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00A1">
      <w:pPr>
        <w:spacing w:before="98" w:line="360" w:lineRule="auto"/>
        <w:jc w:val="center"/>
        <w:rPr>
          <w:b/>
          <w:sz w:val="44"/>
          <w:szCs w:val="44"/>
        </w:rPr>
      </w:pPr>
      <w:bookmarkStart w:id="0" w:name="_Toc20907"/>
    </w:p>
    <w:p w14:paraId="69251D14">
      <w:pPr>
        <w:pStyle w:val="4"/>
      </w:pPr>
    </w:p>
    <w:p w14:paraId="45437D4A">
      <w:pPr>
        <w:spacing w:before="98"/>
        <w:jc w:val="center"/>
        <w:rPr>
          <w:rFonts w:hint="eastAsia"/>
          <w:b/>
          <w:sz w:val="36"/>
          <w:szCs w:val="36"/>
          <w:highlight w:val="none"/>
        </w:rPr>
      </w:pPr>
      <w:r>
        <w:rPr>
          <w:rFonts w:hint="eastAsia"/>
          <w:b/>
          <w:sz w:val="36"/>
          <w:szCs w:val="36"/>
          <w:highlight w:val="none"/>
        </w:rPr>
        <w:t>2025年湖州市吴兴区千万亩森林质量提升工程</w:t>
      </w:r>
    </w:p>
    <w:p w14:paraId="3E66058C">
      <w:pPr>
        <w:spacing w:before="98"/>
        <w:jc w:val="center"/>
        <w:rPr>
          <w:rFonts w:hint="eastAsia"/>
          <w:b/>
          <w:sz w:val="36"/>
          <w:szCs w:val="36"/>
          <w:highlight w:val="none"/>
        </w:rPr>
      </w:pPr>
      <w:r>
        <w:rPr>
          <w:rFonts w:hint="eastAsia"/>
          <w:b/>
          <w:sz w:val="36"/>
          <w:szCs w:val="36"/>
          <w:highlight w:val="none"/>
        </w:rPr>
        <w:t>中幼林抚育项目</w:t>
      </w:r>
    </w:p>
    <w:p w14:paraId="01D41F6E">
      <w:pPr>
        <w:spacing w:before="98"/>
        <w:jc w:val="center"/>
        <w:rPr>
          <w:b/>
          <w:sz w:val="36"/>
          <w:szCs w:val="36"/>
          <w:highlight w:val="none"/>
        </w:rPr>
      </w:pPr>
      <w:r>
        <w:rPr>
          <w:rFonts w:hint="eastAsia"/>
          <w:b/>
          <w:sz w:val="36"/>
          <w:szCs w:val="36"/>
          <w:highlight w:val="none"/>
        </w:rPr>
        <w:t>（</w:t>
      </w:r>
      <w:r>
        <w:rPr>
          <w:b/>
          <w:sz w:val="36"/>
          <w:szCs w:val="36"/>
          <w:highlight w:val="none"/>
        </w:rPr>
        <w:t>财政审批编号：</w:t>
      </w:r>
      <w:r>
        <w:rPr>
          <w:rFonts w:hint="eastAsia"/>
          <w:b/>
          <w:sz w:val="36"/>
          <w:szCs w:val="36"/>
          <w:highlight w:val="none"/>
        </w:rPr>
        <w:t>临[2025]8798号）</w:t>
      </w:r>
    </w:p>
    <w:p w14:paraId="5B454537">
      <w:pPr>
        <w:spacing w:line="350" w:lineRule="auto"/>
        <w:jc w:val="center"/>
        <w:rPr>
          <w:sz w:val="32"/>
        </w:rPr>
      </w:pPr>
    </w:p>
    <w:p w14:paraId="3E860BE1">
      <w:pPr>
        <w:pStyle w:val="21"/>
        <w:ind w:firstLine="320"/>
        <w:rPr>
          <w:sz w:val="32"/>
        </w:rPr>
      </w:pPr>
    </w:p>
    <w:p w14:paraId="21709BA7">
      <w:pPr>
        <w:rPr>
          <w:sz w:val="32"/>
        </w:rPr>
      </w:pPr>
    </w:p>
    <w:p w14:paraId="391F49CD">
      <w:pPr>
        <w:pStyle w:val="21"/>
        <w:ind w:firstLine="320"/>
        <w:rPr>
          <w:sz w:val="32"/>
        </w:rPr>
      </w:pPr>
    </w:p>
    <w:p w14:paraId="6C67355E">
      <w:pPr>
        <w:jc w:val="center"/>
        <w:rPr>
          <w:sz w:val="32"/>
        </w:rPr>
      </w:pPr>
      <w:r>
        <w:rPr>
          <w:rFonts w:hint="eastAsia"/>
          <w:b/>
          <w:bCs/>
          <w:sz w:val="72"/>
          <w:szCs w:val="72"/>
        </w:rPr>
        <w:t>招标文件</w:t>
      </w:r>
    </w:p>
    <w:p w14:paraId="059EEE81">
      <w:pPr>
        <w:rPr>
          <w:sz w:val="32"/>
        </w:rPr>
      </w:pPr>
    </w:p>
    <w:p w14:paraId="2C472E95">
      <w:pPr>
        <w:pStyle w:val="21"/>
        <w:ind w:firstLine="0" w:firstLineChars="0"/>
        <w:rPr>
          <w:sz w:val="32"/>
        </w:rPr>
      </w:pPr>
    </w:p>
    <w:p w14:paraId="467925BC">
      <w:pPr>
        <w:pStyle w:val="21"/>
        <w:ind w:left="3360" w:leftChars="1200" w:firstLine="217" w:firstLineChars="68"/>
        <w:rPr>
          <w:sz w:val="32"/>
        </w:rPr>
      </w:pPr>
    </w:p>
    <w:p w14:paraId="140DED5B">
      <w:pPr>
        <w:pStyle w:val="21"/>
        <w:ind w:left="3360" w:leftChars="1200" w:firstLine="218" w:firstLineChars="68"/>
        <w:rPr>
          <w:b/>
          <w:sz w:val="32"/>
        </w:rPr>
      </w:pPr>
    </w:p>
    <w:p w14:paraId="15113CE3">
      <w:pPr>
        <w:rPr>
          <w:b/>
          <w:sz w:val="32"/>
        </w:rPr>
      </w:pPr>
    </w:p>
    <w:p w14:paraId="68C3AB14">
      <w:pPr>
        <w:pStyle w:val="20"/>
        <w:rPr>
          <w:b/>
          <w:sz w:val="32"/>
        </w:rPr>
      </w:pPr>
    </w:p>
    <w:p w14:paraId="37D67959"/>
    <w:p w14:paraId="34F0C139">
      <w:pPr>
        <w:pStyle w:val="21"/>
        <w:spacing w:line="360" w:lineRule="auto"/>
        <w:ind w:firstLine="0" w:firstLineChars="0"/>
        <w:rPr>
          <w:b/>
          <w:sz w:val="32"/>
        </w:rPr>
      </w:pPr>
    </w:p>
    <w:p w14:paraId="77703572">
      <w:pPr>
        <w:pStyle w:val="21"/>
        <w:spacing w:line="360" w:lineRule="auto"/>
        <w:ind w:left="1960" w:leftChars="700" w:firstLine="218" w:firstLineChars="68"/>
        <w:rPr>
          <w:rFonts w:hint="default" w:eastAsia="宋体"/>
          <w:b/>
          <w:sz w:val="32"/>
          <w:lang w:val="en-US" w:eastAsia="zh-CN"/>
        </w:rPr>
      </w:pPr>
      <w:r>
        <w:rPr>
          <w:rFonts w:hint="eastAsia"/>
          <w:b/>
          <w:sz w:val="32"/>
        </w:rPr>
        <w:t>项目编号：</w:t>
      </w:r>
      <w:r>
        <w:rPr>
          <w:rFonts w:hint="eastAsia"/>
          <w:b/>
          <w:sz w:val="32"/>
          <w:highlight w:val="none"/>
        </w:rPr>
        <w:t>XXCG(202</w:t>
      </w:r>
      <w:r>
        <w:rPr>
          <w:rFonts w:hint="eastAsia"/>
          <w:b/>
          <w:sz w:val="32"/>
          <w:highlight w:val="none"/>
          <w:lang w:val="en-US" w:eastAsia="zh-CN"/>
        </w:rPr>
        <w:t>5</w:t>
      </w:r>
      <w:r>
        <w:rPr>
          <w:rFonts w:hint="eastAsia"/>
          <w:b/>
          <w:sz w:val="32"/>
          <w:highlight w:val="none"/>
        </w:rPr>
        <w:t>)-</w:t>
      </w:r>
      <w:r>
        <w:rPr>
          <w:rFonts w:hint="eastAsia"/>
          <w:b/>
          <w:sz w:val="32"/>
          <w:highlight w:val="none"/>
          <w:lang w:val="en-US" w:eastAsia="zh-CN"/>
        </w:rPr>
        <w:t>030</w:t>
      </w:r>
    </w:p>
    <w:p w14:paraId="6F0C2E40">
      <w:pPr>
        <w:spacing w:line="360" w:lineRule="auto"/>
        <w:ind w:left="1960" w:leftChars="700" w:firstLine="218" w:firstLineChars="68"/>
        <w:rPr>
          <w:rFonts w:hint="eastAsia" w:eastAsia="宋体"/>
          <w:b/>
          <w:sz w:val="32"/>
          <w:lang w:eastAsia="zh-CN"/>
        </w:rPr>
      </w:pPr>
      <w:r>
        <w:rPr>
          <w:rFonts w:hint="eastAsia"/>
          <w:b/>
          <w:sz w:val="32"/>
        </w:rPr>
        <w:t>采购人：湖州市自然资源和规划局吴兴分局</w:t>
      </w:r>
    </w:p>
    <w:p w14:paraId="309FD33F">
      <w:pPr>
        <w:pStyle w:val="21"/>
        <w:spacing w:line="360" w:lineRule="auto"/>
        <w:ind w:left="1960" w:leftChars="700" w:firstLine="218" w:firstLineChars="68"/>
        <w:rPr>
          <w:b/>
          <w:sz w:val="32"/>
        </w:rPr>
      </w:pPr>
      <w:r>
        <w:rPr>
          <w:rFonts w:hint="eastAsia"/>
          <w:b/>
          <w:sz w:val="32"/>
        </w:rPr>
        <w:t>采购代理机构：浙江星兴工程咨询有限公司</w:t>
      </w:r>
    </w:p>
    <w:p w14:paraId="0AA0DEDE">
      <w:pPr>
        <w:pStyle w:val="21"/>
        <w:spacing w:line="360" w:lineRule="auto"/>
        <w:ind w:left="1960" w:leftChars="700" w:firstLine="218" w:firstLineChars="68"/>
        <w:rPr>
          <w:b/>
          <w:sz w:val="44"/>
        </w:rPr>
      </w:pPr>
      <w:r>
        <w:rPr>
          <w:rFonts w:hint="eastAsia"/>
          <w:b/>
          <w:sz w:val="32"/>
        </w:rPr>
        <w:t>日期：</w:t>
      </w:r>
      <w:r>
        <w:rPr>
          <w:rFonts w:hint="eastAsia"/>
          <w:b/>
          <w:sz w:val="32"/>
          <w:highlight w:val="none"/>
        </w:rPr>
        <w:t>202</w:t>
      </w:r>
      <w:r>
        <w:rPr>
          <w:rFonts w:hint="eastAsia"/>
          <w:b/>
          <w:sz w:val="32"/>
          <w:highlight w:val="none"/>
          <w:lang w:val="en-US" w:eastAsia="zh-CN"/>
        </w:rPr>
        <w:t>5</w:t>
      </w:r>
      <w:r>
        <w:rPr>
          <w:rFonts w:hint="eastAsia"/>
          <w:b/>
          <w:sz w:val="32"/>
          <w:highlight w:val="none"/>
        </w:rPr>
        <w:t>年</w:t>
      </w:r>
      <w:r>
        <w:rPr>
          <w:rFonts w:hint="eastAsia"/>
          <w:b/>
          <w:sz w:val="32"/>
          <w:highlight w:val="none"/>
          <w:lang w:val="en-US" w:eastAsia="zh-CN"/>
        </w:rPr>
        <w:t>7</w:t>
      </w:r>
      <w:r>
        <w:rPr>
          <w:rFonts w:hint="eastAsia"/>
          <w:b/>
          <w:sz w:val="32"/>
          <w:highlight w:val="none"/>
        </w:rPr>
        <w:t>月</w:t>
      </w:r>
    </w:p>
    <w:p w14:paraId="18C18990">
      <w:pPr>
        <w:jc w:val="center"/>
        <w:outlineLvl w:val="0"/>
        <w:rPr>
          <w:rFonts w:ascii="宋体" w:hAnsi="宋体" w:cs="仿宋"/>
          <w:b/>
          <w:sz w:val="44"/>
          <w:szCs w:val="44"/>
        </w:rPr>
      </w:pPr>
    </w:p>
    <w:p w14:paraId="4BA419F3">
      <w:pPr>
        <w:rPr>
          <w:rFonts w:ascii="宋体" w:hAnsi="宋体" w:cs="仿宋"/>
          <w:b/>
          <w:sz w:val="44"/>
          <w:szCs w:val="44"/>
        </w:rPr>
      </w:pPr>
      <w:r>
        <w:rPr>
          <w:rFonts w:hint="eastAsia" w:ascii="宋体" w:hAnsi="宋体" w:cs="仿宋"/>
          <w:b/>
          <w:sz w:val="44"/>
          <w:szCs w:val="44"/>
        </w:rPr>
        <w:br w:type="page"/>
      </w:r>
    </w:p>
    <w:p w14:paraId="3352498A">
      <w:pPr>
        <w:jc w:val="center"/>
        <w:outlineLvl w:val="0"/>
        <w:rPr>
          <w:rFonts w:ascii="宋体" w:hAnsi="宋体" w:cs="仿宋"/>
          <w:b/>
          <w:sz w:val="44"/>
          <w:szCs w:val="44"/>
        </w:rPr>
      </w:pPr>
    </w:p>
    <w:p w14:paraId="3FE41701">
      <w:pPr>
        <w:jc w:val="center"/>
        <w:outlineLvl w:val="0"/>
        <w:rPr>
          <w:rFonts w:ascii="宋体" w:hAnsi="宋体" w:cs="仿宋"/>
          <w:b/>
          <w:sz w:val="44"/>
          <w:szCs w:val="44"/>
        </w:rPr>
      </w:pPr>
    </w:p>
    <w:p w14:paraId="1EA4BA3C">
      <w:pPr>
        <w:jc w:val="center"/>
        <w:outlineLvl w:val="0"/>
        <w:rPr>
          <w:rFonts w:ascii="宋体" w:hAnsi="宋体" w:cs="仿宋"/>
        </w:rPr>
      </w:pPr>
      <w:r>
        <w:rPr>
          <w:rFonts w:hint="eastAsia" w:ascii="宋体" w:hAnsi="宋体" w:cs="仿宋"/>
          <w:b/>
          <w:sz w:val="44"/>
          <w:szCs w:val="44"/>
        </w:rPr>
        <w:t>目  录</w:t>
      </w:r>
      <w:bookmarkEnd w:id="0"/>
    </w:p>
    <w:p w14:paraId="2C8B434D">
      <w:pPr>
        <w:tabs>
          <w:tab w:val="left" w:pos="3724"/>
        </w:tabs>
        <w:adjustRightInd w:val="0"/>
        <w:snapToGrid w:val="0"/>
        <w:spacing w:line="360" w:lineRule="auto"/>
        <w:rPr>
          <w:rFonts w:ascii="宋体" w:hAnsi="宋体" w:cs="仿宋"/>
          <w:sz w:val="30"/>
          <w:szCs w:val="30"/>
        </w:rPr>
      </w:pPr>
      <w:r>
        <w:rPr>
          <w:rFonts w:hint="eastAsia" w:ascii="宋体" w:hAnsi="宋体" w:cs="仿宋"/>
          <w:sz w:val="30"/>
          <w:szCs w:val="30"/>
        </w:rPr>
        <w:tab/>
      </w:r>
    </w:p>
    <w:p w14:paraId="79822F39">
      <w:pPr>
        <w:adjustRightInd w:val="0"/>
        <w:snapToGrid w:val="0"/>
        <w:spacing w:line="360" w:lineRule="auto"/>
        <w:rPr>
          <w:rFonts w:ascii="宋体" w:hAnsi="宋体" w:cs="仿宋"/>
          <w:sz w:val="30"/>
          <w:szCs w:val="30"/>
        </w:rPr>
      </w:pPr>
    </w:p>
    <w:p w14:paraId="05227803">
      <w:pPr>
        <w:pStyle w:val="32"/>
        <w:tabs>
          <w:tab w:val="right" w:leader="dot" w:pos="9532"/>
        </w:tabs>
        <w:spacing w:line="360" w:lineRule="auto"/>
        <w:rPr>
          <w:rFonts w:ascii="宋体" w:hAnsi="宋体" w:cs="仿宋"/>
          <w:sz w:val="30"/>
          <w:szCs w:val="30"/>
        </w:rPr>
      </w:pPr>
      <w:r>
        <w:rPr>
          <w:rFonts w:hint="eastAsia" w:ascii="宋体" w:hAnsi="宋体" w:cs="仿宋"/>
          <w:sz w:val="30"/>
          <w:szCs w:val="30"/>
        </w:rPr>
        <w:fldChar w:fldCharType="begin"/>
      </w:r>
      <w:r>
        <w:rPr>
          <w:rFonts w:hint="eastAsia" w:ascii="宋体" w:hAnsi="宋体" w:cs="仿宋"/>
          <w:sz w:val="30"/>
          <w:szCs w:val="30"/>
        </w:rPr>
        <w:instrText xml:space="preserve">TOC \o "1-2" \h \u </w:instrText>
      </w:r>
      <w:r>
        <w:rPr>
          <w:rFonts w:hint="eastAsia" w:ascii="宋体" w:hAnsi="宋体" w:cs="仿宋"/>
          <w:sz w:val="30"/>
          <w:szCs w:val="30"/>
        </w:rPr>
        <w:fldChar w:fldCharType="separate"/>
      </w:r>
      <w:r>
        <w:fldChar w:fldCharType="begin"/>
      </w:r>
      <w:r>
        <w:instrText xml:space="preserve"> HYPERLINK \l "_Toc28990" </w:instrText>
      </w:r>
      <w:r>
        <w:fldChar w:fldCharType="separate"/>
      </w:r>
      <w:r>
        <w:rPr>
          <w:rFonts w:hint="eastAsia" w:ascii="宋体" w:hAnsi="宋体" w:cs="仿宋"/>
          <w:sz w:val="30"/>
          <w:szCs w:val="30"/>
        </w:rPr>
        <w:t>第一章  公开招标采购公告</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p>
    <w:p w14:paraId="237D1261">
      <w:pPr>
        <w:pStyle w:val="32"/>
        <w:tabs>
          <w:tab w:val="right" w:leader="dot" w:pos="9532"/>
        </w:tabs>
        <w:spacing w:line="360" w:lineRule="auto"/>
        <w:rPr>
          <w:rFonts w:ascii="宋体" w:hAnsi="宋体" w:cs="仿宋"/>
          <w:sz w:val="30"/>
          <w:szCs w:val="30"/>
        </w:rPr>
      </w:pPr>
      <w:r>
        <w:fldChar w:fldCharType="begin"/>
      </w:r>
      <w:r>
        <w:instrText xml:space="preserve"> HYPERLINK \l "_Toc27574" </w:instrText>
      </w:r>
      <w:r>
        <w:fldChar w:fldCharType="separate"/>
      </w:r>
      <w:r>
        <w:rPr>
          <w:rFonts w:hint="eastAsia" w:ascii="宋体" w:hAnsi="宋体" w:cs="仿宋"/>
          <w:sz w:val="30"/>
          <w:szCs w:val="30"/>
        </w:rPr>
        <w:t>第二章  招标需求</w:t>
      </w:r>
      <w:r>
        <w:rPr>
          <w:rFonts w:hint="eastAsia" w:ascii="宋体" w:hAnsi="宋体" w:cs="仿宋"/>
          <w:sz w:val="30"/>
          <w:szCs w:val="30"/>
        </w:rPr>
        <w:tab/>
      </w:r>
      <w:r>
        <w:rPr>
          <w:rFonts w:hint="eastAsia" w:ascii="宋体" w:hAnsi="宋体" w:cs="仿宋"/>
          <w:sz w:val="30"/>
          <w:szCs w:val="30"/>
        </w:rPr>
        <w:t>9</w:t>
      </w:r>
      <w:r>
        <w:rPr>
          <w:rFonts w:hint="eastAsia" w:ascii="宋体" w:hAnsi="宋体" w:cs="仿宋"/>
          <w:sz w:val="30"/>
          <w:szCs w:val="30"/>
        </w:rPr>
        <w:fldChar w:fldCharType="end"/>
      </w:r>
    </w:p>
    <w:p w14:paraId="59DDE255">
      <w:pPr>
        <w:pStyle w:val="32"/>
        <w:tabs>
          <w:tab w:val="right" w:leader="dot" w:pos="9532"/>
        </w:tabs>
        <w:spacing w:line="360" w:lineRule="auto"/>
        <w:rPr>
          <w:rFonts w:ascii="宋体" w:hAnsi="宋体" w:cs="仿宋"/>
          <w:sz w:val="30"/>
          <w:szCs w:val="30"/>
        </w:rPr>
      </w:pPr>
      <w:r>
        <w:fldChar w:fldCharType="begin"/>
      </w:r>
      <w:r>
        <w:instrText xml:space="preserve"> HYPERLINK \l "_Toc23238" </w:instrText>
      </w:r>
      <w:r>
        <w:fldChar w:fldCharType="separate"/>
      </w:r>
      <w:r>
        <w:rPr>
          <w:rFonts w:hint="eastAsia" w:ascii="宋体" w:hAnsi="宋体" w:cs="仿宋"/>
          <w:sz w:val="30"/>
          <w:szCs w:val="30"/>
        </w:rPr>
        <w:t>第三章  投标供应商须知</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3</w:t>
      </w:r>
    </w:p>
    <w:p w14:paraId="67BFC0CB">
      <w:pPr>
        <w:pStyle w:val="36"/>
        <w:tabs>
          <w:tab w:val="right" w:leader="dot" w:pos="9532"/>
        </w:tabs>
        <w:spacing w:line="360" w:lineRule="auto"/>
        <w:ind w:left="560"/>
        <w:rPr>
          <w:rFonts w:ascii="宋体" w:hAnsi="宋体" w:cs="仿宋"/>
          <w:sz w:val="30"/>
          <w:szCs w:val="30"/>
        </w:rPr>
      </w:pPr>
      <w:r>
        <w:fldChar w:fldCharType="begin"/>
      </w:r>
      <w:r>
        <w:instrText xml:space="preserve"> HYPERLINK \l "_Toc9577" </w:instrText>
      </w:r>
      <w:r>
        <w:fldChar w:fldCharType="separate"/>
      </w:r>
      <w:r>
        <w:rPr>
          <w:rFonts w:hint="eastAsia" w:ascii="宋体" w:hAnsi="宋体" w:cs="仿宋"/>
          <w:sz w:val="30"/>
          <w:szCs w:val="30"/>
        </w:rPr>
        <w:t>一、总  则</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_Toc9577 </w:instrText>
      </w:r>
      <w:r>
        <w:rPr>
          <w:rFonts w:hint="eastAsia" w:ascii="宋体" w:hAnsi="宋体" w:cs="仿宋"/>
          <w:sz w:val="30"/>
          <w:szCs w:val="30"/>
        </w:rPr>
        <w:fldChar w:fldCharType="separate"/>
      </w:r>
      <w:r>
        <w:rPr>
          <w:rFonts w:hint="eastAsia" w:ascii="宋体" w:hAnsi="宋体" w:cs="仿宋"/>
          <w:sz w:val="30"/>
          <w:szCs w:val="30"/>
        </w:rPr>
        <w:t>13</w:t>
      </w:r>
      <w:r>
        <w:rPr>
          <w:rFonts w:hint="eastAsia" w:ascii="宋体" w:hAnsi="宋体" w:cs="仿宋"/>
          <w:sz w:val="30"/>
          <w:szCs w:val="30"/>
        </w:rPr>
        <w:fldChar w:fldCharType="end"/>
      </w:r>
      <w:r>
        <w:rPr>
          <w:rFonts w:hint="eastAsia" w:ascii="宋体" w:hAnsi="宋体" w:cs="仿宋"/>
          <w:sz w:val="30"/>
          <w:szCs w:val="30"/>
        </w:rPr>
        <w:fldChar w:fldCharType="end"/>
      </w:r>
    </w:p>
    <w:p w14:paraId="7EC5C28A">
      <w:pPr>
        <w:pStyle w:val="36"/>
        <w:tabs>
          <w:tab w:val="right" w:leader="dot" w:pos="9532"/>
        </w:tabs>
        <w:spacing w:line="360" w:lineRule="auto"/>
        <w:ind w:left="560"/>
        <w:rPr>
          <w:rFonts w:ascii="宋体" w:hAnsi="宋体" w:cs="仿宋"/>
          <w:sz w:val="30"/>
          <w:szCs w:val="30"/>
        </w:rPr>
      </w:pPr>
      <w:r>
        <w:fldChar w:fldCharType="begin"/>
      </w:r>
      <w:r>
        <w:instrText xml:space="preserve"> HYPERLINK \l "_Toc13309" </w:instrText>
      </w:r>
      <w:r>
        <w:fldChar w:fldCharType="separate"/>
      </w:r>
      <w:r>
        <w:rPr>
          <w:rFonts w:hint="eastAsia" w:ascii="宋体" w:hAnsi="宋体" w:cs="仿宋"/>
          <w:sz w:val="30"/>
          <w:szCs w:val="30"/>
        </w:rPr>
        <w:t>二、招标文件</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8</w:t>
      </w:r>
    </w:p>
    <w:p w14:paraId="08625B5B">
      <w:pPr>
        <w:pStyle w:val="36"/>
        <w:tabs>
          <w:tab w:val="right" w:leader="dot" w:pos="9532"/>
        </w:tabs>
        <w:spacing w:line="360" w:lineRule="auto"/>
        <w:ind w:left="560"/>
        <w:rPr>
          <w:rFonts w:ascii="宋体" w:hAnsi="宋体" w:cs="仿宋"/>
          <w:sz w:val="30"/>
          <w:szCs w:val="30"/>
        </w:rPr>
      </w:pPr>
      <w:r>
        <w:fldChar w:fldCharType="begin"/>
      </w:r>
      <w:r>
        <w:instrText xml:space="preserve"> HYPERLINK \l "_Toc3451" </w:instrText>
      </w:r>
      <w:r>
        <w:fldChar w:fldCharType="separate"/>
      </w:r>
      <w:r>
        <w:rPr>
          <w:rFonts w:hint="eastAsia" w:ascii="宋体" w:hAnsi="宋体" w:cs="仿宋"/>
          <w:sz w:val="30"/>
          <w:szCs w:val="30"/>
        </w:rPr>
        <w:t>三、投标文件的编制要求</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9</w:t>
      </w:r>
    </w:p>
    <w:p w14:paraId="269CBCBA">
      <w:pPr>
        <w:pStyle w:val="36"/>
        <w:tabs>
          <w:tab w:val="right" w:leader="dot" w:pos="9532"/>
        </w:tabs>
        <w:spacing w:line="360" w:lineRule="auto"/>
        <w:ind w:left="560"/>
        <w:rPr>
          <w:rFonts w:ascii="宋体" w:hAnsi="宋体" w:cs="仿宋"/>
          <w:sz w:val="30"/>
          <w:szCs w:val="30"/>
        </w:rPr>
      </w:pPr>
      <w:r>
        <w:fldChar w:fldCharType="begin"/>
      </w:r>
      <w:r>
        <w:instrText xml:space="preserve"> HYPERLINK \l "_Toc16193" </w:instrText>
      </w:r>
      <w:r>
        <w:fldChar w:fldCharType="separate"/>
      </w:r>
      <w:r>
        <w:rPr>
          <w:rFonts w:hint="eastAsia" w:ascii="宋体" w:hAnsi="宋体" w:cs="仿宋"/>
          <w:sz w:val="30"/>
          <w:szCs w:val="30"/>
        </w:rPr>
        <w:t>四、开标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3</w:t>
      </w:r>
    </w:p>
    <w:p w14:paraId="1E30414A">
      <w:pPr>
        <w:pStyle w:val="36"/>
        <w:tabs>
          <w:tab w:val="right" w:leader="dot" w:pos="9532"/>
        </w:tabs>
        <w:spacing w:line="360" w:lineRule="auto"/>
        <w:ind w:left="560"/>
        <w:rPr>
          <w:rFonts w:ascii="宋体" w:hAnsi="宋体" w:cs="仿宋"/>
          <w:sz w:val="30"/>
          <w:szCs w:val="30"/>
        </w:rPr>
      </w:pPr>
      <w:r>
        <w:fldChar w:fldCharType="begin"/>
      </w:r>
      <w:r>
        <w:instrText xml:space="preserve"> HYPERLINK \l "_Toc17761" </w:instrText>
      </w:r>
      <w:r>
        <w:fldChar w:fldCharType="separate"/>
      </w:r>
      <w:r>
        <w:rPr>
          <w:rFonts w:hint="eastAsia" w:ascii="宋体" w:hAnsi="宋体" w:cs="仿宋"/>
          <w:sz w:val="30"/>
          <w:szCs w:val="30"/>
        </w:rPr>
        <w:t>五、评标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4</w:t>
      </w:r>
    </w:p>
    <w:p w14:paraId="1DBA97BE">
      <w:pPr>
        <w:pStyle w:val="36"/>
        <w:tabs>
          <w:tab w:val="right" w:leader="dot" w:pos="9532"/>
        </w:tabs>
        <w:spacing w:line="360" w:lineRule="auto"/>
        <w:ind w:left="560"/>
        <w:rPr>
          <w:rFonts w:ascii="宋体" w:hAnsi="宋体" w:cs="仿宋"/>
          <w:sz w:val="30"/>
          <w:szCs w:val="30"/>
        </w:rPr>
      </w:pPr>
      <w:r>
        <w:fldChar w:fldCharType="begin"/>
      </w:r>
      <w:r>
        <w:instrText xml:space="preserve"> HYPERLINK \l "_Toc7711" </w:instrText>
      </w:r>
      <w:r>
        <w:fldChar w:fldCharType="separate"/>
      </w:r>
      <w:r>
        <w:rPr>
          <w:rFonts w:hint="eastAsia" w:ascii="宋体" w:hAnsi="宋体" w:cs="仿宋"/>
          <w:sz w:val="30"/>
          <w:szCs w:val="30"/>
        </w:rPr>
        <w:t>六、定标</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_Toc7711 </w:instrText>
      </w:r>
      <w:r>
        <w:rPr>
          <w:rFonts w:hint="eastAsia" w:ascii="宋体" w:hAnsi="宋体" w:cs="仿宋"/>
          <w:sz w:val="30"/>
          <w:szCs w:val="30"/>
        </w:rPr>
        <w:fldChar w:fldCharType="separate"/>
      </w:r>
      <w:r>
        <w:rPr>
          <w:rFonts w:hint="eastAsia" w:ascii="宋体" w:hAnsi="宋体" w:cs="仿宋"/>
          <w:sz w:val="30"/>
          <w:szCs w:val="30"/>
        </w:rPr>
        <w:t>29</w:t>
      </w:r>
      <w:r>
        <w:rPr>
          <w:rFonts w:hint="eastAsia" w:ascii="宋体" w:hAnsi="宋体" w:cs="仿宋"/>
          <w:sz w:val="30"/>
          <w:szCs w:val="30"/>
        </w:rPr>
        <w:fldChar w:fldCharType="end"/>
      </w:r>
      <w:r>
        <w:rPr>
          <w:rFonts w:hint="eastAsia" w:ascii="宋体" w:hAnsi="宋体" w:cs="仿宋"/>
          <w:sz w:val="30"/>
          <w:szCs w:val="30"/>
        </w:rPr>
        <w:fldChar w:fldCharType="end"/>
      </w:r>
    </w:p>
    <w:p w14:paraId="795A9A3E">
      <w:pPr>
        <w:pStyle w:val="36"/>
        <w:tabs>
          <w:tab w:val="right" w:leader="dot" w:pos="9532"/>
        </w:tabs>
        <w:spacing w:line="360" w:lineRule="auto"/>
        <w:ind w:left="560"/>
        <w:rPr>
          <w:rFonts w:ascii="宋体" w:hAnsi="宋体" w:cs="仿宋"/>
          <w:sz w:val="30"/>
          <w:szCs w:val="30"/>
        </w:rPr>
      </w:pPr>
      <w:r>
        <w:fldChar w:fldCharType="begin"/>
      </w:r>
      <w:r>
        <w:instrText xml:space="preserve"> HYPERLINK \l "_Toc23098" </w:instrText>
      </w:r>
      <w:r>
        <w:fldChar w:fldCharType="separate"/>
      </w:r>
      <w:r>
        <w:rPr>
          <w:rFonts w:hint="eastAsia" w:ascii="宋体" w:hAnsi="宋体" w:cs="仿宋"/>
          <w:sz w:val="30"/>
          <w:szCs w:val="30"/>
        </w:rPr>
        <w:t>七、合同授予</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_Toc23098 </w:instrText>
      </w:r>
      <w:r>
        <w:rPr>
          <w:rFonts w:hint="eastAsia" w:ascii="宋体" w:hAnsi="宋体" w:cs="仿宋"/>
          <w:sz w:val="30"/>
          <w:szCs w:val="30"/>
        </w:rPr>
        <w:fldChar w:fldCharType="separate"/>
      </w:r>
      <w:r>
        <w:rPr>
          <w:rFonts w:hint="eastAsia" w:ascii="宋体" w:hAnsi="宋体" w:cs="仿宋"/>
          <w:sz w:val="30"/>
          <w:szCs w:val="30"/>
        </w:rPr>
        <w:t>30</w:t>
      </w:r>
      <w:r>
        <w:rPr>
          <w:rFonts w:hint="eastAsia" w:ascii="宋体" w:hAnsi="宋体" w:cs="仿宋"/>
          <w:sz w:val="30"/>
          <w:szCs w:val="30"/>
        </w:rPr>
        <w:fldChar w:fldCharType="end"/>
      </w:r>
      <w:r>
        <w:rPr>
          <w:rFonts w:hint="eastAsia" w:ascii="宋体" w:hAnsi="宋体" w:cs="仿宋"/>
          <w:sz w:val="30"/>
          <w:szCs w:val="30"/>
        </w:rPr>
        <w:fldChar w:fldCharType="end"/>
      </w:r>
    </w:p>
    <w:p w14:paraId="7EB1603A">
      <w:pPr>
        <w:pStyle w:val="32"/>
        <w:tabs>
          <w:tab w:val="right" w:leader="dot" w:pos="9532"/>
        </w:tabs>
        <w:spacing w:line="360" w:lineRule="auto"/>
        <w:rPr>
          <w:rFonts w:ascii="宋体" w:hAnsi="宋体" w:cs="仿宋"/>
          <w:sz w:val="30"/>
          <w:szCs w:val="30"/>
        </w:rPr>
      </w:pPr>
      <w:r>
        <w:fldChar w:fldCharType="begin"/>
      </w:r>
      <w:r>
        <w:instrText xml:space="preserve"> HYPERLINK \l "_Toc31705" </w:instrText>
      </w:r>
      <w:r>
        <w:fldChar w:fldCharType="separate"/>
      </w:r>
      <w:r>
        <w:rPr>
          <w:rFonts w:hint="eastAsia" w:ascii="宋体" w:hAnsi="宋体" w:cs="仿宋"/>
          <w:sz w:val="30"/>
          <w:szCs w:val="30"/>
        </w:rPr>
        <w:t>第四章  评标办法及评分标准</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_Toc31705 </w:instrText>
      </w:r>
      <w:r>
        <w:rPr>
          <w:rFonts w:hint="eastAsia" w:ascii="宋体" w:hAnsi="宋体" w:cs="仿宋"/>
          <w:sz w:val="30"/>
          <w:szCs w:val="30"/>
        </w:rPr>
        <w:fldChar w:fldCharType="separate"/>
      </w:r>
      <w:r>
        <w:rPr>
          <w:rFonts w:hint="eastAsia" w:ascii="宋体" w:hAnsi="宋体" w:cs="仿宋"/>
          <w:sz w:val="30"/>
          <w:szCs w:val="30"/>
        </w:rPr>
        <w:t>31</w:t>
      </w:r>
      <w:r>
        <w:rPr>
          <w:rFonts w:hint="eastAsia" w:ascii="宋体" w:hAnsi="宋体" w:cs="仿宋"/>
          <w:sz w:val="30"/>
          <w:szCs w:val="30"/>
        </w:rPr>
        <w:fldChar w:fldCharType="end"/>
      </w:r>
      <w:r>
        <w:rPr>
          <w:rFonts w:hint="eastAsia" w:ascii="宋体" w:hAnsi="宋体" w:cs="仿宋"/>
          <w:sz w:val="30"/>
          <w:szCs w:val="30"/>
        </w:rPr>
        <w:fldChar w:fldCharType="end"/>
      </w:r>
    </w:p>
    <w:p w14:paraId="4CEE326B">
      <w:pPr>
        <w:pStyle w:val="32"/>
        <w:tabs>
          <w:tab w:val="right" w:leader="dot" w:pos="9532"/>
        </w:tabs>
        <w:spacing w:line="360" w:lineRule="auto"/>
        <w:rPr>
          <w:rFonts w:ascii="宋体" w:hAnsi="宋体" w:cs="仿宋"/>
          <w:sz w:val="30"/>
          <w:szCs w:val="30"/>
        </w:rPr>
      </w:pPr>
      <w:r>
        <w:fldChar w:fldCharType="begin"/>
      </w:r>
      <w:r>
        <w:instrText xml:space="preserve"> HYPERLINK \l "_Toc16549" </w:instrText>
      </w:r>
      <w:r>
        <w:fldChar w:fldCharType="separate"/>
      </w:r>
      <w:r>
        <w:rPr>
          <w:rFonts w:hint="eastAsia" w:ascii="宋体" w:hAnsi="宋体" w:cs="仿宋"/>
          <w:sz w:val="30"/>
          <w:szCs w:val="30"/>
        </w:rPr>
        <w:t>第五章  合同主要条款</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_Toc16549 </w:instrText>
      </w:r>
      <w:r>
        <w:rPr>
          <w:rFonts w:hint="eastAsia" w:ascii="宋体" w:hAnsi="宋体" w:cs="仿宋"/>
          <w:sz w:val="30"/>
          <w:szCs w:val="30"/>
        </w:rPr>
        <w:fldChar w:fldCharType="separate"/>
      </w:r>
      <w:r>
        <w:rPr>
          <w:rFonts w:hint="eastAsia" w:ascii="宋体" w:hAnsi="宋体" w:cs="仿宋"/>
          <w:sz w:val="30"/>
          <w:szCs w:val="30"/>
        </w:rPr>
        <w:t>35</w:t>
      </w:r>
      <w:r>
        <w:rPr>
          <w:rFonts w:hint="eastAsia" w:ascii="宋体" w:hAnsi="宋体" w:cs="仿宋"/>
          <w:sz w:val="30"/>
          <w:szCs w:val="30"/>
        </w:rPr>
        <w:fldChar w:fldCharType="end"/>
      </w:r>
      <w:r>
        <w:rPr>
          <w:rFonts w:hint="eastAsia" w:ascii="宋体" w:hAnsi="宋体" w:cs="仿宋"/>
          <w:sz w:val="30"/>
          <w:szCs w:val="30"/>
        </w:rPr>
        <w:fldChar w:fldCharType="end"/>
      </w:r>
    </w:p>
    <w:p w14:paraId="406A4589">
      <w:pPr>
        <w:pStyle w:val="32"/>
        <w:tabs>
          <w:tab w:val="right" w:leader="dot" w:pos="9532"/>
        </w:tabs>
        <w:spacing w:line="360" w:lineRule="auto"/>
        <w:rPr>
          <w:rFonts w:ascii="宋体" w:hAnsi="宋体" w:cs="仿宋"/>
          <w:sz w:val="30"/>
          <w:szCs w:val="30"/>
        </w:rPr>
      </w:pPr>
      <w:r>
        <w:fldChar w:fldCharType="begin"/>
      </w:r>
      <w:r>
        <w:instrText xml:space="preserve"> HYPERLINK \l "_Toc11931" </w:instrText>
      </w:r>
      <w:r>
        <w:fldChar w:fldCharType="separate"/>
      </w:r>
      <w:r>
        <w:rPr>
          <w:rFonts w:hint="eastAsia" w:ascii="宋体" w:hAnsi="宋体" w:cs="仿宋"/>
          <w:sz w:val="30"/>
          <w:szCs w:val="30"/>
        </w:rPr>
        <w:t>第六章  投标文件格式</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r>
        <w:rPr>
          <w:rFonts w:hint="eastAsia" w:ascii="宋体" w:hAnsi="宋体" w:cs="仿宋"/>
          <w:sz w:val="30"/>
          <w:szCs w:val="30"/>
        </w:rPr>
        <w:t>8</w:t>
      </w:r>
    </w:p>
    <w:p w14:paraId="7E422719">
      <w:pPr>
        <w:adjustRightInd w:val="0"/>
        <w:snapToGrid w:val="0"/>
        <w:spacing w:line="360" w:lineRule="auto"/>
        <w:ind w:firstLine="600"/>
        <w:rPr>
          <w:rFonts w:ascii="宋体" w:hAnsi="宋体" w:cs="仿宋"/>
          <w:sz w:val="30"/>
          <w:szCs w:val="30"/>
        </w:rPr>
      </w:pPr>
      <w:r>
        <w:rPr>
          <w:rFonts w:hint="eastAsia" w:ascii="宋体" w:hAnsi="宋体" w:cs="仿宋"/>
          <w:sz w:val="30"/>
          <w:szCs w:val="30"/>
        </w:rPr>
        <w:fldChar w:fldCharType="end"/>
      </w:r>
    </w:p>
    <w:p w14:paraId="348BC778">
      <w:pPr>
        <w:adjustRightInd w:val="0"/>
        <w:snapToGrid w:val="0"/>
        <w:spacing w:line="360" w:lineRule="auto"/>
        <w:ind w:firstLine="600"/>
        <w:rPr>
          <w:rFonts w:ascii="宋体" w:hAnsi="宋体" w:cs="仿宋"/>
          <w:sz w:val="30"/>
          <w:szCs w:val="30"/>
        </w:rPr>
      </w:pPr>
    </w:p>
    <w:p w14:paraId="6A07C1EB">
      <w:pPr>
        <w:adjustRightInd w:val="0"/>
        <w:snapToGrid w:val="0"/>
        <w:spacing w:line="360" w:lineRule="auto"/>
        <w:ind w:firstLine="600"/>
        <w:rPr>
          <w:rFonts w:ascii="宋体" w:hAnsi="宋体" w:cs="仿宋"/>
          <w:sz w:val="30"/>
          <w:szCs w:val="30"/>
        </w:rPr>
      </w:pPr>
    </w:p>
    <w:p w14:paraId="10DE3EAA">
      <w:pPr>
        <w:adjustRightInd w:val="0"/>
        <w:snapToGrid w:val="0"/>
        <w:spacing w:line="360" w:lineRule="auto"/>
        <w:ind w:firstLine="600"/>
        <w:rPr>
          <w:rFonts w:ascii="宋体" w:hAnsi="宋体" w:cs="仿宋"/>
          <w:sz w:val="30"/>
          <w:szCs w:val="30"/>
        </w:rPr>
      </w:pPr>
    </w:p>
    <w:p w14:paraId="57B21A96">
      <w:pPr>
        <w:adjustRightInd w:val="0"/>
        <w:snapToGrid w:val="0"/>
        <w:spacing w:line="360" w:lineRule="auto"/>
        <w:ind w:firstLine="600"/>
        <w:rPr>
          <w:rFonts w:ascii="宋体" w:hAnsi="宋体" w:cs="仿宋"/>
          <w:sz w:val="30"/>
          <w:szCs w:val="30"/>
        </w:rPr>
      </w:pPr>
    </w:p>
    <w:p w14:paraId="6E20BB0B">
      <w:pPr>
        <w:adjustRightInd w:val="0"/>
        <w:snapToGrid w:val="0"/>
        <w:spacing w:line="360" w:lineRule="auto"/>
        <w:ind w:firstLine="600"/>
        <w:rPr>
          <w:rFonts w:ascii="宋体" w:hAnsi="宋体" w:cs="仿宋"/>
          <w:sz w:val="30"/>
          <w:szCs w:val="30"/>
        </w:rPr>
      </w:pPr>
    </w:p>
    <w:p w14:paraId="4AFED618">
      <w:pPr>
        <w:jc w:val="center"/>
        <w:outlineLvl w:val="0"/>
        <w:rPr>
          <w:rFonts w:ascii="宋体" w:hAnsi="宋体" w:cs="仿宋"/>
          <w:b/>
          <w:sz w:val="44"/>
          <w:szCs w:val="44"/>
        </w:rPr>
      </w:pPr>
      <w:r>
        <w:rPr>
          <w:rFonts w:hint="eastAsia" w:ascii="宋体" w:hAnsi="宋体" w:cs="仿宋"/>
          <w:b/>
          <w:sz w:val="44"/>
          <w:szCs w:val="44"/>
        </w:rPr>
        <w:br w:type="page"/>
      </w:r>
      <w:bookmarkStart w:id="1" w:name="_Toc28990"/>
      <w:r>
        <w:rPr>
          <w:rFonts w:hint="eastAsia" w:ascii="宋体" w:hAnsi="宋体" w:cs="仿宋"/>
          <w:b/>
          <w:sz w:val="44"/>
          <w:szCs w:val="44"/>
        </w:rPr>
        <w:t>第一章 公开招标采购公告</w:t>
      </w:r>
      <w:bookmarkEnd w:id="1"/>
    </w:p>
    <w:p w14:paraId="209120B8">
      <w:pPr>
        <w:pStyle w:val="28"/>
        <w:adjustRightInd w:val="0"/>
        <w:snapToGrid w:val="0"/>
        <w:spacing w:line="360" w:lineRule="auto"/>
        <w:ind w:firstLine="480"/>
        <w:rPr>
          <w:rFonts w:cs="宋体"/>
          <w:sz w:val="24"/>
          <w:szCs w:val="24"/>
        </w:rPr>
      </w:pPr>
      <w:r>
        <w:rPr>
          <w:rFonts w:hint="eastAsia" w:cs="宋体"/>
          <w:sz w:val="24"/>
          <w:szCs w:val="24"/>
        </w:rPr>
        <w:t>根据《中华人民共和国政府采购法》等规定，经</w:t>
      </w:r>
      <w:r>
        <w:rPr>
          <w:rFonts w:hint="eastAsia" w:cs="宋体"/>
          <w:kern w:val="0"/>
          <w:sz w:val="24"/>
          <w:u w:val="single"/>
          <w:lang w:eastAsia="zh-CN"/>
        </w:rPr>
        <w:t>湖州市财政局</w:t>
      </w:r>
      <w:r>
        <w:rPr>
          <w:rFonts w:hint="eastAsia" w:cs="宋体"/>
          <w:sz w:val="24"/>
          <w:szCs w:val="24"/>
        </w:rPr>
        <w:t>批准（财政审批编号:</w:t>
      </w:r>
      <w:r>
        <w:rPr>
          <w:rFonts w:hint="eastAsia" w:cs="宋体"/>
          <w:sz w:val="24"/>
          <w:szCs w:val="24"/>
          <w:u w:val="single"/>
        </w:rPr>
        <w:t>临[2025]8798号</w:t>
      </w:r>
      <w:r>
        <w:rPr>
          <w:rFonts w:hint="eastAsia" w:cs="宋体"/>
          <w:sz w:val="24"/>
          <w:szCs w:val="24"/>
        </w:rPr>
        <w:t>），</w:t>
      </w:r>
      <w:r>
        <w:rPr>
          <w:rFonts w:hint="eastAsia" w:cs="宋体"/>
          <w:sz w:val="24"/>
          <w:szCs w:val="24"/>
          <w:u w:val="single"/>
        </w:rPr>
        <w:t>浙江星兴工程咨询有限公司</w:t>
      </w:r>
      <w:r>
        <w:rPr>
          <w:rFonts w:hint="eastAsia" w:cs="宋体"/>
          <w:sz w:val="24"/>
          <w:szCs w:val="24"/>
        </w:rPr>
        <w:t>受</w:t>
      </w:r>
      <w:r>
        <w:rPr>
          <w:rFonts w:hint="eastAsia" w:cs="宋体"/>
          <w:sz w:val="24"/>
          <w:szCs w:val="24"/>
          <w:u w:val="single"/>
        </w:rPr>
        <w:t>湖州市自然资源和规划局吴兴分局</w:t>
      </w:r>
      <w:r>
        <w:rPr>
          <w:rFonts w:hint="eastAsia" w:cs="宋体"/>
          <w:sz w:val="24"/>
          <w:szCs w:val="24"/>
        </w:rPr>
        <w:t>委托，现就</w:t>
      </w:r>
      <w:r>
        <w:rPr>
          <w:rFonts w:hint="eastAsia" w:cs="宋体"/>
          <w:sz w:val="24"/>
          <w:szCs w:val="24"/>
          <w:u w:val="single"/>
        </w:rPr>
        <w:t>2025年湖州市吴兴区千万亩森林质量提升工程中幼林抚育项目</w:t>
      </w:r>
      <w:r>
        <w:rPr>
          <w:rFonts w:hint="eastAsia" w:cs="宋体"/>
          <w:sz w:val="24"/>
          <w:szCs w:val="24"/>
        </w:rPr>
        <w:t>进行公开招标采购，欢迎中华人民共和国境内的合格投标供应商前来参加投标。</w:t>
      </w:r>
    </w:p>
    <w:p w14:paraId="4A0CFE03">
      <w:pPr>
        <w:pStyle w:val="28"/>
        <w:numPr>
          <w:ilvl w:val="0"/>
          <w:numId w:val="4"/>
        </w:numPr>
        <w:adjustRightInd w:val="0"/>
        <w:snapToGrid w:val="0"/>
        <w:spacing w:line="360" w:lineRule="auto"/>
        <w:ind w:firstLine="482"/>
        <w:outlineLvl w:val="1"/>
        <w:rPr>
          <w:rFonts w:hint="eastAsia" w:cs="宋体"/>
          <w:sz w:val="24"/>
          <w:szCs w:val="24"/>
          <w:highlight w:val="none"/>
        </w:rPr>
      </w:pPr>
      <w:bookmarkStart w:id="2" w:name="_Toc7519"/>
      <w:r>
        <w:rPr>
          <w:rFonts w:hint="eastAsia" w:cs="宋体"/>
          <w:b/>
          <w:sz w:val="24"/>
          <w:szCs w:val="24"/>
        </w:rPr>
        <w:t>项目编号：</w:t>
      </w:r>
      <w:bookmarkEnd w:id="2"/>
      <w:r>
        <w:rPr>
          <w:rFonts w:hint="eastAsia" w:cs="宋体"/>
          <w:sz w:val="24"/>
          <w:szCs w:val="24"/>
          <w:highlight w:val="none"/>
        </w:rPr>
        <w:t>XXCG(202</w:t>
      </w:r>
      <w:r>
        <w:rPr>
          <w:rFonts w:hint="eastAsia" w:cs="宋体"/>
          <w:sz w:val="24"/>
          <w:szCs w:val="24"/>
          <w:highlight w:val="none"/>
          <w:lang w:val="en-US" w:eastAsia="zh-CN"/>
        </w:rPr>
        <w:t>5</w:t>
      </w:r>
      <w:r>
        <w:rPr>
          <w:rFonts w:hint="eastAsia" w:cs="宋体"/>
          <w:sz w:val="24"/>
          <w:szCs w:val="24"/>
          <w:highlight w:val="none"/>
        </w:rPr>
        <w:t>)-</w:t>
      </w:r>
      <w:bookmarkStart w:id="3" w:name="_Toc3936"/>
      <w:r>
        <w:rPr>
          <w:rFonts w:hint="eastAsia" w:cs="宋体"/>
          <w:sz w:val="24"/>
          <w:szCs w:val="24"/>
          <w:highlight w:val="none"/>
          <w:lang w:val="en-US" w:eastAsia="zh-CN"/>
        </w:rPr>
        <w:t>030</w:t>
      </w:r>
    </w:p>
    <w:p w14:paraId="3F7EC2EB">
      <w:pPr>
        <w:pStyle w:val="28"/>
        <w:numPr>
          <w:ilvl w:val="0"/>
          <w:numId w:val="0"/>
        </w:numPr>
        <w:adjustRightInd w:val="0"/>
        <w:snapToGrid w:val="0"/>
        <w:spacing w:line="360" w:lineRule="auto"/>
        <w:ind w:firstLine="482" w:firstLineChars="200"/>
        <w:outlineLvl w:val="1"/>
        <w:rPr>
          <w:rFonts w:cs="宋体"/>
          <w:sz w:val="24"/>
          <w:szCs w:val="24"/>
        </w:rPr>
      </w:pPr>
      <w:r>
        <w:rPr>
          <w:rFonts w:hint="eastAsia" w:cs="宋体"/>
          <w:b/>
          <w:sz w:val="24"/>
          <w:szCs w:val="24"/>
        </w:rPr>
        <w:t>二、项目组织类型：</w:t>
      </w:r>
      <w:r>
        <w:rPr>
          <w:rFonts w:hint="eastAsia" w:cs="宋体"/>
          <w:sz w:val="24"/>
          <w:szCs w:val="24"/>
        </w:rPr>
        <w:t>分散采购-委托代理</w:t>
      </w:r>
      <w:bookmarkEnd w:id="3"/>
    </w:p>
    <w:p w14:paraId="7F1B3429">
      <w:pPr>
        <w:pStyle w:val="28"/>
        <w:adjustRightInd w:val="0"/>
        <w:snapToGrid w:val="0"/>
        <w:spacing w:line="360" w:lineRule="auto"/>
        <w:ind w:firstLine="482"/>
        <w:outlineLvl w:val="1"/>
        <w:rPr>
          <w:rFonts w:cs="宋体"/>
          <w:sz w:val="24"/>
          <w:szCs w:val="24"/>
        </w:rPr>
      </w:pPr>
      <w:bookmarkStart w:id="4" w:name="_Toc20830"/>
      <w:r>
        <w:rPr>
          <w:rFonts w:hint="eastAsia" w:cs="宋体"/>
          <w:b/>
          <w:sz w:val="24"/>
          <w:szCs w:val="24"/>
        </w:rPr>
        <w:t>三、招标方式：</w:t>
      </w:r>
      <w:r>
        <w:rPr>
          <w:rFonts w:hint="eastAsia" w:cs="宋体"/>
          <w:sz w:val="24"/>
          <w:szCs w:val="24"/>
        </w:rPr>
        <w:t>公开招标</w:t>
      </w:r>
      <w:bookmarkEnd w:id="4"/>
    </w:p>
    <w:p w14:paraId="27127A58">
      <w:pPr>
        <w:pStyle w:val="28"/>
        <w:adjustRightInd w:val="0"/>
        <w:snapToGrid w:val="0"/>
        <w:spacing w:line="360" w:lineRule="auto"/>
        <w:ind w:firstLine="482"/>
        <w:outlineLvl w:val="1"/>
        <w:rPr>
          <w:rFonts w:cs="宋体"/>
          <w:b/>
          <w:sz w:val="24"/>
          <w:szCs w:val="24"/>
        </w:rPr>
      </w:pPr>
      <w:bookmarkStart w:id="5" w:name="_Toc4561"/>
      <w:r>
        <w:rPr>
          <w:rFonts w:hint="eastAsia" w:cs="宋体"/>
          <w:b/>
          <w:sz w:val="24"/>
          <w:szCs w:val="24"/>
        </w:rPr>
        <w:t>四、采购内容及预算：</w:t>
      </w:r>
      <w:bookmarkEnd w:id="5"/>
    </w:p>
    <w:tbl>
      <w:tblPr>
        <w:tblStyle w:val="42"/>
        <w:tblW w:w="9818" w:type="dxa"/>
        <w:jc w:val="center"/>
        <w:tblLayout w:type="fixed"/>
        <w:tblCellMar>
          <w:top w:w="0" w:type="dxa"/>
          <w:left w:w="10" w:type="dxa"/>
          <w:bottom w:w="0" w:type="dxa"/>
          <w:right w:w="10" w:type="dxa"/>
        </w:tblCellMar>
      </w:tblPr>
      <w:tblGrid>
        <w:gridCol w:w="868"/>
        <w:gridCol w:w="4276"/>
        <w:gridCol w:w="965"/>
        <w:gridCol w:w="2044"/>
        <w:gridCol w:w="1665"/>
      </w:tblGrid>
      <w:tr w14:paraId="2F1429BD">
        <w:tblPrEx>
          <w:tblCellMar>
            <w:top w:w="0" w:type="dxa"/>
            <w:left w:w="10" w:type="dxa"/>
            <w:bottom w:w="0" w:type="dxa"/>
            <w:right w:w="10" w:type="dxa"/>
          </w:tblCellMar>
        </w:tblPrEx>
        <w:trPr>
          <w:trHeight w:val="72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D746175">
            <w:pPr>
              <w:widowControl/>
              <w:spacing w:line="400" w:lineRule="exact"/>
              <w:ind w:left="60" w:right="62"/>
              <w:jc w:val="center"/>
              <w:rPr>
                <w:rFonts w:ascii="宋体" w:hAnsi="宋体" w:cs="宋体"/>
                <w:color w:val="000000"/>
                <w:kern w:val="0"/>
                <w:sz w:val="24"/>
                <w:u w:val="none"/>
              </w:rPr>
            </w:pPr>
            <w:bookmarkStart w:id="6" w:name="_Toc4575"/>
            <w:r>
              <w:rPr>
                <w:rFonts w:hint="eastAsia" w:ascii="宋体" w:hAnsi="宋体" w:cs="宋体"/>
                <w:color w:val="000000"/>
                <w:kern w:val="0"/>
                <w:sz w:val="24"/>
                <w:u w:val="none"/>
              </w:rPr>
              <w:t>序号</w:t>
            </w:r>
          </w:p>
        </w:tc>
        <w:tc>
          <w:tcPr>
            <w:tcW w:w="4276" w:type="dxa"/>
            <w:tcBorders>
              <w:top w:val="single" w:color="auto" w:sz="4" w:space="0"/>
              <w:left w:val="single" w:color="auto" w:sz="4" w:space="0"/>
              <w:bottom w:val="single" w:color="auto" w:sz="4" w:space="0"/>
              <w:right w:val="single" w:color="auto" w:sz="4" w:space="0"/>
            </w:tcBorders>
            <w:vAlign w:val="center"/>
          </w:tcPr>
          <w:p w14:paraId="61819DDB">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项目名称</w:t>
            </w:r>
          </w:p>
        </w:tc>
        <w:tc>
          <w:tcPr>
            <w:tcW w:w="965" w:type="dxa"/>
            <w:tcBorders>
              <w:top w:val="single" w:color="auto" w:sz="4" w:space="0"/>
              <w:left w:val="single" w:color="auto" w:sz="4" w:space="0"/>
              <w:bottom w:val="single" w:color="auto" w:sz="4" w:space="0"/>
              <w:right w:val="single" w:color="auto" w:sz="4" w:space="0"/>
            </w:tcBorders>
            <w:vAlign w:val="center"/>
          </w:tcPr>
          <w:p w14:paraId="4A8B04DC">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数量</w:t>
            </w:r>
          </w:p>
        </w:tc>
        <w:tc>
          <w:tcPr>
            <w:tcW w:w="2044" w:type="dxa"/>
            <w:tcBorders>
              <w:top w:val="single" w:color="auto" w:sz="4" w:space="0"/>
              <w:left w:val="single" w:color="auto" w:sz="4" w:space="0"/>
              <w:bottom w:val="single" w:color="auto" w:sz="4" w:space="0"/>
              <w:right w:val="single" w:color="auto" w:sz="4" w:space="0"/>
            </w:tcBorders>
            <w:vAlign w:val="center"/>
          </w:tcPr>
          <w:p w14:paraId="61D5F2D2">
            <w:pPr>
              <w:widowControl/>
              <w:spacing w:line="400" w:lineRule="exact"/>
              <w:ind w:right="62"/>
              <w:jc w:val="center"/>
              <w:rPr>
                <w:rFonts w:ascii="宋体" w:hAnsi="宋体" w:cs="宋体"/>
                <w:color w:val="000000"/>
                <w:kern w:val="0"/>
                <w:sz w:val="24"/>
                <w:u w:val="none"/>
              </w:rPr>
            </w:pPr>
            <w:r>
              <w:rPr>
                <w:rFonts w:hint="eastAsia" w:ascii="宋体" w:hAnsi="宋体" w:cs="宋体"/>
                <w:color w:val="000000"/>
                <w:kern w:val="0"/>
                <w:sz w:val="24"/>
                <w:u w:val="none"/>
              </w:rPr>
              <w:t>简要技术要求</w:t>
            </w:r>
          </w:p>
        </w:tc>
        <w:tc>
          <w:tcPr>
            <w:tcW w:w="1665" w:type="dxa"/>
            <w:tcBorders>
              <w:top w:val="single" w:color="auto" w:sz="4" w:space="0"/>
              <w:left w:val="single" w:color="auto" w:sz="4" w:space="0"/>
              <w:bottom w:val="single" w:color="auto" w:sz="4" w:space="0"/>
              <w:right w:val="single" w:color="auto" w:sz="4" w:space="0"/>
            </w:tcBorders>
            <w:vAlign w:val="center"/>
          </w:tcPr>
          <w:p w14:paraId="402FD239">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预算金额</w:t>
            </w:r>
          </w:p>
        </w:tc>
      </w:tr>
      <w:tr w14:paraId="1A7DA508">
        <w:tblPrEx>
          <w:tblCellMar>
            <w:top w:w="0" w:type="dxa"/>
            <w:left w:w="10" w:type="dxa"/>
            <w:bottom w:w="0" w:type="dxa"/>
            <w:right w:w="10" w:type="dxa"/>
          </w:tblCellMar>
        </w:tblPrEx>
        <w:trPr>
          <w:trHeight w:val="135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5CA5F11">
            <w:pPr>
              <w:widowControl/>
              <w:spacing w:line="360" w:lineRule="auto"/>
              <w:ind w:left="60" w:right="60"/>
              <w:jc w:val="center"/>
              <w:rPr>
                <w:rFonts w:ascii="宋体" w:hAnsi="宋体" w:cs="宋体"/>
                <w:color w:val="000000"/>
                <w:kern w:val="0"/>
                <w:sz w:val="24"/>
                <w:u w:val="none"/>
              </w:rPr>
            </w:pPr>
            <w:r>
              <w:rPr>
                <w:rFonts w:hint="eastAsia" w:ascii="宋体" w:hAnsi="宋体" w:cs="宋体"/>
                <w:color w:val="000000"/>
                <w:kern w:val="0"/>
                <w:sz w:val="24"/>
                <w:u w:val="none"/>
              </w:rPr>
              <w:t>1</w:t>
            </w:r>
          </w:p>
        </w:tc>
        <w:tc>
          <w:tcPr>
            <w:tcW w:w="4276" w:type="dxa"/>
            <w:tcBorders>
              <w:top w:val="single" w:color="auto" w:sz="4" w:space="0"/>
              <w:left w:val="single" w:color="auto" w:sz="4" w:space="0"/>
              <w:bottom w:val="single" w:color="auto" w:sz="4" w:space="0"/>
              <w:right w:val="single" w:color="auto" w:sz="4" w:space="0"/>
            </w:tcBorders>
            <w:vAlign w:val="center"/>
          </w:tcPr>
          <w:p w14:paraId="0FC9FBF3">
            <w:pPr>
              <w:pStyle w:val="100"/>
              <w:spacing w:line="360" w:lineRule="auto"/>
              <w:jc w:val="center"/>
              <w:rPr>
                <w:rFonts w:hint="eastAsia" w:hAnsi="宋体" w:eastAsia="宋体"/>
                <w:u w:val="none"/>
                <w:lang w:eastAsia="zh-CN"/>
              </w:rPr>
            </w:pPr>
            <w:r>
              <w:rPr>
                <w:rFonts w:hint="eastAsia" w:hAnsi="宋体" w:eastAsia="宋体"/>
                <w:u w:val="none"/>
                <w:lang w:eastAsia="zh-CN"/>
              </w:rPr>
              <w:t>2025年湖州市吴兴区千万亩森林质量提升工程中幼林抚育项目</w:t>
            </w:r>
          </w:p>
        </w:tc>
        <w:tc>
          <w:tcPr>
            <w:tcW w:w="965" w:type="dxa"/>
            <w:tcBorders>
              <w:top w:val="single" w:color="auto" w:sz="4" w:space="0"/>
              <w:left w:val="single" w:color="auto" w:sz="4" w:space="0"/>
              <w:bottom w:val="single" w:color="auto" w:sz="4" w:space="0"/>
              <w:right w:val="single" w:color="auto" w:sz="4" w:space="0"/>
            </w:tcBorders>
            <w:vAlign w:val="center"/>
          </w:tcPr>
          <w:p w14:paraId="42AB9D30">
            <w:pPr>
              <w:tabs>
                <w:tab w:val="left" w:pos="720"/>
              </w:tabs>
              <w:autoSpaceDE w:val="0"/>
              <w:autoSpaceDN w:val="0"/>
              <w:spacing w:before="67" w:after="67" w:line="360" w:lineRule="auto"/>
              <w:ind w:left="67" w:right="67"/>
              <w:jc w:val="center"/>
              <w:rPr>
                <w:rFonts w:ascii="宋体" w:hAnsi="宋体" w:cs="宋体"/>
                <w:color w:val="000000"/>
                <w:sz w:val="24"/>
                <w:u w:val="none"/>
              </w:rPr>
            </w:pPr>
            <w:r>
              <w:rPr>
                <w:rFonts w:hint="eastAsia" w:ascii="宋体" w:hAnsi="宋体" w:cs="宋体"/>
                <w:color w:val="000000"/>
                <w:sz w:val="24"/>
                <w:u w:val="none"/>
              </w:rPr>
              <w:t>1项</w:t>
            </w:r>
          </w:p>
        </w:tc>
        <w:tc>
          <w:tcPr>
            <w:tcW w:w="2044" w:type="dxa"/>
            <w:tcBorders>
              <w:top w:val="single" w:color="auto" w:sz="4" w:space="0"/>
              <w:left w:val="single" w:color="auto" w:sz="4" w:space="0"/>
              <w:bottom w:val="single" w:color="auto" w:sz="4" w:space="0"/>
              <w:right w:val="single" w:color="auto" w:sz="4" w:space="0"/>
            </w:tcBorders>
            <w:vAlign w:val="center"/>
          </w:tcPr>
          <w:p w14:paraId="2C46BB38">
            <w:pPr>
              <w:keepNext w:val="0"/>
              <w:keepLines w:val="0"/>
              <w:pageBreakBefore w:val="0"/>
              <w:widowControl w:val="0"/>
              <w:tabs>
                <w:tab w:val="left" w:pos="720"/>
              </w:tabs>
              <w:kinsoku/>
              <w:wordWrap/>
              <w:overflowPunct/>
              <w:topLinePunct w:val="0"/>
              <w:autoSpaceDE w:val="0"/>
              <w:autoSpaceDN w:val="0"/>
              <w:bidi w:val="0"/>
              <w:adjustRightInd/>
              <w:snapToGrid/>
              <w:spacing w:before="67" w:after="67" w:line="360" w:lineRule="auto"/>
              <w:ind w:left="0" w:leftChars="0" w:right="0" w:rightChars="0"/>
              <w:jc w:val="center"/>
              <w:textAlignment w:val="auto"/>
              <w:rPr>
                <w:rFonts w:ascii="宋体" w:hAnsi="宋体" w:cs="宋体"/>
                <w:color w:val="000000"/>
                <w:sz w:val="24"/>
                <w:highlight w:val="none"/>
                <w:u w:val="none"/>
              </w:rPr>
            </w:pPr>
            <w:r>
              <w:rPr>
                <w:rFonts w:hint="eastAsia" w:ascii="宋体" w:hAnsi="宋体" w:cs="宋体"/>
                <w:color w:val="000000"/>
                <w:sz w:val="24"/>
                <w:highlight w:val="none"/>
                <w:u w:val="none"/>
              </w:rPr>
              <w:t>详见招标文件需求</w:t>
            </w:r>
          </w:p>
        </w:tc>
        <w:tc>
          <w:tcPr>
            <w:tcW w:w="1665" w:type="dxa"/>
            <w:tcBorders>
              <w:top w:val="single" w:color="auto" w:sz="4" w:space="0"/>
              <w:left w:val="single" w:color="auto" w:sz="4" w:space="0"/>
              <w:bottom w:val="single" w:color="auto" w:sz="4" w:space="0"/>
              <w:right w:val="single" w:color="auto" w:sz="4" w:space="0"/>
            </w:tcBorders>
            <w:vAlign w:val="center"/>
          </w:tcPr>
          <w:p w14:paraId="3FE80448">
            <w:pPr>
              <w:tabs>
                <w:tab w:val="left" w:pos="720"/>
              </w:tabs>
              <w:autoSpaceDE w:val="0"/>
              <w:autoSpaceDN w:val="0"/>
              <w:spacing w:before="67" w:after="67" w:line="360" w:lineRule="auto"/>
              <w:ind w:left="67" w:right="67"/>
              <w:jc w:val="center"/>
              <w:rPr>
                <w:rFonts w:hint="default"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132万元</w:t>
            </w:r>
          </w:p>
        </w:tc>
      </w:tr>
    </w:tbl>
    <w:p w14:paraId="5A9D6998">
      <w:pPr>
        <w:pStyle w:val="28"/>
        <w:adjustRightInd w:val="0"/>
        <w:snapToGrid w:val="0"/>
        <w:spacing w:line="360" w:lineRule="auto"/>
        <w:ind w:firstLine="482"/>
        <w:outlineLvl w:val="1"/>
        <w:rPr>
          <w:rFonts w:cs="宋体"/>
          <w:b/>
          <w:sz w:val="24"/>
          <w:szCs w:val="24"/>
        </w:rPr>
      </w:pPr>
      <w:r>
        <w:rPr>
          <w:rFonts w:hint="eastAsia" w:cs="宋体"/>
          <w:b/>
          <w:sz w:val="24"/>
          <w:szCs w:val="24"/>
        </w:rPr>
        <w:t>五、合格投标供应商的资格要求：</w:t>
      </w:r>
      <w:bookmarkEnd w:id="6"/>
    </w:p>
    <w:p w14:paraId="7AF6C34E">
      <w:pPr>
        <w:snapToGrid w:val="0"/>
        <w:spacing w:line="360" w:lineRule="auto"/>
        <w:ind w:firstLine="480" w:firstLineChars="200"/>
        <w:jc w:val="left"/>
        <w:rPr>
          <w:rFonts w:ascii="宋体" w:hAnsi="宋体" w:cs="宋体"/>
          <w:sz w:val="24"/>
        </w:rPr>
      </w:pPr>
      <w:r>
        <w:rPr>
          <w:rFonts w:hint="eastAsia" w:ascii="宋体" w:hAnsi="宋体" w:cs="宋体"/>
          <w:sz w:val="24"/>
        </w:rPr>
        <w:t>1.符合《中华人民共和国政府采购法》第二十二条投标供应商应当具备的条件和浙财采监【2013】24号《关于规范政府采购投标供应商资格设定及资格审查的通知》第六条规定；且未被“信用中国”</w:t>
      </w:r>
      <w:r>
        <w:fldChar w:fldCharType="begin"/>
      </w:r>
      <w:r>
        <w:instrText xml:space="preserve"> HYPERLINK "http://www.creditchina.gov.cn/" \h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）列入失信被执行人、重大税收违法案件当事人名单、政府采购严重违法失信行为记录名单。</w:t>
      </w:r>
    </w:p>
    <w:p w14:paraId="2B630D40">
      <w:pPr>
        <w:pStyle w:val="28"/>
        <w:adjustRightInd w:val="0"/>
        <w:snapToGrid w:val="0"/>
        <w:spacing w:line="360" w:lineRule="auto"/>
        <w:ind w:firstLine="240" w:firstLineChars="100"/>
        <w:outlineLvl w:val="1"/>
        <w:rPr>
          <w:rFonts w:hint="eastAsia" w:eastAsia="宋体" w:cs="宋体"/>
          <w:bCs/>
          <w:sz w:val="24"/>
          <w:szCs w:val="24"/>
          <w:lang w:val="en-US" w:eastAsia="zh-CN"/>
        </w:rPr>
      </w:pPr>
      <w:bookmarkStart w:id="7" w:name="_Toc3951"/>
      <w:r>
        <w:rPr>
          <w:rFonts w:hint="eastAsia" w:cs="宋体"/>
          <w:bCs/>
          <w:sz w:val="24"/>
          <w:szCs w:val="24"/>
          <w:lang w:val="en-US" w:eastAsia="zh-CN"/>
        </w:rPr>
        <w:t>2.</w:t>
      </w:r>
      <w:r>
        <w:rPr>
          <w:rFonts w:hint="eastAsia" w:cs="宋体"/>
          <w:bCs/>
          <w:sz w:val="24"/>
          <w:szCs w:val="24"/>
          <w:lang w:val="en-US"/>
        </w:rPr>
        <w:t>落实政府采购政策需满足的资格要求：本项目专门面向中小企业采购，供应商需提供符合《政府采购促进中小企业发展管理办法》（财库【2020】46号）和本采购文件规定的《中小企业声明函》（格式详见附件）</w:t>
      </w:r>
      <w:r>
        <w:rPr>
          <w:rFonts w:hint="eastAsia" w:cs="宋体"/>
          <w:bCs/>
          <w:sz w:val="24"/>
          <w:szCs w:val="24"/>
          <w:lang w:val="en-US" w:eastAsia="zh-CN"/>
        </w:rPr>
        <w:t>。</w:t>
      </w:r>
    </w:p>
    <w:p w14:paraId="383B3381">
      <w:pPr>
        <w:pStyle w:val="28"/>
        <w:adjustRightInd w:val="0"/>
        <w:snapToGrid w:val="0"/>
        <w:spacing w:line="360" w:lineRule="auto"/>
        <w:ind w:firstLine="240" w:firstLineChars="100"/>
        <w:outlineLvl w:val="1"/>
        <w:rPr>
          <w:rFonts w:cs="宋体"/>
          <w:bCs/>
          <w:sz w:val="24"/>
          <w:szCs w:val="24"/>
        </w:rPr>
      </w:pPr>
      <w:r>
        <w:rPr>
          <w:rFonts w:hint="eastAsia" w:cs="宋体"/>
          <w:bCs/>
          <w:sz w:val="24"/>
          <w:szCs w:val="24"/>
          <w:lang w:val="en-US" w:eastAsia="zh-CN"/>
        </w:rPr>
        <w:t>3</w:t>
      </w:r>
      <w:r>
        <w:rPr>
          <w:rFonts w:hint="eastAsia" w:cs="宋体"/>
          <w:bCs/>
          <w:sz w:val="24"/>
          <w:szCs w:val="24"/>
        </w:rPr>
        <w:t>.本项目不接受联合体投标。</w:t>
      </w:r>
    </w:p>
    <w:p w14:paraId="5133B992">
      <w:pPr>
        <w:pStyle w:val="28"/>
        <w:adjustRightInd w:val="0"/>
        <w:snapToGrid w:val="0"/>
        <w:spacing w:line="360" w:lineRule="auto"/>
        <w:ind w:firstLine="482"/>
        <w:outlineLvl w:val="1"/>
        <w:rPr>
          <w:rFonts w:cs="宋体"/>
          <w:b/>
          <w:sz w:val="24"/>
          <w:szCs w:val="24"/>
        </w:rPr>
      </w:pPr>
      <w:r>
        <w:rPr>
          <w:rFonts w:hint="eastAsia" w:cs="宋体"/>
          <w:b/>
          <w:sz w:val="24"/>
          <w:szCs w:val="24"/>
        </w:rPr>
        <w:t>六、采购文件获取：</w:t>
      </w:r>
      <w:bookmarkEnd w:id="7"/>
    </w:p>
    <w:p w14:paraId="03BAC868">
      <w:pPr>
        <w:snapToGrid w:val="0"/>
        <w:spacing w:line="360" w:lineRule="auto"/>
        <w:ind w:firstLine="480" w:firstLineChars="200"/>
        <w:rPr>
          <w:rFonts w:hint="eastAsia" w:ascii="宋体" w:hAnsi="宋体" w:eastAsia="宋体" w:cs="宋体"/>
          <w:bCs/>
          <w:kern w:val="2"/>
          <w:sz w:val="24"/>
          <w:szCs w:val="24"/>
          <w:lang w:val="en-US" w:eastAsia="zh-CN" w:bidi="ar-SA"/>
        </w:rPr>
      </w:pPr>
      <w:bookmarkStart w:id="8" w:name="_Toc6085"/>
      <w:r>
        <w:rPr>
          <w:rFonts w:hint="eastAsia" w:ascii="宋体" w:hAnsi="宋体" w:eastAsia="宋体" w:cs="宋体"/>
          <w:bCs/>
          <w:kern w:val="2"/>
          <w:sz w:val="24"/>
          <w:szCs w:val="24"/>
          <w:lang w:val="en-US" w:eastAsia="zh-CN" w:bidi="ar-SA"/>
        </w:rPr>
        <w:t>1.获取文</w:t>
      </w:r>
      <w:r>
        <w:rPr>
          <w:rFonts w:hint="eastAsia" w:ascii="宋体" w:hAnsi="宋体" w:eastAsia="宋体" w:cs="宋体"/>
          <w:bCs/>
          <w:kern w:val="2"/>
          <w:sz w:val="24"/>
          <w:szCs w:val="24"/>
          <w:highlight w:val="none"/>
          <w:lang w:val="en-US" w:eastAsia="zh-CN" w:bidi="ar-SA"/>
        </w:rPr>
        <w:t>件时间：202</w:t>
      </w:r>
      <w:r>
        <w:rPr>
          <w:rFonts w:hint="eastAsia" w:ascii="宋体" w:hAnsi="宋体" w:cs="宋体"/>
          <w:bCs/>
          <w:kern w:val="2"/>
          <w:sz w:val="24"/>
          <w:szCs w:val="24"/>
          <w:highlight w:val="none"/>
          <w:lang w:val="en-US" w:eastAsia="zh-CN" w:bidi="ar-SA"/>
        </w:rPr>
        <w:t>5</w:t>
      </w:r>
      <w:r>
        <w:rPr>
          <w:rFonts w:hint="eastAsia" w:ascii="宋体" w:hAnsi="宋体" w:eastAsia="宋体" w:cs="宋体"/>
          <w:bCs/>
          <w:kern w:val="2"/>
          <w:sz w:val="24"/>
          <w:szCs w:val="24"/>
          <w:highlight w:val="none"/>
          <w:lang w:val="en-US" w:eastAsia="zh-CN" w:bidi="ar-SA"/>
        </w:rPr>
        <w:t>年</w:t>
      </w:r>
      <w:r>
        <w:rPr>
          <w:rFonts w:hint="eastAsia" w:ascii="宋体" w:hAnsi="宋体" w:cs="宋体"/>
          <w:bCs/>
          <w:kern w:val="2"/>
          <w:sz w:val="24"/>
          <w:szCs w:val="24"/>
          <w:highlight w:val="none"/>
          <w:lang w:val="en-US" w:eastAsia="zh-CN" w:bidi="ar-SA"/>
        </w:rPr>
        <w:t>7</w:t>
      </w:r>
      <w:r>
        <w:rPr>
          <w:rFonts w:hint="eastAsia" w:ascii="宋体" w:hAnsi="宋体" w:eastAsia="宋体" w:cs="宋体"/>
          <w:bCs/>
          <w:kern w:val="2"/>
          <w:sz w:val="24"/>
          <w:szCs w:val="24"/>
          <w:highlight w:val="none"/>
          <w:lang w:val="en-US" w:eastAsia="zh-CN" w:bidi="ar-SA"/>
        </w:rPr>
        <w:t>月</w:t>
      </w:r>
      <w:r>
        <w:rPr>
          <w:rFonts w:hint="eastAsia" w:ascii="宋体" w:hAnsi="宋体" w:cs="宋体"/>
          <w:bCs/>
          <w:kern w:val="2"/>
          <w:sz w:val="24"/>
          <w:szCs w:val="24"/>
          <w:highlight w:val="none"/>
          <w:lang w:val="en-US" w:eastAsia="zh-CN" w:bidi="ar-SA"/>
        </w:rPr>
        <w:t>15</w:t>
      </w:r>
      <w:r>
        <w:rPr>
          <w:rFonts w:hint="eastAsia" w:ascii="宋体" w:hAnsi="宋体" w:eastAsia="宋体" w:cs="宋体"/>
          <w:bCs/>
          <w:kern w:val="2"/>
          <w:sz w:val="24"/>
          <w:szCs w:val="24"/>
          <w:highlight w:val="none"/>
          <w:lang w:val="en-US" w:eastAsia="zh-CN" w:bidi="ar-SA"/>
        </w:rPr>
        <w:t>日</w:t>
      </w:r>
      <w:r>
        <w:rPr>
          <w:rFonts w:hint="eastAsia" w:ascii="宋体" w:hAnsi="宋体" w:eastAsia="宋体" w:cs="宋体"/>
          <w:bCs/>
          <w:kern w:val="2"/>
          <w:sz w:val="24"/>
          <w:szCs w:val="24"/>
          <w:highlight w:val="none"/>
          <w:lang w:val="en-US" w:eastAsia="zh-CN" w:bidi="ar-SA"/>
        </w:rPr>
        <w:t>至投标截止时间(潜</w:t>
      </w:r>
      <w:r>
        <w:rPr>
          <w:rFonts w:hint="eastAsia" w:ascii="宋体" w:hAnsi="宋体" w:eastAsia="宋体" w:cs="宋体"/>
          <w:bCs/>
          <w:kern w:val="2"/>
          <w:sz w:val="24"/>
          <w:szCs w:val="24"/>
          <w:lang w:val="en-US" w:eastAsia="zh-CN" w:bidi="ar-SA"/>
        </w:rPr>
        <w:t>在供应商获取采购文件前应当在电子交易平台上注册账号并登录，截止时间后不再接受潜在供应商获取采购文件)。</w:t>
      </w:r>
    </w:p>
    <w:p w14:paraId="10E529E4">
      <w:pPr>
        <w:snapToGrid w:val="0"/>
        <w:spacing w:line="360" w:lineRule="auto"/>
        <w:ind w:firstLine="480" w:firstLineChars="200"/>
        <w:rPr>
          <w:rFonts w:ascii="宋体" w:hAnsi="宋体" w:cs="宋体"/>
          <w:b/>
          <w:bCs/>
          <w:kern w:val="0"/>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p>
    <w:p w14:paraId="155A0EA3">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14:paraId="5352FD11">
      <w:pPr>
        <w:snapToGrid w:val="0"/>
        <w:spacing w:before="60" w:after="60" w:line="360" w:lineRule="auto"/>
        <w:ind w:right="60"/>
        <w:rPr>
          <w:rFonts w:ascii="宋体" w:hAnsi="宋体" w:cs="宋体"/>
          <w:sz w:val="24"/>
        </w:rPr>
      </w:pPr>
      <w:r>
        <w:rPr>
          <w:rFonts w:hint="eastAsia" w:ascii="宋体" w:hAnsi="宋体" w:cs="宋体"/>
          <w:sz w:val="24"/>
        </w:rPr>
        <w:t xml:space="preserve">    4.未注册投标供应商可登录浙江政府采购网(http://zfcg.czt.zj.gov.cn/)查看公告下附件或在</w:t>
      </w:r>
      <w:r>
        <w:rPr>
          <w:rFonts w:hint="eastAsia" w:ascii="宋体" w:hAnsi="宋体" w:cs="宋体"/>
          <w:sz w:val="24"/>
          <w:lang w:eastAsia="zh-CN"/>
        </w:rPr>
        <w:t>湖州市公共资源交易信息网</w:t>
      </w:r>
      <w:r>
        <w:rPr>
          <w:rFonts w:hint="eastAsia" w:ascii="宋体" w:hAnsi="宋体" w:cs="宋体"/>
          <w:kern w:val="0"/>
          <w:sz w:val="24"/>
          <w:lang w:eastAsia="zh-CN"/>
        </w:rPr>
        <w:t>http://ggzyjy.huzhou.gov.cn/</w:t>
      </w:r>
      <w:r>
        <w:rPr>
          <w:rFonts w:hint="eastAsia" w:ascii="宋体" w:hAnsi="宋体" w:cs="宋体"/>
          <w:sz w:val="24"/>
        </w:rPr>
        <w:t>“政府采购”--“招标公告”版块公告附件下载。招标公告附件内的采购文件仅供阅览使用，投标供应商只有在“政府采购云平台”完成获取采购文件申请并下载了采购文件后才视作依法获取采购文件（投标供应商获取采购文件时间以投标供应商完成获取采购文件申请后下载采购文件的时间为准）。请投标供应商按上述要求获取采购文件，如未在“政采云”系统内完成相关流程，引起的投标无效责任自负。</w:t>
      </w:r>
    </w:p>
    <w:p w14:paraId="1B01DB33">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5.免费注册网址：浙江政府采购网（投标供应商注册页面）：https://middle.zcygov.cn/v-settle-front/registry“政采云”, 如遇平台技术问题咨询电话：95763。</w:t>
      </w:r>
    </w:p>
    <w:p w14:paraId="007526D7">
      <w:pPr>
        <w:snapToGrid w:val="0"/>
        <w:spacing w:line="360" w:lineRule="auto"/>
        <w:ind w:firstLine="480" w:firstLineChars="200"/>
        <w:rPr>
          <w:rFonts w:ascii="宋体" w:hAnsi="宋体" w:cs="宋体"/>
          <w:sz w:val="24"/>
        </w:rPr>
      </w:pPr>
      <w:r>
        <w:rPr>
          <w:rFonts w:hint="eastAsia" w:ascii="宋体" w:hAnsi="宋体" w:cs="宋体"/>
          <w:sz w:val="24"/>
        </w:rPr>
        <w:t>已经注册成功的投标供应商无需重复注册。</w:t>
      </w:r>
    </w:p>
    <w:p w14:paraId="6C7BFABA">
      <w:pPr>
        <w:snapToGrid w:val="0"/>
        <w:spacing w:line="360" w:lineRule="auto"/>
        <w:ind w:firstLine="482" w:firstLineChars="200"/>
        <w:rPr>
          <w:rFonts w:ascii="宋体" w:hAnsi="宋体" w:cs="宋体"/>
          <w:b/>
          <w:bCs/>
          <w:sz w:val="24"/>
        </w:rPr>
      </w:pPr>
      <w:r>
        <w:rPr>
          <w:rFonts w:hint="eastAsia" w:ascii="宋体" w:hAnsi="宋体" w:cs="宋体"/>
          <w:b/>
          <w:bCs/>
          <w:sz w:val="24"/>
        </w:rPr>
        <w:t>七、</w:t>
      </w:r>
      <w:bookmarkEnd w:id="8"/>
      <w:bookmarkStart w:id="9" w:name="_Toc140"/>
      <w:bookmarkStart w:id="10" w:name="_Toc3484"/>
      <w:r>
        <w:rPr>
          <w:rFonts w:hint="eastAsia" w:ascii="宋体" w:hAnsi="宋体" w:cs="宋体"/>
          <w:b/>
          <w:bCs/>
          <w:sz w:val="24"/>
        </w:rPr>
        <w:t>投标截止时间和投标文件递交地点：</w:t>
      </w:r>
      <w:bookmarkEnd w:id="9"/>
      <w:bookmarkEnd w:id="10"/>
    </w:p>
    <w:p w14:paraId="649156B5">
      <w:pPr>
        <w:snapToGrid w:val="0"/>
        <w:spacing w:line="360" w:lineRule="auto"/>
        <w:ind w:firstLine="480" w:firstLineChars="200"/>
        <w:rPr>
          <w:rFonts w:ascii="宋体" w:hAnsi="宋体" w:cs="宋体"/>
          <w:sz w:val="24"/>
          <w:highlight w:val="none"/>
        </w:rPr>
      </w:pPr>
      <w:r>
        <w:rPr>
          <w:rFonts w:hint="eastAsia" w:ascii="宋体" w:hAnsi="宋体" w:cs="宋体"/>
          <w:sz w:val="24"/>
        </w:rPr>
        <w:t>（1）</w:t>
      </w:r>
      <w:r>
        <w:rPr>
          <w:rFonts w:hint="eastAsia" w:ascii="宋体" w:hAnsi="宋体" w:cs="宋体"/>
          <w:sz w:val="24"/>
          <w:highlight w:val="none"/>
        </w:rPr>
        <w:t>投标截止时</w:t>
      </w:r>
      <w:r>
        <w:rPr>
          <w:rFonts w:hint="eastAsia" w:ascii="宋体" w:hAnsi="宋体" w:cs="宋体"/>
          <w:sz w:val="24"/>
          <w:highlight w:val="none"/>
        </w:rPr>
        <w:t>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p>
    <w:p w14:paraId="479D52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（2）投标文件递交地点：本项目通过“政府采购云平台（www.zcygov.cn）”实行在线投标响应（电子投标）。 </w:t>
      </w:r>
    </w:p>
    <w:p w14:paraId="74B9FB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供应商应当在投标截止时间前，将生成的文件格式“.jmbs”的“电子加密投标文件”上传递交至“政府采购云平台”实行在线投标响应。投标截止时间以后上传递交的投标文件将被“政府采购云平台”拒收。</w:t>
      </w:r>
    </w:p>
    <w:p w14:paraId="17FE72EF">
      <w:pPr>
        <w:snapToGrid w:val="0"/>
        <w:spacing w:line="360" w:lineRule="auto"/>
        <w:ind w:firstLine="482" w:firstLineChars="200"/>
        <w:rPr>
          <w:rFonts w:ascii="宋体" w:hAnsi="宋体" w:cs="宋体"/>
          <w:b/>
          <w:bCs/>
          <w:sz w:val="24"/>
          <w:highlight w:val="none"/>
        </w:rPr>
      </w:pPr>
      <w:bookmarkStart w:id="11" w:name="_Toc25948"/>
      <w:bookmarkStart w:id="12" w:name="_Toc1896"/>
      <w:r>
        <w:rPr>
          <w:rFonts w:hint="eastAsia" w:ascii="宋体" w:hAnsi="宋体" w:cs="宋体"/>
          <w:b/>
          <w:bCs/>
          <w:sz w:val="24"/>
          <w:highlight w:val="none"/>
        </w:rPr>
        <w:t>八、开标时间及地点：</w:t>
      </w:r>
      <w:bookmarkEnd w:id="11"/>
      <w:bookmarkEnd w:id="12"/>
    </w:p>
    <w:p w14:paraId="463557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开标时间：202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0分。</w:t>
      </w:r>
    </w:p>
    <w:p w14:paraId="09EA2BDB">
      <w:pPr>
        <w:snapToGrid w:val="0"/>
        <w:spacing w:line="360" w:lineRule="auto"/>
        <w:ind w:firstLine="480" w:firstLineChars="200"/>
        <w:rPr>
          <w:rFonts w:ascii="宋体" w:hAnsi="宋体" w:cs="宋体"/>
          <w:sz w:val="24"/>
        </w:rPr>
      </w:pPr>
      <w:r>
        <w:rPr>
          <w:rFonts w:hint="eastAsia" w:ascii="宋体" w:hAnsi="宋体" w:cs="宋体"/>
          <w:sz w:val="24"/>
          <w:highlight w:val="none"/>
        </w:rPr>
        <w:t>开标地点：采购代理机构在</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号楼二楼</w:t>
      </w:r>
      <w:r>
        <w:rPr>
          <w:rFonts w:hint="eastAsia"/>
          <w:b/>
          <w:bCs/>
          <w:sz w:val="24"/>
          <w:szCs w:val="24"/>
          <w:highlight w:val="none"/>
          <w:lang w:val="en-US" w:eastAsia="zh-CN"/>
        </w:rPr>
        <w:t>261-3</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ascii="宋体" w:hAnsi="宋体" w:cs="宋体"/>
          <w:sz w:val="24"/>
          <w:highlight w:val="none"/>
        </w:rPr>
        <w:t>对本项目进行开标。投标供应商应在投标截止时间前委派投标代表（法定代表人或授权委托人）登入“政府采购云平台（www.zcygov.cn）”在线参与开</w:t>
      </w:r>
      <w:r>
        <w:rPr>
          <w:rFonts w:hint="eastAsia" w:ascii="宋体" w:hAnsi="宋体" w:cs="宋体"/>
          <w:sz w:val="24"/>
        </w:rPr>
        <w:t>标，并CA锁在线解密投标文件等完成相关工作 。</w:t>
      </w:r>
    </w:p>
    <w:p w14:paraId="59B29104">
      <w:pPr>
        <w:snapToGrid w:val="0"/>
        <w:spacing w:line="360" w:lineRule="auto"/>
        <w:ind w:firstLine="482" w:firstLineChars="200"/>
        <w:rPr>
          <w:rFonts w:ascii="宋体" w:hAnsi="宋体" w:cs="宋体"/>
          <w:b/>
          <w:bCs/>
          <w:sz w:val="24"/>
        </w:rPr>
      </w:pPr>
      <w:r>
        <w:rPr>
          <w:rFonts w:hint="eastAsia" w:ascii="宋体" w:hAnsi="宋体" w:cs="宋体"/>
          <w:b/>
          <w:bCs/>
          <w:sz w:val="24"/>
        </w:rPr>
        <w:t>九、投标保证金：无</w:t>
      </w:r>
    </w:p>
    <w:p w14:paraId="2E067D80">
      <w:pPr>
        <w:snapToGrid w:val="0"/>
        <w:spacing w:line="360" w:lineRule="auto"/>
        <w:ind w:firstLine="482" w:firstLineChars="200"/>
        <w:rPr>
          <w:rFonts w:ascii="宋体" w:hAnsi="宋体" w:cs="宋体"/>
          <w:b/>
          <w:bCs/>
          <w:sz w:val="24"/>
        </w:rPr>
      </w:pPr>
      <w:r>
        <w:rPr>
          <w:rFonts w:hint="eastAsia" w:ascii="宋体" w:hAnsi="宋体" w:cs="宋体"/>
          <w:b/>
          <w:bCs/>
          <w:sz w:val="24"/>
        </w:rPr>
        <w:t>十、在线投标响应（电子投标）说明</w:t>
      </w:r>
    </w:p>
    <w:p w14:paraId="1AC938D2">
      <w:pPr>
        <w:snapToGrid w:val="0"/>
        <w:spacing w:line="360" w:lineRule="auto"/>
        <w:ind w:firstLine="480" w:firstLineChars="200"/>
        <w:rPr>
          <w:rFonts w:ascii="宋体" w:hAnsi="宋体" w:cs="宋体"/>
          <w:sz w:val="24"/>
        </w:rPr>
      </w:pPr>
      <w:bookmarkStart w:id="13" w:name="_Toc4490"/>
      <w:bookmarkStart w:id="14" w:name="_Toc32145"/>
      <w:r>
        <w:rPr>
          <w:rFonts w:hint="eastAsia" w:ascii="宋体" w:hAnsi="宋体" w:cs="宋体"/>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sz w:val="24"/>
        </w:rPr>
        <w:t>https://help.zcygov.cn/web/site_2/2018/12-28/2573.html</w:t>
      </w:r>
      <w:r>
        <w:rPr>
          <w:rFonts w:hint="eastAsia" w:ascii="宋体" w:hAnsi="宋体" w:cs="宋体"/>
          <w:sz w:val="24"/>
        </w:rPr>
        <w:fldChar w:fldCharType="end"/>
      </w:r>
      <w:r>
        <w:rPr>
          <w:rFonts w:hint="eastAsia" w:ascii="宋体" w:hAnsi="宋体" w:cs="宋体"/>
          <w:sz w:val="24"/>
        </w:rPr>
        <w:t>。</w:t>
      </w:r>
    </w:p>
    <w:p w14:paraId="3C641443">
      <w:pPr>
        <w:spacing w:line="360" w:lineRule="auto"/>
        <w:ind w:firstLine="480"/>
        <w:outlineLvl w:val="0"/>
        <w:rPr>
          <w:rFonts w:ascii="宋体" w:hAnsi="宋体" w:cs="宋体"/>
          <w:sz w:val="24"/>
        </w:rPr>
      </w:pPr>
      <w:r>
        <w:rPr>
          <w:rFonts w:hint="eastAsia" w:ascii="宋体" w:hAnsi="宋体" w:cs="宋体"/>
          <w:sz w:val="24"/>
        </w:rPr>
        <w:t>2. 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37CFEE08">
      <w:pPr>
        <w:spacing w:line="360" w:lineRule="auto"/>
        <w:ind w:firstLine="470" w:firstLineChars="196"/>
        <w:outlineLvl w:val="0"/>
        <w:rPr>
          <w:rFonts w:ascii="宋体" w:hAnsi="宋体" w:cs="宋体"/>
          <w:kern w:val="0"/>
          <w:sz w:val="24"/>
        </w:rPr>
      </w:pPr>
      <w:r>
        <w:rPr>
          <w:rFonts w:hint="eastAsia" w:ascii="宋体" w:hAnsi="宋体" w:cs="宋体"/>
          <w:kern w:val="0"/>
          <w:sz w:val="24"/>
        </w:rPr>
        <w:t>3.投标文件递交方式：</w:t>
      </w:r>
    </w:p>
    <w:p w14:paraId="53A57A3B">
      <w:pPr>
        <w:snapToGrid w:val="0"/>
        <w:spacing w:line="400" w:lineRule="exact"/>
        <w:ind w:firstLine="470" w:firstLineChars="196"/>
        <w:rPr>
          <w:rFonts w:ascii="宋体" w:hAnsi="宋体" w:cs="宋体"/>
          <w:kern w:val="0"/>
          <w:sz w:val="24"/>
          <w:highlight w:val="none"/>
        </w:rPr>
      </w:pPr>
      <w:r>
        <w:rPr>
          <w:rFonts w:hint="eastAsia" w:cs="宋体"/>
          <w:kern w:val="0"/>
          <w:sz w:val="24"/>
        </w:rPr>
        <w:t>3.1</w:t>
      </w:r>
      <w:r>
        <w:rPr>
          <w:rFonts w:hint="eastAsia" w:ascii="宋体" w:hAnsi="宋体" w:cs="宋体"/>
          <w:kern w:val="0"/>
          <w:sz w:val="24"/>
        </w:rPr>
        <w:t>供</w:t>
      </w:r>
      <w:r>
        <w:rPr>
          <w:rFonts w:hint="eastAsia" w:ascii="宋体" w:hAnsi="宋体" w:cs="宋体"/>
          <w:kern w:val="0"/>
          <w:sz w:val="24"/>
          <w:highlight w:val="none"/>
        </w:rPr>
        <w:t>应商应当在202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8</w:t>
      </w:r>
      <w:r>
        <w:rPr>
          <w:rFonts w:hint="eastAsia" w:ascii="宋体" w:hAnsi="宋体" w:cs="宋体"/>
          <w:kern w:val="0"/>
          <w:sz w:val="24"/>
          <w:highlight w:val="none"/>
        </w:rPr>
        <w:t>月</w:t>
      </w:r>
      <w:r>
        <w:rPr>
          <w:rFonts w:hint="eastAsia" w:ascii="宋体" w:hAnsi="宋体" w:cs="宋体"/>
          <w:kern w:val="0"/>
          <w:sz w:val="24"/>
          <w:highlight w:val="none"/>
          <w:lang w:val="en-US" w:eastAsia="zh-CN"/>
        </w:rPr>
        <w:t>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00</w:t>
      </w:r>
      <w:r>
        <w:rPr>
          <w:rFonts w:hint="eastAsia" w:ascii="宋体" w:hAnsi="宋体" w:cs="宋体"/>
          <w:kern w:val="0"/>
          <w:sz w:val="24"/>
          <w:highlight w:val="none"/>
        </w:rPr>
        <w:t xml:space="preserve"> 时（北京时间）</w:t>
      </w:r>
      <w:r>
        <w:rPr>
          <w:rFonts w:hint="eastAsia" w:cs="宋体"/>
          <w:kern w:val="0"/>
          <w:sz w:val="24"/>
          <w:highlight w:val="none"/>
        </w:rPr>
        <w:t>前</w:t>
      </w:r>
      <w:r>
        <w:rPr>
          <w:rFonts w:hint="eastAsia" w:ascii="宋体" w:hAnsi="宋体" w:cs="宋体"/>
          <w:kern w:val="0"/>
          <w:sz w:val="24"/>
          <w:highlight w:val="none"/>
        </w:rPr>
        <w:t>，将生成的“电子加密投标文件”上传递交至“政采云平台”。（未准时上传的视为放弃投标资格，作无效标处理）。</w:t>
      </w:r>
    </w:p>
    <w:p w14:paraId="167B94B6">
      <w:pPr>
        <w:snapToGrid w:val="0"/>
        <w:spacing w:line="400" w:lineRule="exact"/>
        <w:ind w:firstLine="470" w:firstLineChars="196"/>
        <w:rPr>
          <w:rFonts w:ascii="宋体" w:hAnsi="宋体" w:cs="宋体"/>
          <w:kern w:val="0"/>
          <w:sz w:val="24"/>
          <w:highlight w:val="none"/>
        </w:rPr>
      </w:pPr>
      <w:r>
        <w:rPr>
          <w:rFonts w:hint="eastAsia" w:cs="宋体"/>
          <w:kern w:val="0"/>
          <w:sz w:val="24"/>
          <w:highlight w:val="none"/>
        </w:rPr>
        <w:t>3.2</w:t>
      </w:r>
      <w:r>
        <w:rPr>
          <w:rFonts w:hint="eastAsia" w:ascii="宋体" w:hAnsi="宋体" w:cs="宋体"/>
          <w:kern w:val="0"/>
          <w:sz w:val="24"/>
          <w:highlight w:val="none"/>
        </w:rPr>
        <w:t>数据电子备份投标文件（U 盘）：以 U 盘形式提供的数据电子备份投标文件格式及内容须与政采云平台项目采购-电子交易操作指南中制作、加密并递交的电子投标文件格式及内容一致。）</w:t>
      </w:r>
    </w:p>
    <w:p w14:paraId="48D46421">
      <w:pPr>
        <w:snapToGrid w:val="0"/>
        <w:spacing w:line="400" w:lineRule="exact"/>
        <w:ind w:firstLine="470" w:firstLineChars="196"/>
        <w:rPr>
          <w:rFonts w:ascii="宋体" w:hAnsi="宋体" w:cs="宋体"/>
          <w:kern w:val="0"/>
          <w:sz w:val="24"/>
        </w:rPr>
      </w:pPr>
      <w:r>
        <w:rPr>
          <w:rFonts w:hint="eastAsia" w:cs="宋体"/>
          <w:kern w:val="0"/>
          <w:sz w:val="24"/>
          <w:highlight w:val="none"/>
        </w:rPr>
        <w:t>3.3供应商可以以现场递交或邮寄的形式递交以介质存储的数据电文形式的备份投标文件，现场递交地址为：</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号楼二楼</w:t>
      </w:r>
      <w:r>
        <w:rPr>
          <w:rFonts w:hint="eastAsia"/>
          <w:b/>
          <w:bCs/>
          <w:sz w:val="24"/>
          <w:szCs w:val="24"/>
          <w:highlight w:val="none"/>
          <w:lang w:val="en-US" w:eastAsia="zh-CN"/>
        </w:rPr>
        <w:t>261-3</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cs="宋体"/>
          <w:kern w:val="0"/>
          <w:sz w:val="24"/>
          <w:highlight w:val="none"/>
        </w:rPr>
        <w:t>，</w:t>
      </w:r>
      <w:r>
        <w:rPr>
          <w:rFonts w:hint="eastAsia" w:ascii="宋体" w:hAnsi="宋体" w:cs="宋体"/>
          <w:kern w:val="0"/>
          <w:sz w:val="24"/>
          <w:highlight w:val="none"/>
        </w:rPr>
        <w:t>供应商若采用邮寄方式递交数据电子备份投标文件（快递单上请注明项目编号及供应商名称）；邮寄地址为：</w:t>
      </w:r>
      <w:r>
        <w:rPr>
          <w:rFonts w:hint="eastAsia" w:cs="宋体"/>
          <w:b/>
          <w:bCs/>
          <w:kern w:val="0"/>
          <w:sz w:val="24"/>
          <w:highlight w:val="none"/>
        </w:rPr>
        <w:t>浙江星兴工程咨询有限公司</w:t>
      </w:r>
      <w:r>
        <w:rPr>
          <w:rFonts w:hint="eastAsia" w:ascii="宋体" w:hAnsi="宋体" w:cs="宋体"/>
          <w:b/>
          <w:bCs/>
          <w:kern w:val="0"/>
          <w:sz w:val="24"/>
          <w:highlight w:val="none"/>
        </w:rPr>
        <w:t>[湖州市吴兴区八里店镇星光商务广场11幢A座702室]</w:t>
      </w:r>
      <w:r>
        <w:rPr>
          <w:rFonts w:hint="eastAsia" w:ascii="宋体" w:hAnsi="宋体" w:cs="宋体"/>
          <w:kern w:val="0"/>
          <w:sz w:val="24"/>
          <w:highlight w:val="none"/>
        </w:rPr>
        <w:t>，联系电话：</w:t>
      </w:r>
      <w:r>
        <w:rPr>
          <w:rFonts w:hint="eastAsia" w:cs="宋体"/>
          <w:kern w:val="0"/>
          <w:sz w:val="24"/>
          <w:highlight w:val="none"/>
        </w:rPr>
        <w:t>0572-2630018。</w:t>
      </w:r>
      <w:r>
        <w:rPr>
          <w:rFonts w:hint="eastAsia" w:ascii="宋体" w:hAnsi="宋体" w:cs="宋体"/>
          <w:kern w:val="0"/>
          <w:sz w:val="24"/>
          <w:highlight w:val="none"/>
        </w:rPr>
        <w:t>数据电子备份投标文件（U 盘）接收截止时间：</w:t>
      </w:r>
      <w:r>
        <w:rPr>
          <w:rFonts w:hint="eastAsia" w:ascii="宋体" w:hAnsi="宋体" w:cs="宋体"/>
          <w:b/>
          <w:bCs/>
          <w:kern w:val="0"/>
          <w:sz w:val="24"/>
          <w:highlight w:val="none"/>
        </w:rPr>
        <w:t>为202</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8</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日</w:t>
      </w:r>
      <w:r>
        <w:rPr>
          <w:rFonts w:hint="eastAsia" w:cs="宋体"/>
          <w:b/>
          <w:bCs/>
          <w:kern w:val="0"/>
          <w:sz w:val="24"/>
          <w:highlight w:val="none"/>
        </w:rPr>
        <w:t>1</w:t>
      </w:r>
      <w:r>
        <w:rPr>
          <w:rFonts w:hint="eastAsia" w:cs="宋体"/>
          <w:b/>
          <w:bCs/>
          <w:kern w:val="0"/>
          <w:sz w:val="24"/>
          <w:highlight w:val="none"/>
          <w:lang w:val="en-US" w:eastAsia="zh-CN"/>
        </w:rPr>
        <w:t>7</w:t>
      </w:r>
      <w:r>
        <w:rPr>
          <w:rFonts w:hint="eastAsia" w:ascii="宋体" w:hAnsi="宋体" w:cs="宋体"/>
          <w:b/>
          <w:bCs/>
          <w:kern w:val="0"/>
          <w:sz w:val="24"/>
          <w:highlight w:val="none"/>
        </w:rPr>
        <w:t>:00 时前</w:t>
      </w:r>
      <w:r>
        <w:rPr>
          <w:rFonts w:hint="eastAsia" w:ascii="宋体" w:hAnsi="宋体" w:cs="宋体"/>
          <w:kern w:val="0"/>
          <w:sz w:val="24"/>
          <w:highlight w:val="none"/>
        </w:rPr>
        <w:t>，逾期送达或未密封的将被拒收。由代理公司二名人员（一名接收人、一名监督人员）统一负责接收</w:t>
      </w:r>
      <w:r>
        <w:rPr>
          <w:rFonts w:hint="eastAsia" w:ascii="宋体" w:hAnsi="宋体" w:cs="宋体"/>
          <w:kern w:val="0"/>
          <w:sz w:val="24"/>
        </w:rPr>
        <w:t>数据电子备份投标文件（U 盘），二人均在接收记录单上对数据电子备份投标文件（U 盘）快递包裹的相关情况签字确认，与投标资料一并归档，接收文件全过程将录音录像。</w:t>
      </w:r>
    </w:p>
    <w:p w14:paraId="5B129648">
      <w:pPr>
        <w:snapToGrid w:val="0"/>
        <w:spacing w:line="400" w:lineRule="exact"/>
        <w:ind w:firstLine="470" w:firstLineChars="196"/>
        <w:rPr>
          <w:rFonts w:ascii="宋体" w:hAnsi="宋体" w:cs="宋体"/>
          <w:kern w:val="0"/>
          <w:sz w:val="24"/>
        </w:rPr>
      </w:pPr>
      <w:r>
        <w:rPr>
          <w:rFonts w:hint="eastAsia" w:ascii="宋体" w:hAnsi="宋体" w:cs="宋体"/>
          <w:kern w:val="0"/>
          <w:sz w:val="24"/>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14:paraId="29F17D2E">
      <w:pPr>
        <w:snapToGrid w:val="0"/>
        <w:spacing w:line="400" w:lineRule="exact"/>
        <w:ind w:firstLine="470" w:firstLineChars="196"/>
        <w:rPr>
          <w:rFonts w:ascii="宋体" w:hAnsi="宋体" w:cs="宋体"/>
          <w:kern w:val="0"/>
          <w:sz w:val="24"/>
        </w:rPr>
      </w:pPr>
      <w:r>
        <w:rPr>
          <w:rFonts w:hint="eastAsia" w:ascii="宋体" w:hAnsi="宋体" w:cs="宋体"/>
          <w:kern w:val="0"/>
          <w:sz w:val="24"/>
        </w:rPr>
        <w:t>3.4.CA 锁解密时间为开标当日投标截止时间后，各供应商须提供符合要求的 CA 加密后的电子投标文件、有效的 CA 锁供开标当天解密，投标截止时间止未完成上传的电子投标文件或未按招标文件要求密封、包装的数据电子备份投标文件（U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14:paraId="048B9AC0">
      <w:pPr>
        <w:snapToGrid w:val="0"/>
        <w:spacing w:line="400" w:lineRule="exact"/>
        <w:ind w:firstLine="470" w:firstLineChars="196"/>
        <w:rPr>
          <w:rFonts w:ascii="宋体" w:hAnsi="宋体" w:cs="宋体"/>
          <w:kern w:val="0"/>
          <w:sz w:val="24"/>
        </w:rPr>
      </w:pPr>
      <w:r>
        <w:rPr>
          <w:rFonts w:hint="eastAsia" w:ascii="宋体" w:hAnsi="宋体" w:cs="宋体"/>
          <w:kern w:val="0"/>
          <w:sz w:val="24"/>
        </w:rPr>
        <w:t>4.供应商须在线获取CA数字证书（完成CA数字证书办理预计一周左右，建议各供应商自行把握时间，办理流程详见</w:t>
      </w:r>
    </w:p>
    <w:p w14:paraId="377D000E">
      <w:pPr>
        <w:snapToGrid w:val="0"/>
        <w:spacing w:line="400" w:lineRule="exact"/>
        <w:ind w:firstLine="470" w:firstLineChars="196"/>
        <w:rPr>
          <w:rFonts w:ascii="宋体" w:hAnsi="宋体" w:cs="宋体"/>
          <w:kern w:val="0"/>
          <w:sz w:val="24"/>
        </w:rPr>
      </w:pPr>
      <w:r>
        <w:rPr>
          <w:rFonts w:hint="eastAsia" w:ascii="宋体" w:hAnsi="宋体" w:cs="宋体"/>
          <w:kern w:val="0"/>
          <w:sz w:val="24"/>
        </w:rPr>
        <w:t>http://zfcg.czt.zj.gov.cn/bidClientTemplate/2019-05-27/12945.html），并登陆“浙江省政府采购网”(</w:t>
      </w:r>
      <w:r>
        <w:rPr>
          <w:rFonts w:ascii="宋体" w:hAnsi="宋体" w:cs="宋体"/>
          <w:sz w:val="24"/>
        </w:rPr>
        <w:t>http://zfcg.czt.zj.gov.cn/</w:t>
      </w:r>
      <w:r>
        <w:rPr>
          <w:rFonts w:hint="eastAsia" w:ascii="宋体" w:hAnsi="宋体" w:cs="宋体"/>
          <w:kern w:val="0"/>
          <w:sz w:val="24"/>
        </w:rPr>
        <w:t>)，进入“下载专区”下载“电子交易客户端”，制作投标文件。</w:t>
      </w:r>
    </w:p>
    <w:p w14:paraId="718A1AFC">
      <w:pPr>
        <w:snapToGrid w:val="0"/>
        <w:spacing w:line="400" w:lineRule="exact"/>
        <w:ind w:firstLine="470" w:firstLineChars="196"/>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14:paraId="589723F1">
      <w:pPr>
        <w:snapToGrid w:val="0"/>
        <w:spacing w:line="400" w:lineRule="exact"/>
        <w:ind w:firstLine="470" w:firstLineChars="196"/>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zfcg.czt.zj.gov.cn/bidClientTemplate/2019-09-24/12975.html），供应商电子交易操作指南详见网址：https://help.zcygov.cn/web/site_2/2018/12-28/2573.html）；</w:t>
      </w:r>
    </w:p>
    <w:p w14:paraId="3A389F21">
      <w:pPr>
        <w:snapToGrid w:val="0"/>
        <w:spacing w:line="400" w:lineRule="exact"/>
        <w:ind w:firstLine="470" w:firstLineChars="196"/>
        <w:rPr>
          <w:rFonts w:ascii="宋体" w:hAnsi="宋体" w:cs="宋体"/>
          <w:kern w:val="0"/>
          <w:sz w:val="24"/>
        </w:rPr>
      </w:pPr>
      <w:r>
        <w:rPr>
          <w:rFonts w:hint="eastAsia" w:ascii="宋体" w:hAnsi="宋体" w:cs="宋体"/>
          <w:kern w:val="0"/>
          <w:sz w:val="24"/>
        </w:rPr>
        <w:t>具体的投标文件加密上传等操作详见政采云平台操作指南。</w:t>
      </w:r>
    </w:p>
    <w:p w14:paraId="196FD091">
      <w:pPr>
        <w:snapToGrid w:val="0"/>
        <w:spacing w:line="400" w:lineRule="exact"/>
        <w:ind w:firstLine="548" w:firstLineChars="196"/>
        <w:rPr>
          <w:rFonts w:ascii="宋体" w:hAnsi="宋体" w:cs="宋体"/>
          <w:kern w:val="0"/>
          <w:sz w:val="24"/>
        </w:rPr>
      </w:pPr>
      <w:r>
        <w:fldChar w:fldCharType="begin"/>
      </w:r>
      <w:r>
        <w:instrText xml:space="preserve"> HYPERLINK "https://edu.zcygov.cn/luban/e-biding?utm=a0004.2ef5001f.0001.0109.da8b35e0da8611e98d8937b7ef8a3544" </w:instrText>
      </w:r>
      <w:r>
        <w:fldChar w:fldCharType="separate"/>
      </w:r>
      <w:r>
        <w:rPr>
          <w:rFonts w:hint="eastAsia" w:ascii="宋体" w:hAnsi="宋体" w:cs="宋体"/>
          <w:kern w:val="0"/>
          <w:sz w:val="24"/>
        </w:rPr>
        <w:t>https://edu.zcygov.cn/luban/e-biding?utm=a0004.2ef5001f.0001.0109.da8b35e0da8611e98d8937b7ef8a3544</w:t>
      </w:r>
      <w:r>
        <w:rPr>
          <w:rFonts w:hint="eastAsia" w:ascii="宋体" w:hAnsi="宋体" w:cs="宋体"/>
          <w:kern w:val="0"/>
          <w:sz w:val="24"/>
        </w:rPr>
        <w:fldChar w:fldCharType="end"/>
      </w:r>
    </w:p>
    <w:p w14:paraId="2AE5457C">
      <w:pPr>
        <w:snapToGrid w:val="0"/>
        <w:spacing w:line="360" w:lineRule="auto"/>
        <w:ind w:firstLine="472" w:firstLineChars="196"/>
        <w:rPr>
          <w:rFonts w:ascii="宋体" w:hAnsi="宋体" w:cs="宋体"/>
          <w:b/>
          <w:sz w:val="24"/>
        </w:rPr>
      </w:pPr>
      <w:r>
        <w:rPr>
          <w:rFonts w:hint="eastAsia" w:ascii="宋体" w:hAnsi="宋体" w:cs="宋体"/>
          <w:b/>
          <w:sz w:val="24"/>
        </w:rPr>
        <w:t>十一、发布采购公告的媒体为：</w:t>
      </w:r>
    </w:p>
    <w:p w14:paraId="4DA80B7A">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浙江政府采购网 （</w:t>
      </w:r>
      <w:r>
        <w:rPr>
          <w:rFonts w:ascii="宋体" w:hAnsi="宋体" w:cs="宋体"/>
          <w:sz w:val="24"/>
        </w:rPr>
        <w:t>http://zfcg.czt.zj.gov.cn/</w:t>
      </w:r>
      <w:r>
        <w:rPr>
          <w:rFonts w:hint="eastAsia" w:ascii="宋体" w:hAnsi="宋体" w:cs="宋体"/>
          <w:kern w:val="0"/>
          <w:sz w:val="24"/>
        </w:rPr>
        <w:t>）；</w:t>
      </w:r>
    </w:p>
    <w:p w14:paraId="73FC0001">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p w14:paraId="7E85E196">
      <w:pPr>
        <w:pStyle w:val="28"/>
        <w:adjustRightInd w:val="0"/>
        <w:snapToGrid w:val="0"/>
        <w:spacing w:line="360" w:lineRule="auto"/>
        <w:ind w:firstLine="482"/>
        <w:outlineLvl w:val="1"/>
        <w:rPr>
          <w:rFonts w:cs="宋体"/>
          <w:b/>
          <w:sz w:val="24"/>
          <w:szCs w:val="24"/>
        </w:rPr>
      </w:pPr>
      <w:r>
        <w:rPr>
          <w:rFonts w:hint="eastAsia" w:cs="宋体"/>
          <w:b/>
          <w:sz w:val="24"/>
          <w:szCs w:val="24"/>
        </w:rPr>
        <w:t>十</w:t>
      </w:r>
      <w:bookmarkEnd w:id="13"/>
      <w:bookmarkEnd w:id="14"/>
      <w:r>
        <w:rPr>
          <w:rFonts w:hint="eastAsia" w:cs="宋体"/>
          <w:b/>
          <w:sz w:val="24"/>
          <w:szCs w:val="24"/>
        </w:rPr>
        <w:t>二、其它补充事项：</w:t>
      </w:r>
    </w:p>
    <w:p w14:paraId="6845AA1B">
      <w:pPr>
        <w:snapToGrid w:val="0"/>
        <w:spacing w:line="360" w:lineRule="auto"/>
        <w:ind w:firstLine="240" w:firstLineChars="100"/>
        <w:rPr>
          <w:rFonts w:ascii="宋体" w:hAnsi="宋体" w:cs="宋体"/>
          <w:kern w:val="0"/>
          <w:sz w:val="24"/>
        </w:rPr>
      </w:pPr>
      <w:bookmarkStart w:id="15" w:name="_Toc20737"/>
      <w:r>
        <w:rPr>
          <w:rFonts w:hint="eastAsia" w:ascii="宋体" w:hAnsi="宋体" w:cs="宋体"/>
          <w:kern w:val="0"/>
          <w:sz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08197D6">
      <w:pPr>
        <w:snapToGrid w:val="0"/>
        <w:spacing w:line="360" w:lineRule="auto"/>
        <w:ind w:firstLine="480" w:firstLineChars="200"/>
        <w:rPr>
          <w:rFonts w:ascii="宋体" w:hAnsi="宋体" w:cs="宋体"/>
          <w:kern w:val="0"/>
          <w:sz w:val="24"/>
        </w:rPr>
      </w:pPr>
      <w:r>
        <w:rPr>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E94955">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C9FE9">
      <w:pPr>
        <w:snapToGrid w:val="0"/>
        <w:spacing w:line="360" w:lineRule="auto"/>
        <w:ind w:firstLine="480" w:firstLineChars="200"/>
        <w:rPr>
          <w:rFonts w:ascii="宋体" w:hAnsi="宋体" w:cs="宋体"/>
          <w:kern w:val="0"/>
          <w:sz w:val="24"/>
        </w:rPr>
      </w:pPr>
      <w:r>
        <w:rPr>
          <w:rFonts w:hint="eastAsia" w:ascii="宋体" w:hAnsi="宋体" w:cs="宋体"/>
          <w:kern w:val="0"/>
          <w:sz w:val="24"/>
        </w:rPr>
        <w:t>4、其他事项：1.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95763。</w:t>
      </w:r>
    </w:p>
    <w:p w14:paraId="691873CE">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2.本项目公告期限：5个工作日。</w:t>
      </w:r>
    </w:p>
    <w:p w14:paraId="4393C273">
      <w:pPr>
        <w:snapToGrid w:val="0"/>
        <w:spacing w:line="360" w:lineRule="auto"/>
        <w:ind w:firstLine="480" w:firstLineChars="200"/>
        <w:rPr>
          <w:rFonts w:ascii="宋体" w:hAnsi="宋体" w:cs="宋体"/>
          <w:sz w:val="24"/>
        </w:rPr>
      </w:pPr>
      <w:r>
        <w:rPr>
          <w:rFonts w:hint="eastAsia" w:ascii="宋体" w:hAnsi="宋体" w:cs="宋体"/>
          <w:kern w:val="0"/>
          <w:sz w:val="24"/>
        </w:rPr>
        <w:t>3.</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w:t>
      </w:r>
      <w:r>
        <w:rPr>
          <w:rFonts w:hint="eastAsia" w:ascii="宋体" w:hAnsi="宋体" w:cs="宋体"/>
          <w:kern w:val="0"/>
          <w:sz w:val="24"/>
        </w:rPr>
        <w:t>采购人将在规定的时间内统一进行澄清和修改，并书面（含传真）通知所有认购采购文件的投标供应商。投标供应商未按规定要求提出的，则视同认可采购文件，但法律法规及规范性文件有明确规定的除外。</w:t>
      </w:r>
    </w:p>
    <w:p w14:paraId="473CD58D">
      <w:pPr>
        <w:snapToGrid w:val="0"/>
        <w:spacing w:line="360" w:lineRule="auto"/>
        <w:ind w:firstLine="480" w:firstLineChars="200"/>
        <w:rPr>
          <w:rFonts w:ascii="宋体" w:hAnsi="宋体" w:cs="宋体"/>
          <w:sz w:val="24"/>
        </w:rPr>
      </w:pPr>
      <w:r>
        <w:rPr>
          <w:rFonts w:hint="eastAsia" w:ascii="宋体" w:hAnsi="宋体" w:cs="宋体"/>
          <w:color w:val="000000"/>
          <w:kern w:val="0"/>
          <w:sz w:val="24"/>
        </w:rPr>
        <w:t>4.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14:paraId="41042DCF">
      <w:pPr>
        <w:snapToGrid w:val="0"/>
        <w:spacing w:line="360" w:lineRule="auto"/>
        <w:ind w:firstLine="480" w:firstLineChars="200"/>
        <w:rPr>
          <w:rFonts w:ascii="宋体" w:hAnsi="宋体" w:cs="宋体"/>
          <w:kern w:val="0"/>
          <w:sz w:val="24"/>
        </w:rPr>
      </w:pPr>
      <w:r>
        <w:rPr>
          <w:rFonts w:hint="eastAsia" w:ascii="宋体" w:hAnsi="宋体" w:cs="宋体"/>
          <w:kern w:val="0"/>
          <w:sz w:val="24"/>
        </w:rPr>
        <w:t>5.参与政府采购项目的注册投标供应商，需登录浙江政府采购云平台(http://www.zcygov.cn)进行网上报名；尚未注册的投标供应商应当先在浙江政府采购云平台上申请注册，注册终审通过后再进行网上报名。</w:t>
      </w:r>
    </w:p>
    <w:p w14:paraId="0FB8A238">
      <w:pPr>
        <w:snapToGrid w:val="0"/>
        <w:spacing w:line="360" w:lineRule="auto"/>
        <w:ind w:firstLine="480" w:firstLineChars="200"/>
        <w:rPr>
          <w:rFonts w:ascii="宋体" w:hAnsi="宋体" w:cs="宋体"/>
          <w:kern w:val="0"/>
          <w:sz w:val="24"/>
        </w:rPr>
      </w:pPr>
      <w:r>
        <w:rPr>
          <w:rFonts w:hint="eastAsia" w:ascii="宋体" w:hAnsi="宋体" w:cs="宋体"/>
          <w:kern w:val="0"/>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90DD436">
      <w:pPr>
        <w:snapToGrid w:val="0"/>
        <w:spacing w:line="360" w:lineRule="auto"/>
        <w:ind w:firstLine="480" w:firstLineChars="200"/>
        <w:rPr>
          <w:rFonts w:ascii="宋体" w:hAnsi="宋体" w:cs="宋体"/>
          <w:kern w:val="0"/>
          <w:sz w:val="24"/>
        </w:rPr>
      </w:pPr>
      <w:r>
        <w:rPr>
          <w:rFonts w:hint="eastAsia" w:ascii="宋体" w:hAnsi="宋体" w:cs="宋体"/>
          <w:kern w:val="0"/>
          <w:sz w:val="24"/>
        </w:rPr>
        <w:t>7.本项目是否专门面向中小企业采购：</w:t>
      </w:r>
      <w:r>
        <w:rPr>
          <w:rFonts w:hint="eastAsia" w:ascii="宋体" w:hAnsi="宋体" w:cs="宋体"/>
          <w:kern w:val="0"/>
          <w:sz w:val="24"/>
          <w:lang w:eastAsia="zh-CN"/>
        </w:rPr>
        <w:t>是</w:t>
      </w:r>
      <w:r>
        <w:rPr>
          <w:rFonts w:hint="eastAsia" w:ascii="宋体" w:hAnsi="宋体" w:cs="宋体"/>
          <w:kern w:val="0"/>
          <w:sz w:val="24"/>
        </w:rPr>
        <w:t>。</w:t>
      </w:r>
    </w:p>
    <w:p w14:paraId="31539B83">
      <w:pPr>
        <w:pStyle w:val="28"/>
        <w:adjustRightInd w:val="0"/>
        <w:snapToGrid w:val="0"/>
        <w:spacing w:line="440" w:lineRule="exact"/>
        <w:ind w:firstLine="482"/>
        <w:rPr>
          <w:rFonts w:cs="宋体"/>
          <w:b/>
          <w:sz w:val="24"/>
          <w:szCs w:val="24"/>
        </w:rPr>
      </w:pPr>
      <w:r>
        <w:rPr>
          <w:rFonts w:hint="eastAsia" w:cs="宋体"/>
          <w:b/>
          <w:sz w:val="24"/>
          <w:szCs w:val="24"/>
        </w:rPr>
        <w:t>十三、业务咨询：</w:t>
      </w:r>
      <w:bookmarkEnd w:id="15"/>
    </w:p>
    <w:p w14:paraId="611498BD">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rPr>
        <w:t>采购人：湖州市自然资源和规划局吴兴分局</w:t>
      </w:r>
    </w:p>
    <w:p w14:paraId="62968C9F">
      <w:pPr>
        <w:snapToGrid w:val="0"/>
        <w:spacing w:line="440" w:lineRule="exact"/>
        <w:ind w:firstLine="480" w:firstLineChars="200"/>
        <w:rPr>
          <w:rFonts w:ascii="宋体" w:hAnsi="宋体" w:cs="宋体"/>
          <w:color w:val="000000"/>
          <w:kern w:val="0"/>
          <w:sz w:val="24"/>
          <w:highlight w:val="none"/>
        </w:rPr>
      </w:pPr>
      <w:r>
        <w:rPr>
          <w:rFonts w:hint="eastAsia" w:ascii="宋体" w:hAnsi="宋体" w:cs="宋体"/>
          <w:sz w:val="24"/>
          <w:highlight w:val="none"/>
        </w:rPr>
        <w:t>联系人：周书楷 </w:t>
      </w:r>
      <w:r>
        <w:rPr>
          <w:rFonts w:hint="eastAsia" w:ascii="宋体" w:hAnsi="宋体" w:cs="宋体"/>
          <w:sz w:val="24"/>
          <w:highlight w:val="none"/>
          <w:lang w:val="en-US" w:eastAsia="zh-CN"/>
        </w:rPr>
        <w:t xml:space="preserve">        </w:t>
      </w:r>
      <w:r>
        <w:rPr>
          <w:rFonts w:hint="eastAsia" w:ascii="宋体" w:hAnsi="宋体" w:cs="宋体"/>
          <w:sz w:val="24"/>
          <w:highlight w:val="none"/>
        </w:rPr>
        <w:t>联系电话：0572-2536892</w:t>
      </w:r>
    </w:p>
    <w:p w14:paraId="50F9F5AA">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质疑联系人：杨先生</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联系电话：0572-2536887</w:t>
      </w:r>
    </w:p>
    <w:p w14:paraId="5F424518">
      <w:pPr>
        <w:snapToGrid w:val="0"/>
        <w:spacing w:line="460" w:lineRule="exact"/>
        <w:ind w:firstLine="42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浙江星兴工程咨询有限公司</w:t>
      </w:r>
    </w:p>
    <w:p w14:paraId="1E1B089D">
      <w:pPr>
        <w:snapToGrid w:val="0"/>
        <w:spacing w:line="440" w:lineRule="exact"/>
        <w:ind w:firstLine="480" w:firstLineChars="200"/>
        <w:rPr>
          <w:rFonts w:ascii="宋体" w:hAnsi="宋体" w:cs="宋体"/>
          <w:sz w:val="24"/>
        </w:rPr>
      </w:pPr>
      <w:r>
        <w:rPr>
          <w:rFonts w:hint="eastAsia" w:ascii="宋体" w:hAnsi="宋体" w:cs="宋体"/>
          <w:sz w:val="24"/>
          <w:lang w:eastAsia="zh-CN"/>
        </w:rPr>
        <w:t>联系人：汪美</w:t>
      </w:r>
      <w:r>
        <w:rPr>
          <w:rFonts w:hint="eastAsia" w:ascii="宋体" w:hAnsi="宋体" w:cs="宋体"/>
          <w:sz w:val="24"/>
        </w:rPr>
        <w:t>玲          联系电话：0572-2630018</w:t>
      </w:r>
    </w:p>
    <w:p w14:paraId="277728DA">
      <w:pPr>
        <w:snapToGrid w:val="0"/>
        <w:spacing w:line="440" w:lineRule="exact"/>
        <w:ind w:firstLine="480" w:firstLineChars="200"/>
        <w:rPr>
          <w:rFonts w:ascii="宋体" w:hAnsi="宋体" w:cs="宋体"/>
          <w:kern w:val="0"/>
          <w:sz w:val="24"/>
        </w:rPr>
      </w:pPr>
      <w:r>
        <w:rPr>
          <w:rFonts w:hint="eastAsia" w:ascii="宋体" w:hAnsi="宋体" w:cs="宋体"/>
          <w:kern w:val="0"/>
          <w:sz w:val="24"/>
        </w:rPr>
        <w:t>质疑函接收人：</w:t>
      </w:r>
      <w:r>
        <w:rPr>
          <w:rFonts w:hint="eastAsia" w:ascii="宋体" w:hAnsi="宋体" w:cs="宋体"/>
          <w:kern w:val="0"/>
          <w:sz w:val="24"/>
          <w:lang w:eastAsia="zh-CN"/>
        </w:rPr>
        <w:t>吕辉</w:t>
      </w:r>
      <w:r>
        <w:rPr>
          <w:rFonts w:hint="eastAsia" w:ascii="宋体" w:hAnsi="宋体" w:cs="宋体"/>
          <w:kern w:val="0"/>
          <w:sz w:val="24"/>
          <w:lang w:val="en-US" w:eastAsia="zh-CN"/>
        </w:rPr>
        <w:t xml:space="preserve">  </w:t>
      </w:r>
      <w:r>
        <w:rPr>
          <w:rFonts w:hint="eastAsia" w:ascii="宋体" w:hAnsi="宋体" w:cs="宋体"/>
          <w:kern w:val="0"/>
          <w:sz w:val="24"/>
        </w:rPr>
        <w:t xml:space="preserve">    联系电话：0572-2023019</w:t>
      </w:r>
    </w:p>
    <w:p w14:paraId="47A8B836">
      <w:pPr>
        <w:snapToGrid w:val="0"/>
        <w:spacing w:line="440" w:lineRule="exact"/>
        <w:ind w:firstLine="480" w:firstLineChars="200"/>
        <w:rPr>
          <w:rFonts w:ascii="宋体" w:hAnsi="宋体" w:cs="宋体"/>
          <w:kern w:val="0"/>
          <w:sz w:val="24"/>
        </w:rPr>
      </w:pPr>
      <w:r>
        <w:rPr>
          <w:rFonts w:hint="eastAsia" w:ascii="宋体" w:hAnsi="宋体" w:cs="宋体"/>
          <w:sz w:val="24"/>
        </w:rPr>
        <w:t>地址：</w:t>
      </w:r>
      <w:r>
        <w:rPr>
          <w:rFonts w:hint="eastAsia" w:ascii="宋体" w:hAnsi="宋体" w:cs="Arial"/>
          <w:sz w:val="24"/>
        </w:rPr>
        <w:t>湖州市吴兴区八里店镇星光商务广场11幢A座702室</w:t>
      </w:r>
    </w:p>
    <w:p w14:paraId="3589FA75">
      <w:pPr>
        <w:snapToGrid w:val="0"/>
        <w:spacing w:line="440" w:lineRule="exact"/>
        <w:ind w:firstLine="480" w:firstLineChars="200"/>
        <w:rPr>
          <w:rFonts w:ascii="宋体" w:hAnsi="宋体" w:cs="宋体"/>
          <w:sz w:val="24"/>
        </w:rPr>
      </w:pPr>
      <w:r>
        <w:rPr>
          <w:rFonts w:hint="eastAsia" w:ascii="宋体" w:hAnsi="宋体" w:cs="宋体"/>
          <w:sz w:val="24"/>
        </w:rPr>
        <w:t>政府采购行政监管及投诉受理部门：</w:t>
      </w:r>
    </w:p>
    <w:p w14:paraId="6CA4115E">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湖州市财政局政府采购监管处     </w:t>
      </w:r>
    </w:p>
    <w:p w14:paraId="779442E6">
      <w:pPr>
        <w:snapToGrid w:val="0"/>
        <w:spacing w:line="440" w:lineRule="exact"/>
        <w:ind w:firstLine="480" w:firstLineChars="200"/>
        <w:rPr>
          <w:rFonts w:ascii="宋体" w:hAnsi="宋体" w:cs="宋体"/>
          <w:sz w:val="24"/>
        </w:rPr>
      </w:pPr>
      <w:r>
        <w:rPr>
          <w:rFonts w:hint="eastAsia" w:ascii="宋体" w:hAnsi="宋体" w:cs="宋体"/>
          <w:kern w:val="0"/>
          <w:sz w:val="24"/>
          <w:szCs w:val="24"/>
        </w:rPr>
        <w:t>联系人 ：</w:t>
      </w:r>
      <w:r>
        <w:rPr>
          <w:rFonts w:hint="eastAsia" w:ascii="宋体" w:hAnsi="宋体" w:cs="宋体"/>
          <w:kern w:val="0"/>
          <w:sz w:val="24"/>
          <w:szCs w:val="24"/>
          <w:lang w:eastAsia="zh-CN"/>
        </w:rPr>
        <w:t>程先生</w:t>
      </w:r>
      <w:r>
        <w:rPr>
          <w:rFonts w:hint="eastAsia" w:ascii="宋体" w:hAnsi="宋体" w:cs="宋体"/>
          <w:kern w:val="0"/>
          <w:sz w:val="24"/>
          <w:szCs w:val="24"/>
          <w:lang w:val="en-US" w:eastAsia="zh-CN"/>
        </w:rPr>
        <w:t xml:space="preserve">              </w:t>
      </w:r>
      <w:r>
        <w:rPr>
          <w:rFonts w:hint="eastAsia" w:ascii="宋体" w:hAnsi="宋体" w:cs="宋体"/>
          <w:sz w:val="24"/>
        </w:rPr>
        <w:t xml:space="preserve">  联系电话：0572-2150086</w:t>
      </w:r>
    </w:p>
    <w:p w14:paraId="5AF5E941">
      <w:pPr>
        <w:wordWrap w:val="0"/>
        <w:spacing w:line="480" w:lineRule="auto"/>
        <w:ind w:right="240"/>
        <w:jc w:val="right"/>
        <w:rPr>
          <w:rFonts w:hint="eastAsia" w:ascii="宋体" w:hAnsi="宋体" w:cs="宋体"/>
          <w:sz w:val="24"/>
        </w:rPr>
      </w:pPr>
    </w:p>
    <w:p w14:paraId="71ECC4DA">
      <w:pPr>
        <w:wordWrap w:val="0"/>
        <w:spacing w:line="480" w:lineRule="auto"/>
        <w:ind w:right="240"/>
        <w:jc w:val="right"/>
        <w:rPr>
          <w:rFonts w:hint="eastAsia" w:ascii="宋体" w:hAnsi="宋体" w:cs="宋体"/>
          <w:sz w:val="24"/>
        </w:rPr>
      </w:pPr>
      <w:r>
        <w:rPr>
          <w:rFonts w:hint="eastAsia" w:ascii="宋体" w:hAnsi="宋体" w:cs="宋体"/>
          <w:sz w:val="24"/>
        </w:rPr>
        <w:t>湖州市自然资源和规划局吴兴分局</w:t>
      </w:r>
    </w:p>
    <w:p w14:paraId="513DD8DB">
      <w:pPr>
        <w:wordWrap w:val="0"/>
        <w:spacing w:line="480" w:lineRule="auto"/>
        <w:ind w:right="240"/>
        <w:jc w:val="right"/>
        <w:rPr>
          <w:rFonts w:ascii="宋体" w:hAnsi="宋体" w:cs="宋体"/>
          <w:sz w:val="24"/>
        </w:rPr>
      </w:pPr>
      <w:r>
        <w:rPr>
          <w:rFonts w:hint="eastAsia" w:ascii="宋体" w:hAnsi="宋体" w:cs="宋体"/>
          <w:sz w:val="24"/>
        </w:rPr>
        <w:t>浙江星兴工程咨询有限公司</w:t>
      </w:r>
    </w:p>
    <w:p w14:paraId="53AC42CA">
      <w:pPr>
        <w:spacing w:line="480" w:lineRule="auto"/>
        <w:ind w:right="24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7月15</w:t>
      </w:r>
      <w:r>
        <w:rPr>
          <w:rFonts w:hint="eastAsia" w:ascii="宋体" w:hAnsi="宋体" w:cs="宋体"/>
          <w:kern w:val="0"/>
          <w:sz w:val="24"/>
          <w:highlight w:val="none"/>
        </w:rPr>
        <w:t>日</w:t>
      </w:r>
      <w:bookmarkStart w:id="16" w:name="_Toc27574"/>
    </w:p>
    <w:p w14:paraId="74E32D3E">
      <w:r>
        <w:rPr>
          <w:rFonts w:hint="eastAsia" w:ascii="宋体" w:hAnsi="宋体" w:cs="宋体"/>
          <w:kern w:val="0"/>
          <w:sz w:val="24"/>
        </w:rPr>
        <w:br w:type="page"/>
      </w:r>
    </w:p>
    <w:bookmarkEnd w:id="16"/>
    <w:p w14:paraId="7CBDFB90">
      <w:pPr>
        <w:pStyle w:val="5"/>
        <w:numPr>
          <w:ilvl w:val="0"/>
          <w:numId w:val="5"/>
        </w:numPr>
        <w:spacing w:line="360" w:lineRule="auto"/>
        <w:jc w:val="center"/>
        <w:rPr>
          <w:rFonts w:ascii="宋体" w:hAnsi="宋体" w:cs="仿宋"/>
          <w:bCs w:val="0"/>
          <w:sz w:val="30"/>
          <w:szCs w:val="30"/>
        </w:rPr>
      </w:pPr>
      <w:bookmarkStart w:id="17" w:name="_Toc23238"/>
      <w:r>
        <w:rPr>
          <w:rFonts w:hint="eastAsia" w:asciiTheme="minorEastAsia" w:hAnsiTheme="minorEastAsia" w:eastAsiaTheme="minorEastAsia" w:cstheme="minorEastAsia"/>
          <w:bCs w:val="0"/>
          <w:sz w:val="30"/>
          <w:szCs w:val="30"/>
        </w:rPr>
        <w:t>招标需求</w:t>
      </w:r>
    </w:p>
    <w:p w14:paraId="21062499">
      <w:pPr>
        <w:keepNext w:val="0"/>
        <w:keepLines w:val="0"/>
        <w:pageBreakBefore w:val="0"/>
        <w:widowControl w:val="0"/>
        <w:numPr>
          <w:ilvl w:val="0"/>
          <w:numId w:val="6"/>
        </w:numPr>
        <w:tabs>
          <w:tab w:val="left" w:pos="0"/>
        </w:tabs>
        <w:kinsoku/>
        <w:wordWrap/>
        <w:overflowPunct/>
        <w:topLinePunct w:val="0"/>
        <w:autoSpaceDE w:val="0"/>
        <w:autoSpaceDN w:val="0"/>
        <w:bidi w:val="0"/>
        <w:adjustRightInd/>
        <w:snapToGrid/>
        <w:spacing w:line="460" w:lineRule="exact"/>
        <w:ind w:firstLine="241" w:firstLineChars="100"/>
        <w:textAlignment w:val="auto"/>
        <w:rPr>
          <w:rFonts w:hint="eastAsia" w:ascii="宋体" w:hAnsi="宋体" w:eastAsia="宋体" w:cs="宋体"/>
          <w:b/>
          <w:sz w:val="24"/>
          <w:szCs w:val="24"/>
        </w:rPr>
      </w:pPr>
      <w:r>
        <w:rPr>
          <w:rFonts w:hint="eastAsia" w:ascii="宋体" w:hAnsi="宋体" w:cs="宋体"/>
          <w:b/>
          <w:sz w:val="24"/>
          <w:szCs w:val="24"/>
          <w:lang w:eastAsia="zh-CN"/>
        </w:rPr>
        <w:t>项目概况</w:t>
      </w:r>
      <w:r>
        <w:rPr>
          <w:rFonts w:hint="eastAsia" w:ascii="宋体" w:hAnsi="宋体" w:eastAsia="宋体" w:cs="宋体"/>
          <w:b/>
          <w:sz w:val="24"/>
          <w:szCs w:val="24"/>
        </w:rPr>
        <w:t xml:space="preserve"> </w:t>
      </w:r>
    </w:p>
    <w:p w14:paraId="3DF1B4BC">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0" w:firstLineChars="100"/>
        <w:textAlignment w:val="auto"/>
        <w:rPr>
          <w:rFonts w:hint="eastAsia"/>
          <w:lang w:eastAsia="zh-CN"/>
        </w:rPr>
      </w:pPr>
      <w:r>
        <w:rPr>
          <w:rFonts w:hint="eastAsia" w:ascii="宋体" w:hAnsi="宋体" w:eastAsia="宋体" w:cs="宋体"/>
          <w:kern w:val="0"/>
          <w:sz w:val="24"/>
          <w:szCs w:val="24"/>
        </w:rPr>
        <w:t>根据《浙江省林业局关于印发&lt;浙江省千万亩森林质量精准提升工程方案（2021-2025）&gt;的通知》（浙林绿〔2021〕30号）、《湖州市吴兴区千万亩森林质量精准提升工程实施方案（2021-2025年）》文件精神，我区2023-2025年计划实施中</w:t>
      </w:r>
      <w:r>
        <w:rPr>
          <w:rFonts w:hint="eastAsia" w:ascii="宋体" w:hAnsi="宋体" w:eastAsia="宋体" w:cs="宋体"/>
          <w:kern w:val="0"/>
          <w:sz w:val="24"/>
          <w:szCs w:val="24"/>
          <w:highlight w:val="none"/>
        </w:rPr>
        <w:t>幼林抚育5385亩（含南太湖新区），其中小吴兴任务为4530亩，</w:t>
      </w:r>
      <w:r>
        <w:rPr>
          <w:rFonts w:hint="eastAsia" w:ascii="宋体" w:hAnsi="宋体" w:cs="宋体"/>
          <w:kern w:val="0"/>
          <w:sz w:val="24"/>
          <w:szCs w:val="24"/>
          <w:highlight w:val="none"/>
          <w:lang w:eastAsia="zh-CN"/>
        </w:rPr>
        <w:t>本半年度计划完成</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森林抚育任务</w:t>
      </w:r>
      <w:r>
        <w:rPr>
          <w:rFonts w:hint="eastAsia" w:ascii="宋体" w:hAnsi="宋体" w:cs="宋体"/>
          <w:kern w:val="0"/>
          <w:sz w:val="24"/>
          <w:szCs w:val="24"/>
          <w:highlight w:val="none"/>
          <w:lang w:val="en-US" w:eastAsia="zh-CN"/>
        </w:rPr>
        <w:t>1770</w:t>
      </w:r>
      <w:r>
        <w:rPr>
          <w:rFonts w:hint="eastAsia" w:ascii="宋体" w:hAnsi="宋体" w:eastAsia="宋体" w:cs="宋体"/>
          <w:kern w:val="0"/>
          <w:sz w:val="24"/>
          <w:szCs w:val="24"/>
          <w:highlight w:val="none"/>
        </w:rPr>
        <w:t>亩。前期已委</w:t>
      </w:r>
      <w:r>
        <w:rPr>
          <w:rFonts w:hint="eastAsia" w:ascii="宋体" w:hAnsi="宋体" w:eastAsia="宋体" w:cs="宋体"/>
          <w:kern w:val="0"/>
          <w:sz w:val="24"/>
          <w:szCs w:val="24"/>
        </w:rPr>
        <w:t>托设计单位按照要求进行了</w:t>
      </w:r>
      <w:r>
        <w:rPr>
          <w:rFonts w:hint="eastAsia" w:ascii="宋体" w:hAnsi="宋体" w:eastAsia="宋体" w:cs="宋体"/>
          <w:kern w:val="0"/>
          <w:sz w:val="24"/>
          <w:szCs w:val="24"/>
          <w:lang w:eastAsia="zh-CN"/>
        </w:rPr>
        <w:t>抚育</w:t>
      </w:r>
      <w:r>
        <w:rPr>
          <w:rFonts w:hint="eastAsia" w:ascii="宋体" w:hAnsi="宋体" w:eastAsia="宋体" w:cs="宋体"/>
          <w:kern w:val="0"/>
          <w:sz w:val="24"/>
          <w:szCs w:val="24"/>
        </w:rPr>
        <w:t>作业设计</w:t>
      </w:r>
      <w:r>
        <w:rPr>
          <w:rFonts w:hint="eastAsia" w:ascii="宋体" w:hAnsi="宋体" w:eastAsia="宋体" w:cs="宋体"/>
          <w:kern w:val="0"/>
          <w:sz w:val="24"/>
          <w:szCs w:val="24"/>
          <w:lang w:eastAsia="zh-CN"/>
        </w:rPr>
        <w:t>。</w:t>
      </w:r>
    </w:p>
    <w:p w14:paraId="1A79FCF9">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1" w:firstLineChars="100"/>
        <w:textAlignment w:val="auto"/>
        <w:rPr>
          <w:rFonts w:hint="default" w:ascii="宋体" w:hAnsi="宋体" w:eastAsia="宋体" w:cs="宋体"/>
          <w:b/>
          <w:sz w:val="24"/>
          <w:szCs w:val="24"/>
          <w:lang w:val="en-US" w:eastAsia="zh-CN"/>
        </w:rPr>
      </w:pPr>
      <w:r>
        <w:rPr>
          <w:rFonts w:hint="eastAsia" w:ascii="宋体" w:hAnsi="宋体" w:cs="宋体"/>
          <w:b/>
          <w:sz w:val="24"/>
          <w:szCs w:val="24"/>
          <w:lang w:eastAsia="zh-CN"/>
        </w:rPr>
        <w:t>二</w:t>
      </w:r>
      <w:r>
        <w:rPr>
          <w:rFonts w:hint="eastAsia" w:ascii="宋体" w:hAnsi="宋体" w:eastAsia="宋体" w:cs="宋体"/>
          <w:b/>
          <w:sz w:val="24"/>
          <w:szCs w:val="24"/>
        </w:rPr>
        <w:t>、项</w:t>
      </w:r>
      <w:r>
        <w:rPr>
          <w:rFonts w:hint="eastAsia" w:ascii="宋体" w:hAnsi="宋体" w:eastAsia="宋体" w:cs="宋体"/>
          <w:b/>
          <w:sz w:val="24"/>
          <w:szCs w:val="24"/>
          <w:highlight w:val="none"/>
        </w:rPr>
        <w:t>目工期：</w:t>
      </w:r>
      <w:r>
        <w:rPr>
          <w:rFonts w:hint="eastAsia" w:ascii="宋体" w:hAnsi="宋体" w:cs="宋体"/>
          <w:kern w:val="0"/>
          <w:sz w:val="24"/>
          <w:szCs w:val="24"/>
          <w:highlight w:val="none"/>
          <w:lang w:val="en-US" w:eastAsia="zh-CN"/>
        </w:rPr>
        <w:t>2025年年底前（具体以采购人实际要求为准）</w:t>
      </w:r>
      <w:r>
        <w:rPr>
          <w:rFonts w:hint="eastAsia" w:ascii="宋体" w:hAnsi="宋体" w:eastAsia="宋体" w:cs="宋体"/>
          <w:kern w:val="0"/>
          <w:sz w:val="24"/>
          <w:szCs w:val="24"/>
          <w:highlight w:val="none"/>
          <w:lang w:val="en-US" w:eastAsia="zh-CN"/>
        </w:rPr>
        <w:t>。</w:t>
      </w:r>
    </w:p>
    <w:p w14:paraId="1C7A0617">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1" w:firstLineChars="100"/>
        <w:textAlignment w:val="auto"/>
        <w:rPr>
          <w:rFonts w:hint="eastAsia" w:ascii="宋体" w:hAnsi="宋体" w:eastAsia="宋体" w:cs="宋体"/>
          <w:b/>
          <w:bCs/>
          <w:kern w:val="0"/>
          <w:sz w:val="24"/>
          <w:szCs w:val="24"/>
        </w:rPr>
      </w:pPr>
      <w:r>
        <w:rPr>
          <w:rFonts w:hint="eastAsia" w:ascii="宋体" w:hAnsi="宋体" w:cs="宋体"/>
          <w:b/>
          <w:bCs/>
          <w:kern w:val="0"/>
          <w:sz w:val="24"/>
          <w:szCs w:val="24"/>
          <w:lang w:eastAsia="zh-CN"/>
        </w:rPr>
        <w:t>三</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服务内容</w:t>
      </w:r>
    </w:p>
    <w:p w14:paraId="61B8D2E5">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（一）总体要求</w:t>
      </w:r>
    </w:p>
    <w:p w14:paraId="4BD517A9">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森林抚育是培育森林的重要措施之一。森林抚育的目标是改善森林的树种组成、年龄和空间结构，提高林地生产力和林木生长量，促进森林、林木生长发育，丰富生物多样性，维护森林健康，充分发挥森林多种功能，协调生态、社会、经济效益，培育健康稳定、优质高效的森林生态系统。</w:t>
      </w:r>
    </w:p>
    <w:p w14:paraId="22CDA2F0">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2、森林抚育应坚持采劣留优、采弱留壮、采密留稀、控制采伐强度、兼顾目标树分布均匀、保护幼树的原则，促进生物多样性。</w:t>
      </w:r>
    </w:p>
    <w:p w14:paraId="3408C19C">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3、抚育采伐作业要与具体的抚育采伐措施、林木分类要求相结合，避免对森林造成过度干扰。</w:t>
      </w:r>
    </w:p>
    <w:p w14:paraId="42D4786E">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（二）措施要求</w:t>
      </w:r>
    </w:p>
    <w:p w14:paraId="19ED37F6">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1、郁闭度</w:t>
      </w:r>
    </w:p>
    <w:p w14:paraId="38ED72A9">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作业实施后，原则上控制重点公益林、天然阔叶林郁闭度不得低于0.7，但灾害木清理等特殊情形除外；天然松林、人工针叶林郁闭度不得低于0.5；一般公益林及商品林郁闭度不得低于0.5。</w:t>
      </w:r>
    </w:p>
    <w:p w14:paraId="7CDAB729">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2、平均胸径</w:t>
      </w:r>
    </w:p>
    <w:p w14:paraId="094E64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作业实施后，林分平均胸径不得低于作业实施前平均胸径（病虫害严重除外）。</w:t>
      </w:r>
    </w:p>
    <w:p w14:paraId="247FD87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3、抚育强度</w:t>
      </w:r>
    </w:p>
    <w:p w14:paraId="69B7C0C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重点公益林、天然阔叶林抚育采伐株数强度不超过10%，天然松林、人工针叶林采伐株数强度不超过15%。</w:t>
      </w:r>
    </w:p>
    <w:p w14:paraId="5649026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4、保留目标树</w:t>
      </w:r>
    </w:p>
    <w:p w14:paraId="77B85A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作业实施小班以去除枯死林木、维护原生植物群落结构、保留主要建群树种、促进林分生长、诱导形成异龄复层混交群落结构为目标确定保留目标树。</w:t>
      </w:r>
    </w:p>
    <w:p w14:paraId="1948390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5、疏伐</w:t>
      </w:r>
    </w:p>
    <w:p w14:paraId="447BC550">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在幼、中龄林中按照林木生长的要求和有利于形成梯级郁闭的林分，伐除有害木，保留优良木、有益木和适当的灌木，以充分发挥森林的生态效益，兼顾林木的经济效益。</w:t>
      </w:r>
    </w:p>
    <w:p w14:paraId="4E6F4138">
      <w:pPr>
        <w:pStyle w:val="20"/>
        <w:keepNext w:val="0"/>
        <w:keepLines w:val="0"/>
        <w:pageBreakBefore w:val="0"/>
        <w:numPr>
          <w:ilvl w:val="0"/>
          <w:numId w:val="7"/>
        </w:numP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抚育提质</w:t>
      </w:r>
    </w:p>
    <w:p w14:paraId="014A8FE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pacing w:val="0"/>
          <w:kern w:val="2"/>
          <w:sz w:val="24"/>
          <w:szCs w:val="24"/>
          <w:lang w:val="en-US" w:eastAsia="zh-CN" w:bidi="ar-SA"/>
        </w:rPr>
        <w:t>针对廊道内有一定比例阔叶树种的针叶中龄林、近成熟林，通过间伐针叶树种，对林内阔叶树种进行定向促进抚育，加快阔叶树种生长，提高阔叶树种在整体森林景观的占比。对林内目标树种资源丰富的林分，间伐非目标树种，定向抚育目标树种，加速目标景观的形成。对于廊道范围内，受松材线虫病、松毛虫害等森林病虫害影响的林分，均应采取除治伐措施，提遏制松材线虫病发生，提高森林的生态景观质量、森林资源质量和森林生态功能。</w:t>
      </w:r>
    </w:p>
    <w:p w14:paraId="3C96E9B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7、抚育剩余物处理</w:t>
      </w:r>
    </w:p>
    <w:p w14:paraId="034E82D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在林分抚育过程中，产生的规格材要确保物尽其用，避免价值的折损；对没有利用价值的作业剩余物，按照林业有害生物防治、森林防火、生态景观及生态保护等要求，集中进行堆集、平铺、清理并运离林区，以免引起森林火灾和滋生森林病虫害。</w:t>
      </w:r>
    </w:p>
    <w:p w14:paraId="46C91730">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8、森林防火</w:t>
      </w:r>
    </w:p>
    <w:p w14:paraId="4646C16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1）中标单位要在林业主管部门的指导下，制定严格的护林防火制度，禁止任何人携带火种进入作业区；禁止在作业区及其附近燃放烟花爆竹、野炊吸烟、焚烧垃圾与枯枝落叶；禁止炼山造林、采伐物烧除等活动；配备专职或兼职人员巡护森林，严格野外用火管理，及时报告、处置火情、火灾。</w:t>
      </w:r>
    </w:p>
    <w:p w14:paraId="2A33290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pacing w:val="0"/>
          <w:kern w:val="2"/>
          <w:sz w:val="24"/>
          <w:szCs w:val="24"/>
          <w:lang w:val="en-US" w:eastAsia="zh-CN" w:bidi="ar-SA"/>
        </w:rPr>
        <w:t>（2）加强专业扑火队伍的协同管理，确保科学、安全扑救森林火灾，协助有关单位查处森林火灾案情。</w:t>
      </w:r>
    </w:p>
    <w:p w14:paraId="3D56261F">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注：</w:t>
      </w:r>
    </w:p>
    <w:p w14:paraId="126552B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1、作业前要完成辅助项目实施及生产与生活资料的准备，人员组织，并在现场统一操作方法。</w:t>
      </w:r>
    </w:p>
    <w:p w14:paraId="598B3898">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u w:val="none"/>
          <w:lang w:val="en-US" w:eastAsia="zh-CN"/>
        </w:rPr>
      </w:pPr>
      <w:r>
        <w:rPr>
          <w:rFonts w:hint="eastAsia" w:ascii="宋体" w:hAnsi="宋体" w:eastAsia="宋体" w:cs="宋体"/>
          <w:b w:val="0"/>
          <w:bCs w:val="0"/>
          <w:spacing w:val="0"/>
          <w:sz w:val="24"/>
          <w:szCs w:val="24"/>
          <w:u w:val="none"/>
          <w:lang w:val="en-US" w:eastAsia="zh-CN"/>
        </w:rPr>
        <w:t>2、涉及采伐的抚育方式，抚育作业要按技术要求选择采伐木，并在其胸高处和根径处进行注记。</w:t>
      </w:r>
    </w:p>
    <w:p w14:paraId="34C5E6B1">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3、抚育材和采伐剩余物要及时清理，抚育残次材须按业主方要求运送至业主指定地点进行加工利用。</w:t>
      </w:r>
    </w:p>
    <w:p w14:paraId="34B5315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4、森林抚育的具体作业要求应严格按相关技术规范及标准执行。</w:t>
      </w:r>
    </w:p>
    <w:p w14:paraId="7CE975D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（三）作业监督</w:t>
      </w:r>
    </w:p>
    <w:p w14:paraId="6755C03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实施抚育作业的单位要有林业工程师以上职称的林业专业技术人员在现地指导抚育作业，确保工程质量。业主单位将派出质量监督员监督检查抚育作业情况，发现作业质量不合格的，中标单位必须及时返工。</w:t>
      </w:r>
    </w:p>
    <w:p w14:paraId="5E39FCEA">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（四）检查验收</w:t>
      </w:r>
    </w:p>
    <w:p w14:paraId="41C60EE3">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采购人委托第三方验收单位对森林抚育质量进行验收，检查验收在作业结束后立即进行。</w:t>
      </w:r>
    </w:p>
    <w:p w14:paraId="6097CF5D">
      <w:pPr>
        <w:pStyle w:val="26"/>
        <w:keepNext w:val="0"/>
        <w:keepLines w:val="0"/>
        <w:pageBreakBefore w:val="0"/>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b/>
          <w:sz w:val="24"/>
          <w:szCs w:val="24"/>
          <w:lang w:val="en-US" w:eastAsia="zh-CN"/>
        </w:rPr>
      </w:pPr>
      <w:r>
        <w:rPr>
          <w:rFonts w:hint="eastAsia" w:hAnsi="宋体" w:cs="宋体"/>
          <w:b/>
          <w:sz w:val="24"/>
          <w:szCs w:val="24"/>
          <w:lang w:val="en-US" w:eastAsia="zh-CN"/>
        </w:rPr>
        <w:t>四</w:t>
      </w:r>
      <w:r>
        <w:rPr>
          <w:rFonts w:hint="eastAsia" w:ascii="宋体" w:hAnsi="宋体" w:eastAsia="宋体" w:cs="宋体"/>
          <w:b/>
          <w:sz w:val="24"/>
          <w:szCs w:val="24"/>
          <w:lang w:val="en-US" w:eastAsia="zh-CN"/>
        </w:rPr>
        <w:t>、技术规范</w:t>
      </w:r>
    </w:p>
    <w:p w14:paraId="10C871D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1、《浙江省重点生态公益林管理办法》</w:t>
      </w:r>
    </w:p>
    <w:p w14:paraId="3F52666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rPr>
        <w:t>2、《浙江省千万亩森林质量精准提升工程县级五年实施方案编制提纲及相关技术指导意见的通知》</w:t>
      </w:r>
    </w:p>
    <w:p w14:paraId="27005F9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3、《中华人民共和国森林法》（2019 年修正）； </w:t>
      </w:r>
    </w:p>
    <w:p w14:paraId="67A3E76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4、《中华人民共和国森林法实施条例》（2018年3月19日修改）； </w:t>
      </w:r>
    </w:p>
    <w:p w14:paraId="6FFCF63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5、《生态公益林建设导则》（GB/T18337.1-2001）； </w:t>
      </w:r>
    </w:p>
    <w:p w14:paraId="62B6A06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6、《生态公益林建设技术规程》（DG/TJ 08—2058—2017）； </w:t>
      </w:r>
    </w:p>
    <w:p w14:paraId="208111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7、中华人民共和国国家标准GB/T15781-2015《森林抚育规程》；</w:t>
      </w:r>
    </w:p>
    <w:p w14:paraId="431F9DD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8、《国家林业局森林抚育作业设计规定和森林抚育检查验收办法》（林造发［2014］140号）</w:t>
      </w:r>
    </w:p>
    <w:p w14:paraId="04D4EF6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9、《生态公益林建设技术规程》（GB/T18337·3-2001）；</w:t>
      </w:r>
    </w:p>
    <w:p w14:paraId="67CD433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10、《浙江省重点生态公益林管理办法》；</w:t>
      </w:r>
    </w:p>
    <w:p w14:paraId="0023174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注：上述规范如有更新的则按最新规范和标准要求执行，除上述规范以外的遵循国家及地方、行业现行的其它相关规范和标准要求。</w:t>
      </w:r>
    </w:p>
    <w:p w14:paraId="6C86801F">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lang w:eastAsia="zh-CN"/>
        </w:rPr>
        <w:t>五</w:t>
      </w:r>
      <w:r>
        <w:rPr>
          <w:rFonts w:hint="eastAsia" w:ascii="宋体" w:hAnsi="宋体" w:eastAsia="宋体" w:cs="宋体"/>
          <w:b/>
          <w:sz w:val="24"/>
          <w:szCs w:val="24"/>
        </w:rPr>
        <w:t>、付款方式：</w:t>
      </w:r>
    </w:p>
    <w:p w14:paraId="1CD55D53">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szCs w:val="24"/>
        </w:rPr>
        <w:t>采购人在合同生效以及具备实施条件后7个工作日内支付合同金额的</w:t>
      </w:r>
      <w:r>
        <w:rPr>
          <w:rFonts w:hint="eastAsia" w:ascii="宋体" w:hAnsi="宋体" w:cs="宋体"/>
          <w:sz w:val="24"/>
          <w:szCs w:val="24"/>
          <w:lang w:val="en-US" w:eastAsia="zh-CN"/>
        </w:rPr>
        <w:t>6</w:t>
      </w:r>
      <w:r>
        <w:rPr>
          <w:rFonts w:hint="eastAsia" w:ascii="宋体" w:hAnsi="宋体" w:eastAsia="宋体" w:cs="宋体"/>
          <w:sz w:val="24"/>
          <w:szCs w:val="24"/>
        </w:rPr>
        <w:t>0%预付款；项目</w:t>
      </w:r>
      <w:r>
        <w:rPr>
          <w:rFonts w:hint="eastAsia" w:ascii="宋体" w:hAnsi="宋体" w:cs="宋体"/>
          <w:sz w:val="24"/>
          <w:szCs w:val="24"/>
          <w:lang w:eastAsia="zh-CN"/>
        </w:rPr>
        <w:t>完成</w:t>
      </w:r>
      <w:r>
        <w:rPr>
          <w:rFonts w:hint="eastAsia" w:ascii="宋体" w:hAnsi="宋体" w:eastAsia="宋体" w:cs="宋体"/>
          <w:sz w:val="24"/>
          <w:szCs w:val="24"/>
        </w:rPr>
        <w:t>验收合格后支付</w:t>
      </w:r>
      <w:r>
        <w:rPr>
          <w:rFonts w:hint="eastAsia" w:ascii="宋体" w:hAnsi="宋体" w:cs="宋体"/>
          <w:sz w:val="24"/>
          <w:szCs w:val="24"/>
          <w:lang w:eastAsia="zh-CN"/>
        </w:rPr>
        <w:t>剩余款项（最终结算价款以采购人委托的工程造价咨询单位审核为准）</w:t>
      </w:r>
      <w:r>
        <w:rPr>
          <w:rFonts w:hint="eastAsia" w:ascii="宋体" w:hAnsi="宋体" w:eastAsia="宋体" w:cs="宋体"/>
          <w:sz w:val="24"/>
        </w:rPr>
        <w:t>。</w:t>
      </w:r>
    </w:p>
    <w:p w14:paraId="0EE3FC14">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税费：本服务执行中相关的一切税费均由</w:t>
      </w:r>
      <w:r>
        <w:rPr>
          <w:rFonts w:hint="eastAsia" w:ascii="宋体" w:hAnsi="宋体" w:cs="宋体"/>
          <w:sz w:val="24"/>
          <w:lang w:eastAsia="zh-CN"/>
        </w:rPr>
        <w:t>中标</w:t>
      </w:r>
      <w:r>
        <w:rPr>
          <w:rFonts w:hint="eastAsia" w:ascii="宋体" w:hAnsi="宋体" w:eastAsia="宋体" w:cs="宋体"/>
          <w:sz w:val="24"/>
        </w:rPr>
        <w:t xml:space="preserve">供应商负担。 </w:t>
      </w:r>
    </w:p>
    <w:p w14:paraId="5E4DE1CB">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注：若</w:t>
      </w:r>
      <w:r>
        <w:rPr>
          <w:rFonts w:hint="eastAsia" w:ascii="宋体" w:hAnsi="宋体" w:cs="宋体"/>
          <w:sz w:val="24"/>
          <w:lang w:eastAsia="zh-CN"/>
        </w:rPr>
        <w:t>中标</w:t>
      </w:r>
      <w:r>
        <w:rPr>
          <w:rFonts w:hint="eastAsia" w:ascii="宋体" w:hAnsi="宋体" w:eastAsia="宋体" w:cs="宋体"/>
          <w:sz w:val="24"/>
        </w:rPr>
        <w:t>供应商明确表示无需预付款或者主动要求降低预付款比例的，采购人可不适用前述规定。</w:t>
      </w:r>
    </w:p>
    <w:p w14:paraId="29AAB66D">
      <w:pPr>
        <w:pStyle w:val="20"/>
        <w:spacing w:line="360" w:lineRule="auto"/>
        <w:rPr>
          <w:rFonts w:ascii="宋体" w:hAnsi="宋体" w:cs="宋体"/>
          <w:b/>
          <w:bCs/>
          <w:kern w:val="0"/>
          <w:sz w:val="24"/>
          <w:szCs w:val="24"/>
        </w:rPr>
      </w:pPr>
      <w:r>
        <w:rPr>
          <w:rFonts w:hint="eastAsia" w:ascii="宋体" w:hAnsi="宋体"/>
          <w:b/>
          <w:sz w:val="24"/>
          <w:lang w:eastAsia="zh-CN"/>
        </w:rPr>
        <w:t>四</w:t>
      </w:r>
      <w:r>
        <w:rPr>
          <w:rFonts w:hint="eastAsia" w:ascii="宋体" w:hAnsi="宋体"/>
          <w:b/>
          <w:sz w:val="24"/>
        </w:rPr>
        <w:t>、</w:t>
      </w:r>
      <w:r>
        <w:rPr>
          <w:rFonts w:hint="eastAsia" w:ascii="宋体" w:hAnsi="宋体" w:cs="宋体"/>
          <w:b/>
          <w:bCs/>
          <w:kern w:val="0"/>
          <w:sz w:val="24"/>
          <w:szCs w:val="24"/>
        </w:rPr>
        <w:t xml:space="preserve">扶持政策说明 </w:t>
      </w:r>
    </w:p>
    <w:p w14:paraId="25B9BA88">
      <w:pPr>
        <w:spacing w:line="360" w:lineRule="auto"/>
        <w:ind w:firstLine="482" w:firstLineChars="200"/>
        <w:outlineLvl w:val="1"/>
        <w:rPr>
          <w:rFonts w:ascii="宋体" w:hAnsi="宋体" w:cs="宋体"/>
          <w:b/>
          <w:bCs/>
          <w:kern w:val="0"/>
          <w:sz w:val="24"/>
          <w:highlight w:val="none"/>
        </w:rPr>
      </w:pPr>
      <w:r>
        <w:rPr>
          <w:rFonts w:hint="eastAsia" w:ascii="宋体" w:hAnsi="宋体" w:cs="宋体"/>
          <w:b/>
          <w:bCs/>
          <w:kern w:val="0"/>
          <w:sz w:val="24"/>
        </w:rPr>
        <w:t>1、本项目采购标的对应的中小企业划分标准所属行业为农、林、牧、渔业</w:t>
      </w:r>
      <w:r>
        <w:rPr>
          <w:rFonts w:hint="eastAsia" w:ascii="宋体" w:hAnsi="宋体" w:cs="宋体"/>
          <w:b/>
          <w:bCs/>
          <w:kern w:val="0"/>
          <w:sz w:val="24"/>
          <w:highlight w:val="none"/>
        </w:rPr>
        <w:t>。</w:t>
      </w:r>
    </w:p>
    <w:p w14:paraId="139F6928">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2、依据《政府采购促进中小企业发展管理办法》（财库【2020】46号）规定享受扶持政策获得政府采购合同的，小微企业不得将合同分包给大中型企业，中型企业不得将合同分包给大型企业。</w:t>
      </w:r>
    </w:p>
    <w:p w14:paraId="729BAB1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BE58473">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14:paraId="5574731B">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14:paraId="0B27FE25">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14:paraId="4B94DDB2">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14:paraId="7628197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14:paraId="1A9D94E2">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14:paraId="19A69B7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14:paraId="01FC623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0B26A42A">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61CF9AC9">
      <w:pPr>
        <w:spacing w:line="360" w:lineRule="auto"/>
        <w:ind w:firstLine="482" w:firstLineChars="200"/>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53FBC2F9">
      <w:pPr>
        <w:spacing w:line="360" w:lineRule="auto"/>
        <w:outlineLvl w:val="0"/>
        <w:rPr>
          <w:rFonts w:ascii="宋体" w:hAnsi="宋体" w:cs="仿宋"/>
          <w:b/>
          <w:sz w:val="44"/>
          <w:szCs w:val="44"/>
        </w:rPr>
      </w:pPr>
    </w:p>
    <w:p w14:paraId="0419C807">
      <w:pPr>
        <w:rPr>
          <w:rFonts w:ascii="宋体" w:hAnsi="宋体" w:cs="仿宋"/>
          <w:b/>
          <w:sz w:val="44"/>
          <w:szCs w:val="44"/>
        </w:rPr>
      </w:pPr>
      <w:r>
        <w:rPr>
          <w:rFonts w:hint="eastAsia" w:ascii="宋体" w:hAnsi="宋体" w:cs="仿宋"/>
          <w:b/>
          <w:sz w:val="44"/>
          <w:szCs w:val="44"/>
        </w:rPr>
        <w:br w:type="page"/>
      </w:r>
    </w:p>
    <w:p w14:paraId="296141F6">
      <w:pPr>
        <w:spacing w:line="360" w:lineRule="auto"/>
        <w:jc w:val="center"/>
        <w:outlineLvl w:val="0"/>
        <w:rPr>
          <w:rFonts w:ascii="宋体" w:hAnsi="宋体" w:cs="仿宋"/>
          <w:b/>
          <w:sz w:val="30"/>
          <w:szCs w:val="30"/>
        </w:rPr>
      </w:pPr>
      <w:r>
        <w:rPr>
          <w:rFonts w:hint="eastAsia" w:ascii="宋体" w:hAnsi="宋体" w:cs="仿宋"/>
          <w:b/>
          <w:sz w:val="30"/>
          <w:szCs w:val="30"/>
        </w:rPr>
        <w:t>第三章  投标供应商须知</w:t>
      </w:r>
      <w:bookmarkEnd w:id="17"/>
    </w:p>
    <w:p w14:paraId="12C2D2C2">
      <w:pPr>
        <w:jc w:val="center"/>
        <w:rPr>
          <w:rFonts w:ascii="宋体" w:hAnsi="宋体" w:cs="仿宋"/>
          <w:b/>
          <w:szCs w:val="28"/>
        </w:rPr>
      </w:pPr>
      <w:r>
        <w:rPr>
          <w:rFonts w:hint="eastAsia" w:ascii="宋体" w:hAnsi="宋体" w:cs="仿宋"/>
          <w:b/>
          <w:szCs w:val="28"/>
        </w:rPr>
        <w:t>前附表</w:t>
      </w:r>
    </w:p>
    <w:tbl>
      <w:tblPr>
        <w:tblStyle w:val="42"/>
        <w:tblW w:w="512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6"/>
        <w:gridCol w:w="9123"/>
      </w:tblGrid>
      <w:tr w14:paraId="76B2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8" w:type="pct"/>
            <w:tcBorders>
              <w:top w:val="single" w:color="auto" w:sz="4" w:space="0"/>
              <w:left w:val="single" w:color="auto" w:sz="4" w:space="0"/>
              <w:bottom w:val="single" w:color="auto" w:sz="4" w:space="0"/>
              <w:right w:val="single" w:color="auto" w:sz="4" w:space="0"/>
            </w:tcBorders>
            <w:vAlign w:val="center"/>
          </w:tcPr>
          <w:p w14:paraId="58E41E6A">
            <w:pPr>
              <w:snapToGrid w:val="0"/>
              <w:spacing w:line="300" w:lineRule="exact"/>
              <w:jc w:val="center"/>
              <w:rPr>
                <w:rFonts w:ascii="宋体" w:hAnsi="宋体" w:cs="仿宋"/>
                <w:sz w:val="24"/>
                <w:szCs w:val="20"/>
              </w:rPr>
            </w:pPr>
            <w:r>
              <w:rPr>
                <w:rFonts w:hint="eastAsia" w:ascii="宋体" w:hAnsi="宋体" w:cs="仿宋"/>
                <w:sz w:val="24"/>
              </w:rPr>
              <w:t>序号</w:t>
            </w:r>
          </w:p>
        </w:tc>
        <w:tc>
          <w:tcPr>
            <w:tcW w:w="4561" w:type="pct"/>
            <w:tcBorders>
              <w:top w:val="single" w:color="auto" w:sz="4" w:space="0"/>
              <w:left w:val="single" w:color="auto" w:sz="4" w:space="0"/>
              <w:bottom w:val="single" w:color="auto" w:sz="4" w:space="0"/>
              <w:right w:val="single" w:color="auto" w:sz="4" w:space="0"/>
            </w:tcBorders>
            <w:vAlign w:val="center"/>
          </w:tcPr>
          <w:p w14:paraId="596CA668">
            <w:pPr>
              <w:snapToGrid w:val="0"/>
              <w:spacing w:line="300" w:lineRule="exact"/>
              <w:jc w:val="center"/>
              <w:rPr>
                <w:rFonts w:ascii="宋体" w:hAnsi="宋体" w:cs="仿宋"/>
                <w:sz w:val="24"/>
                <w:szCs w:val="20"/>
              </w:rPr>
            </w:pPr>
            <w:r>
              <w:rPr>
                <w:rFonts w:hint="eastAsia" w:ascii="宋体" w:hAnsi="宋体" w:cs="仿宋"/>
                <w:sz w:val="24"/>
              </w:rPr>
              <w:t>内容、要求</w:t>
            </w:r>
          </w:p>
        </w:tc>
      </w:tr>
      <w:tr w14:paraId="3CB9B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37CC399">
            <w:pPr>
              <w:snapToGrid w:val="0"/>
              <w:spacing w:line="400" w:lineRule="exact"/>
              <w:jc w:val="center"/>
              <w:rPr>
                <w:rFonts w:ascii="宋体" w:hAnsi="宋体" w:cs="仿宋"/>
                <w:sz w:val="24"/>
                <w:szCs w:val="20"/>
              </w:rPr>
            </w:pPr>
            <w:r>
              <w:rPr>
                <w:rFonts w:hint="eastAsia" w:ascii="宋体" w:hAnsi="宋体" w:cs="仿宋"/>
                <w:sz w:val="24"/>
              </w:rPr>
              <w:t>1</w:t>
            </w:r>
          </w:p>
        </w:tc>
        <w:tc>
          <w:tcPr>
            <w:tcW w:w="4561" w:type="pct"/>
            <w:tcBorders>
              <w:top w:val="single" w:color="auto" w:sz="4" w:space="0"/>
              <w:left w:val="single" w:color="auto" w:sz="4" w:space="0"/>
              <w:bottom w:val="single" w:color="auto" w:sz="4" w:space="0"/>
              <w:right w:val="single" w:color="auto" w:sz="4" w:space="0"/>
            </w:tcBorders>
            <w:vAlign w:val="center"/>
          </w:tcPr>
          <w:p w14:paraId="242D82FD">
            <w:pPr>
              <w:snapToGrid w:val="0"/>
              <w:spacing w:line="400" w:lineRule="exact"/>
              <w:rPr>
                <w:rFonts w:hint="eastAsia" w:ascii="宋体" w:hAnsi="宋体" w:eastAsia="宋体" w:cs="仿宋"/>
                <w:sz w:val="24"/>
                <w:lang w:eastAsia="zh-CN"/>
              </w:rPr>
            </w:pPr>
            <w:r>
              <w:rPr>
                <w:rFonts w:hint="eastAsia" w:ascii="宋体" w:hAnsi="宋体" w:cs="仿宋"/>
                <w:sz w:val="24"/>
              </w:rPr>
              <w:t>项目名称：</w:t>
            </w:r>
            <w:r>
              <w:rPr>
                <w:rFonts w:hint="eastAsia" w:ascii="宋体" w:hAnsi="宋体" w:cs="仿宋"/>
                <w:spacing w:val="-6"/>
                <w:sz w:val="24"/>
                <w:lang w:eastAsia="zh-CN"/>
              </w:rPr>
              <w:t>2025年湖州市吴兴区千万亩森林质量提升工程中幼林抚育项目</w:t>
            </w:r>
          </w:p>
        </w:tc>
      </w:tr>
      <w:tr w14:paraId="0D64F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131D9ED">
            <w:pPr>
              <w:snapToGrid w:val="0"/>
              <w:spacing w:line="400" w:lineRule="exact"/>
              <w:jc w:val="center"/>
              <w:rPr>
                <w:rFonts w:ascii="宋体" w:hAnsi="宋体" w:cs="仿宋"/>
                <w:sz w:val="24"/>
                <w:szCs w:val="20"/>
              </w:rPr>
            </w:pPr>
            <w:r>
              <w:rPr>
                <w:rFonts w:hint="eastAsia" w:ascii="宋体" w:hAnsi="宋体" w:cs="仿宋"/>
                <w:sz w:val="24"/>
              </w:rPr>
              <w:t>2</w:t>
            </w:r>
          </w:p>
        </w:tc>
        <w:tc>
          <w:tcPr>
            <w:tcW w:w="4561" w:type="pct"/>
            <w:tcBorders>
              <w:top w:val="single" w:color="auto" w:sz="4" w:space="0"/>
              <w:left w:val="single" w:color="auto" w:sz="4" w:space="0"/>
              <w:bottom w:val="single" w:color="auto" w:sz="4" w:space="0"/>
              <w:right w:val="single" w:color="auto" w:sz="4" w:space="0"/>
            </w:tcBorders>
            <w:vAlign w:val="center"/>
          </w:tcPr>
          <w:p w14:paraId="2D940B18">
            <w:pPr>
              <w:snapToGrid w:val="0"/>
              <w:spacing w:line="400" w:lineRule="exact"/>
              <w:rPr>
                <w:rFonts w:ascii="宋体" w:hAnsi="宋体" w:cs="仿宋"/>
                <w:sz w:val="24"/>
              </w:rPr>
            </w:pPr>
            <w:r>
              <w:rPr>
                <w:rFonts w:hint="eastAsia" w:ascii="宋体" w:hAnsi="宋体" w:cs="仿宋"/>
                <w:sz w:val="24"/>
              </w:rPr>
              <w:t>采购内容：具体详见第二章</w:t>
            </w:r>
          </w:p>
        </w:tc>
      </w:tr>
      <w:tr w14:paraId="24ACA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1C759BF8">
            <w:pPr>
              <w:snapToGrid w:val="0"/>
              <w:spacing w:line="400" w:lineRule="exact"/>
              <w:jc w:val="center"/>
              <w:rPr>
                <w:rFonts w:ascii="宋体" w:hAnsi="宋体" w:cs="仿宋"/>
                <w:sz w:val="24"/>
                <w:szCs w:val="20"/>
              </w:rPr>
            </w:pPr>
            <w:r>
              <w:rPr>
                <w:rFonts w:hint="eastAsia" w:ascii="宋体" w:hAnsi="宋体" w:cs="仿宋"/>
                <w:sz w:val="24"/>
              </w:rPr>
              <w:t>3</w:t>
            </w:r>
          </w:p>
        </w:tc>
        <w:tc>
          <w:tcPr>
            <w:tcW w:w="4561" w:type="pct"/>
            <w:tcBorders>
              <w:top w:val="single" w:color="auto" w:sz="4" w:space="0"/>
              <w:left w:val="single" w:color="auto" w:sz="4" w:space="0"/>
              <w:bottom w:val="single" w:color="auto" w:sz="4" w:space="0"/>
              <w:right w:val="single" w:color="auto" w:sz="4" w:space="0"/>
            </w:tcBorders>
            <w:vAlign w:val="center"/>
          </w:tcPr>
          <w:p w14:paraId="3560853C">
            <w:pPr>
              <w:snapToGrid w:val="0"/>
              <w:spacing w:line="400" w:lineRule="exact"/>
              <w:rPr>
                <w:rFonts w:ascii="宋体" w:hAnsi="宋体" w:cs="仿宋"/>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、不论投标结果如何，投标供应商均应自行承担所有与投标有关的全部费用；</w:t>
            </w:r>
            <w:r>
              <w:rPr>
                <w:rFonts w:ascii="宋体" w:hAnsi="宋体"/>
                <w:sz w:val="24"/>
              </w:rPr>
              <w:t>3</w:t>
            </w:r>
            <w:r>
              <w:rPr>
                <w:rFonts w:hint="eastAsia" w:ascii="宋体" w:hAnsi="宋体"/>
                <w:sz w:val="24"/>
              </w:rPr>
              <w:t>、本项目</w:t>
            </w:r>
            <w:r>
              <w:rPr>
                <w:rFonts w:hint="eastAsia" w:ascii="宋体" w:hAnsi="宋体"/>
                <w:color w:val="000000"/>
                <w:sz w:val="24"/>
              </w:rPr>
              <w:t>招标代理服务费：按人民</w:t>
            </w:r>
            <w:r>
              <w:rPr>
                <w:rFonts w:hint="eastAsia" w:ascii="宋体" w:hAnsi="宋体"/>
                <w:color w:val="000000"/>
                <w:sz w:val="24"/>
                <w:highlight w:val="none"/>
              </w:rPr>
              <w:t>币</w:t>
            </w:r>
            <w:r>
              <w:rPr>
                <w:rFonts w:hint="eastAsia" w:ascii="宋体" w:hAnsi="宋体"/>
                <w:color w:val="000000"/>
                <w:sz w:val="24"/>
                <w:highlight w:val="none"/>
                <w:lang w:val="en-US" w:eastAsia="zh-CN"/>
              </w:rPr>
              <w:t>壹万伍仟捌佰</w:t>
            </w:r>
            <w:r>
              <w:rPr>
                <w:rFonts w:hint="eastAsia" w:ascii="宋体" w:hAnsi="宋体"/>
                <w:color w:val="000000"/>
                <w:sz w:val="24"/>
                <w:highlight w:val="none"/>
              </w:rPr>
              <w:t>元整收取，由中标供应商全额支付，投标供应商应自行考虑列入</w:t>
            </w:r>
            <w:r>
              <w:rPr>
                <w:rFonts w:hint="eastAsia" w:ascii="宋体" w:hAnsi="宋体"/>
                <w:color w:val="000000"/>
                <w:sz w:val="24"/>
              </w:rPr>
              <w:t>投标报价。</w:t>
            </w:r>
          </w:p>
        </w:tc>
      </w:tr>
      <w:tr w14:paraId="6437A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87E76C5">
            <w:pPr>
              <w:snapToGrid w:val="0"/>
              <w:spacing w:line="400" w:lineRule="exact"/>
              <w:jc w:val="center"/>
              <w:rPr>
                <w:rFonts w:ascii="宋体" w:hAnsi="宋体" w:cs="仿宋"/>
                <w:sz w:val="24"/>
                <w:szCs w:val="20"/>
              </w:rPr>
            </w:pPr>
            <w:r>
              <w:rPr>
                <w:rFonts w:hint="eastAsia" w:ascii="宋体" w:hAnsi="宋体" w:cs="仿宋"/>
                <w:sz w:val="24"/>
              </w:rPr>
              <w:t>4</w:t>
            </w:r>
          </w:p>
        </w:tc>
        <w:tc>
          <w:tcPr>
            <w:tcW w:w="4561" w:type="pct"/>
            <w:tcBorders>
              <w:top w:val="single" w:color="auto" w:sz="4" w:space="0"/>
              <w:left w:val="single" w:color="auto" w:sz="4" w:space="0"/>
              <w:bottom w:val="single" w:color="auto" w:sz="4" w:space="0"/>
              <w:right w:val="single" w:color="auto" w:sz="4" w:space="0"/>
            </w:tcBorders>
            <w:vAlign w:val="center"/>
          </w:tcPr>
          <w:p w14:paraId="61CB242E">
            <w:pPr>
              <w:snapToGrid w:val="0"/>
              <w:spacing w:line="400" w:lineRule="exact"/>
              <w:rPr>
                <w:rFonts w:ascii="宋体" w:hAnsi="宋体" w:cs="仿宋"/>
                <w:sz w:val="24"/>
              </w:rPr>
            </w:pPr>
            <w:r>
              <w:rPr>
                <w:rFonts w:hint="eastAsia" w:ascii="宋体" w:hAnsi="宋体" w:cs="仿宋"/>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14:paraId="36222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62F799E">
            <w:pPr>
              <w:snapToGrid w:val="0"/>
              <w:spacing w:line="400" w:lineRule="exact"/>
              <w:jc w:val="center"/>
              <w:rPr>
                <w:rFonts w:ascii="宋体" w:hAnsi="宋体" w:cs="仿宋"/>
                <w:sz w:val="24"/>
                <w:szCs w:val="20"/>
              </w:rPr>
            </w:pPr>
            <w:r>
              <w:rPr>
                <w:rFonts w:hint="eastAsia" w:ascii="宋体" w:hAnsi="宋体" w:cs="仿宋"/>
                <w:sz w:val="24"/>
              </w:rPr>
              <w:t>5</w:t>
            </w:r>
          </w:p>
        </w:tc>
        <w:tc>
          <w:tcPr>
            <w:tcW w:w="4561" w:type="pct"/>
            <w:tcBorders>
              <w:top w:val="single" w:color="auto" w:sz="4" w:space="0"/>
              <w:left w:val="single" w:color="auto" w:sz="4" w:space="0"/>
              <w:bottom w:val="single" w:color="auto" w:sz="4" w:space="0"/>
              <w:right w:val="single" w:color="auto" w:sz="4" w:space="0"/>
            </w:tcBorders>
            <w:vAlign w:val="center"/>
          </w:tcPr>
          <w:p w14:paraId="7F37F2F3">
            <w:pPr>
              <w:snapToGrid w:val="0"/>
              <w:spacing w:line="400" w:lineRule="exact"/>
              <w:rPr>
                <w:rFonts w:ascii="宋体" w:hAnsi="宋体" w:cs="仿宋"/>
                <w:sz w:val="24"/>
                <w:highlight w:val="none"/>
              </w:rPr>
            </w:pPr>
            <w:r>
              <w:rPr>
                <w:rFonts w:hint="eastAsia" w:ascii="宋体" w:hAnsi="宋体" w:cs="仿宋"/>
                <w:sz w:val="24"/>
                <w:highlight w:val="none"/>
              </w:rPr>
              <w:t>1、投标文件组成：《资格文件》、《商务技术资信及其他文件》、《报价文件》三部分组成。</w:t>
            </w:r>
          </w:p>
          <w:p w14:paraId="0CE4C491">
            <w:pPr>
              <w:snapToGrid w:val="0"/>
              <w:spacing w:line="400" w:lineRule="exact"/>
              <w:rPr>
                <w:rFonts w:ascii="宋体" w:hAnsi="宋体" w:cs="仿宋"/>
                <w:sz w:val="24"/>
                <w:highlight w:val="none"/>
              </w:rPr>
            </w:pPr>
            <w:r>
              <w:rPr>
                <w:rFonts w:hint="eastAsia" w:ascii="宋体" w:hAnsi="宋体" w:cs="仿宋"/>
                <w:sz w:val="24"/>
                <w:highlight w:val="none"/>
              </w:rPr>
              <w:t>2、投标文件编制：投标供应商应先安装“政采云电子交易客户端”，并按照本采购文件和“政府采购云平台”的要求，通过“政采云电子交易客户端”编制并加密投标文件。</w:t>
            </w:r>
          </w:p>
          <w:p w14:paraId="248111C8">
            <w:pPr>
              <w:snapToGrid w:val="0"/>
              <w:spacing w:line="400" w:lineRule="exact"/>
              <w:rPr>
                <w:rFonts w:ascii="宋体" w:hAnsi="宋体" w:cs="仿宋"/>
                <w:sz w:val="24"/>
                <w:highlight w:val="none"/>
              </w:rPr>
            </w:pPr>
            <w:r>
              <w:rPr>
                <w:rFonts w:hint="eastAsia" w:ascii="宋体" w:hAnsi="宋体" w:cs="仿宋"/>
                <w:sz w:val="24"/>
                <w:highlight w:val="none"/>
              </w:rPr>
              <w:t>3、投标文件的形式：电子投标文件（包括“电子加密投标文件”和“备份投标文件”，在投标文件编制完成后同时生成）；</w:t>
            </w:r>
          </w:p>
          <w:p w14:paraId="49F91A48">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（1）“电子加密投标文件”是指通过“政采云电子交易客户端”完成投标文件编制后生成并加密的数据电文形式的投标文件。</w:t>
            </w:r>
          </w:p>
          <w:p w14:paraId="5D736ADB">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（2）“备份投标文件”是指与“电子加密投标文件”同时生成的数据电文形式的电子文件（备份标书），其他方式编制的备份投标文件视为无效备份投标文件。</w:t>
            </w:r>
          </w:p>
          <w:p w14:paraId="7AA9DD70">
            <w:pPr>
              <w:snapToGrid w:val="0"/>
              <w:spacing w:line="400" w:lineRule="exact"/>
              <w:rPr>
                <w:rFonts w:ascii="宋体" w:hAnsi="宋体" w:cs="仿宋"/>
                <w:sz w:val="24"/>
                <w:highlight w:val="none"/>
              </w:rPr>
            </w:pPr>
            <w:r>
              <w:rPr>
                <w:rFonts w:hint="eastAsia" w:ascii="宋体" w:hAnsi="宋体" w:cs="仿宋"/>
                <w:sz w:val="24"/>
                <w:highlight w:val="none"/>
              </w:rPr>
              <w:t>4、投标文件份数：</w:t>
            </w:r>
          </w:p>
          <w:p w14:paraId="6F4D8C7E">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（1）“电子加密投标文件”：在线上传递交一份。</w:t>
            </w:r>
          </w:p>
          <w:p w14:paraId="171DAB84">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（2）“备份投标文件”：密封包装后应在202</w:t>
            </w:r>
            <w:r>
              <w:rPr>
                <w:rFonts w:hint="eastAsia" w:ascii="宋体" w:hAnsi="宋体" w:cs="仿宋"/>
                <w:sz w:val="24"/>
                <w:highlight w:val="none"/>
                <w:lang w:val="en-US" w:eastAsia="zh-CN"/>
              </w:rPr>
              <w:t>5</w:t>
            </w:r>
            <w:r>
              <w:rPr>
                <w:rFonts w:hint="eastAsia" w:ascii="宋体" w:hAnsi="宋体" w:cs="仿宋"/>
                <w:sz w:val="24"/>
                <w:highlight w:val="none"/>
              </w:rPr>
              <w:t>年</w:t>
            </w:r>
            <w:r>
              <w:rPr>
                <w:rFonts w:hint="eastAsia" w:ascii="宋体" w:hAnsi="宋体" w:cs="仿宋"/>
                <w:sz w:val="24"/>
                <w:highlight w:val="none"/>
                <w:lang w:val="en-US" w:eastAsia="zh-CN"/>
              </w:rPr>
              <w:t>8</w:t>
            </w:r>
            <w:r>
              <w:rPr>
                <w:rFonts w:hint="eastAsia" w:ascii="宋体" w:hAnsi="宋体" w:cs="仿宋"/>
                <w:sz w:val="24"/>
                <w:highlight w:val="none"/>
              </w:rPr>
              <w:t>月</w:t>
            </w:r>
            <w:r>
              <w:rPr>
                <w:rFonts w:hint="eastAsia" w:ascii="宋体" w:hAnsi="宋体" w:cs="仿宋"/>
                <w:sz w:val="24"/>
                <w:highlight w:val="none"/>
                <w:lang w:val="en-US" w:eastAsia="zh-CN"/>
              </w:rPr>
              <w:t>4</w:t>
            </w:r>
            <w:r>
              <w:rPr>
                <w:rFonts w:hint="eastAsia" w:ascii="宋体" w:hAnsi="宋体" w:cs="仿宋"/>
                <w:sz w:val="24"/>
                <w:highlight w:val="none"/>
              </w:rPr>
              <w:t>日</w:t>
            </w:r>
            <w:r>
              <w:rPr>
                <w:rFonts w:hint="eastAsia" w:ascii="宋体" w:hAnsi="宋体" w:cs="仿宋"/>
                <w:sz w:val="24"/>
                <w:highlight w:val="none"/>
                <w:lang w:val="en-US" w:eastAsia="zh-CN"/>
              </w:rPr>
              <w:t>17</w:t>
            </w:r>
            <w:r>
              <w:rPr>
                <w:rFonts w:hint="eastAsia" w:ascii="宋体" w:hAnsi="宋体" w:cs="仿宋"/>
                <w:sz w:val="24"/>
                <w:highlight w:val="none"/>
              </w:rPr>
              <w:t>:00前邮寄至浙江省湖州市吴兴区八里店镇星光商务广场11幢A座702室（浙江星兴工程咨询有限公司）；收件人：汪美玲；联系电话：0572-2630018，数量为U盘一份。</w:t>
            </w:r>
          </w:p>
          <w:p w14:paraId="6293A929">
            <w:pPr>
              <w:snapToGrid w:val="0"/>
              <w:spacing w:line="400" w:lineRule="exact"/>
              <w:rPr>
                <w:rFonts w:ascii="宋体" w:hAnsi="宋体" w:cs="仿宋"/>
                <w:sz w:val="24"/>
                <w:highlight w:val="none"/>
              </w:rPr>
            </w:pPr>
            <w:r>
              <w:rPr>
                <w:rFonts w:hint="eastAsia" w:ascii="宋体" w:hAnsi="宋体" w:cs="仿宋"/>
                <w:sz w:val="24"/>
                <w:highlight w:val="none"/>
              </w:rPr>
              <w:t>5、投标文件的上传和递交：</w:t>
            </w:r>
          </w:p>
          <w:p w14:paraId="11FDF9D5">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（1）“电子加密投标文件”的上传、递交：</w:t>
            </w:r>
          </w:p>
          <w:p w14:paraId="1C47B0DB">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a.投标供应商应在投标截止时间前将“电子加密投标文件”成功上传递交至“政府采购云平台”，否则投标无效。</w:t>
            </w:r>
          </w:p>
          <w:p w14:paraId="673450F4">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b.“电子加密投标文件”成功上传递交后，投标供应商可自行打印投标文件接收回执。</w:t>
            </w:r>
          </w:p>
          <w:p w14:paraId="06EC3836">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（2）“备份投标文件”的上传：</w:t>
            </w:r>
          </w:p>
          <w:p w14:paraId="5BD6A8EE">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a.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14:paraId="58F1B239">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b.通过“政府采购云平台”成功上传递交的“电子加密投标文件”已按时解密的，“备份投标文件”自动失效。投标文件启用顺序和效力。投标文件的启用，按先后顺位分别为电子投标文件、数据电文形式的备份投标文件。</w:t>
            </w:r>
          </w:p>
          <w:p w14:paraId="1CD1DC81">
            <w:pPr>
              <w:snapToGrid w:val="0"/>
              <w:spacing w:line="400" w:lineRule="exact"/>
              <w:ind w:firstLine="482" w:firstLineChars="200"/>
              <w:rPr>
                <w:rFonts w:ascii="宋体" w:hAnsi="宋体" w:cs="仿宋"/>
                <w:b/>
                <w:bCs/>
                <w:sz w:val="24"/>
                <w:highlight w:val="none"/>
              </w:rPr>
            </w:pPr>
            <w:r>
              <w:rPr>
                <w:rFonts w:hint="eastAsia" w:ascii="宋体" w:hAnsi="宋体" w:cs="仿宋"/>
                <w:b/>
                <w:bCs/>
                <w:sz w:val="24"/>
                <w:highlight w:val="none"/>
              </w:rPr>
              <w:t>（3）所有投标文件逾期解密的视作无效标。</w:t>
            </w:r>
          </w:p>
          <w:p w14:paraId="2642A4EC">
            <w:pPr>
              <w:snapToGrid w:val="0"/>
              <w:spacing w:line="400" w:lineRule="exact"/>
              <w:rPr>
                <w:rFonts w:ascii="宋体" w:hAnsi="宋体" w:cs="仿宋"/>
                <w:sz w:val="24"/>
                <w:highlight w:val="none"/>
              </w:rPr>
            </w:pPr>
            <w:r>
              <w:rPr>
                <w:rFonts w:hint="eastAsia" w:ascii="宋体" w:hAnsi="宋体" w:cs="仿宋"/>
                <w:sz w:val="24"/>
                <w:highlight w:val="none"/>
              </w:rPr>
              <w:t>6、电子加密投标文件的解密和异常情况处理：</w:t>
            </w:r>
          </w:p>
          <w:p w14:paraId="046AEDA1">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14:paraId="2EEC9086">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14:paraId="34198693">
            <w:pPr>
              <w:pStyle w:val="2"/>
              <w:spacing w:line="400" w:lineRule="exact"/>
              <w:rPr>
                <w:rFonts w:hAnsi="宋体" w:cs="宋体"/>
                <w:szCs w:val="21"/>
                <w:highlight w:val="none"/>
              </w:rPr>
            </w:pPr>
            <w:r>
              <w:rPr>
                <w:rFonts w:hint="eastAsia" w:hAnsi="宋体" w:cs="Arial"/>
                <w:sz w:val="24"/>
                <w:szCs w:val="22"/>
                <w:highlight w:val="none"/>
              </w:rPr>
              <w:t xml:space="preserve">（3）投标截止时间前，供应商仅递交了“备份投标文件”而未将电子加密投标文件上传至“政府采购云平台”的，投标无效。 </w:t>
            </w:r>
          </w:p>
        </w:tc>
      </w:tr>
      <w:tr w14:paraId="0EB6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48761F0">
            <w:pPr>
              <w:snapToGrid w:val="0"/>
              <w:spacing w:line="400" w:lineRule="exact"/>
              <w:jc w:val="center"/>
              <w:rPr>
                <w:rFonts w:ascii="宋体" w:hAnsi="宋体" w:cs="仿宋"/>
                <w:sz w:val="24"/>
                <w:szCs w:val="20"/>
              </w:rPr>
            </w:pPr>
            <w:r>
              <w:rPr>
                <w:rFonts w:hint="eastAsia" w:ascii="宋体" w:hAnsi="宋体" w:cs="仿宋"/>
                <w:sz w:val="24"/>
              </w:rPr>
              <w:t>6</w:t>
            </w:r>
          </w:p>
        </w:tc>
        <w:tc>
          <w:tcPr>
            <w:tcW w:w="4561" w:type="pct"/>
            <w:tcBorders>
              <w:top w:val="single" w:color="auto" w:sz="4" w:space="0"/>
              <w:left w:val="single" w:color="auto" w:sz="4" w:space="0"/>
              <w:bottom w:val="single" w:color="auto" w:sz="4" w:space="0"/>
              <w:right w:val="single" w:color="auto" w:sz="4" w:space="0"/>
            </w:tcBorders>
            <w:vAlign w:val="center"/>
          </w:tcPr>
          <w:p w14:paraId="16B1E8DF">
            <w:pPr>
              <w:snapToGrid w:val="0"/>
              <w:spacing w:line="400" w:lineRule="exact"/>
              <w:rPr>
                <w:rFonts w:ascii="宋体" w:hAnsi="宋体" w:cs="仿宋"/>
                <w:sz w:val="24"/>
                <w:highlight w:val="none"/>
              </w:rPr>
            </w:pPr>
            <w:r>
              <w:rPr>
                <w:rFonts w:hint="eastAsia" w:ascii="宋体" w:hAnsi="宋体" w:cs="仿宋"/>
                <w:sz w:val="24"/>
                <w:highlight w:val="none"/>
              </w:rPr>
              <w:t>投标截止时间：</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5</w:t>
            </w:r>
            <w:r>
              <w:rPr>
                <w:rFonts w:hint="eastAsia" w:ascii="宋体" w:hAnsi="宋体" w:cs="仿宋"/>
                <w:b/>
                <w:bCs/>
                <w:sz w:val="24"/>
                <w:highlight w:val="none"/>
                <w:u w:val="single"/>
              </w:rPr>
              <w:t>年</w:t>
            </w:r>
            <w:r>
              <w:rPr>
                <w:rFonts w:hint="eastAsia" w:ascii="宋体" w:hAnsi="宋体" w:cs="仿宋"/>
                <w:b/>
                <w:bCs/>
                <w:sz w:val="24"/>
                <w:highlight w:val="none"/>
                <w:u w:val="single"/>
                <w:lang w:val="en-US" w:eastAsia="zh-CN"/>
              </w:rPr>
              <w:t>8</w:t>
            </w:r>
            <w:r>
              <w:rPr>
                <w:rFonts w:hint="eastAsia" w:ascii="宋体" w:hAnsi="宋体" w:cs="仿宋"/>
                <w:b/>
                <w:bCs/>
                <w:sz w:val="24"/>
                <w:highlight w:val="none"/>
                <w:u w:val="single"/>
              </w:rPr>
              <w:t>月</w:t>
            </w:r>
            <w:r>
              <w:rPr>
                <w:rFonts w:hint="eastAsia" w:ascii="宋体" w:hAnsi="宋体" w:cs="仿宋"/>
                <w:b/>
                <w:bCs/>
                <w:sz w:val="24"/>
                <w:highlight w:val="none"/>
                <w:u w:val="single"/>
                <w:lang w:val="en-US" w:eastAsia="zh-CN"/>
              </w:rPr>
              <w:t>5</w:t>
            </w:r>
            <w:r>
              <w:rPr>
                <w:rFonts w:hint="eastAsia" w:ascii="宋体" w:hAnsi="宋体" w:cs="仿宋"/>
                <w:b/>
                <w:bCs/>
                <w:sz w:val="24"/>
                <w:highlight w:val="none"/>
                <w:u w:val="single"/>
              </w:rPr>
              <w:t>日</w:t>
            </w:r>
            <w:r>
              <w:rPr>
                <w:rFonts w:hint="eastAsia" w:ascii="宋体" w:hAnsi="宋体" w:cs="仿宋"/>
                <w:b/>
                <w:bCs/>
                <w:sz w:val="24"/>
                <w:highlight w:val="none"/>
                <w:u w:val="single"/>
                <w:lang w:val="en-US" w:eastAsia="zh-CN"/>
              </w:rPr>
              <w:t>09</w:t>
            </w:r>
            <w:r>
              <w:rPr>
                <w:rFonts w:hint="eastAsia" w:ascii="宋体" w:hAnsi="宋体" w:cs="仿宋"/>
                <w:b/>
                <w:bCs/>
                <w:sz w:val="24"/>
                <w:highlight w:val="none"/>
                <w:u w:val="single"/>
              </w:rPr>
              <w:t>：</w:t>
            </w:r>
            <w:r>
              <w:rPr>
                <w:rFonts w:hint="eastAsia" w:ascii="宋体" w:hAnsi="宋体" w:cs="仿宋"/>
                <w:b/>
                <w:bCs/>
                <w:sz w:val="24"/>
                <w:highlight w:val="none"/>
                <w:u w:val="single"/>
                <w:lang w:val="en-US" w:eastAsia="zh-CN"/>
              </w:rPr>
              <w:t>0</w:t>
            </w:r>
            <w:r>
              <w:rPr>
                <w:rFonts w:hint="eastAsia" w:ascii="宋体" w:hAnsi="宋体" w:cs="仿宋"/>
                <w:b/>
                <w:bCs/>
                <w:sz w:val="24"/>
                <w:highlight w:val="none"/>
                <w:u w:val="single"/>
              </w:rPr>
              <w:t>0</w:t>
            </w:r>
            <w:r>
              <w:rPr>
                <w:rFonts w:hint="eastAsia" w:ascii="宋体" w:hAnsi="宋体" w:cs="仿宋"/>
                <w:sz w:val="24"/>
                <w:highlight w:val="none"/>
              </w:rPr>
              <w:t>；</w:t>
            </w:r>
          </w:p>
          <w:p w14:paraId="61188E4C">
            <w:pPr>
              <w:snapToGrid w:val="0"/>
              <w:spacing w:line="400" w:lineRule="exact"/>
              <w:rPr>
                <w:rFonts w:ascii="宋体" w:hAnsi="宋体" w:cs="仿宋"/>
                <w:sz w:val="24"/>
                <w:highlight w:val="none"/>
              </w:rPr>
            </w:pPr>
            <w:r>
              <w:rPr>
                <w:rFonts w:hint="eastAsia" w:ascii="宋体" w:hAnsi="宋体" w:cs="仿宋"/>
                <w:sz w:val="24"/>
                <w:highlight w:val="none"/>
              </w:rPr>
              <w:t>投标文件递交地点：</w:t>
            </w:r>
            <w:r>
              <w:rPr>
                <w:rFonts w:hint="eastAsia" w:ascii="宋体" w:hAnsi="宋体" w:cs="仿宋"/>
                <w:b/>
                <w:bCs/>
                <w:sz w:val="24"/>
                <w:highlight w:val="none"/>
                <w:u w:val="single"/>
              </w:rPr>
              <w:t>本项目通过“政府采购云平台（www.zcygov.cn）”实行在线投标响应（电子投标）。</w:t>
            </w:r>
          </w:p>
        </w:tc>
      </w:tr>
      <w:tr w14:paraId="27437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F138556">
            <w:pPr>
              <w:snapToGrid w:val="0"/>
              <w:spacing w:line="400" w:lineRule="exact"/>
              <w:jc w:val="center"/>
              <w:rPr>
                <w:rFonts w:ascii="宋体" w:hAnsi="宋体" w:cs="仿宋"/>
                <w:sz w:val="24"/>
                <w:szCs w:val="20"/>
              </w:rPr>
            </w:pPr>
            <w:r>
              <w:rPr>
                <w:rFonts w:hint="eastAsia" w:ascii="宋体" w:hAnsi="宋体" w:cs="仿宋"/>
                <w:sz w:val="24"/>
              </w:rPr>
              <w:t>7</w:t>
            </w:r>
          </w:p>
        </w:tc>
        <w:tc>
          <w:tcPr>
            <w:tcW w:w="4561" w:type="pct"/>
            <w:tcBorders>
              <w:top w:val="single" w:color="auto" w:sz="4" w:space="0"/>
              <w:left w:val="single" w:color="auto" w:sz="4" w:space="0"/>
              <w:bottom w:val="single" w:color="auto" w:sz="4" w:space="0"/>
              <w:right w:val="single" w:color="auto" w:sz="4" w:space="0"/>
            </w:tcBorders>
            <w:vAlign w:val="center"/>
          </w:tcPr>
          <w:p w14:paraId="47F0257B">
            <w:pPr>
              <w:snapToGrid w:val="0"/>
              <w:spacing w:line="400" w:lineRule="exact"/>
              <w:rPr>
                <w:rFonts w:ascii="宋体" w:hAnsi="宋体" w:cs="仿宋"/>
                <w:sz w:val="24"/>
                <w:highlight w:val="none"/>
              </w:rPr>
            </w:pPr>
            <w:r>
              <w:rPr>
                <w:rFonts w:hint="eastAsia" w:ascii="宋体" w:hAnsi="宋体" w:cs="仿宋"/>
                <w:sz w:val="24"/>
                <w:highlight w:val="none"/>
              </w:rPr>
              <w:t>开标时间：</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5</w:t>
            </w:r>
            <w:r>
              <w:rPr>
                <w:rFonts w:hint="eastAsia" w:ascii="宋体" w:hAnsi="宋体" w:cs="仿宋"/>
                <w:b/>
                <w:bCs/>
                <w:sz w:val="24"/>
                <w:highlight w:val="none"/>
                <w:u w:val="single"/>
              </w:rPr>
              <w:t>年</w:t>
            </w:r>
            <w:r>
              <w:rPr>
                <w:rFonts w:hint="eastAsia" w:ascii="宋体" w:hAnsi="宋体" w:cs="仿宋"/>
                <w:b/>
                <w:bCs/>
                <w:sz w:val="24"/>
                <w:highlight w:val="none"/>
                <w:u w:val="single"/>
                <w:lang w:val="en-US" w:eastAsia="zh-CN"/>
              </w:rPr>
              <w:t>8</w:t>
            </w:r>
            <w:r>
              <w:rPr>
                <w:rFonts w:hint="eastAsia" w:ascii="宋体" w:hAnsi="宋体" w:cs="仿宋"/>
                <w:b/>
                <w:bCs/>
                <w:sz w:val="24"/>
                <w:highlight w:val="none"/>
                <w:u w:val="single"/>
              </w:rPr>
              <w:t>月</w:t>
            </w:r>
            <w:r>
              <w:rPr>
                <w:rFonts w:hint="eastAsia" w:ascii="宋体" w:hAnsi="宋体" w:cs="仿宋"/>
                <w:b/>
                <w:bCs/>
                <w:sz w:val="24"/>
                <w:highlight w:val="none"/>
                <w:u w:val="single"/>
                <w:lang w:val="en-US" w:eastAsia="zh-CN"/>
              </w:rPr>
              <w:t>5</w:t>
            </w:r>
            <w:r>
              <w:rPr>
                <w:rFonts w:hint="eastAsia" w:ascii="宋体" w:hAnsi="宋体" w:cs="仿宋"/>
                <w:b/>
                <w:bCs/>
                <w:sz w:val="24"/>
                <w:highlight w:val="none"/>
                <w:u w:val="single"/>
              </w:rPr>
              <w:t>日</w:t>
            </w:r>
            <w:r>
              <w:rPr>
                <w:rFonts w:hint="eastAsia" w:ascii="宋体" w:hAnsi="宋体" w:cs="仿宋"/>
                <w:b/>
                <w:bCs/>
                <w:sz w:val="24"/>
                <w:highlight w:val="none"/>
                <w:u w:val="single"/>
                <w:lang w:val="en-US" w:eastAsia="zh-CN"/>
              </w:rPr>
              <w:t>09</w:t>
            </w:r>
            <w:r>
              <w:rPr>
                <w:rFonts w:hint="eastAsia" w:ascii="宋体" w:hAnsi="宋体" w:cs="仿宋"/>
                <w:b/>
                <w:bCs/>
                <w:sz w:val="24"/>
                <w:highlight w:val="none"/>
                <w:u w:val="single"/>
                <w:lang w:val="en-US" w:eastAsia="zh-CN"/>
              </w:rPr>
              <w:t>:00</w:t>
            </w:r>
            <w:r>
              <w:rPr>
                <w:rFonts w:hint="eastAsia" w:ascii="宋体" w:hAnsi="宋体" w:cs="仿宋"/>
                <w:sz w:val="24"/>
                <w:highlight w:val="none"/>
              </w:rPr>
              <w:t>；</w:t>
            </w:r>
          </w:p>
          <w:p w14:paraId="0B438863">
            <w:pPr>
              <w:snapToGrid w:val="0"/>
              <w:spacing w:line="400" w:lineRule="exact"/>
              <w:rPr>
                <w:rFonts w:ascii="宋体" w:hAnsi="宋体" w:cs="仿宋"/>
                <w:sz w:val="24"/>
                <w:highlight w:val="none"/>
              </w:rPr>
            </w:pPr>
            <w:r>
              <w:rPr>
                <w:rFonts w:hint="eastAsia" w:ascii="宋体" w:hAnsi="宋体" w:cs="仿宋"/>
                <w:sz w:val="24"/>
                <w:highlight w:val="none"/>
              </w:rPr>
              <w:t>地点：</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号楼二楼</w:t>
            </w:r>
            <w:r>
              <w:rPr>
                <w:rFonts w:hint="eastAsia"/>
                <w:b/>
                <w:bCs/>
                <w:sz w:val="24"/>
                <w:szCs w:val="24"/>
                <w:highlight w:val="none"/>
                <w:lang w:val="en-US" w:eastAsia="zh-CN"/>
              </w:rPr>
              <w:t>261-3</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ascii="宋体" w:hAnsi="宋体" w:cs="仿宋"/>
                <w:sz w:val="24"/>
                <w:highlight w:val="none"/>
              </w:rPr>
              <w:t>。</w:t>
            </w:r>
          </w:p>
        </w:tc>
      </w:tr>
      <w:tr w14:paraId="7AEB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2DA3B5D">
            <w:pPr>
              <w:snapToGrid w:val="0"/>
              <w:spacing w:line="400" w:lineRule="exact"/>
              <w:jc w:val="center"/>
              <w:rPr>
                <w:rFonts w:ascii="宋体" w:hAnsi="宋体" w:cs="仿宋"/>
                <w:sz w:val="24"/>
                <w:szCs w:val="20"/>
              </w:rPr>
            </w:pPr>
            <w:r>
              <w:rPr>
                <w:rFonts w:hint="eastAsia" w:ascii="宋体" w:hAnsi="宋体" w:cs="仿宋"/>
                <w:sz w:val="24"/>
              </w:rPr>
              <w:t>8</w:t>
            </w:r>
          </w:p>
        </w:tc>
        <w:tc>
          <w:tcPr>
            <w:tcW w:w="4561" w:type="pct"/>
            <w:tcBorders>
              <w:top w:val="single" w:color="auto" w:sz="4" w:space="0"/>
              <w:left w:val="single" w:color="auto" w:sz="4" w:space="0"/>
              <w:bottom w:val="single" w:color="auto" w:sz="4" w:space="0"/>
              <w:right w:val="single" w:color="auto" w:sz="4" w:space="0"/>
            </w:tcBorders>
            <w:vAlign w:val="center"/>
          </w:tcPr>
          <w:p w14:paraId="233576C5">
            <w:pPr>
              <w:snapToGrid w:val="0"/>
              <w:spacing w:line="400" w:lineRule="exact"/>
              <w:rPr>
                <w:rFonts w:ascii="宋体" w:hAnsi="宋体" w:cs="仿宋"/>
                <w:sz w:val="24"/>
              </w:rPr>
            </w:pPr>
            <w:r>
              <w:rPr>
                <w:rFonts w:hint="eastAsia" w:ascii="宋体" w:hAnsi="宋体" w:cs="仿宋"/>
                <w:sz w:val="24"/>
              </w:rPr>
              <w:t>评标办法及评分标准：附后</w:t>
            </w:r>
          </w:p>
        </w:tc>
      </w:tr>
      <w:tr w14:paraId="70B42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C52FA5A">
            <w:pPr>
              <w:snapToGrid w:val="0"/>
              <w:spacing w:line="400" w:lineRule="exact"/>
              <w:jc w:val="center"/>
              <w:rPr>
                <w:rFonts w:ascii="宋体" w:hAnsi="宋体" w:cs="仿宋"/>
                <w:sz w:val="24"/>
              </w:rPr>
            </w:pPr>
            <w:r>
              <w:rPr>
                <w:rFonts w:hint="eastAsia" w:ascii="宋体" w:hAnsi="宋体" w:cs="仿宋"/>
                <w:sz w:val="24"/>
              </w:rPr>
              <w:t>9</w:t>
            </w:r>
          </w:p>
        </w:tc>
        <w:tc>
          <w:tcPr>
            <w:tcW w:w="4561" w:type="pct"/>
            <w:tcBorders>
              <w:top w:val="single" w:color="auto" w:sz="4" w:space="0"/>
              <w:left w:val="single" w:color="auto" w:sz="4" w:space="0"/>
              <w:bottom w:val="single" w:color="auto" w:sz="4" w:space="0"/>
              <w:right w:val="single" w:color="auto" w:sz="4" w:space="0"/>
            </w:tcBorders>
            <w:vAlign w:val="center"/>
          </w:tcPr>
          <w:p w14:paraId="471ACABB">
            <w:pPr>
              <w:snapToGrid w:val="0"/>
              <w:spacing w:line="400" w:lineRule="exact"/>
              <w:rPr>
                <w:rFonts w:ascii="宋体" w:hAnsi="宋体" w:cs="仿宋"/>
                <w:sz w:val="24"/>
              </w:rPr>
            </w:pPr>
            <w:r>
              <w:rPr>
                <w:rFonts w:hint="eastAsia" w:ascii="宋体" w:hAnsi="宋体" w:cs="仿宋"/>
                <w:sz w:val="24"/>
              </w:rPr>
              <w:t>开始评标前采购代理机构将依法对投标供应商的信用记录查询：依据财库[2016]125号文件执行</w:t>
            </w:r>
          </w:p>
          <w:p w14:paraId="445CA570">
            <w:pPr>
              <w:snapToGrid w:val="0"/>
              <w:spacing w:line="400" w:lineRule="exact"/>
              <w:rPr>
                <w:rFonts w:ascii="宋体" w:hAnsi="宋体" w:cs="仿宋"/>
                <w:sz w:val="24"/>
              </w:rPr>
            </w:pPr>
            <w:r>
              <w:rPr>
                <w:rFonts w:hint="eastAsia" w:ascii="宋体" w:hAnsi="宋体" w:cs="仿宋"/>
                <w:sz w:val="24"/>
              </w:rPr>
              <w:t>查询渠道：信用中国（www.creditchina.gov.cn）、中国政府采购网（www.ccgp.gov.cn）；</w:t>
            </w:r>
          </w:p>
          <w:p w14:paraId="0045170C">
            <w:pPr>
              <w:snapToGrid w:val="0"/>
              <w:spacing w:line="400" w:lineRule="exact"/>
              <w:rPr>
                <w:rFonts w:ascii="宋体" w:hAnsi="宋体" w:cs="仿宋"/>
                <w:sz w:val="24"/>
              </w:rPr>
            </w:pPr>
            <w:r>
              <w:rPr>
                <w:rFonts w:hint="eastAsia" w:ascii="宋体" w:hAnsi="宋体" w:cs="仿宋"/>
                <w:sz w:val="24"/>
              </w:rPr>
              <w:t>截止时点：截止提交投标文件截止时间前3年内；</w:t>
            </w:r>
          </w:p>
          <w:p w14:paraId="24334DB2">
            <w:pPr>
              <w:snapToGrid w:val="0"/>
              <w:spacing w:line="400" w:lineRule="exact"/>
              <w:rPr>
                <w:rFonts w:ascii="宋体" w:hAnsi="宋体" w:cs="仿宋"/>
                <w:sz w:val="24"/>
              </w:rPr>
            </w:pPr>
            <w:r>
              <w:rPr>
                <w:rFonts w:hint="eastAsia" w:ascii="宋体" w:hAnsi="宋体" w:cs="仿宋"/>
                <w:sz w:val="24"/>
              </w:rPr>
              <w:t>查询记录和证据的留存：网站查询，打印留存。</w:t>
            </w:r>
          </w:p>
          <w:p w14:paraId="3ED7183F">
            <w:pPr>
              <w:snapToGrid w:val="0"/>
              <w:spacing w:line="400" w:lineRule="exact"/>
              <w:rPr>
                <w:rFonts w:ascii="宋体" w:hAnsi="宋体" w:cs="仿宋"/>
                <w:sz w:val="24"/>
              </w:rPr>
            </w:pPr>
            <w:r>
              <w:rPr>
                <w:rFonts w:hint="eastAsia" w:ascii="宋体" w:hAnsi="宋体" w:cs="仿宋"/>
                <w:sz w:val="24"/>
              </w:rPr>
              <w:t>使用规则：被列入失信被执行人、重大税收违法案件当事人名单、政府采购严重违法失信行为记录名单及其它不符合《中华人民共和国政府采购法》第二十二条规定条件的，其投标将被拒绝。</w:t>
            </w:r>
          </w:p>
        </w:tc>
      </w:tr>
      <w:tr w14:paraId="1AF1C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7343989F">
            <w:pPr>
              <w:snapToGrid w:val="0"/>
              <w:spacing w:line="400" w:lineRule="exact"/>
              <w:jc w:val="center"/>
              <w:rPr>
                <w:rFonts w:ascii="宋体" w:hAnsi="宋体" w:cs="仿宋"/>
                <w:sz w:val="24"/>
                <w:szCs w:val="20"/>
              </w:rPr>
            </w:pPr>
            <w:r>
              <w:rPr>
                <w:rFonts w:hint="eastAsia" w:ascii="宋体" w:hAnsi="宋体" w:cs="仿宋"/>
                <w:sz w:val="24"/>
              </w:rPr>
              <w:t>10</w:t>
            </w:r>
          </w:p>
        </w:tc>
        <w:tc>
          <w:tcPr>
            <w:tcW w:w="4561" w:type="pct"/>
            <w:tcBorders>
              <w:top w:val="single" w:color="auto" w:sz="4" w:space="0"/>
              <w:left w:val="single" w:color="auto" w:sz="4" w:space="0"/>
              <w:bottom w:val="single" w:color="auto" w:sz="4" w:space="0"/>
              <w:right w:val="single" w:color="auto" w:sz="4" w:space="0"/>
            </w:tcBorders>
            <w:vAlign w:val="center"/>
          </w:tcPr>
          <w:p w14:paraId="65D86511">
            <w:pPr>
              <w:snapToGrid w:val="0"/>
              <w:spacing w:line="400" w:lineRule="exact"/>
              <w:rPr>
                <w:rFonts w:ascii="宋体" w:hAnsi="宋体" w:cs="仿宋"/>
                <w:sz w:val="24"/>
              </w:rPr>
            </w:pPr>
            <w:r>
              <w:rPr>
                <w:rFonts w:hint="eastAsia" w:ascii="宋体" w:hAnsi="宋体" w:cs="仿宋"/>
                <w:sz w:val="24"/>
              </w:rPr>
              <w:t>评标结果公示：评标结束后2个工作日内，评标结果公告于：</w:t>
            </w:r>
          </w:p>
          <w:p w14:paraId="11BE9EB3">
            <w:pPr>
              <w:snapToGrid w:val="0"/>
              <w:spacing w:line="400" w:lineRule="exact"/>
              <w:rPr>
                <w:rFonts w:ascii="宋体" w:hAnsi="宋体" w:cs="仿宋"/>
                <w:sz w:val="24"/>
              </w:rPr>
            </w:pPr>
            <w:r>
              <w:rPr>
                <w:rFonts w:hint="eastAsia" w:ascii="宋体" w:hAnsi="宋体" w:cs="仿宋"/>
                <w:sz w:val="24"/>
              </w:rPr>
              <w:t>浙江政府采购网(</w:t>
            </w:r>
            <w:r>
              <w:rPr>
                <w:rFonts w:ascii="宋体" w:hAnsi="宋体" w:cs="宋体"/>
                <w:sz w:val="24"/>
              </w:rPr>
              <w:t>http://zfcg.czt.zj.gov.cn/</w:t>
            </w:r>
            <w:r>
              <w:rPr>
                <w:rFonts w:hint="eastAsia" w:ascii="宋体" w:hAnsi="宋体" w:cs="仿宋"/>
                <w:sz w:val="24"/>
              </w:rPr>
              <w:t>)</w:t>
            </w:r>
          </w:p>
          <w:p w14:paraId="5BE45189">
            <w:pPr>
              <w:snapToGrid w:val="0"/>
              <w:spacing w:line="400" w:lineRule="exact"/>
              <w:jc w:val="left"/>
              <w:rPr>
                <w:rFonts w:ascii="宋体" w:hAnsi="宋体" w:cs="仿宋"/>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tc>
      </w:tr>
      <w:tr w14:paraId="2B9D2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051FD0C4">
            <w:pPr>
              <w:snapToGrid w:val="0"/>
              <w:spacing w:line="400" w:lineRule="exact"/>
              <w:jc w:val="center"/>
              <w:rPr>
                <w:rFonts w:ascii="宋体" w:hAnsi="宋体" w:cs="仿宋"/>
                <w:sz w:val="24"/>
              </w:rPr>
            </w:pPr>
            <w:r>
              <w:rPr>
                <w:rFonts w:hint="eastAsia" w:ascii="宋体" w:hAnsi="宋体" w:cs="仿宋"/>
                <w:sz w:val="24"/>
              </w:rPr>
              <w:t>11</w:t>
            </w:r>
          </w:p>
        </w:tc>
        <w:tc>
          <w:tcPr>
            <w:tcW w:w="4561" w:type="pct"/>
            <w:tcBorders>
              <w:top w:val="single" w:color="auto" w:sz="4" w:space="0"/>
              <w:left w:val="single" w:color="auto" w:sz="4" w:space="0"/>
              <w:bottom w:val="single" w:color="auto" w:sz="4" w:space="0"/>
              <w:right w:val="single" w:color="auto" w:sz="4" w:space="0"/>
            </w:tcBorders>
            <w:vAlign w:val="center"/>
          </w:tcPr>
          <w:p w14:paraId="07F51322">
            <w:pPr>
              <w:snapToGrid w:val="0"/>
              <w:spacing w:line="400" w:lineRule="exact"/>
              <w:jc w:val="left"/>
              <w:rPr>
                <w:rFonts w:ascii="宋体" w:hAnsi="宋体" w:cs="仿宋"/>
                <w:sz w:val="24"/>
              </w:rPr>
            </w:pPr>
            <w:r>
              <w:rPr>
                <w:rFonts w:hint="eastAsia" w:ascii="宋体" w:hAnsi="宋体"/>
                <w:sz w:val="24"/>
              </w:rPr>
              <w:t xml:space="preserve">在确定中标供应商后，领取中标通知书前，中标供应商须提供一份完整的纸质投标文件给采购人，纸质投标文件须与电子投标文件格式及内容一致。 </w:t>
            </w:r>
          </w:p>
        </w:tc>
      </w:tr>
      <w:tr w14:paraId="1B70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FB29A3B">
            <w:pPr>
              <w:snapToGrid w:val="0"/>
              <w:spacing w:line="400" w:lineRule="exact"/>
              <w:jc w:val="center"/>
              <w:rPr>
                <w:rFonts w:ascii="宋体" w:hAnsi="宋体" w:cs="仿宋"/>
                <w:sz w:val="24"/>
                <w:szCs w:val="20"/>
              </w:rPr>
            </w:pPr>
            <w:r>
              <w:rPr>
                <w:rFonts w:hint="eastAsia" w:ascii="宋体" w:hAnsi="宋体" w:cs="仿宋"/>
                <w:sz w:val="24"/>
              </w:rPr>
              <w:t>12</w:t>
            </w:r>
          </w:p>
        </w:tc>
        <w:tc>
          <w:tcPr>
            <w:tcW w:w="4561" w:type="pct"/>
            <w:tcBorders>
              <w:top w:val="single" w:color="auto" w:sz="4" w:space="0"/>
              <w:left w:val="single" w:color="auto" w:sz="4" w:space="0"/>
              <w:bottom w:val="single" w:color="auto" w:sz="4" w:space="0"/>
              <w:right w:val="single" w:color="auto" w:sz="4" w:space="0"/>
            </w:tcBorders>
            <w:vAlign w:val="center"/>
          </w:tcPr>
          <w:p w14:paraId="38952658">
            <w:pPr>
              <w:snapToGrid w:val="0"/>
              <w:spacing w:line="400" w:lineRule="exact"/>
              <w:rPr>
                <w:rFonts w:ascii="宋体" w:hAnsi="宋体" w:cs="仿宋"/>
                <w:sz w:val="24"/>
              </w:rPr>
            </w:pPr>
            <w:r>
              <w:rPr>
                <w:rFonts w:hint="eastAsia" w:ascii="宋体" w:hAnsi="宋体" w:cs="仿宋"/>
                <w:sz w:val="24"/>
              </w:rPr>
              <w:t>签订合同时间：中标通知书发出后30日内。</w:t>
            </w:r>
          </w:p>
        </w:tc>
      </w:tr>
      <w:tr w14:paraId="7EA32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441E3D2A">
            <w:pPr>
              <w:snapToGrid w:val="0"/>
              <w:spacing w:line="400" w:lineRule="exact"/>
              <w:jc w:val="center"/>
              <w:rPr>
                <w:rFonts w:ascii="宋体" w:hAnsi="宋体" w:cs="仿宋"/>
                <w:sz w:val="24"/>
              </w:rPr>
            </w:pPr>
            <w:r>
              <w:rPr>
                <w:rFonts w:hint="eastAsia" w:ascii="宋体" w:hAnsi="宋体" w:cs="仿宋"/>
                <w:sz w:val="24"/>
              </w:rPr>
              <w:t>13</w:t>
            </w:r>
          </w:p>
        </w:tc>
        <w:tc>
          <w:tcPr>
            <w:tcW w:w="4561" w:type="pct"/>
            <w:tcBorders>
              <w:top w:val="single" w:color="auto" w:sz="4" w:space="0"/>
              <w:left w:val="single" w:color="auto" w:sz="4" w:space="0"/>
              <w:bottom w:val="single" w:color="auto" w:sz="4" w:space="0"/>
              <w:right w:val="single" w:color="auto" w:sz="4" w:space="0"/>
            </w:tcBorders>
            <w:vAlign w:val="center"/>
          </w:tcPr>
          <w:p w14:paraId="6B65400F">
            <w:pPr>
              <w:snapToGrid w:val="0"/>
              <w:spacing w:line="400" w:lineRule="exact"/>
              <w:rPr>
                <w:rFonts w:ascii="宋体" w:hAnsi="宋体" w:cs="仿宋"/>
                <w:sz w:val="24"/>
              </w:rPr>
            </w:pPr>
            <w:r>
              <w:rPr>
                <w:rFonts w:hint="eastAsia" w:ascii="宋体" w:hAnsi="宋体" w:cs="仿宋"/>
                <w:sz w:val="24"/>
              </w:rPr>
              <w:t>履约保证金的收取及退还:不缴纳</w:t>
            </w:r>
          </w:p>
        </w:tc>
      </w:tr>
      <w:tr w14:paraId="52D1A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40342138">
            <w:pPr>
              <w:snapToGrid w:val="0"/>
              <w:spacing w:line="400" w:lineRule="exact"/>
              <w:jc w:val="center"/>
              <w:rPr>
                <w:rFonts w:ascii="宋体" w:hAnsi="宋体" w:cs="仿宋"/>
                <w:sz w:val="24"/>
                <w:szCs w:val="20"/>
              </w:rPr>
            </w:pPr>
            <w:r>
              <w:rPr>
                <w:rFonts w:hint="eastAsia" w:ascii="宋体" w:hAnsi="宋体" w:cs="仿宋"/>
                <w:sz w:val="24"/>
              </w:rPr>
              <w:t>14</w:t>
            </w:r>
          </w:p>
        </w:tc>
        <w:tc>
          <w:tcPr>
            <w:tcW w:w="4561" w:type="pct"/>
            <w:tcBorders>
              <w:top w:val="single" w:color="auto" w:sz="4" w:space="0"/>
              <w:left w:val="single" w:color="auto" w:sz="4" w:space="0"/>
              <w:bottom w:val="single" w:color="auto" w:sz="4" w:space="0"/>
              <w:right w:val="single" w:color="auto" w:sz="4" w:space="0"/>
            </w:tcBorders>
            <w:vAlign w:val="center"/>
          </w:tcPr>
          <w:p w14:paraId="4686D970">
            <w:pPr>
              <w:snapToGrid w:val="0"/>
              <w:spacing w:line="400" w:lineRule="exact"/>
              <w:rPr>
                <w:rFonts w:ascii="宋体" w:hAnsi="宋体" w:cs="仿宋"/>
                <w:sz w:val="24"/>
              </w:rPr>
            </w:pPr>
            <w:r>
              <w:rPr>
                <w:rFonts w:hint="eastAsia" w:ascii="宋体" w:hAnsi="宋体" w:cs="仿宋"/>
                <w:sz w:val="24"/>
              </w:rPr>
              <w:t>采购资金来源：自筹</w:t>
            </w:r>
          </w:p>
        </w:tc>
      </w:tr>
      <w:tr w14:paraId="376BA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52BC4C97">
            <w:pPr>
              <w:snapToGrid w:val="0"/>
              <w:spacing w:line="400" w:lineRule="exact"/>
              <w:jc w:val="center"/>
              <w:rPr>
                <w:rFonts w:ascii="宋体" w:hAnsi="宋体" w:cs="仿宋"/>
                <w:sz w:val="24"/>
                <w:szCs w:val="20"/>
              </w:rPr>
            </w:pPr>
            <w:r>
              <w:rPr>
                <w:rFonts w:hint="eastAsia" w:ascii="宋体" w:hAnsi="宋体" w:cs="仿宋"/>
                <w:sz w:val="24"/>
              </w:rPr>
              <w:t>15</w:t>
            </w:r>
          </w:p>
        </w:tc>
        <w:tc>
          <w:tcPr>
            <w:tcW w:w="4561" w:type="pct"/>
            <w:tcBorders>
              <w:top w:val="single" w:color="auto" w:sz="4" w:space="0"/>
              <w:left w:val="single" w:color="auto" w:sz="4" w:space="0"/>
              <w:bottom w:val="single" w:color="auto" w:sz="4" w:space="0"/>
              <w:right w:val="single" w:color="auto" w:sz="4" w:space="0"/>
            </w:tcBorders>
            <w:vAlign w:val="center"/>
          </w:tcPr>
          <w:p w14:paraId="6FABFD11">
            <w:pPr>
              <w:snapToGrid w:val="0"/>
              <w:spacing w:line="400" w:lineRule="exact"/>
              <w:rPr>
                <w:rFonts w:ascii="宋体" w:hAnsi="宋体" w:cs="仿宋"/>
                <w:sz w:val="24"/>
              </w:rPr>
            </w:pPr>
            <w:r>
              <w:rPr>
                <w:rFonts w:hint="eastAsia" w:ascii="宋体" w:hAnsi="宋体" w:cs="仿宋"/>
                <w:sz w:val="24"/>
              </w:rPr>
              <w:t>付款方式：详见合同</w:t>
            </w:r>
          </w:p>
        </w:tc>
      </w:tr>
      <w:tr w14:paraId="25C19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38" w:type="pct"/>
            <w:tcBorders>
              <w:top w:val="single" w:color="auto" w:sz="4" w:space="0"/>
              <w:left w:val="single" w:color="auto" w:sz="4" w:space="0"/>
              <w:bottom w:val="single" w:color="auto" w:sz="4" w:space="0"/>
              <w:right w:val="single" w:color="auto" w:sz="4" w:space="0"/>
            </w:tcBorders>
            <w:vAlign w:val="center"/>
          </w:tcPr>
          <w:p w14:paraId="51817256">
            <w:pPr>
              <w:snapToGrid w:val="0"/>
              <w:spacing w:line="400" w:lineRule="exact"/>
              <w:jc w:val="center"/>
              <w:rPr>
                <w:rFonts w:ascii="宋体" w:hAnsi="宋体" w:cs="仿宋"/>
                <w:sz w:val="24"/>
                <w:szCs w:val="20"/>
              </w:rPr>
            </w:pPr>
            <w:r>
              <w:rPr>
                <w:rFonts w:hint="eastAsia" w:ascii="宋体" w:hAnsi="宋体" w:cs="仿宋"/>
                <w:sz w:val="24"/>
              </w:rPr>
              <w:t>16</w:t>
            </w:r>
          </w:p>
        </w:tc>
        <w:tc>
          <w:tcPr>
            <w:tcW w:w="4561" w:type="pct"/>
            <w:tcBorders>
              <w:top w:val="single" w:color="auto" w:sz="4" w:space="0"/>
              <w:left w:val="single" w:color="auto" w:sz="4" w:space="0"/>
              <w:bottom w:val="single" w:color="auto" w:sz="4" w:space="0"/>
              <w:right w:val="single" w:color="auto" w:sz="4" w:space="0"/>
            </w:tcBorders>
            <w:vAlign w:val="center"/>
          </w:tcPr>
          <w:p w14:paraId="4B7FCA78">
            <w:pPr>
              <w:snapToGrid w:val="0"/>
              <w:spacing w:line="400" w:lineRule="exact"/>
              <w:rPr>
                <w:rFonts w:ascii="宋体" w:hAnsi="宋体" w:cs="仿宋"/>
                <w:sz w:val="24"/>
              </w:rPr>
            </w:pPr>
            <w:r>
              <w:rPr>
                <w:rFonts w:hint="eastAsia" w:ascii="宋体" w:hAnsi="宋体" w:cs="仿宋"/>
                <w:sz w:val="24"/>
              </w:rPr>
              <w:t>投标有效期：自投标文件递交截止之日起</w:t>
            </w:r>
            <w:r>
              <w:rPr>
                <w:rFonts w:hint="eastAsia" w:ascii="宋体" w:hAnsi="宋体" w:cs="仿宋"/>
                <w:sz w:val="24"/>
                <w:u w:val="single"/>
              </w:rPr>
              <w:t xml:space="preserve">  60 </w:t>
            </w:r>
            <w:r>
              <w:rPr>
                <w:rFonts w:hint="eastAsia" w:ascii="宋体" w:hAnsi="宋体" w:cs="仿宋"/>
                <w:sz w:val="24"/>
              </w:rPr>
              <w:t>日历天</w:t>
            </w:r>
          </w:p>
        </w:tc>
      </w:tr>
      <w:tr w14:paraId="3C9F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8" w:type="pct"/>
            <w:tcBorders>
              <w:top w:val="single" w:color="auto" w:sz="4" w:space="0"/>
              <w:left w:val="single" w:color="auto" w:sz="4" w:space="0"/>
              <w:bottom w:val="single" w:color="auto" w:sz="4" w:space="0"/>
              <w:right w:val="single" w:color="auto" w:sz="4" w:space="0"/>
            </w:tcBorders>
            <w:vAlign w:val="center"/>
          </w:tcPr>
          <w:p w14:paraId="29842F3B">
            <w:pPr>
              <w:snapToGrid w:val="0"/>
              <w:spacing w:line="400" w:lineRule="exact"/>
              <w:jc w:val="center"/>
              <w:rPr>
                <w:rFonts w:ascii="宋体" w:hAnsi="宋体" w:cs="仿宋"/>
                <w:sz w:val="24"/>
                <w:szCs w:val="20"/>
              </w:rPr>
            </w:pPr>
            <w:r>
              <w:rPr>
                <w:rFonts w:hint="eastAsia" w:ascii="宋体" w:hAnsi="宋体" w:cs="仿宋"/>
                <w:sz w:val="24"/>
              </w:rPr>
              <w:t>17</w:t>
            </w:r>
          </w:p>
        </w:tc>
        <w:tc>
          <w:tcPr>
            <w:tcW w:w="4561" w:type="pct"/>
            <w:tcBorders>
              <w:top w:val="single" w:color="auto" w:sz="4" w:space="0"/>
              <w:left w:val="single" w:color="auto" w:sz="4" w:space="0"/>
              <w:bottom w:val="single" w:color="auto" w:sz="4" w:space="0"/>
              <w:right w:val="single" w:color="auto" w:sz="4" w:space="0"/>
            </w:tcBorders>
            <w:vAlign w:val="center"/>
          </w:tcPr>
          <w:p w14:paraId="633D6553">
            <w:pPr>
              <w:snapToGrid w:val="0"/>
              <w:spacing w:line="400" w:lineRule="exact"/>
              <w:rPr>
                <w:rFonts w:ascii="宋体" w:hAnsi="宋体" w:cs="仿宋"/>
                <w:sz w:val="24"/>
              </w:rPr>
            </w:pPr>
            <w:r>
              <w:rPr>
                <w:rFonts w:hint="eastAsia" w:ascii="宋体" w:hAnsi="宋体" w:cs="仿宋"/>
                <w:sz w:val="24"/>
              </w:rPr>
              <w:t>解释：本招标文件的解释权属于招标采购单位。</w:t>
            </w:r>
          </w:p>
        </w:tc>
      </w:tr>
    </w:tbl>
    <w:p w14:paraId="1AF96254">
      <w:pPr>
        <w:rPr>
          <w:rFonts w:ascii="宋体" w:hAnsi="宋体" w:cs="仿宋"/>
          <w:b/>
          <w:sz w:val="32"/>
          <w:szCs w:val="32"/>
        </w:rPr>
      </w:pPr>
      <w:bookmarkStart w:id="18" w:name="_Toc9577"/>
      <w:r>
        <w:rPr>
          <w:rFonts w:hint="eastAsia" w:ascii="宋体" w:hAnsi="宋体" w:cs="仿宋"/>
          <w:b/>
          <w:sz w:val="32"/>
          <w:szCs w:val="32"/>
        </w:rPr>
        <w:br w:type="page"/>
      </w:r>
    </w:p>
    <w:p w14:paraId="48FA950C">
      <w:pPr>
        <w:spacing w:line="500" w:lineRule="exact"/>
        <w:jc w:val="center"/>
        <w:outlineLvl w:val="1"/>
        <w:rPr>
          <w:rFonts w:ascii="宋体" w:hAnsi="宋体" w:cs="仿宋"/>
          <w:b/>
          <w:sz w:val="32"/>
          <w:szCs w:val="32"/>
        </w:rPr>
      </w:pPr>
      <w:r>
        <w:rPr>
          <w:rFonts w:hint="eastAsia" w:ascii="宋体" w:hAnsi="宋体" w:cs="仿宋"/>
          <w:b/>
          <w:sz w:val="32"/>
          <w:szCs w:val="32"/>
        </w:rPr>
        <w:t>一、总  则</w:t>
      </w:r>
      <w:bookmarkEnd w:id="18"/>
    </w:p>
    <w:p w14:paraId="7AE4B27A">
      <w:pPr>
        <w:snapToGrid w:val="0"/>
        <w:spacing w:line="360" w:lineRule="auto"/>
        <w:ind w:firstLine="482" w:firstLineChars="200"/>
        <w:outlineLvl w:val="2"/>
        <w:rPr>
          <w:rFonts w:ascii="宋体" w:hAnsi="宋体" w:cs="仿宋"/>
          <w:b/>
          <w:sz w:val="24"/>
        </w:rPr>
      </w:pPr>
      <w:r>
        <w:rPr>
          <w:rFonts w:hint="eastAsia" w:ascii="宋体" w:hAnsi="宋体" w:cs="仿宋"/>
          <w:b/>
          <w:sz w:val="24"/>
        </w:rPr>
        <w:t>（一） 适用范围</w:t>
      </w:r>
    </w:p>
    <w:p w14:paraId="1E2D22F7">
      <w:pPr>
        <w:snapToGrid w:val="0"/>
        <w:spacing w:line="360" w:lineRule="auto"/>
        <w:ind w:firstLine="480" w:firstLineChars="200"/>
        <w:rPr>
          <w:rFonts w:ascii="宋体" w:hAnsi="宋体" w:cs="仿宋"/>
          <w:bCs/>
          <w:snapToGrid w:val="0"/>
          <w:sz w:val="24"/>
          <w:u w:val="single"/>
        </w:rPr>
      </w:pPr>
      <w:r>
        <w:rPr>
          <w:rFonts w:hint="eastAsia" w:ascii="宋体" w:hAnsi="宋体" w:cs="仿宋"/>
          <w:sz w:val="24"/>
        </w:rPr>
        <w:t>本招标文件（采购文件）适用于</w:t>
      </w:r>
      <w:r>
        <w:rPr>
          <w:rFonts w:hint="eastAsia" w:ascii="宋体" w:hAnsi="宋体" w:cs="仿宋"/>
          <w:sz w:val="24"/>
          <w:lang w:eastAsia="zh-CN"/>
        </w:rPr>
        <w:t>2025年湖州市吴兴区千万亩森林质量提升工程中幼林抚育项目</w:t>
      </w:r>
      <w:r>
        <w:rPr>
          <w:rFonts w:hint="eastAsia" w:ascii="宋体" w:hAnsi="宋体" w:cs="仿宋"/>
          <w:sz w:val="24"/>
        </w:rPr>
        <w:t>的招标、投标、评标、定标、验收、合同履约、付款等行为（法律、法规另有规定的，从其规定）。</w:t>
      </w:r>
    </w:p>
    <w:p w14:paraId="33F7281F">
      <w:pPr>
        <w:snapToGrid w:val="0"/>
        <w:spacing w:line="360" w:lineRule="auto"/>
        <w:ind w:firstLine="482" w:firstLineChars="200"/>
        <w:outlineLvl w:val="2"/>
        <w:rPr>
          <w:rFonts w:ascii="宋体" w:hAnsi="宋体" w:cs="仿宋"/>
          <w:b/>
          <w:sz w:val="24"/>
        </w:rPr>
      </w:pPr>
      <w:r>
        <w:rPr>
          <w:rFonts w:hint="eastAsia" w:ascii="宋体" w:hAnsi="宋体" w:cs="仿宋"/>
          <w:b/>
          <w:sz w:val="24"/>
        </w:rPr>
        <w:t>（二）定义</w:t>
      </w:r>
    </w:p>
    <w:p w14:paraId="40BC3A3A">
      <w:pPr>
        <w:pStyle w:val="26"/>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“采购人”系指</w:t>
      </w:r>
      <w:r>
        <w:rPr>
          <w:rFonts w:hint="eastAsia" w:hAnsi="宋体"/>
          <w:sz w:val="24"/>
          <w:szCs w:val="24"/>
        </w:rPr>
        <w:t>湖州市自然资源和规划局吴兴分局</w:t>
      </w:r>
      <w:r>
        <w:rPr>
          <w:rFonts w:hAnsi="宋体"/>
          <w:sz w:val="24"/>
          <w:szCs w:val="24"/>
        </w:rPr>
        <w:t>。</w:t>
      </w:r>
    </w:p>
    <w:p w14:paraId="141C4A37">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供应商”系指提交投标文件的单位或个人。</w:t>
      </w:r>
    </w:p>
    <w:p w14:paraId="7E4B7DDF">
      <w:pPr>
        <w:snapToGrid w:val="0"/>
        <w:spacing w:line="360" w:lineRule="auto"/>
        <w:ind w:firstLine="480" w:firstLineChars="200"/>
        <w:jc w:val="left"/>
        <w:rPr>
          <w:rFonts w:ascii="宋体" w:hAnsi="宋体"/>
          <w:sz w:val="24"/>
        </w:rPr>
      </w:pPr>
      <w:r>
        <w:rPr>
          <w:rFonts w:hint="eastAsia" w:ascii="宋体" w:hAnsi="宋体"/>
          <w:sz w:val="24"/>
        </w:rPr>
        <w:t>3、“采购代理机构”系指浙江星兴工程咨询有限公司。</w:t>
      </w:r>
    </w:p>
    <w:p w14:paraId="53FA0ECE">
      <w:pPr>
        <w:snapToGrid w:val="0"/>
        <w:spacing w:line="360" w:lineRule="auto"/>
        <w:ind w:firstLine="480" w:firstLineChars="200"/>
        <w:jc w:val="left"/>
        <w:rPr>
          <w:rFonts w:ascii="宋体" w:hAnsi="宋体" w:cs="仿宋"/>
          <w:sz w:val="24"/>
        </w:rPr>
      </w:pPr>
      <w:r>
        <w:rPr>
          <w:rFonts w:hint="eastAsia" w:ascii="宋体" w:hAnsi="宋体" w:cs="仿宋"/>
          <w:sz w:val="24"/>
        </w:rPr>
        <w:t>4、“产品”系指供方按招标文件规定，须向采购单位提供的一切设备、保险、税金、备品备件、工具、手册及其它有关技术资料和材料。</w:t>
      </w:r>
    </w:p>
    <w:p w14:paraId="13B1B5B9">
      <w:pPr>
        <w:snapToGrid w:val="0"/>
        <w:spacing w:line="360" w:lineRule="auto"/>
        <w:ind w:firstLine="480" w:firstLineChars="200"/>
        <w:jc w:val="left"/>
        <w:rPr>
          <w:rFonts w:ascii="宋体" w:hAnsi="宋体" w:cs="仿宋"/>
          <w:sz w:val="24"/>
        </w:rPr>
      </w:pPr>
      <w:r>
        <w:rPr>
          <w:rFonts w:hint="eastAsia" w:ascii="宋体" w:hAnsi="宋体" w:cs="仿宋"/>
          <w:sz w:val="24"/>
        </w:rPr>
        <w:t>5、“服务”系指招标文件规定投标供应商中标后须承担的与本项目有关的义务。</w:t>
      </w:r>
    </w:p>
    <w:p w14:paraId="36E47205">
      <w:pPr>
        <w:snapToGrid w:val="0"/>
        <w:spacing w:line="360" w:lineRule="auto"/>
        <w:ind w:firstLine="480" w:firstLineChars="200"/>
        <w:jc w:val="left"/>
        <w:rPr>
          <w:rFonts w:ascii="宋体" w:hAnsi="宋体" w:cs="仿宋"/>
          <w:sz w:val="24"/>
        </w:rPr>
      </w:pPr>
      <w:r>
        <w:rPr>
          <w:rFonts w:hint="eastAsia" w:ascii="宋体" w:hAnsi="宋体" w:cs="仿宋"/>
          <w:sz w:val="24"/>
        </w:rPr>
        <w:t>6、“项目”系指投标供应商按招标文件规定向采购单位提供的产品和服务。</w:t>
      </w:r>
    </w:p>
    <w:p w14:paraId="41BF752A">
      <w:pPr>
        <w:snapToGrid w:val="0"/>
        <w:spacing w:line="360" w:lineRule="auto"/>
        <w:ind w:firstLine="480" w:firstLineChars="200"/>
        <w:jc w:val="left"/>
        <w:rPr>
          <w:rFonts w:ascii="宋体" w:hAnsi="宋体" w:cs="仿宋"/>
          <w:sz w:val="24"/>
        </w:rPr>
      </w:pPr>
      <w:r>
        <w:rPr>
          <w:rFonts w:hint="eastAsia" w:ascii="宋体" w:hAnsi="宋体" w:cs="仿宋"/>
          <w:sz w:val="24"/>
        </w:rPr>
        <w:t>7、“书面形式”包括</w:t>
      </w:r>
      <w:r>
        <w:rPr>
          <w:rFonts w:ascii="宋体" w:hAnsi="宋体" w:cs="Arial"/>
          <w:kern w:val="0"/>
          <w:sz w:val="24"/>
        </w:rPr>
        <w:t>信函、传真、电子扫描件</w:t>
      </w:r>
      <w:r>
        <w:rPr>
          <w:rFonts w:hint="eastAsia" w:ascii="宋体" w:hAnsi="宋体" w:cs="仿宋"/>
          <w:sz w:val="24"/>
        </w:rPr>
        <w:t>等。</w:t>
      </w:r>
    </w:p>
    <w:p w14:paraId="6A144A06">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（三）招标方式</w:t>
      </w:r>
    </w:p>
    <w:p w14:paraId="4B029FF9">
      <w:pPr>
        <w:snapToGrid w:val="0"/>
        <w:spacing w:line="500" w:lineRule="exact"/>
        <w:ind w:firstLine="480" w:firstLineChars="200"/>
        <w:rPr>
          <w:rFonts w:ascii="宋体" w:hAnsi="宋体" w:cs="仿宋"/>
          <w:sz w:val="24"/>
          <w:szCs w:val="20"/>
        </w:rPr>
      </w:pPr>
      <w:r>
        <w:rPr>
          <w:rFonts w:hint="eastAsia" w:ascii="宋体" w:hAnsi="宋体" w:cs="仿宋"/>
          <w:sz w:val="24"/>
        </w:rPr>
        <w:t>本次招标采用公开招标方式进行。</w:t>
      </w:r>
    </w:p>
    <w:p w14:paraId="2FD71F3E">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（四）投标委托</w:t>
      </w:r>
    </w:p>
    <w:p w14:paraId="7C3C2AD8">
      <w:pPr>
        <w:snapToGrid w:val="0"/>
        <w:spacing w:line="500" w:lineRule="exact"/>
        <w:ind w:firstLine="480" w:firstLineChars="200"/>
        <w:rPr>
          <w:rFonts w:ascii="宋体" w:hAnsi="宋体" w:cs="仿宋"/>
          <w:sz w:val="24"/>
        </w:rPr>
      </w:pPr>
      <w:r>
        <w:rPr>
          <w:rFonts w:hint="eastAsia" w:ascii="宋体" w:hAnsi="宋体" w:cs="仿宋"/>
          <w:sz w:val="24"/>
        </w:rPr>
        <w:t>各投标供应商应指派专人（法定代表人或其他本单位正式员工）负责本项目的投标、开标、评标等具体事务和签署相关文件。</w:t>
      </w:r>
    </w:p>
    <w:p w14:paraId="74AC6236">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（五）投标费用</w:t>
      </w:r>
    </w:p>
    <w:p w14:paraId="3E77B673">
      <w:pPr>
        <w:spacing w:line="360" w:lineRule="auto"/>
        <w:ind w:firstLine="480" w:firstLineChars="200"/>
        <w:rPr>
          <w:rFonts w:ascii="宋体" w:hAnsi="宋体" w:cs="仿宋"/>
          <w:sz w:val="24"/>
        </w:rPr>
      </w:pPr>
      <w:r>
        <w:rPr>
          <w:rFonts w:hint="eastAsia" w:ascii="宋体" w:hAnsi="宋体" w:cs="仿宋"/>
          <w:sz w:val="24"/>
        </w:rPr>
        <w:t>不论投标结果如何，投标供应商均应自行承担所有与投标有关的全部费用（招标文件有相关规定除外）。</w:t>
      </w:r>
    </w:p>
    <w:p w14:paraId="1BD88E69">
      <w:pPr>
        <w:spacing w:line="360" w:lineRule="auto"/>
        <w:ind w:firstLine="480" w:firstLineChars="200"/>
        <w:rPr>
          <w:rFonts w:hint="eastAsia" w:ascii="宋体" w:hAnsi="宋体" w:cs="仿宋"/>
          <w:sz w:val="24"/>
        </w:rPr>
      </w:pPr>
      <w:r>
        <w:rPr>
          <w:rFonts w:hint="eastAsia" w:ascii="宋体" w:hAnsi="宋体" w:cs="仿宋"/>
          <w:sz w:val="24"/>
        </w:rPr>
        <w:t>本项目招标代理服务费：按人民币</w:t>
      </w:r>
      <w:r>
        <w:rPr>
          <w:rFonts w:hint="eastAsia" w:ascii="宋体" w:hAnsi="宋体" w:cs="仿宋"/>
          <w:sz w:val="24"/>
          <w:lang w:eastAsia="zh-CN"/>
        </w:rPr>
        <w:t>壹万伍仟捌佰</w:t>
      </w:r>
      <w:r>
        <w:rPr>
          <w:rFonts w:hint="eastAsia" w:ascii="宋体" w:hAnsi="宋体" w:cs="仿宋"/>
          <w:sz w:val="24"/>
        </w:rPr>
        <w:t>元整收取。由中标供应商全额支付，投标供应商应自行考虑列入投标报价。</w:t>
      </w:r>
    </w:p>
    <w:p w14:paraId="5391E134">
      <w:pPr>
        <w:snapToGrid w:val="0"/>
        <w:spacing w:line="360" w:lineRule="auto"/>
        <w:ind w:firstLine="472" w:firstLineChars="196"/>
        <w:jc w:val="left"/>
        <w:rPr>
          <w:rFonts w:ascii="宋体" w:hAnsi="宋体"/>
          <w:b/>
          <w:sz w:val="24"/>
        </w:rPr>
      </w:pPr>
      <w:r>
        <w:rPr>
          <w:rFonts w:hint="eastAsia" w:ascii="宋体" w:hAnsi="宋体"/>
          <w:b/>
          <w:sz w:val="24"/>
        </w:rPr>
        <w:t>（六）联合体投标</w:t>
      </w:r>
    </w:p>
    <w:p w14:paraId="166F47E5">
      <w:pPr>
        <w:snapToGrid w:val="0"/>
        <w:spacing w:line="360" w:lineRule="auto"/>
        <w:ind w:firstLine="480" w:firstLineChars="200"/>
        <w:jc w:val="left"/>
        <w:rPr>
          <w:rFonts w:ascii="宋体" w:hAnsi="宋体" w:cs="Arial"/>
          <w:sz w:val="24"/>
        </w:rPr>
      </w:pPr>
      <w:r>
        <w:rPr>
          <w:rFonts w:hint="eastAsia" w:ascii="宋体" w:hAnsi="宋体" w:cs="Arial"/>
          <w:sz w:val="24"/>
        </w:rPr>
        <w:t>本项目接受联合体投标。</w:t>
      </w:r>
    </w:p>
    <w:p w14:paraId="426D9527">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2C937B7F">
      <w:pPr>
        <w:snapToGrid w:val="0"/>
        <w:spacing w:line="360" w:lineRule="auto"/>
        <w:ind w:firstLine="480" w:firstLineChars="200"/>
        <w:rPr>
          <w:rFonts w:ascii="宋体" w:hAnsi="宋体"/>
          <w:sz w:val="24"/>
        </w:rPr>
      </w:pPr>
      <w:r>
        <w:rPr>
          <w:rFonts w:ascii="宋体" w:hAnsi="宋体" w:cs="宋体"/>
          <w:kern w:val="0"/>
          <w:sz w:val="24"/>
        </w:rPr>
        <w:t>本项目不允许</w:t>
      </w:r>
      <w:r>
        <w:rPr>
          <w:rFonts w:hint="eastAsia" w:ascii="宋体" w:hAnsi="宋体" w:cs="宋体"/>
          <w:kern w:val="0"/>
          <w:sz w:val="24"/>
        </w:rPr>
        <w:t>任何形式的</w:t>
      </w:r>
      <w:r>
        <w:rPr>
          <w:rFonts w:ascii="宋体" w:hAnsi="宋体" w:cs="宋体"/>
          <w:kern w:val="0"/>
          <w:sz w:val="24"/>
        </w:rPr>
        <w:t>转包</w:t>
      </w:r>
      <w:r>
        <w:rPr>
          <w:rFonts w:hint="eastAsia" w:ascii="宋体" w:hAnsi="宋体" w:cs="宋体"/>
          <w:kern w:val="0"/>
          <w:sz w:val="24"/>
        </w:rPr>
        <w:t>和</w:t>
      </w:r>
      <w:r>
        <w:rPr>
          <w:rFonts w:ascii="宋体" w:hAnsi="宋体" w:cs="宋体"/>
          <w:kern w:val="0"/>
          <w:sz w:val="24"/>
        </w:rPr>
        <w:t>分包</w:t>
      </w:r>
      <w:r>
        <w:rPr>
          <w:rFonts w:hint="eastAsia" w:ascii="宋体" w:hAnsi="宋体" w:cs="宋体"/>
          <w:kern w:val="0"/>
          <w:sz w:val="24"/>
        </w:rPr>
        <w:t>。</w:t>
      </w:r>
    </w:p>
    <w:p w14:paraId="2EC66E4C">
      <w:pPr>
        <w:snapToGrid w:val="0"/>
        <w:spacing w:line="500" w:lineRule="exact"/>
        <w:ind w:firstLine="482" w:firstLineChars="200"/>
        <w:outlineLvl w:val="2"/>
        <w:rPr>
          <w:rFonts w:ascii="宋体" w:hAnsi="宋体" w:cs="仿宋"/>
          <w:b/>
          <w:sz w:val="24"/>
        </w:rPr>
      </w:pPr>
      <w:r>
        <w:rPr>
          <w:rFonts w:hint="eastAsia" w:ascii="宋体" w:hAnsi="宋体" w:cs="仿宋"/>
          <w:b/>
          <w:sz w:val="24"/>
        </w:rPr>
        <w:t>（八）特别说明：</w:t>
      </w:r>
    </w:p>
    <w:p w14:paraId="710821F7">
      <w:pPr>
        <w:spacing w:line="500" w:lineRule="exact"/>
        <w:ind w:firstLine="480" w:firstLineChars="200"/>
        <w:rPr>
          <w:rFonts w:ascii="宋体" w:hAnsi="宋体" w:cs="仿宋"/>
          <w:sz w:val="24"/>
        </w:rPr>
      </w:pPr>
      <w:r>
        <w:rPr>
          <w:rFonts w:hint="eastAsia" w:ascii="宋体" w:hAnsi="宋体" w:cs="仿宋"/>
          <w:sz w:val="24"/>
        </w:rPr>
        <w:t>▲1、单位负责人为同一人或者存在直接控股、管理关系的不同投标供应商，不得参加同一合同项下的政府采购活动。</w:t>
      </w:r>
    </w:p>
    <w:p w14:paraId="4060D6D9">
      <w:pPr>
        <w:spacing w:line="500" w:lineRule="exact"/>
        <w:ind w:firstLine="480" w:firstLineChars="200"/>
        <w:rPr>
          <w:rFonts w:ascii="宋体" w:hAnsi="宋体" w:cs="仿宋"/>
          <w:sz w:val="24"/>
        </w:rPr>
      </w:pPr>
      <w:r>
        <w:rPr>
          <w:rFonts w:hint="eastAsia" w:ascii="宋体" w:hAnsi="宋体" w:cs="仿宋"/>
          <w:sz w:val="24"/>
        </w:rPr>
        <w:t>▲2、投标供应商投标所使用的资格、信誉、业绩与企业认证必须为本法人所拥有。投标供应商投标所使用的采购项目实施人员必须为本法人员工（或必须为本法人或控股公司正式员工）。</w:t>
      </w:r>
    </w:p>
    <w:p w14:paraId="48EB50A3">
      <w:pPr>
        <w:spacing w:line="500" w:lineRule="exact"/>
        <w:ind w:firstLine="480" w:firstLineChars="200"/>
        <w:rPr>
          <w:rFonts w:ascii="宋体" w:hAnsi="宋体" w:cs="仿宋"/>
          <w:sz w:val="24"/>
        </w:rPr>
      </w:pPr>
      <w:r>
        <w:rPr>
          <w:rFonts w:hint="eastAsia" w:ascii="宋体" w:hAnsi="宋体" w:cs="仿宋"/>
          <w:sz w:val="24"/>
        </w:rPr>
        <w:t>▲3、投标供应商应仔细阅读招标文件的所有内容，按照招标文件的要求提交投标文件，并对所提供的全部资料的真实性承担法律责任。</w:t>
      </w:r>
    </w:p>
    <w:p w14:paraId="39B58795">
      <w:pPr>
        <w:spacing w:line="500" w:lineRule="exact"/>
        <w:ind w:firstLine="480" w:firstLineChars="200"/>
        <w:rPr>
          <w:rFonts w:ascii="宋体" w:hAnsi="宋体" w:cs="仿宋"/>
          <w:sz w:val="24"/>
        </w:rPr>
      </w:pPr>
      <w:r>
        <w:rPr>
          <w:rFonts w:hint="eastAsia" w:ascii="宋体" w:hAnsi="宋体" w:cs="仿宋"/>
          <w:sz w:val="24"/>
        </w:rPr>
        <w:t>▲4、投标供应商在投标活动中提供任何虚假材料,其投标无效，并报监管部门查处中标后发现的,中标人须依照《中华人民共和国政府采购法》第七十七条之规定处以采购金额千分之五以上千分之十以下的罚款， 列入不良行为记录名单， 在一至三年内禁止参加政府采购活动，有违法所得的，并处没收违法所得，情节严重的，由工商行政管理机关吊销营业执照； 构成犯罪的，依法追究刑事责任。</w:t>
      </w:r>
    </w:p>
    <w:p w14:paraId="2B7D4624">
      <w:pPr>
        <w:snapToGrid w:val="0"/>
        <w:spacing w:line="500" w:lineRule="exact"/>
        <w:ind w:firstLine="482" w:firstLineChars="200"/>
        <w:outlineLvl w:val="2"/>
        <w:rPr>
          <w:rFonts w:ascii="宋体" w:hAnsi="宋体" w:cs="仿宋"/>
          <w:b/>
          <w:sz w:val="24"/>
        </w:rPr>
      </w:pPr>
      <w:r>
        <w:rPr>
          <w:rFonts w:hint="eastAsia" w:ascii="宋体" w:hAnsi="宋体" w:cs="仿宋"/>
          <w:b/>
          <w:sz w:val="24"/>
        </w:rPr>
        <w:t>（九）质疑和投诉</w:t>
      </w:r>
    </w:p>
    <w:p w14:paraId="5D6378CA">
      <w:pPr>
        <w:spacing w:line="500" w:lineRule="exact"/>
        <w:ind w:firstLine="480" w:firstLineChars="200"/>
        <w:rPr>
          <w:rFonts w:ascii="宋体" w:hAnsi="宋体" w:cs="仿宋"/>
          <w:sz w:val="24"/>
        </w:rPr>
      </w:pPr>
      <w:r>
        <w:rPr>
          <w:rFonts w:hint="eastAsia" w:ascii="宋体" w:hAnsi="宋体" w:cs="仿宋"/>
          <w:sz w:val="24"/>
        </w:rPr>
        <w:t>1、投标供应商认为招标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作出答复的，可以在答复期满后十五个工作日内向同级采购监管部门投诉。</w:t>
      </w:r>
    </w:p>
    <w:p w14:paraId="1A245BBA">
      <w:pPr>
        <w:spacing w:line="500" w:lineRule="exact"/>
        <w:ind w:firstLine="480" w:firstLineChars="200"/>
        <w:rPr>
          <w:rFonts w:ascii="宋体" w:hAnsi="宋体" w:cs="仿宋"/>
          <w:sz w:val="24"/>
        </w:rPr>
      </w:pPr>
      <w:r>
        <w:rPr>
          <w:rFonts w:hint="eastAsia" w:ascii="宋体" w:hAnsi="宋体" w:cs="仿宋"/>
          <w:sz w:val="24"/>
        </w:rPr>
        <w:t>2、提出质疑的投标供应商（以下简称质疑投标供应商）应当是参与所质疑项目采购活动的投标供应商。</w:t>
      </w:r>
    </w:p>
    <w:p w14:paraId="07B25F52">
      <w:pPr>
        <w:spacing w:line="500" w:lineRule="exact"/>
        <w:ind w:firstLine="480" w:firstLineChars="200"/>
        <w:rPr>
          <w:rFonts w:ascii="宋体" w:hAnsi="宋体" w:cs="仿宋"/>
          <w:sz w:val="24"/>
        </w:rPr>
      </w:pPr>
      <w:r>
        <w:rPr>
          <w:rFonts w:hint="eastAsia" w:ascii="宋体" w:hAnsi="宋体" w:cs="仿宋"/>
          <w:sz w:val="24"/>
        </w:rPr>
        <w:t>潜在投标供应商已依法获取其可质疑的招标文件的，可以对该文件提出质疑。对招标文件提出质疑的，应当在获取招标文件或者招标文件公告期限届满之日起7个工作日内提出。</w:t>
      </w:r>
    </w:p>
    <w:p w14:paraId="7DB1B453">
      <w:pPr>
        <w:spacing w:line="500" w:lineRule="exact"/>
        <w:ind w:firstLine="480" w:firstLineChars="200"/>
        <w:rPr>
          <w:rFonts w:ascii="宋体" w:hAnsi="宋体" w:cs="仿宋"/>
          <w:sz w:val="24"/>
        </w:rPr>
      </w:pPr>
      <w:r>
        <w:rPr>
          <w:rFonts w:hint="eastAsia" w:ascii="宋体" w:hAnsi="宋体" w:cs="仿宋"/>
          <w:sz w:val="24"/>
        </w:rPr>
        <w:t>3、投标供应商提出质疑应当提交质疑函和必要的证明材料。质疑函应当包括下列内容：</w:t>
      </w:r>
    </w:p>
    <w:p w14:paraId="592AED99">
      <w:pPr>
        <w:spacing w:line="500" w:lineRule="exact"/>
        <w:ind w:firstLine="480" w:firstLineChars="200"/>
        <w:rPr>
          <w:rFonts w:ascii="宋体" w:hAnsi="宋体" w:cs="仿宋"/>
          <w:sz w:val="24"/>
        </w:rPr>
      </w:pPr>
      <w:r>
        <w:rPr>
          <w:rFonts w:hint="eastAsia" w:ascii="宋体" w:hAnsi="宋体" w:cs="仿宋"/>
          <w:sz w:val="24"/>
        </w:rPr>
        <w:t>（1）投标供应商的姓名或者名称、地址、邮编、联系人及联系电话；</w:t>
      </w:r>
    </w:p>
    <w:p w14:paraId="1033FD41">
      <w:pPr>
        <w:spacing w:line="500" w:lineRule="exact"/>
        <w:ind w:firstLine="480" w:firstLineChars="200"/>
        <w:rPr>
          <w:rFonts w:ascii="宋体" w:hAnsi="宋体" w:cs="仿宋"/>
          <w:sz w:val="24"/>
        </w:rPr>
      </w:pPr>
      <w:r>
        <w:rPr>
          <w:rFonts w:hint="eastAsia" w:ascii="宋体" w:hAnsi="宋体" w:cs="仿宋"/>
          <w:sz w:val="24"/>
        </w:rPr>
        <w:t>（2）质疑项目的名称、编号；</w:t>
      </w:r>
    </w:p>
    <w:p w14:paraId="0223EAD7">
      <w:pPr>
        <w:spacing w:line="500" w:lineRule="exact"/>
        <w:ind w:firstLine="480" w:firstLineChars="200"/>
        <w:rPr>
          <w:rFonts w:ascii="宋体" w:hAnsi="宋体" w:cs="仿宋"/>
          <w:sz w:val="24"/>
        </w:rPr>
      </w:pPr>
      <w:r>
        <w:rPr>
          <w:rFonts w:hint="eastAsia" w:ascii="宋体" w:hAnsi="宋体" w:cs="仿宋"/>
          <w:sz w:val="24"/>
        </w:rPr>
        <w:t>（3）具体、明确的质疑事项和与质疑事项相关的请求；</w:t>
      </w:r>
    </w:p>
    <w:p w14:paraId="10B66072">
      <w:pPr>
        <w:spacing w:line="500" w:lineRule="exact"/>
        <w:ind w:firstLine="480" w:firstLineChars="200"/>
        <w:rPr>
          <w:rFonts w:ascii="宋体" w:hAnsi="宋体" w:cs="仿宋"/>
          <w:sz w:val="24"/>
        </w:rPr>
      </w:pPr>
      <w:r>
        <w:rPr>
          <w:rFonts w:hint="eastAsia" w:ascii="宋体" w:hAnsi="宋体" w:cs="仿宋"/>
          <w:sz w:val="24"/>
        </w:rPr>
        <w:t>（4）事实依据；</w:t>
      </w:r>
    </w:p>
    <w:p w14:paraId="2CABE076">
      <w:pPr>
        <w:spacing w:line="500" w:lineRule="exact"/>
        <w:ind w:firstLine="480" w:firstLineChars="200"/>
        <w:rPr>
          <w:rFonts w:ascii="宋体" w:hAnsi="宋体" w:cs="仿宋"/>
          <w:sz w:val="24"/>
        </w:rPr>
      </w:pPr>
      <w:r>
        <w:rPr>
          <w:rFonts w:hint="eastAsia" w:ascii="宋体" w:hAnsi="宋体" w:cs="仿宋"/>
          <w:sz w:val="24"/>
        </w:rPr>
        <w:t>（5）必要的法律依据；</w:t>
      </w:r>
    </w:p>
    <w:p w14:paraId="48EBEAF7">
      <w:pPr>
        <w:spacing w:line="500" w:lineRule="exact"/>
        <w:ind w:firstLine="480" w:firstLineChars="200"/>
        <w:rPr>
          <w:rFonts w:ascii="宋体" w:hAnsi="宋体" w:cs="仿宋"/>
          <w:sz w:val="24"/>
        </w:rPr>
      </w:pPr>
      <w:r>
        <w:rPr>
          <w:rFonts w:hint="eastAsia" w:ascii="宋体" w:hAnsi="宋体" w:cs="仿宋"/>
          <w:sz w:val="24"/>
        </w:rPr>
        <w:t>（6）提出质疑的日期。</w:t>
      </w:r>
    </w:p>
    <w:p w14:paraId="076E5440">
      <w:pPr>
        <w:spacing w:line="500" w:lineRule="exact"/>
        <w:ind w:firstLine="480" w:firstLineChars="200"/>
        <w:rPr>
          <w:rFonts w:ascii="宋体" w:hAnsi="宋体" w:cs="仿宋"/>
          <w:sz w:val="24"/>
        </w:rPr>
      </w:pPr>
      <w:r>
        <w:rPr>
          <w:rFonts w:hint="eastAsia" w:ascii="宋体" w:hAnsi="宋体" w:cs="仿宋"/>
          <w:sz w:val="24"/>
        </w:rPr>
        <w:t>投标供应商为自然人的，应当由本人签字；投标供应商为法人或者其他组织的，应当由法定代表人、主要负责人，或者其授权代表签字或者盖章，并加盖公章。</w:t>
      </w:r>
    </w:p>
    <w:p w14:paraId="0906B61B">
      <w:pPr>
        <w:spacing w:line="500" w:lineRule="exact"/>
        <w:ind w:firstLine="480" w:firstLineChars="200"/>
        <w:rPr>
          <w:rFonts w:ascii="宋体" w:hAnsi="宋体" w:cs="仿宋"/>
          <w:sz w:val="24"/>
        </w:rPr>
      </w:pPr>
      <w:r>
        <w:rPr>
          <w:rFonts w:hint="eastAsia" w:ascii="宋体" w:hAnsi="宋体" w:cs="仿宋"/>
          <w:sz w:val="24"/>
        </w:rPr>
        <w:t>4、采购人、采购代理机构不得拒收质疑投标供应商在法定质疑期内发出的质疑函，应当在收到质疑函后7个工作日内作出答复，并以书面形式通知质疑投标供应商和其他有关投标供应商。</w:t>
      </w:r>
    </w:p>
    <w:p w14:paraId="44CF25D1">
      <w:pPr>
        <w:spacing w:line="500" w:lineRule="exact"/>
        <w:ind w:firstLine="480" w:firstLineChars="200"/>
        <w:rPr>
          <w:rFonts w:ascii="宋体" w:hAnsi="宋体" w:cs="仿宋"/>
          <w:sz w:val="24"/>
        </w:rPr>
      </w:pPr>
      <w:r>
        <w:rPr>
          <w:rFonts w:hint="eastAsia" w:ascii="宋体" w:hAnsi="宋体" w:cs="仿宋"/>
          <w:sz w:val="24"/>
        </w:rPr>
        <w:t>5、投标供应商对评审过程、中标或者成交结果提出质疑的，采购人、采购代理机构可以组织原评标委员会、竞争性谈判小组、询价小组或者竞争性评标委员会协助答复质疑。</w:t>
      </w:r>
    </w:p>
    <w:p w14:paraId="6B88D407">
      <w:pPr>
        <w:spacing w:line="500" w:lineRule="exact"/>
        <w:ind w:firstLine="480" w:firstLineChars="200"/>
        <w:rPr>
          <w:rFonts w:ascii="宋体" w:hAnsi="宋体" w:cs="仿宋"/>
          <w:sz w:val="24"/>
        </w:rPr>
      </w:pPr>
      <w:r>
        <w:rPr>
          <w:rFonts w:hint="eastAsia" w:ascii="宋体" w:hAnsi="宋体" w:cs="仿宋"/>
          <w:sz w:val="24"/>
        </w:rPr>
        <w:t>6、质疑答复应当包括下列内容：</w:t>
      </w:r>
    </w:p>
    <w:p w14:paraId="1A3EC313">
      <w:pPr>
        <w:spacing w:line="500" w:lineRule="exact"/>
        <w:ind w:firstLine="480" w:firstLineChars="200"/>
        <w:rPr>
          <w:rFonts w:ascii="宋体" w:hAnsi="宋体" w:cs="仿宋"/>
          <w:sz w:val="24"/>
        </w:rPr>
      </w:pPr>
      <w:r>
        <w:rPr>
          <w:rFonts w:hint="eastAsia" w:ascii="宋体" w:hAnsi="宋体" w:cs="仿宋"/>
          <w:sz w:val="24"/>
        </w:rPr>
        <w:t>（1）质疑投标供应商的姓名或者名称；</w:t>
      </w:r>
    </w:p>
    <w:p w14:paraId="17798704">
      <w:pPr>
        <w:spacing w:line="500" w:lineRule="exact"/>
        <w:ind w:firstLine="480" w:firstLineChars="200"/>
        <w:rPr>
          <w:rFonts w:ascii="宋体" w:hAnsi="宋体" w:cs="仿宋"/>
          <w:sz w:val="24"/>
        </w:rPr>
      </w:pPr>
      <w:r>
        <w:rPr>
          <w:rFonts w:hint="eastAsia" w:ascii="宋体" w:hAnsi="宋体" w:cs="仿宋"/>
          <w:sz w:val="24"/>
        </w:rPr>
        <w:t>（2）收到质疑函的日期、质疑项目名称及编号；</w:t>
      </w:r>
    </w:p>
    <w:p w14:paraId="61B58031">
      <w:pPr>
        <w:spacing w:line="500" w:lineRule="exact"/>
        <w:ind w:firstLine="480" w:firstLineChars="200"/>
        <w:rPr>
          <w:rFonts w:ascii="宋体" w:hAnsi="宋体" w:cs="仿宋"/>
          <w:sz w:val="24"/>
        </w:rPr>
      </w:pPr>
      <w:r>
        <w:rPr>
          <w:rFonts w:hint="eastAsia" w:ascii="宋体" w:hAnsi="宋体" w:cs="仿宋"/>
          <w:sz w:val="24"/>
        </w:rPr>
        <w:t>（3）质疑事项、质疑答复的具体内容、事实依据和法律依据；</w:t>
      </w:r>
    </w:p>
    <w:p w14:paraId="1D716547">
      <w:pPr>
        <w:spacing w:line="500" w:lineRule="exact"/>
        <w:ind w:firstLine="480" w:firstLineChars="200"/>
        <w:rPr>
          <w:rFonts w:ascii="宋体" w:hAnsi="宋体" w:cs="仿宋"/>
          <w:sz w:val="24"/>
        </w:rPr>
      </w:pPr>
      <w:r>
        <w:rPr>
          <w:rFonts w:hint="eastAsia" w:ascii="宋体" w:hAnsi="宋体" w:cs="仿宋"/>
          <w:sz w:val="24"/>
        </w:rPr>
        <w:t>（4）告知质疑投标供应商依法投诉的权利；</w:t>
      </w:r>
    </w:p>
    <w:p w14:paraId="706A0678">
      <w:pPr>
        <w:spacing w:line="500" w:lineRule="exact"/>
        <w:ind w:firstLine="480" w:firstLineChars="200"/>
        <w:rPr>
          <w:rFonts w:ascii="宋体" w:hAnsi="宋体" w:cs="仿宋"/>
          <w:sz w:val="24"/>
        </w:rPr>
      </w:pPr>
      <w:r>
        <w:rPr>
          <w:rFonts w:hint="eastAsia" w:ascii="宋体" w:hAnsi="宋体" w:cs="仿宋"/>
          <w:sz w:val="24"/>
        </w:rPr>
        <w:t>（5）质疑答复人名称；</w:t>
      </w:r>
    </w:p>
    <w:p w14:paraId="21D65F7C">
      <w:pPr>
        <w:spacing w:line="500" w:lineRule="exact"/>
        <w:ind w:firstLine="480" w:firstLineChars="200"/>
        <w:rPr>
          <w:rFonts w:ascii="宋体" w:hAnsi="宋体" w:cs="仿宋"/>
          <w:sz w:val="24"/>
        </w:rPr>
      </w:pPr>
      <w:r>
        <w:rPr>
          <w:rFonts w:hint="eastAsia" w:ascii="宋体" w:hAnsi="宋体" w:cs="仿宋"/>
          <w:sz w:val="24"/>
        </w:rPr>
        <w:t>（6）答复质疑的日期。</w:t>
      </w:r>
    </w:p>
    <w:p w14:paraId="090E7D8F">
      <w:pPr>
        <w:spacing w:line="500" w:lineRule="exact"/>
        <w:ind w:firstLine="480" w:firstLineChars="200"/>
        <w:rPr>
          <w:rFonts w:ascii="宋体" w:hAnsi="宋体" w:cs="仿宋"/>
          <w:sz w:val="24"/>
        </w:rPr>
      </w:pPr>
      <w:r>
        <w:rPr>
          <w:rFonts w:hint="eastAsia" w:ascii="宋体" w:hAnsi="宋体" w:cs="仿宋"/>
          <w:sz w:val="24"/>
        </w:rPr>
        <w:t>质疑答复的内容不得涉及商业秘密。</w:t>
      </w:r>
    </w:p>
    <w:p w14:paraId="5E78CB29">
      <w:pPr>
        <w:spacing w:line="500" w:lineRule="exact"/>
        <w:ind w:firstLine="480" w:firstLineChars="200"/>
        <w:rPr>
          <w:rFonts w:ascii="宋体" w:hAnsi="宋体" w:cs="仿宋"/>
          <w:sz w:val="24"/>
        </w:rPr>
      </w:pPr>
      <w:r>
        <w:rPr>
          <w:rFonts w:hint="eastAsia" w:ascii="宋体" w:hAnsi="宋体" w:cs="仿宋"/>
          <w:sz w:val="24"/>
        </w:rPr>
        <w:t>7、采购人、采购代理机构认为投标供应商质疑不成立，或者成立但未对中标、成交结果构成影响的，继续开展采购活动；认为投标供应商质疑成立且影响或者可能影响中标、成交结果的，按照下列情况处理：</w:t>
      </w:r>
    </w:p>
    <w:p w14:paraId="306B558E">
      <w:pPr>
        <w:spacing w:line="500" w:lineRule="exact"/>
        <w:ind w:firstLine="480" w:firstLineChars="200"/>
        <w:rPr>
          <w:rFonts w:ascii="宋体" w:hAnsi="宋体" w:cs="仿宋"/>
          <w:sz w:val="24"/>
        </w:rPr>
      </w:pPr>
      <w:r>
        <w:rPr>
          <w:rFonts w:hint="eastAsia" w:ascii="宋体" w:hAnsi="宋体" w:cs="仿宋"/>
          <w:sz w:val="24"/>
        </w:rPr>
        <w:t>（1）对招标文件提出的质疑，依法通过澄清或者修改可以继续开展采购活动的，澄清或者修改招标文件后继续开展采购活动；否则应当修改招标文件后重新开展采购活动。</w:t>
      </w:r>
    </w:p>
    <w:p w14:paraId="1DBE050E">
      <w:pPr>
        <w:spacing w:line="500" w:lineRule="exact"/>
        <w:ind w:firstLine="480" w:firstLineChars="200"/>
        <w:rPr>
          <w:rFonts w:ascii="宋体" w:hAnsi="宋体" w:cs="仿宋"/>
          <w:sz w:val="24"/>
        </w:rPr>
      </w:pPr>
      <w:r>
        <w:rPr>
          <w:rFonts w:hint="eastAsia" w:ascii="宋体" w:hAnsi="宋体" w:cs="仿宋"/>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14:paraId="1E276B50">
      <w:pPr>
        <w:spacing w:line="500" w:lineRule="exact"/>
        <w:ind w:firstLine="480" w:firstLineChars="200"/>
        <w:rPr>
          <w:rFonts w:ascii="宋体" w:hAnsi="宋体" w:cs="仿宋"/>
          <w:sz w:val="24"/>
        </w:rPr>
      </w:pPr>
      <w:r>
        <w:rPr>
          <w:rFonts w:hint="eastAsia" w:ascii="宋体" w:hAnsi="宋体" w:cs="仿宋"/>
          <w:sz w:val="24"/>
        </w:rPr>
        <w:t>质疑答复导致中标、成交结果改变的，采购人或者采购代理机构应当将有关情况书面报告本级财政部门。</w:t>
      </w:r>
    </w:p>
    <w:p w14:paraId="7D2FFEC0">
      <w:pPr>
        <w:spacing w:line="500" w:lineRule="exact"/>
        <w:jc w:val="center"/>
        <w:outlineLvl w:val="1"/>
        <w:rPr>
          <w:rFonts w:ascii="宋体" w:hAnsi="宋体" w:cs="仿宋"/>
          <w:b/>
          <w:sz w:val="32"/>
          <w:szCs w:val="32"/>
        </w:rPr>
      </w:pPr>
      <w:bookmarkStart w:id="19" w:name="_Toc13309"/>
      <w:r>
        <w:rPr>
          <w:rFonts w:hint="eastAsia" w:ascii="宋体" w:hAnsi="宋体" w:cs="仿宋"/>
          <w:b/>
          <w:sz w:val="32"/>
          <w:szCs w:val="32"/>
        </w:rPr>
        <w:t>二、招标文件</w:t>
      </w:r>
      <w:bookmarkEnd w:id="19"/>
    </w:p>
    <w:p w14:paraId="6F9DF785">
      <w:pPr>
        <w:snapToGrid w:val="0"/>
        <w:spacing w:line="500" w:lineRule="exact"/>
        <w:ind w:firstLine="482" w:firstLineChars="200"/>
        <w:outlineLvl w:val="2"/>
        <w:rPr>
          <w:rFonts w:ascii="宋体" w:hAnsi="宋体" w:cs="仿宋"/>
          <w:b/>
          <w:sz w:val="24"/>
        </w:rPr>
      </w:pPr>
      <w:r>
        <w:rPr>
          <w:rFonts w:hint="eastAsia" w:ascii="宋体" w:hAnsi="宋体" w:cs="仿宋"/>
          <w:b/>
          <w:sz w:val="24"/>
        </w:rPr>
        <w:t>（一）招标文件的构成。本招标文件由以下部份组成：</w:t>
      </w:r>
    </w:p>
    <w:p w14:paraId="5F66E393">
      <w:pPr>
        <w:snapToGrid w:val="0"/>
        <w:spacing w:line="500" w:lineRule="exact"/>
        <w:ind w:firstLine="480" w:firstLineChars="200"/>
        <w:rPr>
          <w:rFonts w:ascii="宋体" w:hAnsi="宋体" w:cs="仿宋"/>
          <w:sz w:val="24"/>
        </w:rPr>
      </w:pPr>
      <w:r>
        <w:rPr>
          <w:rFonts w:hint="eastAsia" w:ascii="宋体" w:hAnsi="宋体" w:cs="仿宋"/>
          <w:sz w:val="24"/>
        </w:rPr>
        <w:t>1、招标公告</w:t>
      </w:r>
    </w:p>
    <w:p w14:paraId="5870A4E2">
      <w:pPr>
        <w:snapToGrid w:val="0"/>
        <w:spacing w:line="500" w:lineRule="exact"/>
        <w:ind w:firstLine="480" w:firstLineChars="200"/>
        <w:rPr>
          <w:rFonts w:ascii="宋体" w:hAnsi="宋体" w:cs="仿宋"/>
          <w:sz w:val="24"/>
        </w:rPr>
      </w:pPr>
      <w:r>
        <w:rPr>
          <w:rFonts w:hint="eastAsia" w:ascii="宋体" w:hAnsi="宋体" w:cs="仿宋"/>
          <w:sz w:val="24"/>
        </w:rPr>
        <w:t>2、招标需求</w:t>
      </w:r>
    </w:p>
    <w:p w14:paraId="248C686C">
      <w:pPr>
        <w:snapToGrid w:val="0"/>
        <w:spacing w:line="500" w:lineRule="exact"/>
        <w:ind w:firstLine="480" w:firstLineChars="200"/>
        <w:rPr>
          <w:rFonts w:ascii="宋体" w:hAnsi="宋体" w:cs="仿宋"/>
          <w:sz w:val="24"/>
        </w:rPr>
      </w:pPr>
      <w:r>
        <w:rPr>
          <w:rFonts w:hint="eastAsia" w:ascii="宋体" w:hAnsi="宋体" w:cs="仿宋"/>
          <w:sz w:val="24"/>
        </w:rPr>
        <w:t>3、投标供应商须知</w:t>
      </w:r>
    </w:p>
    <w:p w14:paraId="05D5D516">
      <w:pPr>
        <w:snapToGrid w:val="0"/>
        <w:spacing w:line="500" w:lineRule="exact"/>
        <w:ind w:firstLine="480" w:firstLineChars="200"/>
        <w:rPr>
          <w:rFonts w:ascii="宋体" w:hAnsi="宋体" w:cs="仿宋"/>
          <w:sz w:val="24"/>
        </w:rPr>
      </w:pPr>
      <w:r>
        <w:rPr>
          <w:rFonts w:hint="eastAsia" w:ascii="宋体" w:hAnsi="宋体" w:cs="仿宋"/>
          <w:sz w:val="24"/>
        </w:rPr>
        <w:t>4、评标办法及标准</w:t>
      </w:r>
    </w:p>
    <w:p w14:paraId="1D2313DB">
      <w:pPr>
        <w:snapToGrid w:val="0"/>
        <w:spacing w:line="500" w:lineRule="exact"/>
        <w:ind w:firstLine="480" w:firstLineChars="200"/>
        <w:rPr>
          <w:rFonts w:ascii="宋体" w:hAnsi="宋体" w:cs="仿宋"/>
          <w:sz w:val="24"/>
        </w:rPr>
      </w:pPr>
      <w:r>
        <w:rPr>
          <w:rFonts w:hint="eastAsia" w:ascii="宋体" w:hAnsi="宋体" w:cs="仿宋"/>
          <w:sz w:val="24"/>
        </w:rPr>
        <w:t>5、合同主要条款</w:t>
      </w:r>
    </w:p>
    <w:p w14:paraId="015CE7AD">
      <w:pPr>
        <w:snapToGrid w:val="0"/>
        <w:spacing w:line="500" w:lineRule="exact"/>
        <w:ind w:firstLine="480" w:firstLineChars="200"/>
        <w:rPr>
          <w:rFonts w:ascii="宋体" w:hAnsi="宋体" w:cs="仿宋"/>
          <w:sz w:val="24"/>
        </w:rPr>
      </w:pPr>
      <w:r>
        <w:rPr>
          <w:rFonts w:hint="eastAsia" w:ascii="宋体" w:hAnsi="宋体" w:cs="仿宋"/>
          <w:sz w:val="24"/>
        </w:rPr>
        <w:t>6、投标文件格式</w:t>
      </w:r>
    </w:p>
    <w:p w14:paraId="2B127268">
      <w:pPr>
        <w:snapToGrid w:val="0"/>
        <w:spacing w:line="500" w:lineRule="exact"/>
        <w:ind w:firstLine="480" w:firstLineChars="200"/>
        <w:rPr>
          <w:rFonts w:ascii="宋体" w:hAnsi="宋体" w:cs="仿宋"/>
          <w:sz w:val="24"/>
        </w:rPr>
      </w:pPr>
      <w:r>
        <w:rPr>
          <w:rFonts w:hint="eastAsia" w:ascii="宋体" w:hAnsi="宋体" w:cs="仿宋"/>
          <w:sz w:val="24"/>
        </w:rPr>
        <w:t>7、本项目招标文件的澄清、答复、修改、补充的内容</w:t>
      </w:r>
    </w:p>
    <w:p w14:paraId="697E50F7">
      <w:pPr>
        <w:snapToGrid w:val="0"/>
        <w:spacing w:line="500" w:lineRule="exact"/>
        <w:ind w:firstLine="482" w:firstLineChars="200"/>
        <w:outlineLvl w:val="2"/>
        <w:rPr>
          <w:rFonts w:ascii="宋体" w:hAnsi="宋体" w:cs="仿宋"/>
          <w:b/>
          <w:sz w:val="24"/>
        </w:rPr>
      </w:pPr>
      <w:r>
        <w:rPr>
          <w:rFonts w:hint="eastAsia" w:ascii="宋体" w:hAnsi="宋体" w:cs="仿宋"/>
          <w:b/>
          <w:sz w:val="24"/>
        </w:rPr>
        <w:t>（二）投标供应商的风险</w:t>
      </w:r>
    </w:p>
    <w:p w14:paraId="74907613">
      <w:pPr>
        <w:snapToGrid w:val="0"/>
        <w:spacing w:line="500" w:lineRule="exact"/>
        <w:ind w:firstLine="480" w:firstLineChars="200"/>
        <w:rPr>
          <w:rFonts w:ascii="宋体" w:hAnsi="宋体" w:cs="仿宋"/>
          <w:sz w:val="24"/>
        </w:rPr>
      </w:pPr>
      <w:r>
        <w:rPr>
          <w:rFonts w:hint="eastAsia" w:ascii="宋体" w:hAnsi="宋体" w:cs="仿宋"/>
          <w:sz w:val="24"/>
        </w:rPr>
        <w:t>投标供应商没有按照招标文件要求提供全部资料，或者投标供应商没有对招标文件在各方面作出实质性响应是投标供应商的风险，并可能导致其投标被拒绝。</w:t>
      </w:r>
    </w:p>
    <w:p w14:paraId="4EA912D3">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（三）招标文件的澄清与修改</w:t>
      </w:r>
    </w:p>
    <w:p w14:paraId="1A27F5B1">
      <w:pPr>
        <w:snapToGrid w:val="0"/>
        <w:spacing w:line="500" w:lineRule="exact"/>
        <w:ind w:firstLine="480" w:firstLineChars="200"/>
        <w:rPr>
          <w:rFonts w:hint="eastAsia" w:ascii="宋体" w:hAnsi="宋体" w:cs="仿宋"/>
          <w:sz w:val="24"/>
        </w:rPr>
      </w:pPr>
      <w:r>
        <w:rPr>
          <w:rFonts w:hint="eastAsia" w:ascii="宋体" w:hAnsi="宋体" w:cs="仿宋"/>
          <w:sz w:val="24"/>
        </w:rPr>
        <w:t>1、已获取招标文件的潜在投标人，若有问题需要澄清，应于投标截止时间前，以书面形式向采购代理机构提出。</w:t>
      </w:r>
    </w:p>
    <w:p w14:paraId="7615A478">
      <w:pPr>
        <w:snapToGrid w:val="0"/>
        <w:spacing w:line="500" w:lineRule="exact"/>
        <w:ind w:firstLine="480" w:firstLineChars="200"/>
        <w:rPr>
          <w:rFonts w:ascii="宋体" w:hAnsi="宋体" w:cs="仿宋"/>
          <w:sz w:val="24"/>
        </w:rPr>
      </w:pPr>
      <w:r>
        <w:rPr>
          <w:rFonts w:hint="eastAsia" w:ascii="宋体" w:hAnsi="宋体" w:cs="仿宋"/>
          <w:sz w:val="24"/>
        </w:rPr>
        <w:t>2</w:t>
      </w:r>
      <w:r>
        <w:rPr>
          <w:rFonts w:hint="eastAsia" w:ascii="宋体" w:hAnsi="宋体" w:cs="仿宋"/>
          <w:sz w:val="24"/>
          <w:lang w:eastAsia="zh-CN"/>
        </w:rPr>
        <w:t>、</w:t>
      </w:r>
      <w:r>
        <w:rPr>
          <w:rFonts w:hint="eastAsia" w:ascii="宋体" w:hAnsi="宋体" w:cs="仿宋"/>
          <w:sz w:val="24"/>
        </w:rPr>
        <w:t xml:space="preserve">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7E54DC">
      <w:pPr>
        <w:spacing w:line="500" w:lineRule="exact"/>
        <w:jc w:val="center"/>
        <w:outlineLvl w:val="1"/>
        <w:rPr>
          <w:rFonts w:ascii="宋体" w:hAnsi="宋体" w:cs="仿宋"/>
          <w:sz w:val="24"/>
        </w:rPr>
      </w:pPr>
      <w:bookmarkStart w:id="20" w:name="_Toc3451"/>
      <w:r>
        <w:rPr>
          <w:rFonts w:hint="eastAsia" w:ascii="宋体" w:hAnsi="宋体" w:cs="仿宋"/>
          <w:b/>
          <w:sz w:val="32"/>
          <w:szCs w:val="32"/>
        </w:rPr>
        <w:t>三、投标文件的编制</w:t>
      </w:r>
      <w:bookmarkEnd w:id="20"/>
    </w:p>
    <w:p w14:paraId="0C858A9A">
      <w:pPr>
        <w:numPr>
          <w:ilvl w:val="0"/>
          <w:numId w:val="8"/>
        </w:numPr>
        <w:snapToGrid w:val="0"/>
        <w:spacing w:line="360" w:lineRule="auto"/>
        <w:ind w:firstLine="482" w:firstLineChars="200"/>
        <w:outlineLvl w:val="2"/>
        <w:rPr>
          <w:rFonts w:ascii="宋体" w:hAnsi="宋体" w:cs="仿宋"/>
          <w:b/>
          <w:sz w:val="24"/>
        </w:rPr>
      </w:pPr>
      <w:r>
        <w:rPr>
          <w:rFonts w:hint="eastAsia" w:ascii="宋体" w:hAnsi="宋体" w:cs="仿宋"/>
          <w:b/>
          <w:sz w:val="24"/>
        </w:rPr>
        <w:t>投标文件的组成</w:t>
      </w:r>
    </w:p>
    <w:p w14:paraId="605364A0">
      <w:pPr>
        <w:snapToGrid w:val="0"/>
        <w:spacing w:line="500" w:lineRule="exact"/>
        <w:ind w:firstLine="480" w:firstLineChars="200"/>
      </w:pPr>
      <w:r>
        <w:rPr>
          <w:rFonts w:hint="eastAsia" w:ascii="宋体" w:hAnsi="宋体" w:cs="宋体"/>
          <w:sz w:val="24"/>
        </w:rPr>
        <w:t>投标文件（包括电子投标文件及数据电子备份投标文件）由《资格文件》、《商务技术文件》和《报价文件》组成，</w:t>
      </w:r>
      <w:r>
        <w:rPr>
          <w:rFonts w:hint="eastAsia" w:ascii="宋体" w:hAnsi="宋体" w:cs="宋体"/>
          <w:b/>
          <w:bCs/>
          <w:sz w:val="24"/>
        </w:rPr>
        <w:t>其中电子投标文件中所须加盖公章部分均采用 CA 签章。</w:t>
      </w:r>
    </w:p>
    <w:p w14:paraId="169DB4EC">
      <w:pPr>
        <w:numPr>
          <w:ilvl w:val="0"/>
          <w:numId w:val="9"/>
        </w:numPr>
        <w:snapToGrid w:val="0"/>
        <w:spacing w:line="360" w:lineRule="auto"/>
        <w:ind w:firstLine="482" w:firstLineChars="200"/>
        <w:outlineLvl w:val="3"/>
        <w:rPr>
          <w:rFonts w:ascii="宋体" w:hAnsi="Courier New" w:cs="Courier New"/>
          <w:kern w:val="2"/>
          <w:sz w:val="24"/>
          <w:szCs w:val="21"/>
        </w:rPr>
      </w:pPr>
      <w:r>
        <w:rPr>
          <w:rFonts w:hint="eastAsia" w:ascii="宋体" w:hAnsi="Courier New" w:cs="Courier New"/>
          <w:b/>
          <w:bCs/>
          <w:sz w:val="24"/>
          <w:szCs w:val="21"/>
        </w:rPr>
        <w:t>资格文件：</w:t>
      </w:r>
    </w:p>
    <w:p w14:paraId="0652DFB2">
      <w:pPr>
        <w:pStyle w:val="26"/>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）有效的营业执照、税务登记证、组织机构代码证或“三证合一”的营业执照或“五证合一”的营业执照；</w:t>
      </w:r>
    </w:p>
    <w:p w14:paraId="4EAB07D3">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）法定代表人或其授权代理人的授权证书及身份证明；</w:t>
      </w:r>
    </w:p>
    <w:p w14:paraId="4A4510FA">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hAnsi="宋体" w:cs="Arial"/>
          <w:sz w:val="24"/>
        </w:rPr>
        <w:t>）</w:t>
      </w:r>
      <w:r>
        <w:rPr>
          <w:rFonts w:hint="eastAsia" w:ascii="宋体" w:hAnsi="宋体" w:cs="宋体"/>
          <w:sz w:val="24"/>
        </w:rPr>
        <w:t>授权代理人提供近三个月中任意一个月的社保证明；</w:t>
      </w:r>
    </w:p>
    <w:p w14:paraId="03EAF34E">
      <w:pPr>
        <w:pStyle w:val="26"/>
        <w:spacing w:line="360" w:lineRule="auto"/>
        <w:ind w:firstLine="480" w:firstLineChars="200"/>
        <w:rPr>
          <w:rFonts w:hint="eastAsia" w:eastAsia="宋体"/>
          <w:sz w:val="24"/>
          <w:lang w:eastAsia="zh-CN"/>
        </w:rPr>
      </w:pPr>
      <w:r>
        <w:rPr>
          <w:rFonts w:hint="eastAsia" w:hAnsi="宋体"/>
          <w:sz w:val="24"/>
        </w:rPr>
        <w:t>（</w:t>
      </w:r>
      <w:r>
        <w:rPr>
          <w:rFonts w:hint="eastAsia" w:hAnsi="宋体"/>
          <w:sz w:val="24"/>
          <w:lang w:val="en-US" w:eastAsia="zh-CN"/>
        </w:rPr>
        <w:t>4</w:t>
      </w:r>
      <w:r>
        <w:rPr>
          <w:rFonts w:hAnsi="宋体"/>
          <w:sz w:val="24"/>
        </w:rPr>
        <w:t>）</w:t>
      </w:r>
      <w:r>
        <w:rPr>
          <w:rFonts w:hint="eastAsia"/>
          <w:sz w:val="24"/>
          <w:szCs w:val="24"/>
          <w:highlight w:val="none"/>
          <w:lang w:val="en-US"/>
        </w:rPr>
        <w:t>符合参加政府采购活动应当具备的一般条件的承诺函</w:t>
      </w:r>
      <w:r>
        <w:rPr>
          <w:rFonts w:hint="eastAsia"/>
          <w:sz w:val="24"/>
          <w:szCs w:val="24"/>
          <w:highlight w:val="none"/>
          <w:lang w:val="en-US" w:eastAsia="zh-CN"/>
        </w:rPr>
        <w:t>；</w:t>
      </w:r>
    </w:p>
    <w:p w14:paraId="7C11B2F8">
      <w:pPr>
        <w:pStyle w:val="26"/>
        <w:spacing w:line="360" w:lineRule="auto"/>
        <w:ind w:firstLine="480" w:firstLineChars="200"/>
        <w:rPr>
          <w:rFonts w:hint="eastAsia" w:hAnsi="宋体"/>
          <w:sz w:val="24"/>
        </w:rPr>
      </w:pPr>
      <w:r>
        <w:rPr>
          <w:rFonts w:hint="eastAsia"/>
          <w:sz w:val="24"/>
        </w:rPr>
        <w:t>（</w:t>
      </w:r>
      <w:r>
        <w:rPr>
          <w:rFonts w:hint="eastAsia"/>
          <w:sz w:val="24"/>
          <w:lang w:val="en-US" w:eastAsia="zh-CN"/>
        </w:rPr>
        <w:t>5</w:t>
      </w:r>
      <w:r>
        <w:rPr>
          <w:rFonts w:hint="eastAsia"/>
          <w:sz w:val="24"/>
        </w:rPr>
        <w:t>）</w:t>
      </w:r>
      <w:r>
        <w:rPr>
          <w:rFonts w:hint="eastAsia" w:hAnsi="宋体"/>
          <w:sz w:val="24"/>
        </w:rPr>
        <w:t>信用承诺书；</w:t>
      </w:r>
    </w:p>
    <w:p w14:paraId="40B377AB">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297ACCAA">
      <w:pPr>
        <w:spacing w:line="360" w:lineRule="auto"/>
        <w:ind w:firstLine="472" w:firstLineChars="196"/>
        <w:rPr>
          <w:rFonts w:hAnsi="宋体"/>
          <w:b/>
          <w:sz w:val="24"/>
        </w:rPr>
      </w:pPr>
      <w:r>
        <w:rPr>
          <w:rFonts w:hint="eastAsia" w:hAnsi="宋体"/>
          <w:b/>
          <w:sz w:val="24"/>
        </w:rPr>
        <w:t>2、技术、商务、资信及其他文件</w:t>
      </w:r>
    </w:p>
    <w:p w14:paraId="0D27B4F2">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14:paraId="4B7A5275">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）投标单位情况表；</w:t>
      </w:r>
    </w:p>
    <w:p w14:paraId="5F17A3E1">
      <w:pPr>
        <w:snapToGrid w:val="0"/>
        <w:spacing w:line="360" w:lineRule="auto"/>
        <w:ind w:firstLine="480" w:firstLineChars="200"/>
        <w:jc w:val="left"/>
      </w:pPr>
      <w:r>
        <w:rPr>
          <w:rFonts w:hint="eastAsia" w:ascii="宋体" w:hAnsi="宋体"/>
          <w:sz w:val="24"/>
        </w:rPr>
        <w:t>（</w:t>
      </w:r>
      <w:r>
        <w:rPr>
          <w:rFonts w:hint="eastAsia" w:ascii="宋体" w:hAnsi="宋体"/>
          <w:sz w:val="24"/>
          <w:lang w:val="en-US" w:eastAsia="zh-CN"/>
        </w:rPr>
        <w:t>3</w:t>
      </w:r>
      <w:r>
        <w:rPr>
          <w:rFonts w:hint="eastAsia" w:ascii="宋体" w:hAnsi="宋体"/>
          <w:sz w:val="24"/>
        </w:rPr>
        <w:t>）投标声明书；</w:t>
      </w:r>
    </w:p>
    <w:p w14:paraId="0BCD2461">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）对本项目的理解；</w:t>
      </w:r>
    </w:p>
    <w:p w14:paraId="3014CD5E">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项目实施方案</w:t>
      </w:r>
      <w:r>
        <w:rPr>
          <w:rFonts w:hint="eastAsia" w:ascii="宋体" w:hAnsi="宋体"/>
          <w:sz w:val="24"/>
        </w:rPr>
        <w:t>；</w:t>
      </w:r>
    </w:p>
    <w:p w14:paraId="427A030C">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保证工期和施工进度的方案和措施</w:t>
      </w:r>
      <w:r>
        <w:rPr>
          <w:rFonts w:hint="eastAsia" w:ascii="宋体" w:hAnsi="宋体"/>
          <w:sz w:val="24"/>
        </w:rPr>
        <w:t>；</w:t>
      </w:r>
    </w:p>
    <w:p w14:paraId="3ABF2D00">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关键点、难点解决方案</w:t>
      </w:r>
      <w:r>
        <w:rPr>
          <w:rFonts w:hint="eastAsia" w:ascii="宋体" w:hAnsi="宋体"/>
          <w:sz w:val="24"/>
        </w:rPr>
        <w:t>；</w:t>
      </w:r>
    </w:p>
    <w:p w14:paraId="56ED2CFD">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保证安全和文明施工的方案和措施</w:t>
      </w:r>
      <w:r>
        <w:rPr>
          <w:rFonts w:hint="eastAsia" w:ascii="宋体" w:hAnsi="宋体"/>
          <w:sz w:val="24"/>
        </w:rPr>
        <w:t>；</w:t>
      </w:r>
    </w:p>
    <w:p w14:paraId="79E0CF89">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突发事件的应急预案</w:t>
      </w:r>
      <w:r>
        <w:rPr>
          <w:rFonts w:hint="eastAsia" w:ascii="宋体" w:hAnsi="宋体"/>
          <w:sz w:val="24"/>
        </w:rPr>
        <w:t>；</w:t>
      </w:r>
    </w:p>
    <w:p w14:paraId="5ABACDA8">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项目人员配备</w:t>
      </w:r>
      <w:r>
        <w:rPr>
          <w:rFonts w:hint="eastAsia" w:ascii="宋体" w:hAnsi="宋体"/>
          <w:sz w:val="24"/>
        </w:rPr>
        <w:t>；</w:t>
      </w:r>
    </w:p>
    <w:p w14:paraId="32F80757">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拟投入本项目的设备情况</w:t>
      </w:r>
      <w:r>
        <w:rPr>
          <w:rFonts w:hint="eastAsia" w:ascii="宋体" w:hAnsi="宋体"/>
          <w:sz w:val="24"/>
        </w:rPr>
        <w:t>；</w:t>
      </w:r>
    </w:p>
    <w:p w14:paraId="73BFE17A">
      <w:pPr>
        <w:pStyle w:val="41"/>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售后服务承诺</w:t>
      </w:r>
      <w:r>
        <w:rPr>
          <w:rFonts w:hint="eastAsia" w:ascii="宋体" w:hAnsi="宋体"/>
          <w:sz w:val="24"/>
        </w:rPr>
        <w:t>；</w:t>
      </w:r>
    </w:p>
    <w:p w14:paraId="2064D783">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）合理化建议；</w:t>
      </w:r>
    </w:p>
    <w:p w14:paraId="0C59EBE4">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）企业业绩；</w:t>
      </w:r>
    </w:p>
    <w:p w14:paraId="316E2BC7">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）企业实力；</w:t>
      </w:r>
    </w:p>
    <w:p w14:paraId="38FBABA5">
      <w:pPr>
        <w:pStyle w:val="41"/>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）商务响应表；</w:t>
      </w:r>
    </w:p>
    <w:p w14:paraId="6461FE52">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）其他投标供应商认为有必要提供的资料。</w:t>
      </w:r>
    </w:p>
    <w:p w14:paraId="773163A9">
      <w:pPr>
        <w:pStyle w:val="20"/>
        <w:spacing w:line="360" w:lineRule="auto"/>
        <w:ind w:firstLine="482" w:firstLineChars="200"/>
        <w:rPr>
          <w:rFonts w:ascii="宋体"/>
          <w:b/>
          <w:sz w:val="24"/>
          <w:szCs w:val="24"/>
        </w:rPr>
      </w:pPr>
      <w:r>
        <w:rPr>
          <w:rFonts w:hint="eastAsia" w:ascii="宋体"/>
          <w:b/>
          <w:sz w:val="24"/>
          <w:szCs w:val="24"/>
        </w:rPr>
        <w:t>3、报价文件</w:t>
      </w:r>
    </w:p>
    <w:p w14:paraId="49DBBD47">
      <w:pPr>
        <w:tabs>
          <w:tab w:val="left" w:pos="720"/>
        </w:tabs>
        <w:spacing w:line="360" w:lineRule="auto"/>
        <w:ind w:firstLine="480" w:firstLineChars="200"/>
        <w:rPr>
          <w:rFonts w:hint="eastAsia" w:ascii="宋体" w:hAnsi="宋体"/>
          <w:sz w:val="24"/>
        </w:rPr>
      </w:pPr>
      <w:r>
        <w:rPr>
          <w:rFonts w:hint="eastAsia" w:ascii="宋体" w:hAnsi="宋体"/>
          <w:sz w:val="24"/>
        </w:rPr>
        <w:t>（1) 投标函；</w:t>
      </w:r>
    </w:p>
    <w:p w14:paraId="6261DD14">
      <w:pPr>
        <w:tabs>
          <w:tab w:val="left" w:pos="720"/>
        </w:tabs>
        <w:spacing w:line="360" w:lineRule="auto"/>
        <w:ind w:firstLine="480" w:firstLineChars="200"/>
        <w:rPr>
          <w:rFonts w:hint="eastAsia" w:ascii="宋体" w:hAnsi="宋体"/>
          <w:sz w:val="24"/>
        </w:rPr>
      </w:pPr>
      <w:r>
        <w:rPr>
          <w:rFonts w:hint="eastAsia" w:ascii="宋体" w:hAnsi="宋体"/>
          <w:sz w:val="24"/>
        </w:rPr>
        <w:t>（2) 开标一览表；</w:t>
      </w:r>
    </w:p>
    <w:p w14:paraId="321EED59">
      <w:pPr>
        <w:tabs>
          <w:tab w:val="left" w:pos="720"/>
        </w:tabs>
        <w:spacing w:line="360" w:lineRule="auto"/>
        <w:ind w:firstLine="480" w:firstLineChars="200"/>
        <w:rPr>
          <w:rFonts w:hint="eastAsia" w:ascii="宋体" w:hAnsi="宋体"/>
          <w:sz w:val="24"/>
        </w:rPr>
      </w:pPr>
      <w:r>
        <w:rPr>
          <w:rFonts w:hint="eastAsia" w:ascii="宋体" w:hAnsi="宋体"/>
          <w:sz w:val="24"/>
        </w:rPr>
        <w:t>（3）报价明细表；</w:t>
      </w:r>
    </w:p>
    <w:p w14:paraId="75D58D67">
      <w:pPr>
        <w:tabs>
          <w:tab w:val="left" w:pos="720"/>
        </w:tabs>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w:t>
      </w:r>
    </w:p>
    <w:p w14:paraId="4A40F4DD">
      <w:pPr>
        <w:tabs>
          <w:tab w:val="left" w:pos="720"/>
        </w:tabs>
        <w:spacing w:line="360" w:lineRule="auto"/>
        <w:ind w:firstLine="480" w:firstLineChars="200"/>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r>
        <w:tab/>
      </w:r>
    </w:p>
    <w:p w14:paraId="5CF1E2D3">
      <w:pPr>
        <w:snapToGrid w:val="0"/>
        <w:spacing w:line="360" w:lineRule="auto"/>
        <w:ind w:firstLine="480"/>
        <w:rPr>
          <w:rFonts w:ascii="宋体"/>
          <w:b/>
          <w:color w:val="000000"/>
          <w:sz w:val="24"/>
        </w:rPr>
      </w:pPr>
      <w:r>
        <w:rPr>
          <w:rFonts w:hint="eastAsia" w:ascii="宋体" w:hAnsi="宋体"/>
          <w:b/>
          <w:sz w:val="24"/>
        </w:rPr>
        <w:t>（二）投标文件的语言及计量</w:t>
      </w:r>
    </w:p>
    <w:p w14:paraId="1C3141F6">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投标文件以及投标供应商与采购人就有关投标事宜的所有来往函电，均应以中文汉语书写。除签名、盖章、专用名称等特殊情形外，以中文汉语以外的文字表述的投标文件视同未提供。</w:t>
      </w:r>
    </w:p>
    <w:p w14:paraId="5144A885">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投标计量单位，采购文件已有明确规定的，使用采购文件规定的计量单位</w:t>
      </w:r>
      <w:r>
        <w:rPr>
          <w:rFonts w:hint="eastAsia" w:ascii="宋体" w:hAnsi="宋体"/>
          <w:sz w:val="24"/>
        </w:rPr>
        <w:t>；</w:t>
      </w:r>
      <w:r>
        <w:rPr>
          <w:rFonts w:ascii="宋体" w:hAnsi="宋体"/>
          <w:sz w:val="24"/>
        </w:rPr>
        <w:t>采购文件没有规定的，应采用中华人民共和国法定计量单位（货币单位：人民币元），否则视同未响应。</w:t>
      </w:r>
    </w:p>
    <w:p w14:paraId="4FBD8EB2">
      <w:pPr>
        <w:snapToGrid w:val="0"/>
        <w:spacing w:line="360" w:lineRule="auto"/>
        <w:ind w:firstLine="480"/>
        <w:rPr>
          <w:rFonts w:ascii="宋体"/>
          <w:b/>
          <w:color w:val="000000"/>
          <w:sz w:val="24"/>
        </w:rPr>
      </w:pPr>
      <w:r>
        <w:rPr>
          <w:rFonts w:hint="eastAsia" w:ascii="宋体" w:hAnsi="宋体"/>
          <w:sz w:val="24"/>
        </w:rPr>
        <w:t>▲</w:t>
      </w:r>
      <w:r>
        <w:rPr>
          <w:rFonts w:hint="eastAsia" w:ascii="宋体" w:hAnsi="宋体"/>
          <w:b/>
          <w:sz w:val="24"/>
        </w:rPr>
        <w:t>（三）投标报价：</w:t>
      </w:r>
    </w:p>
    <w:p w14:paraId="106944C4">
      <w:pPr>
        <w:snapToGrid w:val="0"/>
        <w:spacing w:line="360" w:lineRule="auto"/>
        <w:ind w:firstLine="480"/>
        <w:rPr>
          <w:rFonts w:ascii="宋体"/>
          <w:b/>
          <w:color w:val="000000"/>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r>
        <w:rPr>
          <w:rFonts w:hint="eastAsia" w:ascii="宋体" w:hAnsi="宋体" w:cs="宋体"/>
          <w:kern w:val="0"/>
          <w:sz w:val="24"/>
        </w:rPr>
        <w:t>所有投标均以人民币报价为准</w:t>
      </w:r>
      <w:r>
        <w:rPr>
          <w:rFonts w:hint="eastAsia" w:ascii="宋体"/>
          <w:color w:val="000000"/>
          <w:sz w:val="24"/>
        </w:rPr>
        <w:t>。</w:t>
      </w:r>
    </w:p>
    <w:p w14:paraId="4FD1F74B">
      <w:pPr>
        <w:snapToGrid w:val="0"/>
        <w:spacing w:line="360" w:lineRule="auto"/>
        <w:ind w:firstLine="480" w:firstLineChars="200"/>
        <w:jc w:val="left"/>
        <w:rPr>
          <w:rFonts w:ascii="宋体" w:hAnsi="宋体" w:cs="宋体"/>
          <w:bCs/>
        </w:rPr>
      </w:pPr>
      <w:r>
        <w:rPr>
          <w:rFonts w:ascii="宋体" w:hAnsi="宋体"/>
          <w:sz w:val="24"/>
        </w:rPr>
        <w:t>2</w:t>
      </w:r>
      <w:r>
        <w:rPr>
          <w:rFonts w:hint="eastAsia" w:ascii="宋体" w:hAnsi="宋体"/>
          <w:sz w:val="24"/>
        </w:rPr>
        <w:t>、</w:t>
      </w:r>
      <w:r>
        <w:rPr>
          <w:rFonts w:ascii="宋体" w:hAnsi="宋体"/>
          <w:sz w:val="24"/>
        </w:rPr>
        <w:t>投标报价是履行合同的最终价格</w:t>
      </w:r>
      <w:r>
        <w:rPr>
          <w:rFonts w:hint="eastAsia" w:ascii="宋体" w:hAnsi="宋体" w:cs="宋体"/>
          <w:bCs/>
        </w:rPr>
        <w:t>，</w:t>
      </w:r>
      <w:r>
        <w:rPr>
          <w:rFonts w:ascii="宋体" w:hAnsi="宋体"/>
          <w:sz w:val="24"/>
        </w:rPr>
        <w:t>应包括</w:t>
      </w:r>
      <w:r>
        <w:rPr>
          <w:rFonts w:hint="eastAsia" w:ascii="宋体" w:hAnsi="宋体"/>
          <w:sz w:val="24"/>
        </w:rPr>
        <w:t>系统的设备、人员、交通、耗材、培训、调试、验收、专用工具、保险、税金等完成本项目的</w:t>
      </w:r>
      <w:r>
        <w:rPr>
          <w:rFonts w:hAnsi="宋体"/>
          <w:color w:val="000000"/>
          <w:sz w:val="24"/>
        </w:rPr>
        <w:t>一切税金和费用。</w:t>
      </w:r>
    </w:p>
    <w:p w14:paraId="5EBBACB5">
      <w:pPr>
        <w:spacing w:line="360" w:lineRule="auto"/>
        <w:ind w:firstLine="480" w:firstLineChars="200"/>
        <w:rPr>
          <w:rFonts w:ascii="Wingdings" w:hAnsi="Wingdings" w:cs="Wingdings"/>
          <w:b/>
          <w:color w:val="000000"/>
          <w:kern w:val="0"/>
          <w:sz w:val="24"/>
          <w:u w:val="single"/>
        </w:rPr>
      </w:pPr>
      <w:r>
        <w:rPr>
          <w:rFonts w:ascii="Wingdings" w:hAnsi="Wingdings" w:cs="Wingdings"/>
          <w:color w:val="000000"/>
          <w:kern w:val="0"/>
          <w:sz w:val="24"/>
          <w:u w:val="single"/>
        </w:rPr>
        <w:t>投标供应商对在合同执行中，除上述费用及采购文件规定的由中标供应商负责的工作范围以外需要采购人协调或提供便利的工作应当在报价文件中说明。</w:t>
      </w:r>
    </w:p>
    <w:p w14:paraId="364422EA">
      <w:pPr>
        <w:snapToGrid w:val="0"/>
        <w:spacing w:line="360" w:lineRule="auto"/>
        <w:ind w:firstLine="480"/>
        <w:rPr>
          <w:rFonts w:hAnsi="宋体"/>
          <w:color w:val="000000"/>
        </w:rPr>
      </w:pP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4912DD5F">
      <w:pPr>
        <w:snapToGrid w:val="0"/>
        <w:spacing w:line="360" w:lineRule="auto"/>
        <w:ind w:firstLine="480"/>
        <w:rPr>
          <w:rFonts w:ascii="宋体"/>
          <w:color w:val="000000"/>
          <w:sz w:val="24"/>
        </w:rPr>
      </w:pPr>
      <w:r>
        <w:rPr>
          <w:rFonts w:hint="eastAsia" w:ascii="宋体"/>
          <w:color w:val="000000"/>
          <w:sz w:val="24"/>
        </w:rPr>
        <w:t>4、投标供应商的最终报价由投标供应商自担全部风险责任，中标后不得以任何理由调整报价或追加任何费用；</w:t>
      </w:r>
    </w:p>
    <w:p w14:paraId="09C3D8E0">
      <w:pPr>
        <w:snapToGrid w:val="0"/>
        <w:spacing w:line="360" w:lineRule="auto"/>
        <w:ind w:firstLine="480"/>
        <w:rPr>
          <w:rFonts w:ascii="宋体"/>
          <w:color w:val="000000"/>
          <w:sz w:val="24"/>
        </w:rPr>
      </w:pPr>
      <w:r>
        <w:rPr>
          <w:rFonts w:hint="eastAsia" w:ascii="宋体"/>
          <w:color w:val="000000"/>
          <w:sz w:val="24"/>
        </w:rPr>
        <w:t>5、投标供应商所有优惠条件和优惠费用不得降低和影响本采购项目质量；</w:t>
      </w:r>
    </w:p>
    <w:p w14:paraId="0BF9F785">
      <w:pPr>
        <w:snapToGrid w:val="0"/>
        <w:spacing w:line="360" w:lineRule="auto"/>
        <w:ind w:firstLine="480"/>
        <w:rPr>
          <w:rFonts w:ascii="宋体"/>
          <w:color w:val="000000"/>
          <w:sz w:val="24"/>
        </w:rPr>
      </w:pPr>
      <w:r>
        <w:rPr>
          <w:rFonts w:hint="eastAsia" w:ascii="宋体"/>
          <w:color w:val="000000"/>
          <w:sz w:val="24"/>
        </w:rPr>
        <w:t>6、报价如单价与总价不符时，以单价为准；大写与小写不符时以大写为准；</w:t>
      </w:r>
    </w:p>
    <w:p w14:paraId="04ED050E">
      <w:pPr>
        <w:snapToGrid w:val="0"/>
        <w:spacing w:line="360" w:lineRule="auto"/>
        <w:ind w:firstLine="480"/>
        <w:rPr>
          <w:rFonts w:ascii="宋体"/>
          <w:color w:val="000000"/>
          <w:sz w:val="24"/>
        </w:rPr>
      </w:pPr>
      <w:r>
        <w:rPr>
          <w:rFonts w:hint="eastAsia" w:ascii="宋体"/>
          <w:color w:val="000000"/>
          <w:sz w:val="24"/>
        </w:rPr>
        <w:t>7、投标供应商对采购文件里有关投标报价的全部内容应仔细确认，若有个别异议，应在开标前提出修改意见，否则视同全部确认；</w:t>
      </w:r>
    </w:p>
    <w:p w14:paraId="637F1150">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（四）投标文件的有效期</w:t>
      </w:r>
    </w:p>
    <w:p w14:paraId="01457EC1">
      <w:pPr>
        <w:pStyle w:val="14"/>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▲1、自投标截止日起</w:t>
      </w:r>
      <w:r>
        <w:rPr>
          <w:rFonts w:hint="eastAsia" w:ascii="宋体" w:hAnsi="宋体" w:cs="仿宋"/>
          <w:szCs w:val="24"/>
          <w:u w:val="single"/>
        </w:rPr>
        <w:t>60</w:t>
      </w:r>
      <w:r>
        <w:rPr>
          <w:rFonts w:hint="eastAsia" w:ascii="宋体" w:hAnsi="宋体" w:cs="仿宋"/>
          <w:szCs w:val="24"/>
        </w:rPr>
        <w:t>天投标文件应保持有效。有效期不足的投标文件将被拒绝。</w:t>
      </w:r>
    </w:p>
    <w:p w14:paraId="6831635A">
      <w:pPr>
        <w:pStyle w:val="14"/>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2、在特殊情况下，采购单位可与投标供应商协商延长投标书的有效期，这种要求和答复均以书面形式进行。</w:t>
      </w:r>
    </w:p>
    <w:p w14:paraId="06B80B99">
      <w:pPr>
        <w:snapToGrid w:val="0"/>
        <w:spacing w:line="500" w:lineRule="exact"/>
        <w:ind w:firstLine="480" w:firstLineChars="200"/>
        <w:rPr>
          <w:rFonts w:ascii="宋体" w:hAnsi="宋体" w:cs="仿宋"/>
          <w:b/>
          <w:sz w:val="24"/>
        </w:rPr>
      </w:pPr>
      <w:r>
        <w:rPr>
          <w:rFonts w:hint="eastAsia" w:ascii="宋体" w:hAnsi="宋体" w:cs="仿宋"/>
          <w:sz w:val="24"/>
        </w:rPr>
        <w:t>3、投标供应商可拒绝接受延期要求。同意延长有效期的投标供应商需要相应延长投标保证金的有效期，但不能修改投标文件。</w:t>
      </w:r>
    </w:p>
    <w:p w14:paraId="0BF71792">
      <w:pPr>
        <w:snapToGrid w:val="0"/>
        <w:spacing w:line="500" w:lineRule="exact"/>
        <w:ind w:firstLine="480" w:firstLineChars="200"/>
        <w:rPr>
          <w:rFonts w:ascii="宋体" w:hAnsi="宋体" w:cs="仿宋"/>
          <w:b/>
          <w:sz w:val="24"/>
        </w:rPr>
      </w:pPr>
      <w:r>
        <w:rPr>
          <w:rFonts w:hint="eastAsia" w:ascii="宋体" w:hAnsi="宋体" w:cs="仿宋"/>
          <w:sz w:val="24"/>
        </w:rPr>
        <w:t>4、中标人的投标文件自开标之日起至合同履行完毕止均应保持有效。</w:t>
      </w:r>
    </w:p>
    <w:p w14:paraId="6750547F">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（五）投标文件的编制</w:t>
      </w:r>
    </w:p>
    <w:p w14:paraId="7615A4F3">
      <w:pPr>
        <w:snapToGrid w:val="0"/>
        <w:spacing w:line="500" w:lineRule="exact"/>
        <w:ind w:firstLine="480" w:firstLineChars="200"/>
        <w:rPr>
          <w:rFonts w:ascii="宋体" w:hAnsi="宋体" w:cs="仿宋"/>
          <w:bCs/>
          <w:sz w:val="24"/>
        </w:rPr>
      </w:pPr>
      <w:r>
        <w:rPr>
          <w:rFonts w:hint="eastAsia" w:ascii="宋体" w:hAnsi="宋体" w:cs="仿宋"/>
          <w:bCs/>
          <w:sz w:val="24"/>
        </w:rPr>
        <w:t>1、本项目通过“政府采购云平台（www.zcygov.cn）”实行在线投标响应（电子投标）。投标供应商应通过“政采云电子交易客户端”，并按照本采购文件和“政府采购云平台”的要求编制并加密投标文件。</w:t>
      </w:r>
    </w:p>
    <w:p w14:paraId="69BF30A1">
      <w:pPr>
        <w:snapToGrid w:val="0"/>
        <w:spacing w:line="500" w:lineRule="exact"/>
        <w:ind w:firstLine="480" w:firstLineChars="200"/>
        <w:rPr>
          <w:rFonts w:ascii="宋体" w:hAnsi="宋体" w:cs="仿宋"/>
          <w:bCs/>
          <w:sz w:val="24"/>
        </w:rPr>
      </w:pPr>
      <w:r>
        <w:rPr>
          <w:rFonts w:hint="eastAsia" w:ascii="宋体" w:hAnsi="宋体" w:cs="仿宋"/>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14:paraId="49E56E6E">
      <w:pPr>
        <w:snapToGrid w:val="0"/>
        <w:spacing w:line="500" w:lineRule="exact"/>
        <w:ind w:firstLine="480" w:firstLineChars="200"/>
        <w:rPr>
          <w:rFonts w:ascii="宋体" w:hAnsi="宋体" w:cs="仿宋"/>
          <w:bCs/>
          <w:sz w:val="24"/>
        </w:rPr>
      </w:pPr>
      <w:r>
        <w:rPr>
          <w:rFonts w:hint="eastAsia" w:ascii="宋体" w:hAnsi="宋体" w:cs="仿宋"/>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14:paraId="0BAFD5DF">
      <w:pPr>
        <w:snapToGrid w:val="0"/>
        <w:spacing w:line="500" w:lineRule="exact"/>
        <w:ind w:firstLine="480" w:firstLineChars="200"/>
        <w:rPr>
          <w:rFonts w:ascii="宋体" w:hAnsi="宋体" w:cs="仿宋"/>
          <w:bCs/>
          <w:sz w:val="24"/>
        </w:rPr>
      </w:pPr>
      <w:r>
        <w:rPr>
          <w:rFonts w:hint="eastAsia" w:ascii="宋体" w:hAnsi="宋体" w:cs="仿宋"/>
          <w:bCs/>
          <w:sz w:val="24"/>
        </w:rPr>
        <w:t>4、《投标文件》内容不完整、编排混乱导致《投标文件》被误读、漏读或者查找不到相关内容的，是投标供应商的责任。</w:t>
      </w:r>
    </w:p>
    <w:p w14:paraId="16E16AA1">
      <w:pPr>
        <w:snapToGrid w:val="0"/>
        <w:spacing w:line="500" w:lineRule="exact"/>
        <w:ind w:firstLine="480" w:firstLineChars="200"/>
        <w:rPr>
          <w:rFonts w:ascii="宋体" w:hAnsi="宋体" w:cs="仿宋"/>
          <w:bCs/>
          <w:sz w:val="24"/>
        </w:rPr>
      </w:pPr>
      <w:r>
        <w:rPr>
          <w:rFonts w:hint="eastAsia" w:ascii="宋体" w:hAnsi="宋体" w:cs="仿宋"/>
          <w:bCs/>
          <w:sz w:val="24"/>
        </w:rPr>
        <w:t>5、《投标文件》因字迹潦草、上传的内容不清楚或表达不清所引起的后果由投标供应商负责。</w:t>
      </w:r>
    </w:p>
    <w:p w14:paraId="26D36A2A">
      <w:pPr>
        <w:snapToGrid w:val="0"/>
        <w:spacing w:line="500" w:lineRule="exact"/>
        <w:ind w:firstLine="480" w:firstLineChars="200"/>
        <w:rPr>
          <w:rFonts w:ascii="宋体" w:hAnsi="宋体" w:cs="仿宋"/>
          <w:bCs/>
          <w:sz w:val="24"/>
        </w:rPr>
      </w:pPr>
      <w:r>
        <w:rPr>
          <w:rFonts w:hint="eastAsia" w:ascii="宋体" w:hAnsi="宋体" w:cs="仿宋"/>
          <w:bCs/>
          <w:sz w:val="24"/>
        </w:rPr>
        <w:t>6、投标供应商没有按照本采购文件中“投标文件组成”要求提供全部资料，或者没有仔细阅读采购文件，或者没有对采购文件在各方面的要求作出实质性响应是投标供应商的风险，由此造成的一切后果由投标供应商自行承担。</w:t>
      </w:r>
    </w:p>
    <w:p w14:paraId="1AF49580">
      <w:pPr>
        <w:snapToGrid w:val="0"/>
        <w:spacing w:line="500" w:lineRule="exact"/>
        <w:ind w:firstLine="482" w:firstLineChars="200"/>
        <w:outlineLvl w:val="2"/>
        <w:rPr>
          <w:rFonts w:ascii="宋体" w:hAnsi="宋体" w:cs="仿宋"/>
          <w:b/>
          <w:sz w:val="24"/>
        </w:rPr>
      </w:pPr>
      <w:r>
        <w:rPr>
          <w:rFonts w:hint="eastAsia" w:ascii="宋体" w:hAnsi="宋体" w:cs="仿宋"/>
          <w:b/>
          <w:sz w:val="24"/>
        </w:rPr>
        <w:t>（六）投标文件的签章</w:t>
      </w:r>
    </w:p>
    <w:p w14:paraId="27E01542">
      <w:pPr>
        <w:snapToGrid w:val="0"/>
        <w:spacing w:line="500" w:lineRule="exact"/>
        <w:ind w:firstLine="480" w:firstLineChars="200"/>
        <w:rPr>
          <w:rFonts w:ascii="宋体" w:hAnsi="宋体" w:cs="仿宋"/>
          <w:bCs/>
          <w:sz w:val="24"/>
        </w:rPr>
      </w:pPr>
      <w:r>
        <w:rPr>
          <w:rFonts w:hint="eastAsia" w:ascii="宋体" w:hAnsi="宋体" w:cs="仿宋"/>
          <w:bCs/>
          <w:sz w:val="24"/>
        </w:rPr>
        <w:t>1、《投标文件》的签章：使用电子签章；</w:t>
      </w:r>
    </w:p>
    <w:p w14:paraId="0348F312">
      <w:pPr>
        <w:snapToGrid w:val="0"/>
        <w:spacing w:line="500" w:lineRule="exact"/>
        <w:ind w:firstLine="480" w:firstLineChars="200"/>
        <w:rPr>
          <w:rFonts w:ascii="宋体" w:hAnsi="宋体" w:cs="仿宋"/>
          <w:bCs/>
          <w:sz w:val="24"/>
        </w:rPr>
      </w:pPr>
      <w:r>
        <w:rPr>
          <w:rFonts w:hint="eastAsia" w:ascii="宋体" w:hAnsi="宋体" w:cs="仿宋"/>
          <w:bCs/>
          <w:sz w:val="24"/>
        </w:rPr>
        <w:t>2、《投标文件》应由投标供应商法定代表人或其授权代表签字（或盖章），并同时加盖单位公章。</w:t>
      </w:r>
    </w:p>
    <w:p w14:paraId="6E8C2561">
      <w:pPr>
        <w:snapToGrid w:val="0"/>
        <w:spacing w:line="500" w:lineRule="exact"/>
        <w:ind w:firstLine="480" w:firstLineChars="200"/>
        <w:rPr>
          <w:rFonts w:ascii="宋体" w:hAnsi="宋体" w:cs="仿宋"/>
          <w:bCs/>
          <w:sz w:val="24"/>
        </w:rPr>
      </w:pPr>
      <w:r>
        <w:rPr>
          <w:rFonts w:hint="eastAsia" w:ascii="宋体" w:hAnsi="宋体" w:cs="仿宋"/>
          <w:bCs/>
          <w:sz w:val="24"/>
        </w:rPr>
        <w:t>3、参与在线投标时如遇平台技术问题详询95763。</w:t>
      </w:r>
    </w:p>
    <w:p w14:paraId="53A9B840">
      <w:pPr>
        <w:snapToGrid w:val="0"/>
        <w:spacing w:line="500" w:lineRule="exact"/>
        <w:ind w:firstLine="482" w:firstLineChars="200"/>
        <w:outlineLvl w:val="2"/>
        <w:rPr>
          <w:rFonts w:ascii="宋体" w:hAnsi="宋体" w:cs="仿宋"/>
          <w:b/>
          <w:sz w:val="24"/>
        </w:rPr>
      </w:pPr>
      <w:r>
        <w:rPr>
          <w:rFonts w:hint="eastAsia" w:ascii="宋体" w:hAnsi="宋体" w:cs="仿宋"/>
          <w:b/>
          <w:sz w:val="24"/>
        </w:rPr>
        <w:t>（七）投标文件的形式</w:t>
      </w:r>
    </w:p>
    <w:p w14:paraId="294F87F8">
      <w:pPr>
        <w:snapToGrid w:val="0"/>
        <w:spacing w:line="500" w:lineRule="exact"/>
        <w:ind w:firstLine="480" w:firstLineChars="200"/>
        <w:rPr>
          <w:rFonts w:ascii="宋体" w:hAnsi="宋体" w:cs="仿宋"/>
          <w:bCs/>
          <w:sz w:val="24"/>
        </w:rPr>
      </w:pPr>
      <w:r>
        <w:rPr>
          <w:rFonts w:hint="eastAsia" w:ascii="宋体" w:hAnsi="宋体" w:cs="仿宋"/>
          <w:bCs/>
          <w:sz w:val="24"/>
        </w:rPr>
        <w:t>1、投标文件的形式：见《前附表》；</w:t>
      </w:r>
    </w:p>
    <w:p w14:paraId="7879B139">
      <w:pPr>
        <w:snapToGrid w:val="0"/>
        <w:spacing w:line="500" w:lineRule="exact"/>
        <w:ind w:firstLine="480" w:firstLineChars="200"/>
        <w:rPr>
          <w:rFonts w:ascii="宋体" w:hAnsi="宋体" w:cs="仿宋"/>
          <w:bCs/>
          <w:sz w:val="24"/>
        </w:rPr>
      </w:pPr>
      <w:r>
        <w:rPr>
          <w:rFonts w:hint="eastAsia" w:ascii="宋体" w:hAnsi="宋体" w:cs="仿宋"/>
          <w:bCs/>
          <w:sz w:val="24"/>
        </w:rPr>
        <w:t>2、“电子加密投标文件”：“电子加密投标文件”是指通过“政采云电子交易客户端”完成投标文件编制后生成并加密的数据电文形式的投标文件。</w:t>
      </w:r>
    </w:p>
    <w:p w14:paraId="201CAAA0">
      <w:pPr>
        <w:snapToGrid w:val="0"/>
        <w:spacing w:line="500" w:lineRule="exact"/>
        <w:ind w:firstLine="480" w:firstLineChars="200"/>
        <w:rPr>
          <w:rFonts w:ascii="宋体" w:hAnsi="宋体" w:cs="仿宋"/>
          <w:bCs/>
          <w:sz w:val="24"/>
        </w:rPr>
      </w:pPr>
      <w:r>
        <w:rPr>
          <w:rFonts w:hint="eastAsia" w:ascii="宋体" w:hAnsi="宋体" w:cs="仿宋"/>
          <w:bCs/>
          <w:sz w:val="24"/>
        </w:rPr>
        <w:t>3、“备份投标文件”：“备份投标文件”是指与“电子加密投标文件”同时生成的数据电文形式的电子文件（备份标书），其他方式编制的“备份投标文件”视为无效的“备份投标文件”。</w:t>
      </w:r>
    </w:p>
    <w:p w14:paraId="0BDD9852">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（八）投标文件的份数：投标文件的份数：</w:t>
      </w:r>
      <w:r>
        <w:rPr>
          <w:rFonts w:hint="eastAsia" w:ascii="宋体" w:hAnsi="宋体" w:cs="仿宋"/>
          <w:bCs/>
          <w:sz w:val="24"/>
        </w:rPr>
        <w:t>见《前附表》</w:t>
      </w:r>
      <w:r>
        <w:rPr>
          <w:rFonts w:hint="eastAsia" w:ascii="宋体" w:hAnsi="宋体" w:cs="仿宋"/>
          <w:b/>
          <w:sz w:val="24"/>
        </w:rPr>
        <w:t>。</w:t>
      </w:r>
    </w:p>
    <w:p w14:paraId="52EE555B">
      <w:pPr>
        <w:snapToGrid w:val="0"/>
        <w:spacing w:beforeLines="50" w:line="360" w:lineRule="auto"/>
        <w:ind w:firstLine="482" w:firstLineChars="200"/>
        <w:jc w:val="left"/>
        <w:rPr>
          <w:rFonts w:ascii="宋体" w:hAnsi="宋体" w:cs="宋体"/>
          <w:sz w:val="24"/>
        </w:rPr>
      </w:pPr>
      <w:r>
        <w:rPr>
          <w:rFonts w:hint="eastAsia" w:ascii="宋体" w:hAnsi="宋体" w:cs="宋体"/>
          <w:b/>
          <w:sz w:val="24"/>
        </w:rPr>
        <w:t>（九）投标文件的上传和递交：</w:t>
      </w:r>
      <w:r>
        <w:rPr>
          <w:rFonts w:hint="eastAsia" w:ascii="宋体" w:hAnsi="宋体" w:cs="宋体"/>
          <w:sz w:val="24"/>
        </w:rPr>
        <w:t>见《前附表》。</w:t>
      </w:r>
    </w:p>
    <w:p w14:paraId="5C5AD627">
      <w:pPr>
        <w:snapToGrid w:val="0"/>
        <w:spacing w:beforeLines="50" w:line="360" w:lineRule="auto"/>
        <w:ind w:firstLine="482" w:firstLineChars="200"/>
        <w:jc w:val="left"/>
        <w:rPr>
          <w:rFonts w:ascii="宋体" w:hAnsi="宋体" w:cs="宋体"/>
          <w:sz w:val="24"/>
        </w:rPr>
      </w:pPr>
      <w:r>
        <w:rPr>
          <w:rFonts w:hint="eastAsia" w:ascii="宋体" w:hAnsi="宋体" w:cs="宋体"/>
          <w:b/>
          <w:sz w:val="24"/>
        </w:rPr>
        <w:t>（十）“电子加密投标文件”解密和异常情况处理：</w:t>
      </w:r>
      <w:r>
        <w:rPr>
          <w:rFonts w:hint="eastAsia" w:ascii="宋体" w:hAnsi="宋体" w:cs="宋体"/>
          <w:sz w:val="24"/>
        </w:rPr>
        <w:t>见《前附表》。</w:t>
      </w:r>
    </w:p>
    <w:p w14:paraId="755BF385">
      <w:pPr>
        <w:snapToGrid w:val="0"/>
        <w:spacing w:beforeLines="50" w:line="360" w:lineRule="auto"/>
        <w:ind w:firstLine="482" w:firstLineChars="200"/>
        <w:jc w:val="left"/>
        <w:rPr>
          <w:rFonts w:ascii="宋体" w:hAnsi="宋体" w:cs="宋体"/>
          <w:b/>
          <w:sz w:val="24"/>
        </w:rPr>
      </w:pPr>
      <w:r>
        <w:rPr>
          <w:rFonts w:hint="eastAsia" w:ascii="宋体" w:hAnsi="宋体" w:cs="宋体"/>
          <w:b/>
          <w:sz w:val="24"/>
        </w:rPr>
        <w:t>（十一）投标文件的补充、修改或撤回</w:t>
      </w:r>
    </w:p>
    <w:p w14:paraId="2A2BB75C">
      <w:pPr>
        <w:spacing w:line="360" w:lineRule="auto"/>
        <w:ind w:firstLine="424" w:firstLineChars="177"/>
        <w:rPr>
          <w:rFonts w:ascii="宋体" w:hAnsi="宋体" w:cs="宋体"/>
          <w:bCs/>
          <w:sz w:val="24"/>
        </w:rPr>
      </w:pPr>
      <w:r>
        <w:rPr>
          <w:rFonts w:hint="eastAsia" w:ascii="宋体" w:hAnsi="宋体" w:cs="宋体"/>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BBA43D7">
      <w:pPr>
        <w:snapToGrid w:val="0"/>
        <w:spacing w:line="360" w:lineRule="auto"/>
        <w:ind w:firstLine="480" w:firstLineChars="200"/>
        <w:outlineLvl w:val="2"/>
      </w:pPr>
      <w:r>
        <w:rPr>
          <w:rFonts w:hint="eastAsia" w:ascii="宋体" w:hAnsi="宋体" w:cs="宋体"/>
          <w:bCs/>
          <w:sz w:val="24"/>
        </w:rPr>
        <w:t>2、投标截止时间后，投标供应商不得撤回、修改《投标文件》。</w:t>
      </w:r>
    </w:p>
    <w:p w14:paraId="434A046C">
      <w:pPr>
        <w:spacing w:line="500" w:lineRule="exact"/>
        <w:jc w:val="center"/>
        <w:outlineLvl w:val="1"/>
        <w:rPr>
          <w:rFonts w:ascii="宋体" w:hAnsi="宋体" w:cs="仿宋"/>
          <w:b/>
          <w:sz w:val="32"/>
          <w:szCs w:val="32"/>
        </w:rPr>
      </w:pPr>
      <w:bookmarkStart w:id="21" w:name="_Toc16193"/>
      <w:r>
        <w:rPr>
          <w:rFonts w:hint="eastAsia" w:ascii="宋体" w:hAnsi="宋体" w:cs="仿宋"/>
          <w:b/>
          <w:sz w:val="32"/>
          <w:szCs w:val="32"/>
        </w:rPr>
        <w:t>四、开标</w:t>
      </w:r>
      <w:bookmarkEnd w:id="21"/>
    </w:p>
    <w:p w14:paraId="2CDBD9CC">
      <w:pPr>
        <w:snapToGrid w:val="0"/>
        <w:spacing w:line="500" w:lineRule="exact"/>
        <w:ind w:firstLine="482" w:firstLineChars="200"/>
        <w:outlineLvl w:val="2"/>
        <w:rPr>
          <w:rFonts w:ascii="宋体" w:hAnsi="宋体" w:cs="仿宋"/>
          <w:b/>
          <w:sz w:val="24"/>
        </w:rPr>
      </w:pPr>
      <w:r>
        <w:rPr>
          <w:rFonts w:hint="eastAsia" w:ascii="宋体" w:hAnsi="宋体" w:cs="仿宋"/>
          <w:b/>
          <w:sz w:val="24"/>
        </w:rPr>
        <w:t>（一）开标形式</w:t>
      </w:r>
    </w:p>
    <w:p w14:paraId="7EA1B49D">
      <w:pPr>
        <w:pStyle w:val="26"/>
        <w:spacing w:line="500" w:lineRule="exact"/>
        <w:ind w:firstLine="480" w:firstLineChars="200"/>
        <w:rPr>
          <w:rFonts w:hAnsi="宋体" w:cs="仿宋"/>
          <w:sz w:val="24"/>
          <w:szCs w:val="24"/>
        </w:rPr>
      </w:pPr>
      <w:r>
        <w:rPr>
          <w:rFonts w:hint="eastAsia" w:hAnsi="宋体" w:cs="仿宋"/>
          <w:sz w:val="24"/>
          <w:szCs w:val="24"/>
        </w:rPr>
        <w:t>采购代理机构将按照采购文件规定的时间通过“政府采购云平台”组织开标、开启投标文件，所有投标供应商均应当准时在线参加。</w:t>
      </w:r>
    </w:p>
    <w:p w14:paraId="2C2037C3">
      <w:pPr>
        <w:snapToGrid w:val="0"/>
        <w:spacing w:line="500" w:lineRule="exact"/>
        <w:ind w:firstLine="482" w:firstLineChars="200"/>
        <w:outlineLvl w:val="2"/>
        <w:rPr>
          <w:rFonts w:ascii="宋体" w:hAnsi="宋体" w:cs="仿宋"/>
          <w:b/>
          <w:sz w:val="24"/>
        </w:rPr>
      </w:pPr>
      <w:r>
        <w:rPr>
          <w:rFonts w:hint="eastAsia" w:ascii="宋体" w:hAnsi="宋体" w:cs="仿宋"/>
          <w:b/>
          <w:sz w:val="24"/>
        </w:rPr>
        <w:t>（二）开标准备</w:t>
      </w:r>
    </w:p>
    <w:p w14:paraId="6EC1DFD3">
      <w:pPr>
        <w:pStyle w:val="26"/>
        <w:spacing w:line="500" w:lineRule="exact"/>
        <w:ind w:firstLine="480" w:firstLineChars="200"/>
        <w:rPr>
          <w:rFonts w:hAnsi="宋体" w:cs="仿宋"/>
          <w:sz w:val="24"/>
          <w:szCs w:val="24"/>
        </w:rPr>
      </w:pPr>
      <w:r>
        <w:rPr>
          <w:rFonts w:hint="eastAsia" w:hAnsi="宋体" w:cs="仿宋"/>
          <w:sz w:val="24"/>
          <w:szCs w:val="24"/>
        </w:rPr>
        <w:t>1、开标的准备工作由采购代理机构负责落实；</w:t>
      </w:r>
    </w:p>
    <w:p w14:paraId="417BBC9D">
      <w:pPr>
        <w:pStyle w:val="26"/>
        <w:spacing w:line="500" w:lineRule="exact"/>
        <w:ind w:firstLine="480" w:firstLineChars="200"/>
        <w:rPr>
          <w:rFonts w:hAnsi="宋体" w:cs="仿宋"/>
          <w:sz w:val="24"/>
          <w:szCs w:val="24"/>
        </w:rPr>
      </w:pPr>
      <w:r>
        <w:rPr>
          <w:rFonts w:hint="eastAsia" w:hAnsi="宋体" w:cs="仿宋"/>
          <w:sz w:val="24"/>
          <w:szCs w:val="24"/>
        </w:rPr>
        <w:t>2、</w:t>
      </w:r>
      <w:r>
        <w:rPr>
          <w:rFonts w:hint="eastAsia" w:hAnsi="宋体" w:cs="仿宋"/>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hAnsi="宋体" w:cs="仿宋"/>
          <w:sz w:val="24"/>
          <w:szCs w:val="24"/>
        </w:rPr>
        <w:t>。</w:t>
      </w:r>
    </w:p>
    <w:p w14:paraId="64764DD3">
      <w:pPr>
        <w:snapToGrid w:val="0"/>
        <w:spacing w:line="500" w:lineRule="exact"/>
        <w:ind w:firstLine="482" w:firstLineChars="200"/>
        <w:outlineLvl w:val="2"/>
        <w:rPr>
          <w:rFonts w:ascii="宋体" w:hAnsi="宋体" w:cs="仿宋"/>
          <w:b/>
          <w:sz w:val="24"/>
        </w:rPr>
      </w:pPr>
      <w:r>
        <w:rPr>
          <w:rFonts w:hint="eastAsia" w:ascii="宋体" w:hAnsi="宋体" w:cs="仿宋"/>
          <w:b/>
          <w:sz w:val="24"/>
        </w:rPr>
        <w:t>（三）开标流程（两个阶段）</w:t>
      </w:r>
    </w:p>
    <w:p w14:paraId="04B42451">
      <w:pPr>
        <w:snapToGrid w:val="0"/>
        <w:spacing w:line="500" w:lineRule="exact"/>
        <w:ind w:firstLine="482" w:firstLineChars="200"/>
        <w:outlineLvl w:val="3"/>
        <w:rPr>
          <w:rFonts w:ascii="宋体" w:hAnsi="宋体" w:cs="仿宋"/>
          <w:b/>
          <w:sz w:val="24"/>
        </w:rPr>
      </w:pPr>
      <w:r>
        <w:rPr>
          <w:rFonts w:hint="eastAsia" w:ascii="宋体" w:hAnsi="宋体" w:cs="仿宋"/>
          <w:b/>
          <w:sz w:val="24"/>
        </w:rPr>
        <w:t>1、开标第一阶段</w:t>
      </w:r>
    </w:p>
    <w:p w14:paraId="733CBC7A">
      <w:pPr>
        <w:pStyle w:val="26"/>
        <w:spacing w:line="500" w:lineRule="exact"/>
        <w:ind w:firstLine="480" w:firstLineChars="200"/>
        <w:rPr>
          <w:rFonts w:hAnsi="宋体" w:cs="仿宋"/>
          <w:sz w:val="24"/>
          <w:szCs w:val="24"/>
        </w:rPr>
      </w:pPr>
      <w:r>
        <w:rPr>
          <w:rFonts w:hint="eastAsia" w:hAnsi="宋体" w:cs="仿宋"/>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14:paraId="328CE8B0">
      <w:pPr>
        <w:pStyle w:val="26"/>
        <w:spacing w:line="500" w:lineRule="exact"/>
        <w:ind w:firstLine="480" w:firstLineChars="200"/>
        <w:rPr>
          <w:rFonts w:hAnsi="宋体" w:cs="仿宋"/>
          <w:sz w:val="24"/>
          <w:szCs w:val="24"/>
        </w:rPr>
      </w:pPr>
      <w:r>
        <w:rPr>
          <w:rFonts w:hint="eastAsia" w:hAnsi="宋体" w:cs="仿宋"/>
          <w:sz w:val="24"/>
          <w:szCs w:val="24"/>
        </w:rPr>
        <w:t>（2）投标文件解密结束，开启投标文件，进入资格审查；</w:t>
      </w:r>
    </w:p>
    <w:p w14:paraId="6EF07C4F">
      <w:pPr>
        <w:pStyle w:val="26"/>
        <w:spacing w:line="500" w:lineRule="exact"/>
        <w:ind w:firstLine="480" w:firstLineChars="200"/>
        <w:rPr>
          <w:rFonts w:hAnsi="宋体" w:cs="仿宋"/>
          <w:sz w:val="24"/>
          <w:szCs w:val="24"/>
        </w:rPr>
      </w:pPr>
      <w:r>
        <w:rPr>
          <w:rFonts w:hint="eastAsia" w:hAnsi="宋体" w:cs="仿宋"/>
          <w:sz w:val="24"/>
          <w:szCs w:val="24"/>
        </w:rPr>
        <w:t>（3）开启资格审查通过的投标供应商的商务技术资信及其他文件进入符合性审查、商务技术评审；</w:t>
      </w:r>
    </w:p>
    <w:p w14:paraId="19E033C4">
      <w:pPr>
        <w:pStyle w:val="26"/>
        <w:spacing w:line="500" w:lineRule="exact"/>
        <w:ind w:firstLine="480" w:firstLineChars="200"/>
        <w:rPr>
          <w:rFonts w:hAnsi="宋体" w:cs="仿宋"/>
          <w:sz w:val="24"/>
          <w:szCs w:val="24"/>
        </w:rPr>
      </w:pPr>
      <w:r>
        <w:rPr>
          <w:rFonts w:hint="eastAsia" w:hAnsi="宋体" w:cs="仿宋"/>
          <w:sz w:val="24"/>
          <w:szCs w:val="24"/>
        </w:rPr>
        <w:t>（4）第一阶段开标结束。</w:t>
      </w:r>
    </w:p>
    <w:p w14:paraId="7D4A3C14">
      <w:pPr>
        <w:pStyle w:val="26"/>
        <w:spacing w:line="500" w:lineRule="exact"/>
        <w:ind w:firstLine="482" w:firstLineChars="200"/>
        <w:rPr>
          <w:rFonts w:hAnsi="宋体" w:cs="仿宋"/>
          <w:b/>
          <w:bCs/>
          <w:sz w:val="24"/>
          <w:szCs w:val="24"/>
        </w:rPr>
      </w:pPr>
      <w:r>
        <w:rPr>
          <w:rFonts w:hint="eastAsia" w:hAnsi="宋体" w:cs="仿宋"/>
          <w:b/>
          <w:bCs/>
          <w:sz w:val="24"/>
          <w:szCs w:val="24"/>
        </w:rPr>
        <w:t>备注：开标大会的第一阶段结束后，采购人或采购代理机构将依法对投标供应商的资格进行审查，资格审查结束后进入符合性审查和商务技术的评审工作。</w:t>
      </w:r>
    </w:p>
    <w:p w14:paraId="4F12F273">
      <w:pPr>
        <w:snapToGrid w:val="0"/>
        <w:spacing w:line="500" w:lineRule="exact"/>
        <w:ind w:firstLine="482" w:firstLineChars="200"/>
        <w:outlineLvl w:val="3"/>
        <w:rPr>
          <w:rFonts w:ascii="宋体" w:hAnsi="宋体" w:cs="仿宋"/>
          <w:b/>
          <w:sz w:val="24"/>
        </w:rPr>
      </w:pPr>
      <w:r>
        <w:rPr>
          <w:rFonts w:hint="eastAsia" w:ascii="宋体" w:hAnsi="宋体" w:cs="仿宋"/>
          <w:b/>
          <w:sz w:val="24"/>
        </w:rPr>
        <w:t>2、开标大会第二阶段</w:t>
      </w:r>
    </w:p>
    <w:p w14:paraId="79DA3DF8">
      <w:pPr>
        <w:spacing w:line="500" w:lineRule="exact"/>
        <w:ind w:firstLine="480" w:firstLineChars="200"/>
        <w:jc w:val="left"/>
        <w:rPr>
          <w:rFonts w:ascii="宋体" w:hAnsi="宋体" w:cs="仿宋"/>
          <w:sz w:val="24"/>
        </w:rPr>
      </w:pPr>
      <w:r>
        <w:rPr>
          <w:rFonts w:hint="eastAsia" w:ascii="宋体" w:hAnsi="宋体" w:cs="仿宋"/>
          <w:sz w:val="24"/>
        </w:rPr>
        <w:t>（1）符合性审查、商务技术评审结束后，举行开标大会第二阶段会议。首先通过政采云公布符合性审查、商务技术评审无效投标供应商名称及理由；公布经商务技术评审后有效投标供应商的名单，同时公布其商务技术得分（总分）情况。</w:t>
      </w:r>
    </w:p>
    <w:p w14:paraId="31543EFB">
      <w:pPr>
        <w:spacing w:line="500" w:lineRule="exact"/>
        <w:ind w:firstLine="480" w:firstLineChars="200"/>
        <w:jc w:val="left"/>
        <w:rPr>
          <w:rFonts w:ascii="宋体" w:hAnsi="宋体" w:cs="仿宋"/>
          <w:sz w:val="24"/>
        </w:rPr>
      </w:pPr>
      <w:r>
        <w:rPr>
          <w:rFonts w:hint="eastAsia" w:ascii="宋体" w:hAnsi="宋体" w:cs="仿宋"/>
          <w:sz w:val="24"/>
        </w:rPr>
        <w:t>（2）开启符合性审查、商务技术评审有效投标供应商的《报价文件》，通过政采云公布开标记录表（所有投标供应商的报价），投标供应商对自己的报价金额有异议的通过发送邮件形式说明（不予说明视为无异议）。唱标结束后，由评标委员会对报价的合理性、准确性等进行审查核实。</w:t>
      </w:r>
    </w:p>
    <w:p w14:paraId="6C990779">
      <w:pPr>
        <w:spacing w:line="500" w:lineRule="exact"/>
        <w:ind w:firstLine="480" w:firstLineChars="200"/>
        <w:jc w:val="left"/>
        <w:rPr>
          <w:rFonts w:ascii="宋体" w:hAnsi="宋体" w:cs="仿宋"/>
          <w:sz w:val="24"/>
        </w:rPr>
      </w:pPr>
      <w:r>
        <w:rPr>
          <w:rFonts w:hint="eastAsia" w:ascii="宋体" w:hAnsi="宋体" w:cs="仿宋"/>
          <w:sz w:val="24"/>
        </w:rPr>
        <w:t>（3）评审结束后，通过政采云公布中标候选投标供应商名单，及采购人最终确定中标人。</w:t>
      </w:r>
    </w:p>
    <w:p w14:paraId="38B56E9C">
      <w:pPr>
        <w:spacing w:line="500" w:lineRule="exact"/>
        <w:ind w:firstLine="482" w:firstLineChars="200"/>
        <w:jc w:val="left"/>
        <w:rPr>
          <w:rFonts w:ascii="宋体" w:hAnsi="宋体" w:cs="仿宋"/>
          <w:b/>
          <w:bCs/>
          <w:sz w:val="24"/>
        </w:rPr>
      </w:pPr>
      <w:r>
        <w:rPr>
          <w:rFonts w:hint="eastAsia" w:ascii="宋体" w:hAnsi="宋体" w:cs="仿宋"/>
          <w:b/>
          <w:bCs/>
          <w:sz w:val="24"/>
        </w:rPr>
        <w:t>特别说明：如遇“政府采购云平台”电子化开标或评审程序调整的，按调整后程序执行。</w:t>
      </w:r>
    </w:p>
    <w:p w14:paraId="7E25F25B">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（四）投标供应商资格审查</w:t>
      </w:r>
    </w:p>
    <w:p w14:paraId="2CE2E607">
      <w:pPr>
        <w:spacing w:line="500" w:lineRule="exact"/>
        <w:ind w:firstLine="480" w:firstLineChars="200"/>
        <w:jc w:val="left"/>
        <w:rPr>
          <w:rFonts w:ascii="宋体" w:hAnsi="宋体" w:cs="仿宋"/>
          <w:sz w:val="24"/>
        </w:rPr>
      </w:pPr>
      <w:r>
        <w:rPr>
          <w:rFonts w:hint="eastAsia" w:ascii="宋体" w:hAnsi="宋体" w:cs="仿宋"/>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C0B116E">
      <w:pPr>
        <w:spacing w:line="500" w:lineRule="exact"/>
        <w:ind w:firstLine="480" w:firstLineChars="200"/>
        <w:jc w:val="left"/>
        <w:rPr>
          <w:rFonts w:ascii="宋体" w:hAnsi="宋体" w:cs="仿宋"/>
          <w:sz w:val="24"/>
        </w:rPr>
      </w:pPr>
      <w:r>
        <w:rPr>
          <w:rFonts w:hint="eastAsia" w:ascii="宋体" w:hAnsi="宋体" w:cs="仿宋"/>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0FE7838C">
      <w:pPr>
        <w:spacing w:line="500" w:lineRule="exact"/>
        <w:ind w:firstLine="480" w:firstLineChars="200"/>
        <w:jc w:val="left"/>
      </w:pPr>
      <w:r>
        <w:rPr>
          <w:rFonts w:hint="eastAsia" w:ascii="宋体" w:hAnsi="宋体" w:cs="仿宋"/>
          <w:sz w:val="24"/>
        </w:rPr>
        <w:t>3、单位负责人为同一人或者存在直接控股、管理关系的不同投标供应商参加同一项目下的政府采购活动的，相关投标供应商均作资格无效处理。</w:t>
      </w:r>
    </w:p>
    <w:p w14:paraId="28BF597B">
      <w:pPr>
        <w:spacing w:line="500" w:lineRule="exact"/>
        <w:jc w:val="center"/>
        <w:outlineLvl w:val="1"/>
        <w:rPr>
          <w:rFonts w:ascii="宋体" w:hAnsi="宋体" w:cs="仿宋"/>
          <w:b/>
          <w:sz w:val="32"/>
          <w:szCs w:val="32"/>
        </w:rPr>
      </w:pPr>
      <w:bookmarkStart w:id="22" w:name="_Toc17761"/>
      <w:r>
        <w:rPr>
          <w:rFonts w:hint="eastAsia" w:ascii="宋体" w:hAnsi="宋体" w:cs="仿宋"/>
          <w:b/>
          <w:sz w:val="32"/>
          <w:szCs w:val="32"/>
        </w:rPr>
        <w:t>五、评标</w:t>
      </w:r>
      <w:bookmarkEnd w:id="22"/>
    </w:p>
    <w:p w14:paraId="1D2EEE15">
      <w:pPr>
        <w:snapToGrid w:val="0"/>
        <w:spacing w:line="500" w:lineRule="exact"/>
        <w:ind w:firstLine="482" w:firstLineChars="200"/>
        <w:outlineLvl w:val="2"/>
        <w:rPr>
          <w:rFonts w:ascii="宋体" w:hAnsi="宋体" w:cs="仿宋"/>
          <w:b/>
          <w:sz w:val="24"/>
        </w:rPr>
      </w:pPr>
      <w:r>
        <w:rPr>
          <w:rFonts w:hint="eastAsia" w:ascii="宋体" w:hAnsi="宋体" w:cs="仿宋"/>
          <w:b/>
          <w:sz w:val="24"/>
        </w:rPr>
        <w:t>（一）评审工作的组织</w:t>
      </w:r>
    </w:p>
    <w:p w14:paraId="16233581">
      <w:pPr>
        <w:spacing w:line="500" w:lineRule="exact"/>
        <w:ind w:firstLine="480" w:firstLineChars="200"/>
        <w:jc w:val="left"/>
        <w:rPr>
          <w:rFonts w:ascii="宋体" w:hAnsi="宋体" w:cs="仿宋"/>
          <w:sz w:val="24"/>
        </w:rPr>
      </w:pPr>
      <w:r>
        <w:rPr>
          <w:rFonts w:hint="eastAsia" w:ascii="宋体" w:hAnsi="宋体" w:cs="仿宋"/>
          <w:sz w:val="24"/>
        </w:rPr>
        <w:t>1、采购代理机构负责组织本项目的评审工作，并依据《政府采购货物和服务招标投标管理办法（财政部第87号令）》第四十五条的相关规定履行职责。</w:t>
      </w:r>
    </w:p>
    <w:p w14:paraId="08696743">
      <w:pPr>
        <w:snapToGrid w:val="0"/>
        <w:spacing w:line="500" w:lineRule="exact"/>
        <w:ind w:firstLine="482" w:firstLineChars="200"/>
        <w:outlineLvl w:val="2"/>
        <w:rPr>
          <w:rFonts w:ascii="宋体" w:hAnsi="宋体" w:cs="仿宋"/>
          <w:b/>
          <w:sz w:val="24"/>
        </w:rPr>
      </w:pPr>
      <w:r>
        <w:rPr>
          <w:rFonts w:hint="eastAsia" w:ascii="宋体" w:hAnsi="宋体" w:cs="仿宋"/>
          <w:b/>
          <w:sz w:val="24"/>
        </w:rPr>
        <w:t>（二）评标委员会的组建</w:t>
      </w:r>
    </w:p>
    <w:p w14:paraId="6D62A2C9">
      <w:pPr>
        <w:spacing w:line="500" w:lineRule="exact"/>
        <w:ind w:firstLine="480" w:firstLineChars="200"/>
        <w:jc w:val="left"/>
        <w:rPr>
          <w:rFonts w:ascii="宋体" w:hAnsi="宋体" w:cs="仿宋"/>
          <w:sz w:val="24"/>
        </w:rPr>
      </w:pPr>
      <w:r>
        <w:rPr>
          <w:rFonts w:hint="eastAsia" w:ascii="宋体" w:hAnsi="宋体" w:cs="仿宋"/>
          <w:sz w:val="24"/>
        </w:rPr>
        <w:t>1、评标委员会由采购人或采购代理机构依法组建，成员包括采购人代表和评审专家，成员人数为5人或以上单数，其中评审专家不少于成员总数的三分之二。</w:t>
      </w:r>
    </w:p>
    <w:p w14:paraId="4F2922C0">
      <w:pPr>
        <w:spacing w:line="500" w:lineRule="exact"/>
        <w:ind w:firstLine="480" w:firstLineChars="200"/>
        <w:jc w:val="left"/>
        <w:rPr>
          <w:rFonts w:ascii="宋体" w:hAnsi="宋体" w:cs="仿宋"/>
          <w:sz w:val="24"/>
        </w:rPr>
      </w:pPr>
      <w:r>
        <w:rPr>
          <w:rFonts w:hint="eastAsia" w:ascii="宋体" w:hAnsi="宋体" w:cs="仿宋"/>
          <w:sz w:val="24"/>
        </w:rPr>
        <w:t>2、评标委员会成员名单在评审结果（采购结果）公告前保密。</w:t>
      </w:r>
    </w:p>
    <w:p w14:paraId="3BF2B675">
      <w:pPr>
        <w:snapToGrid w:val="0"/>
        <w:spacing w:line="500" w:lineRule="exact"/>
        <w:ind w:firstLine="482" w:firstLineChars="200"/>
        <w:outlineLvl w:val="2"/>
        <w:rPr>
          <w:rFonts w:ascii="宋体" w:hAnsi="宋体" w:cs="仿宋"/>
          <w:b/>
          <w:sz w:val="24"/>
        </w:rPr>
      </w:pPr>
      <w:r>
        <w:rPr>
          <w:rFonts w:hint="eastAsia" w:ascii="宋体" w:hAnsi="宋体" w:cs="仿宋"/>
          <w:b/>
          <w:sz w:val="24"/>
        </w:rPr>
        <w:t>（三）评标委员会的职责</w:t>
      </w:r>
    </w:p>
    <w:p w14:paraId="6F51697A">
      <w:pPr>
        <w:spacing w:line="500" w:lineRule="exact"/>
        <w:ind w:firstLine="482" w:firstLineChars="200"/>
        <w:jc w:val="left"/>
        <w:rPr>
          <w:rFonts w:ascii="宋体" w:hAnsi="宋体" w:cs="仿宋"/>
          <w:b/>
          <w:bCs/>
          <w:sz w:val="24"/>
        </w:rPr>
      </w:pPr>
      <w:r>
        <w:rPr>
          <w:rFonts w:hint="eastAsia" w:ascii="宋体" w:hAnsi="宋体" w:cs="仿宋"/>
          <w:b/>
          <w:bCs/>
          <w:sz w:val="24"/>
        </w:rPr>
        <w:t>1、评标委员会负责具体评审事务，并独立履行下列职责：</w:t>
      </w:r>
    </w:p>
    <w:p w14:paraId="1B00BD98">
      <w:pPr>
        <w:spacing w:line="500" w:lineRule="exact"/>
        <w:ind w:firstLine="480" w:firstLineChars="200"/>
        <w:jc w:val="left"/>
        <w:rPr>
          <w:rFonts w:ascii="宋体" w:hAnsi="宋体" w:cs="仿宋"/>
          <w:sz w:val="24"/>
        </w:rPr>
      </w:pPr>
      <w:r>
        <w:rPr>
          <w:rFonts w:hint="eastAsia" w:ascii="宋体" w:hAnsi="宋体" w:cs="仿宋"/>
          <w:sz w:val="24"/>
        </w:rPr>
        <w:t>（1）审查、评价投标文件是否符合采购文件的资信、技术等实质性要求；</w:t>
      </w:r>
    </w:p>
    <w:p w14:paraId="47D45209">
      <w:pPr>
        <w:spacing w:line="500" w:lineRule="exact"/>
        <w:ind w:firstLine="480" w:firstLineChars="200"/>
        <w:jc w:val="left"/>
        <w:rPr>
          <w:rFonts w:ascii="宋体" w:hAnsi="宋体" w:cs="仿宋"/>
          <w:sz w:val="24"/>
        </w:rPr>
      </w:pPr>
      <w:r>
        <w:rPr>
          <w:rFonts w:hint="eastAsia" w:ascii="宋体" w:hAnsi="宋体" w:cs="仿宋"/>
          <w:sz w:val="24"/>
        </w:rPr>
        <w:t>（2）要求投标供应商对投标文件有关事项作出澄清或者说明；</w:t>
      </w:r>
    </w:p>
    <w:p w14:paraId="1C50AED5">
      <w:pPr>
        <w:spacing w:line="500" w:lineRule="exact"/>
        <w:ind w:firstLine="480" w:firstLineChars="200"/>
        <w:jc w:val="left"/>
        <w:rPr>
          <w:rFonts w:ascii="宋体" w:hAnsi="宋体" w:cs="仿宋"/>
          <w:sz w:val="24"/>
        </w:rPr>
      </w:pPr>
      <w:r>
        <w:rPr>
          <w:rFonts w:hint="eastAsia" w:ascii="宋体" w:hAnsi="宋体" w:cs="仿宋"/>
          <w:sz w:val="24"/>
        </w:rPr>
        <w:t>（3）对投标文件进行比较和评价；</w:t>
      </w:r>
    </w:p>
    <w:p w14:paraId="284455F0">
      <w:pPr>
        <w:spacing w:line="500" w:lineRule="exact"/>
        <w:ind w:firstLine="480" w:firstLineChars="200"/>
        <w:jc w:val="left"/>
        <w:rPr>
          <w:rFonts w:ascii="宋体" w:hAnsi="宋体" w:cs="仿宋"/>
          <w:sz w:val="24"/>
        </w:rPr>
      </w:pPr>
      <w:r>
        <w:rPr>
          <w:rFonts w:hint="eastAsia" w:ascii="宋体" w:hAnsi="宋体" w:cs="仿宋"/>
          <w:sz w:val="24"/>
        </w:rPr>
        <w:t>（4）确定中标候选人名单，以及根据采购人委托直接确定中标人；</w:t>
      </w:r>
    </w:p>
    <w:p w14:paraId="4A75ED73">
      <w:pPr>
        <w:spacing w:line="500" w:lineRule="exact"/>
        <w:ind w:firstLine="480" w:firstLineChars="200"/>
        <w:jc w:val="left"/>
        <w:rPr>
          <w:rFonts w:ascii="宋体" w:hAnsi="宋体" w:cs="仿宋"/>
          <w:sz w:val="24"/>
        </w:rPr>
      </w:pPr>
      <w:r>
        <w:rPr>
          <w:rFonts w:hint="eastAsia" w:ascii="宋体" w:hAnsi="宋体" w:cs="仿宋"/>
          <w:sz w:val="24"/>
        </w:rPr>
        <w:t>（5）向采购人、采购代理机构或者有关部门报告评审中发现的违法行为。</w:t>
      </w:r>
    </w:p>
    <w:p w14:paraId="53F3296F">
      <w:pPr>
        <w:snapToGrid w:val="0"/>
        <w:spacing w:line="500" w:lineRule="exact"/>
        <w:ind w:firstLine="482" w:firstLineChars="200"/>
        <w:outlineLvl w:val="2"/>
        <w:rPr>
          <w:rFonts w:ascii="宋体" w:hAnsi="宋体" w:cs="仿宋"/>
          <w:b/>
          <w:sz w:val="24"/>
        </w:rPr>
      </w:pPr>
      <w:r>
        <w:rPr>
          <w:rFonts w:hint="eastAsia" w:ascii="宋体" w:hAnsi="宋体" w:cs="仿宋"/>
          <w:b/>
          <w:sz w:val="24"/>
        </w:rPr>
        <w:t>（四）评审原则</w:t>
      </w:r>
    </w:p>
    <w:p w14:paraId="54C6D2BB">
      <w:pPr>
        <w:spacing w:line="500" w:lineRule="exact"/>
        <w:ind w:firstLine="480" w:firstLineChars="200"/>
        <w:jc w:val="left"/>
        <w:rPr>
          <w:rFonts w:ascii="宋体" w:hAnsi="宋体" w:cs="仿宋"/>
          <w:sz w:val="24"/>
        </w:rPr>
      </w:pPr>
      <w:r>
        <w:rPr>
          <w:rFonts w:hint="eastAsia" w:ascii="宋体" w:hAnsi="宋体" w:cs="仿宋"/>
          <w:sz w:val="24"/>
        </w:rPr>
        <w:t>1、评审原则：评标委员会按照客观、公正、审慎、择优的原则，根据采购文件规定的评审程序、评审方法和评审标准进行独立评审。</w:t>
      </w:r>
    </w:p>
    <w:p w14:paraId="79DBB7B7">
      <w:pPr>
        <w:spacing w:line="500" w:lineRule="exact"/>
        <w:ind w:firstLine="480" w:firstLineChars="200"/>
        <w:jc w:val="left"/>
        <w:rPr>
          <w:rFonts w:ascii="宋体" w:hAnsi="宋体" w:cs="仿宋"/>
          <w:sz w:val="24"/>
        </w:rPr>
      </w:pPr>
      <w:r>
        <w:rPr>
          <w:rFonts w:hint="eastAsia" w:ascii="宋体" w:hAnsi="宋体" w:cs="仿宋"/>
          <w:sz w:val="24"/>
        </w:rPr>
        <w:t>2、评审工作将依据采购文件、投标文件及采购文件中事先已列明的内容进行。</w:t>
      </w:r>
    </w:p>
    <w:p w14:paraId="322709C4">
      <w:pPr>
        <w:snapToGrid w:val="0"/>
        <w:spacing w:line="500" w:lineRule="exact"/>
        <w:ind w:firstLine="482" w:firstLineChars="200"/>
        <w:outlineLvl w:val="2"/>
        <w:rPr>
          <w:rFonts w:ascii="宋体" w:hAnsi="宋体" w:cs="仿宋"/>
          <w:b/>
          <w:sz w:val="24"/>
        </w:rPr>
      </w:pPr>
      <w:r>
        <w:rPr>
          <w:rFonts w:hint="eastAsia" w:ascii="宋体" w:hAnsi="宋体" w:cs="仿宋"/>
          <w:b/>
          <w:sz w:val="24"/>
        </w:rPr>
        <w:t>（五）评审意见的争议处理</w:t>
      </w:r>
    </w:p>
    <w:p w14:paraId="2115B049">
      <w:pPr>
        <w:spacing w:line="500" w:lineRule="exact"/>
        <w:ind w:firstLine="480" w:firstLineChars="200"/>
        <w:jc w:val="left"/>
        <w:rPr>
          <w:rFonts w:ascii="宋体" w:hAnsi="宋体" w:cs="仿宋"/>
          <w:sz w:val="24"/>
        </w:rPr>
      </w:pPr>
      <w:r>
        <w:rPr>
          <w:rFonts w:hint="eastAsia" w:ascii="宋体" w:hAnsi="宋体" w:cs="仿宋"/>
          <w:sz w:val="24"/>
        </w:rPr>
        <w:t>评标委员会成员对需要共同认定的事项存在争议的，按照少数服从多数的原则作出结论。持不同意见的评标委员会成员应当在评审报告上签署不同意见及理由，否则视为同意评审报告。</w:t>
      </w:r>
    </w:p>
    <w:p w14:paraId="509EFC54">
      <w:pPr>
        <w:snapToGrid w:val="0"/>
        <w:spacing w:line="500" w:lineRule="exact"/>
        <w:ind w:firstLine="482" w:firstLineChars="200"/>
        <w:outlineLvl w:val="2"/>
        <w:rPr>
          <w:rFonts w:ascii="宋体" w:hAnsi="宋体" w:cs="仿宋"/>
          <w:b/>
          <w:sz w:val="24"/>
        </w:rPr>
      </w:pPr>
      <w:r>
        <w:rPr>
          <w:rFonts w:hint="eastAsia" w:ascii="宋体" w:hAnsi="宋体" w:cs="仿宋"/>
          <w:b/>
          <w:sz w:val="24"/>
        </w:rPr>
        <w:t>（六）评委纪律</w:t>
      </w:r>
    </w:p>
    <w:p w14:paraId="5A940DF9">
      <w:pPr>
        <w:spacing w:line="500" w:lineRule="exact"/>
        <w:ind w:firstLine="480" w:firstLineChars="200"/>
        <w:jc w:val="left"/>
        <w:rPr>
          <w:rFonts w:ascii="宋体" w:hAnsi="宋体" w:cs="仿宋"/>
          <w:sz w:val="24"/>
        </w:rPr>
      </w:pPr>
      <w:r>
        <w:rPr>
          <w:rFonts w:hint="eastAsia" w:ascii="宋体" w:hAnsi="宋体" w:cs="仿宋"/>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B9D6D57">
      <w:pPr>
        <w:snapToGrid w:val="0"/>
        <w:spacing w:line="500" w:lineRule="exact"/>
        <w:ind w:firstLine="482" w:firstLineChars="200"/>
        <w:outlineLvl w:val="2"/>
        <w:rPr>
          <w:rFonts w:ascii="宋体" w:hAnsi="宋体" w:cs="仿宋"/>
          <w:b/>
          <w:sz w:val="24"/>
        </w:rPr>
      </w:pPr>
      <w:r>
        <w:rPr>
          <w:rFonts w:hint="eastAsia" w:ascii="宋体" w:hAnsi="宋体" w:cs="仿宋"/>
          <w:b/>
          <w:sz w:val="24"/>
        </w:rPr>
        <w:t>（七）评审流程及内容</w:t>
      </w:r>
    </w:p>
    <w:p w14:paraId="4CE296EF">
      <w:pPr>
        <w:spacing w:line="500" w:lineRule="exact"/>
        <w:ind w:firstLine="482" w:firstLineChars="200"/>
        <w:jc w:val="left"/>
        <w:rPr>
          <w:rFonts w:ascii="宋体" w:hAnsi="宋体" w:cs="仿宋"/>
          <w:b/>
          <w:bCs/>
          <w:sz w:val="24"/>
        </w:rPr>
      </w:pPr>
      <w:r>
        <w:rPr>
          <w:rFonts w:hint="eastAsia" w:ascii="宋体" w:hAnsi="宋体" w:cs="仿宋"/>
          <w:b/>
          <w:bCs/>
          <w:sz w:val="24"/>
        </w:rPr>
        <w:t>本项目具体的评审事务由评标委员会负责，评审流程及内容如下：</w:t>
      </w:r>
    </w:p>
    <w:p w14:paraId="456CDB11">
      <w:pPr>
        <w:spacing w:line="500" w:lineRule="exact"/>
        <w:ind w:firstLine="480" w:firstLineChars="200"/>
        <w:jc w:val="left"/>
        <w:outlineLvl w:val="3"/>
        <w:rPr>
          <w:rFonts w:ascii="宋体" w:hAnsi="宋体" w:cs="仿宋"/>
          <w:sz w:val="24"/>
        </w:rPr>
      </w:pPr>
      <w:r>
        <w:rPr>
          <w:rFonts w:hint="eastAsia" w:ascii="宋体" w:hAnsi="宋体" w:cs="仿宋"/>
          <w:sz w:val="24"/>
        </w:rPr>
        <w:t>1、评审前准备</w:t>
      </w:r>
    </w:p>
    <w:p w14:paraId="07E56978">
      <w:pPr>
        <w:spacing w:line="500" w:lineRule="exact"/>
        <w:ind w:firstLine="480" w:firstLineChars="200"/>
        <w:jc w:val="left"/>
        <w:rPr>
          <w:rFonts w:ascii="宋体" w:hAnsi="宋体" w:cs="仿宋"/>
          <w:sz w:val="24"/>
        </w:rPr>
      </w:pPr>
      <w:r>
        <w:rPr>
          <w:rFonts w:hint="eastAsia" w:ascii="宋体" w:hAnsi="宋体" w:cs="仿宋"/>
          <w:sz w:val="24"/>
        </w:rPr>
        <w:t>（1）由评审专家推选评审小组组长，采购人代表不得担任评审小组组长。</w:t>
      </w:r>
    </w:p>
    <w:p w14:paraId="27909EB6">
      <w:pPr>
        <w:spacing w:line="500" w:lineRule="exact"/>
        <w:ind w:firstLine="480" w:firstLineChars="200"/>
        <w:jc w:val="left"/>
        <w:rPr>
          <w:rFonts w:ascii="宋体" w:hAnsi="宋体" w:cs="仿宋"/>
          <w:sz w:val="24"/>
        </w:rPr>
      </w:pPr>
      <w:r>
        <w:rPr>
          <w:rFonts w:hint="eastAsia" w:ascii="宋体" w:hAnsi="宋体" w:cs="仿宋"/>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3FE27CED">
      <w:pPr>
        <w:spacing w:line="500" w:lineRule="exact"/>
        <w:ind w:firstLine="480" w:firstLineChars="200"/>
        <w:jc w:val="left"/>
        <w:outlineLvl w:val="3"/>
        <w:rPr>
          <w:rFonts w:ascii="宋体" w:hAnsi="宋体" w:cs="仿宋"/>
          <w:sz w:val="24"/>
        </w:rPr>
      </w:pPr>
      <w:r>
        <w:rPr>
          <w:rFonts w:hint="eastAsia" w:ascii="宋体" w:hAnsi="宋体" w:cs="仿宋"/>
          <w:sz w:val="24"/>
        </w:rPr>
        <w:t>2、投标文件的初步审查、符合性审查</w:t>
      </w:r>
    </w:p>
    <w:p w14:paraId="4A35A2A2">
      <w:pPr>
        <w:spacing w:line="500" w:lineRule="exact"/>
        <w:ind w:firstLine="482" w:firstLineChars="200"/>
        <w:jc w:val="left"/>
        <w:rPr>
          <w:rFonts w:ascii="宋体" w:hAnsi="宋体" w:cs="仿宋"/>
          <w:b/>
          <w:bCs/>
          <w:sz w:val="24"/>
        </w:rPr>
      </w:pPr>
      <w:r>
        <w:rPr>
          <w:rFonts w:hint="eastAsia" w:ascii="宋体" w:hAnsi="宋体" w:cs="仿宋"/>
          <w:b/>
          <w:bCs/>
          <w:sz w:val="24"/>
        </w:rPr>
        <w:t>对所有通过资格审查的投标供应商的投标文件进行初步审查，审查、评价投标文件是否符合采购文件的资信、技术、服务等实质性要求。</w:t>
      </w:r>
    </w:p>
    <w:p w14:paraId="21CF25CC">
      <w:pPr>
        <w:spacing w:line="500" w:lineRule="exact"/>
        <w:ind w:firstLine="480" w:firstLineChars="200"/>
        <w:jc w:val="left"/>
        <w:rPr>
          <w:rFonts w:ascii="宋体" w:hAnsi="宋体" w:cs="仿宋"/>
          <w:sz w:val="24"/>
        </w:rPr>
      </w:pPr>
      <w:r>
        <w:rPr>
          <w:rFonts w:hint="eastAsia" w:ascii="宋体" w:hAnsi="宋体" w:cs="仿宋"/>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14:paraId="3CC00796">
      <w:pPr>
        <w:spacing w:line="500" w:lineRule="exact"/>
        <w:ind w:firstLine="480" w:firstLineChars="200"/>
        <w:jc w:val="left"/>
        <w:outlineLvl w:val="3"/>
        <w:rPr>
          <w:rFonts w:ascii="宋体" w:hAnsi="宋体" w:cs="仿宋"/>
          <w:sz w:val="24"/>
        </w:rPr>
      </w:pPr>
      <w:r>
        <w:rPr>
          <w:rFonts w:hint="eastAsia" w:ascii="宋体" w:hAnsi="宋体" w:cs="仿宋"/>
          <w:sz w:val="24"/>
        </w:rPr>
        <w:t>3、投标文件的澄清、说明或补正</w:t>
      </w:r>
    </w:p>
    <w:p w14:paraId="550CF400">
      <w:pPr>
        <w:spacing w:line="500" w:lineRule="exact"/>
        <w:ind w:firstLine="480" w:firstLineChars="200"/>
        <w:jc w:val="left"/>
        <w:rPr>
          <w:rFonts w:ascii="宋体" w:hAnsi="宋体" w:cs="仿宋"/>
          <w:sz w:val="24"/>
        </w:rPr>
      </w:pPr>
      <w:r>
        <w:rPr>
          <w:rFonts w:hint="eastAsia" w:ascii="宋体" w:hAnsi="宋体"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2A1AD3A">
      <w:pPr>
        <w:spacing w:line="500" w:lineRule="exact"/>
        <w:ind w:firstLine="480" w:firstLineChars="200"/>
        <w:jc w:val="left"/>
        <w:rPr>
          <w:rFonts w:ascii="宋体" w:hAnsi="宋体" w:cs="仿宋"/>
          <w:sz w:val="24"/>
        </w:rPr>
      </w:pPr>
      <w:r>
        <w:rPr>
          <w:rFonts w:hint="eastAsia" w:ascii="宋体" w:hAnsi="宋体" w:cs="仿宋"/>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14:paraId="285C744F">
      <w:pPr>
        <w:spacing w:line="500" w:lineRule="exact"/>
        <w:ind w:firstLine="480" w:firstLineChars="200"/>
        <w:jc w:val="left"/>
        <w:outlineLvl w:val="3"/>
        <w:rPr>
          <w:rFonts w:ascii="宋体" w:hAnsi="宋体" w:cs="仿宋"/>
          <w:sz w:val="24"/>
        </w:rPr>
      </w:pPr>
      <w:r>
        <w:rPr>
          <w:rFonts w:hint="eastAsia" w:ascii="宋体" w:hAnsi="宋体" w:cs="仿宋"/>
          <w:sz w:val="24"/>
        </w:rPr>
        <w:t>4、投标文件的错误修正</w:t>
      </w:r>
    </w:p>
    <w:p w14:paraId="189A374F">
      <w:pPr>
        <w:spacing w:line="500" w:lineRule="exact"/>
        <w:ind w:firstLine="480" w:firstLineChars="200"/>
        <w:jc w:val="left"/>
        <w:rPr>
          <w:rFonts w:ascii="宋体" w:hAnsi="宋体" w:cs="仿宋"/>
          <w:sz w:val="24"/>
        </w:rPr>
      </w:pPr>
      <w:r>
        <w:rPr>
          <w:rFonts w:hint="eastAsia" w:ascii="宋体" w:hAnsi="宋体" w:cs="仿宋"/>
          <w:sz w:val="24"/>
        </w:rPr>
        <w:t>《投标文件》如果出现计算或表达上的错误，修正错误的原则如下：</w:t>
      </w:r>
    </w:p>
    <w:p w14:paraId="2AA108A0">
      <w:pPr>
        <w:spacing w:line="500" w:lineRule="exact"/>
        <w:ind w:firstLine="480" w:firstLineChars="200"/>
        <w:jc w:val="left"/>
        <w:rPr>
          <w:rFonts w:ascii="宋体" w:hAnsi="宋体" w:cs="仿宋"/>
          <w:sz w:val="24"/>
        </w:rPr>
      </w:pPr>
      <w:r>
        <w:rPr>
          <w:rFonts w:hint="eastAsia" w:ascii="宋体" w:hAnsi="宋体" w:cs="仿宋"/>
          <w:sz w:val="24"/>
        </w:rPr>
        <w:t>（1）投标文件中开标一览表内容与投标文件中相应内容不一致的，以开标一览表为准。</w:t>
      </w:r>
    </w:p>
    <w:p w14:paraId="7E5E0535">
      <w:pPr>
        <w:spacing w:line="500" w:lineRule="exact"/>
        <w:ind w:firstLine="480" w:firstLineChars="200"/>
        <w:jc w:val="left"/>
        <w:rPr>
          <w:rFonts w:ascii="宋体" w:hAnsi="宋体" w:cs="仿宋"/>
          <w:sz w:val="24"/>
        </w:rPr>
      </w:pPr>
      <w:r>
        <w:rPr>
          <w:rFonts w:hint="eastAsia" w:ascii="宋体" w:hAnsi="宋体" w:cs="仿宋"/>
          <w:sz w:val="24"/>
        </w:rPr>
        <w:t>（2）《投标文件》的大写金额和小写金额不一致的，以大写金额为准；</w:t>
      </w:r>
    </w:p>
    <w:p w14:paraId="6B6FAC76">
      <w:pPr>
        <w:spacing w:line="500" w:lineRule="exact"/>
        <w:ind w:firstLine="480" w:firstLineChars="200"/>
        <w:jc w:val="left"/>
        <w:rPr>
          <w:rFonts w:ascii="宋体" w:hAnsi="宋体" w:cs="仿宋"/>
          <w:sz w:val="24"/>
        </w:rPr>
      </w:pPr>
      <w:r>
        <w:rPr>
          <w:rFonts w:hint="eastAsia" w:ascii="宋体" w:hAnsi="宋体" w:cs="仿宋"/>
          <w:sz w:val="24"/>
        </w:rPr>
        <w:t>（3）单价金额小数点或者百分比有明显错位的，应以开标一览表的总价为准，并修改单价；</w:t>
      </w:r>
    </w:p>
    <w:p w14:paraId="3EA3D365">
      <w:pPr>
        <w:spacing w:line="500" w:lineRule="exact"/>
        <w:ind w:firstLine="480" w:firstLineChars="200"/>
        <w:jc w:val="left"/>
        <w:rPr>
          <w:rFonts w:ascii="宋体" w:hAnsi="宋体" w:cs="仿宋"/>
          <w:sz w:val="24"/>
        </w:rPr>
      </w:pPr>
      <w:r>
        <w:rPr>
          <w:rFonts w:hint="eastAsia" w:ascii="宋体" w:hAnsi="宋体" w:cs="仿宋"/>
          <w:sz w:val="24"/>
        </w:rPr>
        <w:t>（4）总价金额与按单价汇总金额不一致的，以单价金额计算结果为准。</w:t>
      </w:r>
    </w:p>
    <w:p w14:paraId="09FED224">
      <w:pPr>
        <w:spacing w:line="500" w:lineRule="exact"/>
        <w:ind w:firstLine="480" w:firstLineChars="200"/>
        <w:jc w:val="left"/>
        <w:outlineLvl w:val="3"/>
        <w:rPr>
          <w:rFonts w:ascii="宋体" w:hAnsi="宋体" w:cs="仿宋"/>
          <w:sz w:val="24"/>
        </w:rPr>
      </w:pPr>
      <w:r>
        <w:rPr>
          <w:rFonts w:hint="eastAsia" w:ascii="宋体" w:hAnsi="宋体" w:cs="仿宋"/>
          <w:sz w:val="24"/>
        </w:rPr>
        <w:t>5、对不同文字文本《投标文件》的解释发生异议的，以中文文本为准。</w:t>
      </w:r>
    </w:p>
    <w:p w14:paraId="242540C1">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（八）投标文件有下列情况之一者将视为无效：</w:t>
      </w:r>
    </w:p>
    <w:p w14:paraId="4303D998">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1、资格文件、商务技术资信及其他文件符合性审查中，存在下列情形之一的，经评标委员会认定后作无效标处理：</w:t>
      </w:r>
    </w:p>
    <w:p w14:paraId="566A87E6">
      <w:pPr>
        <w:spacing w:line="500" w:lineRule="exact"/>
        <w:ind w:firstLine="480" w:firstLineChars="200"/>
        <w:jc w:val="left"/>
        <w:rPr>
          <w:rFonts w:ascii="宋体" w:hAnsi="宋体" w:cs="仿宋"/>
          <w:sz w:val="24"/>
        </w:rPr>
      </w:pPr>
      <w:r>
        <w:rPr>
          <w:rFonts w:hint="eastAsia" w:ascii="宋体" w:hAnsi="宋体" w:cs="仿宋"/>
          <w:sz w:val="24"/>
        </w:rPr>
        <w:t>（1）投标文件未有效授权，法定代表人授权委托书等填写错误或有涂改未修正的；</w:t>
      </w:r>
    </w:p>
    <w:p w14:paraId="5A3FE7E8">
      <w:pPr>
        <w:spacing w:line="500" w:lineRule="exact"/>
        <w:ind w:firstLine="480" w:firstLineChars="200"/>
        <w:jc w:val="left"/>
        <w:rPr>
          <w:rFonts w:ascii="宋体" w:hAnsi="宋体" w:cs="仿宋"/>
          <w:sz w:val="24"/>
        </w:rPr>
      </w:pPr>
      <w:r>
        <w:rPr>
          <w:rFonts w:hint="eastAsia" w:ascii="宋体" w:hAnsi="宋体" w:cs="仿宋"/>
          <w:sz w:val="24"/>
        </w:rPr>
        <w:t>（2）投标文件没有对本采购文件作出实质性响应的，或不满足（不响应）本采购文件实质性要求条款的，或资格文件证明文件不全的，或存在采购文件中明确规定的其他无效标情形的；</w:t>
      </w:r>
    </w:p>
    <w:p w14:paraId="66DCAAB1">
      <w:pPr>
        <w:spacing w:line="500" w:lineRule="exact"/>
        <w:ind w:firstLine="480" w:firstLineChars="200"/>
        <w:jc w:val="left"/>
        <w:rPr>
          <w:rFonts w:ascii="宋体" w:hAnsi="宋体" w:cs="仿宋"/>
          <w:sz w:val="24"/>
        </w:rPr>
      </w:pPr>
      <w:r>
        <w:rPr>
          <w:rFonts w:hint="eastAsia" w:ascii="宋体" w:hAnsi="宋体" w:cs="仿宋"/>
          <w:sz w:val="24"/>
        </w:rPr>
        <w:t>（3）投标文件存在一个或一个以上备选（替代）投标方案的；</w:t>
      </w:r>
    </w:p>
    <w:p w14:paraId="2350F03E">
      <w:pPr>
        <w:spacing w:line="500" w:lineRule="exact"/>
        <w:ind w:firstLine="480" w:firstLineChars="200"/>
        <w:jc w:val="left"/>
        <w:rPr>
          <w:rFonts w:ascii="宋体" w:hAnsi="宋体" w:cs="仿宋"/>
          <w:sz w:val="24"/>
        </w:rPr>
      </w:pPr>
      <w:r>
        <w:rPr>
          <w:rFonts w:hint="eastAsia" w:ascii="宋体" w:hAnsi="宋体" w:cs="仿宋"/>
          <w:sz w:val="24"/>
        </w:rPr>
        <w:t>（4）仅提交“备份投标文件”的；</w:t>
      </w:r>
    </w:p>
    <w:p w14:paraId="1DC5ECF5">
      <w:pPr>
        <w:spacing w:line="500" w:lineRule="exact"/>
        <w:ind w:firstLine="480" w:firstLineChars="200"/>
        <w:jc w:val="left"/>
        <w:rPr>
          <w:rFonts w:ascii="宋体" w:hAnsi="宋体" w:cs="仿宋"/>
          <w:sz w:val="24"/>
        </w:rPr>
      </w:pPr>
      <w:r>
        <w:rPr>
          <w:rFonts w:hint="eastAsia" w:ascii="宋体" w:hAnsi="宋体" w:cs="仿宋"/>
          <w:sz w:val="24"/>
        </w:rPr>
        <w:t>（5）资格文件组成内容不齐全；</w:t>
      </w:r>
    </w:p>
    <w:p w14:paraId="4957A21A">
      <w:pPr>
        <w:spacing w:line="500" w:lineRule="exact"/>
        <w:ind w:firstLine="480" w:firstLineChars="200"/>
        <w:jc w:val="left"/>
        <w:rPr>
          <w:rFonts w:ascii="宋体" w:hAnsi="宋体" w:cs="仿宋"/>
          <w:sz w:val="24"/>
        </w:rPr>
      </w:pPr>
      <w:r>
        <w:rPr>
          <w:rFonts w:hint="eastAsia" w:ascii="宋体" w:hAnsi="宋体" w:cs="仿宋"/>
          <w:sz w:val="24"/>
        </w:rPr>
        <w:t>（6）投标文件标注的响应或偏离情况与事实不符，或提供了虚假材料的；</w:t>
      </w:r>
    </w:p>
    <w:p w14:paraId="7CEFD040">
      <w:pPr>
        <w:spacing w:line="500" w:lineRule="exact"/>
        <w:ind w:firstLine="480" w:firstLineChars="200"/>
        <w:jc w:val="left"/>
        <w:rPr>
          <w:rFonts w:ascii="宋体" w:hAnsi="宋体" w:cs="仿宋"/>
          <w:sz w:val="24"/>
        </w:rPr>
      </w:pPr>
      <w:r>
        <w:rPr>
          <w:rFonts w:hint="eastAsia" w:ascii="宋体" w:hAnsi="宋体" w:cs="仿宋"/>
          <w:sz w:val="24"/>
        </w:rPr>
        <w:t>（7）不响应或擅自改变本采购文件要求或投标文件有采购人不能接受的附加条件的；</w:t>
      </w:r>
    </w:p>
    <w:p w14:paraId="671C418C">
      <w:pPr>
        <w:spacing w:line="500" w:lineRule="exact"/>
        <w:ind w:firstLine="480" w:firstLineChars="200"/>
        <w:jc w:val="left"/>
        <w:rPr>
          <w:rFonts w:ascii="宋体" w:hAnsi="宋体" w:cs="仿宋"/>
          <w:sz w:val="24"/>
        </w:rPr>
      </w:pPr>
      <w:r>
        <w:rPr>
          <w:rFonts w:hint="eastAsia" w:ascii="宋体" w:hAnsi="宋体" w:cs="仿宋"/>
          <w:sz w:val="24"/>
        </w:rPr>
        <w:t>（8）参加同一项目下政府采购活动的不同投标供应商之间存在利害关系并且存在影响政府采购公平竞争行为的；</w:t>
      </w:r>
    </w:p>
    <w:p w14:paraId="0B265841">
      <w:pPr>
        <w:spacing w:line="500" w:lineRule="exact"/>
        <w:ind w:firstLine="480" w:firstLineChars="200"/>
        <w:jc w:val="left"/>
        <w:rPr>
          <w:rFonts w:ascii="宋体" w:hAnsi="宋体" w:cs="仿宋"/>
          <w:sz w:val="24"/>
        </w:rPr>
      </w:pPr>
      <w:r>
        <w:rPr>
          <w:rFonts w:hint="eastAsia" w:ascii="宋体" w:hAnsi="宋体" w:cs="仿宋"/>
          <w:sz w:val="24"/>
        </w:rPr>
        <w:t>（9）违反国家或政府部门相关法律、法规、文件规定的。</w:t>
      </w:r>
    </w:p>
    <w:p w14:paraId="5EB2AC34">
      <w:pPr>
        <w:spacing w:line="500" w:lineRule="exact"/>
        <w:ind w:firstLine="482" w:firstLineChars="200"/>
        <w:jc w:val="left"/>
        <w:outlineLvl w:val="3"/>
        <w:rPr>
          <w:rFonts w:ascii="宋体" w:hAnsi="宋体" w:cs="仿宋"/>
          <w:b/>
          <w:bCs/>
          <w:sz w:val="24"/>
        </w:rPr>
      </w:pPr>
      <w:r>
        <w:rPr>
          <w:rFonts w:hint="eastAsia" w:ascii="宋体" w:hAnsi="宋体" w:cs="仿宋"/>
          <w:b/>
          <w:bCs/>
          <w:sz w:val="24"/>
        </w:rPr>
        <w:t>2、报价文件符合性审查中，存在下列情形之一的，经评标委员会认定后作无效标处理：</w:t>
      </w:r>
    </w:p>
    <w:p w14:paraId="32FD4B39">
      <w:pPr>
        <w:spacing w:line="500" w:lineRule="exact"/>
        <w:ind w:firstLine="480" w:firstLineChars="200"/>
        <w:jc w:val="left"/>
        <w:rPr>
          <w:rFonts w:ascii="宋体" w:hAnsi="宋体" w:cs="仿宋"/>
          <w:sz w:val="24"/>
        </w:rPr>
      </w:pPr>
      <w:r>
        <w:rPr>
          <w:rFonts w:hint="eastAsia" w:ascii="宋体" w:hAnsi="宋体" w:cs="仿宋"/>
          <w:sz w:val="24"/>
        </w:rPr>
        <w:t>（1）投标文件没有对本采购文件作出实质性响应的，或不满足（不响应）本采购文件规定的实质性要求条款的，或存在采购文件中明确规定的其他无效标情形的；</w:t>
      </w:r>
    </w:p>
    <w:p w14:paraId="148A9433">
      <w:pPr>
        <w:spacing w:line="500" w:lineRule="exact"/>
        <w:ind w:firstLine="480" w:firstLineChars="200"/>
        <w:jc w:val="left"/>
        <w:rPr>
          <w:rFonts w:ascii="宋体" w:hAnsi="宋体" w:cs="仿宋"/>
          <w:sz w:val="24"/>
        </w:rPr>
      </w:pPr>
      <w:r>
        <w:rPr>
          <w:rFonts w:hint="eastAsia" w:ascii="宋体" w:hAnsi="宋体" w:cs="仿宋"/>
          <w:sz w:val="24"/>
        </w:rPr>
        <w:t>（2）投标文件存在一个或一个以上备选（替代）投标方案的；</w:t>
      </w:r>
    </w:p>
    <w:p w14:paraId="166F747D">
      <w:pPr>
        <w:spacing w:line="500" w:lineRule="exact"/>
        <w:ind w:firstLine="480" w:firstLineChars="200"/>
        <w:jc w:val="left"/>
        <w:rPr>
          <w:rFonts w:ascii="宋体" w:hAnsi="宋体" w:cs="仿宋"/>
          <w:sz w:val="24"/>
        </w:rPr>
      </w:pPr>
      <w:r>
        <w:rPr>
          <w:rFonts w:hint="eastAsia" w:ascii="宋体" w:hAnsi="宋体" w:cs="仿宋"/>
          <w:sz w:val="24"/>
        </w:rPr>
        <w:t>（3）未按照采购文件标明的币种报价的，或者投标报价涵盖的内容不符合采购文件要求的；</w:t>
      </w:r>
    </w:p>
    <w:p w14:paraId="739DB097">
      <w:pPr>
        <w:spacing w:line="500" w:lineRule="exact"/>
        <w:ind w:firstLine="480" w:firstLineChars="200"/>
        <w:jc w:val="left"/>
        <w:rPr>
          <w:rFonts w:ascii="宋体" w:hAnsi="宋体" w:cs="仿宋"/>
          <w:sz w:val="24"/>
        </w:rPr>
      </w:pPr>
      <w:r>
        <w:rPr>
          <w:rFonts w:hint="eastAsia" w:ascii="宋体" w:hAnsi="宋体" w:cs="仿宋"/>
          <w:sz w:val="24"/>
        </w:rPr>
        <w:t>（4）投标报价具有选择性；</w:t>
      </w:r>
    </w:p>
    <w:p w14:paraId="54A8D168">
      <w:pPr>
        <w:spacing w:line="500" w:lineRule="exact"/>
        <w:ind w:firstLine="480" w:firstLineChars="200"/>
        <w:jc w:val="left"/>
        <w:rPr>
          <w:rFonts w:ascii="宋体" w:hAnsi="宋体" w:cs="仿宋"/>
          <w:sz w:val="24"/>
        </w:rPr>
      </w:pPr>
      <w:r>
        <w:rPr>
          <w:rFonts w:hint="eastAsia" w:ascii="宋体" w:hAnsi="宋体" w:cs="仿宋"/>
          <w:sz w:val="24"/>
        </w:rPr>
        <w:t>（5）投标报价超过采购预算（或最高限价）的；</w:t>
      </w:r>
    </w:p>
    <w:p w14:paraId="7B315B40">
      <w:pPr>
        <w:spacing w:line="500" w:lineRule="exact"/>
        <w:ind w:firstLine="480" w:firstLineChars="200"/>
        <w:jc w:val="left"/>
        <w:rPr>
          <w:rFonts w:ascii="宋体" w:hAnsi="宋体" w:cs="仿宋"/>
          <w:sz w:val="24"/>
        </w:rPr>
      </w:pPr>
      <w:r>
        <w:rPr>
          <w:rFonts w:hint="eastAsia" w:ascii="宋体" w:hAnsi="宋体" w:cs="仿宋"/>
          <w:sz w:val="24"/>
        </w:rPr>
        <w:t>（6）投标文件组成内容不齐全，本采购文件规定必须提供而未提供的（属于资格审查范围的除外）；</w:t>
      </w:r>
    </w:p>
    <w:p w14:paraId="2368AE5D">
      <w:pPr>
        <w:spacing w:line="500" w:lineRule="exact"/>
        <w:ind w:firstLine="480" w:firstLineChars="200"/>
        <w:jc w:val="left"/>
        <w:rPr>
          <w:rFonts w:ascii="宋体" w:hAnsi="宋体" w:cs="仿宋"/>
          <w:sz w:val="24"/>
        </w:rPr>
      </w:pPr>
      <w:r>
        <w:rPr>
          <w:rFonts w:hint="eastAsia" w:ascii="宋体" w:hAnsi="宋体" w:cs="仿宋"/>
          <w:sz w:val="24"/>
        </w:rPr>
        <w:t>（7）投标文件标注的响应或偏离情况与事实不符，或提供了虚假材料的；</w:t>
      </w:r>
    </w:p>
    <w:p w14:paraId="5D8EAFAE">
      <w:pPr>
        <w:spacing w:line="500" w:lineRule="exact"/>
        <w:ind w:firstLine="480" w:firstLineChars="200"/>
        <w:jc w:val="left"/>
        <w:rPr>
          <w:rFonts w:ascii="宋体" w:hAnsi="宋体" w:cs="仿宋"/>
          <w:sz w:val="24"/>
        </w:rPr>
      </w:pPr>
      <w:r>
        <w:rPr>
          <w:rFonts w:hint="eastAsia" w:ascii="宋体" w:hAnsi="宋体" w:cs="仿宋"/>
          <w:sz w:val="24"/>
        </w:rPr>
        <w:t>（8）不响应或擅自改变本采购文件要求或投标文件有采购人不能接受的附加条件的；</w:t>
      </w:r>
    </w:p>
    <w:p w14:paraId="5623F0D2">
      <w:pPr>
        <w:spacing w:line="500" w:lineRule="exact"/>
        <w:ind w:firstLine="480" w:firstLineChars="200"/>
        <w:jc w:val="left"/>
        <w:rPr>
          <w:rFonts w:ascii="宋体" w:hAnsi="宋体" w:cs="仿宋"/>
          <w:sz w:val="24"/>
        </w:rPr>
      </w:pPr>
      <w:r>
        <w:rPr>
          <w:rFonts w:hint="eastAsia" w:ascii="宋体" w:hAnsi="宋体" w:cs="仿宋"/>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14:paraId="6BF68E4C">
      <w:pPr>
        <w:spacing w:line="500" w:lineRule="exact"/>
        <w:ind w:firstLine="480" w:firstLineChars="200"/>
        <w:jc w:val="left"/>
        <w:rPr>
          <w:rFonts w:hint="eastAsia" w:ascii="宋体" w:hAnsi="宋体" w:cs="仿宋"/>
          <w:sz w:val="24"/>
        </w:rPr>
      </w:pPr>
      <w:r>
        <w:rPr>
          <w:rFonts w:hint="eastAsia" w:ascii="宋体" w:hAnsi="宋体" w:cs="仿宋"/>
          <w:sz w:val="24"/>
        </w:rPr>
        <w:t>（10）违反国家或政府部门相关法律、法规、文件规定的。</w:t>
      </w:r>
    </w:p>
    <w:p w14:paraId="34DA73B9">
      <w:pPr>
        <w:spacing w:line="500" w:lineRule="exact"/>
        <w:ind w:firstLine="482" w:firstLineChars="200"/>
        <w:jc w:val="left"/>
        <w:rPr>
          <w:rFonts w:hint="eastAsia" w:ascii="宋体" w:hAnsi="宋体" w:cs="仿宋"/>
          <w:b/>
          <w:bCs/>
          <w:sz w:val="24"/>
          <w:lang w:val="en-US" w:eastAsia="zh-CN"/>
        </w:rPr>
      </w:pPr>
      <w:r>
        <w:rPr>
          <w:rFonts w:hint="eastAsia" w:ascii="宋体" w:hAnsi="宋体" w:cs="仿宋"/>
          <w:b/>
          <w:bCs/>
          <w:sz w:val="24"/>
          <w:lang w:val="en-US" w:eastAsia="zh-CN"/>
        </w:rPr>
        <w:t>3、同一个采购包（标段）的供应商存在下列情形之一且无法合理解释的，其投标（响应）文件无效：</w:t>
      </w:r>
    </w:p>
    <w:p w14:paraId="4367A02C">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（1）不同供应商的电子投标（响应）文件上传计算机的网卡MAC地址或硬盘序列号等硬件信息相同的；</w:t>
      </w:r>
    </w:p>
    <w:p w14:paraId="0A9A2846">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（2）上传的电子投标（响应）文件若出现使用本项目其他投标（响应）供应商的数字证书加密的，或者加盖本项目其他投标（响应）供应商的电子印章的；</w:t>
      </w:r>
    </w:p>
    <w:p w14:paraId="4A7A2269">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（3）不同供应商的投标（响应）文件的内容存在3处（含）以上错误一致的；</w:t>
      </w:r>
    </w:p>
    <w:p w14:paraId="5DE96536">
      <w:pPr>
        <w:spacing w:line="500" w:lineRule="exact"/>
        <w:ind w:firstLine="480" w:firstLineChars="200"/>
        <w:jc w:val="left"/>
        <w:rPr>
          <w:rFonts w:hint="eastAsia" w:ascii="宋体" w:hAnsi="宋体" w:eastAsia="宋体" w:cs="仿宋"/>
          <w:sz w:val="24"/>
          <w:lang w:val="en-US" w:eastAsia="zh-CN"/>
        </w:rPr>
      </w:pPr>
      <w:r>
        <w:rPr>
          <w:rFonts w:hint="eastAsia" w:ascii="宋体" w:hAnsi="宋体" w:cs="仿宋"/>
          <w:sz w:val="24"/>
          <w:lang w:val="en-US" w:eastAsia="zh-CN"/>
        </w:rPr>
        <w:t>（4）不同供应商联系人为同一人或不同联系人的联系电话一致的。</w:t>
      </w:r>
    </w:p>
    <w:p w14:paraId="1B9552D2">
      <w:pPr>
        <w:snapToGrid w:val="0"/>
        <w:spacing w:line="500" w:lineRule="exact"/>
        <w:ind w:firstLine="482" w:firstLineChars="200"/>
        <w:outlineLvl w:val="2"/>
        <w:rPr>
          <w:rFonts w:ascii="宋体" w:hAnsi="宋体" w:cs="仿宋"/>
          <w:b/>
          <w:sz w:val="24"/>
        </w:rPr>
      </w:pPr>
      <w:r>
        <w:rPr>
          <w:rFonts w:hint="eastAsia" w:ascii="宋体" w:hAnsi="宋体" w:cs="仿宋"/>
          <w:b/>
          <w:sz w:val="24"/>
        </w:rPr>
        <w:t>（九）投标文件的评估、比较、评分</w:t>
      </w:r>
    </w:p>
    <w:p w14:paraId="0AA97751">
      <w:pPr>
        <w:spacing w:line="500" w:lineRule="exact"/>
        <w:ind w:firstLine="480" w:firstLineChars="200"/>
        <w:jc w:val="left"/>
        <w:rPr>
          <w:rFonts w:ascii="宋体" w:hAnsi="宋体" w:cs="仿宋"/>
          <w:sz w:val="24"/>
        </w:rPr>
      </w:pPr>
      <w:r>
        <w:rPr>
          <w:rFonts w:hint="eastAsia" w:ascii="宋体" w:hAnsi="宋体" w:cs="仿宋"/>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14:paraId="3E45C4DD">
      <w:pPr>
        <w:spacing w:line="500" w:lineRule="exact"/>
        <w:ind w:firstLine="480" w:firstLineChars="200"/>
        <w:jc w:val="left"/>
        <w:rPr>
          <w:rFonts w:ascii="宋体" w:hAnsi="宋体" w:cs="仿宋"/>
          <w:sz w:val="24"/>
        </w:rPr>
      </w:pPr>
      <w:r>
        <w:rPr>
          <w:rFonts w:hint="eastAsia" w:ascii="宋体" w:hAnsi="宋体" w:cs="仿宋"/>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7C93840D">
      <w:pPr>
        <w:snapToGrid w:val="0"/>
        <w:spacing w:line="500" w:lineRule="exact"/>
        <w:ind w:firstLine="482" w:firstLineChars="200"/>
        <w:outlineLvl w:val="2"/>
        <w:rPr>
          <w:rFonts w:ascii="宋体" w:hAnsi="宋体" w:cs="仿宋"/>
          <w:b/>
          <w:sz w:val="24"/>
        </w:rPr>
      </w:pPr>
      <w:r>
        <w:rPr>
          <w:rFonts w:hint="eastAsia" w:ascii="宋体" w:hAnsi="宋体" w:cs="仿宋"/>
          <w:b/>
          <w:sz w:val="24"/>
        </w:rPr>
        <w:t>（十）修改评审结果</w:t>
      </w:r>
    </w:p>
    <w:p w14:paraId="7164636A">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1、评标结果汇总完成后，除下列情形外，任何人不得修改评标结果：</w:t>
      </w:r>
    </w:p>
    <w:p w14:paraId="31674C1F">
      <w:pPr>
        <w:spacing w:line="500" w:lineRule="exact"/>
        <w:ind w:firstLine="480" w:firstLineChars="200"/>
        <w:jc w:val="left"/>
        <w:rPr>
          <w:rFonts w:ascii="宋体" w:hAnsi="宋体" w:cs="仿宋"/>
          <w:sz w:val="24"/>
        </w:rPr>
      </w:pPr>
      <w:r>
        <w:rPr>
          <w:rFonts w:hint="eastAsia" w:ascii="宋体" w:hAnsi="宋体" w:cs="仿宋"/>
          <w:sz w:val="24"/>
        </w:rPr>
        <w:t>（1）分值汇总计算错误的；</w:t>
      </w:r>
    </w:p>
    <w:p w14:paraId="26C2210B">
      <w:pPr>
        <w:spacing w:line="500" w:lineRule="exact"/>
        <w:ind w:firstLine="480" w:firstLineChars="200"/>
        <w:jc w:val="left"/>
        <w:rPr>
          <w:rFonts w:ascii="宋体" w:hAnsi="宋体" w:cs="仿宋"/>
          <w:sz w:val="24"/>
        </w:rPr>
      </w:pPr>
      <w:r>
        <w:rPr>
          <w:rFonts w:hint="eastAsia" w:ascii="宋体" w:hAnsi="宋体" w:cs="仿宋"/>
          <w:sz w:val="24"/>
        </w:rPr>
        <w:t>（2）分项评分超出评分标准范围的；</w:t>
      </w:r>
    </w:p>
    <w:p w14:paraId="60876040">
      <w:pPr>
        <w:spacing w:line="500" w:lineRule="exact"/>
        <w:ind w:firstLine="480" w:firstLineChars="200"/>
        <w:jc w:val="left"/>
        <w:rPr>
          <w:rFonts w:ascii="宋体" w:hAnsi="宋体" w:cs="仿宋"/>
          <w:sz w:val="24"/>
        </w:rPr>
      </w:pPr>
      <w:r>
        <w:rPr>
          <w:rFonts w:hint="eastAsia" w:ascii="宋体" w:hAnsi="宋体" w:cs="仿宋"/>
          <w:sz w:val="24"/>
        </w:rPr>
        <w:t>（3）评标委员会成员对客观评审因素评分不一致的；</w:t>
      </w:r>
    </w:p>
    <w:p w14:paraId="39FE06F9">
      <w:pPr>
        <w:spacing w:line="500" w:lineRule="exact"/>
        <w:ind w:firstLine="480" w:firstLineChars="200"/>
        <w:jc w:val="left"/>
        <w:rPr>
          <w:rFonts w:ascii="宋体" w:hAnsi="宋体" w:cs="仿宋"/>
          <w:sz w:val="24"/>
        </w:rPr>
      </w:pPr>
      <w:r>
        <w:rPr>
          <w:rFonts w:hint="eastAsia" w:ascii="宋体" w:hAnsi="宋体" w:cs="仿宋"/>
          <w:sz w:val="24"/>
        </w:rPr>
        <w:t>（4）经评标委员会认定评分畸高、畸低的。</w:t>
      </w:r>
    </w:p>
    <w:p w14:paraId="3954F9A3">
      <w:pPr>
        <w:spacing w:line="500" w:lineRule="exact"/>
        <w:ind w:firstLine="482" w:firstLineChars="200"/>
        <w:jc w:val="left"/>
        <w:outlineLvl w:val="3"/>
        <w:rPr>
          <w:rFonts w:ascii="宋体" w:hAnsi="宋体" w:cs="仿宋"/>
          <w:b/>
          <w:bCs/>
          <w:sz w:val="24"/>
        </w:rPr>
      </w:pPr>
      <w:r>
        <w:rPr>
          <w:rFonts w:hint="eastAsia" w:ascii="宋体" w:hAnsi="宋体" w:cs="仿宋"/>
          <w:b/>
          <w:bCs/>
          <w:sz w:val="24"/>
        </w:rPr>
        <w:t>2、评标报告签署前，经复核发现存在以上情形之一的，评标委员会将当场修改评标结果，并在评标报告中记载。</w:t>
      </w:r>
    </w:p>
    <w:p w14:paraId="3DF9A472">
      <w:pPr>
        <w:snapToGrid w:val="0"/>
        <w:spacing w:line="500" w:lineRule="exact"/>
        <w:ind w:firstLine="482" w:firstLineChars="200"/>
        <w:outlineLvl w:val="2"/>
        <w:rPr>
          <w:rFonts w:ascii="宋体" w:hAnsi="宋体" w:cs="仿宋"/>
          <w:b/>
          <w:sz w:val="24"/>
        </w:rPr>
      </w:pPr>
      <w:r>
        <w:rPr>
          <w:rFonts w:hint="eastAsia" w:ascii="宋体" w:hAnsi="宋体" w:cs="仿宋"/>
          <w:b/>
          <w:sz w:val="24"/>
        </w:rPr>
        <w:t>（十一）投标供应商排序及推荐中标候选投标供应商</w:t>
      </w:r>
    </w:p>
    <w:p w14:paraId="74BFD6ED">
      <w:pPr>
        <w:spacing w:line="500" w:lineRule="exact"/>
        <w:ind w:firstLine="480" w:firstLineChars="200"/>
        <w:jc w:val="left"/>
        <w:rPr>
          <w:rFonts w:ascii="宋体" w:hAnsi="宋体" w:cs="仿宋"/>
          <w:sz w:val="24"/>
        </w:rPr>
      </w:pPr>
      <w:r>
        <w:rPr>
          <w:rFonts w:hint="eastAsia" w:ascii="宋体" w:hAnsi="宋体" w:cs="仿宋"/>
          <w:sz w:val="24"/>
        </w:rPr>
        <w:t>评标委员会根据以下规定确定投标供应商排名并推荐中标候选投标供应商。</w:t>
      </w:r>
    </w:p>
    <w:p w14:paraId="0DBC9F4D">
      <w:pPr>
        <w:spacing w:line="500" w:lineRule="exact"/>
        <w:ind w:firstLine="482" w:firstLineChars="200"/>
        <w:rPr>
          <w:rFonts w:ascii="宋体" w:hAnsi="宋体" w:cs="宋体"/>
          <w:kern w:val="0"/>
          <w:sz w:val="24"/>
        </w:rPr>
      </w:pPr>
      <w:r>
        <w:rPr>
          <w:rFonts w:hint="eastAsia" w:ascii="宋体" w:hAnsi="宋体" w:cs="宋体"/>
          <w:b/>
          <w:sz w:val="24"/>
        </w:rPr>
        <w:t>1、评标委员会根据各投标供应商的综合得分（商务技术分与报价得分之和）从高到低依次进行排名排序。特殊情形按以下原则处理：</w:t>
      </w:r>
    </w:p>
    <w:p w14:paraId="14E15314">
      <w:pPr>
        <w:spacing w:line="500" w:lineRule="exact"/>
        <w:ind w:firstLine="480" w:firstLineChars="200"/>
        <w:jc w:val="left"/>
        <w:rPr>
          <w:rFonts w:ascii="宋体" w:hAnsi="宋体" w:cs="仿宋"/>
          <w:sz w:val="24"/>
        </w:rPr>
      </w:pPr>
      <w:r>
        <w:rPr>
          <w:rFonts w:hint="eastAsia" w:ascii="宋体" w:hAnsi="宋体" w:cs="仿宋"/>
          <w:sz w:val="24"/>
        </w:rPr>
        <w:t>（1）综合得分相同的，按投标报价低的优先原则确定排名；</w:t>
      </w:r>
    </w:p>
    <w:p w14:paraId="265C1DDB">
      <w:pPr>
        <w:spacing w:line="500" w:lineRule="exact"/>
        <w:ind w:firstLine="480" w:firstLineChars="200"/>
        <w:jc w:val="left"/>
        <w:rPr>
          <w:rFonts w:ascii="宋体" w:hAnsi="宋体" w:cs="仿宋"/>
          <w:sz w:val="24"/>
        </w:rPr>
      </w:pPr>
      <w:r>
        <w:rPr>
          <w:rFonts w:hint="eastAsia" w:ascii="宋体" w:hAnsi="宋体" w:cs="仿宋"/>
          <w:sz w:val="24"/>
        </w:rPr>
        <w:t>（2）综合得分和投标报价均相同的，按技术得分从高到低确定排名；</w:t>
      </w:r>
    </w:p>
    <w:p w14:paraId="49C5AFB2">
      <w:pPr>
        <w:spacing w:line="500" w:lineRule="exact"/>
        <w:ind w:firstLine="482" w:firstLineChars="200"/>
        <w:rPr>
          <w:rFonts w:ascii="宋体" w:hAnsi="宋体" w:cs="宋体"/>
          <w:b/>
          <w:sz w:val="24"/>
        </w:rPr>
      </w:pPr>
      <w:r>
        <w:rPr>
          <w:rFonts w:hint="eastAsia" w:ascii="宋体" w:hAnsi="宋体" w:cs="宋体"/>
          <w:b/>
          <w:sz w:val="24"/>
        </w:rPr>
        <w:t>2、根据最终得分排序，通过书面评审报告的形式，向采购人推荐排名第一的投标供应商为中标人。</w:t>
      </w:r>
    </w:p>
    <w:p w14:paraId="336D018B">
      <w:pPr>
        <w:spacing w:line="500" w:lineRule="exact"/>
        <w:ind w:firstLine="482" w:firstLineChars="200"/>
        <w:rPr>
          <w:rFonts w:ascii="宋体" w:hAnsi="宋体" w:cs="宋体"/>
          <w:b/>
          <w:sz w:val="24"/>
        </w:rPr>
      </w:pPr>
      <w:r>
        <w:rPr>
          <w:rFonts w:hint="eastAsia" w:ascii="宋体" w:hAnsi="宋体" w:cs="宋体"/>
          <w:b/>
          <w:sz w:val="24"/>
        </w:rPr>
        <w:t>（十二）起草、签署评审报告</w:t>
      </w:r>
    </w:p>
    <w:p w14:paraId="4DB8B162">
      <w:pPr>
        <w:autoSpaceDE w:val="0"/>
        <w:autoSpaceDN w:val="0"/>
        <w:spacing w:line="500" w:lineRule="exact"/>
        <w:ind w:firstLine="480" w:firstLineChars="200"/>
        <w:rPr>
          <w:rFonts w:ascii="宋体" w:hAnsi="宋体" w:cs="宋体"/>
          <w:sz w:val="24"/>
        </w:rPr>
      </w:pPr>
      <w:r>
        <w:rPr>
          <w:rFonts w:hint="eastAsia" w:ascii="宋体" w:hAnsi="宋体" w:cs="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1CE5D7D">
      <w:pPr>
        <w:pStyle w:val="115"/>
        <w:spacing w:before="0" w:line="500" w:lineRule="exact"/>
        <w:ind w:firstLine="482"/>
        <w:outlineLvl w:val="0"/>
        <w:rPr>
          <w:rFonts w:ascii="宋体" w:hAnsi="宋体" w:cs="宋体"/>
          <w:b/>
          <w:szCs w:val="24"/>
        </w:rPr>
      </w:pPr>
      <w:r>
        <w:rPr>
          <w:rFonts w:hint="eastAsia" w:ascii="宋体" w:hAnsi="宋体" w:cs="宋体"/>
          <w:b/>
          <w:szCs w:val="24"/>
        </w:rPr>
        <w:t>（十三） 评标内容的保密</w:t>
      </w:r>
    </w:p>
    <w:p w14:paraId="15F180B3">
      <w:pPr>
        <w:pStyle w:val="115"/>
        <w:spacing w:before="0" w:line="500" w:lineRule="exact"/>
        <w:ind w:firstLine="480"/>
        <w:rPr>
          <w:rFonts w:ascii="宋体" w:hAnsi="宋体" w:cs="宋体"/>
          <w:szCs w:val="24"/>
        </w:rPr>
      </w:pPr>
      <w:r>
        <w:rPr>
          <w:rFonts w:hint="eastAsia" w:ascii="宋体" w:hAnsi="宋体" w:cs="宋体"/>
          <w:szCs w:val="24"/>
        </w:rPr>
        <w:t>1、公开开标后，直到宣布中标人止，凡属于审查、澄清、评价和比较投标的所有资料，都不应向投标供应商或与评标无关的其他人泄露。</w:t>
      </w:r>
    </w:p>
    <w:p w14:paraId="1E4F3B35">
      <w:pPr>
        <w:pStyle w:val="115"/>
        <w:spacing w:before="0" w:line="500" w:lineRule="exact"/>
        <w:ind w:firstLine="480"/>
        <w:rPr>
          <w:rFonts w:ascii="宋体" w:hAnsi="宋体" w:cs="宋体"/>
          <w:szCs w:val="24"/>
        </w:rPr>
      </w:pPr>
      <w:r>
        <w:rPr>
          <w:rFonts w:hint="eastAsia" w:ascii="宋体" w:hAnsi="宋体" w:cs="宋体"/>
          <w:szCs w:val="24"/>
        </w:rPr>
        <w:t>2、在投标文件的审查、澄清、评价和比较以及确定中标人过程中，投标供应商对采购人和评标机构施加影响的任何行为，都将导致取消资格。</w:t>
      </w:r>
    </w:p>
    <w:p w14:paraId="0B426712">
      <w:pPr>
        <w:pStyle w:val="115"/>
        <w:spacing w:before="0" w:line="500" w:lineRule="exact"/>
        <w:ind w:firstLine="482"/>
        <w:outlineLvl w:val="2"/>
        <w:rPr>
          <w:rFonts w:ascii="宋体" w:hAnsi="宋体" w:cs="宋体"/>
          <w:b/>
          <w:szCs w:val="24"/>
        </w:rPr>
      </w:pPr>
      <w:r>
        <w:rPr>
          <w:rFonts w:hint="eastAsia" w:ascii="宋体" w:hAnsi="宋体" w:cs="宋体"/>
          <w:b/>
          <w:szCs w:val="24"/>
        </w:rPr>
        <w:t>（十四） 投标文件的澄清</w:t>
      </w:r>
    </w:p>
    <w:p w14:paraId="1D260ED2">
      <w:pPr>
        <w:snapToGrid w:val="0"/>
        <w:spacing w:line="500" w:lineRule="exact"/>
        <w:ind w:firstLine="480" w:firstLineChars="200"/>
        <w:rPr>
          <w:rFonts w:ascii="宋体" w:hAnsi="宋体" w:cs="宋体"/>
          <w:sz w:val="24"/>
        </w:rPr>
      </w:pPr>
      <w:r>
        <w:rPr>
          <w:rFonts w:hint="eastAsia" w:ascii="宋体" w:hAnsi="宋体" w:cs="宋体"/>
          <w:sz w:val="24"/>
        </w:rPr>
        <w:t>1、公开开标后，直到宣布中标人止，凡属于审查、澄清、评价和比较投标的所有资料，都不应向投标供应商或与评标无关的其他人泄露。</w:t>
      </w:r>
    </w:p>
    <w:p w14:paraId="0ADB51A8">
      <w:pPr>
        <w:snapToGrid w:val="0"/>
        <w:spacing w:line="500" w:lineRule="exact"/>
        <w:ind w:firstLine="480" w:firstLineChars="200"/>
        <w:rPr>
          <w:rFonts w:ascii="宋体" w:hAnsi="宋体" w:cs="宋体"/>
          <w:sz w:val="24"/>
        </w:rPr>
      </w:pPr>
      <w:r>
        <w:rPr>
          <w:rFonts w:hint="eastAsia" w:ascii="宋体" w:hAnsi="宋体" w:cs="宋体"/>
          <w:sz w:val="24"/>
        </w:rPr>
        <w:t>2、在投标文件的审查、澄清、评价和比较以及确定中标人过程中，投标供应商对采购人、采购代理机构和评标委员会施加影响的任何行为，都将导致取消资格。</w:t>
      </w:r>
    </w:p>
    <w:p w14:paraId="564714A0">
      <w:pPr>
        <w:pStyle w:val="115"/>
        <w:spacing w:before="0" w:line="500" w:lineRule="exact"/>
        <w:ind w:firstLine="482"/>
        <w:outlineLvl w:val="2"/>
        <w:rPr>
          <w:rFonts w:ascii="宋体" w:hAnsi="宋体" w:cs="宋体"/>
          <w:b/>
          <w:szCs w:val="24"/>
        </w:rPr>
      </w:pPr>
      <w:r>
        <w:rPr>
          <w:rFonts w:hint="eastAsia" w:ascii="宋体" w:hAnsi="宋体" w:cs="宋体"/>
          <w:b/>
          <w:szCs w:val="24"/>
        </w:rPr>
        <w:t>（十五）废标</w:t>
      </w:r>
    </w:p>
    <w:p w14:paraId="558A0B59">
      <w:pPr>
        <w:pStyle w:val="2"/>
        <w:snapToGrid w:val="0"/>
        <w:rPr>
          <w:rFonts w:hAnsi="宋体" w:cs="宋体"/>
          <w:sz w:val="24"/>
          <w:szCs w:val="24"/>
        </w:rPr>
      </w:pPr>
      <w:r>
        <w:rPr>
          <w:rFonts w:hint="eastAsia" w:hAnsi="宋体" w:cs="宋体"/>
          <w:sz w:val="24"/>
          <w:szCs w:val="24"/>
        </w:rPr>
        <w:t>在采购中，出现下列情形之一的，应予废标：</w:t>
      </w:r>
    </w:p>
    <w:p w14:paraId="682AAAE6">
      <w:pPr>
        <w:pStyle w:val="2"/>
        <w:snapToGrid w:val="0"/>
        <w:rPr>
          <w:rFonts w:hAnsi="宋体" w:cs="宋体"/>
          <w:sz w:val="24"/>
          <w:szCs w:val="24"/>
        </w:rPr>
      </w:pPr>
      <w:r>
        <w:rPr>
          <w:rFonts w:hint="eastAsia" w:hAnsi="宋体" w:cs="宋体"/>
          <w:sz w:val="24"/>
          <w:szCs w:val="24"/>
        </w:rPr>
        <w:t>1、符合专业条件的投标供应商或者对采购文件作实质响应的投标供应商不足3家的；</w:t>
      </w:r>
    </w:p>
    <w:p w14:paraId="64ABC7B6">
      <w:pPr>
        <w:pStyle w:val="2"/>
        <w:snapToGrid w:val="0"/>
        <w:rPr>
          <w:rFonts w:hAnsi="宋体" w:cs="宋体"/>
          <w:sz w:val="24"/>
          <w:szCs w:val="24"/>
        </w:rPr>
      </w:pPr>
      <w:r>
        <w:rPr>
          <w:rFonts w:hint="eastAsia" w:hAnsi="宋体" w:cs="宋体"/>
          <w:sz w:val="24"/>
          <w:szCs w:val="24"/>
        </w:rPr>
        <w:t>2、出现影响采购公正的违法、违规行为的；</w:t>
      </w:r>
    </w:p>
    <w:p w14:paraId="74EF8839">
      <w:pPr>
        <w:pStyle w:val="2"/>
        <w:snapToGrid w:val="0"/>
        <w:rPr>
          <w:rFonts w:hAnsi="宋体" w:cs="宋体"/>
          <w:sz w:val="24"/>
          <w:szCs w:val="24"/>
        </w:rPr>
      </w:pPr>
      <w:r>
        <w:rPr>
          <w:rFonts w:hint="eastAsia" w:hAnsi="宋体" w:cs="宋体"/>
          <w:sz w:val="24"/>
          <w:szCs w:val="24"/>
        </w:rPr>
        <w:t>3、报价均超过预算，不能支付的；</w:t>
      </w:r>
    </w:p>
    <w:p w14:paraId="21C93371">
      <w:pPr>
        <w:snapToGrid w:val="0"/>
        <w:spacing w:line="500" w:lineRule="exact"/>
        <w:ind w:firstLine="480" w:firstLineChars="200"/>
        <w:rPr>
          <w:rFonts w:ascii="宋体" w:hAnsi="宋体" w:cs="宋体"/>
          <w:bCs/>
          <w:sz w:val="24"/>
        </w:rPr>
      </w:pPr>
      <w:r>
        <w:rPr>
          <w:rFonts w:hint="eastAsia" w:ascii="宋体" w:hAnsi="宋体" w:cs="宋体"/>
          <w:sz w:val="24"/>
        </w:rPr>
        <w:t>4、因重大变故，采购任务取消的。</w:t>
      </w:r>
    </w:p>
    <w:p w14:paraId="2807F07B">
      <w:pPr>
        <w:pStyle w:val="115"/>
        <w:spacing w:before="0" w:line="500" w:lineRule="exact"/>
        <w:ind w:firstLine="482"/>
        <w:outlineLvl w:val="2"/>
        <w:rPr>
          <w:rFonts w:ascii="宋体" w:hAnsi="宋体" w:cs="宋体"/>
          <w:b/>
          <w:szCs w:val="24"/>
        </w:rPr>
      </w:pPr>
      <w:r>
        <w:rPr>
          <w:rFonts w:hint="eastAsia" w:ascii="宋体" w:hAnsi="宋体" w:cs="宋体"/>
          <w:b/>
          <w:szCs w:val="24"/>
        </w:rPr>
        <w:t>（十六）可中止电子交易活动的情形</w:t>
      </w:r>
    </w:p>
    <w:p w14:paraId="3E3718F0">
      <w:pPr>
        <w:spacing w:line="500" w:lineRule="exact"/>
        <w:ind w:firstLine="482" w:firstLineChars="200"/>
        <w:rPr>
          <w:rFonts w:ascii="宋体" w:hAnsi="宋体" w:cs="宋体"/>
          <w:sz w:val="24"/>
        </w:rPr>
      </w:pPr>
      <w:r>
        <w:rPr>
          <w:rFonts w:hint="eastAsia" w:ascii="宋体" w:hAnsi="宋体" w:cs="宋体"/>
          <w:b/>
          <w:sz w:val="24"/>
        </w:rPr>
        <w:t>采购过程中出现以下情形，导致电子交易平台无法正常运行，或者无法保证电子交易的公平、公正和安全时，采购代理机构可中止电子交易活动：</w:t>
      </w:r>
    </w:p>
    <w:p w14:paraId="41B28DEE">
      <w:pPr>
        <w:spacing w:line="500" w:lineRule="exact"/>
        <w:ind w:firstLine="480" w:firstLineChars="200"/>
        <w:rPr>
          <w:rFonts w:ascii="宋体" w:hAnsi="宋体" w:cs="宋体"/>
          <w:sz w:val="24"/>
        </w:rPr>
      </w:pPr>
      <w:r>
        <w:rPr>
          <w:rFonts w:hint="eastAsia" w:ascii="宋体" w:hAnsi="宋体" w:cs="宋体"/>
          <w:sz w:val="24"/>
        </w:rPr>
        <w:t>1、电子交易平台发生故障而无法登录访问的；</w:t>
      </w:r>
    </w:p>
    <w:p w14:paraId="6D1EE2F4">
      <w:pPr>
        <w:spacing w:line="50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76464FFD">
      <w:pPr>
        <w:spacing w:line="500" w:lineRule="exact"/>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56360C80">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4、病毒发作导致不能进行正常操作的；</w:t>
      </w:r>
    </w:p>
    <w:p w14:paraId="08FD9C68">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5、其他无法保证电子交易的公平、公正和安全的情况。</w:t>
      </w:r>
    </w:p>
    <w:p w14:paraId="502361C9">
      <w:pPr>
        <w:pStyle w:val="2"/>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Ansi="宋体" w:cs="仿宋"/>
          <w:b/>
          <w:sz w:val="24"/>
          <w:szCs w:val="24"/>
        </w:rPr>
      </w:pPr>
      <w:r>
        <w:rPr>
          <w:rFonts w:hint="eastAsia" w:hAnsi="宋体" w:cs="宋体"/>
          <w:b/>
          <w:sz w:val="24"/>
          <w:szCs w:val="24"/>
        </w:rPr>
        <w:t>出现以上规定的情形，如果不影响采购公平、公正性的，采购代理机构可以待上述情形消除后继续组织电子交易活动；如果影响或可能影响采购公平、公正性的，应当重新采购</w:t>
      </w:r>
      <w:r>
        <w:rPr>
          <w:rFonts w:hint="eastAsia" w:hAnsi="宋体" w:cs="仿宋"/>
          <w:b/>
          <w:sz w:val="24"/>
          <w:szCs w:val="24"/>
        </w:rPr>
        <w:t>。</w:t>
      </w:r>
    </w:p>
    <w:p w14:paraId="3125CE8D">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3" w:name="_Toc7711"/>
      <w:r>
        <w:rPr>
          <w:rFonts w:hint="eastAsia" w:ascii="宋体" w:hAnsi="宋体" w:cs="仿宋"/>
          <w:b/>
          <w:sz w:val="32"/>
          <w:szCs w:val="32"/>
        </w:rPr>
        <w:t>六、定标</w:t>
      </w:r>
      <w:bookmarkEnd w:id="23"/>
    </w:p>
    <w:p w14:paraId="1B7DB380">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（一）确定中标人。本项目由采购单位授权评标委员会直接确定中标人。</w:t>
      </w:r>
    </w:p>
    <w:p w14:paraId="3BB8758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1、采购代理机构在评标结束后2个工作日内将评标报告交采购单位确认，同时在发布招标公告的网站上对评标结果进行公示。</w:t>
      </w:r>
    </w:p>
    <w:p w14:paraId="31F6F21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2、投标供应商对评标结果无异议的，采购单位应在收到评标报告后5个工作日内对评标结果进行确认。如有投标供应商对评标结果提出质疑的，采购单位可在质疑处理完毕后确定中标人。</w:t>
      </w:r>
    </w:p>
    <w:p w14:paraId="07B1422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3、采购单位依法确定中标人后2个工作日内，采购代理机构以书面形式发出《中标通知书》。</w:t>
      </w:r>
    </w:p>
    <w:p w14:paraId="790CC44A">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（二）中标通知书</w:t>
      </w:r>
    </w:p>
    <w:p w14:paraId="6475EBE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1、确定中标投标供应商后，招标采购单位将以书面形式发出中标通知书，通知中标的投标供应商其投标被接受。</w:t>
      </w:r>
    </w:p>
    <w:p w14:paraId="68AC037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2、中标通知书为双方签订合同的依据。</w:t>
      </w:r>
    </w:p>
    <w:p w14:paraId="0613DA7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3、中标投标供应商应根据中标通知书中规定的时间内，由法定代表人或其授权代理人与采购单位签订合同。</w:t>
      </w:r>
    </w:p>
    <w:p w14:paraId="34F2CE09">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（三）出现下述情况之一的，采购单位可以与排位在中标人之后第一位的中标候选人签订政府采购合同，以此类推。采购单位也可重新组织招标。</w:t>
      </w:r>
    </w:p>
    <w:p w14:paraId="242C0DD8">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1、中标人因自身原因放弃中标成交或因不可抗力不能履行合同的；</w:t>
      </w:r>
    </w:p>
    <w:p w14:paraId="3304275A">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2、经质疑，采购代理机构审查确认因中标人在本次采购活动中存在违法违规行为或其他原因使质疑成立的。</w:t>
      </w:r>
    </w:p>
    <w:p w14:paraId="226C2AEE">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4" w:name="_Toc23098"/>
      <w:r>
        <w:rPr>
          <w:rFonts w:hint="eastAsia" w:ascii="宋体" w:hAnsi="宋体" w:cs="仿宋"/>
          <w:b/>
          <w:sz w:val="32"/>
          <w:szCs w:val="32"/>
        </w:rPr>
        <w:t>七、合同授予</w:t>
      </w:r>
      <w:bookmarkEnd w:id="24"/>
    </w:p>
    <w:p w14:paraId="17BCCAD4">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（一）签订合同</w:t>
      </w:r>
    </w:p>
    <w:p w14:paraId="3906438D">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1、采购人与中标人应当在《中标通知书》发出之日起30日内签订政府采购合同。同时，采购代理机构对合同内容进行审查，如发现与采购结果和投标承诺内容不一致的，应予以纠正。</w:t>
      </w:r>
    </w:p>
    <w:p w14:paraId="03B4AD7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2、中标人拖延、拒签合同的，或未按投标时承诺的内容履行的，将被取消中标资格，采购人可以与排位在中标人之后第一位的中标候选人签订政府采购合同,以此类推。</w:t>
      </w:r>
    </w:p>
    <w:p w14:paraId="56084410">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2"/>
        <w:rPr>
          <w:rFonts w:ascii="宋体" w:hAnsi="宋体" w:cs="仿宋"/>
          <w:b/>
          <w:sz w:val="24"/>
        </w:rPr>
      </w:pPr>
      <w:r>
        <w:rPr>
          <w:rFonts w:hint="eastAsia" w:ascii="宋体" w:hAnsi="宋体" w:cs="仿宋"/>
          <w:b/>
          <w:sz w:val="24"/>
        </w:rPr>
        <w:t>（二）履约保证金：</w:t>
      </w:r>
      <w:r>
        <w:rPr>
          <w:rFonts w:hint="eastAsia" w:ascii="宋体" w:hAnsi="宋体" w:cs="仿宋"/>
          <w:sz w:val="24"/>
        </w:rPr>
        <w:t>无</w:t>
      </w:r>
    </w:p>
    <w:p w14:paraId="4A1F087E">
      <w:pPr>
        <w:spacing w:line="500" w:lineRule="exact"/>
        <w:jc w:val="center"/>
        <w:outlineLvl w:val="0"/>
        <w:rPr>
          <w:rFonts w:ascii="宋体" w:hAnsi="宋体" w:cs="仿宋"/>
          <w:b/>
          <w:sz w:val="44"/>
          <w:szCs w:val="44"/>
        </w:rPr>
      </w:pPr>
      <w:r>
        <w:rPr>
          <w:rFonts w:hint="eastAsia" w:ascii="宋体" w:hAnsi="宋体" w:cs="仿宋"/>
          <w:b/>
          <w:sz w:val="44"/>
          <w:szCs w:val="44"/>
        </w:rPr>
        <w:br w:type="page"/>
      </w:r>
      <w:bookmarkStart w:id="25" w:name="_Toc31705"/>
      <w:r>
        <w:rPr>
          <w:rFonts w:hint="eastAsia" w:ascii="宋体" w:hAnsi="宋体" w:cs="仿宋"/>
          <w:b/>
          <w:sz w:val="30"/>
          <w:szCs w:val="30"/>
        </w:rPr>
        <w:t>第四章  评标办法及评分标准</w:t>
      </w:r>
      <w:bookmarkEnd w:id="25"/>
    </w:p>
    <w:p w14:paraId="4151C788">
      <w:pPr>
        <w:spacing w:line="500" w:lineRule="exact"/>
        <w:ind w:firstLine="480" w:firstLineChars="200"/>
        <w:rPr>
          <w:rFonts w:ascii="宋体" w:hAnsi="宋体" w:cs="仿宋"/>
          <w:sz w:val="24"/>
        </w:rPr>
      </w:pPr>
      <w:r>
        <w:rPr>
          <w:rFonts w:hint="eastAsia" w:ascii="宋体" w:hAnsi="宋体" w:cs="仿宋"/>
          <w:sz w:val="24"/>
        </w:rPr>
        <w:t>为公正、公平、科学地选择中标人，根据《中华人民共和国政府采购法》、《政府采购货物和服务招投标管理办法》等有关法律法规的规定，并结合本项目的实际，制定本办法。</w:t>
      </w:r>
    </w:p>
    <w:p w14:paraId="7CD27177">
      <w:pPr>
        <w:spacing w:line="500" w:lineRule="exact"/>
        <w:ind w:firstLine="480" w:firstLineChars="200"/>
        <w:rPr>
          <w:rFonts w:ascii="宋体" w:hAnsi="宋体" w:cs="仿宋"/>
          <w:bCs/>
          <w:sz w:val="24"/>
          <w:szCs w:val="48"/>
        </w:rPr>
      </w:pPr>
      <w:r>
        <w:rPr>
          <w:rFonts w:hint="eastAsia" w:ascii="宋体" w:hAnsi="宋体" w:cs="仿宋"/>
          <w:sz w:val="24"/>
        </w:rPr>
        <w:t>本办法适用于</w:t>
      </w:r>
      <w:r>
        <w:rPr>
          <w:rFonts w:hint="eastAsia" w:ascii="宋体" w:hAnsi="宋体" w:cs="仿宋"/>
          <w:sz w:val="24"/>
          <w:lang w:eastAsia="zh-CN"/>
        </w:rPr>
        <w:t>2025年湖州市吴兴区千万亩森林质量提升工程中幼林抚育项目</w:t>
      </w:r>
      <w:r>
        <w:rPr>
          <w:rFonts w:hint="eastAsia" w:ascii="宋体" w:hAnsi="宋体" w:cs="仿宋"/>
          <w:bCs/>
          <w:sz w:val="24"/>
          <w:szCs w:val="48"/>
        </w:rPr>
        <w:t>的评标。</w:t>
      </w:r>
    </w:p>
    <w:p w14:paraId="475A98D9">
      <w:pPr>
        <w:spacing w:line="500" w:lineRule="exact"/>
        <w:ind w:firstLine="562" w:firstLineChars="200"/>
        <w:outlineLvl w:val="1"/>
        <w:rPr>
          <w:rFonts w:ascii="宋体" w:hAnsi="宋体" w:cs="仿宋"/>
          <w:b/>
          <w:szCs w:val="28"/>
        </w:rPr>
      </w:pPr>
      <w:bookmarkStart w:id="26" w:name="_Toc23132"/>
      <w:r>
        <w:rPr>
          <w:rFonts w:hint="eastAsia" w:ascii="宋体" w:hAnsi="宋体" w:cs="仿宋"/>
          <w:b/>
          <w:szCs w:val="28"/>
        </w:rPr>
        <w:t>一、总则</w:t>
      </w:r>
      <w:bookmarkEnd w:id="26"/>
    </w:p>
    <w:p w14:paraId="4547D66C">
      <w:pPr>
        <w:spacing w:line="500" w:lineRule="exact"/>
        <w:ind w:firstLine="480" w:firstLineChars="200"/>
        <w:rPr>
          <w:rFonts w:ascii="宋体" w:hAnsi="宋体" w:cs="仿宋"/>
          <w:bCs/>
          <w:sz w:val="24"/>
        </w:rPr>
      </w:pPr>
      <w:r>
        <w:rPr>
          <w:rFonts w:hint="eastAsia" w:ascii="宋体" w:hAnsi="宋体" w:cs="仿宋"/>
          <w:sz w:val="24"/>
        </w:rPr>
        <w:t>本次评标采用综合评分法，总分为100分，其中价格分</w:t>
      </w:r>
      <w:r>
        <w:rPr>
          <w:rFonts w:hint="eastAsia" w:ascii="宋体" w:hAnsi="宋体" w:cs="仿宋"/>
          <w:sz w:val="24"/>
          <w:lang w:val="en-US" w:eastAsia="zh-CN"/>
        </w:rPr>
        <w:t>1</w:t>
      </w:r>
      <w:r>
        <w:rPr>
          <w:rFonts w:hint="eastAsia" w:ascii="宋体" w:hAnsi="宋体" w:cs="仿宋"/>
          <w:sz w:val="24"/>
        </w:rPr>
        <w:t>0分；商务技术分</w:t>
      </w:r>
      <w:r>
        <w:rPr>
          <w:rFonts w:hint="eastAsia" w:ascii="宋体" w:hAnsi="宋体" w:cs="仿宋"/>
          <w:sz w:val="24"/>
          <w:lang w:val="en-US" w:eastAsia="zh-CN"/>
        </w:rPr>
        <w:t>9</w:t>
      </w:r>
      <w:r>
        <w:rPr>
          <w:rFonts w:hint="eastAsia" w:ascii="宋体" w:hAnsi="宋体" w:cs="仿宋"/>
          <w:sz w:val="24"/>
        </w:rPr>
        <w:t>0分。合格投标供应商的评标得分为各项目汇总得分</w:t>
      </w:r>
      <w:r>
        <w:rPr>
          <w:rFonts w:hint="eastAsia" w:ascii="宋体" w:hAnsi="宋体" w:cs="仿宋"/>
          <w:bCs/>
          <w:sz w:val="24"/>
        </w:rPr>
        <w:t>。</w:t>
      </w:r>
    </w:p>
    <w:p w14:paraId="1A51C8BF">
      <w:pPr>
        <w:spacing w:line="500" w:lineRule="exact"/>
        <w:ind w:firstLine="480" w:firstLineChars="200"/>
        <w:rPr>
          <w:rFonts w:ascii="宋体" w:hAnsi="宋体" w:cs="仿宋"/>
          <w:bCs/>
          <w:sz w:val="24"/>
        </w:rPr>
      </w:pPr>
      <w:r>
        <w:rPr>
          <w:rFonts w:hint="eastAsia" w:ascii="宋体" w:hAnsi="宋体" w:cs="仿宋"/>
          <w:bCs/>
          <w:sz w:val="24"/>
        </w:rPr>
        <w:t>评分过程中采用四舍五入法，并保留小数2位。</w:t>
      </w:r>
    </w:p>
    <w:p w14:paraId="18584D1E">
      <w:pPr>
        <w:spacing w:line="500" w:lineRule="exact"/>
        <w:ind w:firstLine="480" w:firstLineChars="200"/>
        <w:rPr>
          <w:rFonts w:ascii="宋体" w:hAnsi="宋体" w:cs="仿宋"/>
          <w:bCs/>
          <w:sz w:val="24"/>
        </w:rPr>
      </w:pPr>
      <w:r>
        <w:rPr>
          <w:rFonts w:hint="eastAsia" w:ascii="宋体" w:hAnsi="宋体" w:cs="仿宋"/>
          <w:sz w:val="24"/>
        </w:rPr>
        <w:t>投标供应商评标</w:t>
      </w:r>
      <w:r>
        <w:rPr>
          <w:rFonts w:hint="eastAsia" w:ascii="宋体" w:hAnsi="宋体" w:cs="仿宋"/>
          <w:bCs/>
          <w:sz w:val="24"/>
        </w:rPr>
        <w:t>综合得分=价格分+商务技术分</w:t>
      </w:r>
    </w:p>
    <w:p w14:paraId="3B46A7CD">
      <w:pPr>
        <w:spacing w:line="520" w:lineRule="exact"/>
        <w:ind w:firstLine="562" w:firstLineChars="200"/>
        <w:jc w:val="left"/>
        <w:rPr>
          <w:rFonts w:ascii="宋体" w:hAnsi="宋体" w:cs="仿宋"/>
          <w:b/>
          <w:szCs w:val="28"/>
        </w:rPr>
      </w:pPr>
      <w:bookmarkStart w:id="27" w:name="_Toc25886"/>
      <w:r>
        <w:rPr>
          <w:rFonts w:hint="eastAsia" w:ascii="宋体" w:hAnsi="宋体" w:cs="仿宋"/>
          <w:b/>
          <w:szCs w:val="28"/>
        </w:rPr>
        <w:t>二、评标内容及标准</w:t>
      </w:r>
      <w:bookmarkEnd w:id="27"/>
    </w:p>
    <w:p w14:paraId="242E9E87">
      <w:pPr>
        <w:pStyle w:val="2"/>
        <w:ind w:firstLine="482" w:firstLineChars="200"/>
        <w:outlineLvl w:val="2"/>
        <w:rPr>
          <w:rFonts w:hAnsi="宋体" w:cs="仿宋"/>
          <w:b/>
          <w:bCs/>
          <w:sz w:val="24"/>
        </w:rPr>
      </w:pPr>
      <w:r>
        <w:rPr>
          <w:rFonts w:hint="eastAsia" w:hAnsi="宋体" w:cs="仿宋"/>
          <w:b/>
          <w:sz w:val="24"/>
        </w:rPr>
        <w:t>（一）</w:t>
      </w:r>
      <w:r>
        <w:rPr>
          <w:rFonts w:hint="eastAsia" w:hAnsi="宋体" w:cs="仿宋"/>
          <w:b/>
          <w:bCs/>
          <w:sz w:val="24"/>
        </w:rPr>
        <w:t>价格分（</w:t>
      </w:r>
      <w:r>
        <w:rPr>
          <w:rFonts w:hint="eastAsia" w:hAnsi="宋体" w:cs="仿宋"/>
          <w:b/>
          <w:bCs/>
          <w:sz w:val="24"/>
          <w:lang w:val="en-US" w:eastAsia="zh-CN"/>
        </w:rPr>
        <w:t>10</w:t>
      </w:r>
      <w:r>
        <w:rPr>
          <w:rFonts w:hint="eastAsia" w:hAnsi="宋体" w:cs="仿宋"/>
          <w:b/>
          <w:bCs/>
          <w:sz w:val="24"/>
        </w:rPr>
        <w:t>分）</w:t>
      </w:r>
    </w:p>
    <w:p w14:paraId="25E9B87F">
      <w:pPr>
        <w:pStyle w:val="2"/>
        <w:ind w:firstLine="480" w:firstLineChars="200"/>
        <w:rPr>
          <w:rFonts w:hAnsi="宋体" w:cs="仿宋"/>
          <w:bCs/>
          <w:sz w:val="24"/>
        </w:rPr>
      </w:pPr>
      <w:r>
        <w:rPr>
          <w:rFonts w:hint="eastAsia" w:hAnsi="宋体" w:cs="仿宋"/>
          <w:bCs/>
          <w:sz w:val="24"/>
        </w:rPr>
        <w:t>价格部分评审：</w:t>
      </w:r>
    </w:p>
    <w:p w14:paraId="7BB0A106">
      <w:pPr>
        <w:pStyle w:val="2"/>
        <w:ind w:firstLine="480" w:firstLineChars="200"/>
        <w:rPr>
          <w:rFonts w:hAnsi="宋体" w:cs="仿宋"/>
          <w:bCs/>
          <w:sz w:val="24"/>
          <w:szCs w:val="24"/>
        </w:rPr>
      </w:pPr>
      <w:r>
        <w:rPr>
          <w:rFonts w:hint="eastAsia" w:hAnsi="宋体" w:cs="仿宋"/>
          <w:bCs/>
          <w:sz w:val="24"/>
        </w:rPr>
        <w:t>价格分</w:t>
      </w:r>
      <w:r>
        <w:rPr>
          <w:rFonts w:hint="eastAsia" w:hAnsi="宋体" w:cs="仿宋"/>
          <w:bCs/>
          <w:sz w:val="24"/>
          <w:szCs w:val="24"/>
        </w:rPr>
        <w:t>采用低价优先法计算，即满足招标文件要求且投标价格最低（最优惠）的有效投标报价为评标基准价，其他投标供应商的价格分按照下列公式计算（结果保留2位小数，第3位四舍五入）：</w:t>
      </w:r>
    </w:p>
    <w:p w14:paraId="56881E0E">
      <w:pPr>
        <w:snapToGrid w:val="0"/>
        <w:spacing w:line="360" w:lineRule="auto"/>
        <w:ind w:firstLine="482"/>
        <w:rPr>
          <w:rFonts w:ascii="宋体" w:hAnsi="宋体"/>
          <w:sz w:val="24"/>
        </w:rPr>
      </w:pPr>
      <w:r>
        <w:rPr>
          <w:rFonts w:hint="eastAsia" w:ascii="宋体" w:hAnsi="宋体" w:cs="宋体"/>
          <w:b/>
          <w:color w:val="000000"/>
          <w:sz w:val="24"/>
          <w:shd w:val="pct10" w:color="auto" w:fill="FFFFFF"/>
        </w:rPr>
        <w:t>价格分=（评标基准价/投标报价）×</w:t>
      </w:r>
      <w:r>
        <w:rPr>
          <w:rFonts w:hint="eastAsia" w:ascii="宋体" w:hAnsi="宋体" w:cs="宋体"/>
          <w:b/>
          <w:color w:val="000000"/>
          <w:sz w:val="24"/>
          <w:shd w:val="pct10" w:color="auto" w:fill="FFFFFF"/>
          <w:lang w:val="en-US" w:eastAsia="zh-CN"/>
        </w:rPr>
        <w:t>10</w:t>
      </w:r>
      <w:r>
        <w:rPr>
          <w:rFonts w:hint="eastAsia" w:ascii="宋体" w:hAnsi="宋体" w:cs="宋体"/>
          <w:b/>
          <w:color w:val="000000"/>
          <w:sz w:val="24"/>
          <w:shd w:val="pct10" w:color="auto" w:fill="FFFFFF"/>
        </w:rPr>
        <w:t>%×100</w:t>
      </w:r>
    </w:p>
    <w:p w14:paraId="74452527">
      <w:pPr>
        <w:autoSpaceDE w:val="0"/>
        <w:autoSpaceDN w:val="0"/>
        <w:spacing w:before="66" w:line="375" w:lineRule="auto"/>
        <w:ind w:left="291" w:leftChars="104" w:right="291" w:rightChars="104"/>
        <w:rPr>
          <w:rFonts w:hint="eastAsia" w:ascii="宋体" w:hAnsi="宋体"/>
          <w:sz w:val="24"/>
        </w:rPr>
      </w:pPr>
      <w:r>
        <w:rPr>
          <w:rFonts w:hint="eastAsia" w:hAnsi="宋体"/>
          <w:sz w:val="24"/>
        </w:rPr>
        <w:t>评委</w:t>
      </w:r>
      <w:r>
        <w:rPr>
          <w:rFonts w:hint="eastAsia" w:ascii="宋体" w:hAnsi="宋体"/>
          <w:sz w:val="24"/>
        </w:rPr>
        <w:t>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int="eastAsia" w:hAnsi="宋体"/>
          <w:sz w:val="24"/>
        </w:rPr>
        <w:t>响</w:t>
      </w:r>
      <w:r>
        <w:rPr>
          <w:rFonts w:hint="eastAsia" w:ascii="宋体" w:hAnsi="宋体"/>
          <w:sz w:val="24"/>
        </w:rPr>
        <w:t>应文件作无效处理，并在评审报告中说明。</w:t>
      </w:r>
    </w:p>
    <w:p w14:paraId="44B7B83F">
      <w:pPr>
        <w:pStyle w:val="2"/>
        <w:ind w:firstLine="482" w:firstLineChars="200"/>
        <w:outlineLvl w:val="2"/>
        <w:rPr>
          <w:rFonts w:hAnsi="宋体" w:cs="仿宋"/>
          <w:b/>
          <w:bCs/>
          <w:sz w:val="24"/>
        </w:rPr>
      </w:pPr>
      <w:r>
        <w:rPr>
          <w:rFonts w:hint="eastAsia" w:hAnsi="宋体" w:cs="仿宋"/>
          <w:b/>
          <w:bCs/>
          <w:sz w:val="24"/>
        </w:rPr>
        <w:t>（二）商务技术分（</w:t>
      </w:r>
      <w:r>
        <w:rPr>
          <w:rFonts w:hint="eastAsia" w:hAnsi="宋体" w:cs="仿宋"/>
          <w:b/>
          <w:bCs/>
          <w:sz w:val="24"/>
          <w:lang w:val="en-US" w:eastAsia="zh-CN"/>
        </w:rPr>
        <w:t>9</w:t>
      </w:r>
      <w:r>
        <w:rPr>
          <w:rFonts w:hint="eastAsia" w:hAnsi="宋体" w:cs="仿宋"/>
          <w:b/>
          <w:bCs/>
          <w:sz w:val="24"/>
        </w:rPr>
        <w:t>0分）</w:t>
      </w:r>
    </w:p>
    <w:p w14:paraId="455D8038">
      <w:pPr>
        <w:pStyle w:val="2"/>
        <w:ind w:firstLine="720" w:firstLineChars="300"/>
        <w:outlineLvl w:val="2"/>
        <w:rPr>
          <w:rFonts w:hAnsi="宋体" w:cs="仿宋"/>
          <w:sz w:val="24"/>
        </w:rPr>
      </w:pPr>
      <w:r>
        <w:rPr>
          <w:rFonts w:hint="eastAsia" w:hAnsi="宋体" w:cs="仿宋"/>
          <w:sz w:val="24"/>
        </w:rPr>
        <w:t>技术、商务、资信及其他分按照评标小组成员的独立评分结果汇总数的算术平均分计算，计算公式为：</w:t>
      </w:r>
    </w:p>
    <w:p w14:paraId="49FF49A9">
      <w:pPr>
        <w:pStyle w:val="2"/>
        <w:ind w:firstLine="723" w:firstLineChars="300"/>
        <w:outlineLvl w:val="2"/>
        <w:rPr>
          <w:rFonts w:hAnsi="宋体" w:cs="仿宋"/>
          <w:b/>
          <w:bCs/>
          <w:sz w:val="24"/>
        </w:rPr>
      </w:pPr>
      <w:r>
        <w:rPr>
          <w:rFonts w:hint="eastAsia" w:hAnsi="宋体" w:cs="仿宋"/>
          <w:b/>
          <w:bCs/>
          <w:sz w:val="24"/>
        </w:rPr>
        <w:t>技术分、商务分、资信及其他分=（评标小组所有成员评分合计数）/（评标小组组成人员数）</w:t>
      </w:r>
    </w:p>
    <w:p w14:paraId="75DF02D1">
      <w:pPr>
        <w:pStyle w:val="2"/>
        <w:ind w:firstLine="0"/>
        <w:outlineLvl w:val="2"/>
        <w:rPr>
          <w:rFonts w:hAnsi="宋体" w:cs="仿宋"/>
          <w:b/>
          <w:bCs/>
          <w:sz w:val="24"/>
        </w:rPr>
      </w:pPr>
    </w:p>
    <w:p w14:paraId="4022EADA">
      <w:pPr>
        <w:pStyle w:val="2"/>
        <w:ind w:firstLine="723" w:firstLineChars="300"/>
        <w:outlineLvl w:val="2"/>
        <w:rPr>
          <w:rFonts w:hAnsi="宋体" w:cs="仿宋"/>
          <w:b/>
          <w:bCs/>
          <w:sz w:val="24"/>
        </w:rPr>
      </w:pPr>
    </w:p>
    <w:p w14:paraId="63E8CE42">
      <w:pPr>
        <w:rPr>
          <w:rFonts w:ascii="宋体" w:hAnsi="宋体" w:cs="宋体"/>
          <w:b/>
          <w:sz w:val="24"/>
        </w:rPr>
      </w:pPr>
      <w:r>
        <w:rPr>
          <w:rFonts w:hint="eastAsia" w:ascii="宋体" w:hAnsi="宋体" w:cs="宋体"/>
          <w:b/>
          <w:sz w:val="24"/>
        </w:rPr>
        <w:br w:type="page"/>
      </w:r>
    </w:p>
    <w:p w14:paraId="51314355">
      <w:pPr>
        <w:spacing w:line="440" w:lineRule="exact"/>
      </w:pPr>
      <w:r>
        <w:rPr>
          <w:rFonts w:hint="eastAsia" w:ascii="宋体" w:hAnsi="宋体" w:cs="宋体"/>
          <w:b/>
          <w:sz w:val="24"/>
        </w:rPr>
        <w:t>附件：评分表格式（技术、商务、资信及其他分，共</w:t>
      </w:r>
      <w:r>
        <w:rPr>
          <w:rFonts w:hint="eastAsia" w:ascii="宋体" w:hAnsi="宋体" w:cs="宋体"/>
          <w:b/>
          <w:sz w:val="24"/>
          <w:lang w:val="en-US" w:eastAsia="zh-CN"/>
        </w:rPr>
        <w:t>9</w:t>
      </w:r>
      <w:r>
        <w:rPr>
          <w:rFonts w:hint="eastAsia" w:ascii="宋体" w:hAnsi="宋体" w:cs="宋体"/>
          <w:b/>
          <w:sz w:val="24"/>
        </w:rPr>
        <w:t>0分）</w:t>
      </w:r>
    </w:p>
    <w:tbl>
      <w:tblPr>
        <w:tblStyle w:val="42"/>
        <w:tblpPr w:leftFromText="180" w:rightFromText="180" w:vertAnchor="text" w:horzAnchor="page" w:tblpX="1158" w:tblpY="5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429"/>
        <w:gridCol w:w="6628"/>
        <w:gridCol w:w="894"/>
      </w:tblGrid>
      <w:tr w14:paraId="7689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8" w:type="dxa"/>
            <w:tcBorders>
              <w:top w:val="single" w:color="auto" w:sz="4" w:space="0"/>
              <w:left w:val="single" w:color="auto" w:sz="4" w:space="0"/>
              <w:bottom w:val="single" w:color="auto" w:sz="4" w:space="0"/>
              <w:right w:val="single" w:color="auto" w:sz="4" w:space="0"/>
            </w:tcBorders>
            <w:noWrap w:val="0"/>
            <w:vAlign w:val="center"/>
          </w:tcPr>
          <w:p w14:paraId="51A00D68">
            <w:pPr>
              <w:pStyle w:val="20"/>
              <w:keepNext w:val="0"/>
              <w:keepLines w:val="0"/>
              <w:pageBreakBefore w:val="0"/>
              <w:widowControl w:val="0"/>
              <w:kinsoku/>
              <w:wordWrap/>
              <w:overflowPunct/>
              <w:topLinePunct w:val="0"/>
              <w:autoSpaceDE w:val="0"/>
              <w:autoSpaceDN w:val="0"/>
              <w:bidi w:val="0"/>
              <w:adjustRightInd/>
              <w:snapToGrid/>
              <w:spacing w:line="440" w:lineRule="exact"/>
              <w:ind w:left="-140" w:leftChars="-50" w:right="-140" w:rightChars="-50"/>
              <w:jc w:val="center"/>
              <w:textAlignment w:val="auto"/>
              <w:rPr>
                <w:rFonts w:hint="eastAsia" w:ascii="宋体" w:hAnsi="宋体" w:eastAsia="宋体" w:cs="宋体"/>
                <w:b/>
                <w:sz w:val="24"/>
                <w:szCs w:val="24"/>
              </w:rPr>
            </w:pPr>
            <w:bookmarkStart w:id="28" w:name="_Toc16549"/>
            <w:r>
              <w:rPr>
                <w:rFonts w:hint="eastAsia" w:ascii="宋体" w:hAnsi="宋体" w:eastAsia="宋体" w:cs="宋体"/>
                <w:b/>
                <w:sz w:val="24"/>
                <w:szCs w:val="24"/>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0C980D3">
            <w:pPr>
              <w:pStyle w:val="2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评审</w:t>
            </w:r>
          </w:p>
          <w:p w14:paraId="4107654D">
            <w:pPr>
              <w:pStyle w:val="2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7EEDD2E">
            <w:pPr>
              <w:pStyle w:val="2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B636616">
            <w:pPr>
              <w:pStyle w:val="2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336B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745" w:type="dxa"/>
            <w:gridSpan w:val="3"/>
            <w:tcBorders>
              <w:top w:val="single" w:color="auto" w:sz="4" w:space="0"/>
              <w:left w:val="single" w:color="auto" w:sz="4" w:space="0"/>
              <w:bottom w:val="single" w:color="auto" w:sz="4" w:space="0"/>
              <w:right w:val="single" w:color="auto" w:sz="4" w:space="0"/>
            </w:tcBorders>
            <w:noWrap w:val="0"/>
            <w:vAlign w:val="center"/>
          </w:tcPr>
          <w:p w14:paraId="6FB1EA6B">
            <w:pPr>
              <w:pStyle w:val="2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技术分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637F0F1A">
            <w:pPr>
              <w:pStyle w:val="20"/>
              <w:spacing w:line="440" w:lineRule="exact"/>
              <w:jc w:val="center"/>
              <w:rPr>
                <w:rFonts w:hint="eastAsia" w:ascii="宋体" w:hAnsi="宋体" w:eastAsia="宋体" w:cs="宋体"/>
                <w:b/>
                <w:sz w:val="24"/>
                <w:szCs w:val="24"/>
              </w:rPr>
            </w:pPr>
            <w:r>
              <w:rPr>
                <w:rFonts w:hint="eastAsia" w:ascii="宋体" w:hAnsi="宋体" w:cs="宋体"/>
                <w:b/>
                <w:sz w:val="24"/>
                <w:szCs w:val="24"/>
                <w:lang w:val="en-US" w:eastAsia="zh-CN"/>
              </w:rPr>
              <w:t>70</w:t>
            </w:r>
            <w:r>
              <w:rPr>
                <w:rFonts w:hint="eastAsia" w:ascii="宋体" w:hAnsi="宋体" w:eastAsia="宋体" w:cs="宋体"/>
                <w:b/>
                <w:sz w:val="24"/>
                <w:szCs w:val="24"/>
              </w:rPr>
              <w:t>分</w:t>
            </w:r>
          </w:p>
        </w:tc>
      </w:tr>
      <w:tr w14:paraId="76C8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1D9D4F3E">
            <w:pPr>
              <w:pStyle w:val="20"/>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51C1204">
            <w:pPr>
              <w:tabs>
                <w:tab w:val="left" w:pos="2996"/>
              </w:tabs>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对本项目的理解</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C7F9B3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对项目背景、需求、工作任务有清楚的认识，对项目解读及对招标需求的认识与表述等理解认识准确、全面、深刻的准确、全面、深刻的得</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Times New Roman"/>
                <w:sz w:val="24"/>
                <w:highlight w:val="none"/>
                <w:lang w:val="en-US" w:eastAsia="zh-CN"/>
              </w:rPr>
              <w:t>项目理解和内容分析能符合项目要求的得</w:t>
            </w:r>
            <w:r>
              <w:rPr>
                <w:rFonts w:hint="eastAsia" w:ascii="宋体" w:hAnsi="宋体" w:cs="Times New Roman"/>
                <w:sz w:val="24"/>
                <w:highlight w:val="none"/>
                <w:lang w:val="en-US" w:eastAsia="zh-CN"/>
              </w:rPr>
              <w:t>6</w:t>
            </w:r>
            <w:r>
              <w:rPr>
                <w:rFonts w:hint="eastAsia" w:ascii="宋体" w:hAnsi="宋体" w:eastAsia="宋体" w:cs="Times New Roman"/>
                <w:sz w:val="24"/>
                <w:highlight w:val="none"/>
                <w:lang w:val="en-US" w:eastAsia="zh-CN"/>
              </w:rPr>
              <w:t>分；项目理解和内容分析相对简单的得</w:t>
            </w:r>
            <w:r>
              <w:rPr>
                <w:rFonts w:hint="eastAsia" w:ascii="宋体" w:hAnsi="宋体" w:cs="Times New Roman"/>
                <w:sz w:val="24"/>
                <w:highlight w:val="none"/>
                <w:lang w:val="en-US" w:eastAsia="zh-CN"/>
              </w:rPr>
              <w:t>4</w:t>
            </w:r>
            <w:r>
              <w:rPr>
                <w:rFonts w:hint="eastAsia" w:ascii="宋体" w:hAnsi="宋体" w:eastAsia="宋体" w:cs="Times New Roman"/>
                <w:sz w:val="24"/>
                <w:highlight w:val="none"/>
                <w:lang w:val="en-US" w:eastAsia="zh-CN"/>
              </w:rPr>
              <w:t>分；项目理解和内容分析有欠缺或偏差严重得的</w:t>
            </w:r>
            <w:r>
              <w:rPr>
                <w:rFonts w:hint="eastAsia" w:ascii="宋体" w:hAnsi="宋体" w:cs="Times New Roman"/>
                <w:sz w:val="24"/>
                <w:highlight w:val="none"/>
                <w:lang w:val="en-US" w:eastAsia="zh-CN"/>
              </w:rPr>
              <w:t>2</w:t>
            </w:r>
            <w:r>
              <w:rPr>
                <w:rFonts w:hint="eastAsia" w:ascii="宋体" w:hAnsi="宋体" w:eastAsia="宋体" w:cs="Times New Roman"/>
                <w:sz w:val="24"/>
                <w:highlight w:val="none"/>
                <w:lang w:val="en-US" w:eastAsia="zh-CN"/>
              </w:rPr>
              <w:t>分；理解错误或未提供内容的得0分。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E8ECD0D">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0-8分</w:t>
            </w:r>
          </w:p>
        </w:tc>
      </w:tr>
      <w:tr w14:paraId="4121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10E6D945">
            <w:pPr>
              <w:pStyle w:val="20"/>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39AD19C9">
            <w:pPr>
              <w:tabs>
                <w:tab w:val="left" w:pos="2996"/>
              </w:tabs>
              <w:spacing w:line="360" w:lineRule="auto"/>
              <w:jc w:val="center"/>
              <w:rPr>
                <w:rFonts w:hint="eastAsia" w:ascii="宋体" w:hAnsi="宋体" w:cs="宋体"/>
                <w:b/>
                <w:bCs/>
                <w:sz w:val="24"/>
                <w:szCs w:val="24"/>
                <w:lang w:eastAsia="zh-CN"/>
              </w:rPr>
            </w:pPr>
            <w:r>
              <w:rPr>
                <w:rFonts w:hint="eastAsia" w:ascii="宋体" w:hAnsi="宋体" w:cs="宋体"/>
                <w:b/>
                <w:bCs/>
                <w:sz w:val="24"/>
                <w:szCs w:val="24"/>
                <w:lang w:eastAsia="zh-CN"/>
              </w:rPr>
              <w:t>项目实施</w:t>
            </w:r>
          </w:p>
          <w:p w14:paraId="4E42BFC0">
            <w:pPr>
              <w:tabs>
                <w:tab w:val="left" w:pos="2996"/>
              </w:tabs>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方案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EAEF54C">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4"/>
                <w:szCs w:val="24"/>
              </w:rPr>
            </w:pPr>
            <w:r>
              <w:rPr>
                <w:rFonts w:hint="eastAsia" w:ascii="宋体" w:hAnsi="宋体" w:cs="宋体"/>
                <w:bCs/>
                <w:sz w:val="24"/>
                <w:szCs w:val="24"/>
              </w:rPr>
              <w:t>根据投标供应商对本项目提出的项目实施工作方案是否科学合理，编写是否规范，内容是否齐全，结构是否完整，条理是否</w:t>
            </w:r>
            <w:r>
              <w:rPr>
                <w:rFonts w:hint="eastAsia" w:ascii="宋体" w:hAnsi="宋体" w:eastAsia="宋体" w:cs="宋体"/>
                <w:bCs/>
                <w:sz w:val="24"/>
                <w:szCs w:val="24"/>
              </w:rPr>
              <w:t>清晰，方案完善、科学、可行性高的得10分，方案</w:t>
            </w:r>
            <w:r>
              <w:rPr>
                <w:rFonts w:hint="eastAsia" w:ascii="宋体" w:hAnsi="宋体" w:eastAsia="宋体" w:cs="宋体"/>
                <w:bCs/>
                <w:sz w:val="24"/>
                <w:szCs w:val="24"/>
                <w:lang w:eastAsia="zh-CN"/>
              </w:rPr>
              <w:t>较</w:t>
            </w:r>
            <w:r>
              <w:rPr>
                <w:rFonts w:hint="eastAsia" w:ascii="宋体" w:hAnsi="宋体" w:eastAsia="宋体" w:cs="宋体"/>
                <w:bCs/>
                <w:sz w:val="24"/>
                <w:szCs w:val="24"/>
              </w:rPr>
              <w:t>完善、</w:t>
            </w:r>
            <w:r>
              <w:rPr>
                <w:rFonts w:hint="eastAsia" w:ascii="宋体" w:hAnsi="宋体" w:eastAsia="宋体" w:cs="宋体"/>
                <w:bCs/>
                <w:sz w:val="24"/>
                <w:szCs w:val="24"/>
                <w:lang w:eastAsia="zh-CN"/>
              </w:rPr>
              <w:t>较</w:t>
            </w:r>
            <w:r>
              <w:rPr>
                <w:rFonts w:hint="eastAsia" w:ascii="宋体" w:hAnsi="宋体" w:eastAsia="宋体" w:cs="宋体"/>
                <w:bCs/>
                <w:sz w:val="24"/>
                <w:szCs w:val="24"/>
              </w:rPr>
              <w:t>科学、</w:t>
            </w:r>
            <w:r>
              <w:rPr>
                <w:rFonts w:hint="eastAsia" w:ascii="宋体" w:hAnsi="宋体" w:eastAsia="宋体" w:cs="宋体"/>
                <w:bCs/>
                <w:sz w:val="24"/>
                <w:szCs w:val="24"/>
                <w:lang w:eastAsia="zh-CN"/>
              </w:rPr>
              <w:t>具有可行性的</w:t>
            </w:r>
            <w:r>
              <w:rPr>
                <w:rFonts w:hint="eastAsia" w:ascii="宋体" w:hAnsi="宋体" w:eastAsia="宋体" w:cs="宋体"/>
                <w:bCs/>
                <w:sz w:val="24"/>
                <w:szCs w:val="24"/>
              </w:rPr>
              <w:t>得</w:t>
            </w:r>
            <w:r>
              <w:rPr>
                <w:rFonts w:hint="eastAsia" w:ascii="宋体" w:hAnsi="宋体" w:eastAsia="宋体" w:cs="宋体"/>
                <w:bCs/>
                <w:sz w:val="24"/>
                <w:szCs w:val="24"/>
                <w:lang w:val="en-US" w:eastAsia="zh-CN"/>
              </w:rPr>
              <w:t>8</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方案较完整，项目符合度良好，可实施性良好的得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分；方案一般，可实施性一般的得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分；方案存在一定缺陷，项目符合度较差，专业度较差的得2分；方案存在明显缺陷，与项目特征无关，可实施性存在困难的得1分。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34E9491">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r>
      <w:tr w14:paraId="51EC3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01EC0E68">
            <w:pPr>
              <w:pStyle w:val="20"/>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227ADCD">
            <w:pPr>
              <w:tabs>
                <w:tab w:val="left" w:pos="2996"/>
              </w:tabs>
              <w:spacing w:line="36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保证工期和施工进度的方案和措施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A3A355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供应商</w:t>
            </w:r>
            <w:r>
              <w:rPr>
                <w:rFonts w:hint="eastAsia" w:ascii="宋体" w:hAnsi="宋体" w:eastAsia="宋体" w:cs="宋体"/>
                <w:sz w:val="24"/>
                <w:szCs w:val="24"/>
              </w:rPr>
              <w:t>针对本项目进度的跟踪提供准确的进度分析报告和进度控制</w:t>
            </w:r>
            <w:r>
              <w:rPr>
                <w:rFonts w:hint="eastAsia" w:ascii="宋体" w:hAnsi="宋体" w:eastAsia="宋体" w:cs="宋体"/>
                <w:sz w:val="24"/>
                <w:szCs w:val="24"/>
                <w:lang w:eastAsia="zh-CN"/>
              </w:rPr>
              <w:t>等</w:t>
            </w:r>
            <w:r>
              <w:rPr>
                <w:rFonts w:hint="eastAsia" w:cs="宋体"/>
                <w:sz w:val="24"/>
                <w:szCs w:val="24"/>
                <w:lang w:eastAsia="zh-CN"/>
              </w:rPr>
              <w:t>综合评分</w:t>
            </w:r>
            <w:r>
              <w:rPr>
                <w:rFonts w:hint="eastAsia" w:ascii="宋体" w:hAnsi="宋体" w:eastAsia="宋体" w:cs="宋体"/>
                <w:sz w:val="24"/>
                <w:szCs w:val="24"/>
              </w:rPr>
              <w:t>：有明确的项目进度安排，时间节点明确，</w:t>
            </w:r>
            <w:r>
              <w:rPr>
                <w:rFonts w:hint="eastAsia" w:ascii="宋体" w:hAnsi="宋体" w:eastAsia="宋体" w:cs="宋体"/>
                <w:sz w:val="24"/>
                <w:szCs w:val="24"/>
                <w:lang w:eastAsia="zh-CN"/>
              </w:rPr>
              <w:t>满足采购人时间要求，</w:t>
            </w:r>
            <w:r>
              <w:rPr>
                <w:rFonts w:hint="eastAsia" w:ascii="宋体" w:hAnsi="宋体" w:eastAsia="宋体" w:cs="宋体"/>
                <w:sz w:val="24"/>
                <w:szCs w:val="24"/>
              </w:rPr>
              <w:t>任务分解清晰具体</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6分，进度安排较合理，保障较完善的得5分；进度安排及保障方案相对合理的得4分；进度安排及保障方案有缺陷的得2分；进度安排比较混乱，可能无法推进项目进行的得1分；未提供服务方案的得0分。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E10AE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13B18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71718068">
            <w:pPr>
              <w:pStyle w:val="20"/>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24434B9">
            <w:pPr>
              <w:tabs>
                <w:tab w:val="left" w:pos="2996"/>
              </w:tabs>
              <w:spacing w:line="360" w:lineRule="auto"/>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关键点、难点解决方案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70AFC8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bCs/>
                <w:sz w:val="24"/>
                <w:szCs w:val="24"/>
              </w:rPr>
              <w:t>根据供应商提供的针对本项目情况找准关键点、并提出切实可行的特殊控制措施的科学性、有效性、可行性、合理性综合评分</w:t>
            </w:r>
            <w:r>
              <w:rPr>
                <w:rFonts w:hint="eastAsia" w:ascii="宋体" w:hAnsi="宋体" w:eastAsia="宋体" w:cs="宋体"/>
                <w:bCs/>
                <w:sz w:val="24"/>
                <w:szCs w:val="24"/>
                <w:lang w:eastAsia="zh-CN"/>
              </w:rPr>
              <w:t>：</w:t>
            </w:r>
            <w:r>
              <w:rPr>
                <w:rFonts w:hint="eastAsia" w:ascii="宋体" w:hAnsi="宋体" w:eastAsia="宋体" w:cs="宋体"/>
                <w:bCs/>
                <w:sz w:val="24"/>
                <w:szCs w:val="24"/>
              </w:rPr>
              <w:t>提出的技术难点及解决方案</w:t>
            </w:r>
            <w:r>
              <w:rPr>
                <w:rFonts w:hint="eastAsia" w:ascii="宋体" w:hAnsi="宋体" w:eastAsia="宋体" w:cs="宋体"/>
                <w:bCs/>
                <w:sz w:val="24"/>
                <w:szCs w:val="24"/>
                <w:lang w:val="en-US" w:eastAsia="zh-CN"/>
              </w:rPr>
              <w:t>完全</w:t>
            </w:r>
            <w:r>
              <w:rPr>
                <w:rFonts w:hint="eastAsia" w:ascii="宋体" w:hAnsi="宋体" w:eastAsia="宋体" w:cs="宋体"/>
                <w:bCs/>
                <w:sz w:val="24"/>
                <w:szCs w:val="24"/>
              </w:rPr>
              <w:t xml:space="preserve">贴近于本项目的得 </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提出的技术难点及解决方案</w:t>
            </w:r>
            <w:r>
              <w:rPr>
                <w:rFonts w:hint="eastAsia" w:ascii="宋体" w:hAnsi="宋体" w:eastAsia="宋体" w:cs="宋体"/>
                <w:bCs/>
                <w:sz w:val="24"/>
                <w:szCs w:val="24"/>
                <w:lang w:val="en-US" w:eastAsia="zh-CN"/>
              </w:rPr>
              <w:t>基本</w:t>
            </w:r>
            <w:r>
              <w:rPr>
                <w:rFonts w:hint="eastAsia" w:ascii="宋体" w:hAnsi="宋体" w:eastAsia="宋体" w:cs="宋体"/>
                <w:bCs/>
                <w:sz w:val="24"/>
                <w:szCs w:val="24"/>
              </w:rPr>
              <w:t>贴近于本项目的得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提出的技术难点及解决方案</w:t>
            </w:r>
            <w:r>
              <w:rPr>
                <w:rFonts w:hint="eastAsia" w:ascii="宋体" w:hAnsi="宋体" w:eastAsia="宋体" w:cs="宋体"/>
                <w:bCs/>
                <w:sz w:val="24"/>
                <w:szCs w:val="24"/>
                <w:lang w:val="en-US" w:eastAsia="zh-CN"/>
              </w:rPr>
              <w:t>有所欠缺但解决方案基本贴近本项目的得4</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提出难点但解决方案无法满足要求的得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有内容但</w:t>
            </w:r>
            <w:r>
              <w:rPr>
                <w:rFonts w:hint="eastAsia" w:ascii="宋体" w:hAnsi="宋体" w:eastAsia="宋体" w:cs="宋体"/>
                <w:bCs/>
                <w:sz w:val="24"/>
                <w:szCs w:val="24"/>
              </w:rPr>
              <w:t>未提出相应难点的得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未提供的不得分。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1A0173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0-6分</w:t>
            </w:r>
          </w:p>
        </w:tc>
      </w:tr>
      <w:tr w14:paraId="42A1B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88" w:type="dxa"/>
            <w:tcBorders>
              <w:top w:val="single" w:color="auto" w:sz="4" w:space="0"/>
              <w:left w:val="single" w:color="auto" w:sz="4" w:space="0"/>
              <w:right w:val="single" w:color="auto" w:sz="4" w:space="0"/>
            </w:tcBorders>
            <w:noWrap w:val="0"/>
            <w:vAlign w:val="center"/>
          </w:tcPr>
          <w:p w14:paraId="7C0DF15F">
            <w:pPr>
              <w:pStyle w:val="20"/>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1429" w:type="dxa"/>
            <w:tcBorders>
              <w:top w:val="single" w:color="auto" w:sz="4" w:space="0"/>
              <w:left w:val="single" w:color="auto" w:sz="4" w:space="0"/>
              <w:right w:val="single" w:color="auto" w:sz="4" w:space="0"/>
            </w:tcBorders>
            <w:noWrap w:val="0"/>
            <w:vAlign w:val="center"/>
          </w:tcPr>
          <w:p w14:paraId="2085FEF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保证安全和文明施工的方案和措施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97A78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bCs/>
                <w:sz w:val="24"/>
                <w:szCs w:val="24"/>
                <w:lang w:eastAsia="zh-CN"/>
              </w:rPr>
              <w:t>评审</w:t>
            </w:r>
            <w:r>
              <w:rPr>
                <w:rFonts w:hint="eastAsia" w:ascii="宋体" w:hAnsi="宋体" w:cs="宋体"/>
                <w:bCs/>
                <w:sz w:val="24"/>
                <w:szCs w:val="24"/>
              </w:rPr>
              <w:t>小组根据供应商</w:t>
            </w:r>
            <w:r>
              <w:rPr>
                <w:rFonts w:hint="eastAsia" w:ascii="宋体" w:hAnsi="宋体" w:cs="宋体"/>
                <w:bCs/>
                <w:sz w:val="24"/>
                <w:szCs w:val="24"/>
                <w:lang w:val="en-US" w:eastAsia="zh-CN"/>
              </w:rPr>
              <w:t>提供的保证</w:t>
            </w:r>
            <w:r>
              <w:rPr>
                <w:rFonts w:hint="eastAsia" w:ascii="宋体" w:hAnsi="宋体" w:cs="宋体"/>
                <w:bCs/>
                <w:sz w:val="24"/>
                <w:szCs w:val="24"/>
              </w:rPr>
              <w:t>安全和文明施工的方案</w:t>
            </w:r>
            <w:r>
              <w:rPr>
                <w:rFonts w:hint="eastAsia" w:ascii="宋体" w:hAnsi="宋体" w:cs="宋体"/>
                <w:bCs/>
                <w:sz w:val="24"/>
                <w:szCs w:val="24"/>
                <w:lang w:val="en-US" w:eastAsia="zh-CN"/>
              </w:rPr>
              <w:t>和</w:t>
            </w:r>
            <w:r>
              <w:rPr>
                <w:rFonts w:hint="eastAsia" w:ascii="宋体" w:hAnsi="宋体" w:cs="宋体"/>
                <w:bCs/>
                <w:sz w:val="24"/>
                <w:szCs w:val="24"/>
              </w:rPr>
              <w:t>措施进行评审：</w:t>
            </w:r>
            <w:r>
              <w:rPr>
                <w:rFonts w:hint="eastAsia" w:ascii="宋体" w:hAnsi="宋体" w:cs="宋体"/>
                <w:sz w:val="24"/>
              </w:rPr>
              <w:t>方案和措施全面、严密</w:t>
            </w:r>
            <w:r>
              <w:rPr>
                <w:rFonts w:hint="eastAsia" w:ascii="宋体" w:hAnsi="宋体" w:cs="宋体"/>
                <w:sz w:val="24"/>
                <w:lang w:eastAsia="zh-CN"/>
              </w:rPr>
              <w:t>、</w:t>
            </w:r>
            <w:r>
              <w:rPr>
                <w:rFonts w:hint="eastAsia" w:ascii="宋体" w:hAnsi="宋体" w:cs="宋体"/>
                <w:sz w:val="24"/>
              </w:rPr>
              <w:t>可行性</w:t>
            </w:r>
            <w:r>
              <w:rPr>
                <w:rFonts w:hint="eastAsia" w:ascii="宋体" w:hAnsi="宋体" w:cs="宋体"/>
                <w:color w:val="auto"/>
                <w:sz w:val="24"/>
              </w:rPr>
              <w:t>强且对本项目的实施有推进作用的得</w:t>
            </w:r>
            <w:r>
              <w:rPr>
                <w:rFonts w:hint="eastAsia" w:ascii="宋体" w:hAnsi="宋体" w:cs="宋体"/>
                <w:color w:val="auto"/>
                <w:sz w:val="24"/>
                <w:lang w:val="en-US" w:eastAsia="zh-CN"/>
              </w:rPr>
              <w:t>6</w:t>
            </w:r>
            <w:r>
              <w:rPr>
                <w:rFonts w:hint="eastAsia" w:ascii="宋体" w:hAnsi="宋体" w:cs="宋体"/>
                <w:color w:val="auto"/>
                <w:sz w:val="24"/>
              </w:rPr>
              <w:t>分；</w:t>
            </w:r>
            <w:r>
              <w:rPr>
                <w:rFonts w:hint="eastAsia" w:ascii="宋体" w:hAnsi="宋体" w:cs="宋体"/>
                <w:sz w:val="24"/>
              </w:rPr>
              <w:t>方案和措施较</w:t>
            </w:r>
            <w:r>
              <w:rPr>
                <w:rFonts w:hint="eastAsia" w:ascii="宋体" w:hAnsi="宋体" w:cs="宋体"/>
                <w:sz w:val="24"/>
                <w:lang w:val="en-US" w:eastAsia="zh-CN"/>
              </w:rPr>
              <w:t>为</w:t>
            </w:r>
            <w:r>
              <w:rPr>
                <w:rFonts w:hint="eastAsia" w:ascii="宋体" w:hAnsi="宋体" w:cs="宋体"/>
                <w:sz w:val="24"/>
              </w:rPr>
              <w:t>全面且可实施性强的得</w:t>
            </w:r>
            <w:r>
              <w:rPr>
                <w:rFonts w:hint="eastAsia" w:ascii="宋体" w:hAnsi="宋体" w:cs="宋体"/>
                <w:sz w:val="24"/>
                <w:lang w:val="en-US" w:eastAsia="zh-CN"/>
              </w:rPr>
              <w:t>5</w:t>
            </w:r>
            <w:r>
              <w:rPr>
                <w:rFonts w:hint="eastAsia" w:ascii="宋体" w:hAnsi="宋体" w:cs="宋体"/>
                <w:sz w:val="24"/>
              </w:rPr>
              <w:t>分；方案和措施基本</w:t>
            </w:r>
            <w:r>
              <w:rPr>
                <w:rFonts w:hint="eastAsia" w:ascii="宋体" w:hAnsi="宋体" w:cs="宋体"/>
                <w:sz w:val="24"/>
                <w:lang w:val="en-US" w:eastAsia="zh-CN"/>
              </w:rPr>
              <w:t>科学、合理</w:t>
            </w:r>
            <w:r>
              <w:rPr>
                <w:rFonts w:hint="eastAsia" w:ascii="宋体" w:hAnsi="宋体" w:cs="宋体"/>
                <w:sz w:val="24"/>
              </w:rPr>
              <w:t>的得</w:t>
            </w:r>
            <w:r>
              <w:rPr>
                <w:rFonts w:hint="eastAsia" w:ascii="宋体" w:hAnsi="宋体" w:cs="宋体"/>
                <w:sz w:val="24"/>
                <w:lang w:val="en-US" w:eastAsia="zh-CN"/>
              </w:rPr>
              <w:t>4</w:t>
            </w:r>
            <w:r>
              <w:rPr>
                <w:rFonts w:hint="eastAsia" w:ascii="宋体" w:hAnsi="宋体" w:cs="宋体"/>
                <w:sz w:val="24"/>
              </w:rPr>
              <w:t>分；方案和措施有缺失</w:t>
            </w:r>
            <w:r>
              <w:rPr>
                <w:rFonts w:hint="eastAsia" w:ascii="宋体" w:hAnsi="宋体" w:cs="宋体"/>
                <w:sz w:val="24"/>
                <w:lang w:val="en-US" w:eastAsia="zh-CN"/>
              </w:rPr>
              <w:t>且</w:t>
            </w:r>
            <w:r>
              <w:rPr>
                <w:rFonts w:hint="eastAsia" w:ascii="宋体" w:hAnsi="宋体" w:cs="宋体"/>
                <w:sz w:val="24"/>
              </w:rPr>
              <w:t>可行性一般的得</w:t>
            </w:r>
            <w:r>
              <w:rPr>
                <w:rFonts w:hint="eastAsia" w:ascii="宋体" w:hAnsi="宋体" w:cs="宋体"/>
                <w:sz w:val="24"/>
                <w:lang w:val="en-US" w:eastAsia="zh-CN"/>
              </w:rPr>
              <w:t>3</w:t>
            </w:r>
            <w:r>
              <w:rPr>
                <w:rFonts w:hint="eastAsia" w:ascii="宋体" w:hAnsi="宋体" w:cs="宋体"/>
                <w:sz w:val="24"/>
              </w:rPr>
              <w:t>分；方案和措施</w:t>
            </w:r>
            <w:r>
              <w:rPr>
                <w:rFonts w:hint="eastAsia" w:ascii="宋体" w:hAnsi="宋体" w:cs="宋体"/>
                <w:sz w:val="24"/>
                <w:lang w:val="en-US" w:eastAsia="zh-CN"/>
              </w:rPr>
              <w:t>简单</w:t>
            </w:r>
            <w:r>
              <w:rPr>
                <w:rFonts w:hint="eastAsia" w:ascii="宋体" w:hAnsi="宋体" w:cs="宋体"/>
                <w:color w:val="auto"/>
                <w:sz w:val="24"/>
                <w:lang w:val="en-US" w:eastAsia="zh-CN"/>
              </w:rPr>
              <w:t>且</w:t>
            </w:r>
            <w:r>
              <w:rPr>
                <w:rFonts w:hint="eastAsia" w:ascii="宋体" w:hAnsi="宋体" w:cs="宋体"/>
                <w:color w:val="auto"/>
                <w:sz w:val="24"/>
              </w:rPr>
              <w:t>与本项目实施无</w:t>
            </w:r>
            <w:r>
              <w:rPr>
                <w:rFonts w:hint="eastAsia" w:ascii="宋体" w:hAnsi="宋体" w:cs="宋体"/>
                <w:color w:val="auto"/>
                <w:sz w:val="24"/>
                <w:lang w:val="en-US" w:eastAsia="zh-CN"/>
              </w:rPr>
              <w:t>明显</w:t>
            </w:r>
            <w:r>
              <w:rPr>
                <w:rFonts w:hint="eastAsia" w:ascii="宋体" w:hAnsi="宋体" w:cs="宋体"/>
                <w:color w:val="auto"/>
                <w:sz w:val="24"/>
              </w:rPr>
              <w:t>关联性的得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不提供不得分</w:t>
            </w:r>
            <w:r>
              <w:rPr>
                <w:rFonts w:hint="eastAsia" w:ascii="宋体" w:hAnsi="宋体" w:cs="宋体"/>
                <w:color w:val="auto"/>
                <w:sz w:val="24"/>
              </w:rPr>
              <w:t>。</w:t>
            </w:r>
          </w:p>
        </w:tc>
        <w:tc>
          <w:tcPr>
            <w:tcW w:w="894" w:type="dxa"/>
            <w:tcBorders>
              <w:top w:val="single" w:color="auto" w:sz="4" w:space="0"/>
              <w:left w:val="single" w:color="auto" w:sz="4" w:space="0"/>
              <w:right w:val="single" w:color="auto" w:sz="4" w:space="0"/>
            </w:tcBorders>
            <w:noWrap w:val="0"/>
            <w:vAlign w:val="center"/>
          </w:tcPr>
          <w:p w14:paraId="4ADDC63A">
            <w:pPr>
              <w:keepNext w:val="0"/>
              <w:keepLines w:val="0"/>
              <w:pageBreakBefore w:val="0"/>
              <w:widowControl w:val="0"/>
              <w:tabs>
                <w:tab w:val="left" w:pos="733"/>
              </w:tabs>
              <w:kinsoku/>
              <w:wordWrap/>
              <w:overflowPunct/>
              <w:topLinePunct w:val="0"/>
              <w:autoSpaceDE/>
              <w:autoSpaceDN/>
              <w:bidi w:val="0"/>
              <w:adjustRightInd/>
              <w:snapToGrid/>
              <w:spacing w:line="380" w:lineRule="exact"/>
              <w:ind w:left="-92" w:leftChars="-50" w:right="-140" w:rightChars="-50" w:hanging="48" w:hangingChars="2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r w14:paraId="1A5C6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88" w:type="dxa"/>
            <w:tcBorders>
              <w:top w:val="single" w:color="auto" w:sz="4" w:space="0"/>
              <w:left w:val="single" w:color="auto" w:sz="4" w:space="0"/>
              <w:right w:val="single" w:color="auto" w:sz="4" w:space="0"/>
            </w:tcBorders>
            <w:noWrap w:val="0"/>
            <w:vAlign w:val="center"/>
          </w:tcPr>
          <w:p w14:paraId="2F6536B1">
            <w:pPr>
              <w:pStyle w:val="20"/>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6</w:t>
            </w:r>
          </w:p>
        </w:tc>
        <w:tc>
          <w:tcPr>
            <w:tcW w:w="1429" w:type="dxa"/>
            <w:tcBorders>
              <w:top w:val="single" w:color="auto" w:sz="4" w:space="0"/>
              <w:left w:val="single" w:color="auto" w:sz="4" w:space="0"/>
              <w:right w:val="single" w:color="auto" w:sz="4" w:space="0"/>
            </w:tcBorders>
            <w:noWrap w:val="0"/>
            <w:vAlign w:val="center"/>
          </w:tcPr>
          <w:p w14:paraId="75A7EAA1">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保证施工质量的技术方案和措施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245ECE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sz w:val="24"/>
                <w:szCs w:val="24"/>
                <w:lang w:eastAsia="zh-CN"/>
              </w:rPr>
            </w:pPr>
            <w:r>
              <w:rPr>
                <w:rFonts w:hint="eastAsia" w:ascii="宋体" w:hAnsi="宋体" w:eastAsia="宋体" w:cs="宋体"/>
                <w:bCs/>
                <w:sz w:val="24"/>
                <w:szCs w:val="24"/>
              </w:rPr>
              <w:t>根据供应商</w:t>
            </w:r>
            <w:r>
              <w:rPr>
                <w:rFonts w:hint="eastAsia" w:ascii="宋体" w:hAnsi="宋体" w:eastAsia="宋体" w:cs="宋体"/>
                <w:bCs/>
                <w:sz w:val="24"/>
                <w:szCs w:val="24"/>
                <w:lang w:val="en-US" w:eastAsia="zh-CN"/>
              </w:rPr>
              <w:t>提供的质量保证方案和措施是否</w:t>
            </w:r>
            <w:r>
              <w:rPr>
                <w:rFonts w:hint="eastAsia" w:ascii="宋体" w:hAnsi="宋体" w:eastAsia="宋体" w:cs="宋体"/>
                <w:bCs/>
                <w:sz w:val="24"/>
                <w:szCs w:val="24"/>
              </w:rPr>
              <w:t>具有明确的质量目标、施工质量管理体系、质量控制计划、现场质量检查措施</w:t>
            </w:r>
            <w:r>
              <w:rPr>
                <w:rFonts w:hint="eastAsia" w:ascii="宋体" w:hAnsi="宋体" w:eastAsia="宋体" w:cs="宋体"/>
                <w:bCs/>
                <w:sz w:val="24"/>
                <w:szCs w:val="24"/>
                <w:lang w:val="en-US" w:eastAsia="zh-CN"/>
              </w:rPr>
              <w:t>进行综合评分：</w:t>
            </w:r>
            <w:r>
              <w:rPr>
                <w:rFonts w:hint="eastAsia" w:ascii="宋体" w:hAnsi="宋体" w:eastAsia="宋体" w:cs="宋体"/>
                <w:sz w:val="24"/>
                <w:szCs w:val="24"/>
                <w:lang w:val="en-US" w:eastAsia="zh-CN"/>
              </w:rPr>
              <w:t>方案完整，完全符合项目特点，专业性强，可实施性强的得6分；方案基本完整，符合度高、专业性强、具有一定可实施性的得5分；方案完整，符合度、专业性、可实施性一般的得4分；方案有欠缺，项目符合度较差的得3分；方案不够充分，专业度、可实施性低的得2分；未提供不得分。</w:t>
            </w:r>
          </w:p>
        </w:tc>
        <w:tc>
          <w:tcPr>
            <w:tcW w:w="894" w:type="dxa"/>
            <w:tcBorders>
              <w:top w:val="single" w:color="auto" w:sz="4" w:space="0"/>
              <w:left w:val="single" w:color="auto" w:sz="4" w:space="0"/>
              <w:right w:val="single" w:color="auto" w:sz="4" w:space="0"/>
            </w:tcBorders>
            <w:noWrap w:val="0"/>
            <w:vAlign w:val="center"/>
          </w:tcPr>
          <w:p w14:paraId="289E8AB1">
            <w:pPr>
              <w:keepNext w:val="0"/>
              <w:keepLines w:val="0"/>
              <w:pageBreakBefore w:val="0"/>
              <w:widowControl w:val="0"/>
              <w:tabs>
                <w:tab w:val="left" w:pos="733"/>
              </w:tabs>
              <w:kinsoku/>
              <w:wordWrap/>
              <w:overflowPunct/>
              <w:topLinePunct w:val="0"/>
              <w:autoSpaceDE/>
              <w:autoSpaceDN/>
              <w:bidi w:val="0"/>
              <w:adjustRightInd/>
              <w:snapToGrid/>
              <w:spacing w:line="380" w:lineRule="exact"/>
              <w:ind w:left="-92" w:leftChars="-50" w:right="-140" w:rightChars="-50" w:hanging="48" w:hangingChars="20"/>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0-6分</w:t>
            </w:r>
          </w:p>
        </w:tc>
      </w:tr>
      <w:tr w14:paraId="2984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3E27109D">
            <w:pPr>
              <w:tabs>
                <w:tab w:val="left" w:pos="1080"/>
              </w:tabs>
              <w:spacing w:line="47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DD7530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突发性事件的应急预案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5A6CC8D">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根据投标人应对突发性事件时（如台风、暴雨、火灾等情况）的应急预案的科学性、合理性、可行性等进行评审，方案</w:t>
            </w:r>
            <w:r>
              <w:rPr>
                <w:rFonts w:hint="eastAsia" w:ascii="宋体" w:hAnsi="宋体" w:eastAsia="宋体" w:cs="宋体"/>
                <w:bCs/>
                <w:sz w:val="24"/>
                <w:szCs w:val="24"/>
              </w:rPr>
              <w:t>合理规范针对性强，有切实可行的应措施的得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sz w:val="24"/>
                <w:szCs w:val="24"/>
                <w:lang w:val="en-US" w:eastAsia="zh-CN"/>
              </w:rPr>
              <w:t>方案基本完整，</w:t>
            </w:r>
            <w:r>
              <w:rPr>
                <w:rFonts w:hint="eastAsia" w:ascii="宋体" w:hAnsi="宋体" w:eastAsia="宋体" w:cs="宋体"/>
                <w:bCs/>
                <w:sz w:val="24"/>
                <w:szCs w:val="24"/>
              </w:rPr>
              <w:t>合理规范针对性</w:t>
            </w:r>
            <w:r>
              <w:rPr>
                <w:rFonts w:hint="eastAsia" w:ascii="宋体" w:hAnsi="宋体" w:eastAsia="宋体" w:cs="宋体"/>
                <w:bCs/>
                <w:sz w:val="24"/>
                <w:szCs w:val="24"/>
                <w:lang w:val="en-US" w:eastAsia="zh-CN"/>
              </w:rPr>
              <w:t>较</w:t>
            </w:r>
            <w:r>
              <w:rPr>
                <w:rFonts w:hint="eastAsia" w:ascii="宋体" w:hAnsi="宋体" w:eastAsia="宋体" w:cs="宋体"/>
                <w:bCs/>
                <w:sz w:val="24"/>
                <w:szCs w:val="24"/>
              </w:rPr>
              <w:t>强</w:t>
            </w:r>
            <w:r>
              <w:rPr>
                <w:rFonts w:hint="eastAsia" w:ascii="宋体" w:hAnsi="宋体" w:eastAsia="宋体" w:cs="宋体"/>
                <w:sz w:val="24"/>
                <w:szCs w:val="24"/>
                <w:lang w:val="en-US" w:eastAsia="zh-CN"/>
              </w:rPr>
              <w:t>、具有一定可实施性的得5分；方案完整，</w:t>
            </w:r>
            <w:r>
              <w:rPr>
                <w:rFonts w:hint="eastAsia" w:ascii="宋体" w:hAnsi="宋体" w:eastAsia="宋体" w:cs="宋体"/>
                <w:bCs/>
                <w:sz w:val="24"/>
                <w:szCs w:val="24"/>
              </w:rPr>
              <w:t>合理规范针对性</w:t>
            </w:r>
            <w:r>
              <w:rPr>
                <w:rFonts w:hint="eastAsia" w:ascii="宋体" w:hAnsi="宋体" w:eastAsia="宋体" w:cs="宋体"/>
                <w:bCs/>
                <w:sz w:val="24"/>
                <w:szCs w:val="24"/>
                <w:lang w:val="en-US" w:eastAsia="zh-CN"/>
              </w:rPr>
              <w:t>一般的</w:t>
            </w:r>
            <w:r>
              <w:rPr>
                <w:rFonts w:hint="eastAsia" w:ascii="宋体" w:hAnsi="宋体" w:eastAsia="宋体" w:cs="宋体"/>
                <w:sz w:val="24"/>
                <w:szCs w:val="24"/>
                <w:lang w:val="en-US" w:eastAsia="zh-CN"/>
              </w:rPr>
              <w:t>、可实施性一般的得4分；方案有欠缺，项目符合度较差的得3分；方案不够充分，针对性、可实施性低的得2分；未提供不得分</w:t>
            </w:r>
            <w:r>
              <w:rPr>
                <w:rFonts w:hint="eastAsia" w:ascii="宋体" w:hAnsi="宋体" w:eastAsia="宋体" w:cs="宋体"/>
                <w:bCs/>
                <w:sz w:val="24"/>
                <w:szCs w:val="24"/>
                <w:lang w:eastAsia="zh-CN"/>
              </w:rPr>
              <w:t>。</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982D89E">
            <w:pPr>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68498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7D977C66">
            <w:pPr>
              <w:tabs>
                <w:tab w:val="left" w:pos="1080"/>
              </w:tabs>
              <w:spacing w:line="47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4301519">
            <w:pPr>
              <w:tabs>
                <w:tab w:val="left" w:pos="2996"/>
              </w:tabs>
              <w:spacing w:line="360" w:lineRule="auto"/>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w:t>
            </w:r>
            <w:r>
              <w:rPr>
                <w:rFonts w:hint="eastAsia" w:ascii="宋体" w:hAnsi="宋体" w:cs="宋体"/>
                <w:b/>
                <w:bCs/>
                <w:sz w:val="24"/>
                <w:szCs w:val="24"/>
                <w:lang w:val="en-US" w:eastAsia="zh-CN"/>
              </w:rPr>
              <w:t>人员</w:t>
            </w:r>
          </w:p>
          <w:p w14:paraId="4434549E">
            <w:pPr>
              <w:tabs>
                <w:tab w:val="left" w:pos="2996"/>
              </w:tabs>
              <w:spacing w:line="360" w:lineRule="auto"/>
              <w:jc w:val="center"/>
              <w:rPr>
                <w:rFonts w:hint="eastAsia" w:ascii="宋体" w:hAnsi="宋体" w:eastAsia="宋体" w:cs="宋体"/>
                <w:b/>
                <w:bCs/>
                <w:sz w:val="24"/>
                <w:szCs w:val="24"/>
              </w:rPr>
            </w:pPr>
            <w:r>
              <w:rPr>
                <w:rFonts w:hint="eastAsia" w:ascii="宋体" w:hAnsi="宋体" w:cs="宋体"/>
                <w:b/>
                <w:bCs/>
                <w:sz w:val="24"/>
                <w:szCs w:val="24"/>
                <w:lang w:val="en-US" w:eastAsia="zh-CN"/>
              </w:rPr>
              <w:t>配备</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CA9AA44">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1）项目负责人具有林业相关专业正高级（教授级）职称的得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分，高级职称的得2分，其他不得分。</w:t>
            </w:r>
          </w:p>
          <w:p w14:paraId="443BDA73">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2）拟派项目组其他人员配备情况：项目组其他人员具有林业专业中级职称的一个得2分，最高得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14:paraId="52922945">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注：须提供职称证书扫描件及在投标单位已缴纳社保（近三个的其中一个月）或劳动合同的证明材料，职称证书中不能体现林业相关专业的，还须提供林业相关专业毕业证书的扫描件，否则不得分。</w:t>
            </w:r>
          </w:p>
          <w:p w14:paraId="37DCDA9D">
            <w:pPr>
              <w:keepNext w:val="0"/>
              <w:keepLines w:val="0"/>
              <w:pageBreakBefore w:val="0"/>
              <w:widowControl w:val="0"/>
              <w:numPr>
                <w:ilvl w:val="0"/>
                <w:numId w:val="10"/>
              </w:numPr>
              <w:kinsoku/>
              <w:wordWrap/>
              <w:overflowPunct/>
              <w:topLinePunct w:val="0"/>
              <w:bidi w:val="0"/>
              <w:adjustRightInd/>
              <w:snapToGrid/>
              <w:spacing w:line="400" w:lineRule="exact"/>
              <w:jc w:val="left"/>
              <w:textAlignment w:val="auto"/>
              <w:rPr>
                <w:rFonts w:hint="eastAsia"/>
                <w:lang w:val="en-US" w:eastAsia="zh-CN"/>
              </w:rPr>
            </w:pPr>
            <w:r>
              <w:rPr>
                <w:rFonts w:hint="eastAsia"/>
                <w:bCs/>
                <w:sz w:val="24"/>
                <w:szCs w:val="24"/>
              </w:rPr>
              <w:t>投入主要技术人员专业性、经验、岗位分工完整性进行对比，人员配置齐全，能很好的分工协调项目实施事宜的得5分；人员配置一般得3分；人员配置不齐，不能有效合理安排的，得1分</w:t>
            </w:r>
            <w:r>
              <w:rPr>
                <w:rFonts w:hint="eastAsia"/>
                <w:bCs/>
                <w:sz w:val="24"/>
                <w:szCs w:val="24"/>
                <w:lang w:eastAsia="zh-CN"/>
              </w:rPr>
              <w:t>。</w:t>
            </w:r>
          </w:p>
          <w:p w14:paraId="17713925">
            <w:pPr>
              <w:pStyle w:val="130"/>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highlight w:val="none"/>
                <w:lang w:val="en-US" w:eastAsia="zh-CN" w:bidi="ar-SA"/>
              </w:rPr>
              <w:t>）</w:t>
            </w:r>
            <w:r>
              <w:rPr>
                <w:rFonts w:hint="eastAsia"/>
                <w:bCs/>
                <w:sz w:val="24"/>
                <w:szCs w:val="24"/>
                <w:highlight w:val="none"/>
                <w:lang w:val="en-US" w:eastAsia="zh-CN"/>
              </w:rPr>
              <w:t>承诺中标后为项目人员购买意外保险。提供承诺函。未提供不得分。（0-2分）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F3876BA">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17</w:t>
            </w:r>
            <w:r>
              <w:rPr>
                <w:rFonts w:hint="eastAsia" w:ascii="宋体" w:hAnsi="宋体" w:eastAsia="宋体" w:cs="宋体"/>
                <w:sz w:val="24"/>
                <w:szCs w:val="24"/>
              </w:rPr>
              <w:t>分</w:t>
            </w:r>
          </w:p>
        </w:tc>
      </w:tr>
      <w:tr w14:paraId="4807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08C350A8">
            <w:pPr>
              <w:tabs>
                <w:tab w:val="left" w:pos="1080"/>
              </w:tabs>
              <w:spacing w:line="47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9</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51C77FF">
            <w:pPr>
              <w:keepNext w:val="0"/>
              <w:keepLines w:val="0"/>
              <w:pageBreakBefore w:val="0"/>
              <w:widowControl w:val="0"/>
              <w:tabs>
                <w:tab w:val="left" w:pos="2996"/>
              </w:tabs>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拟投入本项目的设备情况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73BD501">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评标委员会根据各供应商投入本项目的设备</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工具配置情况进行评审，工具设备配置合理、完善、满足本项目的实际特点的得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分，设备配置</w:t>
            </w:r>
            <w:r>
              <w:rPr>
                <w:rFonts w:hint="eastAsia" w:ascii="宋体" w:hAnsi="宋体" w:eastAsia="宋体" w:cs="宋体"/>
                <w:bCs/>
                <w:sz w:val="24"/>
                <w:szCs w:val="24"/>
                <w:lang w:val="en-US" w:eastAsia="zh-CN"/>
              </w:rPr>
              <w:t>合理</w:t>
            </w:r>
            <w:r>
              <w:rPr>
                <w:rFonts w:hint="eastAsia" w:ascii="宋体" w:hAnsi="宋体" w:eastAsia="宋体" w:cs="宋体"/>
                <w:bCs/>
                <w:sz w:val="24"/>
                <w:szCs w:val="24"/>
              </w:rPr>
              <w:t>、基本能保障项目实施</w:t>
            </w:r>
            <w:r>
              <w:rPr>
                <w:rFonts w:hint="eastAsia" w:ascii="宋体" w:hAnsi="宋体" w:eastAsia="宋体" w:cs="宋体"/>
                <w:bCs/>
                <w:sz w:val="24"/>
                <w:szCs w:val="24"/>
                <w:lang w:val="en-US" w:eastAsia="zh-CN"/>
              </w:rPr>
              <w:t>的得4分；</w:t>
            </w:r>
            <w:r>
              <w:rPr>
                <w:rFonts w:hint="eastAsia" w:ascii="宋体" w:hAnsi="宋体" w:eastAsia="宋体" w:cs="宋体"/>
                <w:sz w:val="24"/>
                <w:szCs w:val="24"/>
                <w:lang w:val="en-US" w:eastAsia="zh-CN"/>
              </w:rPr>
              <w:t>工具设备配置基本合理，但存在不足的得3分，工具设备配置</w:t>
            </w:r>
            <w:r>
              <w:rPr>
                <w:rFonts w:hint="eastAsia" w:ascii="宋体" w:hAnsi="宋体" w:eastAsia="宋体" w:cs="宋体"/>
                <w:bCs/>
                <w:sz w:val="24"/>
                <w:szCs w:val="24"/>
                <w:lang w:val="en-US" w:eastAsia="zh-CN"/>
              </w:rPr>
              <w:t>不合理，</w:t>
            </w:r>
            <w:r>
              <w:rPr>
                <w:rFonts w:hint="eastAsia" w:ascii="宋体" w:hAnsi="宋体" w:eastAsia="宋体" w:cs="宋体"/>
                <w:sz w:val="24"/>
                <w:szCs w:val="24"/>
                <w:lang w:val="en-US" w:eastAsia="zh-CN"/>
              </w:rPr>
              <w:t>存在明显不足、不符合本项特点的得1分；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6FAB965">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r>
      <w:tr w14:paraId="49047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745" w:type="dxa"/>
            <w:gridSpan w:val="3"/>
            <w:tcBorders>
              <w:top w:val="single" w:color="auto" w:sz="4" w:space="0"/>
              <w:left w:val="single" w:color="auto" w:sz="4" w:space="0"/>
              <w:bottom w:val="single" w:color="auto" w:sz="4" w:space="0"/>
              <w:right w:val="single" w:color="auto" w:sz="4" w:space="0"/>
            </w:tcBorders>
            <w:noWrap w:val="0"/>
            <w:vAlign w:val="center"/>
          </w:tcPr>
          <w:p w14:paraId="0BF097DB">
            <w:pPr>
              <w:pStyle w:val="20"/>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商务、资信及其他分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CE4CAA5">
            <w:pPr>
              <w:pStyle w:val="20"/>
              <w:spacing w:line="440" w:lineRule="exact"/>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20</w:t>
            </w:r>
            <w:r>
              <w:rPr>
                <w:rFonts w:hint="eastAsia" w:ascii="宋体" w:hAnsi="宋体" w:eastAsia="宋体" w:cs="宋体"/>
                <w:b/>
                <w:color w:val="000000"/>
                <w:sz w:val="24"/>
                <w:szCs w:val="24"/>
              </w:rPr>
              <w:t>分</w:t>
            </w:r>
          </w:p>
        </w:tc>
      </w:tr>
      <w:tr w14:paraId="0916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8" w:type="dxa"/>
            <w:tcBorders>
              <w:left w:val="single" w:color="auto" w:sz="4" w:space="0"/>
              <w:bottom w:val="single" w:color="auto" w:sz="4" w:space="0"/>
              <w:right w:val="single" w:color="auto" w:sz="4" w:space="0"/>
            </w:tcBorders>
            <w:noWrap w:val="0"/>
            <w:vAlign w:val="center"/>
          </w:tcPr>
          <w:p w14:paraId="7CCFFD42">
            <w:pPr>
              <w:pStyle w:val="2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1429" w:type="dxa"/>
            <w:tcBorders>
              <w:left w:val="single" w:color="auto" w:sz="4" w:space="0"/>
              <w:bottom w:val="single" w:color="auto" w:sz="4" w:space="0"/>
              <w:right w:val="single" w:color="auto" w:sz="4" w:space="0"/>
            </w:tcBorders>
            <w:noWrap w:val="0"/>
            <w:vAlign w:val="center"/>
          </w:tcPr>
          <w:p w14:paraId="573578A4">
            <w:pPr>
              <w:tabs>
                <w:tab w:val="left" w:pos="2996"/>
              </w:tabs>
              <w:spacing w:line="360" w:lineRule="auto"/>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售后服务</w:t>
            </w:r>
          </w:p>
          <w:p w14:paraId="3DDE6A96">
            <w:pPr>
              <w:tabs>
                <w:tab w:val="left" w:pos="2996"/>
              </w:tabs>
              <w:spacing w:line="36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承诺</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F239060">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1、响应时间：接到</w:t>
            </w:r>
            <w:r>
              <w:rPr>
                <w:rFonts w:hint="eastAsia" w:ascii="宋体" w:hAnsi="宋体" w:eastAsia="宋体" w:cs="宋体"/>
                <w:sz w:val="24"/>
                <w:szCs w:val="24"/>
                <w:lang w:eastAsia="zh-CN"/>
              </w:rPr>
              <w:t>采购人</w:t>
            </w:r>
            <w:r>
              <w:rPr>
                <w:rFonts w:hint="eastAsia" w:ascii="宋体" w:hAnsi="宋体" w:eastAsia="宋体" w:cs="宋体"/>
                <w:sz w:val="24"/>
                <w:szCs w:val="24"/>
              </w:rPr>
              <w:t>通知（电话、电传等）后2小时现场响应得</w:t>
            </w:r>
            <w:r>
              <w:rPr>
                <w:rFonts w:hint="eastAsia" w:ascii="宋体" w:hAnsi="宋体" w:cs="宋体"/>
                <w:sz w:val="24"/>
                <w:szCs w:val="24"/>
                <w:lang w:val="en-US" w:eastAsia="zh-CN"/>
              </w:rPr>
              <w:t>1</w:t>
            </w:r>
            <w:r>
              <w:rPr>
                <w:rFonts w:hint="eastAsia" w:ascii="宋体" w:hAnsi="宋体" w:eastAsia="宋体" w:cs="宋体"/>
                <w:sz w:val="24"/>
                <w:szCs w:val="24"/>
              </w:rPr>
              <w:t>分，每减少0.5小时加1分，最</w:t>
            </w:r>
            <w:r>
              <w:rPr>
                <w:rFonts w:hint="eastAsia" w:ascii="宋体" w:hAnsi="宋体" w:cs="宋体"/>
                <w:sz w:val="24"/>
                <w:szCs w:val="24"/>
                <w:lang w:eastAsia="zh-CN"/>
              </w:rPr>
              <w:t>多加</w:t>
            </w:r>
            <w:r>
              <w:rPr>
                <w:rFonts w:hint="eastAsia" w:ascii="宋体" w:hAnsi="宋体" w:cs="宋体"/>
                <w:sz w:val="24"/>
                <w:szCs w:val="24"/>
                <w:lang w:val="en-US" w:eastAsia="zh-CN"/>
              </w:rPr>
              <w:t>2</w:t>
            </w:r>
            <w:r>
              <w:rPr>
                <w:rFonts w:hint="eastAsia" w:ascii="宋体" w:hAnsi="宋体" w:eastAsia="宋体" w:cs="宋体"/>
                <w:sz w:val="24"/>
                <w:szCs w:val="24"/>
              </w:rPr>
              <w:t>分。</w:t>
            </w:r>
          </w:p>
          <w:p w14:paraId="40B240BE">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2"/>
                <w:sz w:val="24"/>
                <w:szCs w:val="24"/>
                <w:lang w:val="en-US" w:eastAsia="zh-CN" w:bidi="ar-SA"/>
              </w:rPr>
              <w:t>售后服务方案、售后服务体系、服务内容响应、售后服务质量、售后服务范围等维度全面周到且完全适用于本项目实施的得</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分；方案体系等各项方案较全面，较符合项目要求的得</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分，各项方案内容基本符合项目的得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分；方案内容有不全面的得2分，方案内容差的得1分，除招标文件规定内容外无其他售后服务承诺的得0分</w:t>
            </w:r>
            <w:r>
              <w:rPr>
                <w:rFonts w:hint="eastAsia" w:ascii="宋体" w:hAnsi="宋体" w:cs="宋体"/>
                <w:kern w:val="2"/>
                <w:sz w:val="24"/>
                <w:szCs w:val="24"/>
                <w:lang w:val="en-US" w:eastAsia="zh-CN" w:bidi="ar-SA"/>
              </w:rPr>
              <w:t>。</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BD65DDC">
            <w:pPr>
              <w:keepNext w:val="0"/>
              <w:keepLines w:val="0"/>
              <w:pageBreakBefore w:val="0"/>
              <w:widowControl w:val="0"/>
              <w:tabs>
                <w:tab w:val="left" w:pos="2996"/>
              </w:tabs>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3F06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88" w:type="dxa"/>
            <w:tcBorders>
              <w:left w:val="single" w:color="auto" w:sz="4" w:space="0"/>
              <w:bottom w:val="single" w:color="auto" w:sz="4" w:space="0"/>
              <w:right w:val="single" w:color="auto" w:sz="4" w:space="0"/>
            </w:tcBorders>
            <w:noWrap w:val="0"/>
            <w:vAlign w:val="center"/>
          </w:tcPr>
          <w:p w14:paraId="6F75FAB2">
            <w:pPr>
              <w:pStyle w:val="20"/>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11</w:t>
            </w:r>
          </w:p>
        </w:tc>
        <w:tc>
          <w:tcPr>
            <w:tcW w:w="1429" w:type="dxa"/>
            <w:tcBorders>
              <w:left w:val="single" w:color="auto" w:sz="4" w:space="0"/>
              <w:bottom w:val="single" w:color="auto" w:sz="4" w:space="0"/>
              <w:right w:val="single" w:color="auto" w:sz="4" w:space="0"/>
            </w:tcBorders>
            <w:noWrap w:val="0"/>
            <w:vAlign w:val="center"/>
          </w:tcPr>
          <w:p w14:paraId="665E841B">
            <w:pPr>
              <w:tabs>
                <w:tab w:val="left" w:pos="2996"/>
              </w:tabs>
              <w:spacing w:line="360" w:lineRule="auto"/>
              <w:jc w:val="center"/>
              <w:rPr>
                <w:rFonts w:hint="eastAsia" w:ascii="宋体" w:hAnsi="宋体" w:eastAsia="宋体" w:cs="宋体"/>
                <w:b/>
                <w:bCs/>
                <w:color w:val="000000"/>
                <w:sz w:val="24"/>
                <w:szCs w:val="24"/>
                <w:shd w:val="clear" w:color="auto" w:fill="FFFFFF"/>
                <w:lang w:eastAsia="zh-CN"/>
              </w:rPr>
            </w:pPr>
            <w:r>
              <w:rPr>
                <w:rFonts w:hint="eastAsia" w:ascii="宋体" w:hAnsi="宋体" w:cs="宋体"/>
                <w:b/>
                <w:bCs/>
                <w:color w:val="000000"/>
                <w:sz w:val="24"/>
                <w:szCs w:val="24"/>
                <w:shd w:val="clear" w:color="auto" w:fill="FFFFFF"/>
                <w:lang w:eastAsia="zh-CN"/>
              </w:rPr>
              <w:t>合理化建议</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6565AEFF">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评审</w:t>
            </w:r>
            <w:r>
              <w:rPr>
                <w:rFonts w:hint="eastAsia" w:ascii="宋体" w:hAnsi="宋体" w:eastAsia="宋体" w:cs="宋体"/>
                <w:sz w:val="24"/>
                <w:szCs w:val="24"/>
              </w:rPr>
              <w:t>小组根据供应商针对本项目能提出合理化建议，且所提建议确实能对项目的实施产生有益作用的，每提出一条合理化建议的得</w:t>
            </w:r>
            <w:r>
              <w:rPr>
                <w:rFonts w:hint="eastAsia" w:ascii="宋体" w:hAnsi="宋体" w:cs="宋体"/>
                <w:sz w:val="24"/>
                <w:szCs w:val="24"/>
                <w:lang w:val="en-US" w:eastAsia="zh-CN"/>
              </w:rPr>
              <w:t>2</w:t>
            </w:r>
            <w:r>
              <w:rPr>
                <w:rFonts w:hint="eastAsia" w:ascii="宋体" w:hAnsi="宋体" w:eastAsia="宋体" w:cs="宋体"/>
                <w:sz w:val="24"/>
                <w:szCs w:val="24"/>
              </w:rPr>
              <w:t>分，最高得</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255E725F">
            <w:pPr>
              <w:tabs>
                <w:tab w:val="left" w:pos="2996"/>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0-4分</w:t>
            </w:r>
          </w:p>
        </w:tc>
      </w:tr>
      <w:tr w14:paraId="679BB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20158EBF">
            <w:pPr>
              <w:pStyle w:val="2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99381BF">
            <w:pPr>
              <w:pStyle w:val="26"/>
              <w:spacing w:before="120" w:after="120" w:line="47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企业业绩</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55D424C">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评委根据供应商20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年1月1日至今提供的同类项目进行评定：供应商每提供1个同类项目的得</w:t>
            </w:r>
            <w:r>
              <w:rPr>
                <w:rFonts w:hint="eastAsia" w:ascii="宋体" w:hAnsi="宋体" w:cs="宋体"/>
                <w:sz w:val="24"/>
                <w:szCs w:val="24"/>
                <w:lang w:val="en-US" w:eastAsia="zh-CN"/>
              </w:rPr>
              <w:t>0.5</w:t>
            </w:r>
            <w:r>
              <w:rPr>
                <w:rFonts w:hint="eastAsia" w:ascii="宋体" w:hAnsi="宋体" w:eastAsia="宋体" w:cs="宋体"/>
                <w:sz w:val="24"/>
                <w:szCs w:val="24"/>
              </w:rPr>
              <w:t>分，最多得</w:t>
            </w:r>
            <w:r>
              <w:rPr>
                <w:rFonts w:hint="eastAsia" w:ascii="宋体" w:hAnsi="宋体" w:cs="宋体"/>
                <w:sz w:val="24"/>
                <w:szCs w:val="24"/>
                <w:lang w:val="en-US" w:eastAsia="zh-CN"/>
              </w:rPr>
              <w:t>1</w:t>
            </w:r>
            <w:r>
              <w:rPr>
                <w:rFonts w:hint="eastAsia" w:ascii="宋体" w:hAnsi="宋体" w:eastAsia="宋体" w:cs="宋体"/>
                <w:sz w:val="24"/>
                <w:szCs w:val="24"/>
              </w:rPr>
              <w:t>分。</w:t>
            </w:r>
          </w:p>
          <w:p w14:paraId="65A069E1">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提供合同或中标/成交通知书，如为复印件须加盖供应商公章。</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14B465F">
            <w:pPr>
              <w:tabs>
                <w:tab w:val="left" w:pos="2996"/>
              </w:tabs>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分</w:t>
            </w:r>
          </w:p>
        </w:tc>
      </w:tr>
      <w:tr w14:paraId="532E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498F3FC4">
            <w:pPr>
              <w:pStyle w:val="20"/>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EF5015D">
            <w:pPr>
              <w:pStyle w:val="26"/>
              <w:spacing w:before="120" w:after="120" w:line="470" w:lineRule="exact"/>
              <w:jc w:val="center"/>
              <w:rPr>
                <w:rFonts w:hint="eastAsia" w:ascii="宋体" w:hAnsi="宋体" w:eastAsia="宋体" w:cs="宋体"/>
                <w:b/>
                <w:bCs/>
                <w:sz w:val="24"/>
                <w:szCs w:val="24"/>
                <w:lang w:eastAsia="zh-CN"/>
              </w:rPr>
            </w:pPr>
            <w:r>
              <w:rPr>
                <w:rFonts w:hint="eastAsia" w:hAnsi="宋体" w:cs="宋体"/>
                <w:b/>
                <w:bCs/>
                <w:sz w:val="24"/>
                <w:szCs w:val="24"/>
                <w:lang w:eastAsia="zh-CN"/>
              </w:rPr>
              <w:t>企业实力</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3A38516E">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具有森林</w:t>
            </w:r>
            <w:r>
              <w:rPr>
                <w:rFonts w:hint="eastAsia" w:ascii="宋体" w:hAnsi="宋体" w:cs="宋体"/>
                <w:sz w:val="24"/>
                <w:szCs w:val="24"/>
                <w:highlight w:val="none"/>
                <w:lang w:eastAsia="zh-CN"/>
              </w:rPr>
              <w:t>或山林</w:t>
            </w:r>
            <w:r>
              <w:rPr>
                <w:rFonts w:hint="eastAsia" w:ascii="宋体" w:hAnsi="宋体" w:eastAsia="宋体" w:cs="宋体"/>
                <w:sz w:val="24"/>
                <w:szCs w:val="24"/>
                <w:highlight w:val="none"/>
              </w:rPr>
              <w:t>抚育管理方面的专利或软著</w:t>
            </w:r>
            <w:r>
              <w:rPr>
                <w:rFonts w:hint="eastAsia" w:ascii="宋体" w:hAnsi="宋体" w:cs="宋体"/>
                <w:sz w:val="24"/>
                <w:szCs w:val="24"/>
                <w:highlight w:val="none"/>
                <w:lang w:eastAsia="zh-CN"/>
              </w:rPr>
              <w:t>的得</w:t>
            </w:r>
            <w:r>
              <w:rPr>
                <w:rFonts w:hint="eastAsia" w:ascii="宋体" w:hAnsi="宋体" w:cs="宋体"/>
                <w:sz w:val="24"/>
                <w:szCs w:val="24"/>
                <w:highlight w:val="none"/>
                <w:lang w:val="en-US" w:eastAsia="zh-CN"/>
              </w:rPr>
              <w:t>1分；</w:t>
            </w:r>
          </w:p>
          <w:p w14:paraId="4774EAF3">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cs="宋体"/>
                <w:sz w:val="24"/>
                <w:szCs w:val="24"/>
                <w:highlight w:val="none"/>
                <w:lang w:val="en-US" w:eastAsia="zh-CN"/>
              </w:rPr>
              <w:t>认证范围包含森林或山林抚育的三大体系认证（质量管理体系、环境管理体系、职业健康安全管理体系），每项得2分，最高得6分。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125B504">
            <w:pPr>
              <w:tabs>
                <w:tab w:val="left" w:pos="2996"/>
              </w:tabs>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0-7分</w:t>
            </w:r>
          </w:p>
        </w:tc>
      </w:tr>
    </w:tbl>
    <w:p w14:paraId="75A50B92">
      <w:pPr>
        <w:spacing w:line="360" w:lineRule="auto"/>
        <w:jc w:val="center"/>
        <w:rPr>
          <w:rFonts w:ascii="宋体" w:hAnsi="宋体" w:cs="仿宋"/>
          <w:b/>
          <w:sz w:val="36"/>
          <w:szCs w:val="36"/>
        </w:rPr>
      </w:pPr>
      <w:bookmarkStart w:id="30" w:name="_GoBack"/>
      <w:bookmarkEnd w:id="30"/>
    </w:p>
    <w:p w14:paraId="783DC109">
      <w:r>
        <w:rPr>
          <w:rFonts w:hint="eastAsia"/>
        </w:rPr>
        <w:br w:type="page"/>
      </w:r>
    </w:p>
    <w:p w14:paraId="319973FB">
      <w:pPr>
        <w:pStyle w:val="61"/>
        <w:ind w:firstLine="560"/>
      </w:pPr>
    </w:p>
    <w:p w14:paraId="3470AA06">
      <w:pPr>
        <w:numPr>
          <w:ilvl w:val="0"/>
          <w:numId w:val="11"/>
        </w:numPr>
        <w:spacing w:line="360" w:lineRule="auto"/>
        <w:ind w:firstLine="602" w:firstLineChars="200"/>
        <w:jc w:val="center"/>
        <w:rPr>
          <w:rFonts w:hint="eastAsia" w:ascii="宋体" w:hAnsi="宋体" w:cs="仿宋"/>
          <w:b/>
          <w:sz w:val="30"/>
          <w:szCs w:val="30"/>
        </w:rPr>
      </w:pPr>
      <w:r>
        <w:rPr>
          <w:rFonts w:hint="eastAsia" w:ascii="宋体" w:hAnsi="宋体" w:cs="仿宋"/>
          <w:b/>
          <w:sz w:val="30"/>
          <w:szCs w:val="30"/>
        </w:rPr>
        <w:t>合同主要条款</w:t>
      </w:r>
      <w:bookmarkEnd w:id="28"/>
    </w:p>
    <w:p w14:paraId="3B1ED226">
      <w:pPr>
        <w:numPr>
          <w:ilvl w:val="0"/>
          <w:numId w:val="0"/>
        </w:num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b/>
          <w:bCs/>
          <w:color w:val="000000"/>
          <w:sz w:val="24"/>
        </w:rPr>
        <w:t>仅供参考，以正式合同为准。）</w:t>
      </w:r>
    </w:p>
    <w:p w14:paraId="5D1E8BC3">
      <w:pPr>
        <w:jc w:val="center"/>
        <w:rPr>
          <w:rFonts w:ascii="宋体" w:hAnsi="宋体" w:cs="仿宋"/>
          <w:b/>
          <w:sz w:val="30"/>
          <w:szCs w:val="30"/>
        </w:rPr>
      </w:pPr>
    </w:p>
    <w:p w14:paraId="3C57CBA4">
      <w:pPr>
        <w:spacing w:line="360" w:lineRule="auto"/>
        <w:rPr>
          <w:sz w:val="24"/>
          <w:szCs w:val="24"/>
          <w:lang w:val="en-US"/>
        </w:rPr>
      </w:pPr>
      <w:bookmarkStart w:id="29" w:name="_Toc11931"/>
      <w:r>
        <w:rPr>
          <w:rFonts w:hint="eastAsia"/>
          <w:sz w:val="24"/>
          <w:szCs w:val="24"/>
        </w:rPr>
        <w:t>财政审批编号</w:t>
      </w:r>
      <w:r>
        <w:rPr>
          <w:sz w:val="24"/>
          <w:szCs w:val="24"/>
        </w:rPr>
        <w:t>:</w:t>
      </w:r>
      <w:r>
        <w:rPr>
          <w:rFonts w:hint="eastAsia"/>
          <w:sz w:val="24"/>
          <w:szCs w:val="24"/>
          <w:lang w:val="en-US" w:eastAsia="zh-CN"/>
        </w:rPr>
        <w:t xml:space="preserve">                                    </w:t>
      </w:r>
      <w:r>
        <w:rPr>
          <w:rFonts w:hint="eastAsia"/>
          <w:sz w:val="24"/>
          <w:szCs w:val="24"/>
          <w:lang w:eastAsia="zh-CN"/>
        </w:rPr>
        <w:t>招标</w:t>
      </w:r>
      <w:r>
        <w:rPr>
          <w:rFonts w:hint="eastAsia"/>
          <w:sz w:val="24"/>
          <w:szCs w:val="24"/>
        </w:rPr>
        <w:t>文件编号</w:t>
      </w:r>
      <w:r>
        <w:rPr>
          <w:sz w:val="24"/>
          <w:szCs w:val="24"/>
        </w:rPr>
        <w:t xml:space="preserve">: </w:t>
      </w:r>
    </w:p>
    <w:p w14:paraId="5ED7E62C">
      <w:pPr>
        <w:spacing w:line="360" w:lineRule="auto"/>
        <w:rPr>
          <w:b/>
          <w:bCs/>
          <w:sz w:val="24"/>
          <w:szCs w:val="24"/>
        </w:rPr>
      </w:pPr>
      <w:r>
        <w:rPr>
          <w:rFonts w:hint="eastAsia"/>
          <w:b/>
          <w:bCs/>
          <w:sz w:val="24"/>
          <w:szCs w:val="24"/>
        </w:rPr>
        <w:t>1.定义</w:t>
      </w:r>
    </w:p>
    <w:p w14:paraId="5BB014F1">
      <w:pPr>
        <w:spacing w:line="360" w:lineRule="auto"/>
        <w:ind w:firstLine="480" w:firstLineChars="200"/>
        <w:rPr>
          <w:sz w:val="24"/>
          <w:szCs w:val="24"/>
        </w:rPr>
      </w:pPr>
      <w:r>
        <w:rPr>
          <w:rFonts w:hint="eastAsia"/>
          <w:sz w:val="24"/>
          <w:szCs w:val="24"/>
        </w:rPr>
        <w:t>本合同中的下列术语应解释为：</w:t>
      </w:r>
    </w:p>
    <w:p w14:paraId="7879C59F">
      <w:pPr>
        <w:spacing w:line="440" w:lineRule="exact"/>
        <w:ind w:firstLine="480" w:firstLineChars="200"/>
        <w:rPr>
          <w:sz w:val="24"/>
          <w:szCs w:val="24"/>
        </w:rPr>
      </w:pPr>
      <w:r>
        <w:rPr>
          <w:rFonts w:hint="eastAsia"/>
          <w:sz w:val="24"/>
          <w:szCs w:val="24"/>
        </w:rPr>
        <w:t>1.1“合同”系指供需双方签署的、合同格式中载明的供需双方所达成的协议，包括所有的附件、附录和构成合同的所有文件；</w:t>
      </w:r>
    </w:p>
    <w:p w14:paraId="24423FB6">
      <w:pPr>
        <w:spacing w:line="440" w:lineRule="exact"/>
        <w:ind w:firstLine="480" w:firstLineChars="200"/>
        <w:rPr>
          <w:sz w:val="24"/>
          <w:szCs w:val="24"/>
        </w:rPr>
      </w:pPr>
      <w:r>
        <w:rPr>
          <w:rFonts w:hint="eastAsia"/>
          <w:sz w:val="24"/>
          <w:szCs w:val="24"/>
        </w:rPr>
        <w:t>1.2“合同价”系指根据合同规定，采购人在供应商完全履行合同义务后应付给的价格；</w:t>
      </w:r>
    </w:p>
    <w:p w14:paraId="09E55B25">
      <w:pPr>
        <w:spacing w:line="440" w:lineRule="exact"/>
        <w:ind w:firstLine="480" w:firstLineChars="200"/>
        <w:rPr>
          <w:sz w:val="24"/>
          <w:szCs w:val="24"/>
        </w:rPr>
      </w:pPr>
      <w:r>
        <w:rPr>
          <w:rFonts w:hint="eastAsia"/>
          <w:sz w:val="24"/>
          <w:szCs w:val="24"/>
        </w:rPr>
        <w:t>1.3“货物”系指供应商根据合同规定向采购人提供的一切货物、质量保证书和其他技术资料及技术参数；</w:t>
      </w:r>
    </w:p>
    <w:p w14:paraId="01F4ABE2">
      <w:pPr>
        <w:spacing w:line="440" w:lineRule="exact"/>
        <w:ind w:firstLine="480" w:firstLineChars="200"/>
        <w:rPr>
          <w:sz w:val="24"/>
          <w:szCs w:val="24"/>
        </w:rPr>
      </w:pPr>
      <w:r>
        <w:rPr>
          <w:rFonts w:hint="eastAsia"/>
          <w:sz w:val="24"/>
          <w:szCs w:val="24"/>
        </w:rPr>
        <w:t>1.4“服务”系指根据合同规定供应商承担与供货有关的辅助服务，如运输、装卸、安装、保险以及其他的服务，例如安装、调试提供技术援助、培训和其他类似的义务；</w:t>
      </w:r>
    </w:p>
    <w:p w14:paraId="03BCE70F">
      <w:pPr>
        <w:spacing w:line="440" w:lineRule="exact"/>
        <w:ind w:firstLine="480" w:firstLineChars="200"/>
        <w:rPr>
          <w:sz w:val="24"/>
          <w:szCs w:val="24"/>
        </w:rPr>
      </w:pPr>
      <w:r>
        <w:rPr>
          <w:rFonts w:hint="eastAsia"/>
          <w:sz w:val="24"/>
          <w:szCs w:val="24"/>
        </w:rPr>
        <w:t>1.5“采购人”系指</w:t>
      </w:r>
      <w:r>
        <w:rPr>
          <w:rFonts w:hint="eastAsia"/>
          <w:bCs/>
          <w:sz w:val="24"/>
          <w:szCs w:val="24"/>
        </w:rPr>
        <w:t>具体使用货物和接受服务的使用单位；</w:t>
      </w:r>
    </w:p>
    <w:p w14:paraId="66F44ECF">
      <w:pPr>
        <w:spacing w:line="440" w:lineRule="exact"/>
        <w:ind w:firstLine="480" w:firstLineChars="200"/>
        <w:rPr>
          <w:sz w:val="24"/>
          <w:szCs w:val="24"/>
        </w:rPr>
      </w:pPr>
      <w:r>
        <w:rPr>
          <w:rFonts w:hint="eastAsia"/>
          <w:sz w:val="24"/>
          <w:szCs w:val="24"/>
        </w:rPr>
        <w:t>1.6“供应商”系指根据合同规定提供采购项目货物和服务的具有法人资格的公司、企业或实体；</w:t>
      </w:r>
    </w:p>
    <w:p w14:paraId="669057AB">
      <w:pPr>
        <w:spacing w:line="440" w:lineRule="exact"/>
        <w:ind w:firstLine="480" w:firstLineChars="200"/>
        <w:rPr>
          <w:sz w:val="24"/>
          <w:szCs w:val="24"/>
        </w:rPr>
      </w:pPr>
      <w:r>
        <w:rPr>
          <w:rFonts w:hint="eastAsia"/>
          <w:sz w:val="24"/>
          <w:szCs w:val="24"/>
        </w:rPr>
        <w:t>1.7“财政审批编号”系指</w:t>
      </w:r>
      <w:r>
        <w:rPr>
          <w:rFonts w:hint="eastAsia"/>
          <w:sz w:val="24"/>
          <w:szCs w:val="24"/>
          <w:lang w:val="en-US"/>
        </w:rPr>
        <w:t>湖州市财政局</w:t>
      </w:r>
      <w:r>
        <w:rPr>
          <w:rFonts w:hint="eastAsia"/>
          <w:sz w:val="24"/>
          <w:szCs w:val="24"/>
        </w:rPr>
        <w:t>审批编号。</w:t>
      </w:r>
    </w:p>
    <w:p w14:paraId="20B4CD33">
      <w:pPr>
        <w:spacing w:line="440" w:lineRule="exact"/>
        <w:rPr>
          <w:b/>
          <w:bCs/>
          <w:sz w:val="24"/>
          <w:szCs w:val="24"/>
        </w:rPr>
      </w:pPr>
      <w:r>
        <w:rPr>
          <w:rFonts w:hint="eastAsia"/>
          <w:b/>
          <w:bCs/>
          <w:sz w:val="24"/>
          <w:szCs w:val="24"/>
        </w:rPr>
        <w:t>2.合同项目与内容</w:t>
      </w:r>
    </w:p>
    <w:p w14:paraId="5E12ABF2">
      <w:pPr>
        <w:spacing w:line="440" w:lineRule="exact"/>
        <w:rPr>
          <w:rFonts w:hint="eastAsia"/>
          <w:b/>
          <w:bCs/>
          <w:sz w:val="24"/>
          <w:szCs w:val="24"/>
        </w:rPr>
      </w:pPr>
      <w:r>
        <w:rPr>
          <w:rFonts w:hint="eastAsia"/>
          <w:b w:val="0"/>
          <w:bCs w:val="0"/>
          <w:sz w:val="24"/>
          <w:szCs w:val="24"/>
        </w:rPr>
        <w:t>2025年湖州市吴兴区千万亩森林质量提升工程中幼林抚育项目</w:t>
      </w:r>
      <w:r>
        <w:rPr>
          <w:rFonts w:hint="eastAsia"/>
          <w:b/>
          <w:bCs/>
          <w:sz w:val="24"/>
          <w:szCs w:val="24"/>
        </w:rPr>
        <w:t xml:space="preserve"> </w:t>
      </w:r>
    </w:p>
    <w:p w14:paraId="416516C0">
      <w:pPr>
        <w:spacing w:line="440" w:lineRule="exact"/>
        <w:rPr>
          <w:rFonts w:hint="eastAsia" w:eastAsia="宋体"/>
          <w:b/>
          <w:bCs/>
          <w:sz w:val="24"/>
          <w:szCs w:val="24"/>
          <w:lang w:eastAsia="zh-CN"/>
        </w:rPr>
      </w:pPr>
      <w:r>
        <w:rPr>
          <w:rFonts w:hint="eastAsia"/>
          <w:b/>
          <w:bCs/>
          <w:sz w:val="24"/>
          <w:szCs w:val="24"/>
        </w:rPr>
        <w:t>3.服务时间</w:t>
      </w:r>
      <w:r>
        <w:rPr>
          <w:rFonts w:hint="eastAsia"/>
          <w:b/>
          <w:bCs/>
          <w:sz w:val="24"/>
          <w:szCs w:val="24"/>
          <w:lang w:eastAsia="zh-CN"/>
        </w:rPr>
        <w:t>、</w:t>
      </w:r>
      <w:r>
        <w:rPr>
          <w:rFonts w:hint="eastAsia"/>
          <w:b/>
          <w:bCs/>
          <w:sz w:val="24"/>
          <w:szCs w:val="24"/>
        </w:rPr>
        <w:t>地点</w:t>
      </w:r>
      <w:r>
        <w:rPr>
          <w:rFonts w:hint="eastAsia"/>
          <w:b/>
          <w:bCs/>
          <w:sz w:val="24"/>
          <w:szCs w:val="24"/>
          <w:lang w:eastAsia="zh-CN"/>
        </w:rPr>
        <w:t>及服务要求</w:t>
      </w:r>
    </w:p>
    <w:p w14:paraId="767C98B2">
      <w:pPr>
        <w:spacing w:line="440" w:lineRule="exact"/>
        <w:ind w:firstLine="480" w:firstLineChars="200"/>
        <w:rPr>
          <w:rFonts w:hint="eastAsia"/>
          <w:sz w:val="24"/>
          <w:szCs w:val="24"/>
          <w:lang w:eastAsia="zh-CN"/>
        </w:rPr>
      </w:pPr>
      <w:r>
        <w:rPr>
          <w:rFonts w:hint="eastAsia"/>
          <w:sz w:val="24"/>
          <w:szCs w:val="24"/>
          <w:lang w:eastAsia="zh-CN"/>
        </w:rPr>
        <w:t>工期：</w:t>
      </w:r>
      <w:r>
        <w:rPr>
          <w:rFonts w:hint="eastAsia"/>
          <w:sz w:val="24"/>
          <w:szCs w:val="24"/>
          <w:lang w:val="en-US" w:eastAsia="zh-CN"/>
        </w:rPr>
        <w:t xml:space="preserve">   日历天</w:t>
      </w:r>
      <w:r>
        <w:rPr>
          <w:rFonts w:hint="eastAsia"/>
          <w:sz w:val="24"/>
          <w:szCs w:val="24"/>
          <w:lang w:eastAsia="zh-CN"/>
        </w:rPr>
        <w:t>。</w:t>
      </w:r>
    </w:p>
    <w:p w14:paraId="26C7AE15">
      <w:pPr>
        <w:spacing w:line="440" w:lineRule="exact"/>
        <w:ind w:firstLine="480" w:firstLineChars="200"/>
        <w:rPr>
          <w:rFonts w:hint="eastAsia"/>
          <w:sz w:val="24"/>
          <w:szCs w:val="24"/>
          <w:lang w:eastAsia="zh-CN"/>
        </w:rPr>
      </w:pPr>
      <w:r>
        <w:rPr>
          <w:rFonts w:hint="eastAsia"/>
          <w:sz w:val="24"/>
          <w:szCs w:val="24"/>
          <w:lang w:eastAsia="zh-CN"/>
        </w:rPr>
        <w:t>服务地点：由采购人指定。</w:t>
      </w:r>
    </w:p>
    <w:p w14:paraId="3427857F">
      <w:pPr>
        <w:spacing w:line="440" w:lineRule="exact"/>
        <w:ind w:firstLine="480" w:firstLineChars="200"/>
        <w:rPr>
          <w:rFonts w:hint="default"/>
          <w:sz w:val="24"/>
          <w:szCs w:val="24"/>
          <w:highlight w:val="none"/>
          <w:lang w:val="en-US" w:eastAsia="zh-CN"/>
        </w:rPr>
      </w:pPr>
      <w:r>
        <w:rPr>
          <w:rFonts w:hint="eastAsia"/>
          <w:sz w:val="24"/>
          <w:szCs w:val="24"/>
          <w:highlight w:val="none"/>
          <w:lang w:val="en-US" w:eastAsia="zh-CN"/>
        </w:rPr>
        <w:t>服务要求：按采购人提供的作业设计进行施工。</w:t>
      </w:r>
    </w:p>
    <w:p w14:paraId="60ACAE5C">
      <w:pPr>
        <w:spacing w:line="440" w:lineRule="exact"/>
        <w:rPr>
          <w:b/>
          <w:bCs/>
          <w:sz w:val="24"/>
          <w:szCs w:val="24"/>
        </w:rPr>
      </w:pPr>
      <w:r>
        <w:rPr>
          <w:rFonts w:hint="eastAsia"/>
          <w:b/>
          <w:bCs/>
          <w:sz w:val="24"/>
          <w:szCs w:val="24"/>
        </w:rPr>
        <w:t>4.签署合同的要求</w:t>
      </w:r>
    </w:p>
    <w:p w14:paraId="05FDF8B2">
      <w:pPr>
        <w:spacing w:line="440" w:lineRule="exact"/>
        <w:ind w:firstLine="480" w:firstLineChars="200"/>
        <w:rPr>
          <w:bCs/>
          <w:sz w:val="24"/>
          <w:szCs w:val="24"/>
        </w:rPr>
      </w:pPr>
      <w:r>
        <w:rPr>
          <w:rFonts w:hint="eastAsia"/>
          <w:bCs/>
          <w:sz w:val="24"/>
          <w:szCs w:val="24"/>
        </w:rPr>
        <w:t>4.1、供应商必须按照响应文件和询标过程中承诺的条款以及</w:t>
      </w:r>
      <w:r>
        <w:rPr>
          <w:rFonts w:hint="eastAsia"/>
          <w:bCs/>
          <w:sz w:val="24"/>
          <w:szCs w:val="24"/>
          <w:lang w:eastAsia="zh-CN"/>
        </w:rPr>
        <w:t>中标</w:t>
      </w:r>
      <w:r>
        <w:rPr>
          <w:rFonts w:hint="eastAsia"/>
          <w:bCs/>
          <w:sz w:val="24"/>
          <w:szCs w:val="24"/>
        </w:rPr>
        <w:t>通知书中规定的时间、地点与采购人签订合同；</w:t>
      </w:r>
    </w:p>
    <w:p w14:paraId="31EC3F4E">
      <w:pPr>
        <w:spacing w:line="440" w:lineRule="exact"/>
        <w:ind w:firstLine="480" w:firstLineChars="200"/>
        <w:rPr>
          <w:bCs/>
          <w:sz w:val="24"/>
          <w:szCs w:val="24"/>
        </w:rPr>
      </w:pPr>
      <w:r>
        <w:rPr>
          <w:rFonts w:hint="eastAsia"/>
          <w:bCs/>
          <w:sz w:val="24"/>
          <w:szCs w:val="24"/>
        </w:rPr>
        <w:t>4.2、所签订的合同内容不得对</w:t>
      </w:r>
      <w:r>
        <w:rPr>
          <w:rFonts w:hint="eastAsia"/>
          <w:bCs/>
          <w:sz w:val="24"/>
          <w:szCs w:val="24"/>
          <w:lang w:eastAsia="zh-CN"/>
        </w:rPr>
        <w:t>招标</w:t>
      </w:r>
      <w:r>
        <w:rPr>
          <w:rFonts w:hint="eastAsia"/>
          <w:bCs/>
          <w:sz w:val="24"/>
          <w:szCs w:val="24"/>
        </w:rPr>
        <w:t>文件和供应商的</w:t>
      </w:r>
      <w:r>
        <w:rPr>
          <w:rFonts w:hint="eastAsia"/>
          <w:bCs/>
          <w:sz w:val="24"/>
          <w:szCs w:val="24"/>
          <w:lang w:eastAsia="zh-CN"/>
        </w:rPr>
        <w:t>投标</w:t>
      </w:r>
      <w:r>
        <w:rPr>
          <w:rFonts w:hint="eastAsia"/>
          <w:bCs/>
          <w:sz w:val="24"/>
          <w:szCs w:val="24"/>
        </w:rPr>
        <w:t>文件作实质性修改；</w:t>
      </w:r>
    </w:p>
    <w:p w14:paraId="7EC7C765">
      <w:pPr>
        <w:spacing w:line="440" w:lineRule="exact"/>
        <w:ind w:firstLine="480" w:firstLineChars="200"/>
        <w:rPr>
          <w:bCs/>
          <w:sz w:val="24"/>
          <w:szCs w:val="24"/>
        </w:rPr>
      </w:pPr>
      <w:r>
        <w:rPr>
          <w:rFonts w:hint="eastAsia"/>
          <w:bCs/>
          <w:sz w:val="24"/>
          <w:szCs w:val="24"/>
        </w:rPr>
        <w:t>4.3、采购人不得向供应商提出任何不合理的要求，作为签订合同的条件，不得与供应商私下订立背离合同实质性内容的协议；</w:t>
      </w:r>
    </w:p>
    <w:p w14:paraId="7FDFC898">
      <w:pPr>
        <w:spacing w:line="440" w:lineRule="exact"/>
        <w:rPr>
          <w:b/>
          <w:bCs/>
          <w:sz w:val="24"/>
          <w:szCs w:val="24"/>
        </w:rPr>
      </w:pPr>
      <w:r>
        <w:rPr>
          <w:rFonts w:hint="eastAsia"/>
          <w:b/>
          <w:bCs/>
          <w:sz w:val="24"/>
          <w:szCs w:val="24"/>
        </w:rPr>
        <w:t>5.技术规范</w:t>
      </w:r>
    </w:p>
    <w:p w14:paraId="65E4EB7F">
      <w:pPr>
        <w:spacing w:line="440" w:lineRule="exact"/>
        <w:ind w:firstLine="480" w:firstLineChars="200"/>
        <w:rPr>
          <w:sz w:val="24"/>
          <w:szCs w:val="24"/>
        </w:rPr>
      </w:pPr>
      <w:r>
        <w:rPr>
          <w:rFonts w:hint="eastAsia"/>
          <w:sz w:val="24"/>
          <w:szCs w:val="24"/>
        </w:rPr>
        <w:t>本合同执行国家及本省、市现行项目实施及验收规范及有关条例、实施办法等。</w:t>
      </w:r>
    </w:p>
    <w:p w14:paraId="0E101779">
      <w:pPr>
        <w:spacing w:line="440" w:lineRule="exact"/>
        <w:ind w:firstLine="480" w:firstLineChars="200"/>
        <w:rPr>
          <w:sz w:val="24"/>
          <w:szCs w:val="24"/>
        </w:rPr>
      </w:pPr>
      <w:r>
        <w:rPr>
          <w:rFonts w:hint="eastAsia"/>
          <w:sz w:val="24"/>
          <w:szCs w:val="24"/>
        </w:rPr>
        <w:t>提供和交付的服务技术规范应与</w:t>
      </w:r>
      <w:r>
        <w:rPr>
          <w:rFonts w:hint="eastAsia"/>
          <w:sz w:val="24"/>
          <w:szCs w:val="24"/>
          <w:lang w:eastAsia="zh-CN"/>
        </w:rPr>
        <w:t>招标</w:t>
      </w:r>
      <w:r>
        <w:rPr>
          <w:rFonts w:hint="eastAsia"/>
          <w:sz w:val="24"/>
          <w:szCs w:val="24"/>
        </w:rPr>
        <w:t>文件规定的技术规范相一致。</w:t>
      </w:r>
    </w:p>
    <w:p w14:paraId="3A1B76F1">
      <w:pPr>
        <w:spacing w:line="440" w:lineRule="exact"/>
        <w:rPr>
          <w:b/>
          <w:bCs/>
          <w:sz w:val="24"/>
          <w:szCs w:val="24"/>
        </w:rPr>
      </w:pPr>
      <w:r>
        <w:rPr>
          <w:rFonts w:hint="eastAsia"/>
          <w:b/>
          <w:bCs/>
          <w:sz w:val="24"/>
          <w:szCs w:val="24"/>
        </w:rPr>
        <w:t>6.知识产权</w:t>
      </w:r>
    </w:p>
    <w:p w14:paraId="7C024260">
      <w:pPr>
        <w:spacing w:line="440" w:lineRule="exact"/>
        <w:ind w:firstLine="480" w:firstLineChars="200"/>
        <w:rPr>
          <w:sz w:val="24"/>
          <w:szCs w:val="24"/>
        </w:rPr>
      </w:pPr>
      <w:r>
        <w:rPr>
          <w:rFonts w:hint="eastAsia"/>
          <w:sz w:val="24"/>
          <w:szCs w:val="24"/>
        </w:rPr>
        <w:t>供应商保证所提供的服务及货物均不存在知识产权纠纷。供应商应保证采购人在使用时不受第三方提出侵犯其专利权、商标权等知识产权的诉讼。</w:t>
      </w:r>
    </w:p>
    <w:p w14:paraId="6758B593">
      <w:pPr>
        <w:numPr>
          <w:ilvl w:val="0"/>
          <w:numId w:val="12"/>
        </w:numPr>
        <w:spacing w:line="440" w:lineRule="exact"/>
        <w:rPr>
          <w:b/>
          <w:bCs/>
          <w:sz w:val="24"/>
          <w:szCs w:val="24"/>
        </w:rPr>
      </w:pPr>
      <w:r>
        <w:rPr>
          <w:rFonts w:hint="eastAsia"/>
          <w:b/>
          <w:bCs/>
          <w:sz w:val="24"/>
          <w:szCs w:val="24"/>
        </w:rPr>
        <w:t>工作考核及付款方式</w:t>
      </w:r>
    </w:p>
    <w:p w14:paraId="0D1CF5F0">
      <w:pPr>
        <w:spacing w:line="360" w:lineRule="auto"/>
        <w:ind w:firstLine="480" w:firstLineChars="200"/>
        <w:rPr>
          <w:bCs/>
          <w:sz w:val="24"/>
          <w:lang w:val="en-US"/>
        </w:rPr>
      </w:pPr>
      <w:r>
        <w:rPr>
          <w:rFonts w:hint="eastAsia"/>
          <w:bCs/>
          <w:sz w:val="24"/>
          <w:lang w:val="en-US"/>
        </w:rPr>
        <w:t>7.1合同总价：</w:t>
      </w:r>
      <w:r>
        <w:rPr>
          <w:rFonts w:hint="eastAsia"/>
          <w:bCs/>
          <w:sz w:val="24"/>
          <w:u w:val="single"/>
          <w:lang w:val="en-US"/>
        </w:rPr>
        <w:t xml:space="preserve">         </w:t>
      </w:r>
      <w:r>
        <w:rPr>
          <w:rFonts w:hint="eastAsia"/>
          <w:bCs/>
          <w:sz w:val="24"/>
          <w:lang w:val="en-US"/>
        </w:rPr>
        <w:t>人民币元整（</w:t>
      </w:r>
      <w:r>
        <w:rPr>
          <w:rFonts w:ascii="Arial" w:hAnsi="Arial" w:cs="Arial"/>
          <w:bCs/>
          <w:sz w:val="24"/>
          <w:lang w:val="en-US"/>
        </w:rPr>
        <w:t>¥</w:t>
      </w:r>
      <w:r>
        <w:rPr>
          <w:rFonts w:hint="eastAsia"/>
          <w:bCs/>
          <w:sz w:val="24"/>
          <w:lang w:val="en-US"/>
        </w:rPr>
        <w:t>：</w:t>
      </w:r>
      <w:r>
        <w:rPr>
          <w:rFonts w:hint="eastAsia"/>
          <w:bCs/>
          <w:sz w:val="24"/>
          <w:u w:val="single"/>
          <w:lang w:val="en-US"/>
        </w:rPr>
        <w:t xml:space="preserve">       </w:t>
      </w:r>
      <w:r>
        <w:rPr>
          <w:rFonts w:hint="eastAsia"/>
          <w:bCs/>
          <w:sz w:val="24"/>
          <w:lang w:val="en-US"/>
        </w:rPr>
        <w:t>）</w:t>
      </w:r>
    </w:p>
    <w:p w14:paraId="61CA99A9">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bCs/>
          <w:sz w:val="24"/>
          <w:lang w:val="en-US"/>
        </w:rPr>
        <w:t>7.2</w:t>
      </w:r>
      <w:r>
        <w:rPr>
          <w:b/>
          <w:sz w:val="24"/>
        </w:rPr>
        <w:t>付款方式：</w:t>
      </w:r>
      <w:r>
        <w:rPr>
          <w:rFonts w:hint="eastAsia" w:ascii="宋体" w:hAnsi="宋体" w:eastAsia="宋体" w:cs="宋体"/>
          <w:sz w:val="24"/>
          <w:szCs w:val="24"/>
        </w:rPr>
        <w:t>采购人在合同生效以及具备实施条件后7个工作日内支付合同金额的</w:t>
      </w:r>
      <w:r>
        <w:rPr>
          <w:rFonts w:hint="eastAsia" w:ascii="宋体" w:hAnsi="宋体" w:cs="宋体"/>
          <w:sz w:val="24"/>
          <w:szCs w:val="24"/>
          <w:lang w:val="en-US" w:eastAsia="zh-CN"/>
        </w:rPr>
        <w:t>6</w:t>
      </w:r>
      <w:r>
        <w:rPr>
          <w:rFonts w:hint="eastAsia" w:ascii="宋体" w:hAnsi="宋体" w:eastAsia="宋体" w:cs="宋体"/>
          <w:sz w:val="24"/>
          <w:szCs w:val="24"/>
        </w:rPr>
        <w:t>0%预付款；项目</w:t>
      </w:r>
      <w:r>
        <w:rPr>
          <w:rFonts w:hint="eastAsia" w:ascii="宋体" w:hAnsi="宋体" w:cs="宋体"/>
          <w:sz w:val="24"/>
          <w:szCs w:val="24"/>
          <w:lang w:eastAsia="zh-CN"/>
        </w:rPr>
        <w:t>完成</w:t>
      </w:r>
      <w:r>
        <w:rPr>
          <w:rFonts w:hint="eastAsia" w:ascii="宋体" w:hAnsi="宋体" w:eastAsia="宋体" w:cs="宋体"/>
          <w:sz w:val="24"/>
          <w:szCs w:val="24"/>
        </w:rPr>
        <w:t>验收合格后支付</w:t>
      </w:r>
      <w:r>
        <w:rPr>
          <w:rFonts w:hint="eastAsia" w:ascii="宋体" w:hAnsi="宋体" w:cs="宋体"/>
          <w:sz w:val="24"/>
          <w:szCs w:val="24"/>
          <w:lang w:eastAsia="zh-CN"/>
        </w:rPr>
        <w:t>剩余款项（最终结算价款以采购人委托的工程造价咨询单位审核为准）</w:t>
      </w:r>
      <w:r>
        <w:rPr>
          <w:rFonts w:hint="eastAsia" w:ascii="宋体" w:hAnsi="宋体" w:eastAsia="宋体" w:cs="宋体"/>
          <w:sz w:val="24"/>
          <w:szCs w:val="24"/>
        </w:rPr>
        <w:t>。</w:t>
      </w:r>
      <w:r>
        <w:rPr>
          <w:rFonts w:hint="eastAsia" w:ascii="宋体" w:hAnsi="宋体" w:cs="宋体"/>
          <w:sz w:val="24"/>
          <w:szCs w:val="24"/>
          <w:lang w:eastAsia="zh-CN"/>
        </w:rPr>
        <w:t>中标</w:t>
      </w:r>
      <w:r>
        <w:rPr>
          <w:rFonts w:hint="eastAsia" w:ascii="宋体" w:hAnsi="宋体" w:eastAsia="宋体" w:cs="宋体"/>
          <w:sz w:val="24"/>
          <w:szCs w:val="24"/>
        </w:rPr>
        <w:t>供应商根据采购人每期的支付金额提供正规</w:t>
      </w:r>
      <w:r>
        <w:rPr>
          <w:rFonts w:hint="eastAsia" w:ascii="宋体" w:hAnsi="宋体" w:eastAsia="宋体" w:cs="宋体"/>
          <w:sz w:val="24"/>
        </w:rPr>
        <w:t>税务发票。</w:t>
      </w:r>
    </w:p>
    <w:p w14:paraId="11B587C1">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税费：本服务执行中相关的一切税费均由</w:t>
      </w:r>
      <w:r>
        <w:rPr>
          <w:rFonts w:hint="eastAsia" w:ascii="宋体" w:hAnsi="宋体" w:cs="宋体"/>
          <w:sz w:val="24"/>
          <w:lang w:eastAsia="zh-CN"/>
        </w:rPr>
        <w:t>中标</w:t>
      </w:r>
      <w:r>
        <w:rPr>
          <w:rFonts w:hint="eastAsia" w:ascii="宋体" w:hAnsi="宋体" w:eastAsia="宋体" w:cs="宋体"/>
          <w:sz w:val="24"/>
        </w:rPr>
        <w:t xml:space="preserve">供应商负担。 </w:t>
      </w:r>
    </w:p>
    <w:p w14:paraId="2A2C93D2">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sz w:val="24"/>
        </w:rPr>
      </w:pPr>
      <w:r>
        <w:rPr>
          <w:rFonts w:hint="eastAsia" w:ascii="宋体" w:hAnsi="宋体" w:eastAsia="宋体" w:cs="宋体"/>
          <w:sz w:val="24"/>
        </w:rPr>
        <w:t>注：若</w:t>
      </w:r>
      <w:r>
        <w:rPr>
          <w:rFonts w:hint="eastAsia" w:ascii="宋体" w:hAnsi="宋体" w:cs="宋体"/>
          <w:sz w:val="24"/>
          <w:lang w:eastAsia="zh-CN"/>
        </w:rPr>
        <w:t>中标</w:t>
      </w:r>
      <w:r>
        <w:rPr>
          <w:rFonts w:hint="eastAsia" w:ascii="宋体" w:hAnsi="宋体" w:eastAsia="宋体" w:cs="宋体"/>
          <w:sz w:val="24"/>
        </w:rPr>
        <w:t>供应商明确表示无需预付款或者主动要求降低预付款比例的，采购人可不适用前述规定。</w:t>
      </w:r>
    </w:p>
    <w:p w14:paraId="06C56852">
      <w:pPr>
        <w:spacing w:line="440" w:lineRule="exact"/>
        <w:rPr>
          <w:sz w:val="24"/>
          <w:szCs w:val="24"/>
        </w:rPr>
      </w:pPr>
      <w:r>
        <w:rPr>
          <w:rFonts w:hint="eastAsia"/>
          <w:b/>
          <w:bCs/>
          <w:sz w:val="24"/>
          <w:szCs w:val="24"/>
        </w:rPr>
        <w:t>8.支付</w:t>
      </w:r>
      <w:r>
        <w:rPr>
          <w:rFonts w:hint="eastAsia"/>
          <w:sz w:val="24"/>
          <w:szCs w:val="24"/>
        </w:rPr>
        <w:t>：支付应使用人民币；</w:t>
      </w:r>
    </w:p>
    <w:p w14:paraId="557AE873">
      <w:pPr>
        <w:spacing w:line="440" w:lineRule="exact"/>
        <w:rPr>
          <w:b/>
          <w:bCs/>
          <w:sz w:val="24"/>
          <w:szCs w:val="24"/>
        </w:rPr>
      </w:pPr>
      <w:r>
        <w:rPr>
          <w:rFonts w:hint="eastAsia"/>
          <w:b/>
          <w:bCs/>
          <w:sz w:val="24"/>
          <w:szCs w:val="24"/>
        </w:rPr>
        <w:t>9.技术服务</w:t>
      </w:r>
    </w:p>
    <w:p w14:paraId="44763C88">
      <w:pPr>
        <w:spacing w:line="440" w:lineRule="exact"/>
        <w:ind w:firstLine="480" w:firstLineChars="200"/>
        <w:rPr>
          <w:sz w:val="24"/>
          <w:szCs w:val="24"/>
        </w:rPr>
      </w:pPr>
      <w:r>
        <w:rPr>
          <w:rFonts w:hint="eastAsia"/>
          <w:sz w:val="24"/>
          <w:szCs w:val="24"/>
        </w:rPr>
        <w:t>供应商应负责安排采购人相关人员进行操作、维修的培训。具体时间及培训内容在</w:t>
      </w:r>
      <w:r>
        <w:rPr>
          <w:rFonts w:hint="eastAsia"/>
          <w:sz w:val="24"/>
          <w:szCs w:val="24"/>
          <w:lang w:eastAsia="zh-CN"/>
        </w:rPr>
        <w:t>投标</w:t>
      </w:r>
      <w:r>
        <w:rPr>
          <w:rFonts w:hint="eastAsia"/>
          <w:sz w:val="24"/>
          <w:szCs w:val="24"/>
        </w:rPr>
        <w:t>时由供应商提出建议；</w:t>
      </w:r>
    </w:p>
    <w:p w14:paraId="6F389309">
      <w:pPr>
        <w:spacing w:line="440" w:lineRule="exact"/>
        <w:rPr>
          <w:b/>
          <w:bCs/>
          <w:sz w:val="24"/>
          <w:szCs w:val="24"/>
        </w:rPr>
      </w:pPr>
      <w:r>
        <w:rPr>
          <w:rFonts w:hint="eastAsia"/>
          <w:b/>
          <w:bCs/>
          <w:sz w:val="24"/>
          <w:szCs w:val="24"/>
        </w:rPr>
        <w:t>10.售后服务及承诺</w:t>
      </w:r>
    </w:p>
    <w:p w14:paraId="74C7E8C0">
      <w:pPr>
        <w:spacing w:line="440" w:lineRule="exact"/>
        <w:ind w:firstLine="480" w:firstLineChars="200"/>
        <w:rPr>
          <w:sz w:val="24"/>
          <w:szCs w:val="24"/>
        </w:rPr>
      </w:pPr>
      <w:r>
        <w:rPr>
          <w:rFonts w:hint="eastAsia"/>
          <w:sz w:val="24"/>
          <w:szCs w:val="24"/>
        </w:rPr>
        <w:t>10.1供应商应明确承诺售后服务各项内容和措施，提供详细的服务地点、联系人、电话等有关资料；</w:t>
      </w:r>
    </w:p>
    <w:p w14:paraId="4510A46B">
      <w:pPr>
        <w:spacing w:line="440" w:lineRule="exact"/>
        <w:rPr>
          <w:b/>
          <w:bCs/>
          <w:sz w:val="24"/>
          <w:szCs w:val="24"/>
        </w:rPr>
      </w:pPr>
      <w:r>
        <w:rPr>
          <w:rFonts w:hint="eastAsia"/>
          <w:b/>
          <w:bCs/>
          <w:sz w:val="24"/>
          <w:szCs w:val="24"/>
          <w:lang w:val="en-US"/>
        </w:rPr>
        <w:t>1</w:t>
      </w:r>
      <w:r>
        <w:rPr>
          <w:rFonts w:hint="eastAsia"/>
          <w:b/>
          <w:bCs/>
          <w:sz w:val="24"/>
          <w:szCs w:val="24"/>
          <w:lang w:val="en-US" w:eastAsia="zh-CN"/>
        </w:rPr>
        <w:t>1</w:t>
      </w:r>
      <w:r>
        <w:rPr>
          <w:rFonts w:hint="eastAsia"/>
          <w:b/>
          <w:bCs/>
          <w:sz w:val="24"/>
          <w:szCs w:val="24"/>
          <w:lang w:val="en-US"/>
        </w:rPr>
        <w:t>.</w:t>
      </w:r>
      <w:r>
        <w:rPr>
          <w:rFonts w:hint="eastAsia"/>
          <w:b/>
          <w:bCs/>
          <w:sz w:val="24"/>
          <w:szCs w:val="24"/>
        </w:rPr>
        <w:t>履约保证及后续服务</w:t>
      </w:r>
    </w:p>
    <w:p w14:paraId="0DAC8C45">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.1供应商应按</w:t>
      </w:r>
      <w:r>
        <w:rPr>
          <w:rFonts w:hint="eastAsia"/>
          <w:bCs/>
          <w:sz w:val="24"/>
          <w:szCs w:val="24"/>
          <w:lang w:eastAsia="zh-CN"/>
        </w:rPr>
        <w:t>招标</w:t>
      </w:r>
      <w:r>
        <w:rPr>
          <w:rFonts w:hint="eastAsia"/>
          <w:bCs/>
          <w:sz w:val="24"/>
          <w:szCs w:val="24"/>
        </w:rPr>
        <w:t>文件规定的服务标准向采购人提供服务。</w:t>
      </w:r>
    </w:p>
    <w:p w14:paraId="7548450A">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.2 如采购人检查发现供应商提供的服务服务不符合标准要求，供应商应立即进行整改，直到符合要求为止。采购人可根据考核标准中扣除供应商因检查不合格而应该扣罚的款项（扣罚款项在签订合同时明确）。</w:t>
      </w:r>
    </w:p>
    <w:p w14:paraId="711BC308">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.3 供应商提供的服务人员不符合本合同约定的数额，供应商应当自接到采购人通知之日起2日内予以补足。</w:t>
      </w:r>
    </w:p>
    <w:p w14:paraId="5CFE00AE">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.4 由于供应商服务人员原因在服务工作中给采购人的设施、材料造成损失，供应商应负责赔偿。</w:t>
      </w:r>
    </w:p>
    <w:p w14:paraId="6D7D5F45">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.5 在使用过程中发生问题，供应商在接到采购人通知后在</w:t>
      </w:r>
      <w:r>
        <w:rPr>
          <w:rFonts w:hint="eastAsia"/>
          <w:bCs/>
          <w:sz w:val="24"/>
          <w:szCs w:val="24"/>
          <w:u w:val="single"/>
          <w:lang w:val="en-US" w:eastAsia="zh-CN"/>
        </w:rPr>
        <w:t xml:space="preserve">   </w:t>
      </w:r>
      <w:r>
        <w:rPr>
          <w:rFonts w:hint="eastAsia"/>
          <w:bCs/>
          <w:sz w:val="24"/>
          <w:szCs w:val="24"/>
        </w:rPr>
        <w:t>小时内到达采购人现场。</w:t>
      </w:r>
    </w:p>
    <w:p w14:paraId="6D625C9F">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.6 在服务质量保证期内，供应商应对出现的服务质量及安全问题负责处理解决并承担一切费用。</w:t>
      </w:r>
    </w:p>
    <w:p w14:paraId="3E7C716C">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 xml:space="preserve">.7 在本合同履行完毕后，采购人扣除供应商在履约过程中产生的本合同涉及的相关赔偿金额后，在 </w:t>
      </w:r>
      <w:r>
        <w:rPr>
          <w:rFonts w:hint="eastAsia"/>
          <w:bCs/>
          <w:sz w:val="24"/>
          <w:szCs w:val="24"/>
          <w:u w:val="single"/>
        </w:rPr>
        <w:t xml:space="preserve">   </w:t>
      </w:r>
      <w:r>
        <w:rPr>
          <w:rFonts w:hint="eastAsia"/>
          <w:bCs/>
          <w:sz w:val="24"/>
          <w:szCs w:val="24"/>
        </w:rPr>
        <w:t xml:space="preserve"> 日内将剩余部分退还至供应商。</w:t>
      </w:r>
    </w:p>
    <w:p w14:paraId="3664F8ED">
      <w:pPr>
        <w:spacing w:line="440" w:lineRule="exact"/>
        <w:rPr>
          <w:b/>
          <w:bCs/>
          <w:sz w:val="24"/>
          <w:szCs w:val="24"/>
        </w:rPr>
      </w:pPr>
      <w:r>
        <w:rPr>
          <w:rFonts w:hint="eastAsia"/>
          <w:b/>
          <w:bCs/>
          <w:sz w:val="24"/>
          <w:szCs w:val="24"/>
        </w:rPr>
        <w:t>1</w:t>
      </w:r>
      <w:r>
        <w:rPr>
          <w:rFonts w:hint="eastAsia"/>
          <w:b/>
          <w:bCs/>
          <w:sz w:val="24"/>
          <w:szCs w:val="24"/>
          <w:lang w:val="en-US"/>
        </w:rPr>
        <w:t>3</w:t>
      </w:r>
      <w:r>
        <w:rPr>
          <w:rFonts w:hint="eastAsia"/>
          <w:b/>
          <w:bCs/>
          <w:sz w:val="24"/>
          <w:szCs w:val="24"/>
        </w:rPr>
        <w:t>.违约责任</w:t>
      </w:r>
    </w:p>
    <w:p w14:paraId="7FCA44A9">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.1 采购人无正当理由拒收接受服务的，采购人向供应商偿付合同款项百分之五作为违约金。</w:t>
      </w:r>
    </w:p>
    <w:p w14:paraId="0D1BBA4B">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.2 采购人无故逾期验收和办理款项支付手续的,采购人应按逾期付款总额每日万分之五向供应商支付违约金。</w:t>
      </w:r>
    </w:p>
    <w:p w14:paraId="4D083D55">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6266DDF1">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.4</w:t>
      </w:r>
      <w:r>
        <w:rPr>
          <w:rFonts w:hint="eastAsia"/>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14:paraId="2D8A516B">
      <w:pPr>
        <w:spacing w:line="440" w:lineRule="exact"/>
        <w:rPr>
          <w:b/>
          <w:bCs/>
          <w:sz w:val="24"/>
          <w:szCs w:val="24"/>
        </w:rPr>
      </w:pPr>
      <w:r>
        <w:rPr>
          <w:rFonts w:hint="eastAsia"/>
          <w:b/>
          <w:bCs/>
          <w:sz w:val="24"/>
          <w:szCs w:val="24"/>
        </w:rPr>
        <w:t>1</w:t>
      </w:r>
      <w:r>
        <w:rPr>
          <w:rFonts w:hint="eastAsia"/>
          <w:b/>
          <w:bCs/>
          <w:sz w:val="24"/>
          <w:szCs w:val="24"/>
          <w:lang w:val="en-US"/>
        </w:rPr>
        <w:t>4</w:t>
      </w:r>
      <w:r>
        <w:rPr>
          <w:rFonts w:hint="eastAsia"/>
          <w:b/>
          <w:bCs/>
          <w:sz w:val="24"/>
          <w:szCs w:val="24"/>
        </w:rPr>
        <w:t>.不可抗力事件处理</w:t>
      </w:r>
    </w:p>
    <w:p w14:paraId="0E538233">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.1 在合同有效期内，任何一方因不可抗力事件导致不能履行合同，则合同履行期可延长，其延长期与不可抗力影响期相同。</w:t>
      </w:r>
    </w:p>
    <w:p w14:paraId="1FDCD660">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.2 不可抗力事件发生后，应立即通知对方，并寄送有关权威机构出具的证明。</w:t>
      </w:r>
    </w:p>
    <w:p w14:paraId="7B3332C1">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.3 不可抗力事件延续120天以上，双方应通过友好协商，确定是否继续履行合同。</w:t>
      </w:r>
    </w:p>
    <w:p w14:paraId="59F764EF">
      <w:pPr>
        <w:spacing w:line="440" w:lineRule="exact"/>
        <w:rPr>
          <w:bCs/>
          <w:sz w:val="24"/>
          <w:szCs w:val="24"/>
        </w:rPr>
      </w:pPr>
      <w:r>
        <w:rPr>
          <w:rFonts w:hint="eastAsia"/>
          <w:b/>
          <w:bCs/>
          <w:sz w:val="24"/>
          <w:szCs w:val="24"/>
        </w:rPr>
        <w:t>1</w:t>
      </w:r>
      <w:r>
        <w:rPr>
          <w:rFonts w:hint="eastAsia"/>
          <w:b/>
          <w:bCs/>
          <w:sz w:val="24"/>
          <w:szCs w:val="24"/>
          <w:lang w:val="en-US"/>
        </w:rPr>
        <w:t>5</w:t>
      </w:r>
      <w:r>
        <w:rPr>
          <w:rFonts w:hint="eastAsia"/>
          <w:b/>
          <w:bCs/>
          <w:sz w:val="24"/>
          <w:szCs w:val="24"/>
        </w:rPr>
        <w:t>.争议解决</w:t>
      </w:r>
    </w:p>
    <w:p w14:paraId="0004EEBA">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.1在执行本合同中所发生的或与本合同有关的一切争端，合同双方应通过友好协商解决，经过协商仍不能解决，双方选择通过下列第</w:t>
      </w:r>
      <w:r>
        <w:rPr>
          <w:rFonts w:hint="eastAsia"/>
          <w:sz w:val="24"/>
          <w:szCs w:val="24"/>
          <w:u w:val="single"/>
        </w:rPr>
        <w:t>（1）</w:t>
      </w:r>
      <w:r>
        <w:rPr>
          <w:rFonts w:hint="eastAsia"/>
          <w:sz w:val="24"/>
          <w:szCs w:val="24"/>
        </w:rPr>
        <w:t>种方式解决：</w:t>
      </w:r>
    </w:p>
    <w:p w14:paraId="3A69BA6B">
      <w:pPr>
        <w:spacing w:line="440" w:lineRule="exact"/>
        <w:ind w:firstLine="480" w:firstLineChars="200"/>
        <w:rPr>
          <w:sz w:val="24"/>
          <w:szCs w:val="24"/>
        </w:rPr>
      </w:pPr>
      <w:r>
        <w:rPr>
          <w:rFonts w:hint="eastAsia"/>
          <w:sz w:val="24"/>
          <w:szCs w:val="24"/>
        </w:rPr>
        <w:t>（1）将争端提交湖州仲裁委员会仲裁</w:t>
      </w:r>
    </w:p>
    <w:p w14:paraId="05D986A7">
      <w:pPr>
        <w:spacing w:line="440" w:lineRule="exact"/>
        <w:ind w:firstLine="480" w:firstLineChars="200"/>
        <w:rPr>
          <w:sz w:val="24"/>
          <w:szCs w:val="24"/>
        </w:rPr>
      </w:pPr>
      <w:r>
        <w:rPr>
          <w:rFonts w:hint="eastAsia"/>
          <w:sz w:val="24"/>
          <w:szCs w:val="24"/>
        </w:rPr>
        <w:t>（2）直接向采购人所在地有管辖权的人民法院起诉。</w:t>
      </w:r>
    </w:p>
    <w:p w14:paraId="22676714">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.2仲裁费用或诉讼费用应由败诉方负担。</w:t>
      </w:r>
    </w:p>
    <w:p w14:paraId="25EBD854">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.3在仲裁或诉讼期间，除进行仲裁或诉讼的部分外，本合同其它部分应继续执行。</w:t>
      </w:r>
    </w:p>
    <w:p w14:paraId="43C368F3">
      <w:pPr>
        <w:spacing w:line="440" w:lineRule="exact"/>
        <w:rPr>
          <w:b/>
          <w:bCs/>
          <w:sz w:val="24"/>
          <w:szCs w:val="24"/>
        </w:rPr>
      </w:pPr>
      <w:r>
        <w:rPr>
          <w:rFonts w:hint="eastAsia"/>
          <w:b/>
          <w:bCs/>
          <w:sz w:val="24"/>
          <w:szCs w:val="24"/>
        </w:rPr>
        <w:t>1</w:t>
      </w:r>
      <w:r>
        <w:rPr>
          <w:rFonts w:hint="eastAsia"/>
          <w:b/>
          <w:bCs/>
          <w:sz w:val="24"/>
          <w:szCs w:val="24"/>
          <w:lang w:val="en-US"/>
        </w:rPr>
        <w:t>6</w:t>
      </w:r>
      <w:r>
        <w:rPr>
          <w:rFonts w:hint="eastAsia"/>
          <w:b/>
          <w:bCs/>
          <w:sz w:val="24"/>
          <w:szCs w:val="24"/>
        </w:rPr>
        <w:t>.转让或分包</w:t>
      </w:r>
    </w:p>
    <w:p w14:paraId="5802FD3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.1本合同范围的服务，应由供应商提供，不得转让他人供应；</w:t>
      </w:r>
    </w:p>
    <w:p w14:paraId="41B5161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29153EAA">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.3本合同全部或部分的分包不能减轻供应商承担的责任，供应商仍须将分包人的任何行动、错误或疏忽当作是自己完成的并负全责；</w:t>
      </w:r>
    </w:p>
    <w:p w14:paraId="75CA7EF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.4在任何分包合同中，须注明分包人按分包合同的范围履行，在供应商按本合同的履行终止时（不论任何原因），亦同时一并终止；</w:t>
      </w:r>
    </w:p>
    <w:p w14:paraId="174F6A16">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.5如有转让和未经采购人同意的分包行为，采购人有权给予终止合同。</w:t>
      </w:r>
    </w:p>
    <w:p w14:paraId="7E5FB4BA">
      <w:pPr>
        <w:spacing w:line="440" w:lineRule="exact"/>
        <w:rPr>
          <w:b/>
          <w:bCs/>
          <w:sz w:val="24"/>
          <w:szCs w:val="24"/>
        </w:rPr>
      </w:pPr>
      <w:r>
        <w:rPr>
          <w:rFonts w:hint="eastAsia"/>
          <w:b/>
          <w:bCs/>
          <w:sz w:val="24"/>
          <w:szCs w:val="24"/>
        </w:rPr>
        <w:t>1</w:t>
      </w:r>
      <w:r>
        <w:rPr>
          <w:rFonts w:hint="eastAsia"/>
          <w:b/>
          <w:bCs/>
          <w:sz w:val="24"/>
          <w:szCs w:val="24"/>
          <w:lang w:val="en-US"/>
        </w:rPr>
        <w:t>7</w:t>
      </w:r>
      <w:r>
        <w:rPr>
          <w:rFonts w:hint="eastAsia"/>
          <w:b/>
          <w:bCs/>
          <w:sz w:val="24"/>
          <w:szCs w:val="24"/>
        </w:rPr>
        <w:t>.适用法律</w:t>
      </w:r>
    </w:p>
    <w:p w14:paraId="0FCF9410">
      <w:pPr>
        <w:spacing w:line="440" w:lineRule="exact"/>
        <w:ind w:firstLine="480" w:firstLineChars="200"/>
        <w:rPr>
          <w:bCs/>
          <w:sz w:val="24"/>
          <w:szCs w:val="24"/>
        </w:rPr>
      </w:pPr>
      <w:r>
        <w:rPr>
          <w:rFonts w:hint="eastAsia"/>
          <w:sz w:val="24"/>
          <w:szCs w:val="24"/>
        </w:rPr>
        <w:t>合同适用法律有《中华人民共和国政府采购法》、《中华人民共和国民法典》和浙江省有关条例等。</w:t>
      </w:r>
    </w:p>
    <w:p w14:paraId="635471EB">
      <w:pPr>
        <w:spacing w:line="440" w:lineRule="exact"/>
        <w:rPr>
          <w:b/>
          <w:bCs/>
          <w:sz w:val="24"/>
          <w:szCs w:val="24"/>
        </w:rPr>
      </w:pPr>
      <w:r>
        <w:rPr>
          <w:rFonts w:hint="eastAsia"/>
          <w:b/>
          <w:bCs/>
          <w:sz w:val="24"/>
          <w:szCs w:val="24"/>
        </w:rPr>
        <w:t>1</w:t>
      </w:r>
      <w:r>
        <w:rPr>
          <w:rFonts w:hint="eastAsia"/>
          <w:b/>
          <w:bCs/>
          <w:sz w:val="24"/>
          <w:szCs w:val="24"/>
          <w:lang w:val="en-US"/>
        </w:rPr>
        <w:t>8</w:t>
      </w:r>
      <w:r>
        <w:rPr>
          <w:rFonts w:hint="eastAsia"/>
          <w:b/>
          <w:bCs/>
          <w:sz w:val="24"/>
          <w:szCs w:val="24"/>
        </w:rPr>
        <w:t>.合同生效及其他</w:t>
      </w:r>
    </w:p>
    <w:p w14:paraId="0344857D">
      <w:pPr>
        <w:spacing w:line="440" w:lineRule="exact"/>
        <w:ind w:firstLine="480" w:firstLineChars="200"/>
        <w:rPr>
          <w:bCs/>
          <w:sz w:val="24"/>
          <w:szCs w:val="24"/>
        </w:rPr>
      </w:pPr>
      <w:r>
        <w:rPr>
          <w:rFonts w:hint="eastAsia"/>
          <w:bCs/>
          <w:sz w:val="24"/>
          <w:szCs w:val="24"/>
        </w:rPr>
        <w:t>1</w:t>
      </w:r>
      <w:r>
        <w:rPr>
          <w:rFonts w:hint="eastAsia"/>
          <w:bCs/>
          <w:sz w:val="24"/>
          <w:szCs w:val="24"/>
          <w:lang w:val="en-US"/>
        </w:rPr>
        <w:t>8</w:t>
      </w:r>
      <w:r>
        <w:rPr>
          <w:rFonts w:hint="eastAsia"/>
          <w:bCs/>
          <w:sz w:val="24"/>
          <w:szCs w:val="24"/>
        </w:rPr>
        <w:t>.1本合同经双方法人及法定代表人签字盖章生效；</w:t>
      </w:r>
    </w:p>
    <w:p w14:paraId="549BD85C">
      <w:pPr>
        <w:spacing w:line="440" w:lineRule="exact"/>
        <w:ind w:firstLine="480" w:firstLineChars="200"/>
        <w:rPr>
          <w:bCs/>
          <w:sz w:val="24"/>
          <w:szCs w:val="24"/>
        </w:rPr>
      </w:pPr>
      <w:r>
        <w:rPr>
          <w:rFonts w:hint="eastAsia"/>
          <w:bCs/>
          <w:sz w:val="24"/>
          <w:szCs w:val="24"/>
        </w:rPr>
        <w:t>1</w:t>
      </w:r>
      <w:r>
        <w:rPr>
          <w:rFonts w:hint="eastAsia"/>
          <w:bCs/>
          <w:sz w:val="24"/>
          <w:szCs w:val="24"/>
          <w:lang w:val="en-US"/>
        </w:rPr>
        <w:t>8</w:t>
      </w:r>
      <w:r>
        <w:rPr>
          <w:rFonts w:hint="eastAsia"/>
          <w:bCs/>
          <w:sz w:val="24"/>
          <w:szCs w:val="24"/>
        </w:rPr>
        <w:t>.2本合同一式陆份，供应商、采购人各执贰份；</w:t>
      </w:r>
    </w:p>
    <w:p w14:paraId="546F4667">
      <w:pPr>
        <w:spacing w:line="460" w:lineRule="exact"/>
        <w:ind w:firstLine="480" w:firstLineChars="200"/>
        <w:rPr>
          <w:rFonts w:cs="Times New Roman"/>
          <w:sz w:val="24"/>
          <w:szCs w:val="24"/>
          <w:lang w:val="en-US"/>
        </w:rPr>
      </w:pPr>
    </w:p>
    <w:p w14:paraId="53DFB371">
      <w:pPr>
        <w:pStyle w:val="130"/>
        <w:ind w:firstLine="0" w:firstLineChars="0"/>
        <w:rPr>
          <w:rFonts w:ascii="Tahoma" w:hAnsi="Tahoma" w:cs="Tahoma"/>
          <w:sz w:val="24"/>
          <w:szCs w:val="24"/>
          <w:lang w:val="en-US"/>
        </w:rPr>
      </w:pPr>
    </w:p>
    <w:p w14:paraId="47F5CFF0">
      <w:pPr>
        <w:spacing w:line="480" w:lineRule="auto"/>
        <w:ind w:firstLine="240" w:firstLineChars="100"/>
        <w:rPr>
          <w:rFonts w:cs="Times New Roman"/>
          <w:sz w:val="24"/>
          <w:szCs w:val="24"/>
          <w:lang w:val="en-US"/>
        </w:rPr>
      </w:pPr>
      <w:r>
        <w:rPr>
          <w:rFonts w:hint="eastAsia"/>
          <w:sz w:val="24"/>
          <w:szCs w:val="24"/>
        </w:rPr>
        <w:t>甲方</w:t>
      </w:r>
      <w:r>
        <w:rPr>
          <w:rFonts w:hint="eastAsia"/>
          <w:sz w:val="24"/>
          <w:szCs w:val="24"/>
          <w:lang w:val="en-US"/>
        </w:rPr>
        <w:t xml:space="preserve">：                                        </w:t>
      </w:r>
      <w:r>
        <w:rPr>
          <w:rFonts w:hint="eastAsia"/>
          <w:sz w:val="24"/>
          <w:szCs w:val="24"/>
        </w:rPr>
        <w:t>乙方</w:t>
      </w:r>
      <w:r>
        <w:rPr>
          <w:rFonts w:hint="eastAsia"/>
          <w:sz w:val="24"/>
          <w:szCs w:val="24"/>
          <w:lang w:val="en-US"/>
        </w:rPr>
        <w:t>：</w:t>
      </w:r>
    </w:p>
    <w:p w14:paraId="6406CBF4">
      <w:pPr>
        <w:spacing w:line="480" w:lineRule="auto"/>
        <w:ind w:firstLine="240" w:firstLineChars="100"/>
        <w:textAlignment w:val="bottom"/>
        <w:rPr>
          <w:rFonts w:cs="Times New Roman"/>
          <w:sz w:val="24"/>
          <w:szCs w:val="24"/>
        </w:rPr>
      </w:pPr>
      <w:r>
        <w:rPr>
          <w:rFonts w:hint="eastAsia"/>
          <w:sz w:val="24"/>
          <w:szCs w:val="24"/>
        </w:rPr>
        <w:t>法定代表人或受委托人（签字）：</w:t>
      </w:r>
      <w:r>
        <w:rPr>
          <w:rFonts w:hint="eastAsia"/>
          <w:sz w:val="24"/>
          <w:szCs w:val="24"/>
          <w:lang w:val="en-US" w:eastAsia="zh-CN"/>
        </w:rPr>
        <w:t xml:space="preserve">                </w:t>
      </w:r>
      <w:r>
        <w:rPr>
          <w:rFonts w:hint="eastAsia"/>
          <w:sz w:val="24"/>
          <w:szCs w:val="24"/>
        </w:rPr>
        <w:t>法定代表人或受委托人（签字）：</w:t>
      </w:r>
    </w:p>
    <w:p w14:paraId="48009A52">
      <w:pPr>
        <w:spacing w:line="480" w:lineRule="auto"/>
        <w:ind w:firstLine="240" w:firstLineChars="100"/>
        <w:textAlignment w:val="bottom"/>
        <w:rPr>
          <w:rFonts w:cs="Times New Roman"/>
          <w:sz w:val="24"/>
          <w:szCs w:val="24"/>
        </w:rPr>
      </w:pPr>
      <w:r>
        <w:rPr>
          <w:rFonts w:hint="eastAsia"/>
          <w:sz w:val="24"/>
          <w:szCs w:val="24"/>
        </w:rPr>
        <w:t>地址：</w:t>
      </w:r>
      <w:r>
        <w:rPr>
          <w:rFonts w:hint="eastAsia"/>
          <w:sz w:val="24"/>
          <w:szCs w:val="24"/>
          <w:lang w:val="en-US" w:eastAsia="zh-CN"/>
        </w:rPr>
        <w:t xml:space="preserve">                                        </w:t>
      </w:r>
      <w:r>
        <w:rPr>
          <w:rFonts w:hint="eastAsia"/>
          <w:sz w:val="24"/>
          <w:szCs w:val="24"/>
        </w:rPr>
        <w:t>地址：</w:t>
      </w:r>
    </w:p>
    <w:p w14:paraId="0AAF848E">
      <w:pPr>
        <w:spacing w:line="480" w:lineRule="auto"/>
        <w:ind w:firstLine="240" w:firstLineChars="100"/>
        <w:textAlignment w:val="bottom"/>
        <w:rPr>
          <w:rFonts w:cs="Times New Roman"/>
          <w:sz w:val="24"/>
          <w:szCs w:val="24"/>
        </w:rPr>
      </w:pPr>
      <w:r>
        <w:rPr>
          <w:rFonts w:hint="eastAsia"/>
          <w:sz w:val="24"/>
          <w:szCs w:val="24"/>
        </w:rPr>
        <w:t>邮编：</w:t>
      </w:r>
      <w:r>
        <w:rPr>
          <w:rFonts w:hint="eastAsia"/>
          <w:sz w:val="24"/>
          <w:szCs w:val="24"/>
          <w:lang w:val="en-US" w:eastAsia="zh-CN"/>
        </w:rPr>
        <w:t xml:space="preserve">                                        </w:t>
      </w:r>
      <w:r>
        <w:rPr>
          <w:rFonts w:hint="eastAsia"/>
          <w:sz w:val="24"/>
          <w:szCs w:val="24"/>
        </w:rPr>
        <w:t>邮编：</w:t>
      </w:r>
    </w:p>
    <w:p w14:paraId="45D5C6C1">
      <w:pPr>
        <w:spacing w:line="480" w:lineRule="auto"/>
        <w:ind w:firstLine="240" w:firstLineChars="100"/>
        <w:textAlignment w:val="bottom"/>
        <w:rPr>
          <w:rFonts w:cs="Times New Roman"/>
          <w:sz w:val="24"/>
          <w:szCs w:val="24"/>
        </w:rPr>
      </w:pPr>
      <w:r>
        <w:rPr>
          <w:rFonts w:hint="eastAsia"/>
          <w:sz w:val="24"/>
          <w:szCs w:val="24"/>
        </w:rPr>
        <w:t>电话：</w:t>
      </w:r>
      <w:r>
        <w:rPr>
          <w:rFonts w:hint="eastAsia"/>
          <w:sz w:val="24"/>
          <w:szCs w:val="24"/>
          <w:lang w:val="en-US" w:eastAsia="zh-CN"/>
        </w:rPr>
        <w:t xml:space="preserve">                                        </w:t>
      </w:r>
      <w:r>
        <w:rPr>
          <w:rFonts w:hint="eastAsia"/>
          <w:sz w:val="24"/>
          <w:szCs w:val="24"/>
        </w:rPr>
        <w:t>电话：</w:t>
      </w:r>
    </w:p>
    <w:p w14:paraId="017DFD0F">
      <w:pPr>
        <w:spacing w:line="480" w:lineRule="auto"/>
        <w:ind w:firstLine="240" w:firstLineChars="100"/>
        <w:textAlignment w:val="bottom"/>
        <w:rPr>
          <w:rFonts w:cs="Times New Roman"/>
          <w:sz w:val="24"/>
          <w:szCs w:val="24"/>
        </w:rPr>
      </w:pPr>
      <w:r>
        <w:rPr>
          <w:rFonts w:hint="eastAsia"/>
          <w:sz w:val="24"/>
          <w:szCs w:val="24"/>
        </w:rPr>
        <w:t>传真：</w:t>
      </w:r>
      <w:r>
        <w:rPr>
          <w:rFonts w:hint="eastAsia"/>
          <w:sz w:val="24"/>
          <w:szCs w:val="24"/>
          <w:lang w:val="en-US" w:eastAsia="zh-CN"/>
        </w:rPr>
        <w:t xml:space="preserve">                                        </w:t>
      </w:r>
      <w:r>
        <w:rPr>
          <w:rFonts w:hint="eastAsia"/>
          <w:sz w:val="24"/>
          <w:szCs w:val="24"/>
        </w:rPr>
        <w:t>传真：</w:t>
      </w:r>
    </w:p>
    <w:p w14:paraId="25900C16">
      <w:pPr>
        <w:spacing w:line="480" w:lineRule="auto"/>
        <w:ind w:firstLine="240" w:firstLineChars="100"/>
        <w:textAlignment w:val="bottom"/>
        <w:rPr>
          <w:rFonts w:cs="Times New Roman"/>
          <w:sz w:val="24"/>
          <w:szCs w:val="24"/>
        </w:rPr>
      </w:pPr>
      <w:r>
        <w:rPr>
          <w:rFonts w:hint="eastAsia"/>
          <w:sz w:val="24"/>
          <w:szCs w:val="24"/>
        </w:rPr>
        <w:t>开户银行：</w:t>
      </w:r>
      <w:r>
        <w:rPr>
          <w:rFonts w:hint="eastAsia"/>
          <w:sz w:val="24"/>
          <w:szCs w:val="24"/>
          <w:lang w:val="en-US" w:eastAsia="zh-CN"/>
        </w:rPr>
        <w:t xml:space="preserve">                                    </w:t>
      </w:r>
      <w:r>
        <w:rPr>
          <w:rFonts w:hint="eastAsia"/>
          <w:sz w:val="24"/>
          <w:szCs w:val="24"/>
        </w:rPr>
        <w:t>开户银行：</w:t>
      </w:r>
    </w:p>
    <w:p w14:paraId="7C2A5A3B">
      <w:pPr>
        <w:spacing w:line="480" w:lineRule="auto"/>
        <w:ind w:firstLine="240" w:firstLineChars="100"/>
        <w:textAlignment w:val="bottom"/>
        <w:rPr>
          <w:rFonts w:cs="Times New Roman"/>
          <w:sz w:val="24"/>
          <w:szCs w:val="24"/>
        </w:rPr>
      </w:pPr>
      <w:r>
        <w:rPr>
          <w:rFonts w:hint="eastAsia"/>
          <w:sz w:val="24"/>
          <w:szCs w:val="24"/>
        </w:rPr>
        <w:t>账号：</w:t>
      </w:r>
      <w:r>
        <w:rPr>
          <w:rFonts w:hint="eastAsia"/>
          <w:sz w:val="24"/>
          <w:szCs w:val="24"/>
          <w:lang w:val="en-US" w:eastAsia="zh-CN"/>
        </w:rPr>
        <w:t xml:space="preserve">                                        </w:t>
      </w:r>
      <w:r>
        <w:rPr>
          <w:rFonts w:hint="eastAsia"/>
          <w:sz w:val="24"/>
          <w:szCs w:val="24"/>
        </w:rPr>
        <w:t>账号：</w:t>
      </w:r>
    </w:p>
    <w:p w14:paraId="694FBB1F">
      <w:pPr>
        <w:spacing w:line="480" w:lineRule="auto"/>
        <w:ind w:firstLine="240" w:firstLineChars="100"/>
        <w:textAlignment w:val="bottom"/>
        <w:rPr>
          <w:rFonts w:hint="eastAsia" w:eastAsia="宋体"/>
          <w:sz w:val="24"/>
          <w:szCs w:val="24"/>
          <w:lang w:val="en-US" w:eastAsia="zh-CN"/>
        </w:rPr>
      </w:pPr>
      <w:r>
        <w:rPr>
          <w:rFonts w:hint="eastAsia"/>
          <w:sz w:val="24"/>
          <w:szCs w:val="24"/>
        </w:rPr>
        <w:t>签字</w:t>
      </w:r>
      <w:r>
        <w:rPr>
          <w:rFonts w:hint="eastAsia"/>
          <w:sz w:val="24"/>
          <w:szCs w:val="24"/>
          <w:lang w:val="en-US" w:eastAsia="zh-CN"/>
        </w:rPr>
        <w:t xml:space="preserve">                                          </w:t>
      </w:r>
      <w:r>
        <w:rPr>
          <w:rFonts w:hint="eastAsia"/>
          <w:sz w:val="24"/>
          <w:szCs w:val="24"/>
        </w:rPr>
        <w:t>签字</w:t>
      </w:r>
      <w:r>
        <w:rPr>
          <w:rFonts w:hint="eastAsia"/>
          <w:sz w:val="24"/>
          <w:szCs w:val="24"/>
          <w:lang w:eastAsia="zh-CN"/>
        </w:rPr>
        <w:t>：</w:t>
      </w:r>
    </w:p>
    <w:p w14:paraId="57680FE3">
      <w:pPr>
        <w:spacing w:line="480" w:lineRule="auto"/>
        <w:ind w:firstLine="240" w:firstLineChars="100"/>
        <w:textAlignment w:val="bottom"/>
        <w:rPr>
          <w:rFonts w:cs="Times New Roman"/>
          <w:sz w:val="24"/>
          <w:szCs w:val="24"/>
        </w:rPr>
      </w:pP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val="en-US" w:eastAsia="zh-CN"/>
        </w:rPr>
        <w:t xml:space="preserve">                            </w:t>
      </w: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20BEE53E">
      <w:pPr>
        <w:rPr>
          <w:color w:val="000000"/>
          <w:sz w:val="24"/>
        </w:rPr>
      </w:pPr>
      <w:r>
        <w:rPr>
          <w:rFonts w:hint="eastAsia"/>
          <w:color w:val="000000"/>
          <w:sz w:val="24"/>
        </w:rPr>
        <w:br w:type="page"/>
      </w:r>
    </w:p>
    <w:p w14:paraId="6693D75B"/>
    <w:p w14:paraId="0C8C4523">
      <w:pPr>
        <w:spacing w:line="500" w:lineRule="exact"/>
        <w:jc w:val="center"/>
        <w:outlineLvl w:val="0"/>
        <w:rPr>
          <w:rFonts w:ascii="宋体" w:hAnsi="宋体" w:cs="仿宋"/>
          <w:b/>
          <w:sz w:val="30"/>
          <w:szCs w:val="30"/>
        </w:rPr>
      </w:pPr>
      <w:r>
        <w:rPr>
          <w:rFonts w:hint="eastAsia" w:ascii="宋体" w:hAnsi="宋体" w:cs="仿宋"/>
          <w:b/>
          <w:sz w:val="30"/>
          <w:szCs w:val="30"/>
        </w:rPr>
        <w:t>第六章投标文件格式</w:t>
      </w:r>
      <w:bookmarkEnd w:id="29"/>
    </w:p>
    <w:p w14:paraId="487EE837">
      <w:pPr>
        <w:snapToGrid w:val="0"/>
        <w:spacing w:beforeLines="50" w:after="50"/>
        <w:rPr>
          <w:rFonts w:ascii="宋体" w:hAnsi="宋体" w:cs="宋体"/>
          <w:b/>
          <w:sz w:val="24"/>
        </w:rPr>
      </w:pPr>
    </w:p>
    <w:p w14:paraId="33AA0B56">
      <w:pPr>
        <w:snapToGrid w:val="0"/>
        <w:spacing w:beforeLines="50" w:after="50"/>
        <w:rPr>
          <w:rFonts w:ascii="宋体" w:hAnsi="宋体" w:cs="宋体"/>
          <w:b/>
          <w:sz w:val="24"/>
          <w:szCs w:val="20"/>
        </w:rPr>
      </w:pPr>
      <w:r>
        <w:rPr>
          <w:rFonts w:hint="eastAsia" w:ascii="宋体" w:hAnsi="宋体" w:cs="宋体"/>
          <w:b/>
          <w:sz w:val="24"/>
        </w:rPr>
        <w:t>1、资格文件（或</w:t>
      </w:r>
      <w:r>
        <w:rPr>
          <w:rFonts w:hint="eastAsia" w:ascii="宋体" w:hAnsi="宋体" w:cs="宋体"/>
          <w:b/>
          <w:bCs/>
          <w:sz w:val="24"/>
        </w:rPr>
        <w:t>商务技术文件）格式</w:t>
      </w:r>
    </w:p>
    <w:p w14:paraId="4A1A3C9C">
      <w:pPr>
        <w:snapToGrid w:val="0"/>
        <w:spacing w:beforeLines="50" w:after="50"/>
        <w:jc w:val="right"/>
        <w:rPr>
          <w:rFonts w:ascii="宋体" w:hAnsi="宋体" w:cs="宋体"/>
          <w:b/>
          <w:bCs/>
          <w:sz w:val="32"/>
          <w:szCs w:val="20"/>
        </w:rPr>
      </w:pPr>
      <w:r>
        <w:rPr>
          <w:rFonts w:hint="eastAsia" w:ascii="宋体" w:hAnsi="宋体" w:cs="宋体"/>
          <w:b/>
          <w:bCs/>
        </w:rPr>
        <w:t>正本/或副本</w:t>
      </w:r>
    </w:p>
    <w:p w14:paraId="26D2AA47">
      <w:pPr>
        <w:snapToGrid w:val="0"/>
        <w:spacing w:beforeLines="50" w:after="50"/>
        <w:rPr>
          <w:rFonts w:ascii="宋体" w:hAnsi="宋体" w:cs="宋体"/>
          <w:sz w:val="24"/>
          <w:szCs w:val="20"/>
        </w:rPr>
      </w:pPr>
    </w:p>
    <w:p w14:paraId="1843A291">
      <w:pPr>
        <w:snapToGrid w:val="0"/>
        <w:spacing w:beforeLines="50" w:after="50"/>
        <w:jc w:val="center"/>
        <w:rPr>
          <w:rFonts w:ascii="宋体" w:hAnsi="宋体" w:cs="宋体"/>
          <w:bCs/>
          <w:sz w:val="24"/>
          <w:szCs w:val="20"/>
        </w:rPr>
      </w:pPr>
    </w:p>
    <w:p w14:paraId="79389EF2">
      <w:pPr>
        <w:snapToGrid w:val="0"/>
        <w:spacing w:beforeLines="50" w:after="50"/>
        <w:jc w:val="center"/>
        <w:rPr>
          <w:rFonts w:ascii="宋体" w:hAnsi="宋体" w:cs="宋体"/>
          <w:bCs/>
          <w:sz w:val="24"/>
          <w:szCs w:val="20"/>
        </w:rPr>
      </w:pPr>
      <w:r>
        <w:rPr>
          <w:rFonts w:hint="eastAsia" w:ascii="宋体" w:hAnsi="宋体" w:cs="宋体"/>
          <w:bCs/>
          <w:sz w:val="24"/>
        </w:rPr>
        <w:t>资格文件（或商务技术文件）</w:t>
      </w:r>
    </w:p>
    <w:p w14:paraId="3A431D7F">
      <w:pPr>
        <w:snapToGrid w:val="0"/>
        <w:spacing w:beforeLines="50" w:after="50"/>
        <w:rPr>
          <w:rFonts w:ascii="宋体" w:hAnsi="宋体" w:cs="宋体"/>
          <w:bCs/>
          <w:sz w:val="24"/>
          <w:szCs w:val="20"/>
        </w:rPr>
      </w:pPr>
    </w:p>
    <w:p w14:paraId="45C187AB">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00B123D6">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4C701524">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3563D88F">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54B4111A">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4567DA47">
      <w:pPr>
        <w:pStyle w:val="7"/>
        <w:snapToGrid w:val="0"/>
        <w:spacing w:before="50" w:after="50"/>
        <w:ind w:firstLine="960" w:firstLineChars="400"/>
        <w:rPr>
          <w:rFonts w:ascii="宋体" w:hAnsi="宋体" w:cs="宋体"/>
          <w:bCs/>
          <w:sz w:val="24"/>
        </w:rPr>
      </w:pPr>
    </w:p>
    <w:p w14:paraId="39224D08">
      <w:pPr>
        <w:snapToGrid w:val="0"/>
        <w:spacing w:beforeLines="50" w:after="50"/>
        <w:ind w:firstLine="4080" w:firstLineChars="1700"/>
        <w:rPr>
          <w:rFonts w:ascii="宋体" w:hAnsi="宋体" w:cs="宋体"/>
          <w:sz w:val="24"/>
          <w:szCs w:val="20"/>
        </w:rPr>
      </w:pPr>
    </w:p>
    <w:p w14:paraId="4E8E6085">
      <w:pPr>
        <w:snapToGrid w:val="0"/>
        <w:spacing w:beforeLines="50" w:after="50"/>
        <w:ind w:firstLine="645"/>
        <w:jc w:val="right"/>
        <w:rPr>
          <w:rFonts w:ascii="宋体" w:hAnsi="宋体" w:cs="宋体"/>
          <w:sz w:val="24"/>
          <w:szCs w:val="20"/>
        </w:rPr>
      </w:pPr>
      <w:r>
        <w:rPr>
          <w:rFonts w:hint="eastAsia" w:ascii="宋体" w:hAnsi="宋体" w:cs="宋体"/>
          <w:sz w:val="24"/>
        </w:rPr>
        <w:t>年  月  日</w:t>
      </w:r>
    </w:p>
    <w:p w14:paraId="13E15239">
      <w:pPr>
        <w:snapToGrid w:val="0"/>
        <w:spacing w:beforeLines="50" w:after="50"/>
        <w:rPr>
          <w:rFonts w:ascii="宋体" w:hAnsi="宋体" w:cs="宋体"/>
          <w:sz w:val="24"/>
          <w:szCs w:val="20"/>
        </w:rPr>
      </w:pPr>
    </w:p>
    <w:p w14:paraId="050BAD27">
      <w:pPr>
        <w:pStyle w:val="63"/>
      </w:pPr>
    </w:p>
    <w:p w14:paraId="3C6DD3AB">
      <w:pPr>
        <w:pStyle w:val="63"/>
      </w:pPr>
    </w:p>
    <w:p w14:paraId="3F339208">
      <w:pPr>
        <w:pStyle w:val="63"/>
      </w:pPr>
    </w:p>
    <w:p w14:paraId="7912574F">
      <w:pPr>
        <w:pStyle w:val="63"/>
      </w:pPr>
    </w:p>
    <w:p w14:paraId="5AEC449E">
      <w:pPr>
        <w:pStyle w:val="63"/>
      </w:pPr>
    </w:p>
    <w:p w14:paraId="2AF5E425">
      <w:pPr>
        <w:pStyle w:val="63"/>
      </w:pPr>
    </w:p>
    <w:p w14:paraId="4707460E">
      <w:pPr>
        <w:pStyle w:val="63"/>
      </w:pPr>
    </w:p>
    <w:p w14:paraId="0D4D2E2D">
      <w:pPr>
        <w:pStyle w:val="63"/>
      </w:pPr>
    </w:p>
    <w:p w14:paraId="2EF0F0ED">
      <w:pPr>
        <w:pStyle w:val="63"/>
      </w:pPr>
    </w:p>
    <w:p w14:paraId="073ABFED">
      <w:pPr>
        <w:pStyle w:val="63"/>
      </w:pPr>
    </w:p>
    <w:p w14:paraId="6C7BD9F3">
      <w:pPr>
        <w:pStyle w:val="63"/>
      </w:pPr>
    </w:p>
    <w:p w14:paraId="5ECC66C5">
      <w:pPr>
        <w:pStyle w:val="63"/>
      </w:pPr>
    </w:p>
    <w:p w14:paraId="5B1F7951">
      <w:pPr>
        <w:pStyle w:val="63"/>
      </w:pPr>
    </w:p>
    <w:p w14:paraId="5A180111">
      <w:pPr>
        <w:pStyle w:val="63"/>
      </w:pPr>
    </w:p>
    <w:p w14:paraId="0A186BB9">
      <w:pPr>
        <w:pStyle w:val="63"/>
      </w:pPr>
    </w:p>
    <w:p w14:paraId="44C67045">
      <w:pPr>
        <w:pStyle w:val="63"/>
      </w:pPr>
    </w:p>
    <w:p w14:paraId="0E2191E5">
      <w:pPr>
        <w:pStyle w:val="63"/>
      </w:pPr>
    </w:p>
    <w:p w14:paraId="1F4AC550">
      <w:pPr>
        <w:pStyle w:val="63"/>
      </w:pPr>
    </w:p>
    <w:p w14:paraId="0853B3CA">
      <w:pPr>
        <w:pStyle w:val="63"/>
      </w:pPr>
    </w:p>
    <w:p w14:paraId="59EB5D32">
      <w:pPr>
        <w:pStyle w:val="63"/>
      </w:pPr>
    </w:p>
    <w:p w14:paraId="4A3918F9">
      <w:pPr>
        <w:pStyle w:val="63"/>
      </w:pPr>
    </w:p>
    <w:p w14:paraId="38A192D3">
      <w:pPr>
        <w:pStyle w:val="63"/>
      </w:pPr>
    </w:p>
    <w:p w14:paraId="6FD1AB7B">
      <w:pPr>
        <w:pStyle w:val="63"/>
      </w:pPr>
    </w:p>
    <w:p w14:paraId="1E852428">
      <w:pPr>
        <w:pStyle w:val="63"/>
      </w:pPr>
    </w:p>
    <w:p w14:paraId="11C95293">
      <w:pPr>
        <w:pStyle w:val="63"/>
      </w:pPr>
    </w:p>
    <w:p w14:paraId="739190DA">
      <w:pPr>
        <w:snapToGrid w:val="0"/>
        <w:spacing w:beforeLines="50" w:after="50"/>
        <w:rPr>
          <w:rFonts w:ascii="宋体" w:hAnsi="宋体"/>
          <w:b/>
          <w:sz w:val="24"/>
        </w:rPr>
      </w:pPr>
    </w:p>
    <w:p w14:paraId="7C26A777">
      <w:pPr>
        <w:snapToGrid w:val="0"/>
        <w:spacing w:beforeLines="50" w:after="50"/>
        <w:rPr>
          <w:rFonts w:ascii="宋体" w:hAnsi="宋体"/>
          <w:b/>
          <w:sz w:val="24"/>
        </w:rPr>
      </w:pPr>
      <w:r>
        <w:rPr>
          <w:rFonts w:hint="eastAsia" w:ascii="宋体" w:hAnsi="宋体"/>
          <w:b/>
          <w:sz w:val="24"/>
        </w:rPr>
        <w:t>资格文件目录</w:t>
      </w:r>
    </w:p>
    <w:p w14:paraId="505448FB">
      <w:pPr>
        <w:pStyle w:val="26"/>
        <w:spacing w:line="360" w:lineRule="auto"/>
        <w:ind w:firstLine="480" w:firstLineChars="200"/>
        <w:rPr>
          <w:rFonts w:hint="eastAsia"/>
          <w:sz w:val="24"/>
        </w:rPr>
      </w:pPr>
    </w:p>
    <w:p w14:paraId="5B784339">
      <w:pPr>
        <w:pStyle w:val="26"/>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）有效的营业执照、税务登记证、组织机构代码证或“三证合一”的营业执照或“五证合一”的营业执照；</w:t>
      </w:r>
    </w:p>
    <w:p w14:paraId="410472E5">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）法定代表人或其授权代理人的授权证书及身份证明；</w:t>
      </w:r>
    </w:p>
    <w:p w14:paraId="38BADC6A">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hAnsi="宋体" w:cs="Arial"/>
          <w:sz w:val="24"/>
        </w:rPr>
        <w:t>）</w:t>
      </w:r>
      <w:r>
        <w:rPr>
          <w:rFonts w:hint="eastAsia" w:ascii="宋体" w:hAnsi="宋体" w:cs="宋体"/>
          <w:sz w:val="24"/>
        </w:rPr>
        <w:t>授权代理人提供近三个月中任意一个月的社保证明；</w:t>
      </w:r>
    </w:p>
    <w:p w14:paraId="375FADA6">
      <w:pPr>
        <w:pStyle w:val="26"/>
        <w:spacing w:line="360" w:lineRule="auto"/>
        <w:ind w:firstLine="480" w:firstLineChars="200"/>
        <w:rPr>
          <w:rFonts w:hint="eastAsia" w:eastAsia="宋体"/>
          <w:sz w:val="24"/>
          <w:lang w:eastAsia="zh-CN"/>
        </w:rPr>
      </w:pPr>
      <w:r>
        <w:rPr>
          <w:rFonts w:hint="eastAsia" w:hAnsi="宋体"/>
          <w:sz w:val="24"/>
        </w:rPr>
        <w:t>（</w:t>
      </w:r>
      <w:r>
        <w:rPr>
          <w:rFonts w:hint="eastAsia" w:hAnsi="宋体"/>
          <w:sz w:val="24"/>
          <w:lang w:val="en-US" w:eastAsia="zh-CN"/>
        </w:rPr>
        <w:t>4</w:t>
      </w:r>
      <w:r>
        <w:rPr>
          <w:rFonts w:hAnsi="宋体"/>
          <w:sz w:val="24"/>
        </w:rPr>
        <w:t>）</w:t>
      </w:r>
      <w:r>
        <w:rPr>
          <w:rFonts w:hint="eastAsia"/>
          <w:sz w:val="24"/>
          <w:szCs w:val="24"/>
          <w:highlight w:val="none"/>
          <w:lang w:val="en-US"/>
        </w:rPr>
        <w:t>符合参加政府采购活动应当具备的一般条件的承诺函</w:t>
      </w:r>
      <w:r>
        <w:rPr>
          <w:rFonts w:hint="eastAsia"/>
          <w:sz w:val="24"/>
          <w:szCs w:val="24"/>
          <w:highlight w:val="none"/>
          <w:lang w:val="en-US" w:eastAsia="zh-CN"/>
        </w:rPr>
        <w:t>；</w:t>
      </w:r>
    </w:p>
    <w:p w14:paraId="61C881E2">
      <w:pPr>
        <w:pStyle w:val="26"/>
        <w:spacing w:line="360" w:lineRule="auto"/>
        <w:ind w:firstLine="480" w:firstLineChars="200"/>
        <w:rPr>
          <w:rFonts w:hint="eastAsia" w:hAnsi="宋体"/>
          <w:sz w:val="24"/>
        </w:rPr>
      </w:pPr>
      <w:r>
        <w:rPr>
          <w:rFonts w:hint="eastAsia"/>
          <w:sz w:val="24"/>
        </w:rPr>
        <w:t>（</w:t>
      </w:r>
      <w:r>
        <w:rPr>
          <w:rFonts w:hint="eastAsia"/>
          <w:sz w:val="24"/>
          <w:lang w:val="en-US" w:eastAsia="zh-CN"/>
        </w:rPr>
        <w:t>5</w:t>
      </w:r>
      <w:r>
        <w:rPr>
          <w:rFonts w:hint="eastAsia"/>
          <w:sz w:val="24"/>
        </w:rPr>
        <w:t>）</w:t>
      </w:r>
      <w:r>
        <w:rPr>
          <w:rFonts w:hint="eastAsia" w:hAnsi="宋体"/>
          <w:sz w:val="24"/>
        </w:rPr>
        <w:t>信用承诺书；</w:t>
      </w:r>
    </w:p>
    <w:p w14:paraId="4AC91231">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45B0AF38">
      <w:pPr>
        <w:pStyle w:val="26"/>
        <w:spacing w:line="360" w:lineRule="auto"/>
        <w:ind w:firstLine="480" w:firstLineChars="200"/>
        <w:rPr>
          <w:sz w:val="24"/>
        </w:rPr>
      </w:pPr>
    </w:p>
    <w:p w14:paraId="4B417D6C">
      <w:pPr>
        <w:pStyle w:val="26"/>
        <w:spacing w:line="360" w:lineRule="auto"/>
        <w:ind w:firstLine="480" w:firstLineChars="200"/>
        <w:rPr>
          <w:sz w:val="24"/>
        </w:rPr>
      </w:pPr>
    </w:p>
    <w:p w14:paraId="7C516774">
      <w:pPr>
        <w:snapToGrid w:val="0"/>
        <w:spacing w:beforeLines="50" w:after="50" w:line="276" w:lineRule="auto"/>
        <w:rPr>
          <w:rFonts w:ascii="宋体" w:hAnsi="宋体"/>
          <w:b/>
          <w:sz w:val="30"/>
        </w:rPr>
      </w:pPr>
    </w:p>
    <w:p w14:paraId="7ABCAC6D">
      <w:pPr>
        <w:snapToGrid w:val="0"/>
        <w:spacing w:beforeLines="50" w:after="50" w:line="276" w:lineRule="auto"/>
        <w:rPr>
          <w:rFonts w:ascii="宋体" w:hAnsi="宋体"/>
          <w:b/>
          <w:sz w:val="30"/>
        </w:rPr>
      </w:pPr>
    </w:p>
    <w:p w14:paraId="6CF7F863">
      <w:pPr>
        <w:pStyle w:val="21"/>
        <w:ind w:firstLine="240"/>
        <w:rPr>
          <w:sz w:val="24"/>
        </w:rPr>
      </w:pPr>
    </w:p>
    <w:p w14:paraId="73DE8B5F">
      <w:pPr>
        <w:snapToGrid w:val="0"/>
        <w:spacing w:beforeLines="50" w:after="50" w:line="276" w:lineRule="auto"/>
        <w:rPr>
          <w:rFonts w:ascii="宋体" w:hAnsi="宋体"/>
          <w:b/>
          <w:sz w:val="30"/>
        </w:rPr>
      </w:pPr>
    </w:p>
    <w:p w14:paraId="7B685B77">
      <w:pPr>
        <w:pStyle w:val="21"/>
        <w:ind w:firstLine="240"/>
        <w:rPr>
          <w:sz w:val="24"/>
        </w:rPr>
      </w:pPr>
    </w:p>
    <w:p w14:paraId="4929E298">
      <w:pPr>
        <w:pStyle w:val="21"/>
        <w:ind w:firstLine="240"/>
        <w:rPr>
          <w:sz w:val="24"/>
        </w:rPr>
      </w:pPr>
    </w:p>
    <w:p w14:paraId="212C3398">
      <w:pPr>
        <w:pStyle w:val="21"/>
        <w:ind w:firstLine="240"/>
        <w:rPr>
          <w:sz w:val="24"/>
        </w:rPr>
      </w:pPr>
    </w:p>
    <w:p w14:paraId="0E512CA6">
      <w:pPr>
        <w:pStyle w:val="21"/>
        <w:ind w:firstLine="240"/>
        <w:rPr>
          <w:sz w:val="24"/>
        </w:rPr>
      </w:pPr>
    </w:p>
    <w:p w14:paraId="5C837FB2">
      <w:pPr>
        <w:pStyle w:val="21"/>
        <w:ind w:firstLine="240"/>
        <w:rPr>
          <w:sz w:val="24"/>
        </w:rPr>
      </w:pPr>
    </w:p>
    <w:p w14:paraId="49C5CC11">
      <w:pPr>
        <w:pStyle w:val="21"/>
        <w:ind w:firstLine="240"/>
        <w:rPr>
          <w:sz w:val="24"/>
        </w:rPr>
      </w:pPr>
    </w:p>
    <w:p w14:paraId="509034FA">
      <w:pPr>
        <w:pStyle w:val="21"/>
        <w:ind w:firstLine="240"/>
        <w:rPr>
          <w:sz w:val="24"/>
        </w:rPr>
      </w:pPr>
    </w:p>
    <w:p w14:paraId="20220B18">
      <w:pPr>
        <w:pStyle w:val="21"/>
        <w:ind w:firstLine="240"/>
        <w:rPr>
          <w:sz w:val="24"/>
        </w:rPr>
      </w:pPr>
    </w:p>
    <w:p w14:paraId="65FEE0BA">
      <w:pPr>
        <w:pStyle w:val="21"/>
        <w:ind w:firstLine="240"/>
        <w:rPr>
          <w:sz w:val="24"/>
        </w:rPr>
      </w:pPr>
    </w:p>
    <w:p w14:paraId="47C0167F">
      <w:pPr>
        <w:pStyle w:val="21"/>
        <w:ind w:firstLine="240"/>
        <w:rPr>
          <w:sz w:val="24"/>
        </w:rPr>
      </w:pPr>
    </w:p>
    <w:p w14:paraId="55486BBB">
      <w:pPr>
        <w:pStyle w:val="21"/>
        <w:ind w:firstLine="240"/>
        <w:rPr>
          <w:sz w:val="24"/>
        </w:rPr>
      </w:pPr>
    </w:p>
    <w:p w14:paraId="230B542D"/>
    <w:p w14:paraId="3FA79BA3">
      <w:pPr>
        <w:pStyle w:val="2"/>
      </w:pPr>
    </w:p>
    <w:p w14:paraId="3F7E93A5">
      <w:pPr>
        <w:rPr>
          <w:sz w:val="24"/>
        </w:rPr>
      </w:pPr>
      <w:r>
        <w:rPr>
          <w:sz w:val="24"/>
        </w:rPr>
        <w:br w:type="page"/>
      </w:r>
    </w:p>
    <w:p w14:paraId="72A7DFC9">
      <w:pPr>
        <w:pStyle w:val="2"/>
        <w:ind w:left="0" w:leftChars="0" w:firstLine="0" w:firstLineChars="0"/>
        <w:rPr>
          <w:rFonts w:hAnsi="宋体" w:cs="宋体"/>
          <w:b/>
          <w:sz w:val="24"/>
          <w:szCs w:val="24"/>
        </w:rPr>
      </w:pPr>
    </w:p>
    <w:p w14:paraId="69AE0ADD">
      <w:pPr>
        <w:pStyle w:val="7"/>
        <w:ind w:firstLine="0"/>
        <w:rPr>
          <w:rFonts w:ascii="宋体" w:hAnsi="宋体"/>
          <w:b/>
          <w:sz w:val="24"/>
        </w:rPr>
      </w:pPr>
    </w:p>
    <w:p w14:paraId="2C2F18AE">
      <w:pPr>
        <w:snapToGrid w:val="0"/>
        <w:spacing w:line="360" w:lineRule="auto"/>
        <w:jc w:val="center"/>
        <w:rPr>
          <w:rFonts w:ascii="宋体" w:hAnsi="宋体"/>
          <w:b/>
          <w:sz w:val="24"/>
        </w:rPr>
      </w:pPr>
    </w:p>
    <w:p w14:paraId="50A96FB7">
      <w:pPr>
        <w:snapToGrid w:val="0"/>
        <w:spacing w:line="360" w:lineRule="auto"/>
        <w:ind w:firstLine="482" w:firstLineChars="200"/>
        <w:jc w:val="center"/>
        <w:rPr>
          <w:rFonts w:hint="eastAsia" w:eastAsia="宋体"/>
          <w:b/>
          <w:sz w:val="24"/>
          <w:lang w:eastAsia="zh-CN"/>
        </w:rPr>
      </w:pPr>
      <w:r>
        <w:rPr>
          <w:rFonts w:hint="eastAsia" w:ascii="宋体" w:hAnsi="宋体"/>
          <w:b/>
          <w:sz w:val="24"/>
          <w:lang w:eastAsia="zh-CN"/>
        </w:rPr>
        <w:t>一</w:t>
      </w:r>
      <w:r>
        <w:rPr>
          <w:rFonts w:hint="eastAsia" w:ascii="宋体" w:hAnsi="宋体"/>
          <w:b/>
          <w:sz w:val="24"/>
        </w:rPr>
        <w:t>、有效的营业执照、税务登记证、组织机构代码证或“三证合一”的营业执照或“五证合一”的营业执照</w:t>
      </w:r>
      <w:r>
        <w:rPr>
          <w:rFonts w:hint="eastAsia" w:ascii="宋体" w:hAnsi="宋体"/>
          <w:b/>
          <w:sz w:val="24"/>
          <w:lang w:eastAsia="zh-CN"/>
        </w:rPr>
        <w:t>；</w:t>
      </w:r>
    </w:p>
    <w:p w14:paraId="7BB72D52">
      <w:pPr>
        <w:snapToGrid w:val="0"/>
        <w:spacing w:line="360" w:lineRule="auto"/>
        <w:rPr>
          <w:sz w:val="24"/>
        </w:rPr>
      </w:pPr>
    </w:p>
    <w:p w14:paraId="10301DE2">
      <w:pPr>
        <w:pStyle w:val="21"/>
        <w:ind w:left="560" w:firstLine="0" w:firstLineChars="0"/>
      </w:pPr>
    </w:p>
    <w:p w14:paraId="4DEF0CE5">
      <w:pPr>
        <w:snapToGrid w:val="0"/>
        <w:spacing w:line="360" w:lineRule="auto"/>
        <w:ind w:firstLine="964" w:firstLineChars="400"/>
        <w:rPr>
          <w:rFonts w:ascii="宋体" w:hAnsi="宋体" w:cs="Arial"/>
          <w:b/>
          <w:sz w:val="24"/>
        </w:rPr>
      </w:pPr>
      <w:r>
        <w:rPr>
          <w:rFonts w:hint="eastAsia" w:ascii="宋体" w:hAnsi="宋体"/>
          <w:b/>
          <w:sz w:val="24"/>
          <w:lang w:eastAsia="zh-CN"/>
        </w:rPr>
        <w:t>二</w:t>
      </w:r>
      <w:r>
        <w:rPr>
          <w:rFonts w:hint="eastAsia" w:ascii="宋体" w:hAnsi="宋体"/>
          <w:b/>
          <w:sz w:val="24"/>
        </w:rPr>
        <w:t>、</w:t>
      </w:r>
      <w:r>
        <w:rPr>
          <w:rFonts w:hint="eastAsia" w:ascii="宋体" w:hAnsi="宋体" w:cs="宋体"/>
          <w:b/>
          <w:sz w:val="24"/>
        </w:rPr>
        <w:t>法定代表人或其授权代理人的授权证书及身份证明</w:t>
      </w:r>
    </w:p>
    <w:p w14:paraId="6460F28D">
      <w:pPr>
        <w:snapToGrid w:val="0"/>
        <w:spacing w:line="360" w:lineRule="auto"/>
        <w:ind w:firstLine="482" w:firstLineChars="200"/>
        <w:jc w:val="center"/>
        <w:rPr>
          <w:rFonts w:ascii="宋体" w:hAnsi="宋体" w:cs="Arial"/>
          <w:b/>
          <w:sz w:val="24"/>
        </w:rPr>
      </w:pPr>
    </w:p>
    <w:p w14:paraId="2C249344">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14:paraId="4FA6F7D2">
      <w:pPr>
        <w:pStyle w:val="7"/>
        <w:spacing w:line="400" w:lineRule="exact"/>
        <w:ind w:firstLine="511" w:firstLineChars="156"/>
        <w:jc w:val="center"/>
        <w:rPr>
          <w:rFonts w:hAnsi="宋体"/>
          <w:bCs/>
          <w:spacing w:val="24"/>
          <w:sz w:val="28"/>
          <w:szCs w:val="28"/>
        </w:rPr>
      </w:pPr>
    </w:p>
    <w:p w14:paraId="645D550D">
      <w:pPr>
        <w:pStyle w:val="7"/>
        <w:spacing w:line="400" w:lineRule="exact"/>
        <w:ind w:firstLine="449" w:firstLineChars="156"/>
        <w:jc w:val="center"/>
        <w:rPr>
          <w:rFonts w:hAnsi="宋体"/>
          <w:bCs/>
          <w:spacing w:val="24"/>
          <w:sz w:val="24"/>
          <w:szCs w:val="24"/>
        </w:rPr>
      </w:pPr>
    </w:p>
    <w:p w14:paraId="6D04B58A">
      <w:pPr>
        <w:pStyle w:val="7"/>
        <w:spacing w:line="360" w:lineRule="auto"/>
        <w:ind w:firstLine="480" w:firstLineChars="200"/>
        <w:rPr>
          <w:rFonts w:hAnsi="宋体"/>
          <w:sz w:val="24"/>
          <w:szCs w:val="24"/>
        </w:rPr>
      </w:pPr>
      <w:r>
        <w:rPr>
          <w:rFonts w:hAnsi="宋体"/>
          <w:sz w:val="24"/>
          <w:szCs w:val="24"/>
        </w:rPr>
        <w:t>（姓名）是（单位全称）的法定代表人，身份证号码为。</w:t>
      </w:r>
    </w:p>
    <w:p w14:paraId="0651FA73">
      <w:pPr>
        <w:pStyle w:val="7"/>
        <w:spacing w:line="400" w:lineRule="exact"/>
        <w:ind w:firstLine="374" w:firstLineChars="156"/>
        <w:rPr>
          <w:rFonts w:hAnsi="宋体"/>
          <w:sz w:val="24"/>
          <w:szCs w:val="24"/>
        </w:rPr>
      </w:pPr>
    </w:p>
    <w:p w14:paraId="71E356F1">
      <w:pPr>
        <w:pStyle w:val="7"/>
        <w:spacing w:line="400" w:lineRule="exact"/>
        <w:ind w:firstLine="374" w:firstLineChars="156"/>
        <w:rPr>
          <w:rFonts w:hAnsi="宋体"/>
          <w:sz w:val="24"/>
          <w:szCs w:val="24"/>
        </w:rPr>
      </w:pPr>
    </w:p>
    <w:p w14:paraId="1A52B7EE">
      <w:pPr>
        <w:pStyle w:val="7"/>
        <w:spacing w:line="400" w:lineRule="exact"/>
        <w:ind w:firstLine="374" w:firstLineChars="156"/>
        <w:rPr>
          <w:rFonts w:hAnsi="宋体"/>
          <w:sz w:val="24"/>
          <w:szCs w:val="24"/>
        </w:rPr>
      </w:pPr>
      <w:r>
        <w:rPr>
          <w:rFonts w:hAnsi="宋体"/>
          <w:sz w:val="24"/>
          <w:szCs w:val="24"/>
        </w:rPr>
        <w:t xml:space="preserve">    特此证明</w:t>
      </w:r>
    </w:p>
    <w:p w14:paraId="2DC73269">
      <w:pPr>
        <w:pStyle w:val="7"/>
        <w:spacing w:line="400" w:lineRule="exact"/>
        <w:ind w:firstLine="374" w:firstLineChars="156"/>
        <w:rPr>
          <w:rFonts w:hAnsi="宋体"/>
          <w:sz w:val="24"/>
          <w:szCs w:val="24"/>
        </w:rPr>
      </w:pPr>
    </w:p>
    <w:p w14:paraId="32944D34">
      <w:pPr>
        <w:pStyle w:val="7"/>
        <w:spacing w:line="400" w:lineRule="exact"/>
        <w:ind w:firstLine="374" w:firstLineChars="156"/>
        <w:rPr>
          <w:rFonts w:hAnsi="宋体"/>
          <w:sz w:val="24"/>
          <w:szCs w:val="24"/>
        </w:rPr>
      </w:pPr>
    </w:p>
    <w:p w14:paraId="0B7EEB2A">
      <w:pPr>
        <w:pStyle w:val="7"/>
        <w:spacing w:line="400" w:lineRule="exact"/>
        <w:ind w:firstLine="374" w:firstLineChars="156"/>
        <w:rPr>
          <w:rFonts w:hAnsi="宋体"/>
          <w:sz w:val="24"/>
          <w:szCs w:val="24"/>
        </w:rPr>
      </w:pPr>
    </w:p>
    <w:p w14:paraId="16B47003">
      <w:pPr>
        <w:pStyle w:val="7"/>
        <w:spacing w:line="400" w:lineRule="exact"/>
        <w:ind w:firstLine="374" w:firstLineChars="156"/>
        <w:rPr>
          <w:rFonts w:hAnsi="宋体"/>
          <w:sz w:val="24"/>
          <w:szCs w:val="24"/>
        </w:rPr>
      </w:pPr>
    </w:p>
    <w:p w14:paraId="5F9A2729">
      <w:pPr>
        <w:pStyle w:val="7"/>
        <w:spacing w:line="400" w:lineRule="exact"/>
        <w:ind w:firstLine="374" w:firstLineChars="156"/>
        <w:rPr>
          <w:rFonts w:hAnsi="宋体"/>
          <w:sz w:val="24"/>
          <w:szCs w:val="24"/>
        </w:rPr>
      </w:pPr>
      <w:r>
        <w:rPr>
          <w:rFonts w:hAnsi="宋体"/>
          <w:sz w:val="24"/>
          <w:szCs w:val="24"/>
        </w:rPr>
        <w:t xml:space="preserve">                      投标供应商：（盖章）</w:t>
      </w:r>
    </w:p>
    <w:p w14:paraId="798E3EBB">
      <w:pPr>
        <w:pStyle w:val="7"/>
        <w:spacing w:line="400" w:lineRule="exact"/>
        <w:ind w:firstLine="374" w:firstLineChars="156"/>
        <w:rPr>
          <w:rFonts w:hAnsi="宋体"/>
          <w:sz w:val="24"/>
          <w:szCs w:val="24"/>
        </w:rPr>
      </w:pPr>
    </w:p>
    <w:p w14:paraId="6D933A80">
      <w:pPr>
        <w:pStyle w:val="7"/>
        <w:spacing w:line="400" w:lineRule="exact"/>
        <w:ind w:firstLine="3012" w:firstLineChars="1255"/>
        <w:rPr>
          <w:rFonts w:hAnsi="宋体"/>
          <w:sz w:val="24"/>
          <w:szCs w:val="24"/>
        </w:rPr>
      </w:pPr>
      <w:r>
        <w:rPr>
          <w:rFonts w:hAnsi="宋体"/>
          <w:sz w:val="24"/>
          <w:szCs w:val="24"/>
        </w:rPr>
        <w:t>法定代表人或其授权代理人（盖章）</w:t>
      </w:r>
    </w:p>
    <w:p w14:paraId="5F24F265">
      <w:pPr>
        <w:pStyle w:val="7"/>
        <w:spacing w:line="400" w:lineRule="exact"/>
        <w:ind w:firstLine="374" w:firstLineChars="156"/>
        <w:jc w:val="center"/>
        <w:rPr>
          <w:rFonts w:hAnsi="宋体"/>
          <w:sz w:val="24"/>
          <w:szCs w:val="24"/>
        </w:rPr>
      </w:pPr>
    </w:p>
    <w:p w14:paraId="20194F25">
      <w:pPr>
        <w:pStyle w:val="7"/>
        <w:spacing w:line="400" w:lineRule="exact"/>
        <w:ind w:firstLine="374" w:firstLineChars="156"/>
        <w:rPr>
          <w:rFonts w:hAnsi="宋体"/>
          <w:sz w:val="24"/>
          <w:szCs w:val="24"/>
        </w:rPr>
      </w:pPr>
      <w:r>
        <w:rPr>
          <w:rFonts w:hAnsi="宋体"/>
          <w:sz w:val="24"/>
          <w:szCs w:val="24"/>
        </w:rPr>
        <w:t xml:space="preserve">        日期：    年   月   日</w:t>
      </w:r>
    </w:p>
    <w:p w14:paraId="426F32C9">
      <w:pPr>
        <w:pStyle w:val="7"/>
        <w:spacing w:line="400" w:lineRule="exact"/>
        <w:ind w:firstLine="374" w:firstLineChars="156"/>
        <w:jc w:val="center"/>
        <w:rPr>
          <w:rFonts w:hAnsi="宋体"/>
          <w:sz w:val="24"/>
          <w:szCs w:val="24"/>
        </w:rPr>
      </w:pPr>
    </w:p>
    <w:p w14:paraId="006AF038">
      <w:pPr>
        <w:pStyle w:val="7"/>
        <w:spacing w:line="400" w:lineRule="exact"/>
        <w:ind w:firstLine="0"/>
        <w:rPr>
          <w:rFonts w:hAnsi="宋体"/>
          <w:sz w:val="24"/>
          <w:szCs w:val="24"/>
        </w:rPr>
      </w:pPr>
    </w:p>
    <w:p w14:paraId="3793D809">
      <w:pPr>
        <w:pStyle w:val="7"/>
        <w:spacing w:line="400" w:lineRule="exact"/>
        <w:ind w:firstLine="374" w:firstLineChars="156"/>
        <w:rPr>
          <w:rFonts w:hAnsi="宋体"/>
          <w:sz w:val="24"/>
          <w:szCs w:val="24"/>
        </w:rPr>
      </w:pPr>
      <w:r>
        <w:rPr>
          <w:rFonts w:hAnsi="宋体"/>
          <w:sz w:val="24"/>
          <w:szCs w:val="24"/>
        </w:rPr>
        <w:t>—————————————————————————————————</w:t>
      </w:r>
    </w:p>
    <w:p w14:paraId="1CAC296A">
      <w:pPr>
        <w:pStyle w:val="7"/>
        <w:spacing w:line="400" w:lineRule="exact"/>
        <w:ind w:firstLine="0"/>
        <w:rPr>
          <w:rFonts w:hAnsi="宋体"/>
          <w:sz w:val="24"/>
          <w:szCs w:val="24"/>
        </w:rPr>
      </w:pPr>
    </w:p>
    <w:p w14:paraId="3A4D65B8">
      <w:pPr>
        <w:pStyle w:val="7"/>
        <w:spacing w:line="400" w:lineRule="exact"/>
        <w:ind w:firstLine="374" w:firstLineChars="156"/>
        <w:jc w:val="center"/>
        <w:rPr>
          <w:rFonts w:hAnsi="宋体"/>
          <w:sz w:val="24"/>
          <w:szCs w:val="24"/>
        </w:rPr>
      </w:pPr>
      <w:r>
        <w:rPr>
          <w:rFonts w:hAnsi="宋体"/>
          <w:sz w:val="24"/>
          <w:szCs w:val="24"/>
        </w:rPr>
        <w:t>有效身份证明</w:t>
      </w:r>
    </w:p>
    <w:p w14:paraId="1035C962">
      <w:pPr>
        <w:widowControl/>
        <w:tabs>
          <w:tab w:val="left" w:pos="801"/>
        </w:tabs>
        <w:spacing w:line="460" w:lineRule="exact"/>
        <w:rPr>
          <w:b/>
          <w:sz w:val="24"/>
        </w:rPr>
      </w:pPr>
    </w:p>
    <w:p w14:paraId="3342F633">
      <w:pPr>
        <w:pStyle w:val="7"/>
        <w:ind w:firstLine="0"/>
        <w:rPr>
          <w:b/>
          <w:sz w:val="24"/>
        </w:rPr>
      </w:pPr>
    </w:p>
    <w:p w14:paraId="368F83E3">
      <w:pPr>
        <w:pStyle w:val="7"/>
        <w:rPr>
          <w:b/>
          <w:sz w:val="24"/>
        </w:rPr>
      </w:pPr>
    </w:p>
    <w:p w14:paraId="2B55069C">
      <w:pPr>
        <w:pStyle w:val="7"/>
        <w:ind w:firstLine="0"/>
        <w:rPr>
          <w:b/>
          <w:sz w:val="24"/>
        </w:rPr>
      </w:pPr>
    </w:p>
    <w:p w14:paraId="0F9DEF6A">
      <w:pPr>
        <w:widowControl/>
        <w:tabs>
          <w:tab w:val="left" w:pos="801"/>
        </w:tabs>
        <w:spacing w:line="460" w:lineRule="exact"/>
        <w:ind w:firstLine="482" w:firstLineChars="200"/>
        <w:jc w:val="center"/>
        <w:rPr>
          <w:b/>
          <w:sz w:val="24"/>
        </w:rPr>
      </w:pPr>
    </w:p>
    <w:p w14:paraId="5A412296">
      <w:pPr>
        <w:pStyle w:val="2"/>
        <w:rPr>
          <w:b/>
          <w:sz w:val="24"/>
        </w:rPr>
      </w:pPr>
    </w:p>
    <w:p w14:paraId="2F7966A1">
      <w:pPr>
        <w:pStyle w:val="2"/>
        <w:rPr>
          <w:b/>
          <w:sz w:val="24"/>
        </w:rPr>
      </w:pPr>
    </w:p>
    <w:p w14:paraId="67C890C4">
      <w:pPr>
        <w:widowControl/>
        <w:tabs>
          <w:tab w:val="left" w:pos="801"/>
        </w:tabs>
        <w:spacing w:line="460" w:lineRule="exact"/>
        <w:ind w:firstLine="482" w:firstLineChars="200"/>
        <w:jc w:val="center"/>
        <w:rPr>
          <w:rFonts w:ascii="宋体" w:hAnsi="宋体" w:cs="Arial"/>
          <w:b/>
          <w:color w:val="000000"/>
          <w:sz w:val="24"/>
        </w:rPr>
      </w:pPr>
      <w:r>
        <w:rPr>
          <w:rFonts w:hint="eastAsia"/>
          <w:b/>
          <w:sz w:val="24"/>
        </w:rPr>
        <w:t>法定代表人授权书及授权人身份证</w:t>
      </w:r>
    </w:p>
    <w:p w14:paraId="7E857B13">
      <w:pPr>
        <w:snapToGrid w:val="0"/>
        <w:spacing w:beforeLines="50" w:after="50"/>
        <w:rPr>
          <w:rFonts w:ascii="宋体" w:hAnsi="宋体"/>
          <w:bCs/>
          <w:sz w:val="24"/>
        </w:rPr>
      </w:pPr>
    </w:p>
    <w:p w14:paraId="401C574F">
      <w:pPr>
        <w:snapToGrid w:val="0"/>
        <w:spacing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rPr>
        <w:t>（采购人名称）：</w:t>
      </w:r>
    </w:p>
    <w:p w14:paraId="7BC0E3FC">
      <w:pPr>
        <w:snapToGrid w:val="0"/>
        <w:spacing w:beforeLines="50" w:after="50" w:line="360" w:lineRule="auto"/>
        <w:ind w:firstLine="720" w:firstLineChars="300"/>
        <w:rPr>
          <w:rFonts w:ascii="宋体" w:hAnsi="宋体"/>
          <w:sz w:val="24"/>
          <w:szCs w:val="20"/>
        </w:rPr>
      </w:pPr>
      <w:r>
        <w:rPr>
          <w:rFonts w:hint="eastAsia" w:ascii="宋体" w:hAnsi="宋体"/>
          <w:sz w:val="24"/>
        </w:rPr>
        <w:t>我（姓名）系</w:t>
      </w:r>
      <w:r>
        <w:rPr>
          <w:rFonts w:hint="eastAsia" w:ascii="宋体" w:hAnsi="宋体"/>
          <w:bCs/>
          <w:sz w:val="24"/>
        </w:rPr>
        <w:t>：</w:t>
      </w:r>
      <w:r>
        <w:rPr>
          <w:rFonts w:hint="eastAsia" w:ascii="宋体" w:hAnsi="宋体"/>
          <w:sz w:val="24"/>
        </w:rPr>
        <w:t>（投标供应商名称）的法定代表人，现授权委托本单位在职职工（姓名）以我方的名义参加</w:t>
      </w:r>
      <w:r>
        <w:rPr>
          <w:rFonts w:hint="eastAsia" w:ascii="宋体" w:hAnsi="宋体" w:cs="仿宋"/>
          <w:sz w:val="24"/>
          <w:u w:val="single"/>
          <w:lang w:eastAsia="zh-CN"/>
        </w:rPr>
        <w:t>2025年湖州市吴兴区千万亩森林质量提升工程中幼林抚育项目</w:t>
      </w:r>
      <w:r>
        <w:rPr>
          <w:rFonts w:hint="eastAsia" w:ascii="宋体" w:hAnsi="宋体"/>
          <w:sz w:val="24"/>
        </w:rPr>
        <w:t>的投标活动，并代表我方全权办理针对上述项目的投标、开标、评标、签约等具体事务和签署相关文件。</w:t>
      </w:r>
    </w:p>
    <w:p w14:paraId="0BCFCD0B">
      <w:pPr>
        <w:snapToGrid w:val="0"/>
        <w:spacing w:beforeLines="50" w:after="50" w:line="360" w:lineRule="auto"/>
        <w:rPr>
          <w:rFonts w:ascii="宋体" w:hAnsi="宋体"/>
          <w:sz w:val="24"/>
          <w:szCs w:val="20"/>
        </w:rPr>
      </w:pPr>
      <w:r>
        <w:rPr>
          <w:rFonts w:hint="eastAsia" w:ascii="宋体" w:hAnsi="宋体"/>
          <w:sz w:val="24"/>
        </w:rPr>
        <w:t>我方对被授权人的签名事项负全部责任。</w:t>
      </w:r>
    </w:p>
    <w:p w14:paraId="2C889721">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B361DCF">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64372327">
      <w:pPr>
        <w:snapToGrid w:val="0"/>
        <w:spacing w:beforeLines="50" w:after="50" w:line="360" w:lineRule="auto"/>
        <w:rPr>
          <w:rFonts w:ascii="宋体" w:hAnsi="宋体"/>
          <w:sz w:val="24"/>
          <w:szCs w:val="20"/>
        </w:rPr>
      </w:pPr>
    </w:p>
    <w:p w14:paraId="52156FB3">
      <w:pPr>
        <w:snapToGrid w:val="0"/>
        <w:spacing w:beforeLines="50" w:after="50" w:line="360" w:lineRule="auto"/>
        <w:rPr>
          <w:rFonts w:ascii="宋体" w:hAnsi="宋体"/>
          <w:sz w:val="24"/>
          <w:szCs w:val="20"/>
          <w:u w:val="single"/>
        </w:rPr>
      </w:pPr>
      <w:r>
        <w:rPr>
          <w:rFonts w:hint="eastAsia" w:ascii="宋体" w:hAnsi="宋体"/>
          <w:sz w:val="24"/>
        </w:rPr>
        <w:t>被授权人签名：</w:t>
      </w:r>
      <w:r>
        <w:rPr>
          <w:rFonts w:hint="eastAsia" w:ascii="宋体" w:hAnsi="宋体"/>
          <w:sz w:val="24"/>
          <w:lang w:val="en-US" w:eastAsia="zh-CN"/>
        </w:rPr>
        <w:t xml:space="preserve">                    </w:t>
      </w:r>
      <w:r>
        <w:rPr>
          <w:rFonts w:hint="eastAsia" w:ascii="宋体" w:hAnsi="宋体"/>
          <w:sz w:val="24"/>
        </w:rPr>
        <w:t>法定代表人盖章：</w:t>
      </w:r>
    </w:p>
    <w:p w14:paraId="1AA7AABC">
      <w:pPr>
        <w:snapToGrid w:val="0"/>
        <w:spacing w:beforeLines="50" w:after="50" w:line="360" w:lineRule="auto"/>
        <w:ind w:firstLine="960" w:firstLineChars="400"/>
        <w:rPr>
          <w:rFonts w:ascii="宋体" w:hAnsi="宋体"/>
          <w:sz w:val="24"/>
          <w:szCs w:val="20"/>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14:paraId="7150E3E9">
      <w:pPr>
        <w:snapToGrid w:val="0"/>
        <w:spacing w:beforeLines="50" w:after="50" w:line="360" w:lineRule="auto"/>
        <w:rPr>
          <w:rFonts w:ascii="宋体" w:hAnsi="宋体"/>
          <w:sz w:val="24"/>
          <w:szCs w:val="20"/>
        </w:rPr>
      </w:pPr>
      <w:r>
        <w:rPr>
          <w:rFonts w:hint="eastAsia" w:ascii="宋体" w:hAnsi="宋体"/>
          <w:sz w:val="24"/>
        </w:rPr>
        <w:t>被授权人身份证号码：</w:t>
      </w:r>
    </w:p>
    <w:p w14:paraId="3E35EBD3">
      <w:pPr>
        <w:snapToGrid w:val="0"/>
        <w:spacing w:beforeLines="50" w:after="50" w:line="360" w:lineRule="auto"/>
        <w:rPr>
          <w:rFonts w:ascii="宋体" w:hAnsi="宋体"/>
          <w:sz w:val="24"/>
        </w:rPr>
      </w:pPr>
      <w:r>
        <w:rPr>
          <w:rFonts w:hint="eastAsia" w:ascii="宋体" w:hAnsi="宋体"/>
          <w:sz w:val="24"/>
        </w:rPr>
        <w:t>投标供应商公章：</w:t>
      </w:r>
    </w:p>
    <w:p w14:paraId="5C432BD4">
      <w:pPr>
        <w:pStyle w:val="7"/>
        <w:spacing w:line="360" w:lineRule="auto"/>
        <w:ind w:firstLine="374" w:firstLineChars="156"/>
        <w:jc w:val="center"/>
        <w:rPr>
          <w:rFonts w:hAnsi="宋体"/>
          <w:sz w:val="24"/>
          <w:szCs w:val="24"/>
        </w:rPr>
      </w:pPr>
      <w:r>
        <w:rPr>
          <w:rFonts w:hAnsi="宋体"/>
          <w:sz w:val="24"/>
          <w:szCs w:val="24"/>
        </w:rPr>
        <w:t>————————————————————</w:t>
      </w:r>
    </w:p>
    <w:p w14:paraId="316ED646">
      <w:pPr>
        <w:pStyle w:val="7"/>
        <w:spacing w:line="360" w:lineRule="auto"/>
        <w:ind w:firstLine="374" w:firstLineChars="156"/>
        <w:jc w:val="center"/>
        <w:rPr>
          <w:rFonts w:hAnsi="宋体"/>
          <w:sz w:val="24"/>
          <w:szCs w:val="24"/>
        </w:rPr>
      </w:pPr>
    </w:p>
    <w:p w14:paraId="680CE5A0">
      <w:pPr>
        <w:pStyle w:val="7"/>
        <w:spacing w:line="360" w:lineRule="auto"/>
        <w:ind w:firstLine="374" w:firstLineChars="156"/>
        <w:jc w:val="center"/>
        <w:rPr>
          <w:rFonts w:hAnsi="宋体"/>
          <w:sz w:val="24"/>
          <w:szCs w:val="24"/>
        </w:rPr>
      </w:pPr>
      <w:r>
        <w:rPr>
          <w:rFonts w:hAnsi="宋体"/>
          <w:sz w:val="24"/>
          <w:szCs w:val="24"/>
        </w:rPr>
        <w:t>授权代理人有效身份证明</w:t>
      </w:r>
    </w:p>
    <w:p w14:paraId="208C8CDE">
      <w:pPr>
        <w:snapToGrid w:val="0"/>
        <w:spacing w:beforeLines="50" w:after="50"/>
        <w:rPr>
          <w:rFonts w:ascii="宋体" w:hAnsi="宋体"/>
          <w:sz w:val="24"/>
        </w:rPr>
      </w:pPr>
    </w:p>
    <w:p w14:paraId="1ADF85F4">
      <w:pPr>
        <w:snapToGrid w:val="0"/>
        <w:spacing w:beforeLines="50" w:after="50"/>
        <w:rPr>
          <w:rFonts w:ascii="宋体" w:hAnsi="宋体"/>
          <w:sz w:val="24"/>
        </w:rPr>
      </w:pPr>
    </w:p>
    <w:p w14:paraId="72B06D77">
      <w:pPr>
        <w:snapToGrid w:val="0"/>
        <w:spacing w:line="360" w:lineRule="auto"/>
        <w:ind w:firstLine="482" w:firstLineChars="200"/>
        <w:jc w:val="center"/>
        <w:rPr>
          <w:rFonts w:ascii="宋体" w:hAnsi="宋体"/>
          <w:b/>
          <w:sz w:val="24"/>
        </w:rPr>
      </w:pPr>
    </w:p>
    <w:p w14:paraId="556FC4DE">
      <w:pPr>
        <w:snapToGrid w:val="0"/>
        <w:spacing w:line="360" w:lineRule="auto"/>
        <w:ind w:firstLine="482" w:firstLineChars="200"/>
        <w:jc w:val="center"/>
        <w:rPr>
          <w:rFonts w:ascii="宋体" w:hAnsi="宋体"/>
          <w:b/>
          <w:sz w:val="24"/>
        </w:rPr>
      </w:pPr>
    </w:p>
    <w:p w14:paraId="17E78AD5">
      <w:pPr>
        <w:snapToGrid w:val="0"/>
        <w:spacing w:line="360" w:lineRule="auto"/>
        <w:ind w:firstLine="482" w:firstLineChars="200"/>
        <w:rPr>
          <w:rFonts w:ascii="宋体" w:hAnsi="宋体" w:cs="宋体"/>
          <w:b/>
          <w:sz w:val="24"/>
        </w:rPr>
      </w:pPr>
    </w:p>
    <w:p w14:paraId="51385FAA">
      <w:pPr>
        <w:pStyle w:val="7"/>
        <w:rPr>
          <w:rFonts w:ascii="宋体" w:hAnsi="宋体" w:cs="宋体"/>
          <w:b/>
          <w:sz w:val="24"/>
        </w:rPr>
      </w:pPr>
    </w:p>
    <w:p w14:paraId="7DF6B64B">
      <w:pPr>
        <w:pStyle w:val="7"/>
        <w:rPr>
          <w:rFonts w:ascii="宋体" w:hAnsi="宋体" w:cs="宋体"/>
          <w:b/>
          <w:sz w:val="24"/>
        </w:rPr>
      </w:pPr>
    </w:p>
    <w:p w14:paraId="5AB775C8">
      <w:pPr>
        <w:pStyle w:val="7"/>
        <w:rPr>
          <w:rFonts w:ascii="宋体" w:hAnsi="宋体" w:cs="宋体"/>
          <w:b/>
          <w:sz w:val="24"/>
        </w:rPr>
      </w:pPr>
    </w:p>
    <w:p w14:paraId="468A9CF0">
      <w:pPr>
        <w:pStyle w:val="7"/>
        <w:ind w:firstLine="0"/>
        <w:rPr>
          <w:rFonts w:ascii="宋体" w:hAnsi="宋体" w:cs="宋体"/>
          <w:b/>
          <w:sz w:val="24"/>
        </w:rPr>
      </w:pPr>
    </w:p>
    <w:p w14:paraId="02593545">
      <w:pPr>
        <w:snapToGrid w:val="0"/>
        <w:spacing w:line="360" w:lineRule="auto"/>
        <w:jc w:val="both"/>
        <w:rPr>
          <w:rFonts w:hint="eastAsia" w:hAnsi="宋体" w:cs="Arial"/>
          <w:b/>
          <w:bCs/>
          <w:sz w:val="24"/>
        </w:rPr>
      </w:pPr>
    </w:p>
    <w:p w14:paraId="12962B42">
      <w:pPr>
        <w:snapToGrid w:val="0"/>
        <w:spacing w:line="360" w:lineRule="auto"/>
        <w:jc w:val="center"/>
        <w:rPr>
          <w:rFonts w:hAnsi="宋体"/>
          <w:sz w:val="24"/>
        </w:rPr>
      </w:pPr>
      <w:r>
        <w:rPr>
          <w:rFonts w:hint="eastAsia" w:hAnsi="宋体" w:cs="Arial"/>
          <w:b/>
          <w:bCs/>
          <w:sz w:val="24"/>
          <w:lang w:eastAsia="zh-CN"/>
        </w:rPr>
        <w:t>三</w:t>
      </w:r>
      <w:r>
        <w:rPr>
          <w:rFonts w:hint="eastAsia" w:hAnsi="宋体" w:cs="Arial"/>
          <w:b/>
          <w:bCs/>
          <w:sz w:val="24"/>
        </w:rPr>
        <w:t>、</w:t>
      </w:r>
      <w:r>
        <w:rPr>
          <w:rFonts w:hint="eastAsia" w:ascii="宋体" w:hAnsi="宋体" w:cs="宋体"/>
          <w:b/>
          <w:bCs/>
          <w:sz w:val="24"/>
        </w:rPr>
        <w:t>授权代理人提供近三个月中任意一个月的社保证明；</w:t>
      </w:r>
    </w:p>
    <w:p w14:paraId="01B51FA4">
      <w:pPr>
        <w:pStyle w:val="26"/>
        <w:spacing w:line="360" w:lineRule="auto"/>
        <w:rPr>
          <w:rFonts w:hAnsi="宋体"/>
          <w:sz w:val="24"/>
        </w:rPr>
      </w:pPr>
    </w:p>
    <w:p w14:paraId="7D5DA200">
      <w:pPr>
        <w:snapToGrid w:val="0"/>
        <w:spacing w:line="360" w:lineRule="auto"/>
        <w:ind w:firstLine="482" w:firstLineChars="200"/>
        <w:jc w:val="center"/>
        <w:rPr>
          <w:rFonts w:hAnsi="宋体"/>
          <w:sz w:val="24"/>
        </w:rPr>
      </w:pPr>
      <w:r>
        <w:rPr>
          <w:rFonts w:hint="eastAsia" w:hAnsi="宋体"/>
          <w:b/>
          <w:bCs/>
          <w:sz w:val="24"/>
          <w:lang w:eastAsia="zh-CN"/>
        </w:rPr>
        <w:t>四</w:t>
      </w:r>
      <w:r>
        <w:rPr>
          <w:rFonts w:hint="eastAsia" w:hAnsi="宋体"/>
          <w:b/>
          <w:bCs/>
          <w:sz w:val="24"/>
        </w:rPr>
        <w:t>、</w:t>
      </w:r>
      <w:r>
        <w:rPr>
          <w:rFonts w:hint="eastAsia" w:hAnsi="宋体"/>
          <w:b/>
          <w:bCs/>
          <w:sz w:val="24"/>
          <w:lang w:val="en-US"/>
        </w:rPr>
        <w:t>符合参加政府采购活动应当具备的一般条件的承诺函</w:t>
      </w:r>
    </w:p>
    <w:p w14:paraId="36AE4F6F">
      <w:pPr>
        <w:spacing w:line="360" w:lineRule="auto"/>
        <w:rPr>
          <w:rFonts w:hint="eastAsia"/>
          <w:b/>
          <w:sz w:val="24"/>
          <w:highlight w:val="none"/>
          <w:u w:val="single"/>
        </w:rPr>
      </w:pPr>
    </w:p>
    <w:p w14:paraId="1A0141EA">
      <w:pPr>
        <w:spacing w:line="360" w:lineRule="auto"/>
        <w:rPr>
          <w:sz w:val="24"/>
          <w:highlight w:val="none"/>
        </w:rPr>
      </w:pPr>
      <w:r>
        <w:rPr>
          <w:rFonts w:hint="eastAsia"/>
          <w:b/>
          <w:sz w:val="24"/>
          <w:highlight w:val="none"/>
          <w:u w:val="single"/>
        </w:rPr>
        <w:t>湖州市自然资源和规划局吴兴分局、浙江星兴工程咨询有限公司</w:t>
      </w:r>
      <w:r>
        <w:rPr>
          <w:rFonts w:hint="eastAsia"/>
          <w:b/>
          <w:sz w:val="24"/>
          <w:highlight w:val="none"/>
        </w:rPr>
        <w:t>：</w:t>
      </w:r>
    </w:p>
    <w:p w14:paraId="70441E5A">
      <w:pPr>
        <w:spacing w:line="360" w:lineRule="auto"/>
        <w:ind w:firstLine="480" w:firstLineChars="200"/>
        <w:rPr>
          <w:b/>
          <w:sz w:val="24"/>
          <w:highlight w:val="none"/>
        </w:rPr>
      </w:pPr>
      <w:r>
        <w:rPr>
          <w:rFonts w:hint="eastAsia"/>
          <w:sz w:val="24"/>
          <w:highlight w:val="none"/>
        </w:rPr>
        <w:t>我方参与</w:t>
      </w:r>
      <w:r>
        <w:rPr>
          <w:rFonts w:hint="eastAsia"/>
          <w:sz w:val="24"/>
          <w:highlight w:val="none"/>
          <w:u w:val="single"/>
        </w:rPr>
        <w:t>2025年湖州市吴兴区千万亩森林质量提升工程中幼林抚育项目</w:t>
      </w:r>
      <w:r>
        <w:rPr>
          <w:rFonts w:hint="eastAsia"/>
          <w:b w:val="0"/>
          <w:bCs/>
          <w:iCs/>
          <w:sz w:val="24"/>
          <w:highlight w:val="none"/>
          <w:u w:val="single"/>
        </w:rPr>
        <w:t>（项目编号</w:t>
      </w:r>
      <w:r>
        <w:rPr>
          <w:rFonts w:hint="eastAsia" w:ascii="Times New Roman" w:hAnsi="Times New Roman" w:eastAsia="宋体" w:cs="Times New Roman"/>
          <w:sz w:val="24"/>
          <w:highlight w:val="none"/>
          <w:u w:val="single"/>
        </w:rPr>
        <w:t>：</w:t>
      </w:r>
      <w:r>
        <w:rPr>
          <w:rFonts w:hint="eastAsia" w:ascii="Times New Roman" w:hAnsi="Times New Roman" w:eastAsia="宋体" w:cs="Times New Roman"/>
          <w:sz w:val="24"/>
          <w:highlight w:val="none"/>
          <w:u w:val="single"/>
          <w:lang w:val="en-US"/>
        </w:rPr>
        <w:t>XXCG(202</w:t>
      </w:r>
      <w:r>
        <w:rPr>
          <w:rFonts w:hint="eastAsia" w:ascii="Times New Roman" w:hAnsi="Times New Roman" w:eastAsia="宋体" w:cs="Times New Roman"/>
          <w:sz w:val="24"/>
          <w:highlight w:val="none"/>
          <w:u w:val="single"/>
          <w:lang w:val="en-US" w:eastAsia="zh-CN"/>
        </w:rPr>
        <w:t>5</w:t>
      </w:r>
      <w:r>
        <w:rPr>
          <w:rFonts w:hint="eastAsia" w:ascii="Times New Roman" w:hAnsi="Times New Roman" w:eastAsia="宋体" w:cs="Times New Roman"/>
          <w:sz w:val="24"/>
          <w:highlight w:val="none"/>
          <w:u w:val="single"/>
          <w:lang w:val="en-US"/>
        </w:rPr>
        <w:t>)-</w:t>
      </w:r>
      <w:r>
        <w:rPr>
          <w:rFonts w:hint="eastAsia" w:cs="Times New Roman"/>
          <w:sz w:val="24"/>
          <w:highlight w:val="none"/>
          <w:u w:val="single"/>
          <w:lang w:val="en-US" w:eastAsia="zh-CN"/>
        </w:rPr>
        <w:t>030</w:t>
      </w:r>
      <w:r>
        <w:rPr>
          <w:rFonts w:hint="eastAsia" w:ascii="Times New Roman" w:hAnsi="Times New Roman" w:eastAsia="宋体" w:cs="Times New Roman"/>
          <w:sz w:val="24"/>
          <w:highlight w:val="none"/>
          <w:u w:val="single"/>
        </w:rPr>
        <w:t>）</w:t>
      </w:r>
      <w:r>
        <w:rPr>
          <w:rFonts w:hint="eastAsia"/>
          <w:sz w:val="24"/>
          <w:highlight w:val="none"/>
        </w:rPr>
        <w:t>的政府采购活动，郑重承诺：</w:t>
      </w:r>
    </w:p>
    <w:p w14:paraId="5A235511">
      <w:pPr>
        <w:spacing w:line="360" w:lineRule="auto"/>
        <w:ind w:firstLine="426" w:firstLineChars="177"/>
        <w:rPr>
          <w:b/>
          <w:sz w:val="24"/>
          <w:highlight w:val="none"/>
        </w:rPr>
      </w:pPr>
      <w:r>
        <w:rPr>
          <w:rFonts w:hint="eastAsia"/>
          <w:b/>
          <w:sz w:val="24"/>
          <w:highlight w:val="none"/>
        </w:rPr>
        <w:t>一、具备《中华人民共和国政府采购法》第二十二条第一款规定的条件：</w:t>
      </w:r>
    </w:p>
    <w:p w14:paraId="10FC2438">
      <w:pPr>
        <w:spacing w:line="360" w:lineRule="auto"/>
        <w:ind w:firstLine="424" w:firstLineChars="177"/>
        <w:rPr>
          <w:sz w:val="24"/>
          <w:highlight w:val="none"/>
        </w:rPr>
      </w:pPr>
      <w:r>
        <w:rPr>
          <w:rFonts w:hint="eastAsia"/>
          <w:sz w:val="24"/>
          <w:highlight w:val="none"/>
        </w:rPr>
        <w:t>1.具有独立承担民事责任的能力；</w:t>
      </w:r>
    </w:p>
    <w:p w14:paraId="204036CC">
      <w:pPr>
        <w:spacing w:line="360" w:lineRule="auto"/>
        <w:ind w:firstLine="424" w:firstLineChars="177"/>
        <w:rPr>
          <w:sz w:val="24"/>
          <w:highlight w:val="none"/>
        </w:rPr>
      </w:pPr>
      <w:r>
        <w:rPr>
          <w:rFonts w:hint="eastAsia"/>
          <w:sz w:val="24"/>
          <w:highlight w:val="none"/>
        </w:rPr>
        <w:t>2.具有良好的商业信誉和健全的财务会计制度；</w:t>
      </w:r>
    </w:p>
    <w:p w14:paraId="393CDC4F">
      <w:pPr>
        <w:spacing w:line="360" w:lineRule="auto"/>
        <w:ind w:firstLine="424" w:firstLineChars="177"/>
        <w:rPr>
          <w:sz w:val="24"/>
          <w:highlight w:val="none"/>
        </w:rPr>
      </w:pPr>
      <w:r>
        <w:rPr>
          <w:rFonts w:hint="eastAsia"/>
          <w:sz w:val="24"/>
          <w:highlight w:val="none"/>
        </w:rPr>
        <w:t>3.具有履行本项目合同所必需的设备和专业技术能力；</w:t>
      </w:r>
    </w:p>
    <w:p w14:paraId="153D96C6">
      <w:pPr>
        <w:spacing w:line="360" w:lineRule="auto"/>
        <w:ind w:firstLine="424" w:firstLineChars="177"/>
        <w:rPr>
          <w:sz w:val="24"/>
          <w:highlight w:val="none"/>
        </w:rPr>
      </w:pPr>
      <w:r>
        <w:rPr>
          <w:rFonts w:hint="eastAsia"/>
          <w:sz w:val="24"/>
          <w:highlight w:val="none"/>
        </w:rPr>
        <w:t>4.有依法缴纳税收和社会保障资金的良好记录；</w:t>
      </w:r>
    </w:p>
    <w:p w14:paraId="51AB4F3A">
      <w:pPr>
        <w:spacing w:line="360" w:lineRule="auto"/>
        <w:ind w:firstLine="424" w:firstLineChars="177"/>
        <w:rPr>
          <w:sz w:val="24"/>
          <w:highlight w:val="none"/>
        </w:rPr>
      </w:pPr>
      <w:r>
        <w:rPr>
          <w:rFonts w:hint="eastAsia"/>
          <w:sz w:val="24"/>
          <w:highlight w:val="none"/>
        </w:rPr>
        <w:t>5.在参加本次政府采购活动前三年内，经营活动中没有重大违法记录；</w:t>
      </w:r>
    </w:p>
    <w:p w14:paraId="3CE19A7A">
      <w:pPr>
        <w:spacing w:line="360" w:lineRule="auto"/>
        <w:ind w:firstLine="424" w:firstLineChars="177"/>
        <w:rPr>
          <w:sz w:val="24"/>
          <w:highlight w:val="none"/>
        </w:rPr>
      </w:pPr>
      <w:r>
        <w:rPr>
          <w:rFonts w:hint="eastAsia"/>
          <w:sz w:val="24"/>
          <w:highlight w:val="none"/>
        </w:rPr>
        <w:t>6.具有法律、行政法规规定的其他条件。</w:t>
      </w:r>
    </w:p>
    <w:p w14:paraId="3BB086A6">
      <w:pPr>
        <w:spacing w:line="360" w:lineRule="auto"/>
        <w:ind w:firstLine="426" w:firstLineChars="177"/>
        <w:rPr>
          <w:b/>
          <w:sz w:val="24"/>
          <w:highlight w:val="none"/>
        </w:rPr>
      </w:pPr>
      <w:r>
        <w:rPr>
          <w:rFonts w:hint="eastAsia"/>
          <w:b/>
          <w:sz w:val="24"/>
          <w:highlight w:val="none"/>
        </w:rPr>
        <w:t>二、未被“信用中国”（www.creditchina.gov.cn）、“中国政府采购网”（www.ccgp.gov.cn）列入失信被执行人名单、重大税收违法案件当事人名单、政府采购严重违法失信行为记录名单。</w:t>
      </w:r>
    </w:p>
    <w:p w14:paraId="19BA5CCA">
      <w:pPr>
        <w:spacing w:line="360" w:lineRule="auto"/>
        <w:ind w:firstLine="426" w:firstLineChars="177"/>
        <w:rPr>
          <w:b/>
          <w:sz w:val="24"/>
          <w:highlight w:val="none"/>
        </w:rPr>
      </w:pPr>
      <w:r>
        <w:rPr>
          <w:rFonts w:hint="eastAsia"/>
          <w:b/>
          <w:sz w:val="24"/>
          <w:highlight w:val="none"/>
        </w:rPr>
        <w:t>三、不存在以下情况：</w:t>
      </w:r>
    </w:p>
    <w:p w14:paraId="5D0E9613">
      <w:pPr>
        <w:spacing w:line="360" w:lineRule="auto"/>
        <w:ind w:firstLine="424" w:firstLineChars="177"/>
        <w:rPr>
          <w:sz w:val="24"/>
          <w:highlight w:val="none"/>
        </w:rPr>
      </w:pPr>
      <w:r>
        <w:rPr>
          <w:rFonts w:hint="eastAsia"/>
          <w:sz w:val="24"/>
          <w:highlight w:val="none"/>
        </w:rPr>
        <w:t>1</w:t>
      </w:r>
      <w:r>
        <w:rPr>
          <w:rFonts w:hint="eastAsia"/>
          <w:sz w:val="24"/>
          <w:highlight w:val="none"/>
          <w:lang w:val="en-US"/>
        </w:rPr>
        <w:t>.</w:t>
      </w:r>
      <w:r>
        <w:rPr>
          <w:rFonts w:hint="eastAsia"/>
          <w:sz w:val="24"/>
          <w:highlight w:val="none"/>
        </w:rPr>
        <w:t>单位负责人为同一人或者存在直接控股、管理关系的不同供应商参加同一合同项下的采购活动的；</w:t>
      </w:r>
    </w:p>
    <w:p w14:paraId="1D45AAE7">
      <w:pPr>
        <w:spacing w:line="360" w:lineRule="auto"/>
        <w:ind w:firstLine="424" w:firstLineChars="177"/>
        <w:rPr>
          <w:highlight w:val="none"/>
        </w:rPr>
      </w:pPr>
      <w:r>
        <w:rPr>
          <w:rFonts w:hint="eastAsia"/>
          <w:sz w:val="24"/>
          <w:highlight w:val="none"/>
        </w:rPr>
        <w:t>2</w:t>
      </w:r>
      <w:r>
        <w:rPr>
          <w:rFonts w:hint="eastAsia"/>
          <w:sz w:val="24"/>
          <w:highlight w:val="none"/>
          <w:lang w:val="en-US"/>
        </w:rPr>
        <w:t>.</w:t>
      </w:r>
      <w:r>
        <w:rPr>
          <w:rFonts w:hint="eastAsia"/>
          <w:sz w:val="24"/>
          <w:highlight w:val="none"/>
        </w:rPr>
        <w:t>为采购项目提供整体设计、规范编制或者项目管理、监理、检测等服务后再参加该采购项目的其他采购活动的。</w:t>
      </w:r>
    </w:p>
    <w:p w14:paraId="19FCFD71">
      <w:pPr>
        <w:spacing w:line="360" w:lineRule="auto"/>
        <w:ind w:firstLine="426" w:firstLineChars="177"/>
        <w:rPr>
          <w:sz w:val="24"/>
          <w:highlight w:val="none"/>
        </w:rPr>
      </w:pPr>
      <w:r>
        <w:rPr>
          <w:rFonts w:hint="eastAsia"/>
          <w:b/>
          <w:sz w:val="24"/>
          <w:highlight w:val="none"/>
        </w:rPr>
        <w:t>以上承诺如有虚假或隐瞒，采购人可取消我方任何资格（投标/中标/签订合同），我方对此无任何异议，并愿意承担一切后果和责任。</w:t>
      </w:r>
    </w:p>
    <w:p w14:paraId="57A61760">
      <w:pPr>
        <w:spacing w:line="360" w:lineRule="auto"/>
        <w:ind w:firstLine="424" w:firstLineChars="177"/>
        <w:rPr>
          <w:sz w:val="24"/>
          <w:highlight w:val="none"/>
        </w:rPr>
      </w:pPr>
      <w:r>
        <w:rPr>
          <w:rFonts w:hint="eastAsia"/>
          <w:sz w:val="24"/>
          <w:highlight w:val="none"/>
        </w:rPr>
        <w:t>特此承诺！</w:t>
      </w:r>
    </w:p>
    <w:p w14:paraId="172A768E">
      <w:pPr>
        <w:spacing w:line="360" w:lineRule="auto"/>
        <w:ind w:firstLine="424" w:firstLineChars="177"/>
        <w:rPr>
          <w:sz w:val="24"/>
          <w:highlight w:val="none"/>
        </w:rPr>
      </w:pPr>
      <w:r>
        <w:rPr>
          <w:rFonts w:hint="eastAsia"/>
          <w:sz w:val="24"/>
          <w:highlight w:val="none"/>
        </w:rPr>
        <w:t>供应商名称（电子签名或公章）：__________________________________</w:t>
      </w:r>
    </w:p>
    <w:p w14:paraId="664CBA7C">
      <w:pPr>
        <w:spacing w:line="360" w:lineRule="auto"/>
        <w:ind w:firstLine="424" w:firstLineChars="177"/>
        <w:rPr>
          <w:sz w:val="24"/>
          <w:highlight w:val="none"/>
        </w:rPr>
      </w:pPr>
      <w:r>
        <w:rPr>
          <w:rFonts w:hint="eastAsia"/>
          <w:sz w:val="24"/>
          <w:highlight w:val="none"/>
        </w:rPr>
        <w:t>日期：________年____月____日</w:t>
      </w:r>
    </w:p>
    <w:p w14:paraId="46453CEC">
      <w:pPr>
        <w:spacing w:line="360" w:lineRule="auto"/>
        <w:ind w:firstLine="426" w:firstLineChars="177"/>
        <w:rPr>
          <w:b/>
          <w:i/>
          <w:sz w:val="24"/>
          <w:highlight w:val="none"/>
        </w:rPr>
      </w:pPr>
    </w:p>
    <w:p w14:paraId="4BDA53FB">
      <w:pPr>
        <w:adjustRightInd w:val="0"/>
        <w:spacing w:line="360" w:lineRule="auto"/>
        <w:rPr>
          <w:b/>
          <w:iCs/>
          <w:highlight w:val="none"/>
        </w:rPr>
      </w:pPr>
      <w:r>
        <w:rPr>
          <w:rFonts w:hint="eastAsia"/>
          <w:b/>
          <w:iCs/>
          <w:sz w:val="24"/>
          <w:highlight w:val="none"/>
        </w:rPr>
        <w:t>『编制说明』：1.</w:t>
      </w:r>
      <w:r>
        <w:rPr>
          <w:rFonts w:hint="eastAsia"/>
          <w:b/>
          <w:iCs/>
          <w:sz w:val="24"/>
          <w:highlight w:val="none"/>
          <w:u w:val="single"/>
        </w:rPr>
        <w:t>供应商须按本格式和要求提供本函，否则投标无效。</w:t>
      </w:r>
    </w:p>
    <w:p w14:paraId="6C13C390">
      <w:pPr>
        <w:pStyle w:val="7"/>
        <w:rPr>
          <w:rFonts w:hAnsi="宋体"/>
          <w:sz w:val="24"/>
        </w:rPr>
      </w:pPr>
    </w:p>
    <w:p w14:paraId="3F02D12C">
      <w:pPr>
        <w:widowControl/>
        <w:rPr>
          <w:rFonts w:ascii="宋体" w:hAnsi="宋体" w:cs="宋体"/>
          <w:b/>
          <w:bCs/>
          <w:kern w:val="0"/>
          <w:sz w:val="24"/>
        </w:rPr>
      </w:pPr>
    </w:p>
    <w:p w14:paraId="27942BA1">
      <w:pPr>
        <w:widowControl/>
        <w:jc w:val="center"/>
        <w:rPr>
          <w:rFonts w:ascii="宋体" w:hAnsi="宋体" w:cs="宋体"/>
          <w:b/>
          <w:bCs/>
          <w:kern w:val="0"/>
          <w:sz w:val="24"/>
        </w:rPr>
      </w:pPr>
    </w:p>
    <w:p w14:paraId="4CC9DAF6">
      <w:pPr>
        <w:jc w:val="center"/>
        <w:rPr>
          <w:rFonts w:ascii="宋体" w:hAnsi="宋体" w:cs="宋体"/>
        </w:rPr>
      </w:pPr>
      <w:r>
        <w:rPr>
          <w:rFonts w:hint="eastAsia" w:ascii="宋体" w:hAnsi="宋体" w:cs="宋体"/>
          <w:b/>
          <w:bCs/>
          <w:kern w:val="0"/>
          <w:sz w:val="24"/>
          <w:lang w:eastAsia="zh-CN"/>
        </w:rPr>
        <w:t>五</w:t>
      </w:r>
      <w:r>
        <w:rPr>
          <w:rFonts w:hint="eastAsia" w:ascii="宋体" w:hAnsi="宋体" w:cs="宋体"/>
          <w:b/>
          <w:bCs/>
          <w:kern w:val="0"/>
          <w:sz w:val="24"/>
        </w:rPr>
        <w:t>、</w:t>
      </w:r>
      <w:r>
        <w:rPr>
          <w:rFonts w:hint="eastAsia" w:ascii="宋体" w:hAnsi="宋体" w:cs="宋体"/>
          <w:b/>
          <w:kern w:val="0"/>
          <w:sz w:val="24"/>
        </w:rPr>
        <w:t>信用承诺书</w:t>
      </w:r>
    </w:p>
    <w:p w14:paraId="07A1A301">
      <w:pPr>
        <w:tabs>
          <w:tab w:val="left" w:pos="1650"/>
        </w:tabs>
        <w:spacing w:line="360" w:lineRule="auto"/>
        <w:ind w:firstLine="1200" w:firstLineChars="500"/>
        <w:jc w:val="left"/>
        <w:rPr>
          <w:rFonts w:ascii="宋体" w:hAnsi="宋体" w:cs="宋体"/>
          <w:sz w:val="24"/>
        </w:rPr>
      </w:pPr>
      <w:r>
        <w:rPr>
          <w:rFonts w:hint="eastAsia" w:ascii="宋体" w:hAnsi="宋体" w:cs="宋体"/>
          <w:sz w:val="24"/>
        </w:rPr>
        <w:t>（投标单位）现参加（采购项目）政府采购活动，郑重承诺如下：</w:t>
      </w:r>
    </w:p>
    <w:p w14:paraId="1D6EDEBD">
      <w:pPr>
        <w:tabs>
          <w:tab w:val="left" w:pos="1650"/>
        </w:tabs>
        <w:spacing w:line="560" w:lineRule="exact"/>
        <w:ind w:firstLine="480"/>
        <w:rPr>
          <w:rFonts w:ascii="宋体" w:hAnsi="宋体" w:cs="宋体"/>
          <w:sz w:val="24"/>
        </w:rPr>
      </w:pPr>
      <w:r>
        <w:rPr>
          <w:rFonts w:hint="eastAsia" w:ascii="宋体" w:hAnsi="宋体" w:cs="宋体"/>
          <w:sz w:val="24"/>
        </w:rPr>
        <w:t>对所提供的资料合法性、真实性、准确性和有效性负责；</w:t>
      </w:r>
    </w:p>
    <w:p w14:paraId="5F0EA062">
      <w:pPr>
        <w:tabs>
          <w:tab w:val="left" w:pos="1650"/>
        </w:tabs>
        <w:spacing w:line="560" w:lineRule="exact"/>
        <w:ind w:firstLine="480"/>
        <w:rPr>
          <w:rFonts w:ascii="宋体" w:hAnsi="宋体" w:cs="宋体"/>
          <w:sz w:val="24"/>
        </w:rPr>
      </w:pPr>
      <w:r>
        <w:rPr>
          <w:rFonts w:hint="eastAsia" w:ascii="宋体" w:hAnsi="宋体" w:cs="宋体"/>
          <w:sz w:val="24"/>
        </w:rPr>
        <w:t>严格按照国家法律、法规和规章，依法开展相关经济活动，全面履行应尽的责任和义务；</w:t>
      </w:r>
    </w:p>
    <w:p w14:paraId="17F7CE00">
      <w:pPr>
        <w:tabs>
          <w:tab w:val="left" w:pos="1650"/>
        </w:tabs>
        <w:spacing w:line="560" w:lineRule="exact"/>
        <w:ind w:firstLine="480"/>
        <w:rPr>
          <w:rFonts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14:paraId="2B0D3E15">
      <w:pPr>
        <w:tabs>
          <w:tab w:val="left" w:pos="1650"/>
        </w:tabs>
        <w:spacing w:line="560" w:lineRule="exact"/>
        <w:ind w:firstLine="480"/>
        <w:rPr>
          <w:rFonts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14:paraId="26BED8BB">
      <w:pPr>
        <w:tabs>
          <w:tab w:val="left" w:pos="1650"/>
        </w:tabs>
        <w:spacing w:line="560" w:lineRule="exact"/>
        <w:ind w:firstLine="480"/>
        <w:rPr>
          <w:rFonts w:ascii="宋体" w:hAnsi="宋体" w:cs="宋体"/>
          <w:sz w:val="24"/>
        </w:rPr>
      </w:pPr>
      <w:r>
        <w:rPr>
          <w:rFonts w:hint="eastAsia" w:ascii="宋体" w:hAnsi="宋体" w:cs="宋体"/>
          <w:color w:val="333333"/>
          <w:kern w:val="0"/>
          <w:sz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rPr>
        <w:t>档案；性质严重的，承担相应法律后果和责任，并依法依规列入严重失信名单。</w:t>
      </w:r>
    </w:p>
    <w:p w14:paraId="5A7BC958">
      <w:pPr>
        <w:tabs>
          <w:tab w:val="left" w:pos="1650"/>
        </w:tabs>
        <w:spacing w:line="560" w:lineRule="exact"/>
        <w:ind w:firstLine="480"/>
        <w:rPr>
          <w:rFonts w:ascii="宋体" w:hAnsi="宋体" w:cs="宋体"/>
          <w:sz w:val="24"/>
          <w:u w:val="single"/>
        </w:rPr>
      </w:pPr>
    </w:p>
    <w:p w14:paraId="2721A7E0">
      <w:pPr>
        <w:tabs>
          <w:tab w:val="left" w:pos="1650"/>
        </w:tabs>
        <w:spacing w:line="560" w:lineRule="exact"/>
        <w:ind w:firstLine="480"/>
        <w:rPr>
          <w:rFonts w:ascii="宋体" w:hAnsi="宋体" w:cs="宋体"/>
          <w:sz w:val="24"/>
          <w:u w:val="single"/>
        </w:rPr>
      </w:pPr>
    </w:p>
    <w:p w14:paraId="292759CC">
      <w:pPr>
        <w:pStyle w:val="132"/>
        <w:spacing w:before="0" w:beforeAutospacing="0" w:after="0" w:afterAutospacing="0" w:line="560" w:lineRule="exact"/>
        <w:ind w:firstLine="600" w:firstLineChars="250"/>
        <w:rPr>
          <w:color w:val="000000"/>
          <w:spacing w:val="-7"/>
        </w:rPr>
      </w:pPr>
      <w:r>
        <w:rPr>
          <w:rFonts w:hint="eastAsia"/>
          <w:kern w:val="2"/>
        </w:rPr>
        <w:t>统一社会信用代码：</w:t>
      </w:r>
    </w:p>
    <w:p w14:paraId="13741569">
      <w:pPr>
        <w:pStyle w:val="132"/>
        <w:spacing w:before="0" w:beforeAutospacing="0" w:after="0" w:afterAutospacing="0" w:line="560" w:lineRule="exact"/>
        <w:ind w:firstLine="480"/>
        <w:jc w:val="right"/>
        <w:rPr>
          <w:color w:val="000000"/>
        </w:rPr>
      </w:pPr>
    </w:p>
    <w:p w14:paraId="63885A98">
      <w:pPr>
        <w:pStyle w:val="132"/>
        <w:spacing w:before="0" w:beforeAutospacing="0" w:after="0" w:afterAutospacing="0" w:line="560" w:lineRule="exact"/>
        <w:ind w:firstLine="3240" w:firstLineChars="1350"/>
        <w:jc w:val="right"/>
        <w:rPr>
          <w:kern w:val="2"/>
        </w:rPr>
      </w:pPr>
      <w:r>
        <w:rPr>
          <w:rFonts w:hint="eastAsia"/>
          <w:kern w:val="2"/>
        </w:rPr>
        <w:t>承诺单位/个人（盖章/签名）</w:t>
      </w:r>
    </w:p>
    <w:p w14:paraId="3F7D6733">
      <w:pPr>
        <w:spacing w:line="560" w:lineRule="exact"/>
        <w:ind w:firstLine="480"/>
        <w:jc w:val="right"/>
        <w:rPr>
          <w:rFonts w:ascii="宋体" w:hAnsi="宋体" w:cs="宋体"/>
          <w:sz w:val="24"/>
        </w:rPr>
      </w:pPr>
      <w:r>
        <w:rPr>
          <w:rFonts w:hint="eastAsia" w:ascii="宋体" w:hAnsi="宋体" w:cs="宋体"/>
          <w:sz w:val="24"/>
        </w:rPr>
        <w:t xml:space="preserve">                         时间：年月日</w:t>
      </w:r>
    </w:p>
    <w:p w14:paraId="6C22A9AE">
      <w:pPr>
        <w:pStyle w:val="21"/>
        <w:ind w:firstLine="240"/>
        <w:rPr>
          <w:sz w:val="24"/>
        </w:rPr>
      </w:pPr>
    </w:p>
    <w:p w14:paraId="124A9E6D">
      <w:pPr>
        <w:pStyle w:val="21"/>
        <w:ind w:firstLine="0" w:firstLineChars="0"/>
        <w:rPr>
          <w:sz w:val="24"/>
        </w:rPr>
      </w:pPr>
    </w:p>
    <w:p w14:paraId="29EE4DED">
      <w:pPr>
        <w:pStyle w:val="21"/>
        <w:ind w:firstLine="0" w:firstLineChars="0"/>
        <w:rPr>
          <w:b/>
          <w:bCs/>
          <w:sz w:val="24"/>
        </w:rPr>
      </w:pPr>
    </w:p>
    <w:p w14:paraId="645407EE">
      <w:pPr>
        <w:snapToGrid w:val="0"/>
        <w:spacing w:line="360" w:lineRule="auto"/>
        <w:jc w:val="center"/>
        <w:rPr>
          <w:rFonts w:ascii="宋体" w:hAnsi="宋体"/>
          <w:b/>
          <w:bCs/>
          <w:sz w:val="24"/>
        </w:rPr>
      </w:pPr>
    </w:p>
    <w:p w14:paraId="37376EEC">
      <w:pPr>
        <w:pStyle w:val="26"/>
        <w:spacing w:line="360" w:lineRule="auto"/>
        <w:jc w:val="center"/>
        <w:rPr>
          <w:rFonts w:hint="eastAsia"/>
          <w:b/>
          <w:bCs/>
          <w:sz w:val="24"/>
        </w:rPr>
      </w:pPr>
      <w:r>
        <w:rPr>
          <w:rFonts w:hint="eastAsia"/>
          <w:b/>
          <w:bCs/>
          <w:sz w:val="24"/>
        </w:rPr>
        <w:br w:type="page"/>
      </w:r>
    </w:p>
    <w:p w14:paraId="34C4D38B">
      <w:pPr>
        <w:pStyle w:val="26"/>
        <w:spacing w:line="360" w:lineRule="auto"/>
        <w:jc w:val="center"/>
        <w:rPr>
          <w:rFonts w:hint="eastAsia"/>
          <w:b/>
          <w:bCs/>
          <w:sz w:val="24"/>
        </w:rPr>
      </w:pPr>
    </w:p>
    <w:p w14:paraId="51A4BFE7">
      <w:pPr>
        <w:pStyle w:val="26"/>
        <w:spacing w:line="360" w:lineRule="auto"/>
        <w:jc w:val="center"/>
        <w:rPr>
          <w:rFonts w:hint="eastAsia" w:hAnsi="宋体"/>
          <w:b/>
          <w:bCs/>
          <w:sz w:val="24"/>
          <w:lang w:eastAsia="zh-CN"/>
        </w:rPr>
      </w:pPr>
      <w:r>
        <w:rPr>
          <w:rFonts w:hint="eastAsia"/>
          <w:b/>
          <w:bCs/>
          <w:sz w:val="24"/>
          <w:lang w:eastAsia="zh-CN"/>
        </w:rPr>
        <w:t>六、供应商的《中小企业声明函》，或属残疾人福利性单位、监狱企业的证明</w:t>
      </w:r>
    </w:p>
    <w:p w14:paraId="70BA0B3E">
      <w:pPr>
        <w:pStyle w:val="26"/>
        <w:spacing w:line="360" w:lineRule="auto"/>
        <w:jc w:val="center"/>
        <w:rPr>
          <w:rFonts w:hint="eastAsia" w:hAnsi="宋体"/>
          <w:b/>
          <w:bCs/>
          <w:sz w:val="24"/>
        </w:rPr>
      </w:pPr>
    </w:p>
    <w:p w14:paraId="1FFACEBA">
      <w:pPr>
        <w:pStyle w:val="26"/>
        <w:spacing w:line="360" w:lineRule="auto"/>
        <w:jc w:val="center"/>
        <w:rPr>
          <w:rFonts w:hint="eastAsia" w:hAnsi="宋体"/>
          <w:b/>
          <w:bCs/>
          <w:sz w:val="24"/>
        </w:rPr>
      </w:pPr>
    </w:p>
    <w:p w14:paraId="3DD4A9B1">
      <w:pPr>
        <w:pStyle w:val="26"/>
        <w:spacing w:line="360" w:lineRule="auto"/>
        <w:jc w:val="center"/>
        <w:rPr>
          <w:sz w:val="24"/>
          <w:szCs w:val="24"/>
        </w:rPr>
      </w:pPr>
      <w:r>
        <w:rPr>
          <w:rFonts w:hint="eastAsia" w:hAnsi="宋体"/>
          <w:b/>
          <w:bCs/>
          <w:sz w:val="24"/>
        </w:rPr>
        <w:t>中小企业声明函</w:t>
      </w:r>
      <w:r>
        <w:rPr>
          <w:rFonts w:hint="eastAsia"/>
          <w:b/>
          <w:sz w:val="24"/>
          <w:szCs w:val="24"/>
        </w:rPr>
        <w:t>（工程、服务）</w:t>
      </w:r>
    </w:p>
    <w:p w14:paraId="554FEEFA">
      <w:pPr>
        <w:spacing w:line="360" w:lineRule="auto"/>
        <w:rPr>
          <w:b/>
          <w:szCs w:val="28"/>
        </w:rPr>
      </w:pPr>
    </w:p>
    <w:p w14:paraId="6EA9F6C9">
      <w:pPr>
        <w:spacing w:line="360" w:lineRule="auto"/>
        <w:ind w:firstLine="480" w:firstLineChars="200"/>
        <w:rPr>
          <w:rFonts w:cs="仿宋"/>
          <w:sz w:val="24"/>
        </w:rPr>
      </w:pPr>
      <w:r>
        <w:rPr>
          <w:rFonts w:hint="eastAsia" w:cs="仿宋"/>
          <w:sz w:val="24"/>
        </w:rPr>
        <w:t>本公司（联合体）郑重声明，根据《政府采购促进中小企业发展管理办法》（财库﹝2020﹞46 号）的规定，本公司</w:t>
      </w:r>
    </w:p>
    <w:p w14:paraId="3E9B8C4D">
      <w:pPr>
        <w:spacing w:line="360" w:lineRule="auto"/>
        <w:ind w:firstLine="480" w:firstLineChars="200"/>
        <w:rPr>
          <w:rFonts w:cs="仿宋"/>
          <w:sz w:val="24"/>
        </w:rPr>
      </w:pPr>
      <w:r>
        <w:rPr>
          <w:rFonts w:hint="eastAsia" w:cs="仿宋"/>
          <w:sz w:val="24"/>
        </w:rPr>
        <w:t>（联合体）参加</w:t>
      </w:r>
      <w:r>
        <w:rPr>
          <w:rFonts w:hint="eastAsia" w:cs="仿宋"/>
          <w:sz w:val="24"/>
          <w:u w:val="single"/>
        </w:rPr>
        <w:t>（单位名称）</w:t>
      </w:r>
      <w:r>
        <w:rPr>
          <w:rFonts w:hint="eastAsia" w:cs="仿宋"/>
          <w:sz w:val="24"/>
        </w:rPr>
        <w:t>的</w:t>
      </w:r>
      <w:r>
        <w:rPr>
          <w:rFonts w:hint="eastAsia" w:cs="仿宋"/>
          <w:sz w:val="24"/>
          <w:u w:val="single"/>
        </w:rPr>
        <w:t>（项目名称）</w:t>
      </w:r>
      <w:r>
        <w:rPr>
          <w:rFonts w:hint="eastAsia" w:cs="仿宋"/>
          <w:sz w:val="24"/>
        </w:rPr>
        <w:t>采购活动，工 程的施工单位全部为符合政策要求的中小企业（或者：服务全部由符合政策要求的中小企业承接）。相关企业（含联合 体中的中小企业、签订分包意向协议的中小企业）的具体情况如下：</w:t>
      </w:r>
    </w:p>
    <w:p w14:paraId="3EC7231A">
      <w:pPr>
        <w:numPr>
          <w:ilvl w:val="0"/>
          <w:numId w:val="13"/>
        </w:numPr>
        <w:spacing w:line="360" w:lineRule="auto"/>
        <w:ind w:firstLine="480" w:firstLineChars="200"/>
        <w:rPr>
          <w:rFonts w:cs="仿宋"/>
          <w:sz w:val="24"/>
        </w:rPr>
      </w:pPr>
      <w:r>
        <w:rPr>
          <w:rFonts w:hint="eastAsia" w:cs="仿宋"/>
          <w:sz w:val="24"/>
          <w:u w:val="single"/>
        </w:rPr>
        <w:t>（标的名称）</w:t>
      </w:r>
      <w:r>
        <w:rPr>
          <w:rFonts w:hint="eastAsia" w:cs="仿宋"/>
          <w:sz w:val="24"/>
        </w:rPr>
        <w:t>，属于</w:t>
      </w:r>
      <w:r>
        <w:rPr>
          <w:rFonts w:hint="eastAsia" w:cs="仿宋"/>
          <w:sz w:val="24"/>
          <w:u w:val="single"/>
        </w:rPr>
        <w:t>（采购文件中明确的所属行业）</w:t>
      </w:r>
      <w:r>
        <w:rPr>
          <w:rFonts w:hint="eastAsia" w:cs="仿宋"/>
          <w:sz w:val="24"/>
        </w:rPr>
        <w:t>；</w:t>
      </w:r>
    </w:p>
    <w:p w14:paraId="08BA8A3D">
      <w:pPr>
        <w:spacing w:line="360" w:lineRule="auto"/>
        <w:ind w:firstLine="480" w:firstLineChars="200"/>
        <w:rPr>
          <w:rFonts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ab/>
      </w:r>
      <w:r>
        <w:rPr>
          <w:rFonts w:hint="eastAsia" w:cs="仿宋"/>
          <w:sz w:val="24"/>
        </w:rPr>
        <w:t>人，营业收入为</w:t>
      </w:r>
      <w:r>
        <w:rPr>
          <w:rFonts w:hint="eastAsia" w:cs="仿宋"/>
          <w:sz w:val="24"/>
          <w:u w:val="single"/>
        </w:rPr>
        <w:tab/>
      </w:r>
      <w:r>
        <w:rPr>
          <w:rFonts w:hint="eastAsia" w:cs="仿宋"/>
          <w:sz w:val="24"/>
        </w:rPr>
        <w:t xml:space="preserve">万元，资产总额为 </w:t>
      </w:r>
      <w:r>
        <w:rPr>
          <w:rFonts w:hint="eastAsia" w:cs="仿宋"/>
          <w:sz w:val="24"/>
          <w:u w:val="single"/>
        </w:rPr>
        <w:tab/>
      </w:r>
      <w:r>
        <w:rPr>
          <w:rFonts w:hint="eastAsia" w:cs="仿宋"/>
          <w:sz w:val="24"/>
        </w:rPr>
        <w:t>万元，属于</w:t>
      </w:r>
      <w:r>
        <w:rPr>
          <w:rFonts w:hint="eastAsia" w:cs="仿宋"/>
          <w:sz w:val="24"/>
          <w:u w:val="single"/>
        </w:rPr>
        <w:t>（中型企业、小型企业、微型企业）</w:t>
      </w:r>
      <w:r>
        <w:rPr>
          <w:rFonts w:hint="eastAsia" w:cs="仿宋"/>
          <w:sz w:val="24"/>
        </w:rPr>
        <w:t>；</w:t>
      </w:r>
    </w:p>
    <w:p w14:paraId="36380DE5">
      <w:pPr>
        <w:spacing w:line="360" w:lineRule="auto"/>
        <w:ind w:firstLine="480" w:firstLineChars="200"/>
        <w:rPr>
          <w:rFonts w:cs="仿宋"/>
          <w:sz w:val="24"/>
        </w:rPr>
      </w:pPr>
      <w:r>
        <w:rPr>
          <w:rFonts w:hint="eastAsia" w:cs="仿宋"/>
          <w:sz w:val="24"/>
        </w:rPr>
        <w:t>以上企业，不属于大企业的分支机构，不存在控股股东为大企业的情形，也不存在与大企业的负责人为同一人的情形。</w:t>
      </w:r>
    </w:p>
    <w:p w14:paraId="018F33AB">
      <w:pPr>
        <w:spacing w:line="360" w:lineRule="auto"/>
        <w:ind w:firstLine="480" w:firstLineChars="200"/>
        <w:rPr>
          <w:rFonts w:cs="仿宋"/>
          <w:sz w:val="24"/>
        </w:rPr>
      </w:pPr>
      <w:r>
        <w:rPr>
          <w:rFonts w:hint="eastAsia" w:cs="仿宋"/>
          <w:sz w:val="24"/>
        </w:rPr>
        <w:t>本企业对上述声明内容的真实性负责。如有虚假，将依法承担相应责任。</w:t>
      </w:r>
    </w:p>
    <w:p w14:paraId="4940B4DB">
      <w:pPr>
        <w:spacing w:line="360" w:lineRule="auto"/>
        <w:ind w:firstLine="5640" w:firstLineChars="2350"/>
        <w:rPr>
          <w:rFonts w:cs="仿宋"/>
          <w:sz w:val="24"/>
        </w:rPr>
      </w:pPr>
    </w:p>
    <w:p w14:paraId="26686591">
      <w:pPr>
        <w:spacing w:line="360" w:lineRule="auto"/>
        <w:ind w:firstLine="5640" w:firstLineChars="2350"/>
        <w:rPr>
          <w:rFonts w:cs="仿宋"/>
          <w:sz w:val="24"/>
        </w:rPr>
      </w:pPr>
      <w:r>
        <w:rPr>
          <w:rFonts w:hint="eastAsia" w:cs="仿宋"/>
          <w:sz w:val="24"/>
        </w:rPr>
        <w:t>企业名称（盖章）：</w:t>
      </w:r>
    </w:p>
    <w:p w14:paraId="6F7B25D0">
      <w:pPr>
        <w:spacing w:line="360" w:lineRule="auto"/>
        <w:ind w:firstLine="5640" w:firstLineChars="2350"/>
        <w:rPr>
          <w:bCs/>
          <w:sz w:val="24"/>
        </w:rPr>
      </w:pPr>
      <w:r>
        <w:rPr>
          <w:rFonts w:hint="eastAsia" w:cs="仿宋"/>
          <w:sz w:val="24"/>
        </w:rPr>
        <w:t>日期：</w:t>
      </w:r>
    </w:p>
    <w:p w14:paraId="3618F7F1">
      <w:pPr>
        <w:snapToGrid w:val="0"/>
        <w:spacing w:line="360" w:lineRule="auto"/>
        <w:rPr>
          <w:rFonts w:cs="仿宋"/>
          <w:sz w:val="24"/>
        </w:rPr>
      </w:pPr>
    </w:p>
    <w:p w14:paraId="159733E2">
      <w:pPr>
        <w:pStyle w:val="7"/>
        <w:spacing w:line="240" w:lineRule="exact"/>
        <w:ind w:firstLine="0"/>
      </w:pPr>
    </w:p>
    <w:p w14:paraId="239EA39D">
      <w:pPr>
        <w:pStyle w:val="7"/>
        <w:spacing w:line="240" w:lineRule="exact"/>
        <w:ind w:firstLine="0"/>
      </w:pPr>
    </w:p>
    <w:p w14:paraId="44EBB79F">
      <w:pPr>
        <w:pStyle w:val="7"/>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14:paraId="0ADD58A4">
      <w:pPr>
        <w:pStyle w:val="7"/>
        <w:rPr>
          <w:rFonts w:ascii="宋体"/>
          <w:sz w:val="22"/>
        </w:rPr>
      </w:pPr>
      <w:r>
        <w:rPr>
          <w:rFonts w:hint="eastAsia" w:ascii="宋体"/>
          <w:sz w:val="22"/>
        </w:rPr>
        <w:t>2.如中标，将在中标公告中将此中小企业声明函予以公示，接受社会监督；</w:t>
      </w:r>
    </w:p>
    <w:p w14:paraId="3005CD0D">
      <w:pPr>
        <w:pStyle w:val="7"/>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14:paraId="328E7EB2">
      <w:pPr>
        <w:pStyle w:val="20"/>
      </w:pPr>
    </w:p>
    <w:p w14:paraId="61E07CBF">
      <w:pPr>
        <w:pStyle w:val="100"/>
      </w:pPr>
    </w:p>
    <w:p w14:paraId="67824494">
      <w:pPr>
        <w:pStyle w:val="7"/>
        <w:ind w:firstLine="0"/>
        <w:rPr>
          <w:rFonts w:ascii="宋体"/>
          <w:sz w:val="22"/>
        </w:rPr>
      </w:pPr>
    </w:p>
    <w:p w14:paraId="42CE202E">
      <w:pPr>
        <w:pStyle w:val="7"/>
        <w:rPr>
          <w:rFonts w:ascii="宋体"/>
          <w:sz w:val="22"/>
        </w:rPr>
      </w:pPr>
    </w:p>
    <w:p w14:paraId="7915F875">
      <w:pPr>
        <w:snapToGrid w:val="0"/>
        <w:spacing w:line="360" w:lineRule="auto"/>
        <w:jc w:val="center"/>
        <w:rPr>
          <w:b/>
          <w:sz w:val="24"/>
        </w:rPr>
      </w:pPr>
    </w:p>
    <w:p w14:paraId="3964F248">
      <w:pPr>
        <w:snapToGrid w:val="0"/>
        <w:spacing w:line="360" w:lineRule="auto"/>
        <w:jc w:val="center"/>
        <w:rPr>
          <w:b/>
          <w:sz w:val="24"/>
        </w:rPr>
      </w:pPr>
    </w:p>
    <w:p w14:paraId="431F7AB8">
      <w:pPr>
        <w:snapToGrid w:val="0"/>
        <w:spacing w:line="360" w:lineRule="auto"/>
        <w:jc w:val="center"/>
        <w:rPr>
          <w:b/>
          <w:sz w:val="24"/>
        </w:rPr>
      </w:pPr>
    </w:p>
    <w:p w14:paraId="1D7D1309">
      <w:pPr>
        <w:snapToGrid w:val="0"/>
        <w:spacing w:line="360" w:lineRule="auto"/>
        <w:jc w:val="center"/>
        <w:rPr>
          <w:b/>
          <w:sz w:val="24"/>
        </w:rPr>
      </w:pPr>
    </w:p>
    <w:p w14:paraId="5F601774">
      <w:pPr>
        <w:pStyle w:val="61"/>
        <w:ind w:left="0" w:leftChars="0" w:firstLine="0" w:firstLineChars="0"/>
        <w:rPr>
          <w:b/>
          <w:sz w:val="24"/>
        </w:rPr>
      </w:pPr>
    </w:p>
    <w:p w14:paraId="22F143E6">
      <w:pPr>
        <w:pStyle w:val="61"/>
        <w:ind w:firstLine="482"/>
        <w:rPr>
          <w:b/>
          <w:sz w:val="24"/>
        </w:rPr>
      </w:pPr>
    </w:p>
    <w:p w14:paraId="7AF6855A">
      <w:pPr>
        <w:snapToGrid w:val="0"/>
        <w:spacing w:line="360" w:lineRule="auto"/>
        <w:jc w:val="center"/>
        <w:rPr>
          <w:b/>
          <w:sz w:val="24"/>
        </w:rPr>
      </w:pPr>
      <w:r>
        <w:rPr>
          <w:rFonts w:hint="eastAsia"/>
          <w:b/>
          <w:sz w:val="24"/>
        </w:rPr>
        <w:t>残疾人福利企业声明函</w:t>
      </w:r>
    </w:p>
    <w:p w14:paraId="13D78D96">
      <w:pPr>
        <w:widowControl/>
        <w:spacing w:line="360" w:lineRule="auto"/>
        <w:jc w:val="center"/>
      </w:pPr>
      <w:r>
        <w:rPr>
          <w:rFonts w:hint="eastAsia"/>
          <w:color w:val="000000"/>
          <w:sz w:val="24"/>
        </w:rPr>
        <w:t>【非残疾人福利性单位不用提供】</w:t>
      </w:r>
    </w:p>
    <w:p w14:paraId="1FFC3B64">
      <w:pPr>
        <w:snapToGrid w:val="0"/>
        <w:spacing w:line="360" w:lineRule="auto"/>
        <w:ind w:firstLine="602" w:firstLineChars="250"/>
        <w:jc w:val="center"/>
        <w:rPr>
          <w:b/>
          <w:sz w:val="24"/>
        </w:rPr>
      </w:pPr>
    </w:p>
    <w:p w14:paraId="1D21818A">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14:paraId="3D68732E">
      <w:pPr>
        <w:snapToGrid w:val="0"/>
        <w:spacing w:line="360" w:lineRule="auto"/>
        <w:ind w:firstLine="480" w:firstLineChars="200"/>
        <w:rPr>
          <w:sz w:val="24"/>
        </w:rPr>
      </w:pPr>
      <w:r>
        <w:rPr>
          <w:rFonts w:hint="eastAsia"/>
          <w:sz w:val="24"/>
        </w:rPr>
        <w:t>本单位对上述声明的真实性负责。如有虚假，将依法承担相应责任。</w:t>
      </w:r>
    </w:p>
    <w:p w14:paraId="657CCA0F">
      <w:pPr>
        <w:snapToGrid w:val="0"/>
        <w:spacing w:line="360" w:lineRule="auto"/>
        <w:ind w:firstLine="480" w:firstLineChars="200"/>
        <w:rPr>
          <w:sz w:val="24"/>
        </w:rPr>
      </w:pPr>
    </w:p>
    <w:p w14:paraId="3ADAE97D">
      <w:pPr>
        <w:spacing w:line="588" w:lineRule="exact"/>
        <w:ind w:firstLine="480" w:firstLineChars="200"/>
        <w:rPr>
          <w:sz w:val="24"/>
        </w:rPr>
      </w:pPr>
    </w:p>
    <w:p w14:paraId="5ACA331B">
      <w:pPr>
        <w:snapToGrid w:val="0"/>
        <w:spacing w:line="360" w:lineRule="auto"/>
        <w:ind w:firstLine="480" w:firstLineChars="200"/>
        <w:jc w:val="right"/>
        <w:rPr>
          <w:sz w:val="24"/>
        </w:rPr>
      </w:pPr>
      <w:r>
        <w:rPr>
          <w:rFonts w:hint="eastAsia"/>
          <w:sz w:val="24"/>
        </w:rPr>
        <w:t>单位名称（盖章）：</w:t>
      </w:r>
    </w:p>
    <w:p w14:paraId="1A57C303">
      <w:pPr>
        <w:snapToGrid w:val="0"/>
        <w:spacing w:line="360" w:lineRule="auto"/>
        <w:ind w:firstLine="480" w:firstLineChars="200"/>
        <w:jc w:val="right"/>
        <w:rPr>
          <w:sz w:val="24"/>
        </w:rPr>
      </w:pPr>
      <w:r>
        <w:rPr>
          <w:rFonts w:hint="eastAsia"/>
          <w:sz w:val="24"/>
        </w:rPr>
        <w:t>日期：</w:t>
      </w:r>
    </w:p>
    <w:p w14:paraId="7082AD6F">
      <w:pPr>
        <w:tabs>
          <w:tab w:val="left" w:pos="465"/>
        </w:tabs>
        <w:ind w:firstLine="2783" w:firstLineChars="990"/>
        <w:rPr>
          <w:rFonts w:ascii="仿宋" w:hAnsi="仿宋" w:eastAsia="仿宋"/>
          <w:b/>
          <w:bCs/>
          <w:szCs w:val="28"/>
        </w:rPr>
      </w:pPr>
    </w:p>
    <w:p w14:paraId="1953563D">
      <w:pPr>
        <w:snapToGrid w:val="0"/>
        <w:spacing w:line="360" w:lineRule="auto"/>
        <w:rPr>
          <w:b/>
          <w:sz w:val="24"/>
        </w:rPr>
      </w:pPr>
    </w:p>
    <w:p w14:paraId="1253975B">
      <w:pPr>
        <w:snapToGrid w:val="0"/>
        <w:spacing w:line="360" w:lineRule="auto"/>
        <w:ind w:firstLine="480" w:firstLineChars="200"/>
        <w:rPr>
          <w:sz w:val="24"/>
        </w:rPr>
      </w:pPr>
      <w:r>
        <w:rPr>
          <w:rFonts w:hint="eastAsia"/>
          <w:sz w:val="24"/>
        </w:rPr>
        <w:t>备注说明：</w:t>
      </w:r>
    </w:p>
    <w:p w14:paraId="06EB398F">
      <w:pPr>
        <w:snapToGrid w:val="0"/>
        <w:spacing w:line="360" w:lineRule="auto"/>
        <w:ind w:firstLine="480" w:firstLineChars="200"/>
        <w:rPr>
          <w:sz w:val="24"/>
        </w:rPr>
      </w:pPr>
      <w:r>
        <w:rPr>
          <w:rFonts w:hint="eastAsia"/>
          <w:sz w:val="24"/>
        </w:rPr>
        <w:t>1、如中标，将在中标公告中将此残疾人福利性单位声明函予以公示，接受社会监督；</w:t>
      </w:r>
    </w:p>
    <w:p w14:paraId="6886A943">
      <w:pPr>
        <w:snapToGrid w:val="0"/>
        <w:spacing w:line="360" w:lineRule="auto"/>
        <w:ind w:firstLine="480" w:firstLineChars="200"/>
        <w:rPr>
          <w:sz w:val="24"/>
        </w:rPr>
      </w:pPr>
      <w:r>
        <w:rPr>
          <w:rFonts w:hint="eastAsia"/>
          <w:sz w:val="24"/>
        </w:rPr>
        <w:t>2、 供应商提供的《残疾人福利性单位声明函》与事实不符的，依照《政府采购法》第七十七条第一款的规定追究法律责任。</w:t>
      </w:r>
    </w:p>
    <w:p w14:paraId="15B0B171">
      <w:pPr>
        <w:pStyle w:val="7"/>
        <w:rPr>
          <w:rFonts w:ascii="宋体"/>
          <w:sz w:val="22"/>
        </w:rPr>
      </w:pPr>
    </w:p>
    <w:p w14:paraId="356A4D3F">
      <w:pPr>
        <w:pStyle w:val="7"/>
        <w:rPr>
          <w:rFonts w:ascii="宋体"/>
          <w:sz w:val="22"/>
        </w:rPr>
      </w:pPr>
    </w:p>
    <w:p w14:paraId="16EF6BED">
      <w:pPr>
        <w:pStyle w:val="7"/>
        <w:rPr>
          <w:rFonts w:ascii="宋体"/>
          <w:sz w:val="22"/>
        </w:rPr>
      </w:pPr>
    </w:p>
    <w:p w14:paraId="1020B64D">
      <w:pPr>
        <w:pStyle w:val="7"/>
        <w:rPr>
          <w:rFonts w:ascii="宋体"/>
          <w:sz w:val="22"/>
        </w:rPr>
      </w:pPr>
    </w:p>
    <w:p w14:paraId="28532631">
      <w:pPr>
        <w:pStyle w:val="7"/>
        <w:rPr>
          <w:rFonts w:ascii="宋体"/>
          <w:sz w:val="22"/>
        </w:rPr>
      </w:pPr>
    </w:p>
    <w:p w14:paraId="739712CC">
      <w:pPr>
        <w:pStyle w:val="7"/>
        <w:rPr>
          <w:rFonts w:ascii="宋体"/>
          <w:sz w:val="22"/>
        </w:rPr>
      </w:pPr>
    </w:p>
    <w:p w14:paraId="285A6AD4">
      <w:pPr>
        <w:pStyle w:val="7"/>
        <w:rPr>
          <w:rFonts w:ascii="宋体"/>
          <w:sz w:val="22"/>
        </w:rPr>
      </w:pPr>
    </w:p>
    <w:p w14:paraId="44C9BF5C">
      <w:pPr>
        <w:pStyle w:val="7"/>
        <w:rPr>
          <w:rFonts w:ascii="宋体"/>
          <w:sz w:val="22"/>
        </w:rPr>
      </w:pPr>
    </w:p>
    <w:p w14:paraId="79B49269">
      <w:pPr>
        <w:pStyle w:val="7"/>
        <w:rPr>
          <w:rFonts w:ascii="宋体"/>
          <w:sz w:val="22"/>
        </w:rPr>
      </w:pPr>
    </w:p>
    <w:p w14:paraId="53E801AF">
      <w:pPr>
        <w:pStyle w:val="7"/>
        <w:rPr>
          <w:rFonts w:ascii="宋体"/>
          <w:sz w:val="22"/>
        </w:rPr>
      </w:pPr>
    </w:p>
    <w:p w14:paraId="054CD2F9">
      <w:pPr>
        <w:pStyle w:val="7"/>
        <w:rPr>
          <w:rFonts w:ascii="宋体"/>
          <w:sz w:val="22"/>
        </w:rPr>
      </w:pPr>
    </w:p>
    <w:p w14:paraId="3BBEF00D">
      <w:pPr>
        <w:pStyle w:val="7"/>
        <w:rPr>
          <w:rFonts w:ascii="宋体"/>
          <w:sz w:val="22"/>
        </w:rPr>
      </w:pPr>
    </w:p>
    <w:p w14:paraId="44B97277">
      <w:pPr>
        <w:pStyle w:val="36"/>
        <w:tabs>
          <w:tab w:val="right" w:leader="dot" w:pos="8302"/>
        </w:tabs>
        <w:ind w:left="560"/>
      </w:pPr>
    </w:p>
    <w:p w14:paraId="7A66013F">
      <w:pPr>
        <w:pStyle w:val="7"/>
        <w:ind w:firstLine="0"/>
        <w:rPr>
          <w:rFonts w:ascii="宋体"/>
          <w:sz w:val="22"/>
        </w:rPr>
      </w:pPr>
    </w:p>
    <w:p w14:paraId="12DC26CA">
      <w:pPr>
        <w:snapToGrid w:val="0"/>
        <w:spacing w:line="360" w:lineRule="auto"/>
        <w:jc w:val="both"/>
        <w:rPr>
          <w:b/>
          <w:sz w:val="24"/>
        </w:rPr>
      </w:pPr>
    </w:p>
    <w:p w14:paraId="3BD5B03A">
      <w:pPr>
        <w:snapToGrid w:val="0"/>
        <w:spacing w:line="360" w:lineRule="auto"/>
        <w:jc w:val="center"/>
        <w:rPr>
          <w:b/>
          <w:sz w:val="24"/>
        </w:rPr>
      </w:pPr>
      <w:r>
        <w:rPr>
          <w:rFonts w:hint="eastAsia"/>
          <w:b/>
          <w:sz w:val="24"/>
        </w:rPr>
        <w:t>监狱企业声明函</w:t>
      </w:r>
    </w:p>
    <w:p w14:paraId="5709EAA3">
      <w:pPr>
        <w:widowControl/>
        <w:jc w:val="center"/>
        <w:rPr>
          <w:color w:val="000000"/>
          <w:sz w:val="24"/>
        </w:rPr>
      </w:pPr>
    </w:p>
    <w:p w14:paraId="56BFB778">
      <w:pPr>
        <w:widowControl/>
        <w:jc w:val="center"/>
        <w:rPr>
          <w:color w:val="000000"/>
          <w:sz w:val="24"/>
        </w:rPr>
      </w:pPr>
    </w:p>
    <w:p w14:paraId="755D4FBB">
      <w:pPr>
        <w:widowControl/>
        <w:jc w:val="center"/>
      </w:pPr>
      <w:r>
        <w:rPr>
          <w:rFonts w:hint="eastAsia"/>
          <w:color w:val="000000"/>
          <w:sz w:val="24"/>
        </w:rPr>
        <w:t>【非监狱企业的不用提供】</w:t>
      </w:r>
    </w:p>
    <w:p w14:paraId="0103C264">
      <w:pPr>
        <w:widowControl/>
        <w:spacing w:line="360" w:lineRule="auto"/>
        <w:ind w:firstLine="480" w:firstLineChars="200"/>
        <w:rPr>
          <w:color w:val="000000"/>
          <w:sz w:val="24"/>
        </w:rPr>
      </w:pPr>
    </w:p>
    <w:p w14:paraId="0D6456B1">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14:paraId="2D49C5A7">
      <w:pPr>
        <w:widowControl/>
        <w:spacing w:line="360" w:lineRule="auto"/>
        <w:ind w:firstLine="480" w:firstLineChars="200"/>
        <w:rPr>
          <w:sz w:val="24"/>
        </w:rPr>
      </w:pPr>
      <w:r>
        <w:rPr>
          <w:rFonts w:hint="eastAsia"/>
          <w:color w:val="000000"/>
          <w:sz w:val="24"/>
        </w:rPr>
        <w:t xml:space="preserve">根据上述标准，我企业属于监狱企业的理由为: </w:t>
      </w:r>
    </w:p>
    <w:p w14:paraId="56EB62FF">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14:paraId="4E4B28A2">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14:paraId="40DE17D1">
      <w:pPr>
        <w:widowControl/>
        <w:spacing w:line="360" w:lineRule="auto"/>
        <w:rPr>
          <w:color w:val="000000"/>
          <w:sz w:val="24"/>
        </w:rPr>
      </w:pPr>
    </w:p>
    <w:p w14:paraId="6402940C">
      <w:pPr>
        <w:widowControl/>
        <w:spacing w:line="360" w:lineRule="auto"/>
        <w:rPr>
          <w:color w:val="000000"/>
          <w:sz w:val="24"/>
        </w:rPr>
      </w:pPr>
    </w:p>
    <w:p w14:paraId="75E4E81B">
      <w:pPr>
        <w:widowControl/>
        <w:spacing w:line="360" w:lineRule="auto"/>
        <w:rPr>
          <w:sz w:val="24"/>
        </w:rPr>
      </w:pPr>
      <w:r>
        <w:rPr>
          <w:rFonts w:hint="eastAsia"/>
          <w:color w:val="000000"/>
          <w:sz w:val="24"/>
        </w:rPr>
        <w:t xml:space="preserve">供应商名称(盖章) : </w:t>
      </w:r>
    </w:p>
    <w:p w14:paraId="6E457F66">
      <w:pPr>
        <w:widowControl/>
        <w:spacing w:line="360" w:lineRule="auto"/>
        <w:rPr>
          <w:sz w:val="24"/>
        </w:rPr>
      </w:pPr>
      <w:r>
        <w:rPr>
          <w:rFonts w:hint="eastAsia"/>
          <w:color w:val="000000"/>
          <w:sz w:val="24"/>
        </w:rPr>
        <w:t xml:space="preserve">日期: 年 月 日 </w:t>
      </w:r>
    </w:p>
    <w:p w14:paraId="139D9060">
      <w:pPr>
        <w:widowControl/>
        <w:spacing w:line="360" w:lineRule="auto"/>
        <w:rPr>
          <w:color w:val="000000"/>
          <w:sz w:val="24"/>
        </w:rPr>
      </w:pPr>
    </w:p>
    <w:p w14:paraId="485DE0EC">
      <w:pPr>
        <w:widowControl/>
        <w:spacing w:line="360" w:lineRule="auto"/>
        <w:rPr>
          <w:color w:val="000000"/>
          <w:sz w:val="24"/>
        </w:rPr>
      </w:pPr>
    </w:p>
    <w:p w14:paraId="54D6E6DD">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14:paraId="48656604">
      <w:pPr>
        <w:widowControl/>
        <w:spacing w:line="360" w:lineRule="auto"/>
        <w:ind w:firstLine="480" w:firstLineChars="20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31ED73">
      <w:pPr>
        <w:rPr>
          <w:rFonts w:hint="eastAsia" w:eastAsia="宋体"/>
          <w:b/>
          <w:bCs/>
          <w:sz w:val="24"/>
          <w:lang w:eastAsia="zh-CN"/>
        </w:rPr>
      </w:pPr>
    </w:p>
    <w:p w14:paraId="1E0069C9">
      <w:pPr>
        <w:rPr>
          <w:rFonts w:ascii="宋体" w:hAnsi="宋体"/>
          <w:b/>
          <w:bCs/>
          <w:sz w:val="24"/>
        </w:rPr>
      </w:pPr>
      <w:r>
        <w:rPr>
          <w:rFonts w:ascii="宋体" w:hAnsi="宋体"/>
          <w:b/>
          <w:bCs/>
          <w:sz w:val="24"/>
        </w:rPr>
        <w:br w:type="page"/>
      </w:r>
    </w:p>
    <w:p w14:paraId="552ABCBF">
      <w:pPr>
        <w:pStyle w:val="4"/>
      </w:pPr>
    </w:p>
    <w:p w14:paraId="4886D7DE">
      <w:pPr>
        <w:rPr>
          <w:rFonts w:ascii="宋体"/>
          <w:sz w:val="30"/>
          <w:szCs w:val="30"/>
        </w:rPr>
      </w:pPr>
      <w:r>
        <w:rPr>
          <w:rFonts w:ascii="宋体" w:hAnsi="宋体"/>
          <w:b/>
          <w:bCs/>
          <w:sz w:val="24"/>
        </w:rPr>
        <w:t>技术文件</w:t>
      </w:r>
      <w:r>
        <w:rPr>
          <w:rFonts w:hint="eastAsia" w:ascii="宋体" w:hAnsi="宋体"/>
          <w:b/>
          <w:bCs/>
          <w:sz w:val="24"/>
        </w:rPr>
        <w:t>目录</w:t>
      </w:r>
    </w:p>
    <w:p w14:paraId="27631D88">
      <w:pPr>
        <w:spacing w:line="360" w:lineRule="auto"/>
        <w:ind w:firstLine="480" w:firstLineChars="200"/>
        <w:rPr>
          <w:rFonts w:hint="eastAsia" w:ascii="宋体" w:hAnsi="宋体" w:cs="宋体"/>
          <w:sz w:val="24"/>
        </w:rPr>
      </w:pPr>
    </w:p>
    <w:p w14:paraId="5CB5F9BB">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14:paraId="5BBCF174">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）投标单位情况表；</w:t>
      </w:r>
    </w:p>
    <w:p w14:paraId="029CC3CA">
      <w:pPr>
        <w:snapToGrid w:val="0"/>
        <w:spacing w:line="360" w:lineRule="auto"/>
        <w:ind w:firstLine="480" w:firstLineChars="200"/>
        <w:jc w:val="left"/>
      </w:pPr>
      <w:r>
        <w:rPr>
          <w:rFonts w:hint="eastAsia" w:ascii="宋体" w:hAnsi="宋体"/>
          <w:sz w:val="24"/>
        </w:rPr>
        <w:t>（</w:t>
      </w:r>
      <w:r>
        <w:rPr>
          <w:rFonts w:hint="eastAsia" w:ascii="宋体" w:hAnsi="宋体"/>
          <w:sz w:val="24"/>
          <w:lang w:val="en-US" w:eastAsia="zh-CN"/>
        </w:rPr>
        <w:t>3</w:t>
      </w:r>
      <w:r>
        <w:rPr>
          <w:rFonts w:hint="eastAsia" w:ascii="宋体" w:hAnsi="宋体"/>
          <w:sz w:val="24"/>
        </w:rPr>
        <w:t>）投标声明书；</w:t>
      </w:r>
    </w:p>
    <w:p w14:paraId="79EC6268">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）对本项目的理解；</w:t>
      </w:r>
    </w:p>
    <w:p w14:paraId="4C2EF556">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项目实施方案</w:t>
      </w:r>
      <w:r>
        <w:rPr>
          <w:rFonts w:hint="eastAsia" w:ascii="宋体" w:hAnsi="宋体"/>
          <w:sz w:val="24"/>
        </w:rPr>
        <w:t>；</w:t>
      </w:r>
    </w:p>
    <w:p w14:paraId="619E5304">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保证工期和施工进度的方案和措施</w:t>
      </w:r>
      <w:r>
        <w:rPr>
          <w:rFonts w:hint="eastAsia" w:ascii="宋体" w:hAnsi="宋体"/>
          <w:sz w:val="24"/>
        </w:rPr>
        <w:t>；</w:t>
      </w:r>
    </w:p>
    <w:p w14:paraId="6A783AE5">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关键点、难点解决方案</w:t>
      </w:r>
      <w:r>
        <w:rPr>
          <w:rFonts w:hint="eastAsia" w:ascii="宋体" w:hAnsi="宋体"/>
          <w:sz w:val="24"/>
        </w:rPr>
        <w:t>；</w:t>
      </w:r>
    </w:p>
    <w:p w14:paraId="4F9CC4C6">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保证安全和文明施工的方案和措施</w:t>
      </w:r>
      <w:r>
        <w:rPr>
          <w:rFonts w:hint="eastAsia" w:ascii="宋体" w:hAnsi="宋体"/>
          <w:sz w:val="24"/>
        </w:rPr>
        <w:t>；</w:t>
      </w:r>
    </w:p>
    <w:p w14:paraId="042F9822">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突发事件的应急预案</w:t>
      </w:r>
      <w:r>
        <w:rPr>
          <w:rFonts w:hint="eastAsia" w:ascii="宋体" w:hAnsi="宋体"/>
          <w:sz w:val="24"/>
        </w:rPr>
        <w:t>；</w:t>
      </w:r>
    </w:p>
    <w:p w14:paraId="101788B3">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项目人员配备</w:t>
      </w:r>
      <w:r>
        <w:rPr>
          <w:rFonts w:hint="eastAsia" w:ascii="宋体" w:hAnsi="宋体"/>
          <w:sz w:val="24"/>
        </w:rPr>
        <w:t>；</w:t>
      </w:r>
    </w:p>
    <w:p w14:paraId="224F01CE">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拟投入本项目的设备情况</w:t>
      </w:r>
      <w:r>
        <w:rPr>
          <w:rFonts w:hint="eastAsia" w:ascii="宋体" w:hAnsi="宋体"/>
          <w:sz w:val="24"/>
        </w:rPr>
        <w:t>；</w:t>
      </w:r>
    </w:p>
    <w:p w14:paraId="550D77A0">
      <w:pPr>
        <w:pStyle w:val="41"/>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售后服务承诺</w:t>
      </w:r>
      <w:r>
        <w:rPr>
          <w:rFonts w:hint="eastAsia" w:ascii="宋体" w:hAnsi="宋体"/>
          <w:sz w:val="24"/>
        </w:rPr>
        <w:t>；</w:t>
      </w:r>
    </w:p>
    <w:p w14:paraId="24E3B3E4">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）合理化建议；</w:t>
      </w:r>
    </w:p>
    <w:p w14:paraId="4226DA75">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）企业业绩；</w:t>
      </w:r>
    </w:p>
    <w:p w14:paraId="24DD90C2">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）企业实力；</w:t>
      </w:r>
    </w:p>
    <w:p w14:paraId="49AD2549">
      <w:pPr>
        <w:pStyle w:val="41"/>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）商务响应表；</w:t>
      </w:r>
    </w:p>
    <w:p w14:paraId="3617F44C">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）其他投标供应商认为有必要提供的资料。</w:t>
      </w:r>
    </w:p>
    <w:p w14:paraId="67CB5CB7">
      <w:pPr>
        <w:snapToGrid w:val="0"/>
        <w:spacing w:line="360" w:lineRule="auto"/>
        <w:ind w:firstLine="480" w:firstLineChars="200"/>
        <w:jc w:val="left"/>
        <w:rPr>
          <w:rFonts w:ascii="宋体" w:hAnsi="宋体"/>
          <w:sz w:val="24"/>
        </w:rPr>
      </w:pPr>
    </w:p>
    <w:p w14:paraId="06412543">
      <w:pPr>
        <w:spacing w:line="360" w:lineRule="auto"/>
        <w:ind w:firstLine="480" w:firstLineChars="200"/>
        <w:rPr>
          <w:rFonts w:ascii="宋体" w:hAnsi="宋体" w:cs="宋体"/>
          <w:sz w:val="24"/>
        </w:rPr>
      </w:pPr>
    </w:p>
    <w:p w14:paraId="633B4B00">
      <w:pPr>
        <w:pStyle w:val="15"/>
        <w:snapToGrid w:val="0"/>
        <w:jc w:val="center"/>
        <w:rPr>
          <w:rFonts w:ascii="宋体" w:hAnsi="宋体" w:eastAsia="宋体"/>
          <w:b/>
          <w:sz w:val="24"/>
        </w:rPr>
      </w:pPr>
    </w:p>
    <w:p w14:paraId="3BD1E956">
      <w:pPr>
        <w:pStyle w:val="15"/>
        <w:snapToGrid w:val="0"/>
        <w:jc w:val="center"/>
        <w:rPr>
          <w:rFonts w:ascii="宋体" w:hAnsi="宋体" w:eastAsia="宋体"/>
          <w:b/>
          <w:sz w:val="24"/>
        </w:rPr>
      </w:pPr>
    </w:p>
    <w:p w14:paraId="247FCF98">
      <w:pPr>
        <w:rPr>
          <w:rFonts w:ascii="宋体" w:hAnsi="宋体"/>
          <w:b/>
          <w:sz w:val="24"/>
        </w:rPr>
      </w:pPr>
    </w:p>
    <w:p w14:paraId="4BBA133B">
      <w:pPr>
        <w:pStyle w:val="7"/>
        <w:rPr>
          <w:rFonts w:ascii="宋体" w:hAnsi="宋体"/>
          <w:b/>
          <w:sz w:val="24"/>
        </w:rPr>
      </w:pPr>
    </w:p>
    <w:p w14:paraId="3AE6385A">
      <w:pPr>
        <w:pStyle w:val="7"/>
        <w:rPr>
          <w:rFonts w:ascii="宋体" w:hAnsi="宋体"/>
          <w:b/>
          <w:sz w:val="24"/>
        </w:rPr>
      </w:pPr>
    </w:p>
    <w:p w14:paraId="0709395C">
      <w:pPr>
        <w:pStyle w:val="7"/>
        <w:rPr>
          <w:rFonts w:ascii="宋体" w:hAnsi="宋体"/>
          <w:b/>
          <w:sz w:val="24"/>
        </w:rPr>
      </w:pPr>
    </w:p>
    <w:p w14:paraId="446D1BCC">
      <w:pPr>
        <w:pStyle w:val="7"/>
        <w:rPr>
          <w:rFonts w:ascii="宋体" w:hAnsi="宋体"/>
          <w:b/>
          <w:sz w:val="24"/>
        </w:rPr>
      </w:pPr>
    </w:p>
    <w:p w14:paraId="5B02C82B">
      <w:pPr>
        <w:pStyle w:val="7"/>
        <w:rPr>
          <w:rFonts w:ascii="宋体" w:hAnsi="宋体"/>
          <w:b/>
          <w:sz w:val="24"/>
        </w:rPr>
      </w:pPr>
    </w:p>
    <w:p w14:paraId="6DE91ABF">
      <w:pPr>
        <w:pStyle w:val="7"/>
        <w:rPr>
          <w:rFonts w:ascii="宋体" w:hAnsi="宋体"/>
          <w:b/>
          <w:sz w:val="24"/>
        </w:rPr>
      </w:pPr>
    </w:p>
    <w:p w14:paraId="3BB86E2E">
      <w:pPr>
        <w:pStyle w:val="7"/>
        <w:rPr>
          <w:rFonts w:ascii="宋体" w:hAnsi="宋体"/>
          <w:b/>
          <w:sz w:val="24"/>
        </w:rPr>
      </w:pPr>
    </w:p>
    <w:p w14:paraId="28B1E40D">
      <w:pPr>
        <w:pStyle w:val="7"/>
        <w:rPr>
          <w:rFonts w:ascii="宋体" w:hAnsi="宋体"/>
          <w:b/>
          <w:sz w:val="24"/>
        </w:rPr>
      </w:pPr>
    </w:p>
    <w:p w14:paraId="4E835DD8">
      <w:pPr>
        <w:pStyle w:val="7"/>
        <w:rPr>
          <w:rFonts w:ascii="宋体" w:hAnsi="宋体"/>
          <w:b/>
          <w:sz w:val="24"/>
        </w:rPr>
      </w:pPr>
    </w:p>
    <w:p w14:paraId="2F1D6AC2">
      <w:pPr>
        <w:pStyle w:val="7"/>
        <w:ind w:left="0" w:leftChars="0" w:firstLine="0" w:firstLineChars="0"/>
        <w:rPr>
          <w:rFonts w:ascii="宋体" w:hAnsi="宋体"/>
          <w:b/>
          <w:sz w:val="24"/>
        </w:rPr>
      </w:pPr>
    </w:p>
    <w:p w14:paraId="7E3EB010">
      <w:pPr>
        <w:pStyle w:val="41"/>
        <w:ind w:left="0" w:leftChars="0" w:firstLine="0" w:firstLineChars="0"/>
        <w:rPr>
          <w:rFonts w:ascii="宋体" w:hAnsi="宋体"/>
          <w:b/>
          <w:sz w:val="24"/>
        </w:rPr>
      </w:pPr>
    </w:p>
    <w:p w14:paraId="2DBE68E6">
      <w:pPr>
        <w:jc w:val="center"/>
        <w:rPr>
          <w:rFonts w:ascii="宋体" w:hAnsi="宋体" w:eastAsia="宋体"/>
          <w:b/>
          <w:sz w:val="24"/>
        </w:rPr>
      </w:pPr>
      <w:r>
        <w:rPr>
          <w:rFonts w:hint="eastAsia" w:ascii="宋体" w:hAnsi="宋体" w:eastAsia="宋体"/>
          <w:b/>
          <w:sz w:val="24"/>
        </w:rPr>
        <w:t>一、评分索引表</w:t>
      </w:r>
    </w:p>
    <w:p w14:paraId="7B3BDC6D">
      <w:pPr>
        <w:pStyle w:val="15"/>
        <w:snapToGrid w:val="0"/>
        <w:rPr>
          <w:rFonts w:ascii="宋体" w:hAnsi="宋体" w:eastAsia="宋体"/>
          <w:sz w:val="24"/>
          <w:szCs w:val="24"/>
        </w:rPr>
      </w:pPr>
      <w:r>
        <w:rPr>
          <w:rFonts w:hint="eastAsia" w:ascii="宋体" w:hAnsi="宋体" w:eastAsia="宋体"/>
          <w:sz w:val="24"/>
          <w:szCs w:val="24"/>
        </w:rPr>
        <w:t xml:space="preserve"> 投标供应商全称（公章）：              </w:t>
      </w:r>
    </w:p>
    <w:tbl>
      <w:tblPr>
        <w:tblStyle w:val="4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93"/>
        <w:gridCol w:w="3315"/>
        <w:gridCol w:w="1418"/>
        <w:gridCol w:w="1418"/>
      </w:tblGrid>
      <w:tr w14:paraId="2069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0AD513C8">
            <w:pPr>
              <w:snapToGrid w:val="0"/>
              <w:spacing w:beforeLines="50"/>
              <w:jc w:val="center"/>
              <w:rPr>
                <w:rFonts w:ascii="宋体" w:hAnsi="宋体"/>
                <w:sz w:val="24"/>
              </w:rPr>
            </w:pPr>
            <w:r>
              <w:rPr>
                <w:rFonts w:hint="eastAsia" w:ascii="宋体" w:hAnsi="宋体"/>
                <w:sz w:val="24"/>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6C8B717F">
            <w:pPr>
              <w:snapToGrid w:val="0"/>
              <w:spacing w:beforeLines="50"/>
              <w:jc w:val="center"/>
              <w:rPr>
                <w:rFonts w:ascii="宋体" w:hAnsi="宋体"/>
                <w:sz w:val="24"/>
              </w:rPr>
            </w:pPr>
            <w:r>
              <w:rPr>
                <w:rFonts w:hint="eastAsia" w:ascii="宋体" w:hAnsi="宋体"/>
                <w:sz w:val="24"/>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2E7BAC15">
            <w:pPr>
              <w:snapToGrid w:val="0"/>
              <w:spacing w:beforeLines="50"/>
              <w:jc w:val="center"/>
              <w:rPr>
                <w:rFonts w:ascii="宋体" w:hAnsi="宋体"/>
                <w:sz w:val="24"/>
              </w:rPr>
            </w:pPr>
            <w:r>
              <w:rPr>
                <w:rFonts w:hint="eastAsia" w:ascii="宋体" w:hAnsi="宋体"/>
                <w:sz w:val="24"/>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53A5BE4E">
            <w:pPr>
              <w:snapToGrid w:val="0"/>
              <w:spacing w:beforeLines="50"/>
              <w:jc w:val="center"/>
              <w:rPr>
                <w:rFonts w:ascii="宋体" w:hAnsi="宋体"/>
                <w:sz w:val="24"/>
              </w:rPr>
            </w:pPr>
            <w:r>
              <w:rPr>
                <w:rFonts w:hint="eastAsia" w:ascii="宋体" w:hAnsi="宋体"/>
                <w:sz w:val="24"/>
              </w:rPr>
              <w:t>投标文件页码</w:t>
            </w:r>
          </w:p>
        </w:tc>
      </w:tr>
      <w:tr w14:paraId="2BB31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D9CE1A8">
            <w:pPr>
              <w:snapToGrid w:val="0"/>
              <w:rPr>
                <w:rFonts w:ascii="宋体" w:hAnsi="宋体"/>
                <w:sz w:val="24"/>
              </w:rPr>
            </w:pPr>
            <w:r>
              <w:rPr>
                <w:rFonts w:hint="eastAsia" w:ascii="宋体" w:hAnsi="宋体"/>
                <w:sz w:val="24"/>
              </w:rPr>
              <w:t>对应第四章评分办法及评分标准（报价除外）</w:t>
            </w:r>
          </w:p>
        </w:tc>
        <w:tc>
          <w:tcPr>
            <w:tcW w:w="1700" w:type="pct"/>
            <w:tcBorders>
              <w:top w:val="single" w:color="auto" w:sz="4" w:space="0"/>
              <w:left w:val="single" w:color="auto" w:sz="4" w:space="0"/>
              <w:bottom w:val="single" w:color="auto" w:sz="4" w:space="0"/>
              <w:right w:val="single" w:color="auto" w:sz="4" w:space="0"/>
            </w:tcBorders>
          </w:tcPr>
          <w:p w14:paraId="1580C4D8">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6D460B02">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3A92A2E2">
            <w:pPr>
              <w:snapToGrid w:val="0"/>
              <w:spacing w:beforeLines="50"/>
              <w:rPr>
                <w:rFonts w:ascii="宋体" w:hAnsi="宋体"/>
                <w:sz w:val="24"/>
              </w:rPr>
            </w:pPr>
          </w:p>
        </w:tc>
      </w:tr>
      <w:tr w14:paraId="0DB94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DEE2621">
            <w:pPr>
              <w:snapToGrid w:val="0"/>
              <w:rPr>
                <w:rFonts w:ascii="宋体" w:hAnsi="宋体"/>
                <w:sz w:val="24"/>
              </w:rPr>
            </w:pPr>
            <w:r>
              <w:rPr>
                <w:rFonts w:ascii="宋体" w:hAnsi="宋体"/>
                <w:sz w:val="24"/>
              </w:rPr>
              <w:t>……</w:t>
            </w:r>
          </w:p>
        </w:tc>
        <w:tc>
          <w:tcPr>
            <w:tcW w:w="1700" w:type="pct"/>
            <w:tcBorders>
              <w:top w:val="single" w:color="auto" w:sz="4" w:space="0"/>
              <w:left w:val="single" w:color="auto" w:sz="4" w:space="0"/>
              <w:bottom w:val="single" w:color="auto" w:sz="4" w:space="0"/>
              <w:right w:val="single" w:color="auto" w:sz="4" w:space="0"/>
            </w:tcBorders>
          </w:tcPr>
          <w:p w14:paraId="20ECB51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0269524">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1CB6E3F0">
            <w:pPr>
              <w:snapToGrid w:val="0"/>
              <w:spacing w:beforeLines="50"/>
              <w:ind w:left="43"/>
              <w:rPr>
                <w:rFonts w:ascii="宋体" w:hAnsi="宋体"/>
                <w:sz w:val="24"/>
              </w:rPr>
            </w:pPr>
          </w:p>
        </w:tc>
      </w:tr>
      <w:tr w14:paraId="3A70F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307A708">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A2612E9">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D4FD4AC">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0BE5F53D">
            <w:pPr>
              <w:snapToGrid w:val="0"/>
              <w:spacing w:beforeLines="50"/>
              <w:ind w:left="43"/>
              <w:rPr>
                <w:rFonts w:ascii="宋体" w:hAnsi="宋体"/>
                <w:sz w:val="24"/>
              </w:rPr>
            </w:pPr>
          </w:p>
        </w:tc>
      </w:tr>
      <w:tr w14:paraId="3E455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E9A66FA">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1A9E0504">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116D21E">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5DE0C48F">
            <w:pPr>
              <w:snapToGrid w:val="0"/>
              <w:spacing w:beforeLines="50"/>
              <w:ind w:left="43"/>
              <w:rPr>
                <w:rFonts w:ascii="宋体" w:hAnsi="宋体"/>
                <w:sz w:val="24"/>
              </w:rPr>
            </w:pPr>
          </w:p>
        </w:tc>
      </w:tr>
      <w:tr w14:paraId="79CE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881936C">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538D1E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7D3A55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633441B">
            <w:pPr>
              <w:snapToGrid w:val="0"/>
              <w:spacing w:beforeLines="50"/>
              <w:rPr>
                <w:rFonts w:ascii="宋体" w:hAnsi="宋体"/>
                <w:sz w:val="24"/>
              </w:rPr>
            </w:pPr>
          </w:p>
        </w:tc>
      </w:tr>
      <w:tr w14:paraId="70A55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1C8F90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1E0BAC7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B4066E3">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3362ED9">
            <w:pPr>
              <w:snapToGrid w:val="0"/>
              <w:spacing w:beforeLines="50"/>
              <w:rPr>
                <w:rFonts w:ascii="宋体" w:hAnsi="宋体"/>
                <w:sz w:val="24"/>
              </w:rPr>
            </w:pPr>
          </w:p>
        </w:tc>
      </w:tr>
      <w:tr w14:paraId="480CD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43CF936">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7A738963">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37C4006">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6D4207F">
            <w:pPr>
              <w:snapToGrid w:val="0"/>
              <w:spacing w:beforeLines="50"/>
              <w:rPr>
                <w:rFonts w:ascii="宋体" w:hAnsi="宋体"/>
                <w:sz w:val="24"/>
              </w:rPr>
            </w:pPr>
          </w:p>
        </w:tc>
      </w:tr>
      <w:tr w14:paraId="7132D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8710BD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63CA27DA">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D9D49E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23BDB72">
            <w:pPr>
              <w:snapToGrid w:val="0"/>
              <w:spacing w:beforeLines="50"/>
              <w:rPr>
                <w:rFonts w:ascii="宋体" w:hAnsi="宋体"/>
                <w:sz w:val="24"/>
              </w:rPr>
            </w:pPr>
          </w:p>
        </w:tc>
      </w:tr>
      <w:tr w14:paraId="2A1E3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A6AF5E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36B8157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FC58F02">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102402D6">
            <w:pPr>
              <w:snapToGrid w:val="0"/>
              <w:spacing w:beforeLines="50"/>
              <w:rPr>
                <w:rFonts w:ascii="宋体" w:hAnsi="宋体"/>
                <w:sz w:val="24"/>
              </w:rPr>
            </w:pPr>
          </w:p>
        </w:tc>
      </w:tr>
    </w:tbl>
    <w:p w14:paraId="0E3EDDBC">
      <w:pPr>
        <w:snapToGrid w:val="0"/>
        <w:spacing w:beforeLines="50"/>
        <w:rPr>
          <w:rFonts w:ascii="宋体" w:hAnsi="宋体"/>
          <w:sz w:val="24"/>
        </w:rPr>
      </w:pPr>
      <w:r>
        <w:rPr>
          <w:rFonts w:hint="eastAsia" w:ascii="宋体" w:hAnsi="宋体"/>
          <w:sz w:val="24"/>
        </w:rPr>
        <w:t xml:space="preserve">               日期：</w:t>
      </w:r>
    </w:p>
    <w:p w14:paraId="4AF2DF3C">
      <w:pPr>
        <w:spacing w:line="360" w:lineRule="auto"/>
        <w:ind w:firstLine="482" w:firstLineChars="200"/>
        <w:jc w:val="center"/>
        <w:rPr>
          <w:rFonts w:ascii="宋体" w:hAnsi="宋体"/>
          <w:b/>
          <w:sz w:val="24"/>
        </w:rPr>
      </w:pPr>
    </w:p>
    <w:p w14:paraId="7B85A349">
      <w:pPr>
        <w:pStyle w:val="21"/>
        <w:ind w:firstLine="240"/>
        <w:rPr>
          <w:sz w:val="24"/>
        </w:rPr>
      </w:pPr>
    </w:p>
    <w:p w14:paraId="2E413052">
      <w:pPr>
        <w:pStyle w:val="21"/>
        <w:ind w:firstLine="240"/>
        <w:rPr>
          <w:sz w:val="24"/>
        </w:rPr>
      </w:pPr>
    </w:p>
    <w:p w14:paraId="5E82FEEE">
      <w:pPr>
        <w:pStyle w:val="21"/>
        <w:ind w:firstLine="240"/>
        <w:rPr>
          <w:sz w:val="24"/>
        </w:rPr>
      </w:pPr>
    </w:p>
    <w:p w14:paraId="56035456">
      <w:pPr>
        <w:spacing w:line="360" w:lineRule="auto"/>
        <w:ind w:left="2" w:firstLine="480" w:firstLineChars="200"/>
        <w:rPr>
          <w:rFonts w:ascii="宋体"/>
          <w:sz w:val="24"/>
        </w:rPr>
      </w:pPr>
    </w:p>
    <w:p w14:paraId="1236F831">
      <w:pPr>
        <w:spacing w:line="360" w:lineRule="auto"/>
        <w:ind w:left="2" w:firstLine="480" w:firstLineChars="200"/>
        <w:rPr>
          <w:rFonts w:ascii="宋体"/>
          <w:sz w:val="24"/>
        </w:rPr>
      </w:pPr>
    </w:p>
    <w:p w14:paraId="06A5AA66">
      <w:pPr>
        <w:spacing w:line="360" w:lineRule="auto"/>
        <w:ind w:left="2" w:firstLine="480" w:firstLineChars="200"/>
        <w:rPr>
          <w:rFonts w:ascii="宋体"/>
          <w:sz w:val="24"/>
        </w:rPr>
      </w:pPr>
    </w:p>
    <w:p w14:paraId="49623AAE">
      <w:pPr>
        <w:spacing w:line="360" w:lineRule="auto"/>
        <w:ind w:left="2" w:firstLine="480" w:firstLineChars="200"/>
        <w:rPr>
          <w:rFonts w:ascii="宋体"/>
          <w:sz w:val="24"/>
        </w:rPr>
      </w:pPr>
    </w:p>
    <w:p w14:paraId="6C981416">
      <w:pPr>
        <w:spacing w:line="360" w:lineRule="auto"/>
        <w:ind w:left="2" w:firstLine="480" w:firstLineChars="200"/>
        <w:rPr>
          <w:rFonts w:ascii="宋体"/>
          <w:sz w:val="24"/>
        </w:rPr>
      </w:pPr>
    </w:p>
    <w:p w14:paraId="63C95817">
      <w:pPr>
        <w:spacing w:line="360" w:lineRule="auto"/>
        <w:ind w:left="2" w:firstLine="480" w:firstLineChars="200"/>
        <w:rPr>
          <w:rFonts w:ascii="宋体"/>
          <w:sz w:val="24"/>
        </w:rPr>
      </w:pPr>
    </w:p>
    <w:p w14:paraId="43A1CF21"/>
    <w:p w14:paraId="09BB5A12">
      <w:pPr>
        <w:numPr>
          <w:ilvl w:val="0"/>
          <w:numId w:val="0"/>
        </w:numPr>
        <w:spacing w:line="480" w:lineRule="exact"/>
        <w:jc w:val="center"/>
        <w:rPr>
          <w:rFonts w:hint="eastAsia" w:ascii="微软雅黑" w:hAnsi="微软雅黑" w:cs="微软雅黑"/>
          <w:b/>
          <w:bCs/>
          <w:sz w:val="24"/>
          <w:lang w:eastAsia="zh-CN"/>
        </w:rPr>
      </w:pPr>
    </w:p>
    <w:p w14:paraId="5F2F901B">
      <w:pPr>
        <w:numPr>
          <w:ilvl w:val="0"/>
          <w:numId w:val="0"/>
        </w:numPr>
        <w:spacing w:line="480" w:lineRule="exact"/>
        <w:jc w:val="center"/>
        <w:rPr>
          <w:rFonts w:hint="eastAsia" w:ascii="微软雅黑" w:hAnsi="微软雅黑" w:cs="微软雅黑"/>
          <w:b/>
          <w:bCs/>
          <w:sz w:val="24"/>
          <w:lang w:eastAsia="zh-CN"/>
        </w:rPr>
      </w:pPr>
    </w:p>
    <w:p w14:paraId="265D188F">
      <w:pPr>
        <w:numPr>
          <w:ilvl w:val="0"/>
          <w:numId w:val="0"/>
        </w:numPr>
        <w:spacing w:line="480" w:lineRule="exact"/>
        <w:jc w:val="center"/>
        <w:rPr>
          <w:rFonts w:ascii="微软雅黑" w:hAnsi="微软雅黑" w:cs="微软雅黑"/>
          <w:sz w:val="24"/>
        </w:rPr>
      </w:pPr>
      <w:r>
        <w:rPr>
          <w:rFonts w:hint="eastAsia" w:ascii="微软雅黑" w:hAnsi="微软雅黑" w:cs="微软雅黑"/>
          <w:b/>
          <w:bCs/>
          <w:sz w:val="24"/>
          <w:lang w:eastAsia="zh-CN"/>
        </w:rPr>
        <w:t>二、</w:t>
      </w:r>
      <w:r>
        <w:rPr>
          <w:rFonts w:hint="eastAsia" w:ascii="微软雅黑" w:hAnsi="微软雅黑" w:cs="微软雅黑"/>
          <w:b/>
          <w:bCs/>
          <w:sz w:val="24"/>
        </w:rPr>
        <w:t>投标单位情况表</w:t>
      </w:r>
    </w:p>
    <w:tbl>
      <w:tblPr>
        <w:tblStyle w:val="42"/>
        <w:tblW w:w="909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14:paraId="150A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14:paraId="14E65F8B">
            <w:pPr>
              <w:spacing w:line="240" w:lineRule="exact"/>
              <w:jc w:val="center"/>
              <w:rPr>
                <w:rFonts w:ascii="宋体" w:hAnsi="宋体"/>
                <w:sz w:val="24"/>
              </w:rPr>
            </w:pPr>
            <w:r>
              <w:rPr>
                <w:rFonts w:hint="eastAsia" w:ascii="宋体" w:hAnsi="宋体"/>
                <w:sz w:val="24"/>
              </w:rPr>
              <w:t>企业情况</w:t>
            </w:r>
          </w:p>
        </w:tc>
      </w:tr>
      <w:tr w14:paraId="1944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53A1DC">
            <w:pPr>
              <w:spacing w:line="240" w:lineRule="exact"/>
              <w:jc w:val="center"/>
              <w:rPr>
                <w:rFonts w:ascii="宋体" w:hAnsi="宋体"/>
                <w:sz w:val="24"/>
              </w:rPr>
            </w:pPr>
            <w:r>
              <w:rPr>
                <w:rFonts w:hint="eastAsia" w:ascii="宋体" w:hAnsi="宋体"/>
                <w:sz w:val="24"/>
              </w:rPr>
              <w:t>单位名称</w:t>
            </w:r>
          </w:p>
        </w:tc>
        <w:tc>
          <w:tcPr>
            <w:tcW w:w="7298" w:type="dxa"/>
            <w:gridSpan w:val="10"/>
            <w:vAlign w:val="center"/>
          </w:tcPr>
          <w:p w14:paraId="35886297">
            <w:pPr>
              <w:spacing w:line="240" w:lineRule="exact"/>
              <w:jc w:val="center"/>
              <w:rPr>
                <w:rFonts w:ascii="宋体" w:hAnsi="宋体"/>
                <w:sz w:val="24"/>
              </w:rPr>
            </w:pPr>
          </w:p>
        </w:tc>
      </w:tr>
      <w:tr w14:paraId="739A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3F3BCAF8">
            <w:pPr>
              <w:spacing w:line="240" w:lineRule="exact"/>
              <w:jc w:val="center"/>
              <w:rPr>
                <w:rFonts w:ascii="宋体" w:hAnsi="宋体"/>
                <w:sz w:val="24"/>
              </w:rPr>
            </w:pPr>
            <w:r>
              <w:rPr>
                <w:rFonts w:hint="eastAsia" w:ascii="宋体" w:hAnsi="宋体"/>
                <w:sz w:val="24"/>
              </w:rPr>
              <w:t>地  址</w:t>
            </w:r>
          </w:p>
        </w:tc>
        <w:tc>
          <w:tcPr>
            <w:tcW w:w="4481" w:type="dxa"/>
            <w:gridSpan w:val="6"/>
            <w:vAlign w:val="center"/>
          </w:tcPr>
          <w:p w14:paraId="12A3BAE5">
            <w:pPr>
              <w:spacing w:line="240" w:lineRule="exact"/>
              <w:jc w:val="center"/>
              <w:rPr>
                <w:rFonts w:ascii="宋体" w:hAnsi="宋体"/>
                <w:sz w:val="24"/>
              </w:rPr>
            </w:pPr>
          </w:p>
        </w:tc>
        <w:tc>
          <w:tcPr>
            <w:tcW w:w="1904" w:type="dxa"/>
            <w:gridSpan w:val="2"/>
            <w:vAlign w:val="center"/>
          </w:tcPr>
          <w:p w14:paraId="2CD48017">
            <w:pPr>
              <w:spacing w:line="240" w:lineRule="exact"/>
              <w:jc w:val="center"/>
              <w:rPr>
                <w:rFonts w:ascii="宋体" w:hAnsi="宋体"/>
                <w:sz w:val="24"/>
              </w:rPr>
            </w:pPr>
            <w:r>
              <w:rPr>
                <w:rFonts w:hint="eastAsia" w:ascii="宋体" w:hAnsi="宋体"/>
                <w:sz w:val="24"/>
              </w:rPr>
              <w:t>法定代表人</w:t>
            </w:r>
          </w:p>
        </w:tc>
        <w:tc>
          <w:tcPr>
            <w:tcW w:w="913" w:type="dxa"/>
            <w:gridSpan w:val="2"/>
            <w:vAlign w:val="center"/>
          </w:tcPr>
          <w:p w14:paraId="5702147C">
            <w:pPr>
              <w:spacing w:line="240" w:lineRule="exact"/>
              <w:jc w:val="center"/>
              <w:rPr>
                <w:rFonts w:ascii="宋体" w:hAnsi="宋体"/>
                <w:sz w:val="24"/>
              </w:rPr>
            </w:pPr>
          </w:p>
        </w:tc>
      </w:tr>
      <w:tr w14:paraId="4186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CC500CE">
            <w:pPr>
              <w:spacing w:line="240" w:lineRule="exact"/>
              <w:jc w:val="center"/>
              <w:rPr>
                <w:rFonts w:ascii="宋体" w:hAnsi="宋体"/>
                <w:sz w:val="24"/>
              </w:rPr>
            </w:pPr>
            <w:r>
              <w:rPr>
                <w:rFonts w:hint="eastAsia" w:ascii="宋体" w:hAnsi="宋体"/>
                <w:sz w:val="24"/>
              </w:rPr>
              <w:t>成立时间</w:t>
            </w:r>
          </w:p>
        </w:tc>
        <w:tc>
          <w:tcPr>
            <w:tcW w:w="4481" w:type="dxa"/>
            <w:gridSpan w:val="6"/>
            <w:vAlign w:val="center"/>
          </w:tcPr>
          <w:p w14:paraId="46826831">
            <w:pPr>
              <w:spacing w:line="240" w:lineRule="exact"/>
              <w:jc w:val="center"/>
              <w:rPr>
                <w:rFonts w:ascii="宋体" w:hAnsi="宋体"/>
                <w:sz w:val="24"/>
              </w:rPr>
            </w:pPr>
          </w:p>
        </w:tc>
        <w:tc>
          <w:tcPr>
            <w:tcW w:w="1904" w:type="dxa"/>
            <w:gridSpan w:val="2"/>
            <w:vAlign w:val="center"/>
          </w:tcPr>
          <w:p w14:paraId="6FBC677D">
            <w:pPr>
              <w:spacing w:line="240" w:lineRule="exact"/>
              <w:jc w:val="center"/>
              <w:rPr>
                <w:rFonts w:ascii="宋体" w:hAnsi="宋体"/>
                <w:sz w:val="24"/>
              </w:rPr>
            </w:pPr>
            <w:r>
              <w:rPr>
                <w:rFonts w:hint="eastAsia" w:ascii="宋体" w:hAnsi="宋体"/>
                <w:sz w:val="24"/>
              </w:rPr>
              <w:t>注册资本</w:t>
            </w:r>
          </w:p>
        </w:tc>
        <w:tc>
          <w:tcPr>
            <w:tcW w:w="913" w:type="dxa"/>
            <w:gridSpan w:val="2"/>
            <w:vAlign w:val="center"/>
          </w:tcPr>
          <w:p w14:paraId="45807907">
            <w:pPr>
              <w:spacing w:line="240" w:lineRule="exact"/>
              <w:jc w:val="center"/>
              <w:rPr>
                <w:rFonts w:ascii="宋体" w:hAnsi="宋体"/>
                <w:sz w:val="24"/>
              </w:rPr>
            </w:pPr>
          </w:p>
        </w:tc>
      </w:tr>
      <w:tr w14:paraId="4683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A5BBBC7">
            <w:pPr>
              <w:spacing w:line="240" w:lineRule="exact"/>
              <w:jc w:val="center"/>
              <w:rPr>
                <w:rFonts w:ascii="宋体" w:hAnsi="宋体"/>
                <w:sz w:val="24"/>
              </w:rPr>
            </w:pPr>
            <w:r>
              <w:rPr>
                <w:rFonts w:hint="eastAsia" w:ascii="宋体" w:hAnsi="宋体"/>
                <w:sz w:val="24"/>
              </w:rPr>
              <w:t>开户银行</w:t>
            </w:r>
          </w:p>
        </w:tc>
        <w:tc>
          <w:tcPr>
            <w:tcW w:w="2953" w:type="dxa"/>
            <w:gridSpan w:val="3"/>
            <w:vAlign w:val="center"/>
          </w:tcPr>
          <w:p w14:paraId="31F95914">
            <w:pPr>
              <w:spacing w:line="240" w:lineRule="exact"/>
              <w:jc w:val="center"/>
              <w:rPr>
                <w:rFonts w:ascii="宋体" w:hAnsi="宋体"/>
                <w:sz w:val="24"/>
              </w:rPr>
            </w:pPr>
          </w:p>
        </w:tc>
        <w:tc>
          <w:tcPr>
            <w:tcW w:w="1528" w:type="dxa"/>
            <w:gridSpan w:val="3"/>
            <w:vAlign w:val="center"/>
          </w:tcPr>
          <w:p w14:paraId="154BA0B8">
            <w:pPr>
              <w:spacing w:line="240" w:lineRule="exact"/>
              <w:jc w:val="center"/>
              <w:rPr>
                <w:rFonts w:ascii="宋体" w:hAnsi="宋体"/>
                <w:sz w:val="24"/>
              </w:rPr>
            </w:pPr>
            <w:r>
              <w:rPr>
                <w:rFonts w:hint="eastAsia" w:ascii="宋体" w:hAnsi="宋体"/>
                <w:sz w:val="24"/>
              </w:rPr>
              <w:t>帐  号</w:t>
            </w:r>
          </w:p>
        </w:tc>
        <w:tc>
          <w:tcPr>
            <w:tcW w:w="2817" w:type="dxa"/>
            <w:gridSpan w:val="4"/>
            <w:vAlign w:val="center"/>
          </w:tcPr>
          <w:p w14:paraId="372B7065">
            <w:pPr>
              <w:spacing w:line="240" w:lineRule="exact"/>
              <w:jc w:val="center"/>
              <w:rPr>
                <w:rFonts w:ascii="宋体" w:hAnsi="宋体"/>
                <w:sz w:val="24"/>
              </w:rPr>
            </w:pPr>
          </w:p>
        </w:tc>
      </w:tr>
      <w:tr w14:paraId="6B8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22ECD0">
            <w:pPr>
              <w:spacing w:line="240" w:lineRule="exact"/>
              <w:jc w:val="center"/>
              <w:rPr>
                <w:rFonts w:ascii="宋体" w:hAnsi="宋体"/>
                <w:sz w:val="24"/>
              </w:rPr>
            </w:pPr>
            <w:r>
              <w:rPr>
                <w:rFonts w:hint="eastAsia" w:ascii="宋体" w:hAnsi="宋体"/>
                <w:sz w:val="24"/>
              </w:rPr>
              <w:t>联系电话</w:t>
            </w:r>
          </w:p>
        </w:tc>
        <w:tc>
          <w:tcPr>
            <w:tcW w:w="7298" w:type="dxa"/>
            <w:gridSpan w:val="10"/>
            <w:vAlign w:val="center"/>
          </w:tcPr>
          <w:p w14:paraId="1D565707">
            <w:pPr>
              <w:spacing w:line="240" w:lineRule="exact"/>
              <w:jc w:val="center"/>
              <w:rPr>
                <w:rFonts w:ascii="宋体" w:hAnsi="宋体"/>
                <w:sz w:val="24"/>
              </w:rPr>
            </w:pPr>
          </w:p>
        </w:tc>
      </w:tr>
      <w:tr w14:paraId="4C8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6579603">
            <w:pPr>
              <w:spacing w:line="240" w:lineRule="exact"/>
              <w:jc w:val="center"/>
              <w:rPr>
                <w:rFonts w:ascii="宋体" w:hAnsi="宋体"/>
                <w:sz w:val="24"/>
              </w:rPr>
            </w:pPr>
            <w:r>
              <w:rPr>
                <w:rFonts w:hint="eastAsia" w:ascii="宋体" w:hAnsi="宋体"/>
                <w:sz w:val="24"/>
              </w:rPr>
              <w:t>企业总人数</w:t>
            </w:r>
          </w:p>
        </w:tc>
        <w:tc>
          <w:tcPr>
            <w:tcW w:w="900" w:type="dxa"/>
            <w:vAlign w:val="center"/>
          </w:tcPr>
          <w:p w14:paraId="50840C07">
            <w:pPr>
              <w:spacing w:line="240" w:lineRule="exact"/>
              <w:jc w:val="center"/>
              <w:rPr>
                <w:rFonts w:ascii="宋体" w:hAnsi="宋体"/>
                <w:sz w:val="24"/>
              </w:rPr>
            </w:pPr>
          </w:p>
        </w:tc>
        <w:tc>
          <w:tcPr>
            <w:tcW w:w="1135" w:type="dxa"/>
            <w:vAlign w:val="center"/>
          </w:tcPr>
          <w:p w14:paraId="48F17880">
            <w:pPr>
              <w:spacing w:line="240" w:lineRule="exact"/>
              <w:jc w:val="center"/>
              <w:rPr>
                <w:rFonts w:ascii="宋体" w:hAnsi="宋体"/>
                <w:sz w:val="24"/>
              </w:rPr>
            </w:pPr>
            <w:r>
              <w:rPr>
                <w:rFonts w:hint="eastAsia" w:ascii="宋体" w:hAnsi="宋体"/>
                <w:sz w:val="24"/>
              </w:rPr>
              <w:t>管理</w:t>
            </w:r>
          </w:p>
          <w:p w14:paraId="44CBBE8F">
            <w:pPr>
              <w:spacing w:line="240" w:lineRule="exact"/>
              <w:jc w:val="center"/>
              <w:rPr>
                <w:rFonts w:ascii="宋体" w:hAnsi="宋体"/>
                <w:sz w:val="24"/>
              </w:rPr>
            </w:pPr>
            <w:r>
              <w:rPr>
                <w:rFonts w:hint="eastAsia" w:ascii="宋体" w:hAnsi="宋体"/>
                <w:sz w:val="24"/>
              </w:rPr>
              <w:t>人员</w:t>
            </w:r>
          </w:p>
        </w:tc>
        <w:tc>
          <w:tcPr>
            <w:tcW w:w="1136" w:type="dxa"/>
            <w:gridSpan w:val="2"/>
            <w:vAlign w:val="center"/>
          </w:tcPr>
          <w:p w14:paraId="0202F6C6">
            <w:pPr>
              <w:spacing w:line="240" w:lineRule="exact"/>
              <w:jc w:val="center"/>
              <w:rPr>
                <w:rFonts w:ascii="宋体" w:hAnsi="宋体"/>
                <w:sz w:val="24"/>
              </w:rPr>
            </w:pPr>
          </w:p>
        </w:tc>
        <w:tc>
          <w:tcPr>
            <w:tcW w:w="1136" w:type="dxa"/>
            <w:vAlign w:val="center"/>
          </w:tcPr>
          <w:p w14:paraId="740C26E0">
            <w:pPr>
              <w:spacing w:line="240" w:lineRule="exact"/>
              <w:jc w:val="center"/>
              <w:rPr>
                <w:rFonts w:ascii="宋体" w:hAnsi="宋体"/>
                <w:sz w:val="24"/>
              </w:rPr>
            </w:pPr>
            <w:r>
              <w:rPr>
                <w:rFonts w:hint="eastAsia" w:ascii="宋体" w:hAnsi="宋体"/>
                <w:sz w:val="24"/>
              </w:rPr>
              <w:t>技术</w:t>
            </w:r>
          </w:p>
          <w:p w14:paraId="0DB9F046">
            <w:pPr>
              <w:spacing w:line="240" w:lineRule="exact"/>
              <w:jc w:val="center"/>
              <w:rPr>
                <w:rFonts w:ascii="宋体" w:hAnsi="宋体"/>
                <w:sz w:val="24"/>
              </w:rPr>
            </w:pPr>
            <w:r>
              <w:rPr>
                <w:rFonts w:hint="eastAsia" w:ascii="宋体" w:hAnsi="宋体"/>
                <w:sz w:val="24"/>
              </w:rPr>
              <w:t>人员</w:t>
            </w:r>
          </w:p>
        </w:tc>
        <w:tc>
          <w:tcPr>
            <w:tcW w:w="1135" w:type="dxa"/>
            <w:gridSpan w:val="2"/>
            <w:vAlign w:val="center"/>
          </w:tcPr>
          <w:p w14:paraId="2CB1D6F1">
            <w:pPr>
              <w:spacing w:line="240" w:lineRule="exact"/>
              <w:jc w:val="center"/>
              <w:rPr>
                <w:rFonts w:ascii="宋体" w:hAnsi="宋体"/>
                <w:sz w:val="24"/>
              </w:rPr>
            </w:pPr>
          </w:p>
        </w:tc>
        <w:tc>
          <w:tcPr>
            <w:tcW w:w="1057" w:type="dxa"/>
            <w:gridSpan w:val="2"/>
            <w:vAlign w:val="center"/>
          </w:tcPr>
          <w:p w14:paraId="5B970992">
            <w:pPr>
              <w:spacing w:line="240" w:lineRule="exact"/>
              <w:jc w:val="center"/>
              <w:rPr>
                <w:rFonts w:ascii="宋体" w:hAnsi="宋体"/>
                <w:sz w:val="24"/>
              </w:rPr>
            </w:pPr>
            <w:r>
              <w:rPr>
                <w:rFonts w:hint="eastAsia" w:ascii="宋体" w:hAnsi="宋体"/>
                <w:sz w:val="24"/>
              </w:rPr>
              <w:t>职工</w:t>
            </w:r>
          </w:p>
          <w:p w14:paraId="40972A2B">
            <w:pPr>
              <w:spacing w:line="240" w:lineRule="exact"/>
              <w:jc w:val="center"/>
              <w:rPr>
                <w:rFonts w:ascii="宋体" w:hAnsi="宋体"/>
                <w:sz w:val="24"/>
              </w:rPr>
            </w:pPr>
            <w:r>
              <w:rPr>
                <w:rFonts w:hint="eastAsia" w:ascii="宋体" w:hAnsi="宋体"/>
                <w:sz w:val="24"/>
              </w:rPr>
              <w:t>人员</w:t>
            </w:r>
          </w:p>
        </w:tc>
        <w:tc>
          <w:tcPr>
            <w:tcW w:w="799" w:type="dxa"/>
            <w:vAlign w:val="center"/>
          </w:tcPr>
          <w:p w14:paraId="72BEEBFB">
            <w:pPr>
              <w:spacing w:line="240" w:lineRule="exact"/>
              <w:jc w:val="center"/>
              <w:rPr>
                <w:rFonts w:ascii="宋体" w:hAnsi="宋体"/>
                <w:sz w:val="24"/>
              </w:rPr>
            </w:pPr>
          </w:p>
        </w:tc>
      </w:tr>
      <w:tr w14:paraId="139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61B67957">
            <w:pPr>
              <w:spacing w:line="240" w:lineRule="exact"/>
              <w:jc w:val="center"/>
              <w:rPr>
                <w:rFonts w:ascii="宋体" w:hAnsi="宋体"/>
                <w:sz w:val="24"/>
              </w:rPr>
            </w:pPr>
            <w:r>
              <w:rPr>
                <w:rFonts w:hint="eastAsia" w:ascii="宋体" w:hAnsi="宋体"/>
                <w:sz w:val="24"/>
              </w:rPr>
              <w:t>经营范围</w:t>
            </w:r>
          </w:p>
        </w:tc>
        <w:tc>
          <w:tcPr>
            <w:tcW w:w="7298" w:type="dxa"/>
            <w:gridSpan w:val="10"/>
            <w:vAlign w:val="center"/>
          </w:tcPr>
          <w:p w14:paraId="7432F783">
            <w:pPr>
              <w:spacing w:line="240" w:lineRule="exact"/>
              <w:jc w:val="center"/>
              <w:rPr>
                <w:rFonts w:ascii="宋体" w:hAnsi="宋体"/>
                <w:sz w:val="24"/>
              </w:rPr>
            </w:pPr>
          </w:p>
        </w:tc>
      </w:tr>
      <w:tr w14:paraId="0B2A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14:paraId="30DDEA75">
            <w:pPr>
              <w:spacing w:line="240" w:lineRule="exact"/>
              <w:jc w:val="center"/>
              <w:rPr>
                <w:rFonts w:ascii="宋体" w:hAnsi="宋体"/>
                <w:sz w:val="24"/>
              </w:rPr>
            </w:pPr>
            <w:r>
              <w:rPr>
                <w:rFonts w:hint="eastAsia" w:ascii="宋体" w:hAnsi="宋体"/>
                <w:sz w:val="24"/>
              </w:rPr>
              <w:t>企业现有的资质证书</w:t>
            </w:r>
          </w:p>
        </w:tc>
        <w:tc>
          <w:tcPr>
            <w:tcW w:w="7298" w:type="dxa"/>
            <w:gridSpan w:val="10"/>
            <w:tcBorders>
              <w:bottom w:val="single" w:color="auto" w:sz="4" w:space="0"/>
            </w:tcBorders>
            <w:vAlign w:val="center"/>
          </w:tcPr>
          <w:p w14:paraId="5D011B82">
            <w:pPr>
              <w:spacing w:line="240" w:lineRule="exact"/>
              <w:jc w:val="center"/>
              <w:rPr>
                <w:rFonts w:ascii="宋体" w:hAnsi="宋体"/>
                <w:sz w:val="24"/>
              </w:rPr>
            </w:pPr>
          </w:p>
        </w:tc>
      </w:tr>
    </w:tbl>
    <w:p w14:paraId="4E7335AB">
      <w:pPr>
        <w:spacing w:line="480" w:lineRule="exact"/>
        <w:ind w:firstLine="480"/>
        <w:rPr>
          <w:rFonts w:ascii="宋体" w:hAnsi="宋体"/>
          <w:sz w:val="24"/>
        </w:rPr>
      </w:pPr>
      <w:r>
        <w:rPr>
          <w:rFonts w:hint="eastAsia" w:ascii="宋体" w:hAnsi="宋体"/>
          <w:sz w:val="24"/>
        </w:rPr>
        <w:t>注：表格不能满足时可自行增加。</w:t>
      </w:r>
    </w:p>
    <w:p w14:paraId="06907C25">
      <w:pPr>
        <w:snapToGrid w:val="0"/>
        <w:spacing w:beforeLines="50"/>
        <w:ind w:firstLine="640"/>
        <w:rPr>
          <w:rFonts w:ascii="宋体" w:hAnsi="宋体"/>
          <w:b/>
          <w:bCs/>
          <w:sz w:val="24"/>
        </w:rPr>
      </w:pPr>
    </w:p>
    <w:p w14:paraId="7747E781">
      <w:pPr>
        <w:snapToGrid w:val="0"/>
        <w:spacing w:beforeLines="50"/>
        <w:ind w:firstLine="640"/>
        <w:rPr>
          <w:rFonts w:ascii="宋体" w:hAnsi="宋体"/>
          <w:b/>
          <w:bCs/>
          <w:sz w:val="24"/>
        </w:rPr>
      </w:pPr>
    </w:p>
    <w:p w14:paraId="3555DD4C">
      <w:pPr>
        <w:snapToGrid w:val="0"/>
        <w:spacing w:beforeLines="50"/>
        <w:ind w:firstLine="480"/>
        <w:rPr>
          <w:rFonts w:ascii="宋体" w:hAnsi="宋体"/>
          <w:sz w:val="24"/>
          <w:u w:val="single"/>
        </w:rPr>
      </w:pPr>
      <w:r>
        <w:rPr>
          <w:rFonts w:hint="eastAsia" w:ascii="微软雅黑" w:hAnsi="微软雅黑"/>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z w:val="24"/>
        </w:rPr>
        <w:t>：</w:t>
      </w:r>
    </w:p>
    <w:p w14:paraId="6FF8EBB6">
      <w:pPr>
        <w:snapToGrid w:val="0"/>
        <w:spacing w:beforeLines="50" w:after="50"/>
        <w:ind w:firstLine="480"/>
        <w:rPr>
          <w:rFonts w:ascii="宋体" w:hAnsi="宋体"/>
          <w:sz w:val="24"/>
        </w:rPr>
      </w:pPr>
      <w:r>
        <w:rPr>
          <w:rFonts w:hint="eastAsia" w:ascii="宋体" w:hAnsi="宋体"/>
          <w:sz w:val="24"/>
        </w:rPr>
        <w:t>供应商公章：</w:t>
      </w:r>
    </w:p>
    <w:p w14:paraId="3150008A">
      <w:pPr>
        <w:snapToGrid w:val="0"/>
        <w:spacing w:beforeLines="50" w:after="50"/>
        <w:ind w:firstLine="6240" w:firstLineChars="2600"/>
        <w:rPr>
          <w:rFonts w:ascii="宋体" w:hAnsi="宋体"/>
          <w:sz w:val="24"/>
        </w:rPr>
      </w:pPr>
    </w:p>
    <w:p w14:paraId="289B3786">
      <w:pPr>
        <w:pStyle w:val="2"/>
        <w:ind w:left="0" w:leftChars="0" w:firstLine="0" w:firstLineChars="0"/>
        <w:rPr>
          <w:sz w:val="24"/>
        </w:rPr>
      </w:pPr>
      <w:r>
        <w:rPr>
          <w:rFonts w:ascii="宋体" w:hAnsi="宋体"/>
          <w:sz w:val="24"/>
        </w:rPr>
        <w:t>年    月    日</w:t>
      </w:r>
    </w:p>
    <w:p w14:paraId="4C44B404">
      <w:pPr>
        <w:rPr>
          <w:rFonts w:hint="eastAsia" w:ascii="宋体" w:hAnsi="宋体" w:cs="宋体"/>
          <w:b/>
          <w:sz w:val="24"/>
        </w:rPr>
      </w:pPr>
      <w:r>
        <w:rPr>
          <w:rFonts w:hint="eastAsia" w:ascii="宋体" w:hAnsi="宋体" w:cs="宋体"/>
          <w:b/>
          <w:sz w:val="24"/>
        </w:rPr>
        <w:br w:type="page"/>
      </w:r>
    </w:p>
    <w:p w14:paraId="6EE1415A">
      <w:pPr>
        <w:snapToGrid w:val="0"/>
        <w:spacing w:beforeLines="50" w:after="50"/>
        <w:jc w:val="center"/>
        <w:rPr>
          <w:rFonts w:hint="eastAsia" w:ascii="宋体" w:hAnsi="宋体" w:cs="宋体"/>
          <w:b/>
          <w:sz w:val="24"/>
        </w:rPr>
      </w:pPr>
    </w:p>
    <w:p w14:paraId="7D79CBAB">
      <w:pPr>
        <w:snapToGrid w:val="0"/>
        <w:spacing w:beforeLines="50" w:after="50"/>
        <w:jc w:val="center"/>
        <w:rPr>
          <w:rFonts w:ascii="宋体" w:hAnsi="宋体" w:cs="宋体"/>
          <w:b/>
          <w:sz w:val="24"/>
        </w:rPr>
      </w:pPr>
      <w:r>
        <w:rPr>
          <w:rFonts w:hint="eastAsia" w:ascii="宋体" w:hAnsi="宋体" w:cs="宋体"/>
          <w:b/>
          <w:sz w:val="24"/>
          <w:lang w:eastAsia="zh-CN"/>
        </w:rPr>
        <w:t>三</w:t>
      </w:r>
      <w:r>
        <w:rPr>
          <w:rFonts w:hint="eastAsia" w:ascii="宋体" w:hAnsi="宋体" w:cs="宋体"/>
          <w:b/>
          <w:sz w:val="24"/>
        </w:rPr>
        <w:t>、投标声明书</w:t>
      </w:r>
    </w:p>
    <w:p w14:paraId="637D8E46">
      <w:pPr>
        <w:snapToGrid w:val="0"/>
        <w:spacing w:line="360" w:lineRule="auto"/>
        <w:rPr>
          <w:rFonts w:ascii="宋体" w:hAnsi="宋体" w:cs="宋体"/>
          <w:sz w:val="24"/>
        </w:rPr>
      </w:pPr>
    </w:p>
    <w:p w14:paraId="5670FD45">
      <w:pPr>
        <w:snapToGrid w:val="0"/>
        <w:spacing w:line="360" w:lineRule="auto"/>
        <w:rPr>
          <w:rFonts w:ascii="宋体" w:hAnsi="宋体" w:cs="宋体"/>
          <w:sz w:val="24"/>
        </w:rPr>
      </w:pPr>
      <w:r>
        <w:rPr>
          <w:rFonts w:hint="eastAsia" w:ascii="宋体" w:hAnsi="宋体" w:cs="宋体"/>
          <w:sz w:val="24"/>
        </w:rPr>
        <w:t>致：（招标采购单位名称）：</w:t>
      </w:r>
    </w:p>
    <w:p w14:paraId="2BF0CBCC">
      <w:pPr>
        <w:snapToGrid w:val="0"/>
        <w:spacing w:line="360" w:lineRule="auto"/>
        <w:ind w:firstLine="480" w:firstLineChars="200"/>
        <w:jc w:val="left"/>
        <w:rPr>
          <w:rFonts w:ascii="宋体" w:hAnsi="宋体" w:cs="宋体"/>
          <w:sz w:val="24"/>
        </w:rPr>
      </w:pPr>
      <w:r>
        <w:rPr>
          <w:rFonts w:hint="eastAsia" w:ascii="宋体" w:hAnsi="宋体" w:cs="宋体"/>
          <w:sz w:val="24"/>
        </w:rPr>
        <w:t>（投标人名称）系中华人民共和国合法企业，经营地址。</w:t>
      </w:r>
    </w:p>
    <w:p w14:paraId="175D4710">
      <w:pPr>
        <w:snapToGrid w:val="0"/>
        <w:spacing w:line="360" w:lineRule="auto"/>
        <w:ind w:firstLine="480" w:firstLineChars="200"/>
        <w:jc w:val="left"/>
        <w:rPr>
          <w:rFonts w:ascii="宋体" w:hAnsi="宋体" w:cs="宋体"/>
          <w:sz w:val="24"/>
        </w:rPr>
      </w:pPr>
      <w:r>
        <w:rPr>
          <w:rFonts w:hint="eastAsia" w:ascii="宋体" w:hAnsi="宋体" w:cs="宋体"/>
          <w:sz w:val="24"/>
        </w:rPr>
        <w:t>我（姓名）系（投标人名称）的法定代表人，我方愿意参加贵方组织的项目的投标，为便于贵方公正、择优地确定中标人及其服务，我方就本次投标有关事项郑重声明如下：</w:t>
      </w:r>
    </w:p>
    <w:p w14:paraId="02DCBC4D">
      <w:pPr>
        <w:snapToGrid w:val="0"/>
        <w:spacing w:line="360" w:lineRule="auto"/>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14:paraId="61694DD1">
      <w:pPr>
        <w:snapToGrid w:val="0"/>
        <w:spacing w:line="360" w:lineRule="auto"/>
        <w:ind w:firstLine="480" w:firstLineChars="200"/>
        <w:jc w:val="left"/>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5ED0F1E9">
      <w:pPr>
        <w:snapToGrid w:val="0"/>
        <w:spacing w:line="360" w:lineRule="auto"/>
        <w:ind w:firstLine="480" w:firstLineChars="200"/>
        <w:jc w:val="left"/>
        <w:rPr>
          <w:rFonts w:ascii="宋体" w:hAnsi="宋体" w:cs="宋体"/>
          <w:sz w:val="24"/>
        </w:rPr>
      </w:pPr>
      <w:r>
        <w:rPr>
          <w:rFonts w:hint="eastAsia" w:ascii="宋体" w:hAnsi="宋体" w:cs="宋体"/>
          <w:sz w:val="24"/>
        </w:rPr>
        <w:t>3. 我们已详细审核招标文件全部内容，包括修改文件、参考资料及有关附件，我们完全知道必须放弃提出含糊不清或误解的权利。</w:t>
      </w:r>
    </w:p>
    <w:p w14:paraId="3119776B">
      <w:pPr>
        <w:snapToGrid w:val="0"/>
        <w:spacing w:line="360" w:lineRule="auto"/>
        <w:ind w:firstLine="480" w:firstLineChars="200"/>
        <w:jc w:val="left"/>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19804B3C">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06D2C857">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7F09BFD7">
      <w:pPr>
        <w:snapToGrid w:val="0"/>
        <w:spacing w:line="360" w:lineRule="auto"/>
        <w:ind w:firstLine="480" w:firstLineChars="200"/>
        <w:jc w:val="left"/>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21156545">
      <w:pPr>
        <w:pStyle w:val="23"/>
        <w:tabs>
          <w:tab w:val="left" w:pos="939"/>
        </w:tabs>
        <w:snapToGrid w:val="0"/>
        <w:spacing w:line="360" w:lineRule="auto"/>
        <w:ind w:leftChars="0" w:firstLine="0" w:firstLineChars="0"/>
        <w:rPr>
          <w:rFonts w:ascii="宋体" w:hAnsi="宋体" w:cs="宋体"/>
          <w:sz w:val="24"/>
        </w:rPr>
      </w:pPr>
    </w:p>
    <w:p w14:paraId="798ED89A">
      <w:pPr>
        <w:pStyle w:val="129"/>
        <w:snapToGrid w:val="0"/>
        <w:spacing w:line="360" w:lineRule="auto"/>
        <w:rPr>
          <w:rFonts w:ascii="宋体" w:hAnsi="宋体" w:cs="宋体"/>
          <w:szCs w:val="24"/>
        </w:rPr>
      </w:pPr>
    </w:p>
    <w:p w14:paraId="27DA3E76">
      <w:pPr>
        <w:snapToGrid w:val="0"/>
        <w:spacing w:line="360" w:lineRule="auto"/>
        <w:rPr>
          <w:rFonts w:ascii="宋体" w:hAnsi="宋体" w:cs="宋体"/>
          <w:sz w:val="24"/>
          <w:u w:val="single"/>
        </w:rPr>
      </w:pPr>
      <w:r>
        <w:rPr>
          <w:rFonts w:hint="eastAsia" w:ascii="宋体" w:hAnsi="宋体" w:cs="宋体"/>
          <w:sz w:val="24"/>
        </w:rPr>
        <w:t>法定代表人签字：</w:t>
      </w:r>
    </w:p>
    <w:p w14:paraId="419C452F">
      <w:pPr>
        <w:snapToGrid w:val="0"/>
        <w:spacing w:beforeLines="50" w:after="50"/>
        <w:jc w:val="left"/>
        <w:rPr>
          <w:rFonts w:ascii="宋体" w:hAnsi="宋体" w:cs="宋体"/>
          <w:sz w:val="24"/>
          <w:szCs w:val="20"/>
        </w:rPr>
      </w:pPr>
      <w:r>
        <w:rPr>
          <w:rFonts w:hint="eastAsia" w:ascii="宋体" w:hAnsi="宋体" w:cs="宋体"/>
          <w:sz w:val="24"/>
        </w:rPr>
        <w:t>供应商公章：                      年    月    日</w:t>
      </w:r>
    </w:p>
    <w:p w14:paraId="62FAC578">
      <w:pPr>
        <w:pStyle w:val="26"/>
        <w:spacing w:before="120" w:after="120"/>
        <w:rPr>
          <w:rFonts w:hAnsi="宋体" w:cs="宋体"/>
        </w:rPr>
      </w:pPr>
    </w:p>
    <w:p w14:paraId="0C9A6E4A">
      <w:pPr>
        <w:spacing w:line="360" w:lineRule="auto"/>
        <w:jc w:val="center"/>
        <w:rPr>
          <w:rFonts w:ascii="宋体" w:hAnsi="宋体" w:cs="宋体"/>
          <w:b/>
          <w:bCs/>
          <w:sz w:val="24"/>
        </w:rPr>
      </w:pPr>
    </w:p>
    <w:p w14:paraId="4F3577C4">
      <w:pPr>
        <w:spacing w:line="360" w:lineRule="auto"/>
        <w:jc w:val="center"/>
        <w:rPr>
          <w:rFonts w:ascii="宋体" w:hAnsi="宋体" w:cs="宋体"/>
          <w:b/>
          <w:bCs/>
          <w:sz w:val="24"/>
        </w:rPr>
      </w:pPr>
    </w:p>
    <w:p w14:paraId="121325E3">
      <w:pPr>
        <w:spacing w:line="360" w:lineRule="auto"/>
        <w:jc w:val="center"/>
        <w:rPr>
          <w:rFonts w:ascii="宋体" w:hAnsi="宋体" w:cs="宋体"/>
          <w:b/>
          <w:bCs/>
          <w:sz w:val="24"/>
        </w:rPr>
      </w:pPr>
    </w:p>
    <w:p w14:paraId="5B627993">
      <w:pPr>
        <w:spacing w:line="360" w:lineRule="auto"/>
        <w:jc w:val="center"/>
        <w:rPr>
          <w:rFonts w:ascii="宋体" w:hAnsi="宋体" w:cs="宋体"/>
          <w:b/>
          <w:bCs/>
          <w:sz w:val="24"/>
        </w:rPr>
      </w:pPr>
    </w:p>
    <w:p w14:paraId="6D95B6B5">
      <w:pPr>
        <w:spacing w:line="360" w:lineRule="auto"/>
        <w:jc w:val="center"/>
        <w:rPr>
          <w:rFonts w:ascii="宋体" w:hAnsi="宋体" w:cs="宋体"/>
          <w:b/>
          <w:bCs/>
          <w:sz w:val="24"/>
        </w:rPr>
      </w:pPr>
    </w:p>
    <w:p w14:paraId="790CBF1F">
      <w:pPr>
        <w:spacing w:line="360" w:lineRule="auto"/>
        <w:rPr>
          <w:rFonts w:ascii="宋体" w:hAnsi="宋体" w:cs="宋体"/>
          <w:b/>
          <w:bCs/>
          <w:sz w:val="24"/>
        </w:rPr>
      </w:pPr>
    </w:p>
    <w:p w14:paraId="6533BAA7">
      <w:pPr>
        <w:spacing w:line="360" w:lineRule="auto"/>
        <w:jc w:val="center"/>
        <w:rPr>
          <w:rFonts w:ascii="宋体" w:hAnsi="宋体" w:cs="宋体"/>
          <w:b/>
          <w:bCs/>
          <w:sz w:val="24"/>
        </w:rPr>
      </w:pPr>
    </w:p>
    <w:p w14:paraId="52923070">
      <w:pPr>
        <w:spacing w:line="360" w:lineRule="auto"/>
        <w:jc w:val="center"/>
        <w:rPr>
          <w:rFonts w:ascii="宋体" w:hAnsi="宋体" w:cs="宋体"/>
          <w:b/>
          <w:bCs/>
          <w:sz w:val="24"/>
        </w:rPr>
      </w:pPr>
    </w:p>
    <w:p w14:paraId="609685D2">
      <w:pPr>
        <w:spacing w:line="360" w:lineRule="auto"/>
        <w:jc w:val="center"/>
        <w:rPr>
          <w:rFonts w:hint="eastAsia" w:ascii="宋体" w:hAnsi="宋体" w:cs="宋体"/>
          <w:b/>
          <w:bCs/>
          <w:sz w:val="24"/>
          <w:lang w:eastAsia="zh-CN"/>
        </w:rPr>
      </w:pPr>
    </w:p>
    <w:p w14:paraId="0FB9531D">
      <w:pPr>
        <w:spacing w:line="360" w:lineRule="auto"/>
        <w:ind w:firstLine="482" w:firstLineChars="200"/>
        <w:rPr>
          <w:rFonts w:ascii="宋体" w:hAnsi="宋体"/>
          <w:b/>
          <w:bCs/>
          <w:sz w:val="24"/>
        </w:rPr>
      </w:pPr>
      <w:r>
        <w:rPr>
          <w:rFonts w:hint="eastAsia" w:ascii="宋体" w:hAnsi="宋体"/>
          <w:b/>
          <w:bCs/>
          <w:sz w:val="24"/>
          <w:lang w:eastAsia="zh-CN"/>
        </w:rPr>
        <w:t>四、</w:t>
      </w:r>
      <w:r>
        <w:rPr>
          <w:rFonts w:hint="eastAsia" w:ascii="宋体" w:hAnsi="宋体"/>
          <w:b/>
          <w:bCs/>
          <w:sz w:val="24"/>
        </w:rPr>
        <w:t>对本项目的理解；</w:t>
      </w:r>
    </w:p>
    <w:p w14:paraId="6EEDEA78">
      <w:pPr>
        <w:spacing w:line="360" w:lineRule="auto"/>
        <w:ind w:firstLine="482" w:firstLineChars="200"/>
        <w:rPr>
          <w:rFonts w:hint="eastAsia" w:ascii="宋体" w:hAnsi="宋体"/>
          <w:b/>
          <w:bCs/>
          <w:sz w:val="24"/>
          <w:lang w:eastAsia="zh-CN"/>
        </w:rPr>
      </w:pPr>
    </w:p>
    <w:p w14:paraId="6C6EC886">
      <w:pPr>
        <w:spacing w:line="360" w:lineRule="auto"/>
        <w:ind w:firstLine="482" w:firstLineChars="200"/>
        <w:rPr>
          <w:rFonts w:ascii="宋体" w:hAnsi="宋体"/>
          <w:b/>
          <w:bCs/>
          <w:sz w:val="24"/>
        </w:rPr>
      </w:pPr>
      <w:r>
        <w:rPr>
          <w:rFonts w:hint="eastAsia" w:ascii="宋体" w:hAnsi="宋体"/>
          <w:b/>
          <w:bCs/>
          <w:sz w:val="24"/>
          <w:lang w:eastAsia="zh-CN"/>
        </w:rPr>
        <w:t>五、项目实施方案</w:t>
      </w:r>
      <w:r>
        <w:rPr>
          <w:rFonts w:hint="eastAsia" w:ascii="宋体" w:hAnsi="宋体"/>
          <w:b/>
          <w:bCs/>
          <w:sz w:val="24"/>
        </w:rPr>
        <w:t>；</w:t>
      </w:r>
    </w:p>
    <w:p w14:paraId="6812E148">
      <w:pPr>
        <w:spacing w:line="360" w:lineRule="auto"/>
        <w:ind w:firstLine="482" w:firstLineChars="200"/>
        <w:rPr>
          <w:rFonts w:hint="eastAsia" w:ascii="宋体" w:hAnsi="宋体"/>
          <w:b/>
          <w:bCs/>
          <w:sz w:val="24"/>
          <w:lang w:eastAsia="zh-CN"/>
        </w:rPr>
      </w:pPr>
    </w:p>
    <w:p w14:paraId="6605CA12">
      <w:pPr>
        <w:spacing w:line="360" w:lineRule="auto"/>
        <w:ind w:firstLine="482" w:firstLineChars="200"/>
        <w:rPr>
          <w:rFonts w:ascii="宋体" w:hAnsi="宋体"/>
          <w:b/>
          <w:bCs/>
          <w:sz w:val="24"/>
        </w:rPr>
      </w:pPr>
      <w:r>
        <w:rPr>
          <w:rFonts w:hint="eastAsia" w:ascii="宋体" w:hAnsi="宋体"/>
          <w:b/>
          <w:bCs/>
          <w:sz w:val="24"/>
          <w:lang w:eastAsia="zh-CN"/>
        </w:rPr>
        <w:t>六、保证工期和施工进度的方案和措施</w:t>
      </w:r>
      <w:r>
        <w:rPr>
          <w:rFonts w:hint="eastAsia" w:ascii="宋体" w:hAnsi="宋体"/>
          <w:b/>
          <w:bCs/>
          <w:sz w:val="24"/>
        </w:rPr>
        <w:t>；</w:t>
      </w:r>
    </w:p>
    <w:p w14:paraId="4032B004">
      <w:pPr>
        <w:pStyle w:val="41"/>
        <w:ind w:left="0" w:leftChars="0" w:firstLine="480"/>
        <w:rPr>
          <w:rFonts w:hint="eastAsia" w:ascii="宋体" w:hAnsi="宋体"/>
          <w:b/>
          <w:bCs/>
          <w:sz w:val="24"/>
          <w:lang w:eastAsia="zh-CN"/>
        </w:rPr>
      </w:pPr>
    </w:p>
    <w:p w14:paraId="136CDF74">
      <w:pPr>
        <w:pStyle w:val="41"/>
        <w:ind w:left="0" w:leftChars="0" w:firstLine="480"/>
        <w:rPr>
          <w:rFonts w:ascii="宋体" w:hAnsi="宋体"/>
          <w:b/>
          <w:bCs/>
          <w:sz w:val="24"/>
        </w:rPr>
      </w:pPr>
      <w:r>
        <w:rPr>
          <w:rFonts w:hint="eastAsia" w:ascii="宋体" w:hAnsi="宋体"/>
          <w:b/>
          <w:bCs/>
          <w:sz w:val="24"/>
          <w:lang w:eastAsia="zh-CN"/>
        </w:rPr>
        <w:t>七、关键点、难点解决方案</w:t>
      </w:r>
      <w:r>
        <w:rPr>
          <w:rFonts w:hint="eastAsia" w:ascii="宋体" w:hAnsi="宋体"/>
          <w:b/>
          <w:bCs/>
          <w:sz w:val="24"/>
        </w:rPr>
        <w:t>；</w:t>
      </w:r>
    </w:p>
    <w:p w14:paraId="09C3F949">
      <w:pPr>
        <w:pStyle w:val="41"/>
        <w:ind w:left="0" w:leftChars="0" w:firstLine="480"/>
        <w:rPr>
          <w:rFonts w:hint="eastAsia" w:ascii="宋体" w:hAnsi="宋体"/>
          <w:b/>
          <w:bCs/>
          <w:sz w:val="24"/>
          <w:lang w:eastAsia="zh-CN"/>
        </w:rPr>
      </w:pPr>
    </w:p>
    <w:p w14:paraId="19344E75">
      <w:pPr>
        <w:pStyle w:val="41"/>
        <w:ind w:left="0" w:leftChars="0" w:firstLine="480"/>
        <w:rPr>
          <w:rFonts w:ascii="宋体" w:hAnsi="宋体"/>
          <w:b/>
          <w:bCs/>
          <w:sz w:val="24"/>
        </w:rPr>
      </w:pPr>
      <w:r>
        <w:rPr>
          <w:rFonts w:hint="eastAsia" w:ascii="宋体" w:hAnsi="宋体"/>
          <w:b/>
          <w:bCs/>
          <w:sz w:val="24"/>
          <w:lang w:eastAsia="zh-CN"/>
        </w:rPr>
        <w:t>八、保证安全和文明施工的方案和措施</w:t>
      </w:r>
      <w:r>
        <w:rPr>
          <w:rFonts w:hint="eastAsia" w:ascii="宋体" w:hAnsi="宋体"/>
          <w:b/>
          <w:bCs/>
          <w:sz w:val="24"/>
        </w:rPr>
        <w:t>；</w:t>
      </w:r>
    </w:p>
    <w:p w14:paraId="48458162">
      <w:pPr>
        <w:pStyle w:val="41"/>
        <w:ind w:left="0" w:leftChars="0" w:firstLine="480"/>
        <w:rPr>
          <w:rFonts w:hint="eastAsia" w:ascii="宋体" w:hAnsi="宋体"/>
          <w:b/>
          <w:bCs/>
          <w:sz w:val="24"/>
          <w:lang w:eastAsia="zh-CN"/>
        </w:rPr>
      </w:pPr>
    </w:p>
    <w:p w14:paraId="4CEA0923">
      <w:pPr>
        <w:pStyle w:val="41"/>
        <w:ind w:left="0" w:leftChars="0" w:firstLine="480"/>
        <w:rPr>
          <w:rFonts w:ascii="宋体" w:hAnsi="宋体"/>
          <w:b/>
          <w:bCs/>
          <w:sz w:val="24"/>
        </w:rPr>
      </w:pPr>
      <w:r>
        <w:rPr>
          <w:rFonts w:hint="eastAsia" w:ascii="宋体" w:hAnsi="宋体"/>
          <w:b/>
          <w:bCs/>
          <w:sz w:val="24"/>
          <w:lang w:eastAsia="zh-CN"/>
        </w:rPr>
        <w:t>九、突发事件的应急预案</w:t>
      </w:r>
      <w:r>
        <w:rPr>
          <w:rFonts w:hint="eastAsia" w:ascii="宋体" w:hAnsi="宋体"/>
          <w:b/>
          <w:bCs/>
          <w:sz w:val="24"/>
        </w:rPr>
        <w:t>；</w:t>
      </w:r>
    </w:p>
    <w:p w14:paraId="6885F495">
      <w:pPr>
        <w:rPr>
          <w:rFonts w:hint="eastAsia" w:ascii="宋体" w:hAnsi="宋体"/>
          <w:b/>
          <w:bCs/>
          <w:sz w:val="24"/>
        </w:rPr>
      </w:pPr>
      <w:r>
        <w:rPr>
          <w:rFonts w:hint="eastAsia" w:ascii="宋体" w:hAnsi="宋体"/>
          <w:b/>
          <w:bCs/>
          <w:sz w:val="24"/>
        </w:rPr>
        <w:br w:type="page"/>
      </w:r>
    </w:p>
    <w:p w14:paraId="5E9F6E94">
      <w:pPr>
        <w:pStyle w:val="41"/>
        <w:ind w:left="0" w:leftChars="0" w:firstLine="480"/>
        <w:jc w:val="center"/>
        <w:rPr>
          <w:rFonts w:hint="eastAsia" w:ascii="宋体" w:hAnsi="宋体"/>
          <w:b/>
          <w:bCs/>
          <w:sz w:val="24"/>
          <w:lang w:eastAsia="zh-CN"/>
        </w:rPr>
      </w:pPr>
    </w:p>
    <w:p w14:paraId="3C8D1AE0">
      <w:pPr>
        <w:pStyle w:val="41"/>
        <w:ind w:left="0" w:leftChars="0" w:firstLine="480"/>
        <w:jc w:val="center"/>
        <w:rPr>
          <w:rFonts w:ascii="宋体" w:hAnsi="宋体"/>
          <w:b/>
          <w:bCs/>
          <w:sz w:val="24"/>
        </w:rPr>
      </w:pPr>
      <w:r>
        <w:rPr>
          <w:rFonts w:hint="eastAsia" w:ascii="宋体" w:hAnsi="宋体"/>
          <w:b/>
          <w:bCs/>
          <w:sz w:val="24"/>
          <w:lang w:eastAsia="zh-CN"/>
        </w:rPr>
        <w:t>十、项目人员配备</w:t>
      </w:r>
      <w:r>
        <w:rPr>
          <w:rFonts w:hint="eastAsia" w:ascii="宋体" w:hAnsi="宋体"/>
          <w:b/>
          <w:bCs/>
          <w:sz w:val="24"/>
        </w:rPr>
        <w:t>；</w:t>
      </w:r>
    </w:p>
    <w:p w14:paraId="0FE2322A">
      <w:pPr>
        <w:spacing w:line="360" w:lineRule="auto"/>
        <w:jc w:val="center"/>
        <w:rPr>
          <w:rFonts w:ascii="宋体" w:hAnsi="宋体" w:cs="宋体"/>
          <w:b/>
          <w:bCs/>
          <w:sz w:val="24"/>
        </w:rPr>
      </w:pPr>
    </w:p>
    <w:p w14:paraId="79AE20C6">
      <w:pPr>
        <w:spacing w:line="360" w:lineRule="auto"/>
        <w:jc w:val="center"/>
        <w:rPr>
          <w:rFonts w:ascii="宋体" w:hAnsi="宋体" w:cs="宋体"/>
          <w:b/>
          <w:bCs/>
          <w:sz w:val="24"/>
        </w:rPr>
      </w:pPr>
      <w:r>
        <w:rPr>
          <w:rFonts w:hint="eastAsia" w:ascii="宋体" w:hAnsi="宋体" w:cs="宋体"/>
          <w:b/>
          <w:bCs/>
          <w:sz w:val="24"/>
        </w:rPr>
        <w:t>项目实施人员情况一览表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14:paraId="6FDF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36AC1F73">
            <w:pPr>
              <w:spacing w:line="0" w:lineRule="atLeast"/>
              <w:jc w:val="center"/>
              <w:rPr>
                <w:rFonts w:ascii="宋体" w:hAnsi="宋体" w:cs="宋体"/>
                <w:sz w:val="24"/>
              </w:rPr>
            </w:pPr>
            <w:r>
              <w:rPr>
                <w:rFonts w:hint="eastAsia" w:ascii="宋体" w:hAnsi="宋体" w:cs="宋体"/>
                <w:sz w:val="24"/>
              </w:rPr>
              <w:t>姓名</w:t>
            </w:r>
          </w:p>
        </w:tc>
        <w:tc>
          <w:tcPr>
            <w:tcW w:w="1116" w:type="dxa"/>
            <w:tcBorders>
              <w:top w:val="single" w:color="auto" w:sz="4" w:space="0"/>
              <w:left w:val="single" w:color="auto" w:sz="4" w:space="0"/>
              <w:bottom w:val="single" w:color="auto" w:sz="4" w:space="0"/>
              <w:right w:val="single" w:color="auto" w:sz="4" w:space="0"/>
            </w:tcBorders>
            <w:noWrap/>
            <w:vAlign w:val="center"/>
          </w:tcPr>
          <w:p w14:paraId="63351835">
            <w:pPr>
              <w:spacing w:line="0" w:lineRule="atLeast"/>
              <w:jc w:val="center"/>
              <w:rPr>
                <w:rFonts w:ascii="宋体" w:hAnsi="宋体" w:cs="宋体"/>
                <w:sz w:val="24"/>
              </w:rPr>
            </w:pPr>
            <w:r>
              <w:rPr>
                <w:rFonts w:hint="eastAsia" w:ascii="宋体" w:hAnsi="宋体" w:cs="宋体"/>
                <w:sz w:val="24"/>
              </w:rPr>
              <w:t>职位</w:t>
            </w:r>
          </w:p>
        </w:tc>
        <w:tc>
          <w:tcPr>
            <w:tcW w:w="1957" w:type="dxa"/>
            <w:tcBorders>
              <w:top w:val="single" w:color="auto" w:sz="4" w:space="0"/>
              <w:left w:val="single" w:color="auto" w:sz="4" w:space="0"/>
              <w:bottom w:val="single" w:color="auto" w:sz="4" w:space="0"/>
              <w:right w:val="single" w:color="auto" w:sz="4" w:space="0"/>
            </w:tcBorders>
            <w:noWrap/>
            <w:vAlign w:val="center"/>
          </w:tcPr>
          <w:p w14:paraId="5D0BF70E">
            <w:pPr>
              <w:spacing w:line="0" w:lineRule="atLeast"/>
              <w:jc w:val="center"/>
              <w:rPr>
                <w:rFonts w:ascii="宋体" w:hAnsi="宋体" w:cs="宋体"/>
                <w:sz w:val="24"/>
              </w:rPr>
            </w:pPr>
            <w:r>
              <w:rPr>
                <w:rFonts w:hint="eastAsia" w:ascii="宋体" w:hAnsi="宋体" w:cs="宋体"/>
                <w:sz w:val="24"/>
              </w:rPr>
              <w:t>持何种</w:t>
            </w:r>
          </w:p>
          <w:p w14:paraId="00B8D5B2">
            <w:pPr>
              <w:spacing w:line="0" w:lineRule="atLeast"/>
              <w:jc w:val="center"/>
              <w:rPr>
                <w:rFonts w:ascii="宋体" w:hAnsi="宋体" w:cs="宋体"/>
                <w:sz w:val="24"/>
              </w:rPr>
            </w:pPr>
            <w:r>
              <w:rPr>
                <w:rFonts w:hint="eastAsia" w:ascii="宋体" w:hAnsi="宋体" w:cs="宋体"/>
                <w:sz w:val="24"/>
              </w:rPr>
              <w:t>资格证件</w:t>
            </w:r>
          </w:p>
        </w:tc>
        <w:tc>
          <w:tcPr>
            <w:tcW w:w="1640" w:type="dxa"/>
            <w:tcBorders>
              <w:top w:val="single" w:color="auto" w:sz="4" w:space="0"/>
              <w:left w:val="single" w:color="auto" w:sz="4" w:space="0"/>
              <w:bottom w:val="single" w:color="auto" w:sz="4" w:space="0"/>
              <w:right w:val="single" w:color="auto" w:sz="4" w:space="0"/>
            </w:tcBorders>
            <w:noWrap/>
            <w:vAlign w:val="center"/>
          </w:tcPr>
          <w:p w14:paraId="5210AEB3">
            <w:pPr>
              <w:spacing w:line="0" w:lineRule="atLeast"/>
              <w:jc w:val="center"/>
              <w:rPr>
                <w:rFonts w:ascii="宋体" w:hAnsi="宋体" w:cs="宋体"/>
                <w:sz w:val="24"/>
              </w:rPr>
            </w:pPr>
            <w:r>
              <w:rPr>
                <w:rFonts w:hint="eastAsia" w:ascii="宋体" w:hAnsi="宋体" w:cs="宋体"/>
                <w:sz w:val="24"/>
              </w:rPr>
              <w:t>发证</w:t>
            </w:r>
          </w:p>
          <w:p w14:paraId="4220EE25">
            <w:pPr>
              <w:spacing w:line="0" w:lineRule="atLeast"/>
              <w:jc w:val="center"/>
              <w:rPr>
                <w:rFonts w:ascii="宋体" w:hAnsi="宋体" w:cs="宋体"/>
                <w:sz w:val="24"/>
              </w:rPr>
            </w:pPr>
            <w:r>
              <w:rPr>
                <w:rFonts w:hint="eastAsia" w:ascii="宋体" w:hAnsi="宋体" w:cs="宋体"/>
                <w:sz w:val="24"/>
              </w:rPr>
              <w:t>时间</w:t>
            </w:r>
          </w:p>
        </w:tc>
        <w:tc>
          <w:tcPr>
            <w:tcW w:w="1656" w:type="dxa"/>
            <w:tcBorders>
              <w:top w:val="single" w:color="auto" w:sz="4" w:space="0"/>
              <w:left w:val="single" w:color="auto" w:sz="4" w:space="0"/>
              <w:bottom w:val="single" w:color="auto" w:sz="4" w:space="0"/>
              <w:right w:val="single" w:color="auto" w:sz="4" w:space="0"/>
            </w:tcBorders>
            <w:noWrap/>
            <w:vAlign w:val="center"/>
          </w:tcPr>
          <w:p w14:paraId="62B4D230">
            <w:pPr>
              <w:spacing w:line="0" w:lineRule="atLeast"/>
              <w:jc w:val="center"/>
              <w:rPr>
                <w:rFonts w:ascii="宋体" w:hAnsi="宋体" w:cs="宋体"/>
                <w:sz w:val="24"/>
              </w:rPr>
            </w:pPr>
            <w:r>
              <w:rPr>
                <w:rFonts w:hint="eastAsia" w:ascii="宋体" w:hAnsi="宋体" w:cs="宋体"/>
                <w:sz w:val="24"/>
              </w:rPr>
              <w:t>从事本</w:t>
            </w:r>
          </w:p>
          <w:p w14:paraId="4E607C2B">
            <w:pPr>
              <w:spacing w:line="0" w:lineRule="atLeast"/>
              <w:jc w:val="center"/>
              <w:rPr>
                <w:rFonts w:ascii="宋体" w:hAnsi="宋体" w:cs="宋体"/>
                <w:sz w:val="24"/>
              </w:rPr>
            </w:pPr>
            <w:r>
              <w:rPr>
                <w:rFonts w:hint="eastAsia" w:ascii="宋体" w:hAnsi="宋体" w:cs="宋体"/>
                <w:sz w:val="24"/>
              </w:rPr>
              <w:t>工作时间</w:t>
            </w:r>
          </w:p>
        </w:tc>
        <w:tc>
          <w:tcPr>
            <w:tcW w:w="1764" w:type="dxa"/>
            <w:tcBorders>
              <w:top w:val="single" w:color="auto" w:sz="4" w:space="0"/>
              <w:left w:val="single" w:color="auto" w:sz="4" w:space="0"/>
              <w:bottom w:val="single" w:color="auto" w:sz="4" w:space="0"/>
              <w:right w:val="single" w:color="auto" w:sz="4" w:space="0"/>
            </w:tcBorders>
            <w:noWrap/>
            <w:vAlign w:val="center"/>
          </w:tcPr>
          <w:p w14:paraId="1105795E">
            <w:pPr>
              <w:spacing w:line="0" w:lineRule="atLeast"/>
              <w:jc w:val="center"/>
              <w:rPr>
                <w:rFonts w:ascii="宋体" w:hAnsi="宋体" w:cs="宋体"/>
                <w:sz w:val="24"/>
              </w:rPr>
            </w:pPr>
            <w:r>
              <w:rPr>
                <w:rFonts w:hint="eastAsia" w:ascii="宋体" w:hAnsi="宋体" w:cs="宋体"/>
                <w:sz w:val="24"/>
              </w:rPr>
              <w:t>联系电话</w:t>
            </w:r>
          </w:p>
        </w:tc>
      </w:tr>
      <w:tr w14:paraId="4234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524E10C7">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D7E7D17">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B5B12C0">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B2150E8">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5BD4E3">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5F2FF007">
            <w:pPr>
              <w:spacing w:line="360" w:lineRule="auto"/>
              <w:ind w:firstLine="480" w:firstLineChars="200"/>
              <w:rPr>
                <w:rFonts w:ascii="宋体" w:hAnsi="宋体" w:cs="宋体"/>
                <w:sz w:val="24"/>
              </w:rPr>
            </w:pPr>
          </w:p>
        </w:tc>
      </w:tr>
      <w:tr w14:paraId="702A9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164E906F">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9C4133B">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858807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593E631">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DF21C2F">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3BB444AB">
            <w:pPr>
              <w:spacing w:line="360" w:lineRule="auto"/>
              <w:ind w:firstLine="480" w:firstLineChars="200"/>
              <w:rPr>
                <w:rFonts w:ascii="宋体" w:hAnsi="宋体" w:cs="宋体"/>
                <w:sz w:val="24"/>
              </w:rPr>
            </w:pPr>
          </w:p>
        </w:tc>
      </w:tr>
      <w:tr w14:paraId="3ED91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491D94B6">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4F298302">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61475B49">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672A7B33">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3D2B40E">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558BCCD6">
            <w:pPr>
              <w:spacing w:line="360" w:lineRule="auto"/>
              <w:ind w:firstLine="480" w:firstLineChars="200"/>
              <w:rPr>
                <w:rFonts w:ascii="宋体" w:hAnsi="宋体" w:cs="宋体"/>
                <w:sz w:val="24"/>
              </w:rPr>
            </w:pPr>
          </w:p>
        </w:tc>
      </w:tr>
      <w:tr w14:paraId="5AEB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60D5C8B5">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17F799DE">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4699398">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A58B243">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B40E1F">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1FCA588A">
            <w:pPr>
              <w:spacing w:line="360" w:lineRule="auto"/>
              <w:ind w:firstLine="480" w:firstLineChars="200"/>
              <w:rPr>
                <w:rFonts w:ascii="宋体" w:hAnsi="宋体" w:cs="宋体"/>
                <w:sz w:val="24"/>
              </w:rPr>
            </w:pPr>
          </w:p>
        </w:tc>
      </w:tr>
      <w:tr w14:paraId="7969F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05207411">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49FF585">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0CD5C3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44D2AD1">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C9C4CE5">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40E66BFB">
            <w:pPr>
              <w:spacing w:line="360" w:lineRule="auto"/>
              <w:ind w:firstLine="480" w:firstLineChars="200"/>
              <w:rPr>
                <w:rFonts w:ascii="宋体" w:hAnsi="宋体" w:cs="宋体"/>
                <w:sz w:val="24"/>
              </w:rPr>
            </w:pPr>
          </w:p>
        </w:tc>
      </w:tr>
      <w:tr w14:paraId="3E3F7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2C3A64D1">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A8A8274">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8568A14">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02EB3DA">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E4BF400">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73E694D1">
            <w:pPr>
              <w:spacing w:line="360" w:lineRule="auto"/>
              <w:ind w:firstLine="480" w:firstLineChars="200"/>
              <w:rPr>
                <w:rFonts w:ascii="宋体" w:hAnsi="宋体" w:cs="宋体"/>
                <w:sz w:val="24"/>
              </w:rPr>
            </w:pPr>
          </w:p>
        </w:tc>
      </w:tr>
      <w:tr w14:paraId="7C25F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18853E88">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0967B631">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5E5B2FE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A36465D">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69A72446">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707EBDF4">
            <w:pPr>
              <w:spacing w:line="360" w:lineRule="auto"/>
              <w:ind w:firstLine="480" w:firstLineChars="200"/>
              <w:rPr>
                <w:rFonts w:ascii="宋体" w:hAnsi="宋体" w:cs="宋体"/>
                <w:sz w:val="24"/>
              </w:rPr>
            </w:pPr>
          </w:p>
        </w:tc>
      </w:tr>
      <w:tr w14:paraId="2F78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7F0ECF5A">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C5BEA1E">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A85F8C8">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1D75A189">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1FCBE63">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6BE56EA0">
            <w:pPr>
              <w:spacing w:line="360" w:lineRule="auto"/>
              <w:ind w:firstLine="480" w:firstLineChars="200"/>
              <w:rPr>
                <w:rFonts w:ascii="宋体" w:hAnsi="宋体" w:cs="宋体"/>
                <w:sz w:val="24"/>
              </w:rPr>
            </w:pPr>
          </w:p>
        </w:tc>
      </w:tr>
      <w:tr w14:paraId="79AA4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72482CAD">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DB535D3">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9807075">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3503C87">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3AE4A3D">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154D053F">
            <w:pPr>
              <w:spacing w:line="360" w:lineRule="auto"/>
              <w:ind w:firstLine="480" w:firstLineChars="200"/>
              <w:rPr>
                <w:rFonts w:ascii="宋体" w:hAnsi="宋体" w:cs="宋体"/>
                <w:sz w:val="24"/>
              </w:rPr>
            </w:pPr>
          </w:p>
        </w:tc>
      </w:tr>
      <w:tr w14:paraId="16B5C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6FE1B8B7">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0C3A37C9">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49CCB177">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4ACABCD8">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5134067">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2136DA86">
            <w:pPr>
              <w:spacing w:line="360" w:lineRule="auto"/>
              <w:ind w:firstLine="480" w:firstLineChars="200"/>
              <w:rPr>
                <w:rFonts w:ascii="宋体" w:hAnsi="宋体" w:cs="宋体"/>
                <w:sz w:val="24"/>
              </w:rPr>
            </w:pPr>
          </w:p>
        </w:tc>
      </w:tr>
      <w:tr w14:paraId="65AA2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08F797AF">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2E4A8CF">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7C53B55">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75C8CC3F">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BD4774E">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2562A64F">
            <w:pPr>
              <w:spacing w:line="360" w:lineRule="auto"/>
              <w:ind w:firstLine="480" w:firstLineChars="200"/>
              <w:rPr>
                <w:rFonts w:ascii="宋体" w:hAnsi="宋体" w:cs="宋体"/>
                <w:sz w:val="24"/>
              </w:rPr>
            </w:pPr>
          </w:p>
        </w:tc>
      </w:tr>
    </w:tbl>
    <w:p w14:paraId="55EF2C55">
      <w:pPr>
        <w:spacing w:after="120" w:line="360" w:lineRule="auto"/>
        <w:ind w:firstLine="480" w:firstLineChars="200"/>
        <w:jc w:val="left"/>
        <w:rPr>
          <w:bCs/>
          <w:sz w:val="24"/>
        </w:rPr>
      </w:pPr>
    </w:p>
    <w:p w14:paraId="2F3E103E">
      <w:pPr>
        <w:snapToGrid w:val="0"/>
        <w:spacing w:before="50" w:after="50"/>
        <w:rPr>
          <w:rFonts w:ascii="宋体" w:hAnsi="宋体"/>
          <w:spacing w:val="20"/>
          <w:sz w:val="24"/>
          <w:u w:val="single"/>
        </w:rPr>
      </w:pPr>
      <w:r>
        <w:rPr>
          <w:rFonts w:hint="eastAsia" w:ascii="宋体" w:hAnsi="宋体"/>
          <w:spacing w:val="20"/>
          <w:sz w:val="24"/>
        </w:rPr>
        <w:t>法定代表人或授权人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pacing w:val="20"/>
          <w:sz w:val="24"/>
        </w:rPr>
        <w:t>：</w:t>
      </w:r>
    </w:p>
    <w:p w14:paraId="419B5418">
      <w:pPr>
        <w:snapToGrid w:val="0"/>
        <w:spacing w:beforeLines="50" w:after="50"/>
        <w:rPr>
          <w:rFonts w:ascii="宋体" w:hAnsi="宋体"/>
          <w:spacing w:val="20"/>
          <w:sz w:val="24"/>
        </w:rPr>
      </w:pPr>
      <w:r>
        <w:rPr>
          <w:rFonts w:hint="eastAsia" w:ascii="宋体" w:hAnsi="宋体"/>
          <w:spacing w:val="20"/>
          <w:sz w:val="24"/>
        </w:rPr>
        <w:t>供应商盖章：</w:t>
      </w:r>
    </w:p>
    <w:p w14:paraId="091272AB">
      <w:pPr>
        <w:pStyle w:val="21"/>
        <w:spacing w:line="400" w:lineRule="exact"/>
        <w:ind w:firstLine="0" w:firstLineChars="0"/>
        <w:rPr>
          <w:rFonts w:ascii="宋体" w:hAnsi="宋体" w:cs="宋体"/>
          <w:b/>
          <w:sz w:val="21"/>
          <w:szCs w:val="21"/>
        </w:rPr>
      </w:pPr>
      <w:r>
        <w:rPr>
          <w:rFonts w:hint="eastAsia" w:ascii="宋体" w:hAnsi="宋体"/>
          <w:spacing w:val="20"/>
        </w:rPr>
        <w:t>日期：</w:t>
      </w:r>
    </w:p>
    <w:p w14:paraId="324CA8E0">
      <w:pPr>
        <w:spacing w:line="360" w:lineRule="auto"/>
        <w:jc w:val="center"/>
        <w:rPr>
          <w:rFonts w:ascii="宋体" w:hAnsi="宋体" w:cs="宋体"/>
          <w:b/>
          <w:bCs/>
          <w:sz w:val="24"/>
        </w:rPr>
      </w:pPr>
    </w:p>
    <w:p w14:paraId="5642144A">
      <w:pPr>
        <w:rPr>
          <w:rFonts w:ascii="宋体" w:hAnsi="宋体" w:cs="宋体"/>
          <w:b/>
          <w:bCs/>
          <w:sz w:val="24"/>
        </w:rPr>
      </w:pPr>
      <w:r>
        <w:rPr>
          <w:rFonts w:hint="eastAsia" w:ascii="宋体" w:hAnsi="宋体" w:cs="宋体"/>
          <w:b/>
          <w:bCs/>
          <w:sz w:val="24"/>
        </w:rPr>
        <w:br w:type="page"/>
      </w:r>
    </w:p>
    <w:p w14:paraId="36846416">
      <w:pPr>
        <w:pStyle w:val="41"/>
        <w:ind w:left="0" w:leftChars="0" w:firstLine="480"/>
        <w:jc w:val="center"/>
        <w:rPr>
          <w:rFonts w:hint="eastAsia"/>
          <w:b/>
          <w:bCs w:val="0"/>
          <w:sz w:val="24"/>
          <w:lang w:eastAsia="zh-CN"/>
        </w:rPr>
      </w:pPr>
    </w:p>
    <w:p w14:paraId="01AA27E0">
      <w:pPr>
        <w:pStyle w:val="41"/>
        <w:ind w:left="0" w:leftChars="0" w:firstLine="48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十一、拟投入本项目的设备情况；</w:t>
      </w:r>
    </w:p>
    <w:p w14:paraId="534ED462">
      <w:pPr>
        <w:pStyle w:val="41"/>
        <w:ind w:left="0" w:leftChars="0" w:firstLine="480"/>
        <w:jc w:val="left"/>
        <w:rPr>
          <w:rFonts w:hint="eastAsia" w:ascii="宋体" w:hAnsi="宋体" w:eastAsia="宋体" w:cs="Times New Roman"/>
          <w:b/>
          <w:bCs/>
          <w:sz w:val="24"/>
          <w:lang w:eastAsia="zh-CN"/>
        </w:rPr>
      </w:pPr>
    </w:p>
    <w:p w14:paraId="346F699B">
      <w:pPr>
        <w:pStyle w:val="41"/>
        <w:ind w:left="0" w:leftChars="0" w:firstLine="48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十二、售后服务承诺；</w:t>
      </w:r>
    </w:p>
    <w:p w14:paraId="5F0AC1AB">
      <w:pPr>
        <w:pStyle w:val="41"/>
        <w:ind w:left="0" w:leftChars="0" w:firstLine="480"/>
        <w:jc w:val="left"/>
        <w:rPr>
          <w:rFonts w:hint="eastAsia" w:ascii="宋体" w:hAnsi="宋体" w:eastAsia="宋体" w:cs="Times New Roman"/>
          <w:b/>
          <w:bCs/>
          <w:sz w:val="24"/>
          <w:lang w:eastAsia="zh-CN"/>
        </w:rPr>
      </w:pPr>
    </w:p>
    <w:p w14:paraId="245C0C44">
      <w:pPr>
        <w:pStyle w:val="41"/>
        <w:ind w:left="0" w:leftChars="0" w:firstLine="48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十三、合理化建议；</w:t>
      </w:r>
    </w:p>
    <w:p w14:paraId="6ED9A0D5">
      <w:pPr>
        <w:pStyle w:val="41"/>
        <w:ind w:left="0" w:leftChars="0" w:firstLine="480"/>
        <w:jc w:val="center"/>
        <w:rPr>
          <w:rFonts w:hint="eastAsia" w:ascii="宋体" w:hAnsi="宋体"/>
          <w:b/>
          <w:bCs w:val="0"/>
          <w:sz w:val="24"/>
          <w:lang w:eastAsia="zh-CN"/>
        </w:rPr>
      </w:pPr>
    </w:p>
    <w:p w14:paraId="06FF0433">
      <w:pPr>
        <w:spacing w:line="360" w:lineRule="auto"/>
        <w:rPr>
          <w:rFonts w:ascii="宋体" w:hAnsi="宋体" w:cs="宋体"/>
          <w:b/>
          <w:bCs/>
          <w:sz w:val="24"/>
        </w:rPr>
      </w:pPr>
    </w:p>
    <w:p w14:paraId="123901A2">
      <w:pPr>
        <w:spacing w:line="360" w:lineRule="auto"/>
        <w:jc w:val="center"/>
        <w:rPr>
          <w:rFonts w:ascii="宋体" w:hAnsi="宋体" w:cs="宋体"/>
          <w:b/>
          <w:bCs/>
          <w:sz w:val="24"/>
        </w:rPr>
      </w:pPr>
      <w:r>
        <w:rPr>
          <w:rFonts w:hint="eastAsia" w:ascii="宋体" w:hAnsi="宋体" w:cs="宋体"/>
          <w:b/>
          <w:bCs/>
          <w:sz w:val="24"/>
          <w:lang w:eastAsia="zh-CN"/>
        </w:rPr>
        <w:t>十四</w:t>
      </w:r>
      <w:r>
        <w:rPr>
          <w:rFonts w:hint="eastAsia" w:ascii="宋体" w:hAnsi="宋体" w:cs="宋体"/>
          <w:b/>
          <w:bCs/>
          <w:sz w:val="24"/>
        </w:rPr>
        <w:t>、企业业绩；</w:t>
      </w:r>
    </w:p>
    <w:p w14:paraId="3ECCFE81">
      <w:pPr>
        <w:spacing w:line="600" w:lineRule="exact"/>
        <w:rPr>
          <w:rFonts w:ascii="宋体" w:hAnsi="宋体"/>
          <w:sz w:val="24"/>
        </w:rPr>
      </w:pPr>
      <w:r>
        <w:rPr>
          <w:rFonts w:hint="eastAsia" w:ascii="宋体" w:hAnsi="宋体"/>
          <w:sz w:val="24"/>
        </w:rPr>
        <w:t>供应商全称（加盖公章）：             招标文件编号：</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795"/>
        <w:gridCol w:w="1474"/>
        <w:gridCol w:w="1474"/>
        <w:gridCol w:w="1902"/>
        <w:gridCol w:w="2206"/>
      </w:tblGrid>
      <w:tr w14:paraId="5C9C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5EA94156">
            <w:pPr>
              <w:spacing w:line="600" w:lineRule="exact"/>
              <w:jc w:val="center"/>
              <w:rPr>
                <w:rFonts w:ascii="宋体" w:hAnsi="宋体"/>
                <w:bCs/>
                <w:sz w:val="24"/>
              </w:rPr>
            </w:pPr>
            <w:r>
              <w:rPr>
                <w:rFonts w:hint="eastAsia" w:ascii="宋体" w:hAnsi="宋体"/>
                <w:bCs/>
                <w:sz w:val="24"/>
              </w:rPr>
              <w:t>序号</w:t>
            </w:r>
          </w:p>
        </w:tc>
        <w:tc>
          <w:tcPr>
            <w:tcW w:w="921" w:type="pct"/>
          </w:tcPr>
          <w:p w14:paraId="7A57943D">
            <w:pPr>
              <w:spacing w:line="600" w:lineRule="exact"/>
              <w:jc w:val="center"/>
              <w:rPr>
                <w:rFonts w:ascii="宋体" w:hAnsi="宋体"/>
                <w:bCs/>
                <w:sz w:val="24"/>
              </w:rPr>
            </w:pPr>
            <w:r>
              <w:rPr>
                <w:rFonts w:hint="eastAsia" w:ascii="宋体" w:hAnsi="宋体"/>
                <w:bCs/>
                <w:sz w:val="24"/>
              </w:rPr>
              <w:t>项目名称</w:t>
            </w:r>
          </w:p>
        </w:tc>
        <w:tc>
          <w:tcPr>
            <w:tcW w:w="756" w:type="pct"/>
          </w:tcPr>
          <w:p w14:paraId="1E8474C8">
            <w:pPr>
              <w:spacing w:line="600" w:lineRule="exact"/>
              <w:jc w:val="center"/>
              <w:rPr>
                <w:rFonts w:ascii="宋体" w:hAnsi="宋体"/>
                <w:bCs/>
                <w:sz w:val="24"/>
              </w:rPr>
            </w:pPr>
            <w:r>
              <w:rPr>
                <w:rFonts w:hint="eastAsia" w:ascii="宋体" w:hAnsi="宋体"/>
                <w:bCs/>
                <w:sz w:val="24"/>
              </w:rPr>
              <w:t>合同金额</w:t>
            </w:r>
          </w:p>
        </w:tc>
        <w:tc>
          <w:tcPr>
            <w:tcW w:w="756" w:type="pct"/>
          </w:tcPr>
          <w:p w14:paraId="1920EF9F">
            <w:pPr>
              <w:spacing w:line="600" w:lineRule="exact"/>
              <w:jc w:val="center"/>
              <w:rPr>
                <w:rFonts w:ascii="宋体" w:hAnsi="宋体"/>
                <w:bCs/>
                <w:sz w:val="24"/>
              </w:rPr>
            </w:pPr>
            <w:r>
              <w:rPr>
                <w:rFonts w:hint="eastAsia" w:ascii="宋体" w:hAnsi="宋体"/>
                <w:bCs/>
                <w:sz w:val="24"/>
              </w:rPr>
              <w:t>签订时间</w:t>
            </w:r>
          </w:p>
        </w:tc>
        <w:tc>
          <w:tcPr>
            <w:tcW w:w="976" w:type="pct"/>
          </w:tcPr>
          <w:p w14:paraId="492DFD48">
            <w:pPr>
              <w:spacing w:line="600" w:lineRule="exact"/>
              <w:jc w:val="center"/>
              <w:rPr>
                <w:rFonts w:ascii="宋体" w:hAnsi="宋体"/>
                <w:bCs/>
                <w:sz w:val="24"/>
              </w:rPr>
            </w:pPr>
            <w:r>
              <w:rPr>
                <w:rFonts w:hint="eastAsia" w:ascii="宋体" w:hAnsi="宋体"/>
                <w:bCs/>
                <w:sz w:val="24"/>
              </w:rPr>
              <w:t>采购人及联系人</w:t>
            </w:r>
          </w:p>
        </w:tc>
        <w:tc>
          <w:tcPr>
            <w:tcW w:w="1132" w:type="pct"/>
          </w:tcPr>
          <w:p w14:paraId="49646AE5">
            <w:pPr>
              <w:spacing w:line="600" w:lineRule="exact"/>
              <w:jc w:val="center"/>
              <w:rPr>
                <w:rFonts w:ascii="宋体" w:hAnsi="宋体"/>
                <w:bCs/>
                <w:sz w:val="24"/>
              </w:rPr>
            </w:pPr>
            <w:r>
              <w:rPr>
                <w:rFonts w:hint="eastAsia" w:ascii="宋体" w:hAnsi="宋体"/>
                <w:bCs/>
                <w:sz w:val="24"/>
              </w:rPr>
              <w:t>联系方式</w:t>
            </w:r>
          </w:p>
        </w:tc>
      </w:tr>
      <w:tr w14:paraId="328F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6CA1A99B">
            <w:pPr>
              <w:spacing w:line="600" w:lineRule="exact"/>
              <w:rPr>
                <w:rFonts w:ascii="宋体" w:hAnsi="宋体"/>
                <w:bCs/>
                <w:sz w:val="24"/>
              </w:rPr>
            </w:pPr>
          </w:p>
        </w:tc>
        <w:tc>
          <w:tcPr>
            <w:tcW w:w="921" w:type="pct"/>
          </w:tcPr>
          <w:p w14:paraId="4E0B38AD">
            <w:pPr>
              <w:spacing w:line="600" w:lineRule="exact"/>
              <w:rPr>
                <w:rFonts w:ascii="宋体" w:hAnsi="宋体"/>
                <w:bCs/>
                <w:sz w:val="24"/>
              </w:rPr>
            </w:pPr>
          </w:p>
        </w:tc>
        <w:tc>
          <w:tcPr>
            <w:tcW w:w="756" w:type="pct"/>
          </w:tcPr>
          <w:p w14:paraId="148EF3B3">
            <w:pPr>
              <w:spacing w:line="600" w:lineRule="exact"/>
              <w:rPr>
                <w:rFonts w:ascii="宋体" w:hAnsi="宋体"/>
                <w:bCs/>
                <w:sz w:val="24"/>
              </w:rPr>
            </w:pPr>
          </w:p>
        </w:tc>
        <w:tc>
          <w:tcPr>
            <w:tcW w:w="756" w:type="pct"/>
          </w:tcPr>
          <w:p w14:paraId="3AEAB9FB">
            <w:pPr>
              <w:spacing w:line="600" w:lineRule="exact"/>
              <w:rPr>
                <w:rFonts w:ascii="宋体" w:hAnsi="宋体"/>
                <w:bCs/>
                <w:sz w:val="24"/>
              </w:rPr>
            </w:pPr>
          </w:p>
        </w:tc>
        <w:tc>
          <w:tcPr>
            <w:tcW w:w="976" w:type="pct"/>
          </w:tcPr>
          <w:p w14:paraId="1A3FF8EE">
            <w:pPr>
              <w:spacing w:line="600" w:lineRule="exact"/>
              <w:rPr>
                <w:rFonts w:ascii="宋体" w:hAnsi="宋体"/>
                <w:bCs/>
                <w:sz w:val="24"/>
              </w:rPr>
            </w:pPr>
          </w:p>
        </w:tc>
        <w:tc>
          <w:tcPr>
            <w:tcW w:w="1132" w:type="pct"/>
          </w:tcPr>
          <w:p w14:paraId="6A797043">
            <w:pPr>
              <w:spacing w:line="600" w:lineRule="exact"/>
              <w:rPr>
                <w:rFonts w:ascii="宋体" w:hAnsi="宋体"/>
                <w:bCs/>
                <w:sz w:val="24"/>
              </w:rPr>
            </w:pPr>
          </w:p>
        </w:tc>
      </w:tr>
      <w:tr w14:paraId="4E3C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3699FB8D">
            <w:pPr>
              <w:spacing w:line="600" w:lineRule="exact"/>
              <w:rPr>
                <w:rFonts w:ascii="宋体" w:hAnsi="宋体"/>
                <w:bCs/>
                <w:sz w:val="24"/>
              </w:rPr>
            </w:pPr>
          </w:p>
        </w:tc>
        <w:tc>
          <w:tcPr>
            <w:tcW w:w="921" w:type="pct"/>
          </w:tcPr>
          <w:p w14:paraId="4BA17925">
            <w:pPr>
              <w:spacing w:line="600" w:lineRule="exact"/>
              <w:rPr>
                <w:rFonts w:ascii="宋体" w:hAnsi="宋体"/>
                <w:bCs/>
                <w:sz w:val="24"/>
              </w:rPr>
            </w:pPr>
          </w:p>
        </w:tc>
        <w:tc>
          <w:tcPr>
            <w:tcW w:w="756" w:type="pct"/>
          </w:tcPr>
          <w:p w14:paraId="0C260434">
            <w:pPr>
              <w:spacing w:line="600" w:lineRule="exact"/>
              <w:rPr>
                <w:rFonts w:ascii="宋体" w:hAnsi="宋体"/>
                <w:bCs/>
                <w:sz w:val="24"/>
              </w:rPr>
            </w:pPr>
          </w:p>
        </w:tc>
        <w:tc>
          <w:tcPr>
            <w:tcW w:w="756" w:type="pct"/>
          </w:tcPr>
          <w:p w14:paraId="123CB7B0">
            <w:pPr>
              <w:spacing w:line="600" w:lineRule="exact"/>
              <w:rPr>
                <w:rFonts w:ascii="宋体" w:hAnsi="宋体"/>
                <w:bCs/>
                <w:sz w:val="24"/>
              </w:rPr>
            </w:pPr>
          </w:p>
        </w:tc>
        <w:tc>
          <w:tcPr>
            <w:tcW w:w="976" w:type="pct"/>
          </w:tcPr>
          <w:p w14:paraId="17430C82">
            <w:pPr>
              <w:spacing w:line="600" w:lineRule="exact"/>
              <w:rPr>
                <w:rFonts w:ascii="宋体" w:hAnsi="宋体"/>
                <w:bCs/>
                <w:sz w:val="24"/>
              </w:rPr>
            </w:pPr>
          </w:p>
        </w:tc>
        <w:tc>
          <w:tcPr>
            <w:tcW w:w="1132" w:type="pct"/>
          </w:tcPr>
          <w:p w14:paraId="3E2B0CBE">
            <w:pPr>
              <w:spacing w:line="600" w:lineRule="exact"/>
              <w:rPr>
                <w:rFonts w:ascii="宋体" w:hAnsi="宋体"/>
                <w:bCs/>
                <w:sz w:val="24"/>
              </w:rPr>
            </w:pPr>
          </w:p>
        </w:tc>
      </w:tr>
      <w:tr w14:paraId="2325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3639859">
            <w:pPr>
              <w:spacing w:line="600" w:lineRule="exact"/>
              <w:rPr>
                <w:rFonts w:ascii="宋体" w:hAnsi="宋体"/>
                <w:bCs/>
                <w:sz w:val="24"/>
              </w:rPr>
            </w:pPr>
          </w:p>
        </w:tc>
        <w:tc>
          <w:tcPr>
            <w:tcW w:w="921" w:type="pct"/>
          </w:tcPr>
          <w:p w14:paraId="5CCDB35E">
            <w:pPr>
              <w:spacing w:line="600" w:lineRule="exact"/>
              <w:rPr>
                <w:rFonts w:ascii="宋体" w:hAnsi="宋体"/>
                <w:bCs/>
                <w:sz w:val="24"/>
              </w:rPr>
            </w:pPr>
          </w:p>
        </w:tc>
        <w:tc>
          <w:tcPr>
            <w:tcW w:w="756" w:type="pct"/>
          </w:tcPr>
          <w:p w14:paraId="409A59E9">
            <w:pPr>
              <w:spacing w:line="600" w:lineRule="exact"/>
              <w:rPr>
                <w:rFonts w:ascii="宋体" w:hAnsi="宋体"/>
                <w:bCs/>
                <w:sz w:val="24"/>
              </w:rPr>
            </w:pPr>
          </w:p>
        </w:tc>
        <w:tc>
          <w:tcPr>
            <w:tcW w:w="756" w:type="pct"/>
          </w:tcPr>
          <w:p w14:paraId="22577A1B">
            <w:pPr>
              <w:spacing w:line="600" w:lineRule="exact"/>
              <w:rPr>
                <w:rFonts w:ascii="宋体" w:hAnsi="宋体"/>
                <w:bCs/>
                <w:sz w:val="24"/>
              </w:rPr>
            </w:pPr>
          </w:p>
        </w:tc>
        <w:tc>
          <w:tcPr>
            <w:tcW w:w="976" w:type="pct"/>
          </w:tcPr>
          <w:p w14:paraId="43DAE97C">
            <w:pPr>
              <w:spacing w:line="600" w:lineRule="exact"/>
              <w:rPr>
                <w:rFonts w:ascii="宋体" w:hAnsi="宋体"/>
                <w:bCs/>
                <w:sz w:val="24"/>
              </w:rPr>
            </w:pPr>
          </w:p>
        </w:tc>
        <w:tc>
          <w:tcPr>
            <w:tcW w:w="1132" w:type="pct"/>
          </w:tcPr>
          <w:p w14:paraId="2B073E4D">
            <w:pPr>
              <w:spacing w:line="600" w:lineRule="exact"/>
              <w:rPr>
                <w:rFonts w:ascii="宋体" w:hAnsi="宋体"/>
                <w:bCs/>
                <w:sz w:val="24"/>
              </w:rPr>
            </w:pPr>
          </w:p>
        </w:tc>
      </w:tr>
      <w:tr w14:paraId="5C3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1072EE4B">
            <w:pPr>
              <w:spacing w:line="600" w:lineRule="exact"/>
              <w:rPr>
                <w:rFonts w:ascii="宋体" w:hAnsi="宋体"/>
                <w:bCs/>
                <w:sz w:val="24"/>
              </w:rPr>
            </w:pPr>
          </w:p>
        </w:tc>
        <w:tc>
          <w:tcPr>
            <w:tcW w:w="921" w:type="pct"/>
          </w:tcPr>
          <w:p w14:paraId="0748E482">
            <w:pPr>
              <w:spacing w:line="600" w:lineRule="exact"/>
              <w:rPr>
                <w:rFonts w:ascii="宋体" w:hAnsi="宋体"/>
                <w:bCs/>
                <w:sz w:val="24"/>
              </w:rPr>
            </w:pPr>
          </w:p>
        </w:tc>
        <w:tc>
          <w:tcPr>
            <w:tcW w:w="756" w:type="pct"/>
          </w:tcPr>
          <w:p w14:paraId="11DC5824">
            <w:pPr>
              <w:spacing w:line="600" w:lineRule="exact"/>
              <w:rPr>
                <w:rFonts w:ascii="宋体" w:hAnsi="宋体"/>
                <w:bCs/>
                <w:sz w:val="24"/>
              </w:rPr>
            </w:pPr>
          </w:p>
        </w:tc>
        <w:tc>
          <w:tcPr>
            <w:tcW w:w="756" w:type="pct"/>
          </w:tcPr>
          <w:p w14:paraId="1E4A4900">
            <w:pPr>
              <w:spacing w:line="600" w:lineRule="exact"/>
              <w:rPr>
                <w:rFonts w:ascii="宋体" w:hAnsi="宋体"/>
                <w:bCs/>
                <w:sz w:val="24"/>
              </w:rPr>
            </w:pPr>
          </w:p>
        </w:tc>
        <w:tc>
          <w:tcPr>
            <w:tcW w:w="976" w:type="pct"/>
          </w:tcPr>
          <w:p w14:paraId="67C1896B">
            <w:pPr>
              <w:spacing w:line="600" w:lineRule="exact"/>
              <w:rPr>
                <w:rFonts w:ascii="宋体" w:hAnsi="宋体"/>
                <w:bCs/>
                <w:sz w:val="24"/>
              </w:rPr>
            </w:pPr>
          </w:p>
        </w:tc>
        <w:tc>
          <w:tcPr>
            <w:tcW w:w="1132" w:type="pct"/>
          </w:tcPr>
          <w:p w14:paraId="16AAD4EC">
            <w:pPr>
              <w:spacing w:line="600" w:lineRule="exact"/>
              <w:rPr>
                <w:rFonts w:ascii="宋体" w:hAnsi="宋体"/>
                <w:bCs/>
                <w:sz w:val="24"/>
              </w:rPr>
            </w:pPr>
          </w:p>
        </w:tc>
      </w:tr>
      <w:tr w14:paraId="799A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60DE474F">
            <w:pPr>
              <w:spacing w:line="600" w:lineRule="exact"/>
              <w:rPr>
                <w:rFonts w:ascii="宋体" w:hAnsi="宋体"/>
                <w:bCs/>
                <w:sz w:val="24"/>
              </w:rPr>
            </w:pPr>
          </w:p>
        </w:tc>
        <w:tc>
          <w:tcPr>
            <w:tcW w:w="921" w:type="pct"/>
          </w:tcPr>
          <w:p w14:paraId="68EB568B">
            <w:pPr>
              <w:spacing w:line="600" w:lineRule="exact"/>
              <w:rPr>
                <w:rFonts w:ascii="宋体" w:hAnsi="宋体"/>
                <w:bCs/>
                <w:sz w:val="24"/>
              </w:rPr>
            </w:pPr>
          </w:p>
        </w:tc>
        <w:tc>
          <w:tcPr>
            <w:tcW w:w="756" w:type="pct"/>
          </w:tcPr>
          <w:p w14:paraId="0A17AC11">
            <w:pPr>
              <w:spacing w:line="600" w:lineRule="exact"/>
              <w:rPr>
                <w:rFonts w:ascii="宋体" w:hAnsi="宋体"/>
                <w:bCs/>
                <w:sz w:val="24"/>
              </w:rPr>
            </w:pPr>
          </w:p>
        </w:tc>
        <w:tc>
          <w:tcPr>
            <w:tcW w:w="756" w:type="pct"/>
          </w:tcPr>
          <w:p w14:paraId="6D2DF9FD">
            <w:pPr>
              <w:spacing w:line="600" w:lineRule="exact"/>
              <w:rPr>
                <w:rFonts w:ascii="宋体" w:hAnsi="宋体"/>
                <w:bCs/>
                <w:sz w:val="24"/>
              </w:rPr>
            </w:pPr>
          </w:p>
        </w:tc>
        <w:tc>
          <w:tcPr>
            <w:tcW w:w="976" w:type="pct"/>
          </w:tcPr>
          <w:p w14:paraId="48B41DD1">
            <w:pPr>
              <w:spacing w:line="600" w:lineRule="exact"/>
              <w:rPr>
                <w:rFonts w:ascii="宋体" w:hAnsi="宋体"/>
                <w:bCs/>
                <w:sz w:val="24"/>
              </w:rPr>
            </w:pPr>
          </w:p>
        </w:tc>
        <w:tc>
          <w:tcPr>
            <w:tcW w:w="1132" w:type="pct"/>
          </w:tcPr>
          <w:p w14:paraId="16D82C6D">
            <w:pPr>
              <w:spacing w:line="600" w:lineRule="exact"/>
              <w:rPr>
                <w:rFonts w:ascii="宋体" w:hAnsi="宋体"/>
                <w:bCs/>
                <w:sz w:val="24"/>
              </w:rPr>
            </w:pPr>
          </w:p>
        </w:tc>
      </w:tr>
      <w:tr w14:paraId="4F26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09C245F">
            <w:pPr>
              <w:spacing w:line="600" w:lineRule="exact"/>
              <w:rPr>
                <w:rFonts w:ascii="宋体" w:hAnsi="宋体"/>
                <w:bCs/>
                <w:sz w:val="24"/>
              </w:rPr>
            </w:pPr>
          </w:p>
        </w:tc>
        <w:tc>
          <w:tcPr>
            <w:tcW w:w="921" w:type="pct"/>
          </w:tcPr>
          <w:p w14:paraId="668324D0">
            <w:pPr>
              <w:spacing w:line="600" w:lineRule="exact"/>
              <w:rPr>
                <w:rFonts w:ascii="宋体" w:hAnsi="宋体"/>
                <w:bCs/>
                <w:sz w:val="24"/>
              </w:rPr>
            </w:pPr>
          </w:p>
        </w:tc>
        <w:tc>
          <w:tcPr>
            <w:tcW w:w="756" w:type="pct"/>
          </w:tcPr>
          <w:p w14:paraId="55DD2893">
            <w:pPr>
              <w:spacing w:line="600" w:lineRule="exact"/>
              <w:rPr>
                <w:rFonts w:ascii="宋体" w:hAnsi="宋体"/>
                <w:bCs/>
                <w:sz w:val="24"/>
              </w:rPr>
            </w:pPr>
          </w:p>
        </w:tc>
        <w:tc>
          <w:tcPr>
            <w:tcW w:w="756" w:type="pct"/>
          </w:tcPr>
          <w:p w14:paraId="2E11B210">
            <w:pPr>
              <w:spacing w:line="600" w:lineRule="exact"/>
              <w:rPr>
                <w:rFonts w:ascii="宋体" w:hAnsi="宋体"/>
                <w:bCs/>
                <w:sz w:val="24"/>
              </w:rPr>
            </w:pPr>
          </w:p>
        </w:tc>
        <w:tc>
          <w:tcPr>
            <w:tcW w:w="976" w:type="pct"/>
          </w:tcPr>
          <w:p w14:paraId="1767B494">
            <w:pPr>
              <w:spacing w:line="600" w:lineRule="exact"/>
              <w:rPr>
                <w:rFonts w:ascii="宋体" w:hAnsi="宋体"/>
                <w:bCs/>
                <w:sz w:val="24"/>
              </w:rPr>
            </w:pPr>
          </w:p>
        </w:tc>
        <w:tc>
          <w:tcPr>
            <w:tcW w:w="1132" w:type="pct"/>
          </w:tcPr>
          <w:p w14:paraId="6E6E85DD">
            <w:pPr>
              <w:spacing w:line="600" w:lineRule="exact"/>
              <w:rPr>
                <w:rFonts w:ascii="宋体" w:hAnsi="宋体"/>
                <w:bCs/>
                <w:sz w:val="24"/>
              </w:rPr>
            </w:pPr>
          </w:p>
        </w:tc>
      </w:tr>
      <w:tr w14:paraId="00B8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1351B369">
            <w:pPr>
              <w:spacing w:line="600" w:lineRule="exact"/>
              <w:rPr>
                <w:rFonts w:ascii="宋体" w:hAnsi="宋体"/>
                <w:bCs/>
                <w:sz w:val="24"/>
              </w:rPr>
            </w:pPr>
          </w:p>
        </w:tc>
        <w:tc>
          <w:tcPr>
            <w:tcW w:w="921" w:type="pct"/>
          </w:tcPr>
          <w:p w14:paraId="04562990">
            <w:pPr>
              <w:spacing w:line="600" w:lineRule="exact"/>
              <w:rPr>
                <w:rFonts w:ascii="宋体" w:hAnsi="宋体"/>
                <w:bCs/>
                <w:sz w:val="24"/>
              </w:rPr>
            </w:pPr>
          </w:p>
        </w:tc>
        <w:tc>
          <w:tcPr>
            <w:tcW w:w="756" w:type="pct"/>
          </w:tcPr>
          <w:p w14:paraId="2549862F">
            <w:pPr>
              <w:spacing w:line="600" w:lineRule="exact"/>
              <w:rPr>
                <w:rFonts w:ascii="宋体" w:hAnsi="宋体"/>
                <w:bCs/>
                <w:sz w:val="24"/>
              </w:rPr>
            </w:pPr>
          </w:p>
        </w:tc>
        <w:tc>
          <w:tcPr>
            <w:tcW w:w="756" w:type="pct"/>
          </w:tcPr>
          <w:p w14:paraId="5F009761">
            <w:pPr>
              <w:spacing w:line="600" w:lineRule="exact"/>
              <w:rPr>
                <w:rFonts w:ascii="宋体" w:hAnsi="宋体"/>
                <w:bCs/>
                <w:sz w:val="24"/>
              </w:rPr>
            </w:pPr>
          </w:p>
        </w:tc>
        <w:tc>
          <w:tcPr>
            <w:tcW w:w="976" w:type="pct"/>
          </w:tcPr>
          <w:p w14:paraId="63513777">
            <w:pPr>
              <w:spacing w:line="600" w:lineRule="exact"/>
              <w:rPr>
                <w:rFonts w:ascii="宋体" w:hAnsi="宋体"/>
                <w:bCs/>
                <w:sz w:val="24"/>
              </w:rPr>
            </w:pPr>
          </w:p>
        </w:tc>
        <w:tc>
          <w:tcPr>
            <w:tcW w:w="1132" w:type="pct"/>
          </w:tcPr>
          <w:p w14:paraId="6BEA74ED">
            <w:pPr>
              <w:spacing w:line="600" w:lineRule="exact"/>
              <w:rPr>
                <w:rFonts w:ascii="宋体" w:hAnsi="宋体"/>
                <w:bCs/>
                <w:sz w:val="24"/>
              </w:rPr>
            </w:pPr>
          </w:p>
        </w:tc>
      </w:tr>
    </w:tbl>
    <w:p w14:paraId="1DF822C6">
      <w:pPr>
        <w:spacing w:line="600" w:lineRule="exact"/>
        <w:rPr>
          <w:rFonts w:ascii="宋体" w:hAnsi="宋体"/>
          <w:sz w:val="24"/>
        </w:rPr>
      </w:pPr>
      <w:r>
        <w:rPr>
          <w:rFonts w:hint="eastAsia" w:ascii="宋体" w:hAnsi="宋体"/>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z w:val="24"/>
        </w:rPr>
        <w:t>：</w:t>
      </w:r>
    </w:p>
    <w:p w14:paraId="42FDD918">
      <w:pPr>
        <w:spacing w:line="600" w:lineRule="exact"/>
        <w:rPr>
          <w:rFonts w:ascii="宋体" w:hAnsi="宋体"/>
          <w:sz w:val="24"/>
        </w:rPr>
      </w:pPr>
      <w:r>
        <w:rPr>
          <w:rFonts w:hint="eastAsia" w:ascii="宋体" w:hAnsi="宋体"/>
          <w:sz w:val="24"/>
        </w:rPr>
        <w:t>日期：    年   月  日</w:t>
      </w:r>
    </w:p>
    <w:p w14:paraId="27514B2B">
      <w:pPr>
        <w:spacing w:line="600" w:lineRule="exact"/>
        <w:ind w:firstLine="480" w:firstLineChars="200"/>
        <w:rPr>
          <w:rFonts w:ascii="宋体" w:hAnsi="宋体"/>
          <w:bCs/>
          <w:sz w:val="24"/>
        </w:rPr>
      </w:pPr>
      <w:r>
        <w:rPr>
          <w:rFonts w:hint="eastAsia" w:ascii="宋体" w:hAnsi="宋体"/>
          <w:sz w:val="24"/>
        </w:rPr>
        <w:t>注：1、</w:t>
      </w:r>
      <w:r>
        <w:rPr>
          <w:rFonts w:hint="eastAsia" w:ascii="宋体" w:hAnsi="宋体"/>
          <w:bCs/>
          <w:sz w:val="24"/>
        </w:rPr>
        <w:t>企业业绩是指供应商202</w:t>
      </w:r>
      <w:r>
        <w:rPr>
          <w:rFonts w:hint="eastAsia" w:ascii="宋体" w:hAnsi="宋体"/>
          <w:bCs/>
          <w:sz w:val="24"/>
          <w:lang w:val="en-US" w:eastAsia="zh-CN"/>
        </w:rPr>
        <w:t>2</w:t>
      </w:r>
      <w:r>
        <w:rPr>
          <w:rFonts w:hint="eastAsia" w:ascii="宋体" w:hAnsi="宋体"/>
          <w:bCs/>
          <w:sz w:val="24"/>
        </w:rPr>
        <w:t>年1月1日至今，同类项目已签署的合同（提供合同复印件并加盖供应商公章）。</w:t>
      </w:r>
    </w:p>
    <w:p w14:paraId="522AFA65">
      <w:pPr>
        <w:spacing w:line="600" w:lineRule="exact"/>
        <w:ind w:firstLine="360" w:firstLineChars="150"/>
        <w:rPr>
          <w:rFonts w:ascii="宋体" w:hAnsi="宋体"/>
          <w:sz w:val="24"/>
        </w:rPr>
      </w:pPr>
      <w:r>
        <w:rPr>
          <w:rFonts w:hint="eastAsia" w:ascii="宋体" w:hAnsi="宋体"/>
          <w:sz w:val="24"/>
        </w:rPr>
        <w:t>2、此表仅提供了表格形式，供应商应根据需要准备足够数量的表格来填写。</w:t>
      </w:r>
    </w:p>
    <w:p w14:paraId="0F461F81">
      <w:pPr>
        <w:snapToGrid w:val="0"/>
        <w:spacing w:beforeLines="50" w:after="50"/>
        <w:ind w:firstLine="240" w:firstLineChars="100"/>
        <w:rPr>
          <w:rFonts w:ascii="宋体" w:hAnsi="宋体" w:cs="宋体"/>
          <w:b/>
          <w:bCs/>
          <w:sz w:val="24"/>
        </w:rPr>
      </w:pPr>
      <w:r>
        <w:rPr>
          <w:rFonts w:ascii="宋体" w:hAnsi="宋体"/>
          <w:sz w:val="24"/>
        </w:rPr>
        <w:t xml:space="preserve">年    月    </w:t>
      </w:r>
    </w:p>
    <w:p w14:paraId="0BD07AEF">
      <w:pPr>
        <w:spacing w:line="360" w:lineRule="auto"/>
        <w:rPr>
          <w:rFonts w:ascii="宋体" w:hAnsi="宋体" w:cs="宋体"/>
          <w:b/>
          <w:bCs/>
          <w:sz w:val="24"/>
        </w:rPr>
      </w:pPr>
    </w:p>
    <w:p w14:paraId="1FF9FD57">
      <w:pPr>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五</w:t>
      </w:r>
      <w:r>
        <w:rPr>
          <w:rFonts w:hint="eastAsia" w:ascii="宋体" w:hAnsi="宋体" w:cs="宋体"/>
          <w:b/>
          <w:bCs/>
          <w:sz w:val="24"/>
        </w:rPr>
        <w:t>、企业</w:t>
      </w:r>
      <w:r>
        <w:rPr>
          <w:rFonts w:hint="eastAsia" w:ascii="宋体" w:hAnsi="宋体" w:cs="宋体"/>
          <w:b/>
          <w:bCs/>
          <w:sz w:val="24"/>
          <w:lang w:eastAsia="zh-CN"/>
        </w:rPr>
        <w:t>实力</w:t>
      </w:r>
      <w:r>
        <w:rPr>
          <w:rFonts w:hint="eastAsia" w:ascii="宋体" w:hAnsi="宋体" w:cs="宋体"/>
          <w:b/>
          <w:bCs/>
          <w:sz w:val="24"/>
        </w:rPr>
        <w:t>；</w:t>
      </w:r>
    </w:p>
    <w:p w14:paraId="773D3A6B">
      <w:pPr>
        <w:spacing w:line="360" w:lineRule="auto"/>
        <w:rPr>
          <w:rFonts w:ascii="宋体" w:hAnsi="宋体" w:cs="宋体"/>
          <w:b/>
          <w:bCs/>
          <w:sz w:val="24"/>
        </w:rPr>
      </w:pPr>
    </w:p>
    <w:p w14:paraId="50700C79">
      <w:pPr>
        <w:rPr>
          <w:rFonts w:ascii="宋体" w:hAnsi="宋体" w:cs="宋体"/>
          <w:b/>
          <w:bCs/>
          <w:sz w:val="24"/>
        </w:rPr>
      </w:pPr>
      <w:r>
        <w:rPr>
          <w:rFonts w:hint="eastAsia" w:ascii="宋体" w:hAnsi="宋体" w:cs="宋体"/>
          <w:b/>
          <w:bCs/>
          <w:sz w:val="24"/>
        </w:rPr>
        <w:br w:type="page"/>
      </w:r>
    </w:p>
    <w:p w14:paraId="39209C1B">
      <w:pPr>
        <w:spacing w:line="360" w:lineRule="auto"/>
        <w:jc w:val="center"/>
        <w:rPr>
          <w:rFonts w:ascii="宋体" w:hAnsi="宋体" w:cs="宋体"/>
          <w:b/>
          <w:bCs/>
          <w:sz w:val="24"/>
        </w:rPr>
      </w:pPr>
    </w:p>
    <w:p w14:paraId="6BEB9A45">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六</w:t>
      </w:r>
      <w:r>
        <w:rPr>
          <w:rFonts w:hint="eastAsia" w:ascii="宋体" w:hAnsi="宋体" w:cs="宋体"/>
          <w:b/>
          <w:bCs/>
          <w:sz w:val="24"/>
        </w:rPr>
        <w:t>、商务响应表</w:t>
      </w:r>
    </w:p>
    <w:p w14:paraId="39076DF7">
      <w:pPr>
        <w:snapToGrid w:val="0"/>
        <w:spacing w:before="50" w:line="360" w:lineRule="auto"/>
        <w:jc w:val="left"/>
        <w:rPr>
          <w:rFonts w:ascii="宋体" w:hAnsi="宋体"/>
          <w:sz w:val="24"/>
          <w:u w:val="single"/>
        </w:rPr>
      </w:pPr>
      <w:r>
        <w:rPr>
          <w:rFonts w:hint="eastAsia" w:ascii="宋体" w:hAnsi="宋体"/>
          <w:sz w:val="24"/>
        </w:rPr>
        <w:t>项目名称：项目编号：</w:t>
      </w:r>
    </w:p>
    <w:p w14:paraId="183D9C90">
      <w:pPr>
        <w:pStyle w:val="7"/>
        <w:spacing w:line="360" w:lineRule="auto"/>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7"/>
        <w:gridCol w:w="5184"/>
        <w:gridCol w:w="917"/>
        <w:gridCol w:w="1699"/>
      </w:tblGrid>
      <w:tr w14:paraId="01E54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4A766065">
            <w:pPr>
              <w:snapToGrid w:val="0"/>
              <w:spacing w:beforeLines="50" w:line="360" w:lineRule="auto"/>
              <w:jc w:val="center"/>
              <w:rPr>
                <w:rFonts w:ascii="宋体" w:hAnsi="宋体"/>
                <w:sz w:val="24"/>
                <w:szCs w:val="20"/>
              </w:rPr>
            </w:pPr>
            <w:r>
              <w:rPr>
                <w:rFonts w:hint="eastAsia" w:ascii="宋体" w:hAnsi="宋体"/>
                <w:sz w:val="24"/>
              </w:rPr>
              <w:t>项目</w:t>
            </w:r>
          </w:p>
        </w:tc>
        <w:tc>
          <w:tcPr>
            <w:tcW w:w="5184" w:type="dxa"/>
            <w:tcBorders>
              <w:top w:val="single" w:color="auto" w:sz="4" w:space="0"/>
              <w:left w:val="single" w:color="auto" w:sz="4" w:space="0"/>
              <w:bottom w:val="single" w:color="auto" w:sz="4" w:space="0"/>
              <w:right w:val="single" w:color="auto" w:sz="4" w:space="0"/>
            </w:tcBorders>
            <w:vAlign w:val="center"/>
          </w:tcPr>
          <w:p w14:paraId="0936A19F">
            <w:pPr>
              <w:snapToGrid w:val="0"/>
              <w:spacing w:beforeLines="50" w:line="360" w:lineRule="auto"/>
              <w:jc w:val="center"/>
              <w:rPr>
                <w:rFonts w:ascii="宋体" w:hAnsi="宋体"/>
                <w:sz w:val="24"/>
                <w:szCs w:val="20"/>
              </w:rPr>
            </w:pPr>
            <w:r>
              <w:rPr>
                <w:rFonts w:hint="eastAsia" w:ascii="宋体" w:hAnsi="宋体"/>
                <w:sz w:val="24"/>
              </w:rPr>
              <w:t>采购文件要求</w:t>
            </w:r>
          </w:p>
        </w:tc>
        <w:tc>
          <w:tcPr>
            <w:tcW w:w="917" w:type="dxa"/>
            <w:tcBorders>
              <w:top w:val="single" w:color="auto" w:sz="4" w:space="0"/>
              <w:left w:val="single" w:color="auto" w:sz="4" w:space="0"/>
              <w:bottom w:val="single" w:color="auto" w:sz="4" w:space="0"/>
              <w:right w:val="single" w:color="auto" w:sz="4" w:space="0"/>
            </w:tcBorders>
          </w:tcPr>
          <w:p w14:paraId="6F29603F">
            <w:pPr>
              <w:snapToGrid w:val="0"/>
              <w:spacing w:beforeLines="50" w:line="360" w:lineRule="auto"/>
              <w:jc w:val="center"/>
              <w:rPr>
                <w:rFonts w:ascii="宋体" w:hAnsi="宋体"/>
                <w:sz w:val="24"/>
                <w:szCs w:val="20"/>
              </w:rPr>
            </w:pPr>
            <w:r>
              <w:rPr>
                <w:rFonts w:hint="eastAsia" w:ascii="宋体" w:hAnsi="宋体"/>
                <w:sz w:val="24"/>
              </w:rPr>
              <w:t>是否响应</w:t>
            </w:r>
          </w:p>
        </w:tc>
        <w:tc>
          <w:tcPr>
            <w:tcW w:w="1699" w:type="dxa"/>
            <w:tcBorders>
              <w:top w:val="single" w:color="auto" w:sz="4" w:space="0"/>
              <w:left w:val="single" w:color="auto" w:sz="4" w:space="0"/>
              <w:bottom w:val="single" w:color="auto" w:sz="4" w:space="0"/>
              <w:right w:val="single" w:color="auto" w:sz="4" w:space="0"/>
            </w:tcBorders>
          </w:tcPr>
          <w:p w14:paraId="0CE4B91A">
            <w:pPr>
              <w:snapToGrid w:val="0"/>
              <w:spacing w:beforeLines="50" w:line="360" w:lineRule="auto"/>
              <w:jc w:val="center"/>
              <w:rPr>
                <w:rFonts w:ascii="宋体" w:hAnsi="宋体"/>
                <w:sz w:val="24"/>
                <w:szCs w:val="20"/>
              </w:rPr>
            </w:pPr>
            <w:r>
              <w:rPr>
                <w:rFonts w:hint="eastAsia" w:ascii="宋体" w:hAnsi="宋体"/>
                <w:sz w:val="24"/>
              </w:rPr>
              <w:t>投标供应商的承诺或说明</w:t>
            </w:r>
          </w:p>
        </w:tc>
      </w:tr>
      <w:tr w14:paraId="0B86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69E3A596">
            <w:pPr>
              <w:snapToGrid w:val="0"/>
              <w:spacing w:beforeLines="50" w:line="360" w:lineRule="auto"/>
              <w:jc w:val="center"/>
              <w:rPr>
                <w:rFonts w:ascii="宋体" w:hAnsi="宋体"/>
                <w:sz w:val="24"/>
              </w:rPr>
            </w:pPr>
            <w:r>
              <w:rPr>
                <w:rFonts w:hint="eastAsia" w:ascii="宋体" w:hAnsi="宋体"/>
                <w:sz w:val="24"/>
              </w:rPr>
              <w:t>服务期</w:t>
            </w:r>
          </w:p>
        </w:tc>
        <w:tc>
          <w:tcPr>
            <w:tcW w:w="5184" w:type="dxa"/>
            <w:tcBorders>
              <w:top w:val="single" w:color="auto" w:sz="4" w:space="0"/>
              <w:left w:val="single" w:color="auto" w:sz="4" w:space="0"/>
              <w:bottom w:val="single" w:color="auto" w:sz="4" w:space="0"/>
              <w:right w:val="single" w:color="auto" w:sz="4" w:space="0"/>
            </w:tcBorders>
            <w:vAlign w:val="center"/>
          </w:tcPr>
          <w:p w14:paraId="6E04CBB1">
            <w:pPr>
              <w:spacing w:line="360" w:lineRule="auto"/>
              <w:jc w:val="center"/>
              <w:rPr>
                <w:rFonts w:ascii="宋体" w:hAnsi="宋体" w:cs="宋体"/>
                <w:b/>
                <w:sz w:val="24"/>
              </w:rPr>
            </w:pPr>
          </w:p>
        </w:tc>
        <w:tc>
          <w:tcPr>
            <w:tcW w:w="917" w:type="dxa"/>
            <w:tcBorders>
              <w:top w:val="single" w:color="auto" w:sz="4" w:space="0"/>
              <w:left w:val="single" w:color="auto" w:sz="4" w:space="0"/>
              <w:bottom w:val="single" w:color="auto" w:sz="4" w:space="0"/>
              <w:right w:val="single" w:color="auto" w:sz="4" w:space="0"/>
            </w:tcBorders>
          </w:tcPr>
          <w:p w14:paraId="71A0AB32">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06084ACD">
            <w:pPr>
              <w:snapToGrid w:val="0"/>
              <w:spacing w:beforeLines="50" w:line="360" w:lineRule="auto"/>
              <w:rPr>
                <w:rFonts w:ascii="宋体" w:hAnsi="宋体"/>
                <w:sz w:val="24"/>
                <w:szCs w:val="20"/>
              </w:rPr>
            </w:pPr>
          </w:p>
        </w:tc>
      </w:tr>
      <w:tr w14:paraId="71453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59C198ED">
            <w:pPr>
              <w:snapToGrid w:val="0"/>
              <w:spacing w:line="360" w:lineRule="auto"/>
              <w:ind w:left="-140" w:leftChars="-50" w:right="-140" w:rightChars="-50"/>
              <w:jc w:val="center"/>
              <w:rPr>
                <w:rFonts w:ascii="宋体" w:hAnsi="宋体"/>
                <w:sz w:val="24"/>
                <w:szCs w:val="20"/>
              </w:rPr>
            </w:pPr>
            <w:r>
              <w:rPr>
                <w:rFonts w:hint="eastAsia" w:ascii="宋体" w:hAnsi="宋体"/>
                <w:sz w:val="24"/>
              </w:rPr>
              <w:t>付款条件</w:t>
            </w:r>
          </w:p>
        </w:tc>
        <w:tc>
          <w:tcPr>
            <w:tcW w:w="5184" w:type="dxa"/>
            <w:tcBorders>
              <w:top w:val="single" w:color="auto" w:sz="4" w:space="0"/>
              <w:left w:val="single" w:color="auto" w:sz="4" w:space="0"/>
              <w:bottom w:val="single" w:color="auto" w:sz="4" w:space="0"/>
              <w:right w:val="single" w:color="auto" w:sz="4" w:space="0"/>
            </w:tcBorders>
          </w:tcPr>
          <w:p w14:paraId="48189130">
            <w:pPr>
              <w:spacing w:line="360" w:lineRule="auto"/>
              <w:ind w:firstLine="480" w:firstLineChars="200"/>
              <w:jc w:val="left"/>
              <w:rPr>
                <w:sz w:val="24"/>
              </w:rPr>
            </w:pPr>
          </w:p>
        </w:tc>
        <w:tc>
          <w:tcPr>
            <w:tcW w:w="917" w:type="dxa"/>
            <w:tcBorders>
              <w:top w:val="single" w:color="auto" w:sz="4" w:space="0"/>
              <w:left w:val="single" w:color="auto" w:sz="4" w:space="0"/>
              <w:bottom w:val="single" w:color="auto" w:sz="4" w:space="0"/>
              <w:right w:val="single" w:color="auto" w:sz="4" w:space="0"/>
            </w:tcBorders>
          </w:tcPr>
          <w:p w14:paraId="14D7B0DB">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0E836931">
            <w:pPr>
              <w:snapToGrid w:val="0"/>
              <w:spacing w:beforeLines="50" w:line="360" w:lineRule="auto"/>
              <w:rPr>
                <w:rFonts w:ascii="宋体" w:hAnsi="宋体"/>
                <w:sz w:val="24"/>
                <w:szCs w:val="20"/>
              </w:rPr>
            </w:pPr>
          </w:p>
        </w:tc>
      </w:tr>
      <w:tr w14:paraId="6260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2878FCB4">
            <w:pPr>
              <w:snapToGrid w:val="0"/>
              <w:spacing w:beforeLines="50" w:line="360" w:lineRule="auto"/>
              <w:jc w:val="center"/>
              <w:rPr>
                <w:rFonts w:ascii="宋体" w:hAnsi="宋体"/>
                <w:sz w:val="24"/>
                <w:szCs w:val="20"/>
              </w:rPr>
            </w:pPr>
            <w:r>
              <w:rPr>
                <w:rFonts w:hint="eastAsia" w:ascii="宋体" w:hAnsi="宋体"/>
                <w:sz w:val="24"/>
              </w:rPr>
              <w:t>其他</w:t>
            </w:r>
          </w:p>
        </w:tc>
        <w:tc>
          <w:tcPr>
            <w:tcW w:w="5184" w:type="dxa"/>
            <w:tcBorders>
              <w:top w:val="single" w:color="auto" w:sz="4" w:space="0"/>
              <w:left w:val="single" w:color="auto" w:sz="4" w:space="0"/>
              <w:bottom w:val="single" w:color="auto" w:sz="4" w:space="0"/>
              <w:right w:val="single" w:color="auto" w:sz="4" w:space="0"/>
            </w:tcBorders>
          </w:tcPr>
          <w:p w14:paraId="148794C3">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14:paraId="030E1F04">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3BE021C6">
            <w:pPr>
              <w:snapToGrid w:val="0"/>
              <w:spacing w:beforeLines="50" w:line="360" w:lineRule="auto"/>
              <w:rPr>
                <w:rFonts w:ascii="宋体" w:hAnsi="宋体"/>
                <w:sz w:val="24"/>
                <w:szCs w:val="20"/>
              </w:rPr>
            </w:pPr>
          </w:p>
        </w:tc>
      </w:tr>
      <w:tr w14:paraId="6B24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vAlign w:val="center"/>
          </w:tcPr>
          <w:p w14:paraId="1C1A0D9C">
            <w:pPr>
              <w:snapToGrid w:val="0"/>
              <w:spacing w:beforeLines="50" w:line="360" w:lineRule="auto"/>
              <w:jc w:val="center"/>
              <w:rPr>
                <w:rFonts w:ascii="宋体" w:hAnsi="宋体"/>
                <w:sz w:val="24"/>
                <w:szCs w:val="20"/>
              </w:rPr>
            </w:pPr>
            <w:r>
              <w:rPr>
                <w:rFonts w:hint="eastAsia" w:ascii="宋体" w:hAnsi="宋体"/>
                <w:sz w:val="24"/>
              </w:rPr>
              <w:t>…</w:t>
            </w:r>
          </w:p>
        </w:tc>
        <w:tc>
          <w:tcPr>
            <w:tcW w:w="5184" w:type="dxa"/>
            <w:tcBorders>
              <w:top w:val="single" w:color="auto" w:sz="4" w:space="0"/>
              <w:left w:val="single" w:color="auto" w:sz="4" w:space="0"/>
              <w:bottom w:val="single" w:color="auto" w:sz="4" w:space="0"/>
              <w:right w:val="single" w:color="auto" w:sz="4" w:space="0"/>
            </w:tcBorders>
          </w:tcPr>
          <w:p w14:paraId="3007D43A">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14:paraId="01EBC262">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30E0F5A0">
            <w:pPr>
              <w:snapToGrid w:val="0"/>
              <w:spacing w:beforeLines="50" w:line="360" w:lineRule="auto"/>
              <w:rPr>
                <w:rFonts w:ascii="宋体" w:hAnsi="宋体"/>
                <w:sz w:val="24"/>
                <w:szCs w:val="20"/>
              </w:rPr>
            </w:pPr>
          </w:p>
        </w:tc>
      </w:tr>
    </w:tbl>
    <w:p w14:paraId="6B85A4EB">
      <w:pPr>
        <w:pStyle w:val="7"/>
        <w:spacing w:line="360" w:lineRule="auto"/>
        <w:ind w:firstLine="0"/>
        <w:rPr>
          <w:rFonts w:ascii="宋体" w:hAnsi="宋体" w:cs="宋体"/>
          <w:spacing w:val="20"/>
          <w:sz w:val="24"/>
        </w:rPr>
      </w:pPr>
    </w:p>
    <w:p w14:paraId="0E058E81">
      <w:pPr>
        <w:pStyle w:val="7"/>
        <w:spacing w:line="360" w:lineRule="auto"/>
        <w:ind w:firstLine="0"/>
        <w:rPr>
          <w:rFonts w:hAnsi="宋体"/>
          <w:sz w:val="24"/>
          <w:szCs w:val="24"/>
        </w:rPr>
      </w:pPr>
      <w:r>
        <w:rPr>
          <w:rFonts w:hint="eastAsia" w:ascii="宋体" w:hAnsi="宋体" w:cs="宋体"/>
          <w:spacing w:val="20"/>
          <w:sz w:val="24"/>
        </w:rPr>
        <w:t>投标供应商（盖章）：</w:t>
      </w:r>
    </w:p>
    <w:p w14:paraId="436E59C1">
      <w:pPr>
        <w:pStyle w:val="7"/>
        <w:spacing w:line="360" w:lineRule="auto"/>
        <w:ind w:firstLine="0"/>
        <w:rPr>
          <w:rFonts w:hAnsi="宋体" w:cs="宋体"/>
          <w:spacing w:val="20"/>
          <w:sz w:val="24"/>
          <w:u w:val="single"/>
        </w:rPr>
      </w:pPr>
      <w:r>
        <w:rPr>
          <w:rFonts w:hAnsi="宋体"/>
          <w:sz w:val="24"/>
          <w:szCs w:val="24"/>
        </w:rPr>
        <w:t>法定代表人或其授权代表</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Ansi="宋体" w:cs="宋体"/>
          <w:spacing w:val="20"/>
          <w:sz w:val="24"/>
        </w:rPr>
        <w:t>：</w:t>
      </w:r>
    </w:p>
    <w:p w14:paraId="0E643A0F">
      <w:pPr>
        <w:spacing w:line="360" w:lineRule="auto"/>
        <w:rPr>
          <w:rFonts w:ascii="宋体" w:hAnsi="宋体" w:cs="宋体"/>
          <w:spacing w:val="20"/>
          <w:sz w:val="24"/>
        </w:rPr>
      </w:pPr>
    </w:p>
    <w:p w14:paraId="0619D416">
      <w:pPr>
        <w:spacing w:line="360" w:lineRule="auto"/>
        <w:ind w:firstLine="5740" w:firstLineChars="2050"/>
        <w:rPr>
          <w:rFonts w:ascii="宋体" w:hAnsi="宋体" w:cs="宋体"/>
          <w:spacing w:val="20"/>
          <w:sz w:val="24"/>
        </w:rPr>
      </w:pPr>
      <w:r>
        <w:rPr>
          <w:rFonts w:hint="eastAsia" w:ascii="宋体" w:hAnsi="宋体" w:cs="宋体"/>
          <w:spacing w:val="20"/>
          <w:sz w:val="24"/>
        </w:rPr>
        <w:t xml:space="preserve">  年  月  日</w:t>
      </w:r>
    </w:p>
    <w:p w14:paraId="678464C2">
      <w:pPr>
        <w:pStyle w:val="21"/>
        <w:ind w:firstLine="0" w:firstLineChars="0"/>
      </w:pPr>
    </w:p>
    <w:p w14:paraId="045E070D">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七</w:t>
      </w:r>
      <w:r>
        <w:rPr>
          <w:rFonts w:hint="eastAsia" w:ascii="宋体" w:hAnsi="宋体" w:cs="宋体"/>
          <w:b/>
          <w:bCs/>
          <w:sz w:val="24"/>
        </w:rPr>
        <w:t>、其他投标供应商认为有必要提供的资料</w:t>
      </w:r>
    </w:p>
    <w:p w14:paraId="515316B6">
      <w:pPr>
        <w:pStyle w:val="21"/>
        <w:ind w:firstLine="280"/>
      </w:pPr>
    </w:p>
    <w:p w14:paraId="3FD3BB68">
      <w:pPr>
        <w:pStyle w:val="21"/>
        <w:ind w:firstLine="241"/>
        <w:jc w:val="center"/>
        <w:rPr>
          <w:rFonts w:ascii="宋体" w:hAnsi="宋体" w:cs="宋体"/>
          <w:b/>
          <w:bCs/>
          <w:sz w:val="24"/>
        </w:rPr>
      </w:pPr>
    </w:p>
    <w:p w14:paraId="51CA56FD">
      <w:r>
        <w:br w:type="page"/>
      </w:r>
    </w:p>
    <w:p w14:paraId="3D81C9D8">
      <w:pPr>
        <w:pStyle w:val="4"/>
      </w:pPr>
    </w:p>
    <w:p w14:paraId="693AB073">
      <w:pPr>
        <w:numPr>
          <w:ilvl w:val="0"/>
          <w:numId w:val="14"/>
        </w:numPr>
        <w:spacing w:line="760" w:lineRule="exact"/>
        <w:rPr>
          <w:rFonts w:ascii="宋体" w:hAnsi="宋体" w:cs="宋体"/>
          <w:b/>
          <w:sz w:val="24"/>
        </w:rPr>
      </w:pPr>
      <w:r>
        <w:rPr>
          <w:rFonts w:hint="eastAsia" w:ascii="宋体" w:hAnsi="宋体" w:cs="宋体"/>
          <w:b/>
          <w:sz w:val="24"/>
        </w:rPr>
        <w:t>报价文件格式：</w:t>
      </w:r>
    </w:p>
    <w:p w14:paraId="5C9F393A">
      <w:pPr>
        <w:pStyle w:val="2"/>
        <w:ind w:firstLine="0"/>
      </w:pPr>
    </w:p>
    <w:p w14:paraId="54A09DB6">
      <w:pPr>
        <w:pStyle w:val="2"/>
        <w:ind w:firstLine="0"/>
      </w:pPr>
    </w:p>
    <w:p w14:paraId="1DC22F5B">
      <w:pPr>
        <w:snapToGrid w:val="0"/>
        <w:spacing w:beforeLines="50" w:after="50"/>
        <w:jc w:val="right"/>
        <w:rPr>
          <w:rFonts w:ascii="宋体" w:hAnsi="宋体" w:cs="宋体"/>
          <w:bCs/>
          <w:sz w:val="24"/>
          <w:szCs w:val="20"/>
        </w:rPr>
      </w:pPr>
      <w:r>
        <w:rPr>
          <w:rFonts w:hint="eastAsia" w:ascii="宋体" w:hAnsi="宋体" w:cs="宋体"/>
          <w:b/>
          <w:sz w:val="24"/>
          <w:szCs w:val="20"/>
        </w:rPr>
        <w:t>正本/或副本</w:t>
      </w:r>
    </w:p>
    <w:p w14:paraId="67222BEF">
      <w:pPr>
        <w:snapToGrid w:val="0"/>
        <w:spacing w:beforeLines="50" w:after="50"/>
        <w:jc w:val="center"/>
        <w:rPr>
          <w:rFonts w:ascii="宋体" w:hAnsi="宋体" w:cs="宋体"/>
          <w:bCs/>
          <w:sz w:val="24"/>
        </w:rPr>
      </w:pPr>
    </w:p>
    <w:p w14:paraId="6158AA5D">
      <w:pPr>
        <w:snapToGrid w:val="0"/>
        <w:spacing w:beforeLines="50" w:after="50"/>
        <w:jc w:val="center"/>
        <w:rPr>
          <w:rFonts w:ascii="宋体" w:hAnsi="宋体" w:cs="宋体"/>
          <w:bCs/>
          <w:sz w:val="24"/>
        </w:rPr>
      </w:pPr>
    </w:p>
    <w:p w14:paraId="698DFF89">
      <w:pPr>
        <w:snapToGrid w:val="0"/>
        <w:spacing w:beforeLines="50" w:after="50"/>
        <w:jc w:val="center"/>
        <w:rPr>
          <w:rFonts w:ascii="宋体" w:hAnsi="宋体" w:cs="宋体"/>
          <w:bCs/>
          <w:sz w:val="24"/>
          <w:szCs w:val="20"/>
        </w:rPr>
      </w:pPr>
      <w:r>
        <w:rPr>
          <w:rFonts w:hint="eastAsia" w:ascii="宋体" w:hAnsi="宋体" w:cs="宋体"/>
          <w:bCs/>
          <w:sz w:val="24"/>
        </w:rPr>
        <w:t>报价文件</w:t>
      </w:r>
    </w:p>
    <w:p w14:paraId="3DFF6CBA">
      <w:pPr>
        <w:snapToGrid w:val="0"/>
        <w:spacing w:beforeLines="50" w:after="50"/>
        <w:rPr>
          <w:rFonts w:ascii="宋体" w:hAnsi="宋体" w:cs="宋体"/>
          <w:bCs/>
          <w:sz w:val="24"/>
          <w:szCs w:val="20"/>
        </w:rPr>
      </w:pPr>
    </w:p>
    <w:p w14:paraId="15F4FBE9">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1CE723DC">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20D0F824">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403BAC85">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6373B8D6">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2C16190E">
      <w:pPr>
        <w:snapToGrid w:val="0"/>
        <w:spacing w:beforeLines="50" w:after="50"/>
        <w:ind w:firstLine="4080" w:firstLineChars="1700"/>
        <w:rPr>
          <w:rFonts w:ascii="宋体" w:hAnsi="宋体" w:cs="宋体"/>
          <w:bCs/>
          <w:sz w:val="24"/>
          <w:szCs w:val="20"/>
        </w:rPr>
      </w:pPr>
    </w:p>
    <w:p w14:paraId="7B5F9E97">
      <w:pPr>
        <w:snapToGrid w:val="0"/>
        <w:spacing w:beforeLines="50" w:after="50"/>
        <w:ind w:firstLine="645"/>
        <w:jc w:val="right"/>
        <w:rPr>
          <w:rFonts w:ascii="宋体" w:hAnsi="宋体" w:cs="宋体"/>
          <w:bCs/>
          <w:sz w:val="24"/>
          <w:szCs w:val="20"/>
        </w:rPr>
      </w:pPr>
      <w:r>
        <w:rPr>
          <w:rFonts w:hint="eastAsia" w:ascii="宋体" w:hAnsi="宋体" w:cs="宋体"/>
          <w:bCs/>
          <w:sz w:val="24"/>
        </w:rPr>
        <w:t>年  月  日</w:t>
      </w:r>
    </w:p>
    <w:p w14:paraId="1C6DCF1E">
      <w:pPr>
        <w:snapToGrid w:val="0"/>
        <w:spacing w:before="50" w:afterLines="50"/>
        <w:rPr>
          <w:rFonts w:ascii="宋体" w:hAnsi="宋体" w:cs="宋体"/>
          <w:b/>
          <w:sz w:val="24"/>
        </w:rPr>
      </w:pPr>
    </w:p>
    <w:p w14:paraId="2EAF0D43">
      <w:pPr>
        <w:pStyle w:val="7"/>
        <w:ind w:firstLine="0"/>
        <w:rPr>
          <w:rFonts w:ascii="宋体" w:hAnsi="宋体"/>
          <w:b/>
          <w:sz w:val="24"/>
        </w:rPr>
      </w:pPr>
    </w:p>
    <w:p w14:paraId="0AFC27D0">
      <w:pPr>
        <w:pStyle w:val="7"/>
        <w:ind w:firstLine="0"/>
        <w:rPr>
          <w:rFonts w:ascii="宋体" w:hAnsi="宋体"/>
          <w:b/>
          <w:sz w:val="24"/>
        </w:rPr>
      </w:pPr>
    </w:p>
    <w:p w14:paraId="4EFAF036">
      <w:pPr>
        <w:pStyle w:val="7"/>
        <w:ind w:firstLine="0"/>
        <w:rPr>
          <w:rFonts w:ascii="宋体" w:hAnsi="宋体"/>
          <w:b/>
          <w:sz w:val="24"/>
        </w:rPr>
      </w:pPr>
    </w:p>
    <w:p w14:paraId="5D15694E">
      <w:pPr>
        <w:pStyle w:val="7"/>
        <w:ind w:firstLine="0"/>
        <w:rPr>
          <w:rFonts w:ascii="宋体" w:hAnsi="宋体"/>
          <w:b/>
          <w:sz w:val="24"/>
        </w:rPr>
      </w:pPr>
    </w:p>
    <w:p w14:paraId="63C7E0BF">
      <w:pPr>
        <w:pStyle w:val="7"/>
        <w:ind w:firstLine="0"/>
        <w:rPr>
          <w:rFonts w:ascii="宋体" w:hAnsi="宋体"/>
          <w:b/>
          <w:sz w:val="24"/>
        </w:rPr>
      </w:pPr>
    </w:p>
    <w:p w14:paraId="278890F3">
      <w:pPr>
        <w:pStyle w:val="7"/>
        <w:ind w:firstLine="0"/>
        <w:rPr>
          <w:rFonts w:ascii="宋体" w:hAnsi="宋体"/>
          <w:b/>
          <w:sz w:val="24"/>
        </w:rPr>
      </w:pPr>
    </w:p>
    <w:p w14:paraId="3B596378">
      <w:pPr>
        <w:pStyle w:val="7"/>
        <w:ind w:firstLine="0"/>
        <w:rPr>
          <w:rFonts w:ascii="宋体" w:hAnsi="宋体"/>
          <w:b/>
          <w:sz w:val="24"/>
        </w:rPr>
      </w:pPr>
    </w:p>
    <w:p w14:paraId="6278FC19">
      <w:pPr>
        <w:pStyle w:val="7"/>
        <w:ind w:firstLine="0"/>
        <w:rPr>
          <w:rFonts w:ascii="宋体" w:hAnsi="宋体"/>
          <w:b/>
          <w:sz w:val="24"/>
        </w:rPr>
      </w:pPr>
    </w:p>
    <w:p w14:paraId="4C107C56">
      <w:pPr>
        <w:pStyle w:val="7"/>
        <w:ind w:firstLine="0"/>
        <w:rPr>
          <w:rFonts w:ascii="宋体" w:hAnsi="宋体"/>
          <w:b/>
          <w:sz w:val="24"/>
        </w:rPr>
      </w:pPr>
    </w:p>
    <w:p w14:paraId="3885B81F">
      <w:pPr>
        <w:pStyle w:val="7"/>
        <w:ind w:firstLine="0"/>
        <w:rPr>
          <w:rFonts w:ascii="宋体" w:hAnsi="宋体"/>
          <w:b/>
          <w:sz w:val="24"/>
        </w:rPr>
      </w:pPr>
    </w:p>
    <w:p w14:paraId="4D069C86">
      <w:pPr>
        <w:pStyle w:val="7"/>
        <w:ind w:firstLine="0"/>
        <w:rPr>
          <w:rFonts w:ascii="宋体" w:hAnsi="宋体"/>
          <w:b/>
          <w:sz w:val="24"/>
        </w:rPr>
      </w:pPr>
    </w:p>
    <w:p w14:paraId="616EF2C7">
      <w:pPr>
        <w:pStyle w:val="7"/>
        <w:ind w:firstLine="0"/>
        <w:rPr>
          <w:rFonts w:ascii="宋体" w:hAnsi="宋体"/>
          <w:b/>
          <w:sz w:val="24"/>
        </w:rPr>
      </w:pPr>
    </w:p>
    <w:p w14:paraId="62740295">
      <w:pPr>
        <w:pStyle w:val="7"/>
        <w:ind w:firstLine="0"/>
        <w:rPr>
          <w:rFonts w:ascii="宋体" w:hAnsi="宋体"/>
          <w:b/>
          <w:sz w:val="24"/>
        </w:rPr>
      </w:pPr>
    </w:p>
    <w:p w14:paraId="551858FA">
      <w:pPr>
        <w:pStyle w:val="7"/>
        <w:ind w:firstLine="0"/>
        <w:rPr>
          <w:rFonts w:ascii="宋体" w:hAnsi="宋体"/>
          <w:b/>
          <w:sz w:val="24"/>
        </w:rPr>
      </w:pPr>
    </w:p>
    <w:p w14:paraId="54F93D57">
      <w:pPr>
        <w:pStyle w:val="7"/>
        <w:ind w:firstLine="0"/>
        <w:rPr>
          <w:rFonts w:ascii="宋体" w:hAnsi="宋体"/>
          <w:b/>
          <w:sz w:val="24"/>
        </w:rPr>
      </w:pPr>
    </w:p>
    <w:p w14:paraId="08E4AC0C">
      <w:pPr>
        <w:pStyle w:val="7"/>
        <w:ind w:firstLine="0"/>
        <w:rPr>
          <w:rFonts w:ascii="宋体" w:hAnsi="宋体"/>
          <w:b/>
          <w:sz w:val="24"/>
        </w:rPr>
      </w:pPr>
    </w:p>
    <w:p w14:paraId="20387A3B">
      <w:pPr>
        <w:pStyle w:val="7"/>
        <w:ind w:firstLine="0"/>
        <w:rPr>
          <w:rFonts w:ascii="宋体" w:hAnsi="宋体"/>
          <w:b/>
          <w:sz w:val="24"/>
        </w:rPr>
      </w:pPr>
    </w:p>
    <w:p w14:paraId="3C1AC9EA">
      <w:pPr>
        <w:pStyle w:val="7"/>
        <w:ind w:firstLine="0"/>
        <w:rPr>
          <w:rFonts w:ascii="宋体" w:hAnsi="宋体"/>
          <w:b/>
          <w:sz w:val="24"/>
        </w:rPr>
      </w:pPr>
    </w:p>
    <w:p w14:paraId="1405BA0A">
      <w:pPr>
        <w:pStyle w:val="7"/>
        <w:ind w:firstLine="0"/>
        <w:rPr>
          <w:rFonts w:ascii="宋体" w:hAnsi="宋体"/>
          <w:b/>
          <w:sz w:val="24"/>
        </w:rPr>
      </w:pPr>
    </w:p>
    <w:p w14:paraId="5AAE2391">
      <w:pPr>
        <w:pStyle w:val="7"/>
        <w:ind w:firstLine="0"/>
        <w:rPr>
          <w:rFonts w:ascii="宋体" w:hAnsi="宋体"/>
          <w:b/>
          <w:sz w:val="24"/>
        </w:rPr>
      </w:pPr>
    </w:p>
    <w:p w14:paraId="310276DF">
      <w:pPr>
        <w:pStyle w:val="7"/>
        <w:ind w:firstLine="0"/>
        <w:rPr>
          <w:rFonts w:ascii="宋体" w:hAnsi="宋体"/>
          <w:b/>
          <w:sz w:val="24"/>
        </w:rPr>
      </w:pPr>
    </w:p>
    <w:p w14:paraId="347F62F1">
      <w:pPr>
        <w:pStyle w:val="7"/>
        <w:ind w:firstLine="0"/>
        <w:rPr>
          <w:rFonts w:ascii="宋体" w:hAnsi="宋体"/>
          <w:b/>
          <w:sz w:val="24"/>
        </w:rPr>
      </w:pPr>
    </w:p>
    <w:p w14:paraId="63E97596">
      <w:pPr>
        <w:rPr>
          <w:rFonts w:ascii="宋体" w:hAnsi="宋体"/>
          <w:sz w:val="24"/>
        </w:rPr>
      </w:pPr>
      <w:r>
        <w:rPr>
          <w:rFonts w:ascii="宋体" w:hAnsi="宋体"/>
          <w:b/>
          <w:sz w:val="24"/>
        </w:rPr>
        <w:t>报价文件</w:t>
      </w:r>
      <w:r>
        <w:rPr>
          <w:rFonts w:hint="eastAsia" w:ascii="宋体" w:hAnsi="宋体"/>
          <w:b/>
          <w:sz w:val="24"/>
        </w:rPr>
        <w:t>目录</w:t>
      </w:r>
    </w:p>
    <w:p w14:paraId="45B3501B">
      <w:pPr>
        <w:tabs>
          <w:tab w:val="left" w:pos="720"/>
        </w:tabs>
        <w:spacing w:line="360" w:lineRule="auto"/>
        <w:ind w:firstLine="480" w:firstLineChars="200"/>
        <w:rPr>
          <w:rFonts w:hint="eastAsia" w:ascii="宋体" w:hAnsi="宋体"/>
          <w:sz w:val="24"/>
        </w:rPr>
      </w:pPr>
    </w:p>
    <w:p w14:paraId="5F325EA3">
      <w:pPr>
        <w:tabs>
          <w:tab w:val="left" w:pos="720"/>
        </w:tabs>
        <w:spacing w:line="360" w:lineRule="auto"/>
        <w:ind w:firstLine="480" w:firstLineChars="200"/>
        <w:rPr>
          <w:rFonts w:ascii="宋体" w:hAnsi="宋体"/>
          <w:sz w:val="24"/>
        </w:rPr>
      </w:pPr>
      <w:r>
        <w:rPr>
          <w:rFonts w:hint="eastAsia" w:ascii="宋体" w:hAnsi="宋体"/>
          <w:sz w:val="24"/>
        </w:rPr>
        <w:t>（1) 投标函；</w:t>
      </w:r>
    </w:p>
    <w:p w14:paraId="4B195B0E">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14:paraId="5CD239A9">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48BAA406">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14:paraId="1BC80DF6">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p>
    <w:p w14:paraId="1F34772F">
      <w:pPr>
        <w:snapToGrid w:val="0"/>
        <w:spacing w:line="360" w:lineRule="auto"/>
        <w:rPr>
          <w:rFonts w:ascii="宋体" w:hAnsi="宋体"/>
          <w:b/>
          <w:sz w:val="24"/>
        </w:rPr>
      </w:pPr>
    </w:p>
    <w:p w14:paraId="1C578A3A">
      <w:pPr>
        <w:pStyle w:val="21"/>
        <w:ind w:firstLine="240"/>
        <w:rPr>
          <w:sz w:val="24"/>
        </w:rPr>
      </w:pPr>
    </w:p>
    <w:p w14:paraId="525C2C09">
      <w:pPr>
        <w:rPr>
          <w:sz w:val="24"/>
        </w:rPr>
      </w:pPr>
    </w:p>
    <w:p w14:paraId="70F3CAE3">
      <w:pPr>
        <w:pStyle w:val="2"/>
        <w:rPr>
          <w:sz w:val="24"/>
        </w:rPr>
      </w:pPr>
    </w:p>
    <w:p w14:paraId="18A1F268">
      <w:pPr>
        <w:pStyle w:val="2"/>
        <w:rPr>
          <w:sz w:val="24"/>
        </w:rPr>
      </w:pPr>
    </w:p>
    <w:p w14:paraId="3E52A7AA">
      <w:pPr>
        <w:pStyle w:val="2"/>
        <w:rPr>
          <w:sz w:val="24"/>
        </w:rPr>
      </w:pPr>
    </w:p>
    <w:p w14:paraId="13865A3E">
      <w:pPr>
        <w:pStyle w:val="2"/>
        <w:rPr>
          <w:sz w:val="24"/>
        </w:rPr>
      </w:pPr>
    </w:p>
    <w:p w14:paraId="4FCDA17B">
      <w:pPr>
        <w:pStyle w:val="2"/>
        <w:rPr>
          <w:sz w:val="24"/>
        </w:rPr>
      </w:pPr>
    </w:p>
    <w:p w14:paraId="430A2287">
      <w:pPr>
        <w:pStyle w:val="2"/>
        <w:rPr>
          <w:sz w:val="24"/>
        </w:rPr>
      </w:pPr>
    </w:p>
    <w:p w14:paraId="7C3F54DD">
      <w:pPr>
        <w:pStyle w:val="2"/>
        <w:rPr>
          <w:sz w:val="24"/>
        </w:rPr>
      </w:pPr>
    </w:p>
    <w:p w14:paraId="7DFDA930">
      <w:pPr>
        <w:pStyle w:val="2"/>
        <w:rPr>
          <w:sz w:val="24"/>
        </w:rPr>
      </w:pPr>
    </w:p>
    <w:p w14:paraId="2E4DA186">
      <w:pPr>
        <w:pStyle w:val="2"/>
        <w:rPr>
          <w:sz w:val="24"/>
        </w:rPr>
      </w:pPr>
    </w:p>
    <w:p w14:paraId="6DFE9FCB">
      <w:pPr>
        <w:pStyle w:val="2"/>
        <w:rPr>
          <w:sz w:val="24"/>
        </w:rPr>
      </w:pPr>
    </w:p>
    <w:p w14:paraId="61B76DB4">
      <w:pPr>
        <w:pStyle w:val="2"/>
        <w:rPr>
          <w:sz w:val="24"/>
        </w:rPr>
      </w:pPr>
    </w:p>
    <w:p w14:paraId="7919FECD">
      <w:pPr>
        <w:pStyle w:val="2"/>
        <w:rPr>
          <w:sz w:val="24"/>
        </w:rPr>
      </w:pPr>
    </w:p>
    <w:p w14:paraId="45AEEA9E">
      <w:pPr>
        <w:pStyle w:val="2"/>
        <w:rPr>
          <w:sz w:val="24"/>
        </w:rPr>
      </w:pPr>
    </w:p>
    <w:p w14:paraId="32C4C295">
      <w:pPr>
        <w:pStyle w:val="2"/>
        <w:rPr>
          <w:sz w:val="24"/>
        </w:rPr>
      </w:pPr>
    </w:p>
    <w:p w14:paraId="2AD83A2B">
      <w:pPr>
        <w:pStyle w:val="2"/>
        <w:rPr>
          <w:sz w:val="24"/>
        </w:rPr>
      </w:pPr>
    </w:p>
    <w:p w14:paraId="236EACCB">
      <w:pPr>
        <w:pStyle w:val="21"/>
        <w:ind w:firstLine="0" w:firstLineChars="0"/>
        <w:rPr>
          <w:sz w:val="24"/>
        </w:rPr>
      </w:pPr>
    </w:p>
    <w:p w14:paraId="7FBBA6A2"/>
    <w:p w14:paraId="70549265">
      <w:pPr>
        <w:rPr>
          <w:rFonts w:ascii="宋体" w:hAnsi="宋体" w:cs="宋体"/>
          <w:b/>
          <w:sz w:val="24"/>
        </w:rPr>
      </w:pPr>
      <w:r>
        <w:rPr>
          <w:rFonts w:hint="eastAsia" w:ascii="宋体" w:hAnsi="宋体" w:cs="宋体"/>
          <w:b/>
          <w:sz w:val="24"/>
        </w:rPr>
        <w:br w:type="page"/>
      </w:r>
    </w:p>
    <w:p w14:paraId="34F6F849">
      <w:pPr>
        <w:snapToGrid w:val="0"/>
        <w:spacing w:line="460" w:lineRule="exact"/>
        <w:jc w:val="center"/>
        <w:rPr>
          <w:rFonts w:ascii="宋体" w:hAnsi="宋体" w:cs="宋体"/>
          <w:b/>
          <w:sz w:val="24"/>
        </w:rPr>
      </w:pPr>
    </w:p>
    <w:p w14:paraId="479F6973">
      <w:pPr>
        <w:snapToGrid w:val="0"/>
        <w:spacing w:line="460" w:lineRule="exact"/>
        <w:jc w:val="center"/>
        <w:rPr>
          <w:rFonts w:ascii="宋体" w:hAnsi="宋体" w:cs="宋体"/>
          <w:b/>
          <w:sz w:val="24"/>
        </w:rPr>
      </w:pPr>
      <w:r>
        <w:rPr>
          <w:rFonts w:hint="eastAsia" w:ascii="宋体" w:hAnsi="宋体" w:cs="宋体"/>
          <w:b/>
          <w:sz w:val="24"/>
        </w:rPr>
        <w:t>一、投标函</w:t>
      </w:r>
    </w:p>
    <w:p w14:paraId="32BAD435">
      <w:pPr>
        <w:snapToGrid w:val="0"/>
        <w:spacing w:line="460" w:lineRule="exact"/>
        <w:rPr>
          <w:rFonts w:ascii="宋体" w:hAnsi="宋体" w:cs="宋体"/>
          <w:sz w:val="24"/>
          <w:szCs w:val="20"/>
        </w:rPr>
      </w:pPr>
      <w:r>
        <w:rPr>
          <w:rFonts w:hint="eastAsia" w:ascii="宋体" w:hAnsi="宋体" w:cs="宋体"/>
          <w:sz w:val="24"/>
        </w:rPr>
        <w:t>致：（采购人名称）：</w:t>
      </w:r>
    </w:p>
    <w:p w14:paraId="3AF8CAB9">
      <w:pPr>
        <w:snapToGrid w:val="0"/>
        <w:spacing w:line="460" w:lineRule="exact"/>
        <w:ind w:firstLine="600" w:firstLineChars="250"/>
        <w:rPr>
          <w:rFonts w:ascii="宋体" w:hAnsi="宋体" w:cs="宋体"/>
          <w:sz w:val="24"/>
          <w:szCs w:val="20"/>
        </w:rPr>
      </w:pPr>
      <w:r>
        <w:rPr>
          <w:rFonts w:hint="eastAsia" w:ascii="宋体" w:hAnsi="宋体" w:cs="宋体"/>
          <w:sz w:val="24"/>
        </w:rPr>
        <w:t>根据贵方为项目的招标公告（项目编号：），签字代表（全名）经正式授权并代表供应商（供应商名称）提交资格文件、报价文件、技术文件、商务文件、资信及其他文件电子标书一份。</w:t>
      </w:r>
    </w:p>
    <w:p w14:paraId="6548D2E1">
      <w:pPr>
        <w:snapToGrid w:val="0"/>
        <w:spacing w:line="46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5B6A03F4">
      <w:pPr>
        <w:snapToGrid w:val="0"/>
        <w:spacing w:line="460" w:lineRule="exact"/>
        <w:ind w:firstLine="480" w:firstLineChars="200"/>
        <w:rPr>
          <w:rFonts w:ascii="宋体" w:hAnsi="宋体" w:cs="宋体"/>
          <w:sz w:val="24"/>
          <w:szCs w:val="20"/>
        </w:rPr>
      </w:pPr>
      <w:r>
        <w:rPr>
          <w:rFonts w:hint="eastAsia" w:ascii="宋体" w:hAnsi="宋体" w:cs="宋体"/>
          <w:sz w:val="24"/>
        </w:rPr>
        <w:t>1.供应商已详细审查全部“招标文件”，包括修改文件（如有的话）以及全部参考资料和有关附件，已经了解我方对于招标文件、采购过程、采购结果有依法进行询问、质疑、投诉的权利及相关渠道和要求。</w:t>
      </w:r>
    </w:p>
    <w:p w14:paraId="6A58BD45">
      <w:pPr>
        <w:snapToGrid w:val="0"/>
        <w:spacing w:line="460" w:lineRule="exact"/>
        <w:ind w:firstLine="480" w:firstLineChars="200"/>
        <w:rPr>
          <w:rFonts w:ascii="宋体" w:hAnsi="宋体" w:cs="宋体"/>
          <w:sz w:val="24"/>
          <w:szCs w:val="20"/>
        </w:rPr>
      </w:pPr>
      <w:r>
        <w:rPr>
          <w:rFonts w:hint="eastAsia" w:ascii="宋体" w:hAnsi="宋体" w:cs="宋体"/>
          <w:sz w:val="24"/>
        </w:rPr>
        <w:t>2.供应商在</w:t>
      </w:r>
      <w:r>
        <w:rPr>
          <w:rFonts w:hint="eastAsia" w:ascii="宋体" w:hAnsi="宋体" w:cs="宋体"/>
          <w:sz w:val="24"/>
          <w:lang w:eastAsia="zh-CN"/>
        </w:rPr>
        <w:t>投</w:t>
      </w:r>
      <w:r>
        <w:rPr>
          <w:rFonts w:hint="eastAsia" w:ascii="宋体" w:hAnsi="宋体" w:cs="宋体"/>
          <w:sz w:val="24"/>
        </w:rPr>
        <w:t>标之前已经与贵方进行了充分的沟通，完全理解并接受招标文件的各项规定和要求，对招标文件的合理性、合法性不再有异议。</w:t>
      </w:r>
    </w:p>
    <w:p w14:paraId="73A86507">
      <w:pPr>
        <w:snapToGrid w:val="0"/>
        <w:spacing w:line="460" w:lineRule="exact"/>
        <w:ind w:firstLine="480" w:firstLineChars="200"/>
        <w:rPr>
          <w:rFonts w:ascii="宋体" w:hAnsi="宋体" w:cs="宋体"/>
          <w:sz w:val="24"/>
          <w:szCs w:val="20"/>
        </w:rPr>
      </w:pPr>
      <w:r>
        <w:rPr>
          <w:rFonts w:hint="eastAsia" w:ascii="宋体" w:hAnsi="宋体" w:cs="宋体"/>
          <w:sz w:val="24"/>
        </w:rPr>
        <w:t>3.本投标有效期自投标日起</w:t>
      </w:r>
      <w:r>
        <w:rPr>
          <w:rFonts w:hint="eastAsia" w:ascii="宋体" w:hAnsi="宋体" w:cs="宋体"/>
          <w:sz w:val="24"/>
          <w:u w:val="single"/>
        </w:rPr>
        <w:t>60</w:t>
      </w:r>
      <w:r>
        <w:rPr>
          <w:rFonts w:hint="eastAsia" w:ascii="宋体" w:hAnsi="宋体" w:cs="宋体"/>
          <w:sz w:val="24"/>
        </w:rPr>
        <w:t>个日历天。</w:t>
      </w:r>
    </w:p>
    <w:p w14:paraId="62A5DE1D">
      <w:pPr>
        <w:snapToGrid w:val="0"/>
        <w:spacing w:line="460" w:lineRule="exact"/>
        <w:ind w:firstLine="480" w:firstLineChars="200"/>
        <w:rPr>
          <w:rFonts w:ascii="宋体" w:hAnsi="宋体" w:cs="宋体"/>
          <w:sz w:val="24"/>
          <w:szCs w:val="20"/>
        </w:rPr>
      </w:pPr>
      <w:r>
        <w:rPr>
          <w:rFonts w:hint="eastAsia" w:ascii="宋体" w:hAnsi="宋体" w:cs="宋体"/>
          <w:sz w:val="24"/>
        </w:rPr>
        <w:t>4.如成交，本投标文件至本项目合同履行完毕止均保持有效，本供应商将按“招标文件”及政府采购法律、法规的规定履行合同责任和义务。</w:t>
      </w:r>
    </w:p>
    <w:p w14:paraId="0DCCD4DF">
      <w:pPr>
        <w:snapToGrid w:val="0"/>
        <w:spacing w:line="460" w:lineRule="exact"/>
        <w:ind w:firstLine="480" w:firstLineChars="200"/>
        <w:rPr>
          <w:rFonts w:ascii="宋体" w:hAnsi="宋体" w:cs="宋体"/>
          <w:sz w:val="24"/>
          <w:szCs w:val="20"/>
        </w:rPr>
      </w:pPr>
      <w:r>
        <w:rPr>
          <w:rFonts w:hint="eastAsia" w:ascii="宋体" w:hAnsi="宋体" w:cs="宋体"/>
          <w:sz w:val="24"/>
        </w:rPr>
        <w:t>5.供应商同意按照贵方要求提供与</w:t>
      </w:r>
      <w:r>
        <w:rPr>
          <w:rFonts w:hint="eastAsia" w:ascii="宋体" w:hAnsi="宋体" w:cs="宋体"/>
          <w:sz w:val="24"/>
          <w:lang w:eastAsia="zh-CN"/>
        </w:rPr>
        <w:t>投</w:t>
      </w:r>
      <w:r>
        <w:rPr>
          <w:rFonts w:hint="eastAsia" w:ascii="宋体" w:hAnsi="宋体" w:cs="宋体"/>
          <w:sz w:val="24"/>
        </w:rPr>
        <w:t>标有关的一切数据或资料。</w:t>
      </w:r>
    </w:p>
    <w:p w14:paraId="3579A4E9">
      <w:pPr>
        <w:snapToGrid w:val="0"/>
        <w:spacing w:line="460" w:lineRule="exact"/>
        <w:ind w:firstLine="480" w:firstLineChars="200"/>
        <w:rPr>
          <w:rFonts w:ascii="宋体" w:hAnsi="宋体" w:cs="宋体"/>
          <w:sz w:val="24"/>
          <w:szCs w:val="20"/>
        </w:rPr>
      </w:pPr>
      <w:r>
        <w:rPr>
          <w:rFonts w:hint="eastAsia" w:ascii="宋体" w:hAnsi="宋体" w:cs="宋体"/>
          <w:sz w:val="24"/>
        </w:rPr>
        <w:t>6.与本</w:t>
      </w:r>
      <w:r>
        <w:rPr>
          <w:rFonts w:hint="eastAsia" w:ascii="宋体" w:hAnsi="宋体" w:cs="宋体"/>
          <w:sz w:val="24"/>
          <w:lang w:eastAsia="zh-CN"/>
        </w:rPr>
        <w:t>投</w:t>
      </w:r>
      <w:r>
        <w:rPr>
          <w:rFonts w:hint="eastAsia" w:ascii="宋体" w:hAnsi="宋体" w:cs="宋体"/>
          <w:sz w:val="24"/>
        </w:rPr>
        <w:t>标有关的一切正式往来信函请寄：</w:t>
      </w:r>
    </w:p>
    <w:p w14:paraId="23B8FDF0">
      <w:pPr>
        <w:snapToGrid w:val="0"/>
        <w:spacing w:line="560" w:lineRule="exact"/>
        <w:rPr>
          <w:rFonts w:ascii="宋体" w:hAnsi="宋体" w:cs="宋体"/>
          <w:sz w:val="24"/>
          <w:szCs w:val="20"/>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邮编：</w:t>
      </w:r>
      <w:r>
        <w:rPr>
          <w:rFonts w:hint="eastAsia" w:ascii="宋体" w:hAnsi="宋体" w:cs="宋体"/>
          <w:sz w:val="24"/>
          <w:lang w:val="en-US" w:eastAsia="zh-CN"/>
        </w:rPr>
        <w:t xml:space="preserve">                  </w:t>
      </w:r>
      <w:r>
        <w:rPr>
          <w:rFonts w:hint="eastAsia" w:ascii="宋体" w:hAnsi="宋体" w:cs="宋体"/>
          <w:sz w:val="24"/>
        </w:rPr>
        <w:t>电话：</w:t>
      </w:r>
    </w:p>
    <w:p w14:paraId="3ACFCC33">
      <w:pPr>
        <w:snapToGrid w:val="0"/>
        <w:spacing w:line="560" w:lineRule="exact"/>
        <w:rPr>
          <w:rFonts w:ascii="宋体" w:hAnsi="宋体" w:cs="宋体"/>
          <w:sz w:val="24"/>
          <w:szCs w:val="20"/>
        </w:rPr>
      </w:pPr>
      <w:r>
        <w:rPr>
          <w:rFonts w:hint="eastAsia" w:ascii="宋体" w:hAnsi="宋体" w:cs="宋体"/>
          <w:sz w:val="24"/>
        </w:rPr>
        <w:t>传真：</w:t>
      </w:r>
      <w:r>
        <w:rPr>
          <w:rFonts w:hint="eastAsia" w:ascii="宋体" w:hAnsi="宋体" w:cs="宋体"/>
          <w:sz w:val="24"/>
          <w:lang w:val="en-US" w:eastAsia="zh-CN"/>
        </w:rPr>
        <w:t xml:space="preserve">          </w:t>
      </w:r>
      <w:r>
        <w:rPr>
          <w:rFonts w:hint="eastAsia" w:ascii="宋体" w:hAnsi="宋体" w:cs="宋体"/>
          <w:sz w:val="24"/>
        </w:rPr>
        <w:t xml:space="preserve">供应商代表姓名： </w:t>
      </w:r>
      <w:r>
        <w:rPr>
          <w:rFonts w:hint="eastAsia" w:ascii="宋体" w:hAnsi="宋体" w:cs="宋体"/>
          <w:sz w:val="24"/>
          <w:lang w:val="en-US" w:eastAsia="zh-CN"/>
        </w:rPr>
        <w:t xml:space="preserve">      </w:t>
      </w:r>
      <w:r>
        <w:rPr>
          <w:rFonts w:hint="eastAsia" w:ascii="宋体" w:hAnsi="宋体" w:cs="宋体"/>
          <w:sz w:val="24"/>
        </w:rPr>
        <w:t>职务：</w:t>
      </w:r>
    </w:p>
    <w:p w14:paraId="0B19232D">
      <w:pPr>
        <w:snapToGrid w:val="0"/>
        <w:spacing w:line="560" w:lineRule="exact"/>
        <w:rPr>
          <w:rFonts w:ascii="宋体" w:hAnsi="宋体" w:cs="宋体"/>
          <w:sz w:val="24"/>
          <w:u w:val="single"/>
        </w:rPr>
      </w:pPr>
      <w:r>
        <w:rPr>
          <w:rFonts w:hint="eastAsia" w:ascii="宋体" w:hAnsi="宋体"/>
          <w:sz w:val="24"/>
        </w:rPr>
        <w:t>投标供应商</w:t>
      </w:r>
      <w:r>
        <w:rPr>
          <w:rFonts w:hint="eastAsia" w:ascii="宋体" w:hAnsi="宋体" w:cs="宋体"/>
          <w:sz w:val="24"/>
        </w:rPr>
        <w:t>(公章):</w:t>
      </w:r>
    </w:p>
    <w:p w14:paraId="658D4635">
      <w:pPr>
        <w:snapToGrid w:val="0"/>
        <w:spacing w:line="560" w:lineRule="exact"/>
        <w:rPr>
          <w:rFonts w:ascii="宋体" w:hAnsi="宋体" w:cs="宋体"/>
          <w:sz w:val="24"/>
          <w:szCs w:val="20"/>
        </w:rPr>
      </w:pPr>
      <w:r>
        <w:rPr>
          <w:rFonts w:hint="eastAsia" w:ascii="宋体" w:hAnsi="宋体" w:cs="宋体"/>
          <w:sz w:val="24"/>
        </w:rPr>
        <w:t>开户银行：   银行帐号：</w:t>
      </w:r>
    </w:p>
    <w:p w14:paraId="592D0924">
      <w:pPr>
        <w:snapToGrid w:val="0"/>
        <w:spacing w:line="560" w:lineRule="exact"/>
        <w:rPr>
          <w:rFonts w:ascii="宋体" w:hAnsi="宋体" w:cs="宋体"/>
          <w:sz w:val="30"/>
          <w:szCs w:val="20"/>
        </w:rPr>
      </w:pPr>
      <w:r>
        <w:rPr>
          <w:rFonts w:hint="eastAsia" w:ascii="宋体" w:hAnsi="宋体" w:cs="宋体"/>
          <w:sz w:val="24"/>
        </w:rPr>
        <w:t xml:space="preserve"> 日期:年月日</w:t>
      </w:r>
    </w:p>
    <w:p w14:paraId="66231B27">
      <w:pPr>
        <w:pStyle w:val="7"/>
        <w:spacing w:line="600" w:lineRule="exact"/>
        <w:ind w:firstLine="0"/>
        <w:rPr>
          <w:rFonts w:ascii="宋体" w:hAnsi="宋体" w:cs="宋体"/>
          <w:b/>
          <w:bCs/>
          <w:spacing w:val="24"/>
          <w:sz w:val="30"/>
        </w:rPr>
      </w:pPr>
    </w:p>
    <w:p w14:paraId="552798CA">
      <w:pPr>
        <w:pStyle w:val="7"/>
        <w:spacing w:line="600" w:lineRule="exact"/>
        <w:ind w:firstLine="0"/>
        <w:rPr>
          <w:rFonts w:ascii="宋体" w:hAnsi="宋体" w:cs="宋体"/>
          <w:b/>
          <w:bCs/>
          <w:spacing w:val="24"/>
          <w:sz w:val="30"/>
        </w:rPr>
      </w:pPr>
    </w:p>
    <w:p w14:paraId="19A501D6">
      <w:pPr>
        <w:pStyle w:val="7"/>
        <w:spacing w:line="600" w:lineRule="exact"/>
        <w:ind w:firstLine="0"/>
        <w:rPr>
          <w:rFonts w:ascii="宋体" w:hAnsi="宋体" w:cs="宋体"/>
          <w:b/>
          <w:bCs/>
          <w:spacing w:val="24"/>
          <w:sz w:val="30"/>
        </w:rPr>
      </w:pPr>
    </w:p>
    <w:p w14:paraId="115BE2A1">
      <w:pPr>
        <w:pStyle w:val="7"/>
        <w:spacing w:line="600" w:lineRule="exact"/>
        <w:ind w:firstLine="0"/>
        <w:rPr>
          <w:rFonts w:ascii="宋体" w:hAnsi="宋体" w:cs="宋体"/>
          <w:b/>
          <w:bCs/>
          <w:spacing w:val="24"/>
          <w:sz w:val="30"/>
        </w:rPr>
      </w:pPr>
    </w:p>
    <w:p w14:paraId="43159188">
      <w:pPr>
        <w:spacing w:line="360" w:lineRule="auto"/>
        <w:rPr>
          <w:rFonts w:ascii="宋体" w:hAnsi="宋体" w:cs="宋体"/>
          <w:b/>
          <w:bCs/>
          <w:sz w:val="24"/>
        </w:rPr>
      </w:pPr>
    </w:p>
    <w:p w14:paraId="73B0725C">
      <w:pPr>
        <w:pStyle w:val="2"/>
      </w:pPr>
    </w:p>
    <w:p w14:paraId="0CA16AFE">
      <w:pPr>
        <w:pStyle w:val="7"/>
      </w:pPr>
    </w:p>
    <w:p w14:paraId="63E792BF">
      <w:pPr>
        <w:pStyle w:val="26"/>
        <w:spacing w:before="295" w:after="295"/>
        <w:jc w:val="center"/>
        <w:rPr>
          <w:rFonts w:hint="eastAsia"/>
          <w:b/>
          <w:sz w:val="24"/>
          <w:szCs w:val="24"/>
        </w:rPr>
      </w:pPr>
    </w:p>
    <w:p w14:paraId="06AC64F0">
      <w:pPr>
        <w:pStyle w:val="26"/>
        <w:spacing w:before="295" w:after="295"/>
        <w:jc w:val="center"/>
        <w:rPr>
          <w:b/>
          <w:sz w:val="24"/>
          <w:szCs w:val="24"/>
        </w:rPr>
      </w:pPr>
      <w:r>
        <w:rPr>
          <w:rFonts w:hint="eastAsia"/>
          <w:b/>
          <w:sz w:val="24"/>
          <w:szCs w:val="24"/>
        </w:rPr>
        <w:t>二、</w:t>
      </w:r>
      <w:r>
        <w:rPr>
          <w:b/>
          <w:sz w:val="24"/>
          <w:szCs w:val="24"/>
        </w:rPr>
        <w:t>开标一览表</w:t>
      </w:r>
    </w:p>
    <w:p w14:paraId="417B9692">
      <w:pPr>
        <w:adjustRightInd w:val="0"/>
        <w:snapToGrid w:val="0"/>
        <w:spacing w:line="440" w:lineRule="exact"/>
        <w:ind w:firstLine="480" w:firstLineChars="200"/>
        <w:rPr>
          <w:rFonts w:ascii="宋体" w:hAnsi="宋体"/>
          <w:sz w:val="24"/>
          <w:u w:val="single"/>
        </w:rPr>
      </w:pPr>
      <w:r>
        <w:rPr>
          <w:rFonts w:hint="eastAsia" w:ascii="宋体" w:hAnsi="宋体"/>
          <w:sz w:val="24"/>
        </w:rPr>
        <w:t xml:space="preserve">项目名称：                                   </w:t>
      </w:r>
    </w:p>
    <w:p w14:paraId="75CD786F">
      <w:pPr>
        <w:spacing w:line="500" w:lineRule="exact"/>
        <w:ind w:right="465" w:rightChars="166" w:firstLine="480" w:firstLineChars="200"/>
        <w:rPr>
          <w:rFonts w:ascii="宋体" w:hAnsi="宋体" w:cs="宋体"/>
          <w:sz w:val="24"/>
        </w:rPr>
      </w:pPr>
      <w:r>
        <w:rPr>
          <w:rFonts w:hint="eastAsia" w:ascii="宋体" w:hAnsi="宋体" w:cs="宋体"/>
          <w:sz w:val="24"/>
        </w:rPr>
        <w:t>项目编号：</w:t>
      </w:r>
    </w:p>
    <w:tbl>
      <w:tblPr>
        <w:tblStyle w:val="42"/>
        <w:tblW w:w="97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4913"/>
      </w:tblGrid>
      <w:tr w14:paraId="599E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69" w:type="dxa"/>
            <w:noWrap/>
            <w:vAlign w:val="center"/>
          </w:tcPr>
          <w:p w14:paraId="441F8D25">
            <w:pPr>
              <w:adjustRightInd w:val="0"/>
              <w:snapToGrid w:val="0"/>
              <w:spacing w:line="440" w:lineRule="exact"/>
              <w:jc w:val="center"/>
              <w:rPr>
                <w:sz w:val="24"/>
              </w:rPr>
            </w:pPr>
            <w:r>
              <w:rPr>
                <w:rFonts w:hint="eastAsia"/>
                <w:sz w:val="24"/>
              </w:rPr>
              <w:t>项目名称</w:t>
            </w:r>
          </w:p>
        </w:tc>
        <w:tc>
          <w:tcPr>
            <w:tcW w:w="4913" w:type="dxa"/>
            <w:noWrap/>
            <w:vAlign w:val="center"/>
          </w:tcPr>
          <w:p w14:paraId="5EC3E026">
            <w:pPr>
              <w:adjustRightInd w:val="0"/>
              <w:snapToGrid w:val="0"/>
              <w:spacing w:line="440" w:lineRule="exact"/>
              <w:jc w:val="center"/>
              <w:rPr>
                <w:sz w:val="24"/>
              </w:rPr>
            </w:pPr>
            <w:r>
              <w:rPr>
                <w:rFonts w:hint="eastAsia"/>
                <w:sz w:val="24"/>
              </w:rPr>
              <w:t>投标报价</w:t>
            </w:r>
          </w:p>
        </w:tc>
      </w:tr>
      <w:tr w14:paraId="3638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69" w:type="dxa"/>
            <w:noWrap/>
            <w:vAlign w:val="center"/>
          </w:tcPr>
          <w:p w14:paraId="5769E1F2">
            <w:pPr>
              <w:adjustRightInd w:val="0"/>
              <w:snapToGrid w:val="0"/>
              <w:spacing w:line="440" w:lineRule="exact"/>
              <w:ind w:left="-140" w:leftChars="-50" w:right="-140" w:rightChars="-50"/>
              <w:jc w:val="center"/>
              <w:rPr>
                <w:rFonts w:hint="eastAsia" w:eastAsia="宋体"/>
                <w:sz w:val="24"/>
                <w:lang w:eastAsia="zh-CN"/>
              </w:rPr>
            </w:pPr>
            <w:r>
              <w:rPr>
                <w:rFonts w:hint="eastAsia" w:ascii="宋体" w:hAnsi="宋体" w:cs="仿宋"/>
                <w:sz w:val="24"/>
                <w:lang w:eastAsia="zh-CN"/>
              </w:rPr>
              <w:t>2025年湖州市吴兴区千万亩森林质量提升工程中幼林抚育项目</w:t>
            </w:r>
          </w:p>
        </w:tc>
        <w:tc>
          <w:tcPr>
            <w:tcW w:w="4913" w:type="dxa"/>
            <w:noWrap/>
            <w:vAlign w:val="center"/>
          </w:tcPr>
          <w:p w14:paraId="5BCDFBF7">
            <w:pPr>
              <w:adjustRightInd w:val="0"/>
              <w:snapToGrid w:val="0"/>
              <w:spacing w:line="440" w:lineRule="exact"/>
              <w:rPr>
                <w:sz w:val="24"/>
              </w:rPr>
            </w:pPr>
            <w:r>
              <w:rPr>
                <w:rFonts w:hint="eastAsia"/>
                <w:sz w:val="24"/>
              </w:rPr>
              <w:t>人民币大写：</w:t>
            </w:r>
          </w:p>
          <w:p w14:paraId="507A3CFC">
            <w:pPr>
              <w:adjustRightInd w:val="0"/>
              <w:snapToGrid w:val="0"/>
              <w:spacing w:line="440" w:lineRule="exact"/>
              <w:rPr>
                <w:sz w:val="24"/>
              </w:rPr>
            </w:pPr>
            <w:r>
              <w:rPr>
                <w:rFonts w:hint="eastAsia"/>
                <w:sz w:val="24"/>
              </w:rPr>
              <w:t>人民币小写：</w:t>
            </w:r>
          </w:p>
        </w:tc>
      </w:tr>
    </w:tbl>
    <w:p w14:paraId="47F3F690">
      <w:pPr>
        <w:spacing w:line="500" w:lineRule="exact"/>
        <w:ind w:left="663" w:leftChars="105" w:hanging="369" w:hangingChars="154"/>
        <w:rPr>
          <w:rFonts w:ascii="宋体" w:hAnsi="宋体" w:cs="宋体"/>
          <w:sz w:val="24"/>
        </w:rPr>
      </w:pPr>
      <w:r>
        <w:rPr>
          <w:rFonts w:hint="eastAsia" w:ascii="宋体" w:hAnsi="宋体" w:cs="宋体"/>
          <w:sz w:val="24"/>
        </w:rPr>
        <w:t>说明：</w:t>
      </w:r>
    </w:p>
    <w:p w14:paraId="5A19EC78">
      <w:pPr>
        <w:spacing w:line="500" w:lineRule="exact"/>
        <w:ind w:left="546" w:leftChars="106" w:hanging="249" w:hangingChars="104"/>
        <w:rPr>
          <w:rFonts w:ascii="宋体" w:hAnsi="宋体" w:cs="宋体"/>
          <w:sz w:val="24"/>
        </w:rPr>
      </w:pPr>
      <w:r>
        <w:rPr>
          <w:rFonts w:hint="eastAsia" w:ascii="宋体" w:hAnsi="宋体" w:cs="宋体"/>
          <w:sz w:val="24"/>
        </w:rPr>
        <w:t>1. 开标一览表中的报价为完成本项目的所有费用。</w:t>
      </w:r>
    </w:p>
    <w:p w14:paraId="42561777">
      <w:pPr>
        <w:spacing w:line="500" w:lineRule="exact"/>
        <w:ind w:left="546" w:leftChars="106" w:hanging="249" w:hangingChars="104"/>
        <w:rPr>
          <w:rFonts w:ascii="宋体" w:hAnsi="宋体" w:cs="宋体"/>
          <w:sz w:val="24"/>
        </w:rPr>
      </w:pPr>
      <w:r>
        <w:rPr>
          <w:rFonts w:hint="eastAsia" w:ascii="宋体" w:hAnsi="宋体"/>
          <w:sz w:val="24"/>
        </w:rPr>
        <w:t>2.报价一经涂改，应在涂改处加盖单位公章或者由法定代表人或授权委托人签字或盖章，否则其投标作无效标处理。</w:t>
      </w:r>
    </w:p>
    <w:p w14:paraId="28F0D3AB">
      <w:pPr>
        <w:jc w:val="left"/>
        <w:rPr>
          <w:rFonts w:ascii="宋体" w:hAnsi="宋体" w:cs="宋体"/>
          <w:b/>
          <w:sz w:val="24"/>
          <w:u w:val="single"/>
        </w:rPr>
      </w:pPr>
    </w:p>
    <w:p w14:paraId="405CE5DD">
      <w:pPr>
        <w:jc w:val="left"/>
        <w:rPr>
          <w:rFonts w:ascii="宋体" w:hAnsi="宋体" w:cs="宋体"/>
          <w:b/>
          <w:sz w:val="24"/>
          <w:u w:val="single"/>
        </w:rPr>
      </w:pPr>
    </w:p>
    <w:p w14:paraId="140B22DD">
      <w:pPr>
        <w:jc w:val="left"/>
        <w:rPr>
          <w:b/>
          <w:sz w:val="24"/>
        </w:rPr>
      </w:pPr>
    </w:p>
    <w:p w14:paraId="69ABB88F">
      <w:pPr>
        <w:spacing w:line="360" w:lineRule="auto"/>
        <w:jc w:val="left"/>
        <w:rPr>
          <w:sz w:val="24"/>
        </w:rPr>
      </w:pPr>
      <w:r>
        <w:rPr>
          <w:rFonts w:hint="eastAsia"/>
          <w:sz w:val="24"/>
        </w:rPr>
        <w:t>投标供应商全称（加盖公章）：</w:t>
      </w:r>
    </w:p>
    <w:p w14:paraId="6FE6D825">
      <w:pPr>
        <w:spacing w:line="360" w:lineRule="auto"/>
        <w:jc w:val="left"/>
        <w:rPr>
          <w:sz w:val="24"/>
        </w:rPr>
      </w:pPr>
      <w:r>
        <w:rPr>
          <w:rFonts w:hint="eastAsia"/>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sz w:val="24"/>
        </w:rPr>
        <w:t>：</w:t>
      </w:r>
    </w:p>
    <w:p w14:paraId="08DC94E9">
      <w:pPr>
        <w:spacing w:line="360" w:lineRule="auto"/>
        <w:jc w:val="left"/>
        <w:rPr>
          <w:sz w:val="24"/>
        </w:rPr>
      </w:pPr>
    </w:p>
    <w:p w14:paraId="28B95881">
      <w:pPr>
        <w:spacing w:line="360" w:lineRule="auto"/>
        <w:jc w:val="left"/>
        <w:rPr>
          <w:sz w:val="24"/>
        </w:rPr>
      </w:pPr>
    </w:p>
    <w:p w14:paraId="06EACD8F">
      <w:pPr>
        <w:spacing w:line="360" w:lineRule="auto"/>
        <w:jc w:val="left"/>
        <w:rPr>
          <w:sz w:val="24"/>
        </w:rPr>
      </w:pPr>
      <w:r>
        <w:rPr>
          <w:rFonts w:hint="eastAsia"/>
          <w:sz w:val="24"/>
        </w:rPr>
        <w:t xml:space="preserve">                                                日期：   年   月  日 </w:t>
      </w:r>
    </w:p>
    <w:p w14:paraId="2908D13F">
      <w:pPr>
        <w:spacing w:line="360" w:lineRule="auto"/>
        <w:rPr>
          <w:rFonts w:ascii="宋体" w:hAnsi="宋体" w:cs="宋体"/>
          <w:b/>
          <w:szCs w:val="28"/>
        </w:rPr>
      </w:pPr>
    </w:p>
    <w:p w14:paraId="3B89B50B">
      <w:pPr>
        <w:pStyle w:val="21"/>
        <w:ind w:firstLine="240"/>
        <w:rPr>
          <w:sz w:val="24"/>
        </w:rPr>
      </w:pPr>
    </w:p>
    <w:p w14:paraId="47E8A883">
      <w:pPr>
        <w:pStyle w:val="21"/>
        <w:ind w:firstLine="240"/>
        <w:rPr>
          <w:sz w:val="24"/>
        </w:rPr>
      </w:pPr>
    </w:p>
    <w:p w14:paraId="1C8B9C8B">
      <w:pPr>
        <w:pStyle w:val="21"/>
        <w:ind w:firstLine="0" w:firstLineChars="0"/>
        <w:rPr>
          <w:sz w:val="24"/>
        </w:rPr>
      </w:pPr>
    </w:p>
    <w:p w14:paraId="50277FA2">
      <w:pPr>
        <w:pStyle w:val="21"/>
        <w:ind w:firstLine="0" w:firstLineChars="0"/>
        <w:rPr>
          <w:sz w:val="24"/>
        </w:rPr>
      </w:pPr>
    </w:p>
    <w:p w14:paraId="57328471"/>
    <w:p w14:paraId="76568FB1">
      <w:pPr>
        <w:snapToGrid w:val="0"/>
        <w:spacing w:before="50" w:after="50" w:line="540" w:lineRule="exact"/>
        <w:jc w:val="center"/>
        <w:rPr>
          <w:b/>
          <w:bCs/>
          <w:sz w:val="24"/>
        </w:rPr>
      </w:pPr>
    </w:p>
    <w:p w14:paraId="13F39F8C">
      <w:pPr>
        <w:rPr>
          <w:rFonts w:hint="eastAsia"/>
          <w:b/>
          <w:bCs/>
          <w:sz w:val="24"/>
        </w:rPr>
      </w:pPr>
      <w:r>
        <w:rPr>
          <w:rFonts w:hint="eastAsia"/>
          <w:b/>
          <w:bCs/>
          <w:sz w:val="24"/>
        </w:rPr>
        <w:br w:type="page"/>
      </w:r>
    </w:p>
    <w:p w14:paraId="70EC7828">
      <w:pPr>
        <w:jc w:val="center"/>
        <w:rPr>
          <w:rFonts w:hint="eastAsia"/>
          <w:b/>
          <w:bCs/>
          <w:sz w:val="24"/>
        </w:rPr>
      </w:pPr>
    </w:p>
    <w:p w14:paraId="534A58FD">
      <w:pPr>
        <w:jc w:val="center"/>
        <w:rPr>
          <w:rFonts w:hint="eastAsia"/>
          <w:b/>
          <w:bCs/>
          <w:sz w:val="24"/>
        </w:rPr>
      </w:pPr>
    </w:p>
    <w:p w14:paraId="4D438FBC">
      <w:pPr>
        <w:jc w:val="center"/>
        <w:rPr>
          <w:b/>
          <w:bCs/>
          <w:sz w:val="24"/>
        </w:rPr>
      </w:pPr>
      <w:r>
        <w:rPr>
          <w:rFonts w:hint="eastAsia"/>
          <w:b/>
          <w:bCs/>
          <w:sz w:val="24"/>
        </w:rPr>
        <w:t>三、报价明细表</w:t>
      </w:r>
    </w:p>
    <w:p w14:paraId="26F9BC02">
      <w:pPr>
        <w:snapToGrid w:val="0"/>
        <w:spacing w:before="50" w:afterLines="50" w:line="540" w:lineRule="exact"/>
        <w:rPr>
          <w:sz w:val="24"/>
        </w:rPr>
      </w:pPr>
      <w:r>
        <w:rPr>
          <w:rFonts w:hint="eastAsia"/>
          <w:sz w:val="24"/>
        </w:rPr>
        <w:t>项目名称：</w:t>
      </w:r>
    </w:p>
    <w:p w14:paraId="168051FB">
      <w:pPr>
        <w:snapToGrid w:val="0"/>
        <w:spacing w:before="50" w:afterLines="50" w:line="540" w:lineRule="exact"/>
        <w:rPr>
          <w:sz w:val="24"/>
        </w:rPr>
      </w:pPr>
      <w:r>
        <w:rPr>
          <w:rFonts w:hint="eastAsia"/>
          <w:sz w:val="24"/>
        </w:rPr>
        <w:t>项目编号：</w:t>
      </w:r>
    </w:p>
    <w:tbl>
      <w:tblPr>
        <w:tblStyle w:val="42"/>
        <w:tblpPr w:leftFromText="180" w:rightFromText="180" w:vertAnchor="text" w:horzAnchor="page" w:tblpX="976" w:tblpY="394"/>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36"/>
        <w:gridCol w:w="2482"/>
        <w:gridCol w:w="879"/>
        <w:gridCol w:w="821"/>
        <w:gridCol w:w="975"/>
        <w:gridCol w:w="1766"/>
        <w:gridCol w:w="977"/>
      </w:tblGrid>
      <w:tr w14:paraId="59E9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56" w:type="pct"/>
            <w:vAlign w:val="center"/>
          </w:tcPr>
          <w:p w14:paraId="5A3B1CD2">
            <w:pPr>
              <w:spacing w:line="360" w:lineRule="auto"/>
              <w:jc w:val="center"/>
              <w:rPr>
                <w:sz w:val="24"/>
              </w:rPr>
            </w:pPr>
            <w:r>
              <w:rPr>
                <w:rFonts w:hint="eastAsia"/>
                <w:sz w:val="24"/>
              </w:rPr>
              <w:t>序号</w:t>
            </w:r>
          </w:p>
        </w:tc>
        <w:tc>
          <w:tcPr>
            <w:tcW w:w="714" w:type="pct"/>
            <w:vAlign w:val="center"/>
          </w:tcPr>
          <w:p w14:paraId="748FCCFE">
            <w:pPr>
              <w:spacing w:line="360" w:lineRule="auto"/>
              <w:jc w:val="center"/>
              <w:rPr>
                <w:sz w:val="24"/>
              </w:rPr>
            </w:pPr>
            <w:r>
              <w:rPr>
                <w:rFonts w:hint="eastAsia"/>
                <w:sz w:val="24"/>
              </w:rPr>
              <w:t>名称</w:t>
            </w:r>
          </w:p>
        </w:tc>
        <w:tc>
          <w:tcPr>
            <w:tcW w:w="1234" w:type="pct"/>
            <w:vAlign w:val="center"/>
          </w:tcPr>
          <w:p w14:paraId="0F43F97A">
            <w:pPr>
              <w:spacing w:line="360" w:lineRule="auto"/>
              <w:jc w:val="center"/>
              <w:rPr>
                <w:sz w:val="24"/>
              </w:rPr>
            </w:pPr>
            <w:r>
              <w:rPr>
                <w:rFonts w:hint="eastAsia"/>
                <w:sz w:val="24"/>
              </w:rPr>
              <w:t>详细说明</w:t>
            </w:r>
          </w:p>
        </w:tc>
        <w:tc>
          <w:tcPr>
            <w:tcW w:w="437" w:type="pct"/>
            <w:vAlign w:val="center"/>
          </w:tcPr>
          <w:p w14:paraId="7E718383">
            <w:pPr>
              <w:spacing w:line="360" w:lineRule="auto"/>
              <w:jc w:val="center"/>
              <w:rPr>
                <w:sz w:val="24"/>
              </w:rPr>
            </w:pPr>
            <w:r>
              <w:rPr>
                <w:rFonts w:hint="eastAsia"/>
                <w:sz w:val="24"/>
              </w:rPr>
              <w:t>数量</w:t>
            </w:r>
          </w:p>
        </w:tc>
        <w:tc>
          <w:tcPr>
            <w:tcW w:w="408" w:type="pct"/>
            <w:vAlign w:val="center"/>
          </w:tcPr>
          <w:p w14:paraId="6A029575">
            <w:pPr>
              <w:spacing w:line="360" w:lineRule="auto"/>
              <w:jc w:val="center"/>
              <w:rPr>
                <w:sz w:val="24"/>
              </w:rPr>
            </w:pPr>
            <w:r>
              <w:rPr>
                <w:rFonts w:hint="eastAsia"/>
                <w:sz w:val="24"/>
              </w:rPr>
              <w:t>单位</w:t>
            </w:r>
          </w:p>
        </w:tc>
        <w:tc>
          <w:tcPr>
            <w:tcW w:w="485" w:type="pct"/>
            <w:vAlign w:val="center"/>
          </w:tcPr>
          <w:p w14:paraId="7FAC69A3">
            <w:pPr>
              <w:spacing w:line="360" w:lineRule="auto"/>
              <w:jc w:val="center"/>
              <w:rPr>
                <w:sz w:val="24"/>
              </w:rPr>
            </w:pPr>
            <w:r>
              <w:rPr>
                <w:rFonts w:hint="eastAsia"/>
                <w:sz w:val="24"/>
              </w:rPr>
              <w:t>单价</w:t>
            </w:r>
          </w:p>
        </w:tc>
        <w:tc>
          <w:tcPr>
            <w:tcW w:w="878" w:type="pct"/>
            <w:vAlign w:val="center"/>
          </w:tcPr>
          <w:p w14:paraId="383798AB">
            <w:pPr>
              <w:spacing w:line="360" w:lineRule="auto"/>
              <w:jc w:val="center"/>
              <w:rPr>
                <w:sz w:val="24"/>
              </w:rPr>
            </w:pPr>
            <w:r>
              <w:rPr>
                <w:rFonts w:hint="eastAsia"/>
                <w:sz w:val="24"/>
              </w:rPr>
              <w:t>合计（元）</w:t>
            </w:r>
          </w:p>
        </w:tc>
        <w:tc>
          <w:tcPr>
            <w:tcW w:w="485" w:type="pct"/>
            <w:vAlign w:val="center"/>
          </w:tcPr>
          <w:p w14:paraId="7CB7D58A">
            <w:pPr>
              <w:spacing w:line="360" w:lineRule="auto"/>
              <w:jc w:val="center"/>
              <w:rPr>
                <w:sz w:val="24"/>
              </w:rPr>
            </w:pPr>
            <w:r>
              <w:rPr>
                <w:rFonts w:hint="eastAsia"/>
                <w:sz w:val="24"/>
              </w:rPr>
              <w:t>备注</w:t>
            </w:r>
          </w:p>
        </w:tc>
      </w:tr>
      <w:tr w14:paraId="3B90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56" w:type="pct"/>
            <w:vAlign w:val="center"/>
          </w:tcPr>
          <w:p w14:paraId="65AD4082">
            <w:pPr>
              <w:spacing w:line="360" w:lineRule="auto"/>
              <w:jc w:val="center"/>
              <w:rPr>
                <w:sz w:val="24"/>
              </w:rPr>
            </w:pPr>
          </w:p>
        </w:tc>
        <w:tc>
          <w:tcPr>
            <w:tcW w:w="714" w:type="pct"/>
            <w:vAlign w:val="center"/>
          </w:tcPr>
          <w:p w14:paraId="33163158">
            <w:pPr>
              <w:widowControl/>
              <w:jc w:val="center"/>
              <w:rPr>
                <w:sz w:val="24"/>
              </w:rPr>
            </w:pPr>
          </w:p>
        </w:tc>
        <w:tc>
          <w:tcPr>
            <w:tcW w:w="1234" w:type="pct"/>
            <w:vAlign w:val="center"/>
          </w:tcPr>
          <w:p w14:paraId="38F6D761">
            <w:pPr>
              <w:autoSpaceDE w:val="0"/>
              <w:autoSpaceDN w:val="0"/>
              <w:spacing w:line="320" w:lineRule="atLeast"/>
              <w:jc w:val="center"/>
              <w:rPr>
                <w:sz w:val="24"/>
              </w:rPr>
            </w:pPr>
          </w:p>
        </w:tc>
        <w:tc>
          <w:tcPr>
            <w:tcW w:w="437" w:type="pct"/>
            <w:vAlign w:val="center"/>
          </w:tcPr>
          <w:p w14:paraId="288D0962">
            <w:pPr>
              <w:autoSpaceDE w:val="0"/>
              <w:autoSpaceDN w:val="0"/>
              <w:spacing w:line="320" w:lineRule="atLeast"/>
              <w:jc w:val="center"/>
              <w:rPr>
                <w:rFonts w:ascii="宋体" w:hAnsi="宋体"/>
                <w:sz w:val="24"/>
              </w:rPr>
            </w:pPr>
          </w:p>
        </w:tc>
        <w:tc>
          <w:tcPr>
            <w:tcW w:w="408" w:type="pct"/>
            <w:vAlign w:val="center"/>
          </w:tcPr>
          <w:p w14:paraId="55FC6D51">
            <w:pPr>
              <w:autoSpaceDE w:val="0"/>
              <w:autoSpaceDN w:val="0"/>
              <w:spacing w:line="320" w:lineRule="atLeast"/>
              <w:jc w:val="center"/>
              <w:rPr>
                <w:rFonts w:ascii="宋体" w:hAnsi="宋体"/>
                <w:sz w:val="24"/>
              </w:rPr>
            </w:pPr>
          </w:p>
        </w:tc>
        <w:tc>
          <w:tcPr>
            <w:tcW w:w="485" w:type="pct"/>
            <w:vAlign w:val="center"/>
          </w:tcPr>
          <w:p w14:paraId="2547E9A0">
            <w:pPr>
              <w:spacing w:line="360" w:lineRule="auto"/>
              <w:jc w:val="center"/>
              <w:rPr>
                <w:sz w:val="24"/>
              </w:rPr>
            </w:pPr>
          </w:p>
        </w:tc>
        <w:tc>
          <w:tcPr>
            <w:tcW w:w="878" w:type="pct"/>
            <w:vAlign w:val="center"/>
          </w:tcPr>
          <w:p w14:paraId="2268F2D2">
            <w:pPr>
              <w:spacing w:line="360" w:lineRule="auto"/>
              <w:jc w:val="center"/>
              <w:rPr>
                <w:sz w:val="24"/>
              </w:rPr>
            </w:pPr>
          </w:p>
        </w:tc>
        <w:tc>
          <w:tcPr>
            <w:tcW w:w="485" w:type="pct"/>
            <w:vAlign w:val="center"/>
          </w:tcPr>
          <w:p w14:paraId="7B432F10">
            <w:pPr>
              <w:spacing w:line="360" w:lineRule="auto"/>
              <w:jc w:val="center"/>
              <w:rPr>
                <w:sz w:val="24"/>
              </w:rPr>
            </w:pPr>
          </w:p>
        </w:tc>
      </w:tr>
      <w:tr w14:paraId="0864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56" w:type="pct"/>
            <w:vAlign w:val="center"/>
          </w:tcPr>
          <w:p w14:paraId="2764BC88">
            <w:pPr>
              <w:spacing w:line="360" w:lineRule="auto"/>
              <w:jc w:val="center"/>
              <w:rPr>
                <w:sz w:val="24"/>
              </w:rPr>
            </w:pPr>
          </w:p>
        </w:tc>
        <w:tc>
          <w:tcPr>
            <w:tcW w:w="714" w:type="pct"/>
            <w:vAlign w:val="center"/>
          </w:tcPr>
          <w:p w14:paraId="22008D84">
            <w:pPr>
              <w:widowControl/>
              <w:jc w:val="center"/>
              <w:rPr>
                <w:sz w:val="24"/>
              </w:rPr>
            </w:pPr>
          </w:p>
        </w:tc>
        <w:tc>
          <w:tcPr>
            <w:tcW w:w="1234" w:type="pct"/>
            <w:vAlign w:val="center"/>
          </w:tcPr>
          <w:p w14:paraId="158CFDD1">
            <w:pPr>
              <w:autoSpaceDE w:val="0"/>
              <w:autoSpaceDN w:val="0"/>
              <w:spacing w:line="320" w:lineRule="atLeast"/>
              <w:jc w:val="center"/>
              <w:rPr>
                <w:sz w:val="24"/>
              </w:rPr>
            </w:pPr>
          </w:p>
        </w:tc>
        <w:tc>
          <w:tcPr>
            <w:tcW w:w="437" w:type="pct"/>
            <w:vAlign w:val="center"/>
          </w:tcPr>
          <w:p w14:paraId="3EAEC8E4">
            <w:pPr>
              <w:autoSpaceDE w:val="0"/>
              <w:autoSpaceDN w:val="0"/>
              <w:spacing w:line="320" w:lineRule="atLeast"/>
              <w:jc w:val="center"/>
              <w:rPr>
                <w:rFonts w:ascii="宋体" w:hAnsi="宋体"/>
                <w:sz w:val="24"/>
              </w:rPr>
            </w:pPr>
          </w:p>
        </w:tc>
        <w:tc>
          <w:tcPr>
            <w:tcW w:w="408" w:type="pct"/>
            <w:vAlign w:val="center"/>
          </w:tcPr>
          <w:p w14:paraId="3BDD895C">
            <w:pPr>
              <w:autoSpaceDE w:val="0"/>
              <w:autoSpaceDN w:val="0"/>
              <w:spacing w:line="320" w:lineRule="atLeast"/>
              <w:jc w:val="center"/>
              <w:rPr>
                <w:rFonts w:ascii="宋体" w:hAnsi="宋体"/>
                <w:sz w:val="24"/>
              </w:rPr>
            </w:pPr>
          </w:p>
        </w:tc>
        <w:tc>
          <w:tcPr>
            <w:tcW w:w="485" w:type="pct"/>
            <w:vAlign w:val="center"/>
          </w:tcPr>
          <w:p w14:paraId="1B5ED1B0">
            <w:pPr>
              <w:spacing w:line="360" w:lineRule="auto"/>
              <w:jc w:val="center"/>
              <w:rPr>
                <w:sz w:val="24"/>
              </w:rPr>
            </w:pPr>
          </w:p>
        </w:tc>
        <w:tc>
          <w:tcPr>
            <w:tcW w:w="878" w:type="pct"/>
            <w:vAlign w:val="center"/>
          </w:tcPr>
          <w:p w14:paraId="74B50855">
            <w:pPr>
              <w:spacing w:line="360" w:lineRule="auto"/>
              <w:jc w:val="center"/>
              <w:rPr>
                <w:sz w:val="24"/>
              </w:rPr>
            </w:pPr>
          </w:p>
        </w:tc>
        <w:tc>
          <w:tcPr>
            <w:tcW w:w="485" w:type="pct"/>
            <w:vAlign w:val="center"/>
          </w:tcPr>
          <w:p w14:paraId="5FB1ACDB">
            <w:pPr>
              <w:spacing w:line="360" w:lineRule="auto"/>
              <w:jc w:val="center"/>
              <w:rPr>
                <w:sz w:val="24"/>
              </w:rPr>
            </w:pPr>
          </w:p>
        </w:tc>
      </w:tr>
      <w:tr w14:paraId="519A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56" w:type="pct"/>
            <w:vAlign w:val="center"/>
          </w:tcPr>
          <w:p w14:paraId="5CFC398B">
            <w:pPr>
              <w:spacing w:line="360" w:lineRule="auto"/>
              <w:jc w:val="center"/>
              <w:rPr>
                <w:sz w:val="24"/>
              </w:rPr>
            </w:pPr>
          </w:p>
        </w:tc>
        <w:tc>
          <w:tcPr>
            <w:tcW w:w="714" w:type="pct"/>
            <w:vAlign w:val="center"/>
          </w:tcPr>
          <w:p w14:paraId="08A2724D">
            <w:pPr>
              <w:widowControl/>
              <w:rPr>
                <w:sz w:val="24"/>
              </w:rPr>
            </w:pPr>
          </w:p>
        </w:tc>
        <w:tc>
          <w:tcPr>
            <w:tcW w:w="1234" w:type="pct"/>
            <w:vAlign w:val="center"/>
          </w:tcPr>
          <w:p w14:paraId="36DF13BB">
            <w:pPr>
              <w:autoSpaceDE w:val="0"/>
              <w:autoSpaceDN w:val="0"/>
              <w:spacing w:line="320" w:lineRule="atLeast"/>
              <w:jc w:val="center"/>
              <w:rPr>
                <w:sz w:val="24"/>
              </w:rPr>
            </w:pPr>
          </w:p>
        </w:tc>
        <w:tc>
          <w:tcPr>
            <w:tcW w:w="437" w:type="pct"/>
            <w:vAlign w:val="center"/>
          </w:tcPr>
          <w:p w14:paraId="72B44E02">
            <w:pPr>
              <w:autoSpaceDE w:val="0"/>
              <w:autoSpaceDN w:val="0"/>
              <w:spacing w:line="320" w:lineRule="atLeast"/>
              <w:jc w:val="center"/>
              <w:rPr>
                <w:rFonts w:ascii="宋体" w:hAnsi="宋体"/>
                <w:sz w:val="24"/>
              </w:rPr>
            </w:pPr>
          </w:p>
        </w:tc>
        <w:tc>
          <w:tcPr>
            <w:tcW w:w="408" w:type="pct"/>
            <w:vAlign w:val="center"/>
          </w:tcPr>
          <w:p w14:paraId="11E143DC">
            <w:pPr>
              <w:autoSpaceDE w:val="0"/>
              <w:autoSpaceDN w:val="0"/>
              <w:spacing w:line="320" w:lineRule="atLeast"/>
              <w:jc w:val="center"/>
              <w:rPr>
                <w:rFonts w:ascii="宋体" w:hAnsi="宋体"/>
                <w:sz w:val="24"/>
              </w:rPr>
            </w:pPr>
          </w:p>
        </w:tc>
        <w:tc>
          <w:tcPr>
            <w:tcW w:w="485" w:type="pct"/>
            <w:vAlign w:val="center"/>
          </w:tcPr>
          <w:p w14:paraId="2315A498">
            <w:pPr>
              <w:spacing w:line="360" w:lineRule="auto"/>
              <w:jc w:val="center"/>
              <w:rPr>
                <w:sz w:val="24"/>
              </w:rPr>
            </w:pPr>
          </w:p>
        </w:tc>
        <w:tc>
          <w:tcPr>
            <w:tcW w:w="878" w:type="pct"/>
            <w:vAlign w:val="center"/>
          </w:tcPr>
          <w:p w14:paraId="6DE37DC4">
            <w:pPr>
              <w:spacing w:line="360" w:lineRule="auto"/>
              <w:jc w:val="center"/>
              <w:rPr>
                <w:sz w:val="24"/>
              </w:rPr>
            </w:pPr>
          </w:p>
        </w:tc>
        <w:tc>
          <w:tcPr>
            <w:tcW w:w="485" w:type="pct"/>
            <w:vAlign w:val="center"/>
          </w:tcPr>
          <w:p w14:paraId="0C499ECD">
            <w:pPr>
              <w:spacing w:line="360" w:lineRule="auto"/>
              <w:jc w:val="center"/>
              <w:rPr>
                <w:sz w:val="24"/>
              </w:rPr>
            </w:pPr>
          </w:p>
        </w:tc>
      </w:tr>
      <w:tr w14:paraId="3DB3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4675646E">
            <w:pPr>
              <w:spacing w:line="360" w:lineRule="auto"/>
              <w:jc w:val="center"/>
              <w:rPr>
                <w:sz w:val="24"/>
              </w:rPr>
            </w:pPr>
          </w:p>
        </w:tc>
        <w:tc>
          <w:tcPr>
            <w:tcW w:w="714" w:type="pct"/>
            <w:vAlign w:val="center"/>
          </w:tcPr>
          <w:p w14:paraId="24252A48">
            <w:pPr>
              <w:spacing w:line="360" w:lineRule="auto"/>
              <w:jc w:val="center"/>
              <w:rPr>
                <w:sz w:val="24"/>
              </w:rPr>
            </w:pPr>
          </w:p>
        </w:tc>
        <w:tc>
          <w:tcPr>
            <w:tcW w:w="1234" w:type="pct"/>
            <w:vAlign w:val="center"/>
          </w:tcPr>
          <w:p w14:paraId="2EFD1E7D">
            <w:pPr>
              <w:spacing w:line="360" w:lineRule="auto"/>
              <w:jc w:val="center"/>
              <w:rPr>
                <w:sz w:val="24"/>
              </w:rPr>
            </w:pPr>
          </w:p>
        </w:tc>
        <w:tc>
          <w:tcPr>
            <w:tcW w:w="437" w:type="pct"/>
            <w:vAlign w:val="center"/>
          </w:tcPr>
          <w:p w14:paraId="251B9357">
            <w:pPr>
              <w:spacing w:line="360" w:lineRule="auto"/>
              <w:jc w:val="center"/>
              <w:rPr>
                <w:sz w:val="24"/>
              </w:rPr>
            </w:pPr>
          </w:p>
        </w:tc>
        <w:tc>
          <w:tcPr>
            <w:tcW w:w="408" w:type="pct"/>
            <w:vAlign w:val="center"/>
          </w:tcPr>
          <w:p w14:paraId="1E68E1C6">
            <w:pPr>
              <w:spacing w:line="360" w:lineRule="auto"/>
              <w:jc w:val="center"/>
              <w:rPr>
                <w:sz w:val="24"/>
              </w:rPr>
            </w:pPr>
          </w:p>
        </w:tc>
        <w:tc>
          <w:tcPr>
            <w:tcW w:w="485" w:type="pct"/>
            <w:vAlign w:val="center"/>
          </w:tcPr>
          <w:p w14:paraId="07DE524E">
            <w:pPr>
              <w:spacing w:line="360" w:lineRule="auto"/>
              <w:jc w:val="center"/>
              <w:rPr>
                <w:sz w:val="24"/>
              </w:rPr>
            </w:pPr>
          </w:p>
        </w:tc>
        <w:tc>
          <w:tcPr>
            <w:tcW w:w="878" w:type="pct"/>
            <w:vAlign w:val="center"/>
          </w:tcPr>
          <w:p w14:paraId="7C4A6627">
            <w:pPr>
              <w:spacing w:line="360" w:lineRule="auto"/>
              <w:jc w:val="center"/>
              <w:rPr>
                <w:sz w:val="24"/>
              </w:rPr>
            </w:pPr>
          </w:p>
        </w:tc>
        <w:tc>
          <w:tcPr>
            <w:tcW w:w="485" w:type="pct"/>
            <w:vAlign w:val="center"/>
          </w:tcPr>
          <w:p w14:paraId="266A13D3">
            <w:pPr>
              <w:spacing w:line="360" w:lineRule="auto"/>
              <w:jc w:val="center"/>
              <w:rPr>
                <w:sz w:val="24"/>
              </w:rPr>
            </w:pPr>
          </w:p>
        </w:tc>
      </w:tr>
      <w:tr w14:paraId="4DDF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35DFCC01">
            <w:pPr>
              <w:spacing w:line="360" w:lineRule="auto"/>
              <w:jc w:val="center"/>
              <w:rPr>
                <w:sz w:val="24"/>
              </w:rPr>
            </w:pPr>
          </w:p>
        </w:tc>
        <w:tc>
          <w:tcPr>
            <w:tcW w:w="714" w:type="pct"/>
            <w:vAlign w:val="center"/>
          </w:tcPr>
          <w:p w14:paraId="39C5FD24">
            <w:pPr>
              <w:spacing w:line="360" w:lineRule="auto"/>
              <w:jc w:val="center"/>
              <w:rPr>
                <w:sz w:val="24"/>
              </w:rPr>
            </w:pPr>
          </w:p>
        </w:tc>
        <w:tc>
          <w:tcPr>
            <w:tcW w:w="1234" w:type="pct"/>
            <w:vAlign w:val="center"/>
          </w:tcPr>
          <w:p w14:paraId="25BE3CB9">
            <w:pPr>
              <w:spacing w:line="360" w:lineRule="auto"/>
              <w:jc w:val="center"/>
              <w:rPr>
                <w:sz w:val="24"/>
              </w:rPr>
            </w:pPr>
          </w:p>
        </w:tc>
        <w:tc>
          <w:tcPr>
            <w:tcW w:w="437" w:type="pct"/>
            <w:vAlign w:val="center"/>
          </w:tcPr>
          <w:p w14:paraId="204D42BE">
            <w:pPr>
              <w:spacing w:line="360" w:lineRule="auto"/>
              <w:jc w:val="center"/>
              <w:rPr>
                <w:sz w:val="24"/>
              </w:rPr>
            </w:pPr>
          </w:p>
        </w:tc>
        <w:tc>
          <w:tcPr>
            <w:tcW w:w="408" w:type="pct"/>
            <w:vAlign w:val="center"/>
          </w:tcPr>
          <w:p w14:paraId="376EB461">
            <w:pPr>
              <w:spacing w:line="360" w:lineRule="auto"/>
              <w:jc w:val="center"/>
              <w:rPr>
                <w:sz w:val="24"/>
              </w:rPr>
            </w:pPr>
          </w:p>
        </w:tc>
        <w:tc>
          <w:tcPr>
            <w:tcW w:w="485" w:type="pct"/>
            <w:vAlign w:val="center"/>
          </w:tcPr>
          <w:p w14:paraId="738A9F22">
            <w:pPr>
              <w:spacing w:line="360" w:lineRule="auto"/>
              <w:jc w:val="center"/>
              <w:rPr>
                <w:sz w:val="24"/>
              </w:rPr>
            </w:pPr>
          </w:p>
        </w:tc>
        <w:tc>
          <w:tcPr>
            <w:tcW w:w="878" w:type="pct"/>
            <w:vAlign w:val="center"/>
          </w:tcPr>
          <w:p w14:paraId="34F4D469">
            <w:pPr>
              <w:spacing w:line="360" w:lineRule="auto"/>
              <w:jc w:val="center"/>
              <w:rPr>
                <w:sz w:val="24"/>
              </w:rPr>
            </w:pPr>
          </w:p>
        </w:tc>
        <w:tc>
          <w:tcPr>
            <w:tcW w:w="485" w:type="pct"/>
            <w:vAlign w:val="center"/>
          </w:tcPr>
          <w:p w14:paraId="5CC6CAE5">
            <w:pPr>
              <w:spacing w:line="360" w:lineRule="auto"/>
              <w:jc w:val="center"/>
              <w:rPr>
                <w:sz w:val="24"/>
              </w:rPr>
            </w:pPr>
          </w:p>
        </w:tc>
      </w:tr>
      <w:tr w14:paraId="3A91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56" w:type="pct"/>
            <w:vMerge w:val="restart"/>
            <w:vAlign w:val="center"/>
          </w:tcPr>
          <w:p w14:paraId="1FA3616C">
            <w:pPr>
              <w:spacing w:line="360" w:lineRule="auto"/>
              <w:jc w:val="center"/>
              <w:rPr>
                <w:sz w:val="24"/>
              </w:rPr>
            </w:pPr>
          </w:p>
        </w:tc>
        <w:tc>
          <w:tcPr>
            <w:tcW w:w="1948" w:type="pct"/>
            <w:gridSpan w:val="2"/>
            <w:vMerge w:val="restart"/>
            <w:vAlign w:val="center"/>
          </w:tcPr>
          <w:p w14:paraId="542EEC00">
            <w:pPr>
              <w:spacing w:line="360" w:lineRule="auto"/>
              <w:jc w:val="center"/>
              <w:rPr>
                <w:sz w:val="24"/>
              </w:rPr>
            </w:pPr>
            <w:r>
              <w:rPr>
                <w:rFonts w:hint="eastAsia"/>
                <w:sz w:val="24"/>
              </w:rPr>
              <w:t>总价</w:t>
            </w:r>
          </w:p>
        </w:tc>
        <w:tc>
          <w:tcPr>
            <w:tcW w:w="2694" w:type="pct"/>
            <w:gridSpan w:val="5"/>
            <w:vAlign w:val="center"/>
          </w:tcPr>
          <w:p w14:paraId="01E29F98">
            <w:pPr>
              <w:spacing w:before="240" w:line="360" w:lineRule="auto"/>
              <w:jc w:val="center"/>
              <w:rPr>
                <w:sz w:val="24"/>
              </w:rPr>
            </w:pPr>
            <w:r>
              <w:rPr>
                <w:rFonts w:hint="eastAsia"/>
                <w:sz w:val="24"/>
              </w:rPr>
              <w:t>大写：</w:t>
            </w:r>
          </w:p>
        </w:tc>
      </w:tr>
      <w:tr w14:paraId="42FB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56" w:type="pct"/>
            <w:vMerge w:val="continue"/>
            <w:vAlign w:val="center"/>
          </w:tcPr>
          <w:p w14:paraId="485D4FF9">
            <w:pPr>
              <w:spacing w:line="360" w:lineRule="auto"/>
              <w:jc w:val="center"/>
              <w:rPr>
                <w:sz w:val="24"/>
              </w:rPr>
            </w:pPr>
          </w:p>
        </w:tc>
        <w:tc>
          <w:tcPr>
            <w:tcW w:w="1948" w:type="pct"/>
            <w:gridSpan w:val="2"/>
            <w:vMerge w:val="continue"/>
            <w:vAlign w:val="center"/>
          </w:tcPr>
          <w:p w14:paraId="469F36D8">
            <w:pPr>
              <w:spacing w:line="360" w:lineRule="auto"/>
              <w:jc w:val="center"/>
              <w:rPr>
                <w:sz w:val="24"/>
              </w:rPr>
            </w:pPr>
          </w:p>
        </w:tc>
        <w:tc>
          <w:tcPr>
            <w:tcW w:w="2694" w:type="pct"/>
            <w:gridSpan w:val="5"/>
            <w:vAlign w:val="center"/>
          </w:tcPr>
          <w:p w14:paraId="71CD5660">
            <w:pPr>
              <w:spacing w:before="240" w:line="360" w:lineRule="auto"/>
              <w:jc w:val="center"/>
              <w:rPr>
                <w:sz w:val="24"/>
              </w:rPr>
            </w:pPr>
            <w:r>
              <w:rPr>
                <w:rFonts w:hint="eastAsia" w:ascii="宋体" w:hAnsi="宋体" w:cs="宋体"/>
                <w:sz w:val="24"/>
              </w:rPr>
              <w:t>小写：</w:t>
            </w:r>
          </w:p>
        </w:tc>
      </w:tr>
    </w:tbl>
    <w:p w14:paraId="69D7DBB9">
      <w:pPr>
        <w:pStyle w:val="7"/>
        <w:spacing w:line="540" w:lineRule="exact"/>
        <w:ind w:left="-479" w:leftChars="-171" w:firstLine="480" w:firstLineChars="200"/>
        <w:rPr>
          <w:rFonts w:ascii="宋体"/>
          <w:sz w:val="24"/>
          <w:szCs w:val="24"/>
        </w:rPr>
      </w:pPr>
    </w:p>
    <w:p w14:paraId="0FCF639C">
      <w:pPr>
        <w:adjustRightInd w:val="0"/>
        <w:spacing w:line="500" w:lineRule="exact"/>
        <w:rPr>
          <w:b/>
          <w:bCs/>
          <w:sz w:val="24"/>
        </w:rPr>
      </w:pPr>
      <w:r>
        <w:rPr>
          <w:rFonts w:hint="eastAsia"/>
          <w:b/>
          <w:bCs/>
          <w:sz w:val="24"/>
        </w:rPr>
        <w:t>注▲以上报价总和应与“报价一览表”相一致。</w:t>
      </w:r>
    </w:p>
    <w:p w14:paraId="748E5537">
      <w:pPr>
        <w:adjustRightInd w:val="0"/>
        <w:spacing w:line="500" w:lineRule="exact"/>
        <w:rPr>
          <w:sz w:val="24"/>
        </w:rPr>
      </w:pPr>
      <w:r>
        <w:rPr>
          <w:rFonts w:hint="eastAsia"/>
          <w:sz w:val="24"/>
        </w:rPr>
        <w:t>供应商全称（盖章）：</w:t>
      </w:r>
    </w:p>
    <w:p w14:paraId="01499461">
      <w:pPr>
        <w:adjustRightInd w:val="0"/>
        <w:spacing w:line="500" w:lineRule="exact"/>
        <w:rPr>
          <w:sz w:val="24"/>
        </w:rPr>
      </w:pPr>
      <w:r>
        <w:rPr>
          <w:rFonts w:hint="eastAsia"/>
          <w:color w:val="000000"/>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sz w:val="24"/>
        </w:rPr>
        <w:t>：</w:t>
      </w:r>
    </w:p>
    <w:p w14:paraId="0730D20A">
      <w:pPr>
        <w:adjustRightInd w:val="0"/>
        <w:spacing w:line="500" w:lineRule="exact"/>
        <w:rPr>
          <w:rFonts w:ascii="宋体" w:hAnsi="宋体" w:cs="宋体"/>
          <w:b/>
          <w:sz w:val="24"/>
        </w:rPr>
      </w:pPr>
      <w:r>
        <w:rPr>
          <w:rFonts w:hint="eastAsia"/>
          <w:sz w:val="24"/>
        </w:rPr>
        <w:t>日期：</w:t>
      </w:r>
    </w:p>
    <w:p w14:paraId="15421B65">
      <w:pPr>
        <w:snapToGrid w:val="0"/>
        <w:spacing w:before="50" w:after="50" w:line="540" w:lineRule="exact"/>
        <w:jc w:val="center"/>
        <w:rPr>
          <w:rFonts w:ascii="宋体" w:hAnsi="宋体" w:cs="宋体"/>
          <w:b/>
          <w:sz w:val="24"/>
        </w:rPr>
      </w:pPr>
    </w:p>
    <w:p w14:paraId="76E6C1F5">
      <w:pPr>
        <w:rPr>
          <w:rFonts w:ascii="宋体" w:hAnsi="宋体" w:cs="宋体"/>
          <w:b/>
          <w:sz w:val="24"/>
        </w:rPr>
      </w:pPr>
      <w:r>
        <w:rPr>
          <w:rFonts w:hint="eastAsia" w:ascii="宋体" w:hAnsi="宋体" w:cs="宋体"/>
          <w:b/>
          <w:sz w:val="24"/>
        </w:rPr>
        <w:br w:type="page"/>
      </w:r>
    </w:p>
    <w:p w14:paraId="63273CC9">
      <w:pPr>
        <w:snapToGrid w:val="0"/>
        <w:spacing w:before="50" w:after="50" w:line="540" w:lineRule="exact"/>
        <w:jc w:val="center"/>
        <w:rPr>
          <w:rFonts w:ascii="宋体" w:hAnsi="宋体" w:cs="宋体"/>
          <w:b/>
          <w:sz w:val="24"/>
        </w:rPr>
      </w:pPr>
    </w:p>
    <w:p w14:paraId="50E680D4">
      <w:pPr>
        <w:snapToGrid w:val="0"/>
        <w:spacing w:before="50" w:after="50" w:line="540" w:lineRule="exact"/>
        <w:jc w:val="center"/>
        <w:rPr>
          <w:rFonts w:ascii="宋体" w:hAnsi="宋体" w:cs="宋体"/>
          <w:b/>
          <w:sz w:val="24"/>
        </w:rPr>
      </w:pPr>
      <w:r>
        <w:rPr>
          <w:rFonts w:hint="eastAsia" w:ascii="宋体" w:hAnsi="宋体" w:cs="宋体"/>
          <w:b/>
          <w:sz w:val="24"/>
          <w:lang w:eastAsia="zh-CN"/>
        </w:rPr>
        <w:t>四</w:t>
      </w:r>
      <w:r>
        <w:rPr>
          <w:rFonts w:hint="eastAsia" w:ascii="宋体" w:hAnsi="宋体" w:cs="宋体"/>
          <w:b/>
          <w:sz w:val="24"/>
        </w:rPr>
        <w:t>、招标代理服务费承诺函</w:t>
      </w:r>
    </w:p>
    <w:p w14:paraId="1C5C615D">
      <w:pPr>
        <w:spacing w:line="540" w:lineRule="exact"/>
        <w:jc w:val="center"/>
        <w:rPr>
          <w:rFonts w:ascii="宋体" w:hAnsi="宋体"/>
          <w:b/>
          <w:sz w:val="24"/>
          <w:szCs w:val="20"/>
        </w:rPr>
      </w:pPr>
    </w:p>
    <w:p w14:paraId="2BECE3DE">
      <w:pPr>
        <w:tabs>
          <w:tab w:val="left" w:pos="2996"/>
        </w:tabs>
        <w:spacing w:line="480" w:lineRule="auto"/>
        <w:ind w:firstLine="480" w:firstLineChars="200"/>
        <w:rPr>
          <w:rFonts w:ascii="宋体" w:hAnsi="宋体" w:cs="宋体"/>
          <w:sz w:val="24"/>
        </w:rPr>
      </w:pPr>
      <w:r>
        <w:rPr>
          <w:rFonts w:hint="eastAsia" w:ascii="宋体" w:hAnsi="宋体" w:cs="宋体"/>
          <w:sz w:val="24"/>
        </w:rPr>
        <w:t>根据国家计委、物价局文件和招标文件的规定，一旦我公司中标，我公司同意按本招标文件规定向代理机构交纳招标代理费，</w:t>
      </w:r>
      <w:r>
        <w:rPr>
          <w:rFonts w:hint="eastAsia" w:ascii="宋体" w:hAnsi="宋体" w:cs="宋体"/>
          <w:sz w:val="24"/>
          <w:u w:val="single"/>
        </w:rPr>
        <w:t>招标代理服务费按人</w:t>
      </w:r>
      <w:r>
        <w:rPr>
          <w:rFonts w:hint="eastAsia" w:ascii="宋体" w:hAnsi="宋体" w:cs="宋体"/>
          <w:sz w:val="24"/>
          <w:highlight w:val="none"/>
          <w:u w:val="single"/>
        </w:rPr>
        <w:t>民币</w:t>
      </w:r>
      <w:r>
        <w:rPr>
          <w:rFonts w:hint="eastAsia" w:ascii="宋体" w:hAnsi="宋体" w:cs="宋体"/>
          <w:sz w:val="24"/>
          <w:highlight w:val="none"/>
          <w:u w:val="single"/>
          <w:lang w:eastAsia="zh-CN"/>
        </w:rPr>
        <w:t>壹万伍仟捌佰</w:t>
      </w:r>
      <w:r>
        <w:rPr>
          <w:rFonts w:hint="eastAsia" w:ascii="宋体" w:hAnsi="宋体"/>
          <w:color w:val="000000"/>
          <w:sz w:val="24"/>
          <w:highlight w:val="none"/>
          <w:u w:val="single"/>
        </w:rPr>
        <w:t>元</w:t>
      </w:r>
      <w:r>
        <w:rPr>
          <w:rFonts w:hint="eastAsia" w:ascii="宋体" w:hAnsi="宋体" w:cs="宋体"/>
          <w:sz w:val="24"/>
          <w:u w:val="single"/>
        </w:rPr>
        <w:t>整计取，</w:t>
      </w:r>
      <w:r>
        <w:rPr>
          <w:rFonts w:hint="eastAsia" w:ascii="宋体" w:hAnsi="宋体" w:cs="宋体"/>
          <w:sz w:val="24"/>
        </w:rPr>
        <w:t>在收到中标通知书的当日一次性向招标代理机构缴清。</w:t>
      </w:r>
    </w:p>
    <w:p w14:paraId="24148FC2">
      <w:pPr>
        <w:spacing w:line="480" w:lineRule="auto"/>
        <w:rPr>
          <w:rFonts w:ascii="宋体" w:hAnsi="宋体" w:cs="宋体"/>
          <w:sz w:val="24"/>
        </w:rPr>
      </w:pPr>
    </w:p>
    <w:p w14:paraId="2F3DD170">
      <w:pPr>
        <w:pStyle w:val="26"/>
        <w:spacing w:before="120" w:after="120"/>
        <w:rPr>
          <w:rFonts w:hAnsi="宋体" w:cs="宋体"/>
        </w:rPr>
      </w:pPr>
    </w:p>
    <w:p w14:paraId="13244719">
      <w:pPr>
        <w:pStyle w:val="26"/>
        <w:spacing w:before="120" w:after="120"/>
        <w:rPr>
          <w:rFonts w:hAnsi="宋体" w:cs="宋体"/>
        </w:rPr>
      </w:pPr>
    </w:p>
    <w:p w14:paraId="67DD4E83">
      <w:pPr>
        <w:pStyle w:val="26"/>
        <w:spacing w:before="120" w:after="120"/>
        <w:rPr>
          <w:rFonts w:hAnsi="宋体" w:cs="宋体"/>
        </w:rPr>
      </w:pPr>
    </w:p>
    <w:p w14:paraId="51A40F48">
      <w:pPr>
        <w:pStyle w:val="26"/>
        <w:spacing w:before="120" w:after="120"/>
        <w:rPr>
          <w:rFonts w:hAnsi="宋体" w:cs="宋体"/>
        </w:rPr>
      </w:pPr>
    </w:p>
    <w:p w14:paraId="00FC4431">
      <w:pPr>
        <w:snapToGrid w:val="0"/>
        <w:spacing w:beforeLines="50"/>
        <w:rPr>
          <w:rFonts w:ascii="宋体" w:hAnsi="宋体" w:cs="宋体"/>
          <w:sz w:val="24"/>
          <w:u w:val="single"/>
        </w:rPr>
      </w:pPr>
      <w:r>
        <w:rPr>
          <w:rFonts w:hint="eastAsia" w:ascii="宋体" w:hAnsi="宋体" w:cs="宋体"/>
          <w:sz w:val="24"/>
        </w:rPr>
        <w:t>法定代表人或授权代表</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cs="宋体"/>
          <w:sz w:val="24"/>
        </w:rPr>
        <w:t>：</w:t>
      </w:r>
    </w:p>
    <w:p w14:paraId="5C270C7E">
      <w:pPr>
        <w:snapToGrid w:val="0"/>
        <w:spacing w:beforeLines="50" w:after="50"/>
        <w:rPr>
          <w:rFonts w:ascii="宋体" w:hAnsi="宋体" w:cs="宋体"/>
          <w:sz w:val="24"/>
        </w:rPr>
      </w:pPr>
      <w:r>
        <w:rPr>
          <w:rFonts w:hint="eastAsia" w:cs="宋体"/>
          <w:sz w:val="24"/>
        </w:rPr>
        <w:t>供应商</w:t>
      </w:r>
      <w:r>
        <w:rPr>
          <w:rFonts w:hint="eastAsia" w:ascii="宋体" w:hAnsi="宋体" w:cs="宋体"/>
          <w:sz w:val="24"/>
        </w:rPr>
        <w:t>公章：</w:t>
      </w:r>
    </w:p>
    <w:p w14:paraId="560ACDB6">
      <w:pPr>
        <w:snapToGrid w:val="0"/>
        <w:spacing w:beforeLines="50" w:after="50"/>
        <w:ind w:firstLine="6240" w:firstLineChars="2600"/>
        <w:rPr>
          <w:rFonts w:ascii="宋体" w:hAnsi="宋体" w:cs="宋体"/>
          <w:sz w:val="24"/>
        </w:rPr>
      </w:pPr>
    </w:p>
    <w:p w14:paraId="71F0F691">
      <w:pPr>
        <w:snapToGrid w:val="0"/>
        <w:spacing w:beforeLines="50" w:after="50"/>
        <w:ind w:firstLine="6240" w:firstLineChars="2600"/>
        <w:rPr>
          <w:rFonts w:ascii="宋体" w:hAnsi="宋体" w:cs="宋体"/>
          <w:sz w:val="24"/>
        </w:rPr>
      </w:pPr>
      <w:r>
        <w:rPr>
          <w:rFonts w:hint="eastAsia" w:ascii="宋体" w:hAnsi="宋体" w:cs="宋体"/>
          <w:sz w:val="24"/>
        </w:rPr>
        <w:t>年    月    日</w:t>
      </w:r>
    </w:p>
    <w:p w14:paraId="0A267756">
      <w:pPr>
        <w:tabs>
          <w:tab w:val="left" w:pos="3780"/>
        </w:tabs>
        <w:spacing w:after="160"/>
        <w:jc w:val="center"/>
        <w:rPr>
          <w:rFonts w:ascii="宋体" w:hAnsi="宋体" w:cs="宋体"/>
          <w:position w:val="-6"/>
        </w:rPr>
      </w:pPr>
    </w:p>
    <w:p w14:paraId="5E3D9174">
      <w:pPr>
        <w:tabs>
          <w:tab w:val="left" w:pos="3780"/>
        </w:tabs>
        <w:spacing w:after="160"/>
        <w:jc w:val="center"/>
        <w:rPr>
          <w:rFonts w:ascii="宋体" w:hAnsi="宋体" w:cs="宋体"/>
          <w:position w:val="-6"/>
        </w:rPr>
      </w:pPr>
    </w:p>
    <w:p w14:paraId="308C31D4">
      <w:pPr>
        <w:ind w:firstLine="480"/>
        <w:rPr>
          <w:sz w:val="24"/>
          <w:u w:val="single"/>
        </w:rPr>
      </w:pPr>
    </w:p>
    <w:p w14:paraId="71580458">
      <w:pPr>
        <w:ind w:firstLine="480"/>
        <w:rPr>
          <w:sz w:val="24"/>
          <w:u w:val="single"/>
        </w:rPr>
      </w:pPr>
      <w:r>
        <w:rPr>
          <w:rFonts w:hint="eastAsia"/>
          <w:sz w:val="24"/>
          <w:u w:val="single"/>
        </w:rPr>
        <w:t>代理费汇款账号：</w:t>
      </w:r>
    </w:p>
    <w:p w14:paraId="77EFC476">
      <w:pPr>
        <w:ind w:firstLine="480"/>
        <w:rPr>
          <w:sz w:val="24"/>
          <w:u w:val="single"/>
        </w:rPr>
      </w:pPr>
      <w:r>
        <w:rPr>
          <w:rFonts w:hint="eastAsia"/>
          <w:sz w:val="24"/>
          <w:u w:val="single"/>
        </w:rPr>
        <w:t>账户名称：浙江星兴工程咨询有限公司</w:t>
      </w:r>
    </w:p>
    <w:p w14:paraId="4E453AD9">
      <w:pPr>
        <w:ind w:firstLine="480"/>
        <w:rPr>
          <w:sz w:val="24"/>
          <w:u w:val="single"/>
        </w:rPr>
      </w:pPr>
      <w:r>
        <w:rPr>
          <w:rFonts w:hint="eastAsia"/>
          <w:sz w:val="24"/>
          <w:u w:val="single"/>
        </w:rPr>
        <w:t>开户行：工商银行湖州仁皇山支行</w:t>
      </w:r>
    </w:p>
    <w:p w14:paraId="72C54475">
      <w:pPr>
        <w:ind w:firstLine="480"/>
        <w:rPr>
          <w:sz w:val="24"/>
          <w:u w:val="single"/>
        </w:rPr>
      </w:pPr>
      <w:r>
        <w:rPr>
          <w:rFonts w:hint="eastAsia"/>
          <w:sz w:val="24"/>
          <w:u w:val="single"/>
        </w:rPr>
        <w:t>账号：</w:t>
      </w:r>
      <w:r>
        <w:rPr>
          <w:sz w:val="24"/>
          <w:u w:val="single"/>
        </w:rPr>
        <w:t xml:space="preserve">1205210209000060768   </w:t>
      </w:r>
    </w:p>
    <w:p w14:paraId="0AD49198">
      <w:pPr>
        <w:snapToGrid w:val="0"/>
        <w:spacing w:before="50" w:after="50" w:line="540" w:lineRule="exact"/>
        <w:rPr>
          <w:rFonts w:ascii="宋体" w:hAnsi="宋体"/>
          <w:b/>
          <w:sz w:val="24"/>
          <w:szCs w:val="30"/>
        </w:rPr>
      </w:pPr>
    </w:p>
    <w:p w14:paraId="4139E120">
      <w:pPr>
        <w:pStyle w:val="37"/>
        <w:spacing w:after="120" w:line="360" w:lineRule="auto"/>
        <w:ind w:firstLine="482" w:firstLineChars="200"/>
        <w:jc w:val="center"/>
        <w:rPr>
          <w:b/>
          <w:bCs/>
        </w:rPr>
      </w:pPr>
      <w:r>
        <w:rPr>
          <w:rFonts w:hint="eastAsia"/>
          <w:b/>
          <w:bCs/>
          <w:lang w:eastAsia="zh-CN"/>
        </w:rPr>
        <w:t>五</w:t>
      </w:r>
      <w:r>
        <w:rPr>
          <w:rFonts w:hint="eastAsia"/>
          <w:b/>
          <w:bCs/>
        </w:rPr>
        <w:t>、 其他投标供应商认为有必要提供的资料。</w:t>
      </w:r>
    </w:p>
    <w:p w14:paraId="007DC872">
      <w:pPr>
        <w:pStyle w:val="7"/>
        <w:ind w:firstLine="0"/>
        <w:rPr>
          <w:rFonts w:ascii="宋体"/>
          <w:sz w:val="22"/>
        </w:rPr>
      </w:pPr>
    </w:p>
    <w:sectPr>
      <w:headerReference r:id="rId3" w:type="default"/>
      <w:footerReference r:id="rId4" w:type="default"/>
      <w:pgSz w:w="11907" w:h="16840"/>
      <w:pgMar w:top="1134" w:right="1247" w:bottom="1191" w:left="1128" w:header="454" w:footer="10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MS PGothic">
    <w:altName w:val="Meiryo UI"/>
    <w:panose1 w:val="020B0600070205080204"/>
    <w:charset w:val="80"/>
    <w:family w:val="swiss"/>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230">
    <w:pPr>
      <w:pStyle w:val="30"/>
      <w:jc w:val="both"/>
      <w:rPr>
        <w:rFonts w:ascii="黑体" w:hAnsi="MS PGothic"/>
      </w:rPr>
    </w:pPr>
    <w:r>
      <w:rPr>
        <w:sz w:val="21"/>
      </w:rPr>
      <w:pict>
        <v:shape id="文本框 1025" o:spid="_x0000_s1026" o:spt="202" type="#_x0000_t202" style="position:absolute;left:0pt;margin-left:443.6pt;margin-top:0pt;height:144pt;width:144pt;mso-position-horizontal-relative:margin;mso-wrap-style:none;z-index:251659264;mso-width-relative:page;mso-height-relative:page;" filled="f" stroked="f" coordsize="21600,21600" o:gfxdata="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jIJ9QAAAAJAQAADwAAAAAAAAABACAAAAAiAAAAZHJzL2Rv&#10;d25yZXYueG1sUEsBAhQAFAAAAAgAh07iQKicdNjMAQAAnAMAAA4AAAAAAAAAAQAgAAAAIwEAAGRy&#10;cy9lMm9Eb2MueG1sUEsFBgAAAAAGAAYAWQEAAGEFAAAAAA==&#10;">
          <v:path/>
          <v:fill on="f" focussize="0,0"/>
          <v:stroke on="f" joinstyle="miter"/>
          <v:imagedata o:title=""/>
          <o:lock v:ext="edit"/>
          <v:textbox inset="0mm,0mm,0mm,0mm" style="mso-fit-shape-to-text:t;">
            <w:txbxContent>
              <w:p w14:paraId="750AE34E">
                <w:pPr>
                  <w:pStyle w:val="30"/>
                </w:pPr>
                <w:r>
                  <w:fldChar w:fldCharType="begin"/>
                </w:r>
                <w:r>
                  <w:instrText xml:space="preserve"> PAGE  \* MERGEFORMAT </w:instrText>
                </w:r>
                <w:r>
                  <w:fldChar w:fldCharType="separate"/>
                </w:r>
                <w:r>
                  <w:t>12</w:t>
                </w:r>
                <w:r>
                  <w:fldChar w:fldCharType="end"/>
                </w:r>
              </w:p>
            </w:txbxContent>
          </v:textbox>
        </v:shape>
      </w:pict>
    </w:r>
    <w:r>
      <w:rPr>
        <w:rFonts w:hint="eastAsia"/>
        <w:color w:val="000000"/>
        <w:sz w:val="21"/>
        <w:szCs w:val="21"/>
      </w:rPr>
      <w:t>浙江星兴工程咨询有限公司</w:t>
    </w:r>
    <w:r>
      <w:rPr>
        <w:rFonts w:hint="eastAsia"/>
        <w:color w:val="000000"/>
        <w:sz w:val="21"/>
        <w:szCs w:val="21"/>
        <w:lang w:val="en-US" w:eastAsia="zh-CN"/>
      </w:rPr>
      <w:t xml:space="preserve">          </w:t>
    </w:r>
    <w:r>
      <w:rPr>
        <w:rFonts w:hint="eastAsia"/>
        <w:color w:val="000000"/>
        <w:sz w:val="21"/>
        <w:szCs w:val="21"/>
      </w:rPr>
      <w:t>湖州市吴兴区八里店镇星光商务广场11幢A座702室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35AE">
    <w:pPr>
      <w:pStyle w:val="31"/>
      <w:tabs>
        <w:tab w:val="left" w:pos="8388"/>
        <w:tab w:val="clear" w:pos="8306"/>
      </w:tabs>
      <w:jc w:val="both"/>
      <w:rPr>
        <w:rFonts w:ascii="宋体" w:hAnsi="宋体" w:cs="宋体"/>
        <w:snapToGrid w:val="0"/>
      </w:rPr>
    </w:pPr>
  </w:p>
  <w:p w14:paraId="7113F511">
    <w:pPr>
      <w:pStyle w:val="31"/>
      <w:tabs>
        <w:tab w:val="left" w:pos="8388"/>
        <w:tab w:val="clear" w:pos="8306"/>
      </w:tabs>
      <w:jc w:val="both"/>
      <w:rPr>
        <w:rFonts w:ascii="宋体" w:hAnsi="宋体" w:cs="宋体"/>
        <w:sz w:val="21"/>
        <w:szCs w:val="21"/>
      </w:rPr>
    </w:pPr>
    <w:r>
      <w:rPr>
        <w:rFonts w:hint="eastAsia" w:ascii="宋体" w:hAnsi="宋体" w:cs="宋体"/>
        <w:snapToGrid w:val="0"/>
        <w:sz w:val="21"/>
        <w:szCs w:val="21"/>
      </w:rPr>
      <w:t xml:space="preserve">2025年湖州市吴兴区千万亩森林质量提升工程中幼林抚育项目   </w:t>
    </w:r>
    <w:r>
      <w:rPr>
        <w:rFonts w:hint="eastAsia" w:ascii="宋体" w:hAnsi="宋体" w:cs="宋体"/>
        <w:snapToGrid w:val="0"/>
        <w:sz w:val="21"/>
        <w:szCs w:val="21"/>
        <w:lang w:val="en-US" w:eastAsia="zh-CN"/>
      </w:rPr>
      <w:t xml:space="preserve">                       </w:t>
    </w:r>
    <w:r>
      <w:rPr>
        <w:rFonts w:hint="eastAsia" w:ascii="宋体" w:hAnsi="宋体" w:cs="宋体"/>
        <w:snapToGrid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9E8B"/>
    <w:multiLevelType w:val="singleLevel"/>
    <w:tmpl w:val="8C5A9E8B"/>
    <w:lvl w:ilvl="0" w:tentative="0">
      <w:start w:val="7"/>
      <w:numFmt w:val="decimal"/>
      <w:suff w:val="space"/>
      <w:lvlText w:val="%1."/>
      <w:lvlJc w:val="left"/>
    </w:lvl>
  </w:abstractNum>
  <w:abstractNum w:abstractNumId="1">
    <w:nsid w:val="B84FD4D2"/>
    <w:multiLevelType w:val="singleLevel"/>
    <w:tmpl w:val="B84FD4D2"/>
    <w:lvl w:ilvl="0" w:tentative="0">
      <w:start w:val="1"/>
      <w:numFmt w:val="decimal"/>
      <w:suff w:val="nothing"/>
      <w:lvlText w:val="%1、"/>
      <w:lvlJc w:val="left"/>
    </w:lvl>
  </w:abstractNum>
  <w:abstractNum w:abstractNumId="2">
    <w:nsid w:val="CB3E1B2E"/>
    <w:multiLevelType w:val="singleLevel"/>
    <w:tmpl w:val="CB3E1B2E"/>
    <w:lvl w:ilvl="0" w:tentative="0">
      <w:start w:val="3"/>
      <w:numFmt w:val="decimal"/>
      <w:suff w:val="nothing"/>
      <w:lvlText w:val="%1）"/>
      <w:lvlJc w:val="left"/>
    </w:lvl>
  </w:abstractNum>
  <w:abstractNum w:abstractNumId="3">
    <w:nsid w:val="E4109DE7"/>
    <w:multiLevelType w:val="singleLevel"/>
    <w:tmpl w:val="E4109DE7"/>
    <w:lvl w:ilvl="0" w:tentative="0">
      <w:start w:val="1"/>
      <w:numFmt w:val="chineseCounting"/>
      <w:suff w:val="nothing"/>
      <w:lvlText w:val="%1、"/>
      <w:lvlJc w:val="left"/>
      <w:rPr>
        <w:rFonts w:hint="eastAsia"/>
      </w:rPr>
    </w:lvl>
  </w:abstractNum>
  <w:abstractNum w:abstractNumId="4">
    <w:nsid w:val="EB7134FF"/>
    <w:multiLevelType w:val="singleLevel"/>
    <w:tmpl w:val="EB7134FF"/>
    <w:lvl w:ilvl="0" w:tentative="0">
      <w:start w:val="1"/>
      <w:numFmt w:val="chineseCounting"/>
      <w:suff w:val="nothing"/>
      <w:lvlText w:val="%1、"/>
      <w:lvlJc w:val="left"/>
      <w:rPr>
        <w:rFonts w:hint="eastAsia"/>
      </w:rPr>
    </w:lvl>
  </w:abstractNum>
  <w:abstractNum w:abstractNumId="5">
    <w:nsid w:val="FDF116DE"/>
    <w:multiLevelType w:val="singleLevel"/>
    <w:tmpl w:val="FDF116DE"/>
    <w:lvl w:ilvl="0" w:tentative="0">
      <w:start w:val="1"/>
      <w:numFmt w:val="chineseCounting"/>
      <w:suff w:val="nothing"/>
      <w:lvlText w:val="（%1）"/>
      <w:lvlJc w:val="left"/>
      <w:rPr>
        <w:rFonts w:hint="eastAsia"/>
      </w:rPr>
    </w:lvl>
  </w:abstractNum>
  <w:abstractNum w:abstractNumId="6">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7">
    <w:nsid w:val="FFFFFF82"/>
    <w:multiLevelType w:val="singleLevel"/>
    <w:tmpl w:val="FFFFFF82"/>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8">
    <w:nsid w:val="139079B9"/>
    <w:multiLevelType w:val="singleLevel"/>
    <w:tmpl w:val="139079B9"/>
    <w:lvl w:ilvl="0" w:tentative="0">
      <w:start w:val="2"/>
      <w:numFmt w:val="decimal"/>
      <w:lvlText w:val="%1."/>
      <w:lvlJc w:val="left"/>
      <w:pPr>
        <w:tabs>
          <w:tab w:val="left" w:pos="312"/>
        </w:tabs>
      </w:pPr>
    </w:lvl>
  </w:abstractNum>
  <w:abstractNum w:abstractNumId="9">
    <w:nsid w:val="307DE30D"/>
    <w:multiLevelType w:val="singleLevel"/>
    <w:tmpl w:val="307DE30D"/>
    <w:lvl w:ilvl="0" w:tentative="0">
      <w:start w:val="2"/>
      <w:numFmt w:val="chineseCounting"/>
      <w:suff w:val="space"/>
      <w:lvlText w:val="第%1章"/>
      <w:lvlJc w:val="left"/>
      <w:rPr>
        <w:rFonts w:hint="eastAsia"/>
      </w:rPr>
    </w:lvl>
  </w:abstractNum>
  <w:abstractNum w:abstractNumId="10">
    <w:nsid w:val="3AB4A548"/>
    <w:multiLevelType w:val="singleLevel"/>
    <w:tmpl w:val="3AB4A548"/>
    <w:lvl w:ilvl="0" w:tentative="0">
      <w:start w:val="5"/>
      <w:numFmt w:val="chineseCounting"/>
      <w:suff w:val="space"/>
      <w:lvlText w:val="第%1章"/>
      <w:lvlJc w:val="left"/>
      <w:rPr>
        <w:rFonts w:hint="eastAsia"/>
      </w:rPr>
    </w:lvl>
  </w:abstractNum>
  <w:abstractNum w:abstractNumId="11">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0"/>
      <w:lvlText w:val="           "/>
      <w:lvlJc w:val="left"/>
      <w:pPr>
        <w:tabs>
          <w:tab w:val="left" w:pos="1440"/>
        </w:tabs>
        <w:ind w:left="1152" w:hanging="1152"/>
      </w:pPr>
      <w:rPr>
        <w:rFonts w:hint="eastAsia"/>
      </w:rPr>
    </w:lvl>
    <w:lvl w:ilvl="6" w:tentative="0">
      <w:start w:val="1"/>
      <w:numFmt w:val="decimal"/>
      <w:pStyle w:val="11"/>
      <w:lvlText w:val="%1.%2.%3.%4.%5.%6.%7"/>
      <w:lvlJc w:val="left"/>
      <w:pPr>
        <w:tabs>
          <w:tab w:val="left" w:pos="2520"/>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12">
    <w:nsid w:val="61197AF1"/>
    <w:multiLevelType w:val="singleLevel"/>
    <w:tmpl w:val="61197AF1"/>
    <w:lvl w:ilvl="0" w:tentative="0">
      <w:start w:val="1"/>
      <w:numFmt w:val="decimal"/>
      <w:lvlText w:val="%1."/>
      <w:lvlJc w:val="left"/>
      <w:pPr>
        <w:tabs>
          <w:tab w:val="left" w:pos="312"/>
        </w:tabs>
      </w:pPr>
    </w:lvl>
  </w:abstractNum>
  <w:abstractNum w:abstractNumId="13">
    <w:nsid w:val="6BFB5477"/>
    <w:multiLevelType w:val="singleLevel"/>
    <w:tmpl w:val="6BFB5477"/>
    <w:lvl w:ilvl="0" w:tentative="0">
      <w:start w:val="6"/>
      <w:numFmt w:val="decimal"/>
      <w:suff w:val="nothing"/>
      <w:lvlText w:val="%1、"/>
      <w:lvlJc w:val="left"/>
    </w:lvl>
  </w:abstractNum>
  <w:num w:numId="1">
    <w:abstractNumId w:val="11"/>
  </w:num>
  <w:num w:numId="2">
    <w:abstractNumId w:val="7"/>
  </w:num>
  <w:num w:numId="3">
    <w:abstractNumId w:val="6"/>
  </w:num>
  <w:num w:numId="4">
    <w:abstractNumId w:val="4"/>
  </w:num>
  <w:num w:numId="5">
    <w:abstractNumId w:val="9"/>
  </w:num>
  <w:num w:numId="6">
    <w:abstractNumId w:val="3"/>
  </w:num>
  <w:num w:numId="7">
    <w:abstractNumId w:val="13"/>
  </w:num>
  <w:num w:numId="8">
    <w:abstractNumId w:val="5"/>
  </w:num>
  <w:num w:numId="9">
    <w:abstractNumId w:val="1"/>
  </w:num>
  <w:num w:numId="10">
    <w:abstractNumId w:val="2"/>
  </w:num>
  <w:num w:numId="11">
    <w:abstractNumId w:val="10"/>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xODBiMjE0ZWNmZTEyMTgxOTc3MDk2OTdjMWFiMTQ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369D"/>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1CA3"/>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167"/>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B7E60"/>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42D"/>
    <w:rsid w:val="008C24FF"/>
    <w:rsid w:val="008C282C"/>
    <w:rsid w:val="008C42F2"/>
    <w:rsid w:val="008C4D47"/>
    <w:rsid w:val="008C554B"/>
    <w:rsid w:val="008D0C82"/>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2273F"/>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89B"/>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0988"/>
    <w:rsid w:val="00B65430"/>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34E"/>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5CD3"/>
    <w:rsid w:val="00F26F4D"/>
    <w:rsid w:val="00F27A40"/>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973B44"/>
    <w:rsid w:val="01B87094"/>
    <w:rsid w:val="01D136C3"/>
    <w:rsid w:val="01D27A32"/>
    <w:rsid w:val="01D57348"/>
    <w:rsid w:val="01DA494C"/>
    <w:rsid w:val="01FA3BA1"/>
    <w:rsid w:val="01FE6AD1"/>
    <w:rsid w:val="0235346A"/>
    <w:rsid w:val="024E3D78"/>
    <w:rsid w:val="025A5526"/>
    <w:rsid w:val="02737E72"/>
    <w:rsid w:val="02865B55"/>
    <w:rsid w:val="028A13E9"/>
    <w:rsid w:val="02C92703"/>
    <w:rsid w:val="02E275F2"/>
    <w:rsid w:val="02E818DE"/>
    <w:rsid w:val="02EE60FA"/>
    <w:rsid w:val="03093C3C"/>
    <w:rsid w:val="031C1576"/>
    <w:rsid w:val="032644F1"/>
    <w:rsid w:val="032911FF"/>
    <w:rsid w:val="03443C07"/>
    <w:rsid w:val="03464ABF"/>
    <w:rsid w:val="037924DB"/>
    <w:rsid w:val="037B4CD4"/>
    <w:rsid w:val="03861B7C"/>
    <w:rsid w:val="03994022"/>
    <w:rsid w:val="03C0318C"/>
    <w:rsid w:val="03C46021"/>
    <w:rsid w:val="03DA11B3"/>
    <w:rsid w:val="041846B5"/>
    <w:rsid w:val="041F6DEC"/>
    <w:rsid w:val="0427262A"/>
    <w:rsid w:val="048E7A5C"/>
    <w:rsid w:val="04A86FF4"/>
    <w:rsid w:val="04B62533"/>
    <w:rsid w:val="04BB06B1"/>
    <w:rsid w:val="04DC7B68"/>
    <w:rsid w:val="04DE1B9F"/>
    <w:rsid w:val="04EA1716"/>
    <w:rsid w:val="04FC6524"/>
    <w:rsid w:val="04FD4C0A"/>
    <w:rsid w:val="052722A7"/>
    <w:rsid w:val="05370857"/>
    <w:rsid w:val="055B0C43"/>
    <w:rsid w:val="05902C24"/>
    <w:rsid w:val="05951BA5"/>
    <w:rsid w:val="05967170"/>
    <w:rsid w:val="05A275B9"/>
    <w:rsid w:val="05A60F67"/>
    <w:rsid w:val="05B11E50"/>
    <w:rsid w:val="05B4539A"/>
    <w:rsid w:val="05CC0F23"/>
    <w:rsid w:val="05CF04C3"/>
    <w:rsid w:val="05E74F83"/>
    <w:rsid w:val="05FF1BD0"/>
    <w:rsid w:val="061C5287"/>
    <w:rsid w:val="061E1A84"/>
    <w:rsid w:val="062A4B06"/>
    <w:rsid w:val="06405385"/>
    <w:rsid w:val="065B42D2"/>
    <w:rsid w:val="06952B2A"/>
    <w:rsid w:val="06AC7621"/>
    <w:rsid w:val="06B449E8"/>
    <w:rsid w:val="06E55900"/>
    <w:rsid w:val="06EF2962"/>
    <w:rsid w:val="070F74DD"/>
    <w:rsid w:val="07156B69"/>
    <w:rsid w:val="074F7401"/>
    <w:rsid w:val="07566E68"/>
    <w:rsid w:val="075876B9"/>
    <w:rsid w:val="076560A2"/>
    <w:rsid w:val="076F78F5"/>
    <w:rsid w:val="07980D6B"/>
    <w:rsid w:val="079B6C48"/>
    <w:rsid w:val="07BA0581"/>
    <w:rsid w:val="07BA25DA"/>
    <w:rsid w:val="07D05744"/>
    <w:rsid w:val="07D872D8"/>
    <w:rsid w:val="07DC0503"/>
    <w:rsid w:val="07E077C4"/>
    <w:rsid w:val="07F0265E"/>
    <w:rsid w:val="07F137AF"/>
    <w:rsid w:val="08061125"/>
    <w:rsid w:val="08270B6E"/>
    <w:rsid w:val="084A5596"/>
    <w:rsid w:val="089E6A7F"/>
    <w:rsid w:val="08D401D8"/>
    <w:rsid w:val="08FB4267"/>
    <w:rsid w:val="08FC2784"/>
    <w:rsid w:val="091F724C"/>
    <w:rsid w:val="093C27E8"/>
    <w:rsid w:val="09420B40"/>
    <w:rsid w:val="09441DC3"/>
    <w:rsid w:val="094F5638"/>
    <w:rsid w:val="09677F17"/>
    <w:rsid w:val="09AD47F6"/>
    <w:rsid w:val="09D524E2"/>
    <w:rsid w:val="09F45CDA"/>
    <w:rsid w:val="0A0D4BA9"/>
    <w:rsid w:val="0A174DC5"/>
    <w:rsid w:val="0A196D7F"/>
    <w:rsid w:val="0A3227B1"/>
    <w:rsid w:val="0A38682C"/>
    <w:rsid w:val="0A403C01"/>
    <w:rsid w:val="0A570D43"/>
    <w:rsid w:val="0AC17816"/>
    <w:rsid w:val="0AC42304"/>
    <w:rsid w:val="0AD56081"/>
    <w:rsid w:val="0AED62B0"/>
    <w:rsid w:val="0AF44A65"/>
    <w:rsid w:val="0B234360"/>
    <w:rsid w:val="0B235389"/>
    <w:rsid w:val="0B7E7969"/>
    <w:rsid w:val="0B9139BA"/>
    <w:rsid w:val="0BA14782"/>
    <w:rsid w:val="0BB3039C"/>
    <w:rsid w:val="0BD70BDD"/>
    <w:rsid w:val="0BD93022"/>
    <w:rsid w:val="0BFD5CFE"/>
    <w:rsid w:val="0C452842"/>
    <w:rsid w:val="0C461145"/>
    <w:rsid w:val="0C466EF1"/>
    <w:rsid w:val="0C47420B"/>
    <w:rsid w:val="0C5D5313"/>
    <w:rsid w:val="0C6A6E26"/>
    <w:rsid w:val="0C701CE7"/>
    <w:rsid w:val="0C946884"/>
    <w:rsid w:val="0CE93FC6"/>
    <w:rsid w:val="0CEC0D29"/>
    <w:rsid w:val="0D181C6E"/>
    <w:rsid w:val="0D2160AD"/>
    <w:rsid w:val="0D282AD2"/>
    <w:rsid w:val="0D4B3500"/>
    <w:rsid w:val="0D5F382D"/>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EDE7883"/>
    <w:rsid w:val="0EE81CE2"/>
    <w:rsid w:val="0F065B31"/>
    <w:rsid w:val="0F121CD3"/>
    <w:rsid w:val="0F234269"/>
    <w:rsid w:val="0F432F7D"/>
    <w:rsid w:val="0F512B06"/>
    <w:rsid w:val="0F78649A"/>
    <w:rsid w:val="0F987405"/>
    <w:rsid w:val="0F9A7029"/>
    <w:rsid w:val="0FC1070A"/>
    <w:rsid w:val="0FF50DDF"/>
    <w:rsid w:val="0FFA158B"/>
    <w:rsid w:val="106B3C5C"/>
    <w:rsid w:val="10863276"/>
    <w:rsid w:val="10BE3305"/>
    <w:rsid w:val="10F07196"/>
    <w:rsid w:val="10F11796"/>
    <w:rsid w:val="11207761"/>
    <w:rsid w:val="113C6D55"/>
    <w:rsid w:val="113D3267"/>
    <w:rsid w:val="114411CF"/>
    <w:rsid w:val="115E6D52"/>
    <w:rsid w:val="1192681D"/>
    <w:rsid w:val="119C31AD"/>
    <w:rsid w:val="119E5FAB"/>
    <w:rsid w:val="11A90E79"/>
    <w:rsid w:val="11BB1948"/>
    <w:rsid w:val="11C43225"/>
    <w:rsid w:val="121F5E28"/>
    <w:rsid w:val="1241258B"/>
    <w:rsid w:val="125449EA"/>
    <w:rsid w:val="127B3EDC"/>
    <w:rsid w:val="12D85FEB"/>
    <w:rsid w:val="13005243"/>
    <w:rsid w:val="13090143"/>
    <w:rsid w:val="131D3CDF"/>
    <w:rsid w:val="132821A0"/>
    <w:rsid w:val="138512CE"/>
    <w:rsid w:val="13881C60"/>
    <w:rsid w:val="138B6498"/>
    <w:rsid w:val="139D0C31"/>
    <w:rsid w:val="13A62A82"/>
    <w:rsid w:val="13AA6975"/>
    <w:rsid w:val="13C117BE"/>
    <w:rsid w:val="13E66B14"/>
    <w:rsid w:val="1401335A"/>
    <w:rsid w:val="14111320"/>
    <w:rsid w:val="14213091"/>
    <w:rsid w:val="144A617F"/>
    <w:rsid w:val="14533E01"/>
    <w:rsid w:val="1459022B"/>
    <w:rsid w:val="146B482B"/>
    <w:rsid w:val="14892109"/>
    <w:rsid w:val="14A24235"/>
    <w:rsid w:val="14CC70CA"/>
    <w:rsid w:val="14DD0065"/>
    <w:rsid w:val="14F75923"/>
    <w:rsid w:val="14FD7476"/>
    <w:rsid w:val="150B3A4D"/>
    <w:rsid w:val="150F76B4"/>
    <w:rsid w:val="15250A36"/>
    <w:rsid w:val="154D2A40"/>
    <w:rsid w:val="15732FE9"/>
    <w:rsid w:val="157D5EC0"/>
    <w:rsid w:val="15896112"/>
    <w:rsid w:val="158E228D"/>
    <w:rsid w:val="158F0292"/>
    <w:rsid w:val="159F3D93"/>
    <w:rsid w:val="15A36C75"/>
    <w:rsid w:val="15C262DE"/>
    <w:rsid w:val="16112612"/>
    <w:rsid w:val="162C162E"/>
    <w:rsid w:val="16342843"/>
    <w:rsid w:val="1639254D"/>
    <w:rsid w:val="164B2E68"/>
    <w:rsid w:val="1673602A"/>
    <w:rsid w:val="16976668"/>
    <w:rsid w:val="16AF1D9A"/>
    <w:rsid w:val="16FA2CE4"/>
    <w:rsid w:val="17040310"/>
    <w:rsid w:val="17064FFA"/>
    <w:rsid w:val="170E7896"/>
    <w:rsid w:val="172B7A6D"/>
    <w:rsid w:val="17447C31"/>
    <w:rsid w:val="174D6CD7"/>
    <w:rsid w:val="176D4C01"/>
    <w:rsid w:val="17765BC5"/>
    <w:rsid w:val="17A32A45"/>
    <w:rsid w:val="17A95110"/>
    <w:rsid w:val="17D252BA"/>
    <w:rsid w:val="17D8205C"/>
    <w:rsid w:val="17DD680B"/>
    <w:rsid w:val="17DE5535"/>
    <w:rsid w:val="18114620"/>
    <w:rsid w:val="181573E2"/>
    <w:rsid w:val="183E4255"/>
    <w:rsid w:val="18573657"/>
    <w:rsid w:val="18601A40"/>
    <w:rsid w:val="186834B7"/>
    <w:rsid w:val="187A4051"/>
    <w:rsid w:val="18B05777"/>
    <w:rsid w:val="18BD142C"/>
    <w:rsid w:val="18D61DE5"/>
    <w:rsid w:val="18E43D2A"/>
    <w:rsid w:val="18F3123E"/>
    <w:rsid w:val="1906188C"/>
    <w:rsid w:val="196C5B08"/>
    <w:rsid w:val="197A4451"/>
    <w:rsid w:val="198E7FC2"/>
    <w:rsid w:val="199F306B"/>
    <w:rsid w:val="19D86D4F"/>
    <w:rsid w:val="19DE534A"/>
    <w:rsid w:val="19FE0FFC"/>
    <w:rsid w:val="1A206E6A"/>
    <w:rsid w:val="1A240CBD"/>
    <w:rsid w:val="1A2C6E15"/>
    <w:rsid w:val="1A43782A"/>
    <w:rsid w:val="1A474250"/>
    <w:rsid w:val="1A5672E2"/>
    <w:rsid w:val="1A67124F"/>
    <w:rsid w:val="1AEA3B43"/>
    <w:rsid w:val="1B0572E0"/>
    <w:rsid w:val="1B116279"/>
    <w:rsid w:val="1B336733"/>
    <w:rsid w:val="1B3A6E7C"/>
    <w:rsid w:val="1B525540"/>
    <w:rsid w:val="1B5A6C2C"/>
    <w:rsid w:val="1B60171F"/>
    <w:rsid w:val="1B7366C4"/>
    <w:rsid w:val="1B8536C2"/>
    <w:rsid w:val="1B944DE0"/>
    <w:rsid w:val="1BB031A7"/>
    <w:rsid w:val="1BC85FEC"/>
    <w:rsid w:val="1BD465CD"/>
    <w:rsid w:val="1BF3616B"/>
    <w:rsid w:val="1C216DDC"/>
    <w:rsid w:val="1C3D6BC0"/>
    <w:rsid w:val="1C623275"/>
    <w:rsid w:val="1C701D8B"/>
    <w:rsid w:val="1C8E5EB0"/>
    <w:rsid w:val="1C983618"/>
    <w:rsid w:val="1C9C0955"/>
    <w:rsid w:val="1CA13AB6"/>
    <w:rsid w:val="1CBE1806"/>
    <w:rsid w:val="1CC90D33"/>
    <w:rsid w:val="1CDE38D5"/>
    <w:rsid w:val="1D056FBA"/>
    <w:rsid w:val="1D4A702D"/>
    <w:rsid w:val="1D4C35EE"/>
    <w:rsid w:val="1D4D21F9"/>
    <w:rsid w:val="1D544E0C"/>
    <w:rsid w:val="1D5E59CA"/>
    <w:rsid w:val="1D6152DA"/>
    <w:rsid w:val="1D7312E1"/>
    <w:rsid w:val="1D9F2D21"/>
    <w:rsid w:val="1DA73A92"/>
    <w:rsid w:val="1DAE6A92"/>
    <w:rsid w:val="1DF63C75"/>
    <w:rsid w:val="1DFF326A"/>
    <w:rsid w:val="1E0D5462"/>
    <w:rsid w:val="1E3C6B3B"/>
    <w:rsid w:val="1E6D2CC5"/>
    <w:rsid w:val="1EA772E0"/>
    <w:rsid w:val="1EB964B7"/>
    <w:rsid w:val="1F0B766F"/>
    <w:rsid w:val="1F4B2596"/>
    <w:rsid w:val="1F510700"/>
    <w:rsid w:val="1F7514DF"/>
    <w:rsid w:val="201805BB"/>
    <w:rsid w:val="202B2AD1"/>
    <w:rsid w:val="2051507A"/>
    <w:rsid w:val="20586B61"/>
    <w:rsid w:val="2080139F"/>
    <w:rsid w:val="20C35BEF"/>
    <w:rsid w:val="20D969A9"/>
    <w:rsid w:val="21074434"/>
    <w:rsid w:val="21115F11"/>
    <w:rsid w:val="21137B56"/>
    <w:rsid w:val="216803B2"/>
    <w:rsid w:val="21895706"/>
    <w:rsid w:val="22046F2A"/>
    <w:rsid w:val="22281D22"/>
    <w:rsid w:val="223F6733"/>
    <w:rsid w:val="224E25F7"/>
    <w:rsid w:val="225079A5"/>
    <w:rsid w:val="225365CD"/>
    <w:rsid w:val="22860F7B"/>
    <w:rsid w:val="228D621F"/>
    <w:rsid w:val="22C06271"/>
    <w:rsid w:val="22C64F56"/>
    <w:rsid w:val="22CA69BB"/>
    <w:rsid w:val="22D24B74"/>
    <w:rsid w:val="22ED51DE"/>
    <w:rsid w:val="23340BFF"/>
    <w:rsid w:val="235F79E5"/>
    <w:rsid w:val="23663782"/>
    <w:rsid w:val="236741D1"/>
    <w:rsid w:val="23780EC9"/>
    <w:rsid w:val="237A2AF0"/>
    <w:rsid w:val="239B11C1"/>
    <w:rsid w:val="239E0540"/>
    <w:rsid w:val="23B72EC4"/>
    <w:rsid w:val="24475598"/>
    <w:rsid w:val="24641FE2"/>
    <w:rsid w:val="246B441C"/>
    <w:rsid w:val="246F5EA9"/>
    <w:rsid w:val="247F43CB"/>
    <w:rsid w:val="249364A8"/>
    <w:rsid w:val="24BD5A48"/>
    <w:rsid w:val="24CF34E5"/>
    <w:rsid w:val="24D7204C"/>
    <w:rsid w:val="24DC4388"/>
    <w:rsid w:val="24DF06A9"/>
    <w:rsid w:val="24E42B5E"/>
    <w:rsid w:val="250C4699"/>
    <w:rsid w:val="25102005"/>
    <w:rsid w:val="251C454A"/>
    <w:rsid w:val="252D46D4"/>
    <w:rsid w:val="25551A7D"/>
    <w:rsid w:val="259E1D9A"/>
    <w:rsid w:val="25E04DF4"/>
    <w:rsid w:val="25F64A62"/>
    <w:rsid w:val="26193034"/>
    <w:rsid w:val="26350719"/>
    <w:rsid w:val="26351B89"/>
    <w:rsid w:val="26413A7C"/>
    <w:rsid w:val="26442B77"/>
    <w:rsid w:val="2664103E"/>
    <w:rsid w:val="26831404"/>
    <w:rsid w:val="26C124AA"/>
    <w:rsid w:val="271352BE"/>
    <w:rsid w:val="271F4D90"/>
    <w:rsid w:val="27356745"/>
    <w:rsid w:val="277116C7"/>
    <w:rsid w:val="27775FB1"/>
    <w:rsid w:val="277C7C49"/>
    <w:rsid w:val="27964913"/>
    <w:rsid w:val="279B5197"/>
    <w:rsid w:val="27BF4197"/>
    <w:rsid w:val="27E865E2"/>
    <w:rsid w:val="27F6251A"/>
    <w:rsid w:val="28020694"/>
    <w:rsid w:val="280F0119"/>
    <w:rsid w:val="2819014B"/>
    <w:rsid w:val="281F70D9"/>
    <w:rsid w:val="28376316"/>
    <w:rsid w:val="284F4474"/>
    <w:rsid w:val="285F5C43"/>
    <w:rsid w:val="28A22685"/>
    <w:rsid w:val="28AD23F4"/>
    <w:rsid w:val="28B353A4"/>
    <w:rsid w:val="290134AB"/>
    <w:rsid w:val="292568A6"/>
    <w:rsid w:val="292E5AF8"/>
    <w:rsid w:val="295E5748"/>
    <w:rsid w:val="29673B26"/>
    <w:rsid w:val="297A4264"/>
    <w:rsid w:val="29844401"/>
    <w:rsid w:val="2A33646A"/>
    <w:rsid w:val="2A3C48D7"/>
    <w:rsid w:val="2A595FE0"/>
    <w:rsid w:val="2A6339FD"/>
    <w:rsid w:val="2A831349"/>
    <w:rsid w:val="2A9F04BA"/>
    <w:rsid w:val="2AA31833"/>
    <w:rsid w:val="2AB501B1"/>
    <w:rsid w:val="2AC47FF9"/>
    <w:rsid w:val="2ACB689F"/>
    <w:rsid w:val="2AD72C79"/>
    <w:rsid w:val="2AEB697C"/>
    <w:rsid w:val="2B0407D7"/>
    <w:rsid w:val="2B0C7CCC"/>
    <w:rsid w:val="2B271496"/>
    <w:rsid w:val="2B273182"/>
    <w:rsid w:val="2B28287E"/>
    <w:rsid w:val="2B663DCA"/>
    <w:rsid w:val="2B690E35"/>
    <w:rsid w:val="2B725E2E"/>
    <w:rsid w:val="2B824762"/>
    <w:rsid w:val="2BAE0891"/>
    <w:rsid w:val="2BAE295A"/>
    <w:rsid w:val="2BBA59A0"/>
    <w:rsid w:val="2BC53C4F"/>
    <w:rsid w:val="2BFB08C0"/>
    <w:rsid w:val="2BFD228B"/>
    <w:rsid w:val="2C4F5413"/>
    <w:rsid w:val="2C5D393E"/>
    <w:rsid w:val="2C644BA9"/>
    <w:rsid w:val="2C985978"/>
    <w:rsid w:val="2CB915BF"/>
    <w:rsid w:val="2CC360C5"/>
    <w:rsid w:val="2CD01D06"/>
    <w:rsid w:val="2CD07699"/>
    <w:rsid w:val="2CDF29EC"/>
    <w:rsid w:val="2CE078D5"/>
    <w:rsid w:val="2CFC5E84"/>
    <w:rsid w:val="2D0960A0"/>
    <w:rsid w:val="2D1D3028"/>
    <w:rsid w:val="2D3765B4"/>
    <w:rsid w:val="2D522175"/>
    <w:rsid w:val="2D7132D9"/>
    <w:rsid w:val="2D801130"/>
    <w:rsid w:val="2DAB2C4C"/>
    <w:rsid w:val="2DE62C07"/>
    <w:rsid w:val="2DE65545"/>
    <w:rsid w:val="2DEA10A4"/>
    <w:rsid w:val="2E065E15"/>
    <w:rsid w:val="2E310FFC"/>
    <w:rsid w:val="2E5E6D7E"/>
    <w:rsid w:val="2E8061C8"/>
    <w:rsid w:val="2E880F31"/>
    <w:rsid w:val="2EAE7DFF"/>
    <w:rsid w:val="2EBD2BDD"/>
    <w:rsid w:val="2EBD5180"/>
    <w:rsid w:val="2EC965F3"/>
    <w:rsid w:val="2ED7671F"/>
    <w:rsid w:val="2EE30245"/>
    <w:rsid w:val="2EEC2EBF"/>
    <w:rsid w:val="2EED5724"/>
    <w:rsid w:val="2EF6230E"/>
    <w:rsid w:val="2F146F4C"/>
    <w:rsid w:val="2F1D24CC"/>
    <w:rsid w:val="2F2307E7"/>
    <w:rsid w:val="2F6578B4"/>
    <w:rsid w:val="2F662E71"/>
    <w:rsid w:val="2FEE1B7A"/>
    <w:rsid w:val="2FFC3EF8"/>
    <w:rsid w:val="30015CE1"/>
    <w:rsid w:val="30054C1A"/>
    <w:rsid w:val="302B32F1"/>
    <w:rsid w:val="30341909"/>
    <w:rsid w:val="303F44B9"/>
    <w:rsid w:val="30495113"/>
    <w:rsid w:val="305665A7"/>
    <w:rsid w:val="30B8125D"/>
    <w:rsid w:val="30CF6095"/>
    <w:rsid w:val="31036440"/>
    <w:rsid w:val="310373D9"/>
    <w:rsid w:val="310C5EFC"/>
    <w:rsid w:val="31293822"/>
    <w:rsid w:val="31356DFC"/>
    <w:rsid w:val="31671CC5"/>
    <w:rsid w:val="3171028E"/>
    <w:rsid w:val="31B96ADD"/>
    <w:rsid w:val="31C2036C"/>
    <w:rsid w:val="31D82A83"/>
    <w:rsid w:val="321E69CF"/>
    <w:rsid w:val="32463868"/>
    <w:rsid w:val="325B45DF"/>
    <w:rsid w:val="32803FFD"/>
    <w:rsid w:val="32B55C16"/>
    <w:rsid w:val="32D50688"/>
    <w:rsid w:val="32F45ED0"/>
    <w:rsid w:val="335C4430"/>
    <w:rsid w:val="33615649"/>
    <w:rsid w:val="336657EF"/>
    <w:rsid w:val="33671832"/>
    <w:rsid w:val="33776D2E"/>
    <w:rsid w:val="337A6C9E"/>
    <w:rsid w:val="339A08CD"/>
    <w:rsid w:val="339B60C3"/>
    <w:rsid w:val="33A52BAB"/>
    <w:rsid w:val="33BF5CCA"/>
    <w:rsid w:val="33CD093B"/>
    <w:rsid w:val="33E62A12"/>
    <w:rsid w:val="33F21329"/>
    <w:rsid w:val="33F70AD6"/>
    <w:rsid w:val="34000267"/>
    <w:rsid w:val="3430176B"/>
    <w:rsid w:val="347A0EE3"/>
    <w:rsid w:val="34823B52"/>
    <w:rsid w:val="34B0173D"/>
    <w:rsid w:val="34B26218"/>
    <w:rsid w:val="34C80B5E"/>
    <w:rsid w:val="34CF25C8"/>
    <w:rsid w:val="350077FE"/>
    <w:rsid w:val="35070581"/>
    <w:rsid w:val="350971C4"/>
    <w:rsid w:val="350C1AD9"/>
    <w:rsid w:val="353D6F6B"/>
    <w:rsid w:val="35483AA0"/>
    <w:rsid w:val="356C74DA"/>
    <w:rsid w:val="356F0D73"/>
    <w:rsid w:val="35796698"/>
    <w:rsid w:val="35973C0F"/>
    <w:rsid w:val="359F2BA3"/>
    <w:rsid w:val="35BB2549"/>
    <w:rsid w:val="35D17E72"/>
    <w:rsid w:val="35D40DF1"/>
    <w:rsid w:val="36227DB5"/>
    <w:rsid w:val="36275D20"/>
    <w:rsid w:val="362B6D12"/>
    <w:rsid w:val="363D5D5B"/>
    <w:rsid w:val="36864E01"/>
    <w:rsid w:val="36907792"/>
    <w:rsid w:val="36A729CD"/>
    <w:rsid w:val="36AA1EFA"/>
    <w:rsid w:val="36BC42FC"/>
    <w:rsid w:val="36C61BC9"/>
    <w:rsid w:val="36D5068E"/>
    <w:rsid w:val="36DD78DE"/>
    <w:rsid w:val="36E27C37"/>
    <w:rsid w:val="36EE41F0"/>
    <w:rsid w:val="36F64B18"/>
    <w:rsid w:val="3758532E"/>
    <w:rsid w:val="37CC16E4"/>
    <w:rsid w:val="37D578DE"/>
    <w:rsid w:val="37E10067"/>
    <w:rsid w:val="37F50B32"/>
    <w:rsid w:val="3862254C"/>
    <w:rsid w:val="389110E8"/>
    <w:rsid w:val="393C77B2"/>
    <w:rsid w:val="3957348C"/>
    <w:rsid w:val="396725A0"/>
    <w:rsid w:val="397B0DF2"/>
    <w:rsid w:val="39914F3D"/>
    <w:rsid w:val="39A40797"/>
    <w:rsid w:val="39DF4CCC"/>
    <w:rsid w:val="3A4C3C47"/>
    <w:rsid w:val="3A754265"/>
    <w:rsid w:val="3A7B266A"/>
    <w:rsid w:val="3A8B2F81"/>
    <w:rsid w:val="3A966060"/>
    <w:rsid w:val="3ABB1150"/>
    <w:rsid w:val="3AF564FB"/>
    <w:rsid w:val="3B1D5897"/>
    <w:rsid w:val="3B226F49"/>
    <w:rsid w:val="3B435BB7"/>
    <w:rsid w:val="3B6254C9"/>
    <w:rsid w:val="3BA0115D"/>
    <w:rsid w:val="3BA6375D"/>
    <w:rsid w:val="3BC95FBF"/>
    <w:rsid w:val="3BD74C8E"/>
    <w:rsid w:val="3BDC142B"/>
    <w:rsid w:val="3BE11400"/>
    <w:rsid w:val="3C2A06CF"/>
    <w:rsid w:val="3C4D31A2"/>
    <w:rsid w:val="3C5538B3"/>
    <w:rsid w:val="3C5C3C4C"/>
    <w:rsid w:val="3C6817B3"/>
    <w:rsid w:val="3C896008"/>
    <w:rsid w:val="3CE45A6D"/>
    <w:rsid w:val="3D096A38"/>
    <w:rsid w:val="3D116A98"/>
    <w:rsid w:val="3D2804EB"/>
    <w:rsid w:val="3D646BB5"/>
    <w:rsid w:val="3D7F1700"/>
    <w:rsid w:val="3D9A7397"/>
    <w:rsid w:val="3D9B7ED4"/>
    <w:rsid w:val="3DDE36CB"/>
    <w:rsid w:val="3DF061FB"/>
    <w:rsid w:val="3DF3229D"/>
    <w:rsid w:val="3E36138F"/>
    <w:rsid w:val="3E757720"/>
    <w:rsid w:val="3E953B97"/>
    <w:rsid w:val="3EB046B0"/>
    <w:rsid w:val="3EBD1708"/>
    <w:rsid w:val="3EC24F01"/>
    <w:rsid w:val="3EC5295D"/>
    <w:rsid w:val="3ECB7CDF"/>
    <w:rsid w:val="3EDE2AD3"/>
    <w:rsid w:val="3EF52A44"/>
    <w:rsid w:val="3F127114"/>
    <w:rsid w:val="3F167E9E"/>
    <w:rsid w:val="3F256345"/>
    <w:rsid w:val="3F273F1C"/>
    <w:rsid w:val="3F4E0FAA"/>
    <w:rsid w:val="3F535EBA"/>
    <w:rsid w:val="3F615C62"/>
    <w:rsid w:val="3F626373"/>
    <w:rsid w:val="3F7976C9"/>
    <w:rsid w:val="3F805E47"/>
    <w:rsid w:val="3FD11FEB"/>
    <w:rsid w:val="3FE644CA"/>
    <w:rsid w:val="3FEE25A6"/>
    <w:rsid w:val="40062DA2"/>
    <w:rsid w:val="4015433D"/>
    <w:rsid w:val="401D6359"/>
    <w:rsid w:val="40527268"/>
    <w:rsid w:val="405D5087"/>
    <w:rsid w:val="40842783"/>
    <w:rsid w:val="40890670"/>
    <w:rsid w:val="40A86AC1"/>
    <w:rsid w:val="40B756B8"/>
    <w:rsid w:val="40DF0F2E"/>
    <w:rsid w:val="40E73708"/>
    <w:rsid w:val="41040A34"/>
    <w:rsid w:val="41110C83"/>
    <w:rsid w:val="4118372D"/>
    <w:rsid w:val="4125222F"/>
    <w:rsid w:val="41284232"/>
    <w:rsid w:val="41287EB4"/>
    <w:rsid w:val="41335FC9"/>
    <w:rsid w:val="414C08A2"/>
    <w:rsid w:val="41503BF6"/>
    <w:rsid w:val="415E4253"/>
    <w:rsid w:val="416F60B5"/>
    <w:rsid w:val="418C37E1"/>
    <w:rsid w:val="41CC2635"/>
    <w:rsid w:val="41DF1199"/>
    <w:rsid w:val="41F07C15"/>
    <w:rsid w:val="41FF5609"/>
    <w:rsid w:val="420D3D52"/>
    <w:rsid w:val="420D4287"/>
    <w:rsid w:val="421A31B0"/>
    <w:rsid w:val="421E323E"/>
    <w:rsid w:val="422E5CC6"/>
    <w:rsid w:val="424348A3"/>
    <w:rsid w:val="425959B4"/>
    <w:rsid w:val="42670E32"/>
    <w:rsid w:val="427B37EA"/>
    <w:rsid w:val="427B7054"/>
    <w:rsid w:val="428910AF"/>
    <w:rsid w:val="42F669E1"/>
    <w:rsid w:val="431D3010"/>
    <w:rsid w:val="43225772"/>
    <w:rsid w:val="4327551E"/>
    <w:rsid w:val="434863BE"/>
    <w:rsid w:val="434B5C56"/>
    <w:rsid w:val="436C18CC"/>
    <w:rsid w:val="43C041BF"/>
    <w:rsid w:val="43D5366A"/>
    <w:rsid w:val="43DC0E27"/>
    <w:rsid w:val="4456561E"/>
    <w:rsid w:val="44797683"/>
    <w:rsid w:val="4481496D"/>
    <w:rsid w:val="44B36ACE"/>
    <w:rsid w:val="44BC77EC"/>
    <w:rsid w:val="44C8655A"/>
    <w:rsid w:val="44CB7025"/>
    <w:rsid w:val="44FC3175"/>
    <w:rsid w:val="451F7F28"/>
    <w:rsid w:val="45231D6F"/>
    <w:rsid w:val="452B3604"/>
    <w:rsid w:val="457E5466"/>
    <w:rsid w:val="45AA3B0F"/>
    <w:rsid w:val="45AF5E81"/>
    <w:rsid w:val="45C5329B"/>
    <w:rsid w:val="45EC25C2"/>
    <w:rsid w:val="45FB2A4E"/>
    <w:rsid w:val="4610441E"/>
    <w:rsid w:val="461F4288"/>
    <w:rsid w:val="465B1EF3"/>
    <w:rsid w:val="465C481B"/>
    <w:rsid w:val="46850C8B"/>
    <w:rsid w:val="46856383"/>
    <w:rsid w:val="46D46F0B"/>
    <w:rsid w:val="46DA0FD0"/>
    <w:rsid w:val="47056033"/>
    <w:rsid w:val="470C679C"/>
    <w:rsid w:val="472250C1"/>
    <w:rsid w:val="472E7904"/>
    <w:rsid w:val="477A43F1"/>
    <w:rsid w:val="477E4885"/>
    <w:rsid w:val="478E64B4"/>
    <w:rsid w:val="47936743"/>
    <w:rsid w:val="47BA2B76"/>
    <w:rsid w:val="47E364BD"/>
    <w:rsid w:val="47FB429C"/>
    <w:rsid w:val="48554A25"/>
    <w:rsid w:val="48614361"/>
    <w:rsid w:val="486B44BA"/>
    <w:rsid w:val="488B3DEF"/>
    <w:rsid w:val="488B752C"/>
    <w:rsid w:val="48C52015"/>
    <w:rsid w:val="48D10788"/>
    <w:rsid w:val="48E5702B"/>
    <w:rsid w:val="48E94252"/>
    <w:rsid w:val="490551EA"/>
    <w:rsid w:val="494C6832"/>
    <w:rsid w:val="496438D9"/>
    <w:rsid w:val="49690EDC"/>
    <w:rsid w:val="49926698"/>
    <w:rsid w:val="499716FD"/>
    <w:rsid w:val="49BD7782"/>
    <w:rsid w:val="49C76F18"/>
    <w:rsid w:val="49D2497F"/>
    <w:rsid w:val="4A3239D7"/>
    <w:rsid w:val="4A335E29"/>
    <w:rsid w:val="4A5D49A7"/>
    <w:rsid w:val="4A5E723F"/>
    <w:rsid w:val="4A9B5279"/>
    <w:rsid w:val="4AA7140E"/>
    <w:rsid w:val="4AB53016"/>
    <w:rsid w:val="4ADA45AC"/>
    <w:rsid w:val="4AEF57E1"/>
    <w:rsid w:val="4AF414C6"/>
    <w:rsid w:val="4B086AD7"/>
    <w:rsid w:val="4B153778"/>
    <w:rsid w:val="4B44154F"/>
    <w:rsid w:val="4B784AE9"/>
    <w:rsid w:val="4B892AAA"/>
    <w:rsid w:val="4B8D0E9C"/>
    <w:rsid w:val="4B9D4D6D"/>
    <w:rsid w:val="4BEC1523"/>
    <w:rsid w:val="4C1112C6"/>
    <w:rsid w:val="4C287515"/>
    <w:rsid w:val="4C2F21BB"/>
    <w:rsid w:val="4C363F71"/>
    <w:rsid w:val="4C512114"/>
    <w:rsid w:val="4C6D32AF"/>
    <w:rsid w:val="4C7503E7"/>
    <w:rsid w:val="4C891825"/>
    <w:rsid w:val="4CAF0C63"/>
    <w:rsid w:val="4CB02062"/>
    <w:rsid w:val="4CDB3A35"/>
    <w:rsid w:val="4CFD7051"/>
    <w:rsid w:val="4D434F37"/>
    <w:rsid w:val="4D4F7BE1"/>
    <w:rsid w:val="4D872C2D"/>
    <w:rsid w:val="4DA42B01"/>
    <w:rsid w:val="4DDA6DAB"/>
    <w:rsid w:val="4DE62039"/>
    <w:rsid w:val="4E115510"/>
    <w:rsid w:val="4E1D510A"/>
    <w:rsid w:val="4E33529A"/>
    <w:rsid w:val="4E537B49"/>
    <w:rsid w:val="4E551BCF"/>
    <w:rsid w:val="4E6E5D35"/>
    <w:rsid w:val="4E7A7D4E"/>
    <w:rsid w:val="4EA56803"/>
    <w:rsid w:val="4EAA1951"/>
    <w:rsid w:val="4EAD4631"/>
    <w:rsid w:val="4F0E1AF7"/>
    <w:rsid w:val="4F0F2B72"/>
    <w:rsid w:val="4F1F60FB"/>
    <w:rsid w:val="4F7B62B4"/>
    <w:rsid w:val="4F9C5E78"/>
    <w:rsid w:val="4FAD6779"/>
    <w:rsid w:val="50405008"/>
    <w:rsid w:val="504B72C7"/>
    <w:rsid w:val="50620D6F"/>
    <w:rsid w:val="50802B94"/>
    <w:rsid w:val="509C0DEC"/>
    <w:rsid w:val="509D71CD"/>
    <w:rsid w:val="50A26286"/>
    <w:rsid w:val="50CD09DD"/>
    <w:rsid w:val="50F00FE9"/>
    <w:rsid w:val="51056409"/>
    <w:rsid w:val="51104756"/>
    <w:rsid w:val="51736D6C"/>
    <w:rsid w:val="51890802"/>
    <w:rsid w:val="51B0261D"/>
    <w:rsid w:val="51B55A37"/>
    <w:rsid w:val="521D51AA"/>
    <w:rsid w:val="52263E21"/>
    <w:rsid w:val="525E0406"/>
    <w:rsid w:val="527C2EB4"/>
    <w:rsid w:val="52810C43"/>
    <w:rsid w:val="528B1CFF"/>
    <w:rsid w:val="5294352D"/>
    <w:rsid w:val="52965DD2"/>
    <w:rsid w:val="529A0FBA"/>
    <w:rsid w:val="529B0B9C"/>
    <w:rsid w:val="52BC5DF4"/>
    <w:rsid w:val="52F6000E"/>
    <w:rsid w:val="53221C65"/>
    <w:rsid w:val="53386499"/>
    <w:rsid w:val="535C4FE2"/>
    <w:rsid w:val="537367BA"/>
    <w:rsid w:val="537B1F4B"/>
    <w:rsid w:val="538D51C5"/>
    <w:rsid w:val="53CC3ADE"/>
    <w:rsid w:val="53EA562E"/>
    <w:rsid w:val="543449A8"/>
    <w:rsid w:val="54590915"/>
    <w:rsid w:val="545E7779"/>
    <w:rsid w:val="54A06503"/>
    <w:rsid w:val="54D02D1F"/>
    <w:rsid w:val="55006F88"/>
    <w:rsid w:val="551754FD"/>
    <w:rsid w:val="55405596"/>
    <w:rsid w:val="554A02FD"/>
    <w:rsid w:val="556C3DA3"/>
    <w:rsid w:val="557E5D78"/>
    <w:rsid w:val="55880E41"/>
    <w:rsid w:val="55B066E0"/>
    <w:rsid w:val="55D1017B"/>
    <w:rsid w:val="55EF19D9"/>
    <w:rsid w:val="560F585A"/>
    <w:rsid w:val="56121BBE"/>
    <w:rsid w:val="561B3CD6"/>
    <w:rsid w:val="561D46BC"/>
    <w:rsid w:val="56486589"/>
    <w:rsid w:val="56501293"/>
    <w:rsid w:val="5654180F"/>
    <w:rsid w:val="56612CFF"/>
    <w:rsid w:val="569B1BE0"/>
    <w:rsid w:val="56A8086F"/>
    <w:rsid w:val="56BF4848"/>
    <w:rsid w:val="56D06908"/>
    <w:rsid w:val="56EF119B"/>
    <w:rsid w:val="5785532F"/>
    <w:rsid w:val="57864767"/>
    <w:rsid w:val="579C2294"/>
    <w:rsid w:val="57A408D6"/>
    <w:rsid w:val="57CA3325"/>
    <w:rsid w:val="57D572BF"/>
    <w:rsid w:val="58052ED1"/>
    <w:rsid w:val="58210772"/>
    <w:rsid w:val="582608A0"/>
    <w:rsid w:val="584C0094"/>
    <w:rsid w:val="58912831"/>
    <w:rsid w:val="58987F04"/>
    <w:rsid w:val="58A24C00"/>
    <w:rsid w:val="58B56E27"/>
    <w:rsid w:val="58DD51BC"/>
    <w:rsid w:val="58FD06B1"/>
    <w:rsid w:val="59075240"/>
    <w:rsid w:val="590E032C"/>
    <w:rsid w:val="5934156E"/>
    <w:rsid w:val="593744E5"/>
    <w:rsid w:val="5940429F"/>
    <w:rsid w:val="59426C92"/>
    <w:rsid w:val="59672CF3"/>
    <w:rsid w:val="5991341D"/>
    <w:rsid w:val="59A27512"/>
    <w:rsid w:val="59A466C7"/>
    <w:rsid w:val="59DE76A7"/>
    <w:rsid w:val="59EA1A56"/>
    <w:rsid w:val="59FF04C2"/>
    <w:rsid w:val="5A010482"/>
    <w:rsid w:val="5A2C1D8F"/>
    <w:rsid w:val="5A3A37E6"/>
    <w:rsid w:val="5A9821A6"/>
    <w:rsid w:val="5A9F37FF"/>
    <w:rsid w:val="5AA23B19"/>
    <w:rsid w:val="5ABA4D51"/>
    <w:rsid w:val="5AC27CF4"/>
    <w:rsid w:val="5B091427"/>
    <w:rsid w:val="5B141F21"/>
    <w:rsid w:val="5B17509C"/>
    <w:rsid w:val="5B1C5FB6"/>
    <w:rsid w:val="5B582D46"/>
    <w:rsid w:val="5B660822"/>
    <w:rsid w:val="5B9010D6"/>
    <w:rsid w:val="5BA73880"/>
    <w:rsid w:val="5BDB416C"/>
    <w:rsid w:val="5BE6502F"/>
    <w:rsid w:val="5BFD7D70"/>
    <w:rsid w:val="5C3345B7"/>
    <w:rsid w:val="5C4A4BB0"/>
    <w:rsid w:val="5C567561"/>
    <w:rsid w:val="5C5746F8"/>
    <w:rsid w:val="5C57793B"/>
    <w:rsid w:val="5C6325B1"/>
    <w:rsid w:val="5C8F6241"/>
    <w:rsid w:val="5CD4459F"/>
    <w:rsid w:val="5CDE6D82"/>
    <w:rsid w:val="5D043EAE"/>
    <w:rsid w:val="5D212BDD"/>
    <w:rsid w:val="5D22290C"/>
    <w:rsid w:val="5D391B26"/>
    <w:rsid w:val="5D557AD9"/>
    <w:rsid w:val="5D62442A"/>
    <w:rsid w:val="5D7823B8"/>
    <w:rsid w:val="5D9A56C3"/>
    <w:rsid w:val="5DC7260D"/>
    <w:rsid w:val="5DCF725C"/>
    <w:rsid w:val="5DD169CD"/>
    <w:rsid w:val="5DD26365"/>
    <w:rsid w:val="5DD30CCA"/>
    <w:rsid w:val="5E1723EB"/>
    <w:rsid w:val="5E7F43AC"/>
    <w:rsid w:val="5E976BC8"/>
    <w:rsid w:val="5EA30BF7"/>
    <w:rsid w:val="5F4E20AD"/>
    <w:rsid w:val="5F517840"/>
    <w:rsid w:val="5F782FC2"/>
    <w:rsid w:val="5F865174"/>
    <w:rsid w:val="5F964C32"/>
    <w:rsid w:val="5F9920D2"/>
    <w:rsid w:val="5FA4136B"/>
    <w:rsid w:val="5FB064A7"/>
    <w:rsid w:val="5FC13F0A"/>
    <w:rsid w:val="5FC62184"/>
    <w:rsid w:val="5FD51631"/>
    <w:rsid w:val="5FDE72F6"/>
    <w:rsid w:val="605819C7"/>
    <w:rsid w:val="6064285A"/>
    <w:rsid w:val="60673F4C"/>
    <w:rsid w:val="607508FE"/>
    <w:rsid w:val="60C02B92"/>
    <w:rsid w:val="60ED55E7"/>
    <w:rsid w:val="6140773F"/>
    <w:rsid w:val="619744A2"/>
    <w:rsid w:val="61BB4C0A"/>
    <w:rsid w:val="61D072D3"/>
    <w:rsid w:val="61E1537F"/>
    <w:rsid w:val="62501BE4"/>
    <w:rsid w:val="62552A87"/>
    <w:rsid w:val="62652A9E"/>
    <w:rsid w:val="62843FC4"/>
    <w:rsid w:val="629054FC"/>
    <w:rsid w:val="6299512D"/>
    <w:rsid w:val="629A5576"/>
    <w:rsid w:val="62A212A2"/>
    <w:rsid w:val="62BD60DC"/>
    <w:rsid w:val="62BE5387"/>
    <w:rsid w:val="62C56354"/>
    <w:rsid w:val="62D26DDC"/>
    <w:rsid w:val="62E53885"/>
    <w:rsid w:val="62F01C69"/>
    <w:rsid w:val="62F91C62"/>
    <w:rsid w:val="62FE786C"/>
    <w:rsid w:val="63072BCC"/>
    <w:rsid w:val="6315696A"/>
    <w:rsid w:val="63273E9D"/>
    <w:rsid w:val="63285926"/>
    <w:rsid w:val="632E475A"/>
    <w:rsid w:val="6356073C"/>
    <w:rsid w:val="636B3418"/>
    <w:rsid w:val="6381672D"/>
    <w:rsid w:val="638650FE"/>
    <w:rsid w:val="63927B54"/>
    <w:rsid w:val="63952B1A"/>
    <w:rsid w:val="63BB69D5"/>
    <w:rsid w:val="63C170AD"/>
    <w:rsid w:val="63F15388"/>
    <w:rsid w:val="64016839"/>
    <w:rsid w:val="64153CF6"/>
    <w:rsid w:val="642072AD"/>
    <w:rsid w:val="64426FAC"/>
    <w:rsid w:val="645F1DFD"/>
    <w:rsid w:val="64603DE6"/>
    <w:rsid w:val="646E127E"/>
    <w:rsid w:val="648307EC"/>
    <w:rsid w:val="649D4AAB"/>
    <w:rsid w:val="64AE2B03"/>
    <w:rsid w:val="64E00199"/>
    <w:rsid w:val="64E42B53"/>
    <w:rsid w:val="64FA5ACB"/>
    <w:rsid w:val="65492F6E"/>
    <w:rsid w:val="65BE7A05"/>
    <w:rsid w:val="65D30E3D"/>
    <w:rsid w:val="65D338DA"/>
    <w:rsid w:val="65F26E71"/>
    <w:rsid w:val="663E63C4"/>
    <w:rsid w:val="66777958"/>
    <w:rsid w:val="668F2B06"/>
    <w:rsid w:val="669E6E2A"/>
    <w:rsid w:val="66E61903"/>
    <w:rsid w:val="670A5417"/>
    <w:rsid w:val="673C6ECE"/>
    <w:rsid w:val="675E6B93"/>
    <w:rsid w:val="679F69ED"/>
    <w:rsid w:val="67AF1AC7"/>
    <w:rsid w:val="67B72F7B"/>
    <w:rsid w:val="67D671BD"/>
    <w:rsid w:val="67DB7004"/>
    <w:rsid w:val="67F66FA0"/>
    <w:rsid w:val="67FD2D51"/>
    <w:rsid w:val="680B4BB0"/>
    <w:rsid w:val="681B101F"/>
    <w:rsid w:val="68232E85"/>
    <w:rsid w:val="685D30BC"/>
    <w:rsid w:val="68816323"/>
    <w:rsid w:val="689C0DA3"/>
    <w:rsid w:val="68C47A04"/>
    <w:rsid w:val="68D460BA"/>
    <w:rsid w:val="6901006E"/>
    <w:rsid w:val="69150C63"/>
    <w:rsid w:val="69627B1D"/>
    <w:rsid w:val="697E0EB5"/>
    <w:rsid w:val="697F30FA"/>
    <w:rsid w:val="698D3F53"/>
    <w:rsid w:val="69F16999"/>
    <w:rsid w:val="6A266B02"/>
    <w:rsid w:val="6A2A2600"/>
    <w:rsid w:val="6A694DFC"/>
    <w:rsid w:val="6A784F4C"/>
    <w:rsid w:val="6AA17E18"/>
    <w:rsid w:val="6AC80E49"/>
    <w:rsid w:val="6ACD4CFB"/>
    <w:rsid w:val="6AFD504E"/>
    <w:rsid w:val="6B2A6F41"/>
    <w:rsid w:val="6B406C8C"/>
    <w:rsid w:val="6B5F0B5A"/>
    <w:rsid w:val="6B794D1E"/>
    <w:rsid w:val="6BBF1117"/>
    <w:rsid w:val="6BE549C7"/>
    <w:rsid w:val="6BEF7C67"/>
    <w:rsid w:val="6BF277B0"/>
    <w:rsid w:val="6BF35B12"/>
    <w:rsid w:val="6C3919F6"/>
    <w:rsid w:val="6C4B5B3B"/>
    <w:rsid w:val="6C4F62CC"/>
    <w:rsid w:val="6C61224A"/>
    <w:rsid w:val="6C637664"/>
    <w:rsid w:val="6C792F32"/>
    <w:rsid w:val="6C821243"/>
    <w:rsid w:val="6CB42814"/>
    <w:rsid w:val="6D061620"/>
    <w:rsid w:val="6D096903"/>
    <w:rsid w:val="6D121BA4"/>
    <w:rsid w:val="6D1C7EA3"/>
    <w:rsid w:val="6D2D7CA8"/>
    <w:rsid w:val="6D440804"/>
    <w:rsid w:val="6D5F1A40"/>
    <w:rsid w:val="6D813910"/>
    <w:rsid w:val="6DA53478"/>
    <w:rsid w:val="6DAD5523"/>
    <w:rsid w:val="6E0714AB"/>
    <w:rsid w:val="6E2E074A"/>
    <w:rsid w:val="6E4F72C3"/>
    <w:rsid w:val="6E8C1058"/>
    <w:rsid w:val="6E9C533A"/>
    <w:rsid w:val="6E9F3112"/>
    <w:rsid w:val="6EBE157C"/>
    <w:rsid w:val="6EE3776F"/>
    <w:rsid w:val="6F033EC7"/>
    <w:rsid w:val="6F0853D4"/>
    <w:rsid w:val="6F1714D7"/>
    <w:rsid w:val="6F4C16B8"/>
    <w:rsid w:val="6F5850FE"/>
    <w:rsid w:val="6F6525EA"/>
    <w:rsid w:val="6F7B648A"/>
    <w:rsid w:val="6F830A4E"/>
    <w:rsid w:val="6F9C219C"/>
    <w:rsid w:val="6FC45445"/>
    <w:rsid w:val="6FE97C35"/>
    <w:rsid w:val="6FF26397"/>
    <w:rsid w:val="70055143"/>
    <w:rsid w:val="70292EC5"/>
    <w:rsid w:val="705C0FC6"/>
    <w:rsid w:val="70A04330"/>
    <w:rsid w:val="70A13A10"/>
    <w:rsid w:val="70AF4C61"/>
    <w:rsid w:val="70BA1EAD"/>
    <w:rsid w:val="70CE3BAA"/>
    <w:rsid w:val="70E316BB"/>
    <w:rsid w:val="71117641"/>
    <w:rsid w:val="71156382"/>
    <w:rsid w:val="715211FB"/>
    <w:rsid w:val="71576633"/>
    <w:rsid w:val="716345F2"/>
    <w:rsid w:val="716743D5"/>
    <w:rsid w:val="718D3490"/>
    <w:rsid w:val="71997874"/>
    <w:rsid w:val="719E6475"/>
    <w:rsid w:val="71FE401B"/>
    <w:rsid w:val="72811B07"/>
    <w:rsid w:val="7294138C"/>
    <w:rsid w:val="72A00069"/>
    <w:rsid w:val="72A31EFA"/>
    <w:rsid w:val="72A75400"/>
    <w:rsid w:val="72DD00D4"/>
    <w:rsid w:val="72F16F51"/>
    <w:rsid w:val="73171221"/>
    <w:rsid w:val="7334738F"/>
    <w:rsid w:val="734A5E0F"/>
    <w:rsid w:val="734C0143"/>
    <w:rsid w:val="734D08F1"/>
    <w:rsid w:val="736B1B84"/>
    <w:rsid w:val="737A756E"/>
    <w:rsid w:val="738F5BB1"/>
    <w:rsid w:val="73946C2C"/>
    <w:rsid w:val="739E1E18"/>
    <w:rsid w:val="73B6455D"/>
    <w:rsid w:val="74346DBF"/>
    <w:rsid w:val="74426AAA"/>
    <w:rsid w:val="745340BF"/>
    <w:rsid w:val="746C2E2C"/>
    <w:rsid w:val="74AE50F0"/>
    <w:rsid w:val="74F34180"/>
    <w:rsid w:val="753C2968"/>
    <w:rsid w:val="753F1ECA"/>
    <w:rsid w:val="756B4072"/>
    <w:rsid w:val="75734773"/>
    <w:rsid w:val="75A57FB9"/>
    <w:rsid w:val="75B5748A"/>
    <w:rsid w:val="75B649AF"/>
    <w:rsid w:val="75D44E39"/>
    <w:rsid w:val="75DA0D53"/>
    <w:rsid w:val="75DD1A41"/>
    <w:rsid w:val="75E7449A"/>
    <w:rsid w:val="75FB6490"/>
    <w:rsid w:val="76054289"/>
    <w:rsid w:val="76065314"/>
    <w:rsid w:val="76170497"/>
    <w:rsid w:val="76764473"/>
    <w:rsid w:val="767A09C3"/>
    <w:rsid w:val="76827E37"/>
    <w:rsid w:val="768B2D96"/>
    <w:rsid w:val="76BD4310"/>
    <w:rsid w:val="76BD7233"/>
    <w:rsid w:val="76E1657C"/>
    <w:rsid w:val="76F35364"/>
    <w:rsid w:val="76F873CC"/>
    <w:rsid w:val="770D7A58"/>
    <w:rsid w:val="77457240"/>
    <w:rsid w:val="77526393"/>
    <w:rsid w:val="7791632E"/>
    <w:rsid w:val="779A50DF"/>
    <w:rsid w:val="77A92E06"/>
    <w:rsid w:val="77C657CC"/>
    <w:rsid w:val="77D82949"/>
    <w:rsid w:val="77E8428B"/>
    <w:rsid w:val="77F75F89"/>
    <w:rsid w:val="781B5927"/>
    <w:rsid w:val="786A2999"/>
    <w:rsid w:val="787A6581"/>
    <w:rsid w:val="78875C62"/>
    <w:rsid w:val="789332D0"/>
    <w:rsid w:val="78A11CDD"/>
    <w:rsid w:val="78DC3841"/>
    <w:rsid w:val="78EE309A"/>
    <w:rsid w:val="78F138E1"/>
    <w:rsid w:val="79456010"/>
    <w:rsid w:val="79496D12"/>
    <w:rsid w:val="79741CEB"/>
    <w:rsid w:val="797A29C0"/>
    <w:rsid w:val="797A3212"/>
    <w:rsid w:val="7991238E"/>
    <w:rsid w:val="79B460D7"/>
    <w:rsid w:val="79BC2804"/>
    <w:rsid w:val="79C83864"/>
    <w:rsid w:val="79D12A10"/>
    <w:rsid w:val="79E50D3A"/>
    <w:rsid w:val="79FD5FD5"/>
    <w:rsid w:val="7A1A1324"/>
    <w:rsid w:val="7A291D39"/>
    <w:rsid w:val="7A2B2992"/>
    <w:rsid w:val="7A4E273C"/>
    <w:rsid w:val="7A570C5B"/>
    <w:rsid w:val="7A737C87"/>
    <w:rsid w:val="7A745A5C"/>
    <w:rsid w:val="7A756E44"/>
    <w:rsid w:val="7A900CAB"/>
    <w:rsid w:val="7AA26E1C"/>
    <w:rsid w:val="7AC15B06"/>
    <w:rsid w:val="7ACE4E37"/>
    <w:rsid w:val="7ADF5739"/>
    <w:rsid w:val="7AEF1593"/>
    <w:rsid w:val="7B1F45AC"/>
    <w:rsid w:val="7B265B3C"/>
    <w:rsid w:val="7B324AC3"/>
    <w:rsid w:val="7B387682"/>
    <w:rsid w:val="7B54266E"/>
    <w:rsid w:val="7BA42308"/>
    <w:rsid w:val="7BAB0CBD"/>
    <w:rsid w:val="7BB068AE"/>
    <w:rsid w:val="7BB45549"/>
    <w:rsid w:val="7BD82C1F"/>
    <w:rsid w:val="7BDD3458"/>
    <w:rsid w:val="7C017373"/>
    <w:rsid w:val="7C0977CC"/>
    <w:rsid w:val="7C2877E1"/>
    <w:rsid w:val="7C3A6B8B"/>
    <w:rsid w:val="7C68028B"/>
    <w:rsid w:val="7C6B5760"/>
    <w:rsid w:val="7C6C4059"/>
    <w:rsid w:val="7C733A67"/>
    <w:rsid w:val="7D136B9C"/>
    <w:rsid w:val="7D1A6423"/>
    <w:rsid w:val="7D3D4EC3"/>
    <w:rsid w:val="7D721E66"/>
    <w:rsid w:val="7D7332D9"/>
    <w:rsid w:val="7D8A4ABE"/>
    <w:rsid w:val="7DA0242A"/>
    <w:rsid w:val="7DB17046"/>
    <w:rsid w:val="7DD13B11"/>
    <w:rsid w:val="7DD476D6"/>
    <w:rsid w:val="7E025951"/>
    <w:rsid w:val="7E0C2354"/>
    <w:rsid w:val="7E4C0CAF"/>
    <w:rsid w:val="7E5D70FA"/>
    <w:rsid w:val="7E6308E9"/>
    <w:rsid w:val="7E8C2891"/>
    <w:rsid w:val="7E954A35"/>
    <w:rsid w:val="7E996DD5"/>
    <w:rsid w:val="7E9C7D46"/>
    <w:rsid w:val="7EAD35DD"/>
    <w:rsid w:val="7ECB319C"/>
    <w:rsid w:val="7ED20BCB"/>
    <w:rsid w:val="7F012B24"/>
    <w:rsid w:val="7F4C265F"/>
    <w:rsid w:val="7F5F1202"/>
    <w:rsid w:val="7F757411"/>
    <w:rsid w:val="7FAC736E"/>
    <w:rsid w:val="7FE031D4"/>
    <w:rsid w:val="7FE61A6F"/>
    <w:rsid w:val="7FEC5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link w:val="86"/>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9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8">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Cs w:val="20"/>
    </w:rPr>
  </w:style>
  <w:style w:type="paragraph" w:styleId="9">
    <w:name w:val="heading 5"/>
    <w:basedOn w:val="1"/>
    <w:next w:val="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0">
    <w:name w:val="heading 6"/>
    <w:basedOn w:val="1"/>
    <w:next w:val="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1">
    <w:name w:val="heading 7"/>
    <w:basedOn w:val="1"/>
    <w:next w:val="1"/>
    <w:autoRedefine/>
    <w:qFormat/>
    <w:uiPriority w:val="0"/>
    <w:pPr>
      <w:keepNext/>
      <w:keepLines/>
      <w:widowControl/>
      <w:numPr>
        <w:ilvl w:val="6"/>
        <w:numId w:val="1"/>
      </w:numPr>
      <w:spacing w:before="240" w:after="64" w:line="320" w:lineRule="auto"/>
      <w:jc w:val="left"/>
      <w:outlineLvl w:val="6"/>
    </w:pPr>
    <w:rPr>
      <w:b/>
      <w:bCs/>
      <w:kern w:val="0"/>
      <w:sz w:val="24"/>
    </w:rPr>
  </w:style>
  <w:style w:type="paragraph" w:styleId="12">
    <w:name w:val="heading 8"/>
    <w:basedOn w:val="1"/>
    <w:next w:val="1"/>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3">
    <w:name w:val="heading 9"/>
    <w:basedOn w:val="1"/>
    <w:next w:val="1"/>
    <w:autoRedefine/>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widowControl/>
      <w:tabs>
        <w:tab w:val="left" w:pos="0"/>
        <w:tab w:val="left" w:pos="993"/>
        <w:tab w:val="left" w:pos="1134"/>
      </w:tabs>
      <w:spacing w:line="500" w:lineRule="exact"/>
      <w:ind w:firstLine="567"/>
    </w:pPr>
    <w:rPr>
      <w:rFonts w:ascii="宋体"/>
      <w:kern w:val="0"/>
      <w:szCs w:val="20"/>
    </w:rPr>
  </w:style>
  <w:style w:type="paragraph" w:styleId="3">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7">
    <w:name w:val="Normal Indent"/>
    <w:basedOn w:val="1"/>
    <w:link w:val="87"/>
    <w:autoRedefine/>
    <w:qFormat/>
    <w:uiPriority w:val="0"/>
    <w:pPr>
      <w:ind w:firstLine="420"/>
    </w:pPr>
    <w:rPr>
      <w:sz w:val="21"/>
      <w:szCs w:val="20"/>
    </w:rPr>
  </w:style>
  <w:style w:type="paragraph" w:styleId="14">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autoRedefine/>
    <w:semiHidden/>
    <w:qFormat/>
    <w:uiPriority w:val="0"/>
    <w:pPr>
      <w:shd w:val="clear" w:color="auto" w:fill="000080"/>
    </w:pPr>
  </w:style>
  <w:style w:type="paragraph" w:styleId="17">
    <w:name w:val="annotation text"/>
    <w:basedOn w:val="1"/>
    <w:autoRedefine/>
    <w:semiHidden/>
    <w:qFormat/>
    <w:uiPriority w:val="99"/>
    <w:pPr>
      <w:adjustRightInd w:val="0"/>
      <w:spacing w:line="360" w:lineRule="atLeast"/>
      <w:jc w:val="left"/>
      <w:textAlignment w:val="baseline"/>
    </w:pPr>
    <w:rPr>
      <w:kern w:val="0"/>
      <w:sz w:val="24"/>
      <w:szCs w:val="20"/>
    </w:rPr>
  </w:style>
  <w:style w:type="paragraph" w:styleId="18">
    <w:name w:val="Body Text 3"/>
    <w:basedOn w:val="1"/>
    <w:autoRedefine/>
    <w:qFormat/>
    <w:uiPriority w:val="0"/>
    <w:pPr>
      <w:snapToGrid w:val="0"/>
      <w:spacing w:before="50" w:after="50"/>
    </w:pPr>
  </w:style>
  <w:style w:type="paragraph" w:styleId="19">
    <w:name w:val="List Bullet 3"/>
    <w:basedOn w:val="1"/>
    <w:autoRedefine/>
    <w:qFormat/>
    <w:uiPriority w:val="0"/>
    <w:pPr>
      <w:numPr>
        <w:ilvl w:val="0"/>
        <w:numId w:val="2"/>
      </w:numPr>
    </w:pPr>
    <w:rPr>
      <w:sz w:val="21"/>
    </w:rPr>
  </w:style>
  <w:style w:type="paragraph" w:styleId="20">
    <w:name w:val="Body Text"/>
    <w:basedOn w:val="1"/>
    <w:next w:val="21"/>
    <w:autoRedefine/>
    <w:qFormat/>
    <w:uiPriority w:val="0"/>
    <w:pPr>
      <w:spacing w:line="0" w:lineRule="atLeast"/>
    </w:pPr>
    <w:rPr>
      <w:sz w:val="30"/>
      <w:szCs w:val="20"/>
    </w:rPr>
  </w:style>
  <w:style w:type="paragraph" w:styleId="21">
    <w:name w:val="Body Text First Indent"/>
    <w:basedOn w:val="20"/>
    <w:next w:val="1"/>
    <w:autoRedefine/>
    <w:qFormat/>
    <w:uiPriority w:val="0"/>
    <w:pPr>
      <w:spacing w:after="120" w:line="240" w:lineRule="auto"/>
      <w:ind w:firstLine="420" w:firstLineChars="100"/>
    </w:pPr>
    <w:rPr>
      <w:sz w:val="28"/>
    </w:rPr>
  </w:style>
  <w:style w:type="paragraph" w:styleId="22">
    <w:name w:val="List Number 3"/>
    <w:basedOn w:val="1"/>
    <w:autoRedefine/>
    <w:qFormat/>
    <w:uiPriority w:val="0"/>
    <w:pPr>
      <w:numPr>
        <w:ilvl w:val="0"/>
        <w:numId w:val="3"/>
      </w:numPr>
    </w:pPr>
    <w:rPr>
      <w:sz w:val="21"/>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adjustRightInd w:val="0"/>
      <w:ind w:left="420" w:right="33"/>
      <w:jc w:val="left"/>
      <w:textAlignment w:val="baseline"/>
    </w:pPr>
    <w:rPr>
      <w:kern w:val="0"/>
      <w:sz w:val="24"/>
      <w:szCs w:val="20"/>
    </w:rPr>
  </w:style>
  <w:style w:type="paragraph" w:styleId="25">
    <w:name w:val="toc 3"/>
    <w:basedOn w:val="1"/>
    <w:next w:val="1"/>
    <w:autoRedefine/>
    <w:semiHidden/>
    <w:qFormat/>
    <w:uiPriority w:val="0"/>
    <w:pPr>
      <w:widowControl/>
      <w:ind w:left="400" w:right="255"/>
    </w:pPr>
    <w:rPr>
      <w:kern w:val="0"/>
      <w:sz w:val="24"/>
      <w:szCs w:val="20"/>
    </w:rPr>
  </w:style>
  <w:style w:type="paragraph" w:styleId="26">
    <w:name w:val="Plain Text"/>
    <w:basedOn w:val="1"/>
    <w:next w:val="1"/>
    <w:link w:val="79"/>
    <w:autoRedefine/>
    <w:qFormat/>
    <w:uiPriority w:val="0"/>
    <w:pPr>
      <w:adjustRightInd w:val="0"/>
      <w:snapToGrid w:val="0"/>
    </w:pPr>
    <w:rPr>
      <w:rFonts w:ascii="宋体" w:hAnsi="Courier New" w:cs="Courier New"/>
      <w:sz w:val="21"/>
      <w:szCs w:val="21"/>
    </w:rPr>
  </w:style>
  <w:style w:type="paragraph" w:styleId="27">
    <w:name w:val="Date"/>
    <w:basedOn w:val="1"/>
    <w:next w:val="1"/>
    <w:autoRedefine/>
    <w:qFormat/>
    <w:uiPriority w:val="0"/>
    <w:rPr>
      <w:szCs w:val="20"/>
    </w:rPr>
  </w:style>
  <w:style w:type="paragraph" w:styleId="28">
    <w:name w:val="Body Text Indent 2"/>
    <w:basedOn w:val="1"/>
    <w:autoRedefine/>
    <w:qFormat/>
    <w:uiPriority w:val="0"/>
    <w:pPr>
      <w:ind w:firstLine="560" w:firstLineChars="200"/>
    </w:pPr>
    <w:rPr>
      <w:rFonts w:ascii="宋体" w:hAnsi="宋体"/>
      <w:szCs w:val="20"/>
    </w:rPr>
  </w:style>
  <w:style w:type="paragraph" w:styleId="29">
    <w:name w:val="Balloon Text"/>
    <w:basedOn w:val="1"/>
    <w:autoRedefine/>
    <w:semiHidden/>
    <w:qFormat/>
    <w:uiPriority w:val="0"/>
    <w:rPr>
      <w:sz w:val="18"/>
      <w:szCs w:val="18"/>
    </w:rPr>
  </w:style>
  <w:style w:type="paragraph" w:styleId="30">
    <w:name w:val="footer"/>
    <w:basedOn w:val="1"/>
    <w:link w:val="84"/>
    <w:autoRedefine/>
    <w:qFormat/>
    <w:uiPriority w:val="0"/>
    <w:pPr>
      <w:tabs>
        <w:tab w:val="center" w:pos="4153"/>
        <w:tab w:val="right" w:pos="8306"/>
      </w:tabs>
      <w:snapToGrid w:val="0"/>
      <w:jc w:val="left"/>
    </w:pPr>
    <w:rPr>
      <w:sz w:val="18"/>
      <w:szCs w:val="18"/>
    </w:rPr>
  </w:style>
  <w:style w:type="paragraph" w:styleId="31">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style>
  <w:style w:type="paragraph" w:styleId="33">
    <w:name w:val="toc 4"/>
    <w:basedOn w:val="1"/>
    <w:next w:val="1"/>
    <w:autoRedefine/>
    <w:qFormat/>
    <w:uiPriority w:val="0"/>
    <w:pPr>
      <w:wordWrap w:val="0"/>
      <w:ind w:left="850"/>
    </w:pPr>
    <w:rPr>
      <w:rFonts w:ascii="Calibri" w:hAnsi="Calibri"/>
      <w:sz w:val="21"/>
    </w:rPr>
  </w:style>
  <w:style w:type="paragraph" w:styleId="34">
    <w:name w:val="List"/>
    <w:basedOn w:val="1"/>
    <w:autoRedefine/>
    <w:qFormat/>
    <w:uiPriority w:val="0"/>
    <w:pPr>
      <w:ind w:left="200" w:hanging="200" w:hangingChars="200"/>
    </w:pPr>
  </w:style>
  <w:style w:type="paragraph" w:styleId="35">
    <w:name w:val="Body Text Indent 3"/>
    <w:basedOn w:val="1"/>
    <w:autoRedefine/>
    <w:qFormat/>
    <w:uiPriority w:val="0"/>
    <w:pPr>
      <w:ind w:firstLine="419" w:firstLineChars="161"/>
    </w:pPr>
    <w:rPr>
      <w:rFonts w:ascii="宋体" w:hAnsi="宋体"/>
      <w:szCs w:val="20"/>
    </w:rPr>
  </w:style>
  <w:style w:type="paragraph" w:styleId="36">
    <w:name w:val="toc 2"/>
    <w:basedOn w:val="1"/>
    <w:next w:val="1"/>
    <w:autoRedefine/>
    <w:qFormat/>
    <w:uiPriority w:val="0"/>
    <w:pPr>
      <w:ind w:left="420" w:leftChars="200"/>
    </w:pPr>
  </w:style>
  <w:style w:type="paragraph" w:styleId="37">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autoRedefine/>
    <w:qFormat/>
    <w:uiPriority w:val="0"/>
    <w:pPr>
      <w:widowControl/>
      <w:overflowPunct w:val="0"/>
      <w:autoSpaceDE w:val="0"/>
      <w:autoSpaceDN w:val="0"/>
      <w:adjustRightInd w:val="0"/>
      <w:snapToGrid/>
      <w:spacing w:line="360" w:lineRule="auto"/>
      <w:jc w:val="center"/>
      <w:textAlignment w:val="baseline"/>
    </w:pPr>
    <w:rPr>
      <w:rFonts w:ascii="仿宋" w:hAnsi="仿宋" w:eastAsia="仿宋"/>
      <w:kern w:val="3"/>
      <w:sz w:val="18"/>
      <w:szCs w:val="18"/>
    </w:rPr>
  </w:style>
  <w:style w:type="paragraph" w:styleId="41">
    <w:name w:val="Body Text First Indent 2"/>
    <w:basedOn w:val="2"/>
    <w:next w:val="1"/>
    <w:autoRedefine/>
    <w:unhideWhenUsed/>
    <w:qFormat/>
    <w:uiPriority w:val="99"/>
    <w:pPr>
      <w:spacing w:after="120" w:line="240" w:lineRule="auto"/>
      <w:ind w:left="420" w:leftChars="200" w:firstLine="420" w:firstLineChars="200"/>
    </w:pPr>
    <w:rPr>
      <w:rFonts w:ascii="Calibri" w:hAnsi="Calibri"/>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99"/>
    <w:rPr>
      <w:color w:val="333333"/>
      <w:u w:val="none"/>
    </w:rPr>
  </w:style>
  <w:style w:type="character" w:styleId="48">
    <w:name w:val="Emphasis"/>
    <w:autoRedefine/>
    <w:qFormat/>
    <w:uiPriority w:val="0"/>
    <w:rPr>
      <w:color w:val="CC0033"/>
    </w:rPr>
  </w:style>
  <w:style w:type="character" w:styleId="49">
    <w:name w:val="HTML Definition"/>
    <w:autoRedefine/>
    <w:qFormat/>
    <w:uiPriority w:val="0"/>
  </w:style>
  <w:style w:type="character" w:styleId="50">
    <w:name w:val="HTML Typewriter"/>
    <w:autoRedefine/>
    <w:qFormat/>
    <w:uiPriority w:val="0"/>
    <w:rPr>
      <w:rFonts w:hint="default" w:ascii="monospace" w:hAnsi="monospace" w:eastAsia="monospace" w:cs="monospace"/>
      <w:sz w:val="20"/>
    </w:rPr>
  </w:style>
  <w:style w:type="character" w:styleId="51">
    <w:name w:val="HTML Acronym"/>
    <w:basedOn w:val="44"/>
    <w:autoRedefine/>
    <w:qFormat/>
    <w:uiPriority w:val="0"/>
  </w:style>
  <w:style w:type="character" w:styleId="52">
    <w:name w:val="HTML Variable"/>
    <w:autoRedefine/>
    <w:qFormat/>
    <w:uiPriority w:val="0"/>
  </w:style>
  <w:style w:type="character" w:styleId="53">
    <w:name w:val="Hyperlink"/>
    <w:autoRedefine/>
    <w:qFormat/>
    <w:uiPriority w:val="99"/>
    <w:rPr>
      <w:color w:val="333333"/>
      <w:u w:val="none"/>
    </w:rPr>
  </w:style>
  <w:style w:type="character" w:styleId="54">
    <w:name w:val="HTML Code"/>
    <w:autoRedefine/>
    <w:qFormat/>
    <w:uiPriority w:val="0"/>
    <w:rPr>
      <w:rFonts w:ascii="monospace" w:hAnsi="monospace" w:eastAsia="monospace" w:cs="monospace"/>
      <w:sz w:val="20"/>
    </w:rPr>
  </w:style>
  <w:style w:type="character" w:styleId="55">
    <w:name w:val="annotation reference"/>
    <w:autoRedefine/>
    <w:qFormat/>
    <w:uiPriority w:val="0"/>
    <w:rPr>
      <w:rFonts w:ascii="Tahoma" w:hAnsi="Tahoma"/>
      <w:sz w:val="21"/>
      <w:szCs w:val="21"/>
    </w:rPr>
  </w:style>
  <w:style w:type="character" w:styleId="56">
    <w:name w:val="HTML Cite"/>
    <w:autoRedefine/>
    <w:qFormat/>
    <w:uiPriority w:val="0"/>
  </w:style>
  <w:style w:type="character" w:styleId="57">
    <w:name w:val="HTML Keyboard"/>
    <w:autoRedefine/>
    <w:qFormat/>
    <w:uiPriority w:val="0"/>
    <w:rPr>
      <w:rFonts w:hint="default" w:ascii="monospace" w:hAnsi="monospace" w:eastAsia="monospace" w:cs="monospace"/>
      <w:sz w:val="20"/>
    </w:rPr>
  </w:style>
  <w:style w:type="character" w:styleId="58">
    <w:name w:val="HTML Sample"/>
    <w:autoRedefine/>
    <w:qFormat/>
    <w:uiPriority w:val="0"/>
    <w:rPr>
      <w:rFonts w:hint="default" w:ascii="monospace" w:hAnsi="monospace" w:eastAsia="monospace" w:cs="monospace"/>
    </w:rPr>
  </w:style>
  <w:style w:type="paragraph" w:customStyle="1" w:styleId="59">
    <w:name w:val="正文首行缩进2字符"/>
    <w:basedOn w:val="1"/>
    <w:autoRedefine/>
    <w:qFormat/>
    <w:uiPriority w:val="0"/>
    <w:pPr>
      <w:widowControl/>
      <w:adjustRightInd w:val="0"/>
    </w:pPr>
  </w:style>
  <w:style w:type="paragraph" w:customStyle="1" w:styleId="6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1">
    <w:name w:val="DAS正文"/>
    <w:basedOn w:val="1"/>
    <w:autoRedefine/>
    <w:qFormat/>
    <w:uiPriority w:val="0"/>
    <w:pPr>
      <w:spacing w:line="360" w:lineRule="auto"/>
      <w:ind w:right="181" w:firstLine="480" w:firstLineChars="200"/>
    </w:pPr>
    <w:rPr>
      <w:rFonts w:ascii="Verdana" w:hAnsi="Verdana"/>
    </w:rPr>
  </w:style>
  <w:style w:type="paragraph" w:customStyle="1" w:styleId="62">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6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64">
    <w:name w:val="font3"/>
    <w:basedOn w:val="44"/>
    <w:autoRedefine/>
    <w:qFormat/>
    <w:uiPriority w:val="0"/>
  </w:style>
  <w:style w:type="character" w:customStyle="1" w:styleId="65">
    <w:name w:val="style1"/>
    <w:basedOn w:val="44"/>
    <w:autoRedefine/>
    <w:qFormat/>
    <w:uiPriority w:val="0"/>
  </w:style>
  <w:style w:type="character" w:customStyle="1" w:styleId="66">
    <w:name w:val="节标题 1.1 Char Char"/>
    <w:autoRedefine/>
    <w:qFormat/>
    <w:uiPriority w:val="0"/>
    <w:rPr>
      <w:rFonts w:ascii="Arial" w:hAnsi="Arial" w:eastAsia="黑体"/>
      <w:b/>
      <w:bCs/>
      <w:kern w:val="2"/>
      <w:sz w:val="32"/>
      <w:szCs w:val="32"/>
      <w:lang w:val="en-US" w:eastAsia="zh-CN" w:bidi="ar-SA"/>
    </w:rPr>
  </w:style>
  <w:style w:type="character" w:customStyle="1" w:styleId="67">
    <w:name w:val="141"/>
    <w:autoRedefine/>
    <w:qFormat/>
    <w:uiPriority w:val="0"/>
    <w:rPr>
      <w:color w:val="333333"/>
      <w:sz w:val="21"/>
      <w:szCs w:val="21"/>
      <w:u w:val="none"/>
    </w:rPr>
  </w:style>
  <w:style w:type="character" w:customStyle="1" w:styleId="68">
    <w:name w:val="正文（首行缩进两字） Char Char Char Char1"/>
    <w:autoRedefine/>
    <w:qFormat/>
    <w:uiPriority w:val="0"/>
    <w:rPr>
      <w:rFonts w:eastAsia="宋体"/>
      <w:kern w:val="2"/>
      <w:sz w:val="21"/>
      <w:lang w:val="en-US" w:eastAsia="zh-CN" w:bidi="ar-SA"/>
    </w:rPr>
  </w:style>
  <w:style w:type="character" w:customStyle="1" w:styleId="69">
    <w:name w:val="页眉 Char"/>
    <w:link w:val="31"/>
    <w:autoRedefine/>
    <w:semiHidden/>
    <w:qFormat/>
    <w:uiPriority w:val="0"/>
    <w:rPr>
      <w:rFonts w:eastAsia="宋体"/>
      <w:kern w:val="2"/>
      <w:sz w:val="18"/>
      <w:szCs w:val="18"/>
      <w:lang w:val="en-US" w:eastAsia="zh-CN" w:bidi="ar-SA"/>
    </w:rPr>
  </w:style>
  <w:style w:type="character" w:customStyle="1" w:styleId="70">
    <w:name w:val="sdtype"/>
    <w:autoRedefine/>
    <w:qFormat/>
    <w:uiPriority w:val="0"/>
  </w:style>
  <w:style w:type="character" w:customStyle="1" w:styleId="71">
    <w:name w:val="ptb181"/>
    <w:autoRedefine/>
    <w:qFormat/>
    <w:uiPriority w:val="0"/>
    <w:rPr>
      <w:rFonts w:hint="default" w:ascii="Verdana" w:hAnsi="Verdana"/>
      <w:b/>
      <w:bCs/>
      <w:color w:val="000000"/>
      <w:sz w:val="26"/>
      <w:szCs w:val="26"/>
    </w:rPr>
  </w:style>
  <w:style w:type="character" w:customStyle="1" w:styleId="72">
    <w:name w:val="style5"/>
    <w:basedOn w:val="44"/>
    <w:autoRedefine/>
    <w:qFormat/>
    <w:uiPriority w:val="0"/>
  </w:style>
  <w:style w:type="character" w:customStyle="1" w:styleId="73">
    <w:name w:val="Char Char1"/>
    <w:autoRedefine/>
    <w:qFormat/>
    <w:uiPriority w:val="0"/>
    <w:rPr>
      <w:kern w:val="2"/>
      <w:sz w:val="18"/>
      <w:szCs w:val="18"/>
    </w:rPr>
  </w:style>
  <w:style w:type="character" w:customStyle="1" w:styleId="74">
    <w:name w:val="style51"/>
    <w:autoRedefine/>
    <w:qFormat/>
    <w:uiPriority w:val="0"/>
    <w:rPr>
      <w:sz w:val="18"/>
      <w:szCs w:val="18"/>
    </w:rPr>
  </w:style>
  <w:style w:type="character" w:customStyle="1" w:styleId="75">
    <w:name w:val="页脚 Char1"/>
    <w:autoRedefine/>
    <w:qFormat/>
    <w:locked/>
    <w:uiPriority w:val="99"/>
    <w:rPr>
      <w:rFonts w:ascii="Tahoma" w:hAnsi="Tahoma" w:eastAsia="黑体"/>
      <w:snapToGrid w:val="0"/>
      <w:sz w:val="18"/>
      <w:szCs w:val="18"/>
      <w:lang w:val="en-US" w:eastAsia="zh-CN" w:bidi="ar-SA"/>
    </w:rPr>
  </w:style>
  <w:style w:type="character" w:customStyle="1" w:styleId="76">
    <w:name w:val="flname7"/>
    <w:basedOn w:val="44"/>
    <w:autoRedefine/>
    <w:qFormat/>
    <w:uiPriority w:val="0"/>
  </w:style>
  <w:style w:type="character" w:customStyle="1" w:styleId="77">
    <w:name w:val="标题 1 Char Char"/>
    <w:autoRedefine/>
    <w:qFormat/>
    <w:uiPriority w:val="0"/>
    <w:rPr>
      <w:rFonts w:eastAsia="宋体"/>
      <w:b/>
      <w:spacing w:val="-2"/>
      <w:sz w:val="24"/>
      <w:lang w:val="en-US" w:eastAsia="zh-CN" w:bidi="ar-SA"/>
    </w:rPr>
  </w:style>
  <w:style w:type="character" w:customStyle="1" w:styleId="78">
    <w:name w:val="页码1"/>
    <w:basedOn w:val="44"/>
    <w:autoRedefine/>
    <w:qFormat/>
    <w:uiPriority w:val="0"/>
  </w:style>
  <w:style w:type="character" w:customStyle="1" w:styleId="79">
    <w:name w:val="纯文本 Char"/>
    <w:link w:val="26"/>
    <w:autoRedefine/>
    <w:qFormat/>
    <w:uiPriority w:val="0"/>
    <w:rPr>
      <w:rFonts w:ascii="宋体" w:hAnsi="Courier New" w:eastAsia="宋体" w:cs="Courier New"/>
      <w:kern w:val="2"/>
      <w:sz w:val="21"/>
      <w:szCs w:val="21"/>
      <w:lang w:val="en-US" w:eastAsia="zh-CN" w:bidi="ar-SA"/>
    </w:rPr>
  </w:style>
  <w:style w:type="character" w:customStyle="1" w:styleId="80">
    <w:name w:val="Char Char6"/>
    <w:autoRedefine/>
    <w:qFormat/>
    <w:uiPriority w:val="0"/>
    <w:rPr>
      <w:rFonts w:eastAsia="宋体"/>
      <w:kern w:val="2"/>
      <w:sz w:val="18"/>
      <w:szCs w:val="18"/>
      <w:lang w:val="en-US" w:eastAsia="zh-CN" w:bidi="ar-SA"/>
    </w:rPr>
  </w:style>
  <w:style w:type="character" w:customStyle="1" w:styleId="81">
    <w:name w:val="a Char"/>
    <w:link w:val="82"/>
    <w:autoRedefine/>
    <w:qFormat/>
    <w:uiPriority w:val="0"/>
    <w:rPr>
      <w:rFonts w:ascii="宋体" w:hAnsi="宋体" w:eastAsia="仿宋_GB2312"/>
      <w:sz w:val="24"/>
      <w:lang w:val="en-US" w:eastAsia="zh-CN" w:bidi="ar-SA"/>
    </w:rPr>
  </w:style>
  <w:style w:type="paragraph" w:customStyle="1" w:styleId="82">
    <w:name w:val="a"/>
    <w:basedOn w:val="1"/>
    <w:link w:val="81"/>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3">
    <w:name w:val="纯文本 Char2"/>
    <w:autoRedefine/>
    <w:qFormat/>
    <w:uiPriority w:val="0"/>
    <w:rPr>
      <w:rFonts w:ascii="宋体" w:hAnsi="Courier New" w:eastAsia="宋体"/>
      <w:kern w:val="2"/>
      <w:sz w:val="24"/>
      <w:szCs w:val="24"/>
      <w:lang w:val="en-US" w:eastAsia="zh-CN" w:bidi="ar-SA"/>
    </w:rPr>
  </w:style>
  <w:style w:type="character" w:customStyle="1" w:styleId="84">
    <w:name w:val="页脚 Char"/>
    <w:link w:val="30"/>
    <w:autoRedefine/>
    <w:semiHidden/>
    <w:qFormat/>
    <w:uiPriority w:val="0"/>
    <w:rPr>
      <w:rFonts w:eastAsia="宋体"/>
      <w:kern w:val="2"/>
      <w:sz w:val="18"/>
      <w:szCs w:val="18"/>
      <w:lang w:val="en-US" w:eastAsia="zh-CN" w:bidi="ar-SA"/>
    </w:rPr>
  </w:style>
  <w:style w:type="character" w:customStyle="1" w:styleId="85">
    <w:name w:val="Char Char2"/>
    <w:autoRedefine/>
    <w:qFormat/>
    <w:uiPriority w:val="0"/>
    <w:rPr>
      <w:rFonts w:ascii="宋体" w:hAnsi="Courier New" w:eastAsia="宋体"/>
      <w:sz w:val="21"/>
      <w:lang w:val="en-US" w:eastAsia="zh-CN" w:bidi="ar-SA"/>
    </w:rPr>
  </w:style>
  <w:style w:type="character" w:customStyle="1" w:styleId="86">
    <w:name w:val="标题 2 Char"/>
    <w:link w:val="5"/>
    <w:autoRedefine/>
    <w:qFormat/>
    <w:uiPriority w:val="0"/>
    <w:rPr>
      <w:rFonts w:ascii="Arial" w:hAnsi="Arial" w:eastAsia="黑体"/>
      <w:b/>
      <w:bCs/>
      <w:kern w:val="2"/>
      <w:sz w:val="32"/>
      <w:szCs w:val="32"/>
      <w:lang w:val="en-US" w:eastAsia="zh-CN" w:bidi="ar-SA"/>
    </w:rPr>
  </w:style>
  <w:style w:type="character" w:customStyle="1" w:styleId="87">
    <w:name w:val="正文缩进 Char"/>
    <w:link w:val="7"/>
    <w:autoRedefine/>
    <w:qFormat/>
    <w:uiPriority w:val="0"/>
    <w:rPr>
      <w:rFonts w:eastAsia="宋体"/>
      <w:kern w:val="2"/>
      <w:sz w:val="21"/>
      <w:lang w:val="en-US" w:eastAsia="zh-CN" w:bidi="ar-SA"/>
    </w:rPr>
  </w:style>
  <w:style w:type="character" w:customStyle="1" w:styleId="88">
    <w:name w:val="title14"/>
    <w:basedOn w:val="44"/>
    <w:autoRedefine/>
    <w:qFormat/>
    <w:uiPriority w:val="0"/>
  </w:style>
  <w:style w:type="character" w:customStyle="1" w:styleId="89">
    <w:name w:val="正文缩进 Char2"/>
    <w:autoRedefine/>
    <w:qFormat/>
    <w:uiPriority w:val="0"/>
    <w:rPr>
      <w:rFonts w:ascii="Tahoma" w:hAnsi="Tahoma" w:eastAsia="宋体"/>
      <w:kern w:val="2"/>
      <w:sz w:val="21"/>
      <w:lang w:val="en-US" w:eastAsia="zh-CN" w:bidi="ar-SA"/>
    </w:rPr>
  </w:style>
  <w:style w:type="character" w:customStyle="1" w:styleId="90">
    <w:name w:val="b titlename wangputoptitle"/>
    <w:basedOn w:val="44"/>
    <w:autoRedefine/>
    <w:qFormat/>
    <w:uiPriority w:val="0"/>
  </w:style>
  <w:style w:type="character" w:customStyle="1" w:styleId="91">
    <w:name w:val="Char Char10"/>
    <w:autoRedefine/>
    <w:qFormat/>
    <w:uiPriority w:val="0"/>
    <w:rPr>
      <w:rFonts w:ascii="宋体" w:hAnsi="Courier New" w:eastAsia="宋体"/>
      <w:kern w:val="2"/>
      <w:sz w:val="24"/>
      <w:szCs w:val="24"/>
      <w:lang w:val="en-US" w:eastAsia="zh-CN" w:bidi="ar-SA"/>
    </w:rPr>
  </w:style>
  <w:style w:type="character" w:customStyle="1" w:styleId="92">
    <w:name w:val="maywed421"/>
    <w:autoRedefine/>
    <w:qFormat/>
    <w:uiPriority w:val="0"/>
    <w:rPr>
      <w:color w:val="366FB6"/>
      <w:u w:val="none"/>
    </w:rPr>
  </w:style>
  <w:style w:type="character" w:customStyle="1" w:styleId="93">
    <w:name w:val="style2"/>
    <w:basedOn w:val="44"/>
    <w:autoRedefine/>
    <w:qFormat/>
    <w:uiPriority w:val="0"/>
  </w:style>
  <w:style w:type="character" w:customStyle="1" w:styleId="94">
    <w:name w:val="para"/>
    <w:basedOn w:val="44"/>
    <w:autoRedefine/>
    <w:qFormat/>
    <w:uiPriority w:val="0"/>
  </w:style>
  <w:style w:type="character" w:customStyle="1" w:styleId="95">
    <w:name w:val="标题 3 Char"/>
    <w:link w:val="6"/>
    <w:autoRedefine/>
    <w:qFormat/>
    <w:uiPriority w:val="0"/>
    <w:rPr>
      <w:rFonts w:eastAsia="宋体"/>
      <w:b/>
      <w:sz w:val="32"/>
      <w:lang w:val="en-US" w:eastAsia="zh-CN" w:bidi="ar-SA"/>
    </w:rPr>
  </w:style>
  <w:style w:type="paragraph" w:customStyle="1" w:styleId="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正文"/>
    <w:basedOn w:val="1"/>
    <w:autoRedefine/>
    <w:qFormat/>
    <w:uiPriority w:val="0"/>
    <w:pPr>
      <w:spacing w:line="360" w:lineRule="auto"/>
      <w:ind w:firstLine="200" w:firstLineChars="200"/>
    </w:pPr>
    <w:rPr>
      <w:sz w:val="24"/>
      <w:szCs w:val="28"/>
    </w:rPr>
  </w:style>
  <w:style w:type="paragraph" w:customStyle="1" w:styleId="99">
    <w:name w:val="Char Char24 Char Char Char Char"/>
    <w:basedOn w:val="1"/>
    <w:autoRedefine/>
    <w:qFormat/>
    <w:uiPriority w:val="0"/>
    <w:pPr>
      <w:widowControl/>
      <w:spacing w:after="160" w:line="240" w:lineRule="exact"/>
      <w:jc w:val="left"/>
    </w:pPr>
    <w:rPr>
      <w:rFonts w:ascii="仿宋_GB2312" w:eastAsia="仿宋_GB2312"/>
      <w:spacing w:val="20"/>
    </w:rPr>
  </w:style>
  <w:style w:type="paragraph" w:customStyle="1" w:styleId="10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段"/>
    <w:basedOn w:val="1"/>
    <w:autoRedefine/>
    <w:qFormat/>
    <w:uiPriority w:val="0"/>
    <w:pPr>
      <w:widowControl/>
      <w:snapToGrid w:val="0"/>
      <w:spacing w:afterLines="50"/>
      <w:ind w:firstLine="200" w:firstLineChars="200"/>
    </w:pPr>
    <w:rPr>
      <w:kern w:val="0"/>
      <w:sz w:val="24"/>
      <w:szCs w:val="20"/>
    </w:rPr>
  </w:style>
  <w:style w:type="paragraph" w:customStyle="1" w:styleId="104">
    <w:name w:val="unnamed5"/>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108">
    <w:name w:val="Normal Indent1"/>
    <w:basedOn w:val="1"/>
    <w:autoRedefine/>
    <w:qFormat/>
    <w:uiPriority w:val="0"/>
    <w:pPr>
      <w:ind w:firstLine="420"/>
    </w:pPr>
    <w:rPr>
      <w:szCs w:val="20"/>
    </w:rPr>
  </w:style>
  <w:style w:type="paragraph" w:customStyle="1" w:styleId="109">
    <w:name w:val="Char Char Char"/>
    <w:basedOn w:val="16"/>
    <w:autoRedefine/>
    <w:qFormat/>
    <w:uiPriority w:val="0"/>
    <w:rPr>
      <w:rFonts w:ascii="Tahoma" w:hAnsi="Tahoma"/>
      <w:sz w:val="24"/>
    </w:rPr>
  </w:style>
  <w:style w:type="paragraph" w:customStyle="1" w:styleId="11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11">
    <w:name w:val="Char Char Char 字元 字元"/>
    <w:basedOn w:val="1"/>
    <w:autoRedefine/>
    <w:qFormat/>
    <w:uiPriority w:val="0"/>
    <w:pPr>
      <w:spacing w:line="360" w:lineRule="auto"/>
      <w:ind w:firstLine="200" w:firstLineChars="200"/>
    </w:pPr>
    <w:rPr>
      <w:rFonts w:ascii="宋体" w:hAnsi="宋体" w:cs="宋体"/>
      <w:sz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Char1 Char Char Char"/>
    <w:basedOn w:val="1"/>
    <w:autoRedefine/>
    <w:qFormat/>
    <w:uiPriority w:val="0"/>
    <w:rPr>
      <w:rFonts w:ascii="Tahoma" w:hAnsi="Tahoma"/>
      <w:sz w:val="24"/>
      <w:szCs w:val="20"/>
    </w:rPr>
  </w:style>
  <w:style w:type="paragraph" w:customStyle="1" w:styleId="11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styleId="116">
    <w:name w:val="Quote"/>
    <w:basedOn w:val="1"/>
    <w:next w:val="1"/>
    <w:autoRedefine/>
    <w:qFormat/>
    <w:uiPriority w:val="99"/>
    <w:pPr>
      <w:spacing w:before="200" w:after="160"/>
      <w:ind w:left="864" w:right="864"/>
      <w:jc w:val="center"/>
    </w:pPr>
    <w:rPr>
      <w:i/>
      <w:iCs/>
      <w:color w:val="404040"/>
    </w:rPr>
  </w:style>
  <w:style w:type="paragraph" w:customStyle="1" w:styleId="117">
    <w:name w:val="Char Char7 Char"/>
    <w:basedOn w:val="1"/>
    <w:autoRedefine/>
    <w:qFormat/>
    <w:uiPriority w:val="0"/>
    <w:pPr>
      <w:tabs>
        <w:tab w:val="left" w:pos="425"/>
      </w:tabs>
      <w:ind w:left="420" w:leftChars="200" w:firstLine="270" w:firstLineChars="150"/>
    </w:pPr>
    <w:rPr>
      <w:sz w:val="21"/>
    </w:rPr>
  </w:style>
  <w:style w:type="paragraph" w:customStyle="1" w:styleId="118">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9">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1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1">
    <w:name w:val="table_lines"/>
    <w:basedOn w:val="1"/>
    <w:autoRedefine/>
    <w:qFormat/>
    <w:uiPriority w:val="0"/>
    <w:pPr>
      <w:widowControl/>
      <w:jc w:val="left"/>
    </w:pPr>
    <w:rPr>
      <w:kern w:val="0"/>
      <w:sz w:val="20"/>
      <w:szCs w:val="20"/>
      <w:lang w:val="de-DE" w:eastAsia="de-DE"/>
    </w:rPr>
  </w:style>
  <w:style w:type="paragraph" w:customStyle="1" w:styleId="122">
    <w:name w:val="Plain Text1"/>
    <w:basedOn w:val="1"/>
    <w:autoRedefine/>
    <w:qFormat/>
    <w:uiPriority w:val="0"/>
    <w:pPr>
      <w:spacing w:beforeLines="50" w:afterLines="50" w:line="400" w:lineRule="exact"/>
    </w:pPr>
    <w:rPr>
      <w:rFonts w:ascii="宋体" w:hAnsi="Courier New"/>
      <w:sz w:val="24"/>
    </w:rPr>
  </w:style>
  <w:style w:type="paragraph" w:customStyle="1" w:styleId="123">
    <w:name w:val="_Style 9"/>
    <w:basedOn w:val="1"/>
    <w:autoRedefine/>
    <w:qFormat/>
    <w:uiPriority w:val="0"/>
  </w:style>
  <w:style w:type="paragraph" w:customStyle="1" w:styleId="124">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125">
    <w:name w:val="列表编号 3 New"/>
    <w:basedOn w:val="1"/>
    <w:autoRedefine/>
    <w:qFormat/>
    <w:uiPriority w:val="0"/>
    <w:pPr>
      <w:widowControl/>
      <w:tabs>
        <w:tab w:val="left" w:pos="482"/>
      </w:tabs>
      <w:spacing w:afterLines="50"/>
      <w:ind w:left="432" w:hanging="432"/>
      <w:jc w:val="left"/>
    </w:pPr>
    <w:rPr>
      <w:kern w:val="0"/>
      <w:sz w:val="24"/>
      <w:szCs w:val="20"/>
    </w:rPr>
  </w:style>
  <w:style w:type="paragraph" w:styleId="126">
    <w:name w:val="List Paragraph"/>
    <w:basedOn w:val="1"/>
    <w:autoRedefine/>
    <w:qFormat/>
    <w:uiPriority w:val="0"/>
    <w:pPr>
      <w:ind w:firstLine="420" w:firstLineChars="200"/>
    </w:pPr>
    <w:rPr>
      <w:rFonts w:ascii="Calibri" w:hAnsi="Calibri"/>
      <w:sz w:val="21"/>
      <w:szCs w:val="22"/>
    </w:rPr>
  </w:style>
  <w:style w:type="paragraph" w:customStyle="1" w:styleId="127">
    <w:name w:val="样式 表格正文 + 两端对齐"/>
    <w:basedOn w:val="1"/>
    <w:autoRedefine/>
    <w:qFormat/>
    <w:uiPriority w:val="0"/>
    <w:pPr>
      <w:spacing w:line="300" w:lineRule="auto"/>
    </w:pPr>
    <w:rPr>
      <w:sz w:val="24"/>
      <w:szCs w:val="20"/>
    </w:rPr>
  </w:style>
  <w:style w:type="paragraph" w:customStyle="1" w:styleId="128">
    <w:name w:val="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首行缩进"/>
    <w:basedOn w:val="1"/>
    <w:autoRedefine/>
    <w:qFormat/>
    <w:uiPriority w:val="0"/>
    <w:pPr>
      <w:ind w:firstLine="480" w:firstLineChars="200"/>
    </w:pPr>
    <w:rPr>
      <w:lang w:val="zh-CN"/>
    </w:rPr>
  </w:style>
  <w:style w:type="paragraph" w:customStyle="1" w:styleId="131">
    <w:name w:val="Char1"/>
    <w:basedOn w:val="1"/>
    <w:autoRedefine/>
    <w:qFormat/>
    <w:uiPriority w:val="0"/>
    <w:rPr>
      <w:rFonts w:ascii="仿宋_GB2312" w:eastAsia="仿宋_GB2312"/>
      <w:b/>
      <w:sz w:val="32"/>
      <w:szCs w:val="32"/>
    </w:rPr>
  </w:style>
  <w:style w:type="paragraph" w:customStyle="1" w:styleId="1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34">
    <w:name w:val="文档正文"/>
    <w:basedOn w:val="1"/>
    <w:autoRedefine/>
    <w:qFormat/>
    <w:uiPriority w:val="0"/>
    <w:pPr>
      <w:adjustRightInd w:val="0"/>
      <w:spacing w:line="312" w:lineRule="atLeast"/>
      <w:ind w:firstLine="567"/>
      <w:textAlignment w:val="baseline"/>
    </w:pPr>
    <w:rPr>
      <w:rFonts w:ascii="长城仿宋" w:eastAsia="长城仿宋"/>
      <w:kern w:val="0"/>
      <w:szCs w:val="20"/>
    </w:rPr>
  </w:style>
  <w:style w:type="paragraph" w:customStyle="1" w:styleId="13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character" w:customStyle="1" w:styleId="136">
    <w:name w:val="font41"/>
    <w:basedOn w:val="44"/>
    <w:autoRedefine/>
    <w:qFormat/>
    <w:uiPriority w:val="0"/>
    <w:rPr>
      <w:rFonts w:hint="eastAsia" w:ascii="等线" w:hAnsi="等线" w:eastAsia="等线" w:cs="等线"/>
      <w:color w:val="000000"/>
      <w:sz w:val="20"/>
      <w:szCs w:val="20"/>
      <w:u w:val="none"/>
    </w:rPr>
  </w:style>
  <w:style w:type="character" w:customStyle="1" w:styleId="137">
    <w:name w:val="font31"/>
    <w:basedOn w:val="44"/>
    <w:autoRedefine/>
    <w:qFormat/>
    <w:uiPriority w:val="0"/>
    <w:rPr>
      <w:rFonts w:hint="eastAsia" w:ascii="等线" w:hAnsi="等线" w:eastAsia="等线" w:cs="等线"/>
      <w:b/>
      <w:color w:val="000000"/>
      <w:sz w:val="20"/>
      <w:szCs w:val="20"/>
      <w:u w:val="none"/>
    </w:rPr>
  </w:style>
  <w:style w:type="character" w:customStyle="1" w:styleId="138">
    <w:name w:val="font21"/>
    <w:basedOn w:val="44"/>
    <w:autoRedefine/>
    <w:qFormat/>
    <w:uiPriority w:val="0"/>
    <w:rPr>
      <w:rFonts w:hint="eastAsia" w:ascii="等线" w:hAnsi="等线" w:eastAsia="等线" w:cs="等线"/>
      <w:color w:val="000000"/>
      <w:sz w:val="20"/>
      <w:szCs w:val="20"/>
      <w:u w:val="none"/>
    </w:rPr>
  </w:style>
  <w:style w:type="character" w:customStyle="1" w:styleId="139">
    <w:name w:val="font01"/>
    <w:basedOn w:val="44"/>
    <w:autoRedefine/>
    <w:qFormat/>
    <w:uiPriority w:val="0"/>
    <w:rPr>
      <w:rFonts w:hint="eastAsia" w:ascii="等线" w:hAnsi="等线" w:eastAsia="等线" w:cs="等线"/>
      <w:b/>
      <w:color w:val="000000"/>
      <w:sz w:val="20"/>
      <w:szCs w:val="20"/>
      <w:u w:val="none"/>
    </w:rPr>
  </w:style>
  <w:style w:type="character" w:customStyle="1" w:styleId="140">
    <w:name w:val="font11"/>
    <w:basedOn w:val="44"/>
    <w:autoRedefine/>
    <w:qFormat/>
    <w:uiPriority w:val="0"/>
    <w:rPr>
      <w:rFonts w:hint="eastAsia" w:ascii="宋体" w:hAnsi="宋体" w:eastAsia="宋体" w:cs="宋体"/>
      <w:b/>
      <w:color w:val="000000"/>
      <w:sz w:val="20"/>
      <w:szCs w:val="20"/>
      <w:u w:val="none"/>
    </w:rPr>
  </w:style>
  <w:style w:type="paragraph" w:customStyle="1" w:styleId="141">
    <w:name w:val="Title1"/>
    <w:basedOn w:val="4"/>
    <w:next w:val="142"/>
    <w:autoRedefine/>
    <w:qFormat/>
    <w:uiPriority w:val="0"/>
    <w:pPr>
      <w:spacing w:before="240" w:after="240" w:line="360" w:lineRule="auto"/>
      <w:ind w:left="629" w:hanging="629"/>
    </w:pPr>
    <w:rPr>
      <w:sz w:val="36"/>
    </w:rPr>
  </w:style>
  <w:style w:type="paragraph" w:customStyle="1" w:styleId="142">
    <w:name w:val="Title2"/>
    <w:basedOn w:val="5"/>
    <w:next w:val="26"/>
    <w:autoRedefine/>
    <w:qFormat/>
    <w:uiPriority w:val="0"/>
    <w:pPr>
      <w:spacing w:before="200" w:after="200" w:line="360" w:lineRule="auto"/>
      <w:ind w:left="629" w:hanging="629"/>
      <w:jc w:val="left"/>
    </w:pPr>
    <w:rPr>
      <w:rFonts w:ascii="Times New Roman" w:hAnsi="Times New Roman" w:eastAsia="宋体"/>
    </w:rPr>
  </w:style>
  <w:style w:type="paragraph" w:customStyle="1" w:styleId="143">
    <w:name w:val="p0"/>
    <w:basedOn w:val="1"/>
    <w:autoRedefine/>
    <w:qFormat/>
    <w:uiPriority w:val="0"/>
    <w:pPr>
      <w:widowControl/>
    </w:pPr>
    <w:rPr>
      <w:kern w:val="0"/>
      <w:szCs w:val="20"/>
    </w:rPr>
  </w:style>
  <w:style w:type="paragraph" w:customStyle="1" w:styleId="144">
    <w:name w:val="彩色列表 - 着色 12"/>
    <w:basedOn w:val="1"/>
    <w:autoRedefine/>
    <w:qFormat/>
    <w:uiPriority w:val="34"/>
    <w:pPr>
      <w:ind w:firstLine="420" w:firstLineChars="200"/>
    </w:pPr>
  </w:style>
  <w:style w:type="character" w:customStyle="1" w:styleId="145">
    <w:name w:val="map_taglist"/>
    <w:basedOn w:val="44"/>
    <w:autoRedefine/>
    <w:qFormat/>
    <w:uiPriority w:val="0"/>
    <w:rPr>
      <w:color w:val="666666"/>
    </w:rPr>
  </w:style>
  <w:style w:type="character" w:customStyle="1" w:styleId="146">
    <w:name w:val="ts_tip_2"/>
    <w:basedOn w:val="44"/>
    <w:autoRedefine/>
    <w:qFormat/>
    <w:uiPriority w:val="0"/>
    <w:rPr>
      <w:color w:val="E43023"/>
    </w:rPr>
  </w:style>
  <w:style w:type="character" w:customStyle="1" w:styleId="147">
    <w:name w:val="bus_type_tip"/>
    <w:basedOn w:val="44"/>
    <w:autoRedefine/>
    <w:qFormat/>
    <w:uiPriority w:val="0"/>
    <w:rPr>
      <w:color w:val="FFFFFF"/>
      <w:sz w:val="18"/>
      <w:szCs w:val="18"/>
    </w:rPr>
  </w:style>
  <w:style w:type="character" w:customStyle="1" w:styleId="148">
    <w:name w:val="bus_type_4"/>
    <w:basedOn w:val="44"/>
    <w:autoRedefine/>
    <w:qFormat/>
    <w:uiPriority w:val="0"/>
    <w:rPr>
      <w:shd w:val="clear" w:color="auto" w:fill="333F89"/>
    </w:rPr>
  </w:style>
  <w:style w:type="character" w:customStyle="1" w:styleId="149">
    <w:name w:val="active1"/>
    <w:basedOn w:val="44"/>
    <w:autoRedefine/>
    <w:qFormat/>
    <w:uiPriority w:val="0"/>
    <w:rPr>
      <w:shd w:val="clear" w:color="auto" w:fill="3385FF"/>
    </w:rPr>
  </w:style>
  <w:style w:type="character" w:customStyle="1" w:styleId="150">
    <w:name w:val="active2"/>
    <w:basedOn w:val="44"/>
    <w:autoRedefine/>
    <w:qFormat/>
    <w:uiPriority w:val="0"/>
    <w:rPr>
      <w:shd w:val="clear" w:color="auto" w:fill="3385FF"/>
    </w:rPr>
  </w:style>
  <w:style w:type="character" w:customStyle="1" w:styleId="151">
    <w:name w:val="linebg_on"/>
    <w:basedOn w:val="44"/>
    <w:autoRedefine/>
    <w:qFormat/>
    <w:uiPriority w:val="0"/>
  </w:style>
  <w:style w:type="character" w:customStyle="1" w:styleId="152">
    <w:name w:val="linebg_on1"/>
    <w:basedOn w:val="44"/>
    <w:autoRedefine/>
    <w:qFormat/>
    <w:uiPriority w:val="0"/>
  </w:style>
  <w:style w:type="character" w:customStyle="1" w:styleId="153">
    <w:name w:val="bs_tm"/>
    <w:basedOn w:val="44"/>
    <w:autoRedefine/>
    <w:qFormat/>
    <w:uiPriority w:val="0"/>
  </w:style>
  <w:style w:type="character" w:customStyle="1" w:styleId="154">
    <w:name w:val="bs_tm1"/>
    <w:basedOn w:val="44"/>
    <w:autoRedefine/>
    <w:qFormat/>
    <w:uiPriority w:val="0"/>
  </w:style>
  <w:style w:type="character" w:customStyle="1" w:styleId="155">
    <w:name w:val="input_span11"/>
    <w:basedOn w:val="44"/>
    <w:autoRedefine/>
    <w:qFormat/>
    <w:uiPriority w:val="0"/>
  </w:style>
  <w:style w:type="character" w:customStyle="1" w:styleId="156">
    <w:name w:val="bus_type_0"/>
    <w:basedOn w:val="44"/>
    <w:autoRedefine/>
    <w:qFormat/>
    <w:uiPriority w:val="0"/>
    <w:rPr>
      <w:shd w:val="clear" w:color="auto" w:fill="FF8853"/>
    </w:rPr>
  </w:style>
  <w:style w:type="character" w:customStyle="1" w:styleId="157">
    <w:name w:val="bs_clc"/>
    <w:basedOn w:val="44"/>
    <w:autoRedefine/>
    <w:qFormat/>
    <w:uiPriority w:val="0"/>
  </w:style>
  <w:style w:type="character" w:customStyle="1" w:styleId="158">
    <w:name w:val="bus_type_3"/>
    <w:basedOn w:val="44"/>
    <w:autoRedefine/>
    <w:qFormat/>
    <w:uiPriority w:val="0"/>
    <w:rPr>
      <w:shd w:val="clear" w:color="auto" w:fill="43CC8D"/>
    </w:rPr>
  </w:style>
  <w:style w:type="character" w:customStyle="1" w:styleId="159">
    <w:name w:val="bus_type_2"/>
    <w:basedOn w:val="44"/>
    <w:autoRedefine/>
    <w:qFormat/>
    <w:uiPriority w:val="0"/>
    <w:rPr>
      <w:shd w:val="clear" w:color="auto" w:fill="FF4141"/>
    </w:rPr>
  </w:style>
  <w:style w:type="character" w:customStyle="1" w:styleId="160">
    <w:name w:val="hover42"/>
    <w:basedOn w:val="44"/>
    <w:autoRedefine/>
    <w:qFormat/>
    <w:uiPriority w:val="0"/>
    <w:rPr>
      <w:bdr w:val="single" w:color="999999" w:sz="6" w:space="0"/>
    </w:rPr>
  </w:style>
  <w:style w:type="character" w:customStyle="1" w:styleId="161">
    <w:name w:val="linebg"/>
    <w:basedOn w:val="44"/>
    <w:autoRedefine/>
    <w:qFormat/>
    <w:uiPriority w:val="0"/>
  </w:style>
  <w:style w:type="character" w:customStyle="1" w:styleId="162">
    <w:name w:val="linebg1"/>
    <w:basedOn w:val="44"/>
    <w:autoRedefine/>
    <w:qFormat/>
    <w:uiPriority w:val="0"/>
  </w:style>
  <w:style w:type="character" w:customStyle="1" w:styleId="163">
    <w:name w:val="time_dis"/>
    <w:basedOn w:val="44"/>
    <w:autoRedefine/>
    <w:qFormat/>
    <w:uiPriority w:val="0"/>
  </w:style>
  <w:style w:type="character" w:customStyle="1" w:styleId="164">
    <w:name w:val="bs_cal"/>
    <w:basedOn w:val="44"/>
    <w:autoRedefine/>
    <w:qFormat/>
    <w:uiPriority w:val="0"/>
  </w:style>
  <w:style w:type="character" w:customStyle="1" w:styleId="165">
    <w:name w:val="ts_tip_1"/>
    <w:basedOn w:val="44"/>
    <w:autoRedefine/>
    <w:qFormat/>
    <w:uiPriority w:val="0"/>
    <w:rPr>
      <w:color w:val="468B02"/>
    </w:rPr>
  </w:style>
  <w:style w:type="paragraph" w:customStyle="1" w:styleId="166">
    <w:name w:val="样式 样式 样式 标题 2 + 两端对齐 段前: 18 磅 + 首行缩进:  2 字符 + 首行缩进:  2 字符 段后: 0..."/>
    <w:basedOn w:val="1"/>
    <w:autoRedefine/>
    <w:qFormat/>
    <w:uiPriority w:val="99"/>
    <w:pPr>
      <w:spacing w:afterLines="50" w:line="360" w:lineRule="auto"/>
    </w:pPr>
    <w:rPr>
      <w:rFonts w:cs="宋体"/>
      <w:b/>
      <w:bCs/>
      <w:sz w:val="24"/>
      <w:szCs w:val="20"/>
    </w:rPr>
  </w:style>
  <w:style w:type="character" w:customStyle="1" w:styleId="167">
    <w:name w:val="NormalCharacter"/>
    <w:autoRedefine/>
    <w:semiHidden/>
    <w:qFormat/>
    <w:uiPriority w:val="0"/>
    <w:rPr>
      <w:kern w:val="2"/>
      <w:sz w:val="28"/>
      <w:szCs w:val="24"/>
      <w:lang w:val="en-US" w:eastAsia="zh-CN" w:bidi="ar-SA"/>
    </w:rPr>
  </w:style>
  <w:style w:type="paragraph" w:customStyle="1" w:styleId="168">
    <w:name w:val="表格文字"/>
    <w:basedOn w:val="1"/>
    <w:next w:val="20"/>
    <w:autoRedefine/>
    <w:qFormat/>
    <w:uiPriority w:val="0"/>
    <w:pPr>
      <w:adjustRightInd w:val="0"/>
      <w:spacing w:line="420" w:lineRule="atLeast"/>
      <w:jc w:val="left"/>
      <w:textAlignment w:val="baseline"/>
    </w:pPr>
    <w:rPr>
      <w:kern w:val="0"/>
    </w:rPr>
  </w:style>
  <w:style w:type="paragraph" w:customStyle="1" w:styleId="169">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0">
    <w:name w:val="章正文"/>
    <w:basedOn w:val="1"/>
    <w:autoRedefine/>
    <w:qFormat/>
    <w:uiPriority w:val="0"/>
    <w:pPr>
      <w:spacing w:beforeLines="50" w:line="300" w:lineRule="auto"/>
      <w:ind w:firstLine="480"/>
    </w:pPr>
    <w:rPr>
      <w:rFonts w:ascii="Helvetica" w:hAnsi="Helvetica"/>
      <w:kern w:val="0"/>
      <w:sz w:val="24"/>
    </w:rPr>
  </w:style>
  <w:style w:type="paragraph" w:customStyle="1" w:styleId="171">
    <w:name w:val="_Style 49"/>
    <w:basedOn w:val="1"/>
    <w:next w:val="26"/>
    <w:autoRedefine/>
    <w:qFormat/>
    <w:uiPriority w:val="0"/>
    <w:rPr>
      <w:rFonts w:ascii="宋体" w:hAnsi="Courier New"/>
      <w:kern w:val="0"/>
      <w:sz w:val="24"/>
    </w:rPr>
  </w:style>
  <w:style w:type="paragraph" w:customStyle="1" w:styleId="172">
    <w:name w:val="正文文本1"/>
    <w:basedOn w:val="1"/>
    <w:next w:val="100"/>
    <w:autoRedefine/>
    <w:qFormat/>
    <w:uiPriority w:val="0"/>
    <w:rPr>
      <w:rFonts w:eastAsia="仿宋_GB2312"/>
      <w:sz w:val="24"/>
    </w:rPr>
  </w:style>
  <w:style w:type="paragraph" w:customStyle="1" w:styleId="173">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7863</Words>
  <Characters>8955</Characters>
  <Lines>263</Lines>
  <Paragraphs>74</Paragraphs>
  <TotalTime>73</TotalTime>
  <ScaleCrop>false</ScaleCrop>
  <LinksUpToDate>false</LinksUpToDate>
  <CharactersWithSpaces>9079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2023-05-30T02:48:00Z</dcterms:created>
  <dc:creator>xueyong</dc:creator>
  <cp:lastModifiedBy>wml</cp:lastModifiedBy>
  <cp:lastPrinted>2020-05-12T03:21:00Z</cp:lastPrinted>
  <dcterms:modified xsi:type="dcterms:W3CDTF">2025-07-15T06:03:09Z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8448BC8CB99D4DFF840656A47B8396E2</vt:lpwstr>
  </property>
  <property fmtid="{D5CDD505-2E9C-101B-9397-08002B2CF9AE}" pid="4" name="KSOTemplateDocerSaveRecord">
    <vt:lpwstr>eyJoZGlkIjoiZmMxODBiMjE0ZWNmZTEyMTgxOTc3MDk2OTdjMWFiMTQiLCJ1c2VySWQiOiIyNjA0MjI0NjgifQ==</vt:lpwstr>
  </property>
</Properties>
</file>