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center"/>
        <w:rPr>
          <w:rFonts w:ascii="仿宋" w:hAnsi="仿宋" w:eastAsia="仿宋" w:cs="仿宋"/>
          <w:b/>
          <w:sz w:val="24"/>
          <w:highlight w:val="none"/>
        </w:rPr>
      </w:pPr>
    </w:p>
    <w:p>
      <w:pPr>
        <w:wordWrap w:val="0"/>
        <w:spacing w:line="360" w:lineRule="auto"/>
        <w:jc w:val="center"/>
        <w:rPr>
          <w:rFonts w:ascii="仿宋" w:hAnsi="仿宋" w:eastAsia="仿宋" w:cs="仿宋"/>
          <w:b/>
          <w:sz w:val="24"/>
          <w:highlight w:val="none"/>
        </w:rPr>
      </w:pPr>
    </w:p>
    <w:p>
      <w:pPr>
        <w:wordWrap w:val="0"/>
        <w:adjustRightInd/>
        <w:spacing w:line="360" w:lineRule="auto"/>
        <w:jc w:val="center"/>
        <w:rPr>
          <w:rFonts w:ascii="仿宋" w:hAnsi="仿宋" w:eastAsia="仿宋" w:cs="仿宋"/>
          <w:b/>
          <w:sz w:val="44"/>
          <w:szCs w:val="44"/>
          <w:highlight w:val="none"/>
        </w:rPr>
      </w:pPr>
    </w:p>
    <w:p>
      <w:pPr>
        <w:wordWrap w:val="0"/>
        <w:spacing w:line="360" w:lineRule="auto"/>
        <w:jc w:val="center"/>
        <w:rPr>
          <w:rFonts w:ascii="仿宋" w:hAnsi="仿宋" w:eastAsia="仿宋" w:cs="仿宋"/>
          <w:b/>
          <w:sz w:val="44"/>
          <w:szCs w:val="44"/>
          <w:highlight w:val="none"/>
        </w:rPr>
      </w:pPr>
    </w:p>
    <w:p>
      <w:pPr>
        <w:wordWrap w:val="0"/>
        <w:jc w:val="center"/>
        <w:rPr>
          <w:rFonts w:ascii="仿宋" w:hAnsi="仿宋" w:eastAsia="仿宋" w:cs="仿宋"/>
          <w:b/>
          <w:sz w:val="84"/>
          <w:szCs w:val="84"/>
          <w:highlight w:val="none"/>
        </w:rPr>
      </w:pPr>
      <w:r>
        <w:rPr>
          <w:rFonts w:hint="eastAsia" w:ascii="仿宋" w:hAnsi="仿宋" w:eastAsia="仿宋" w:cs="仿宋"/>
          <w:b/>
          <w:sz w:val="36"/>
          <w:szCs w:val="36"/>
          <w:highlight w:val="none"/>
        </w:rPr>
        <w:t xml:space="preserve"> </w:t>
      </w:r>
      <w:r>
        <w:rPr>
          <w:rFonts w:hint="eastAsia" w:ascii="仿宋" w:hAnsi="仿宋" w:eastAsia="仿宋" w:cs="仿宋"/>
          <w:b/>
          <w:sz w:val="72"/>
          <w:szCs w:val="72"/>
          <w:highlight w:val="none"/>
        </w:rPr>
        <w:t>政府采购公开招标文件</w:t>
      </w:r>
    </w:p>
    <w:p>
      <w:pPr>
        <w:widowControl/>
        <w:wordWrap w:val="0"/>
        <w:jc w:val="center"/>
        <w:rPr>
          <w:rFonts w:ascii="仿宋" w:hAnsi="仿宋" w:eastAsia="仿宋" w:cs="仿宋"/>
          <w:b/>
          <w:sz w:val="44"/>
          <w:szCs w:val="44"/>
          <w:highlight w:val="none"/>
        </w:rPr>
      </w:pPr>
    </w:p>
    <w:p>
      <w:pPr>
        <w:widowControl/>
        <w:wordWrap w:val="0"/>
        <w:jc w:val="center"/>
        <w:rPr>
          <w:rFonts w:ascii="仿宋" w:hAnsi="仿宋" w:eastAsia="仿宋" w:cs="仿宋"/>
          <w:b/>
          <w:sz w:val="44"/>
          <w:szCs w:val="44"/>
          <w:highlight w:val="none"/>
        </w:rPr>
      </w:pPr>
      <w:r>
        <w:rPr>
          <w:rFonts w:hint="eastAsia" w:ascii="仿宋" w:hAnsi="仿宋" w:eastAsia="仿宋" w:cs="仿宋"/>
          <w:b/>
          <w:sz w:val="44"/>
          <w:szCs w:val="44"/>
          <w:highlight w:val="none"/>
        </w:rPr>
        <w:t>（电子招投标）</w:t>
      </w:r>
    </w:p>
    <w:tbl>
      <w:tblPr>
        <w:tblStyle w:val="63"/>
        <w:tblpPr w:leftFromText="180" w:rightFromText="180" w:vertAnchor="text" w:horzAnchor="page" w:tblpX="2004" w:tblpY="441"/>
        <w:tblOverlap w:val="never"/>
        <w:tblW w:w="0" w:type="auto"/>
        <w:tblInd w:w="0" w:type="dxa"/>
        <w:tblLayout w:type="fixed"/>
        <w:tblCellMar>
          <w:top w:w="0" w:type="dxa"/>
          <w:left w:w="108" w:type="dxa"/>
          <w:bottom w:w="0" w:type="dxa"/>
          <w:right w:w="108" w:type="dxa"/>
        </w:tblCellMar>
      </w:tblPr>
      <w:tblGrid>
        <w:gridCol w:w="2148"/>
        <w:gridCol w:w="5995"/>
      </w:tblGrid>
      <w:tr>
        <w:tblPrEx>
          <w:tblCellMar>
            <w:top w:w="0" w:type="dxa"/>
            <w:left w:w="108" w:type="dxa"/>
            <w:bottom w:w="0" w:type="dxa"/>
            <w:right w:w="108" w:type="dxa"/>
          </w:tblCellMar>
        </w:tblPrEx>
        <w:trPr>
          <w:trHeight w:val="1213" w:hRule="atLeast"/>
        </w:trPr>
        <w:tc>
          <w:tcPr>
            <w:tcW w:w="2148" w:type="dxa"/>
            <w:vAlign w:val="center"/>
          </w:tcPr>
          <w:p>
            <w:pPr>
              <w:wordWrap w:val="0"/>
              <w:spacing w:line="440" w:lineRule="exact"/>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项目名称：</w:t>
            </w:r>
          </w:p>
        </w:tc>
        <w:tc>
          <w:tcPr>
            <w:tcW w:w="5995" w:type="dxa"/>
            <w:vAlign w:val="center"/>
          </w:tcPr>
          <w:p>
            <w:pPr>
              <w:pStyle w:val="35"/>
              <w:wordWrap w:val="0"/>
              <w:snapToGrid w:val="0"/>
              <w:spacing w:line="440" w:lineRule="exact"/>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2024年-2026年湖滨周边区块市政设施长效养护服务项目</w:t>
            </w:r>
          </w:p>
        </w:tc>
      </w:tr>
      <w:tr>
        <w:tblPrEx>
          <w:tblCellMar>
            <w:top w:w="0" w:type="dxa"/>
            <w:left w:w="108" w:type="dxa"/>
            <w:bottom w:w="0" w:type="dxa"/>
            <w:right w:w="108" w:type="dxa"/>
          </w:tblCellMar>
        </w:tblPrEx>
        <w:trPr>
          <w:trHeight w:val="1213" w:hRule="atLeast"/>
        </w:trPr>
        <w:tc>
          <w:tcPr>
            <w:tcW w:w="2148" w:type="dxa"/>
            <w:vAlign w:val="center"/>
          </w:tcPr>
          <w:p>
            <w:pPr>
              <w:wordWrap w:val="0"/>
              <w:spacing w:line="440" w:lineRule="exact"/>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项目编号：</w:t>
            </w:r>
          </w:p>
        </w:tc>
        <w:tc>
          <w:tcPr>
            <w:tcW w:w="5995" w:type="dxa"/>
            <w:vAlign w:val="center"/>
          </w:tcPr>
          <w:p>
            <w:pPr>
              <w:wordWrap w:val="0"/>
              <w:spacing w:line="440" w:lineRule="exact"/>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rPr>
              <w:t xml:space="preserve">ZJXX2023-临[2023]5409号 </w:t>
            </w:r>
          </w:p>
        </w:tc>
      </w:tr>
    </w:tbl>
    <w:p>
      <w:pPr>
        <w:wordWrap w:val="0"/>
        <w:spacing w:line="440" w:lineRule="exact"/>
        <w:jc w:val="center"/>
        <w:rPr>
          <w:rFonts w:ascii="仿宋" w:hAnsi="仿宋" w:eastAsia="仿宋" w:cs="仿宋"/>
          <w:b/>
          <w:sz w:val="24"/>
          <w:highlight w:val="none"/>
        </w:rPr>
      </w:pPr>
    </w:p>
    <w:p>
      <w:pPr>
        <w:wordWrap w:val="0"/>
        <w:spacing w:line="440" w:lineRule="exact"/>
        <w:jc w:val="center"/>
        <w:rPr>
          <w:rFonts w:ascii="仿宋" w:hAnsi="仿宋" w:eastAsia="仿宋" w:cs="仿宋"/>
          <w:kern w:val="0"/>
          <w:sz w:val="24"/>
          <w:highlight w:val="none"/>
        </w:rPr>
      </w:pPr>
    </w:p>
    <w:p>
      <w:pPr>
        <w:wordWrap w:val="0"/>
        <w:spacing w:line="440" w:lineRule="exact"/>
        <w:jc w:val="center"/>
        <w:rPr>
          <w:rFonts w:ascii="仿宋" w:hAnsi="仿宋" w:eastAsia="仿宋" w:cs="仿宋"/>
          <w:sz w:val="24"/>
          <w:highlight w:val="none"/>
        </w:rPr>
      </w:pPr>
    </w:p>
    <w:p>
      <w:pPr>
        <w:wordWrap w:val="0"/>
        <w:spacing w:line="440" w:lineRule="exact"/>
        <w:jc w:val="center"/>
        <w:rPr>
          <w:rFonts w:ascii="仿宋" w:hAnsi="仿宋" w:eastAsia="仿宋" w:cs="仿宋"/>
          <w:sz w:val="24"/>
          <w:highlight w:val="none"/>
        </w:rPr>
      </w:pPr>
    </w:p>
    <w:p>
      <w:pPr>
        <w:wordWrap w:val="0"/>
        <w:spacing w:line="440" w:lineRule="exact"/>
        <w:jc w:val="center"/>
        <w:rPr>
          <w:rFonts w:ascii="仿宋" w:hAnsi="仿宋" w:eastAsia="仿宋" w:cs="仿宋"/>
          <w:sz w:val="24"/>
          <w:highlight w:val="none"/>
        </w:rPr>
      </w:pPr>
    </w:p>
    <w:p>
      <w:pPr>
        <w:wordWrap w:val="0"/>
        <w:spacing w:line="440" w:lineRule="exact"/>
        <w:jc w:val="center"/>
        <w:rPr>
          <w:rFonts w:ascii="仿宋" w:hAnsi="仿宋" w:eastAsia="仿宋" w:cs="仿宋"/>
          <w:sz w:val="24"/>
          <w:highlight w:val="none"/>
        </w:rPr>
      </w:pPr>
    </w:p>
    <w:p>
      <w:pPr>
        <w:pStyle w:val="2"/>
        <w:wordWrap w:val="0"/>
        <w:spacing w:line="440" w:lineRule="exact"/>
        <w:rPr>
          <w:rFonts w:ascii="仿宋" w:hAnsi="仿宋" w:eastAsia="仿宋" w:cs="仿宋"/>
          <w:szCs w:val="24"/>
          <w:highlight w:val="none"/>
        </w:rPr>
      </w:pPr>
    </w:p>
    <w:p>
      <w:pPr>
        <w:pStyle w:val="2"/>
        <w:wordWrap w:val="0"/>
        <w:spacing w:line="440" w:lineRule="exact"/>
        <w:rPr>
          <w:rFonts w:ascii="仿宋" w:hAnsi="仿宋" w:eastAsia="仿宋" w:cs="仿宋"/>
          <w:szCs w:val="24"/>
          <w:highlight w:val="none"/>
        </w:rPr>
      </w:pPr>
    </w:p>
    <w:p>
      <w:pPr>
        <w:pStyle w:val="2"/>
        <w:wordWrap w:val="0"/>
        <w:spacing w:line="440" w:lineRule="exact"/>
        <w:rPr>
          <w:rFonts w:ascii="仿宋" w:hAnsi="仿宋" w:eastAsia="仿宋" w:cs="仿宋"/>
          <w:szCs w:val="24"/>
          <w:highlight w:val="none"/>
        </w:rPr>
      </w:pPr>
    </w:p>
    <w:p>
      <w:pPr>
        <w:pStyle w:val="2"/>
        <w:wordWrap w:val="0"/>
        <w:spacing w:line="440" w:lineRule="exact"/>
        <w:rPr>
          <w:rFonts w:ascii="仿宋" w:hAnsi="仿宋" w:eastAsia="仿宋" w:cs="仿宋"/>
          <w:szCs w:val="24"/>
          <w:highlight w:val="none"/>
        </w:rPr>
      </w:pPr>
    </w:p>
    <w:tbl>
      <w:tblPr>
        <w:tblStyle w:val="63"/>
        <w:tblW w:w="0" w:type="auto"/>
        <w:jc w:val="center"/>
        <w:tblLayout w:type="fixed"/>
        <w:tblCellMar>
          <w:top w:w="0" w:type="dxa"/>
          <w:left w:w="108" w:type="dxa"/>
          <w:bottom w:w="0" w:type="dxa"/>
          <w:right w:w="108" w:type="dxa"/>
        </w:tblCellMar>
      </w:tblPr>
      <w:tblGrid>
        <w:gridCol w:w="2247"/>
        <w:gridCol w:w="5778"/>
      </w:tblGrid>
      <w:tr>
        <w:tblPrEx>
          <w:tblCellMar>
            <w:top w:w="0" w:type="dxa"/>
            <w:left w:w="108" w:type="dxa"/>
            <w:bottom w:w="0" w:type="dxa"/>
            <w:right w:w="108" w:type="dxa"/>
          </w:tblCellMar>
        </w:tblPrEx>
        <w:trPr>
          <w:trHeight w:val="858" w:hRule="atLeast"/>
          <w:jc w:val="center"/>
        </w:trPr>
        <w:tc>
          <w:tcPr>
            <w:tcW w:w="2247" w:type="dxa"/>
            <w:vAlign w:val="center"/>
          </w:tcPr>
          <w:p>
            <w:pPr>
              <w:wordWrap w:val="0"/>
              <w:spacing w:line="440" w:lineRule="exact"/>
              <w:ind w:firstLine="361" w:firstLineChars="100"/>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采购人</w:t>
            </w:r>
          </w:p>
          <w:p>
            <w:pPr>
              <w:wordWrap w:val="0"/>
              <w:spacing w:line="440" w:lineRule="exact"/>
              <w:rPr>
                <w:rFonts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（招标人）：</w:t>
            </w:r>
          </w:p>
        </w:tc>
        <w:tc>
          <w:tcPr>
            <w:tcW w:w="5778" w:type="dxa"/>
            <w:vAlign w:val="center"/>
          </w:tcPr>
          <w:p>
            <w:pPr>
              <w:pStyle w:val="35"/>
              <w:wordWrap w:val="0"/>
              <w:snapToGrid w:val="0"/>
              <w:spacing w:line="440" w:lineRule="exact"/>
              <w:rPr>
                <w:rFonts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杭州市上城区综合行政执法局</w:t>
            </w:r>
          </w:p>
        </w:tc>
      </w:tr>
      <w:tr>
        <w:tblPrEx>
          <w:tblCellMar>
            <w:top w:w="0" w:type="dxa"/>
            <w:left w:w="108" w:type="dxa"/>
            <w:bottom w:w="0" w:type="dxa"/>
            <w:right w:w="108" w:type="dxa"/>
          </w:tblCellMar>
        </w:tblPrEx>
        <w:trPr>
          <w:trHeight w:val="943" w:hRule="atLeast"/>
          <w:jc w:val="center"/>
        </w:trPr>
        <w:tc>
          <w:tcPr>
            <w:tcW w:w="2247" w:type="dxa"/>
            <w:vAlign w:val="center"/>
          </w:tcPr>
          <w:p>
            <w:pPr>
              <w:wordWrap w:val="0"/>
              <w:spacing w:line="440" w:lineRule="exact"/>
              <w:rPr>
                <w:rFonts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代理机构：</w:t>
            </w:r>
          </w:p>
        </w:tc>
        <w:tc>
          <w:tcPr>
            <w:tcW w:w="5778" w:type="dxa"/>
            <w:vAlign w:val="center"/>
          </w:tcPr>
          <w:p>
            <w:pPr>
              <w:pStyle w:val="35"/>
              <w:wordWrap w:val="0"/>
              <w:snapToGrid w:val="0"/>
              <w:spacing w:line="440" w:lineRule="exact"/>
              <w:rPr>
                <w:rFonts w:hint="eastAsia" w:ascii="仿宋" w:hAnsi="仿宋" w:eastAsia="仿宋" w:cs="仿宋"/>
                <w:color w:val="auto"/>
                <w:sz w:val="36"/>
                <w:szCs w:val="36"/>
                <w:highlight w:val="none"/>
                <w:lang w:eastAsia="zh-CN"/>
              </w:rPr>
            </w:pPr>
            <w:r>
              <w:rPr>
                <w:rFonts w:hint="eastAsia" w:ascii="仿宋" w:hAnsi="仿宋" w:eastAsia="仿宋" w:cs="仿宋"/>
                <w:b/>
                <w:bCs/>
                <w:color w:val="auto"/>
                <w:sz w:val="36"/>
                <w:szCs w:val="36"/>
                <w:highlight w:val="none"/>
                <w:lang w:eastAsia="zh-CN"/>
              </w:rPr>
              <w:t>浙江星兴工程咨询有限公司</w:t>
            </w:r>
          </w:p>
        </w:tc>
      </w:tr>
      <w:tr>
        <w:tblPrEx>
          <w:tblCellMar>
            <w:top w:w="0" w:type="dxa"/>
            <w:left w:w="108" w:type="dxa"/>
            <w:bottom w:w="0" w:type="dxa"/>
            <w:right w:w="108" w:type="dxa"/>
          </w:tblCellMar>
        </w:tblPrEx>
        <w:trPr>
          <w:trHeight w:val="929" w:hRule="atLeast"/>
          <w:jc w:val="center"/>
        </w:trPr>
        <w:tc>
          <w:tcPr>
            <w:tcW w:w="2247" w:type="dxa"/>
            <w:vAlign w:val="center"/>
          </w:tcPr>
          <w:p>
            <w:pPr>
              <w:wordWrap w:val="0"/>
              <w:spacing w:line="440" w:lineRule="exact"/>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日    期：</w:t>
            </w:r>
          </w:p>
        </w:tc>
        <w:tc>
          <w:tcPr>
            <w:tcW w:w="5778" w:type="dxa"/>
            <w:vAlign w:val="center"/>
          </w:tcPr>
          <w:p>
            <w:pPr>
              <w:wordWrap w:val="0"/>
              <w:spacing w:line="440" w:lineRule="exact"/>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二〇二三年</w:t>
            </w:r>
            <w:r>
              <w:rPr>
                <w:rFonts w:hint="eastAsia" w:ascii="仿宋" w:hAnsi="仿宋" w:eastAsia="仿宋" w:cs="仿宋"/>
                <w:b/>
                <w:bCs/>
                <w:color w:val="auto"/>
                <w:sz w:val="36"/>
                <w:szCs w:val="36"/>
                <w:highlight w:val="none"/>
                <w:lang w:val="en-US" w:eastAsia="zh-CN"/>
              </w:rPr>
              <w:t>十一</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一</w:t>
            </w:r>
            <w:r>
              <w:rPr>
                <w:rFonts w:hint="eastAsia" w:ascii="仿宋" w:hAnsi="仿宋" w:eastAsia="仿宋" w:cs="仿宋"/>
                <w:b/>
                <w:bCs/>
                <w:color w:val="auto"/>
                <w:sz w:val="36"/>
                <w:szCs w:val="36"/>
                <w:highlight w:val="none"/>
              </w:rPr>
              <w:t>日</w:t>
            </w:r>
          </w:p>
        </w:tc>
      </w:tr>
    </w:tbl>
    <w:p>
      <w:pPr>
        <w:wordWrap w:val="0"/>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br w:type="page"/>
      </w:r>
      <w:bookmarkStart w:id="0" w:name="_Hlt67893495"/>
      <w:bookmarkEnd w:id="0"/>
    </w:p>
    <w:p>
      <w:pPr>
        <w:wordWrap w:val="0"/>
        <w:spacing w:line="360" w:lineRule="auto"/>
        <w:jc w:val="center"/>
        <w:rPr>
          <w:rFonts w:ascii="仿宋" w:hAnsi="仿宋" w:eastAsia="仿宋" w:cs="仿宋"/>
          <w:sz w:val="24"/>
          <w:highlight w:val="none"/>
        </w:rPr>
      </w:pPr>
    </w:p>
    <w:p>
      <w:pPr>
        <w:wordWrap w:val="0"/>
        <w:spacing w:line="360" w:lineRule="auto"/>
        <w:ind w:firstLine="1103" w:firstLineChars="229"/>
        <w:rPr>
          <w:rFonts w:ascii="仿宋" w:hAnsi="仿宋" w:eastAsia="仿宋" w:cs="仿宋"/>
          <w:b/>
          <w:sz w:val="48"/>
          <w:szCs w:val="48"/>
          <w:highlight w:val="none"/>
        </w:rPr>
      </w:pPr>
      <w:bookmarkStart w:id="1" w:name="_Hlt91233176"/>
      <w:bookmarkEnd w:id="1"/>
      <w:bookmarkStart w:id="2" w:name="_Toc91899869"/>
      <w:r>
        <w:rPr>
          <w:rFonts w:hint="eastAsia" w:ascii="仿宋" w:hAnsi="仿宋" w:eastAsia="仿宋" w:cs="仿宋"/>
          <w:b/>
          <w:sz w:val="48"/>
          <w:szCs w:val="48"/>
          <w:highlight w:val="none"/>
        </w:rPr>
        <w:t xml:space="preserve"> </w:t>
      </w:r>
    </w:p>
    <w:p>
      <w:pPr>
        <w:wordWrap w:val="0"/>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目录</w:t>
      </w:r>
    </w:p>
    <w:p>
      <w:pPr>
        <w:pStyle w:val="45"/>
        <w:tabs>
          <w:tab w:val="right" w:leader="dot" w:pos="9071"/>
        </w:tabs>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TOC \o "1-1" \h \u </w:instrText>
      </w:r>
      <w:r>
        <w:rPr>
          <w:rFonts w:hint="eastAsia" w:ascii="仿宋" w:hAnsi="仿宋" w:eastAsia="仿宋" w:cs="仿宋"/>
          <w:sz w:val="28"/>
          <w:szCs w:val="28"/>
          <w:highlight w:val="none"/>
        </w:rPr>
        <w:fldChar w:fldCharType="separate"/>
      </w:r>
      <w:r>
        <w:rPr>
          <w:highlight w:val="none"/>
        </w:rPr>
        <w:fldChar w:fldCharType="begin"/>
      </w:r>
      <w:r>
        <w:rPr>
          <w:highlight w:val="none"/>
        </w:rPr>
        <w:instrText xml:space="preserve"> HYPERLINK \l "_Toc20857" </w:instrText>
      </w:r>
      <w:r>
        <w:rPr>
          <w:highlight w:val="none"/>
        </w:rPr>
        <w:fldChar w:fldCharType="separate"/>
      </w:r>
      <w:r>
        <w:rPr>
          <w:rFonts w:hint="eastAsia" w:ascii="仿宋" w:hAnsi="仿宋" w:eastAsia="仿宋" w:cs="仿宋"/>
          <w:sz w:val="28"/>
          <w:szCs w:val="28"/>
          <w:highlight w:val="none"/>
        </w:rPr>
        <w:t>第一部分 招标公告</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_Toc20857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5"/>
        <w:tabs>
          <w:tab w:val="right" w:leader="dot" w:pos="9071"/>
        </w:tabs>
        <w:spacing w:line="360" w:lineRule="auto"/>
        <w:rPr>
          <w:rFonts w:ascii="仿宋" w:hAnsi="仿宋" w:eastAsia="仿宋" w:cs="仿宋"/>
          <w:sz w:val="28"/>
          <w:szCs w:val="28"/>
          <w:highlight w:val="none"/>
        </w:rPr>
      </w:pPr>
      <w:r>
        <w:rPr>
          <w:highlight w:val="none"/>
        </w:rPr>
        <w:fldChar w:fldCharType="begin"/>
      </w:r>
      <w:r>
        <w:rPr>
          <w:highlight w:val="none"/>
        </w:rPr>
        <w:instrText xml:space="preserve"> HYPERLINK \l "_Toc24964" </w:instrText>
      </w:r>
      <w:r>
        <w:rPr>
          <w:highlight w:val="none"/>
        </w:rPr>
        <w:fldChar w:fldCharType="separate"/>
      </w:r>
      <w:r>
        <w:rPr>
          <w:rFonts w:hint="eastAsia" w:ascii="仿宋" w:hAnsi="仿宋" w:eastAsia="仿宋" w:cs="仿宋"/>
          <w:sz w:val="28"/>
          <w:szCs w:val="28"/>
          <w:highlight w:val="none"/>
        </w:rPr>
        <w:t>第二部分 投标人须知</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_Toc24964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5"/>
        <w:tabs>
          <w:tab w:val="right" w:leader="dot" w:pos="9071"/>
        </w:tabs>
        <w:spacing w:line="360" w:lineRule="auto"/>
        <w:rPr>
          <w:rFonts w:ascii="仿宋" w:hAnsi="仿宋" w:eastAsia="仿宋" w:cs="仿宋"/>
          <w:sz w:val="28"/>
          <w:szCs w:val="28"/>
          <w:highlight w:val="none"/>
        </w:rPr>
      </w:pPr>
      <w:r>
        <w:rPr>
          <w:highlight w:val="none"/>
        </w:rPr>
        <w:fldChar w:fldCharType="begin"/>
      </w:r>
      <w:r>
        <w:rPr>
          <w:highlight w:val="none"/>
        </w:rPr>
        <w:instrText xml:space="preserve"> HYPERLINK \l "_Toc377" </w:instrText>
      </w:r>
      <w:r>
        <w:rPr>
          <w:highlight w:val="none"/>
        </w:rPr>
        <w:fldChar w:fldCharType="separate"/>
      </w:r>
      <w:r>
        <w:rPr>
          <w:rFonts w:hint="eastAsia" w:ascii="仿宋" w:hAnsi="仿宋" w:eastAsia="仿宋" w:cs="仿宋"/>
          <w:sz w:val="28"/>
          <w:szCs w:val="28"/>
          <w:highlight w:val="none"/>
        </w:rPr>
        <w:t>第三部分 采购需求</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_Toc377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5"/>
        <w:tabs>
          <w:tab w:val="right" w:leader="dot" w:pos="9071"/>
        </w:tabs>
        <w:spacing w:line="360" w:lineRule="auto"/>
        <w:rPr>
          <w:rFonts w:ascii="仿宋" w:hAnsi="仿宋" w:eastAsia="仿宋" w:cs="仿宋"/>
          <w:sz w:val="28"/>
          <w:szCs w:val="28"/>
          <w:highlight w:val="none"/>
        </w:rPr>
      </w:pPr>
      <w:r>
        <w:rPr>
          <w:highlight w:val="none"/>
        </w:rPr>
        <w:fldChar w:fldCharType="begin"/>
      </w:r>
      <w:r>
        <w:rPr>
          <w:highlight w:val="none"/>
        </w:rPr>
        <w:instrText xml:space="preserve"> HYPERLINK \l "_Toc14411" </w:instrText>
      </w:r>
      <w:r>
        <w:rPr>
          <w:highlight w:val="none"/>
        </w:rPr>
        <w:fldChar w:fldCharType="separate"/>
      </w:r>
      <w:r>
        <w:rPr>
          <w:rFonts w:hint="eastAsia" w:ascii="仿宋" w:hAnsi="仿宋" w:eastAsia="仿宋" w:cs="仿宋"/>
          <w:sz w:val="28"/>
          <w:szCs w:val="28"/>
          <w:highlight w:val="none"/>
        </w:rPr>
        <w:t>第四部分 评标办法</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_Toc14411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28</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5"/>
        <w:tabs>
          <w:tab w:val="right" w:leader="dot" w:pos="9071"/>
        </w:tabs>
        <w:spacing w:line="360" w:lineRule="auto"/>
        <w:rPr>
          <w:rFonts w:ascii="仿宋" w:hAnsi="仿宋" w:eastAsia="仿宋" w:cs="仿宋"/>
          <w:sz w:val="28"/>
          <w:szCs w:val="28"/>
          <w:highlight w:val="none"/>
        </w:rPr>
      </w:pPr>
      <w:r>
        <w:rPr>
          <w:highlight w:val="none"/>
        </w:rPr>
        <w:fldChar w:fldCharType="begin"/>
      </w:r>
      <w:r>
        <w:rPr>
          <w:highlight w:val="none"/>
        </w:rPr>
        <w:instrText xml:space="preserve"> HYPERLINK \l "_Toc3651" </w:instrText>
      </w:r>
      <w:r>
        <w:rPr>
          <w:highlight w:val="none"/>
        </w:rPr>
        <w:fldChar w:fldCharType="separate"/>
      </w:r>
      <w:r>
        <w:rPr>
          <w:rFonts w:hint="eastAsia" w:ascii="仿宋" w:hAnsi="仿宋" w:eastAsia="仿宋" w:cs="仿宋"/>
          <w:sz w:val="28"/>
          <w:szCs w:val="28"/>
          <w:highlight w:val="none"/>
        </w:rPr>
        <w:t>第五部分 拟签订的合同文本</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_Toc3651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5"/>
        <w:tabs>
          <w:tab w:val="right" w:leader="dot" w:pos="9071"/>
        </w:tabs>
        <w:spacing w:line="360" w:lineRule="auto"/>
        <w:rPr>
          <w:rFonts w:ascii="仿宋" w:hAnsi="仿宋" w:eastAsia="仿宋" w:cs="仿宋"/>
          <w:sz w:val="28"/>
          <w:szCs w:val="28"/>
          <w:highlight w:val="none"/>
        </w:rPr>
      </w:pPr>
      <w:r>
        <w:rPr>
          <w:highlight w:val="none"/>
        </w:rPr>
        <w:fldChar w:fldCharType="begin"/>
      </w:r>
      <w:r>
        <w:rPr>
          <w:highlight w:val="none"/>
        </w:rPr>
        <w:instrText xml:space="preserve"> HYPERLINK \l "_Toc2144" </w:instrText>
      </w:r>
      <w:r>
        <w:rPr>
          <w:highlight w:val="none"/>
        </w:rPr>
        <w:fldChar w:fldCharType="separate"/>
      </w:r>
      <w:r>
        <w:rPr>
          <w:rFonts w:hint="eastAsia" w:ascii="仿宋" w:hAnsi="仿宋" w:eastAsia="仿宋" w:cs="仿宋"/>
          <w:sz w:val="28"/>
          <w:szCs w:val="28"/>
          <w:highlight w:val="none"/>
        </w:rPr>
        <w:t>第六部分 应提交的有关格式范例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_Toc2144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5"/>
        <w:tabs>
          <w:tab w:val="right" w:leader="dot" w:pos="9071"/>
        </w:tabs>
        <w:spacing w:line="360" w:lineRule="auto"/>
        <w:rPr>
          <w:rFonts w:ascii="仿宋" w:hAnsi="仿宋" w:eastAsia="仿宋" w:cs="仿宋"/>
          <w:sz w:val="28"/>
          <w:szCs w:val="28"/>
          <w:highlight w:val="none"/>
        </w:rPr>
      </w:pPr>
      <w:r>
        <w:rPr>
          <w:highlight w:val="none"/>
        </w:rPr>
        <w:fldChar w:fldCharType="begin"/>
      </w:r>
      <w:r>
        <w:rPr>
          <w:highlight w:val="none"/>
        </w:rPr>
        <w:instrText xml:space="preserve"> HYPERLINK \l "_Toc1812" </w:instrText>
      </w:r>
      <w:r>
        <w:rPr>
          <w:highlight w:val="none"/>
        </w:rPr>
        <w:fldChar w:fldCharType="separate"/>
      </w:r>
      <w:r>
        <w:rPr>
          <w:rFonts w:hint="eastAsia" w:ascii="仿宋" w:hAnsi="仿宋" w:eastAsia="仿宋" w:cs="仿宋"/>
          <w:sz w:val="28"/>
          <w:szCs w:val="28"/>
          <w:highlight w:val="none"/>
        </w:rPr>
        <w:t>附件</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_Toc1812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76</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62"/>
        <w:wordWrap w:val="0"/>
        <w:spacing w:line="360" w:lineRule="auto"/>
        <w:ind w:firstLine="560"/>
        <w:rPr>
          <w:rFonts w:ascii="仿宋" w:hAnsi="仿宋" w:eastAsia="仿宋" w:cs="仿宋"/>
          <w:sz w:val="28"/>
          <w:szCs w:val="28"/>
          <w:highlight w:val="none"/>
        </w:rPr>
      </w:pPr>
      <w:r>
        <w:rPr>
          <w:rFonts w:hint="eastAsia" w:ascii="仿宋" w:hAnsi="仿宋" w:eastAsia="仿宋" w:cs="仿宋"/>
          <w:sz w:val="28"/>
          <w:szCs w:val="28"/>
          <w:highlight w:val="none"/>
        </w:rPr>
        <w:fldChar w:fldCharType="end"/>
      </w: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ind w:firstLine="549" w:firstLineChars="229"/>
        <w:rPr>
          <w:rFonts w:ascii="仿宋" w:hAnsi="仿宋" w:eastAsia="仿宋" w:cs="仿宋"/>
          <w:sz w:val="24"/>
          <w:highlight w:val="none"/>
        </w:rPr>
      </w:pPr>
    </w:p>
    <w:p>
      <w:pPr>
        <w:wordWrap w:val="0"/>
        <w:spacing w:line="360" w:lineRule="auto"/>
        <w:rPr>
          <w:rFonts w:ascii="仿宋" w:hAnsi="仿宋" w:eastAsia="仿宋" w:cs="仿宋"/>
          <w:sz w:val="24"/>
          <w:highlight w:val="none"/>
        </w:rPr>
      </w:pPr>
    </w:p>
    <w:p>
      <w:pPr>
        <w:wordWrap w:val="0"/>
        <w:adjustRightInd/>
        <w:spacing w:line="360" w:lineRule="auto"/>
        <w:jc w:val="center"/>
        <w:outlineLvl w:val="0"/>
        <w:rPr>
          <w:rFonts w:ascii="仿宋" w:hAnsi="仿宋" w:eastAsia="仿宋" w:cs="仿宋"/>
          <w:b/>
          <w:sz w:val="36"/>
          <w:szCs w:val="20"/>
          <w:highlight w:val="none"/>
        </w:rPr>
      </w:pPr>
      <w:bookmarkStart w:id="3" w:name="第一部分"/>
      <w:r>
        <w:rPr>
          <w:rFonts w:hint="eastAsia" w:ascii="仿宋" w:hAnsi="仿宋" w:eastAsia="仿宋" w:cs="仿宋"/>
          <w:b/>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_Toc18065"/>
      <w:bookmarkStart w:id="9" w:name="_Toc597"/>
      <w:bookmarkStart w:id="10" w:name="_Toc22995"/>
      <w:bookmarkStart w:id="11" w:name="_Toc14735"/>
      <w:bookmarkStart w:id="12" w:name="_Toc31815"/>
      <w:bookmarkStart w:id="13" w:name="_Toc20857"/>
      <w:bookmarkStart w:id="14" w:name="第二部分"/>
      <w:bookmarkStart w:id="15" w:name="_Toc91899870"/>
      <w:bookmarkStart w:id="16" w:name="_Toc91899871"/>
      <w:r>
        <w:rPr>
          <w:rFonts w:hint="eastAsia" w:ascii="仿宋" w:hAnsi="仿宋" w:eastAsia="仿宋" w:cs="仿宋"/>
          <w:b/>
          <w:sz w:val="36"/>
          <w:szCs w:val="20"/>
          <w:highlight w:val="none"/>
        </w:rPr>
        <w:t>第一部分 招标公告</w:t>
      </w:r>
      <w:bookmarkEnd w:id="8"/>
      <w:bookmarkEnd w:id="9"/>
      <w:bookmarkEnd w:id="10"/>
      <w:bookmarkEnd w:id="11"/>
      <w:bookmarkEnd w:id="12"/>
      <w:bookmarkEnd w:id="13"/>
    </w:p>
    <w:p>
      <w:pPr>
        <w:pBdr>
          <w:top w:val="single" w:color="auto" w:sz="4" w:space="1"/>
          <w:left w:val="single" w:color="auto" w:sz="4" w:space="4"/>
          <w:bottom w:val="single" w:color="auto" w:sz="4" w:space="1"/>
          <w:right w:val="single" w:color="auto" w:sz="4" w:space="4"/>
        </w:pBd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wordWrap w:val="0"/>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u w:val="single"/>
        </w:rPr>
        <w:t>2024年-2026年湖滨周边区块市政设施长效养护服务项目</w:t>
      </w:r>
      <w:r>
        <w:rPr>
          <w:rFonts w:hint="eastAsia" w:ascii="仿宋" w:hAnsi="仿宋" w:eastAsia="仿宋" w:cs="仿宋"/>
          <w:sz w:val="24"/>
          <w:highlight w:val="none"/>
        </w:rPr>
        <w:t>招标项目的潜在投标人应在政采云平台（</w:t>
      </w:r>
      <w:r>
        <w:rPr>
          <w:highlight w:val="none"/>
        </w:rPr>
        <w:fldChar w:fldCharType="begin"/>
      </w:r>
      <w:r>
        <w:rPr>
          <w:highlight w:val="none"/>
        </w:rPr>
        <w:instrText xml:space="preserve"> HYPERLINK "https://www.zcygov.cn/）获取（下载）招标文件，并于2022年%20月%20日%20点%20分00秒" </w:instrText>
      </w:r>
      <w:r>
        <w:rPr>
          <w:highlight w:val="none"/>
        </w:rPr>
        <w:fldChar w:fldCharType="separate"/>
      </w:r>
      <w:r>
        <w:rPr>
          <w:rStyle w:val="77"/>
          <w:rFonts w:hint="eastAsia" w:ascii="仿宋" w:hAnsi="仿宋" w:eastAsia="仿宋" w:cs="仿宋"/>
          <w:snapToGrid/>
          <w:kern w:val="2"/>
          <w:sz w:val="24"/>
          <w:szCs w:val="24"/>
          <w:highlight w:val="none"/>
        </w:rPr>
        <w:t>https://www.zcygov.cn/）获取（下载）招标文件，并于</w:t>
      </w:r>
      <w:r>
        <w:rPr>
          <w:rStyle w:val="77"/>
          <w:rFonts w:hint="eastAsia" w:ascii="仿宋" w:hAnsi="仿宋" w:eastAsia="仿宋" w:cs="仿宋"/>
          <w:snapToGrid/>
          <w:color w:val="0000FF"/>
          <w:kern w:val="2"/>
          <w:sz w:val="24"/>
          <w:szCs w:val="24"/>
          <w:highlight w:val="none"/>
        </w:rPr>
        <w:t>2023年</w:t>
      </w:r>
      <w:r>
        <w:rPr>
          <w:rStyle w:val="77"/>
          <w:rFonts w:hint="eastAsia" w:ascii="仿宋" w:hAnsi="仿宋" w:eastAsia="仿宋" w:cs="仿宋"/>
          <w:snapToGrid/>
          <w:color w:val="0000FF"/>
          <w:kern w:val="2"/>
          <w:sz w:val="24"/>
          <w:szCs w:val="24"/>
          <w:highlight w:val="none"/>
          <w:lang w:val="en-US" w:eastAsia="zh-CN"/>
        </w:rPr>
        <w:t>11</w:t>
      </w:r>
      <w:r>
        <w:rPr>
          <w:rStyle w:val="77"/>
          <w:rFonts w:hint="eastAsia" w:ascii="仿宋" w:hAnsi="仿宋" w:eastAsia="仿宋" w:cs="仿宋"/>
          <w:snapToGrid/>
          <w:color w:val="0000FF"/>
          <w:kern w:val="2"/>
          <w:sz w:val="24"/>
          <w:szCs w:val="24"/>
          <w:highlight w:val="none"/>
        </w:rPr>
        <w:t xml:space="preserve">月 </w:t>
      </w:r>
      <w:r>
        <w:rPr>
          <w:rStyle w:val="77"/>
          <w:rFonts w:hint="eastAsia" w:ascii="仿宋" w:hAnsi="仿宋" w:eastAsia="仿宋" w:cs="仿宋"/>
          <w:snapToGrid/>
          <w:color w:val="0000FF"/>
          <w:kern w:val="2"/>
          <w:sz w:val="24"/>
          <w:szCs w:val="24"/>
          <w:highlight w:val="none"/>
          <w:lang w:val="en-US" w:eastAsia="zh-CN"/>
        </w:rPr>
        <w:t>24</w:t>
      </w:r>
      <w:r>
        <w:rPr>
          <w:rStyle w:val="77"/>
          <w:rFonts w:hint="eastAsia" w:ascii="仿宋" w:hAnsi="仿宋" w:eastAsia="仿宋" w:cs="仿宋"/>
          <w:snapToGrid/>
          <w:color w:val="0000FF"/>
          <w:kern w:val="2"/>
          <w:sz w:val="24"/>
          <w:szCs w:val="24"/>
          <w:highlight w:val="none"/>
        </w:rPr>
        <w:t>日</w:t>
      </w:r>
      <w:r>
        <w:rPr>
          <w:rStyle w:val="77"/>
          <w:rFonts w:hint="eastAsia" w:ascii="仿宋" w:hAnsi="仿宋" w:eastAsia="仿宋" w:cs="仿宋"/>
          <w:snapToGrid/>
          <w:color w:val="0000FF"/>
          <w:kern w:val="2"/>
          <w:sz w:val="24"/>
          <w:szCs w:val="24"/>
          <w:highlight w:val="none"/>
          <w:lang w:val="en-US" w:eastAsia="zh-CN"/>
        </w:rPr>
        <w:t>9</w:t>
      </w:r>
      <w:r>
        <w:rPr>
          <w:rStyle w:val="77"/>
          <w:rFonts w:hint="eastAsia" w:ascii="仿宋" w:hAnsi="仿宋" w:eastAsia="仿宋" w:cs="仿宋"/>
          <w:snapToGrid/>
          <w:color w:val="0000FF"/>
          <w:kern w:val="2"/>
          <w:sz w:val="24"/>
          <w:szCs w:val="24"/>
          <w:highlight w:val="none"/>
        </w:rPr>
        <w:t>点00分</w:t>
      </w:r>
      <w:r>
        <w:rPr>
          <w:rStyle w:val="77"/>
          <w:rFonts w:hint="eastAsia" w:ascii="仿宋" w:hAnsi="仿宋" w:eastAsia="仿宋" w:cs="仿宋"/>
          <w:bCs/>
          <w:snapToGrid/>
          <w:color w:val="0000FF"/>
          <w:kern w:val="2"/>
          <w:sz w:val="24"/>
          <w:szCs w:val="24"/>
          <w:highlight w:val="none"/>
        </w:rPr>
        <w:t>00秒</w:t>
      </w:r>
      <w:r>
        <w:rPr>
          <w:rStyle w:val="77"/>
          <w:rFonts w:hint="eastAsia" w:ascii="仿宋" w:hAnsi="仿宋" w:eastAsia="仿宋" w:cs="仿宋"/>
          <w:bCs/>
          <w:snapToGrid/>
          <w:color w:val="0000FF"/>
          <w:kern w:val="2"/>
          <w:sz w:val="24"/>
          <w:szCs w:val="24"/>
          <w:highlight w:val="non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p>
    <w:p>
      <w:pPr>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 xml:space="preserve">一、项目基本情况                                            </w:t>
      </w:r>
    </w:p>
    <w:p>
      <w:pPr>
        <w:wordWrap w:val="0"/>
        <w:spacing w:line="360" w:lineRule="auto"/>
        <w:rPr>
          <w:rFonts w:hint="eastAsia" w:ascii="仿宋" w:hAnsi="仿宋" w:eastAsia="仿宋" w:cs="仿宋"/>
          <w:sz w:val="24"/>
          <w:highlight w:val="none"/>
          <w:lang w:val="en-US" w:eastAsia="zh-CN"/>
        </w:rPr>
      </w:pPr>
      <w:r>
        <w:rPr>
          <w:rFonts w:hint="eastAsia" w:ascii="仿宋" w:hAnsi="仿宋" w:eastAsia="仿宋" w:cs="仿宋"/>
          <w:sz w:val="24"/>
          <w:highlight w:val="none"/>
        </w:rPr>
        <w:t xml:space="preserve">    </w:t>
      </w:r>
      <w:r>
        <w:rPr>
          <w:rFonts w:hint="eastAsia" w:ascii="仿宋" w:hAnsi="仿宋" w:eastAsia="仿宋" w:cs="仿宋"/>
          <w:b/>
          <w:sz w:val="24"/>
          <w:highlight w:val="none"/>
        </w:rPr>
        <w:t>项目编号：</w:t>
      </w:r>
      <w:r>
        <w:rPr>
          <w:rFonts w:hint="eastAsia" w:ascii="仿宋" w:hAnsi="仿宋" w:eastAsia="仿宋" w:cs="仿宋"/>
          <w:b w:val="0"/>
          <w:bCs/>
          <w:sz w:val="24"/>
          <w:highlight w:val="none"/>
        </w:rPr>
        <w:t>ZJXX2023-临[2023]5409号</w:t>
      </w:r>
      <w:r>
        <w:rPr>
          <w:rFonts w:hint="eastAsia" w:ascii="仿宋" w:hAnsi="仿宋" w:eastAsia="仿宋" w:cs="仿宋"/>
          <w:bCs/>
          <w:sz w:val="24"/>
          <w:highlight w:val="none"/>
          <w:lang w:val="en-US" w:eastAsia="zh-CN"/>
        </w:rPr>
        <w:t xml:space="preserve"> </w:t>
      </w:r>
    </w:p>
    <w:p>
      <w:pPr>
        <w:wordWrap w:val="0"/>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b/>
          <w:sz w:val="24"/>
          <w:highlight w:val="none"/>
        </w:rPr>
        <w:t xml:space="preserve"> 项目名称：</w:t>
      </w:r>
      <w:bookmarkStart w:id="17" w:name="_Hlk91669529"/>
      <w:r>
        <w:rPr>
          <w:rFonts w:hint="eastAsia" w:ascii="仿宋" w:hAnsi="仿宋" w:eastAsia="仿宋" w:cs="仿宋"/>
          <w:sz w:val="24"/>
          <w:highlight w:val="none"/>
        </w:rPr>
        <w:t>2024年-2026年湖滨周边区块市政设施长效养护服务项目</w:t>
      </w:r>
    </w:p>
    <w:bookmarkEnd w:id="17"/>
    <w:p>
      <w:pPr>
        <w:wordWrap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b/>
          <w:sz w:val="24"/>
          <w:highlight w:val="none"/>
        </w:rPr>
        <w:t xml:space="preserve"> 预算金额（元）：</w:t>
      </w:r>
      <w:r>
        <w:rPr>
          <w:rFonts w:hint="eastAsia" w:ascii="仿宋" w:hAnsi="仿宋" w:eastAsia="仿宋" w:cs="仿宋"/>
          <w:sz w:val="24"/>
          <w:highlight w:val="none"/>
          <w:lang w:eastAsia="zh-CN"/>
        </w:rPr>
        <w:t>50306374.5</w:t>
      </w:r>
      <w:r>
        <w:rPr>
          <w:rFonts w:hint="eastAsia" w:ascii="仿宋" w:hAnsi="仿宋" w:eastAsia="仿宋" w:cs="仿宋"/>
          <w:sz w:val="24"/>
          <w:highlight w:val="none"/>
        </w:rPr>
        <w:t xml:space="preserve"> </w:t>
      </w:r>
    </w:p>
    <w:p>
      <w:pPr>
        <w:wordWrap w:val="0"/>
        <w:spacing w:line="360" w:lineRule="auto"/>
        <w:ind w:firstLine="480"/>
        <w:rPr>
          <w:rFonts w:hint="eastAsia" w:ascii="仿宋" w:hAnsi="仿宋" w:eastAsia="仿宋" w:cs="仿宋"/>
          <w:sz w:val="24"/>
          <w:highlight w:val="none"/>
          <w:lang w:val="en-US" w:eastAsia="zh-CN"/>
        </w:rPr>
      </w:pPr>
      <w:r>
        <w:rPr>
          <w:rFonts w:hint="eastAsia" w:ascii="仿宋" w:hAnsi="仿宋" w:eastAsia="仿宋" w:cs="仿宋"/>
          <w:b/>
          <w:sz w:val="24"/>
          <w:highlight w:val="none"/>
        </w:rPr>
        <w:t>最高限价（元）：</w:t>
      </w:r>
      <w:r>
        <w:rPr>
          <w:rFonts w:hint="eastAsia" w:ascii="仿宋" w:hAnsi="仿宋" w:eastAsia="仿宋" w:cs="仿宋"/>
          <w:sz w:val="24"/>
          <w:highlight w:val="none"/>
          <w:lang w:eastAsia="zh-CN"/>
        </w:rPr>
        <w:t>50306374.5</w:t>
      </w: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w:t>
      </w:r>
      <w:r>
        <w:rPr>
          <w:rFonts w:hint="eastAsia" w:ascii="仿宋" w:hAnsi="仿宋" w:eastAsia="仿宋" w:cs="仿宋"/>
          <w:sz w:val="24"/>
          <w:highlight w:val="none"/>
          <w:lang w:eastAsia="zh-CN"/>
        </w:rPr>
        <w:t>16768791.5</w:t>
      </w:r>
      <w:r>
        <w:rPr>
          <w:rFonts w:hint="eastAsia" w:ascii="仿宋" w:hAnsi="仿宋" w:eastAsia="仿宋" w:cs="仿宋"/>
          <w:sz w:val="24"/>
          <w:highlight w:val="none"/>
          <w:lang w:val="en-US" w:eastAsia="zh-CN"/>
        </w:rPr>
        <w:t>元/年）</w:t>
      </w:r>
    </w:p>
    <w:p>
      <w:pPr>
        <w:pStyle w:val="16"/>
        <w:spacing w:line="360" w:lineRule="auto"/>
        <w:ind w:firstLine="480"/>
        <w:outlineLvl w:val="1"/>
        <w:rPr>
          <w:rFonts w:ascii="仿宋_GB2312" w:hAnsi="仿宋" w:eastAsia="仿宋_GB2312" w:cs="仿宋_GB2312"/>
          <w:bCs/>
          <w:snapToGrid/>
          <w:color w:val="auto"/>
          <w:kern w:val="2"/>
          <w:sz w:val="24"/>
          <w:szCs w:val="24"/>
          <w:highlight w:val="none"/>
        </w:rPr>
      </w:pPr>
      <w:r>
        <w:rPr>
          <w:rFonts w:hint="eastAsia" w:ascii="仿宋" w:hAnsi="仿宋" w:eastAsia="仿宋" w:cs="仿宋"/>
          <w:b/>
          <w:sz w:val="24"/>
          <w:highlight w:val="none"/>
        </w:rPr>
        <w:t>采购需求：</w:t>
      </w:r>
      <w:bookmarkStart w:id="18" w:name="_Hlk135386628"/>
      <w:r>
        <w:rPr>
          <w:rFonts w:hint="eastAsia" w:ascii="仿宋_GB2312" w:hAnsi="仿宋" w:eastAsia="仿宋_GB2312" w:cs="仿宋_GB2312"/>
          <w:color w:val="auto"/>
          <w:sz w:val="24"/>
          <w:highlight w:val="none"/>
        </w:rPr>
        <w:t>2024年-2026年湖滨周边区块市政设施长效养护服务包括道路、</w:t>
      </w:r>
      <w:r>
        <w:rPr>
          <w:rFonts w:hint="eastAsia" w:ascii="仿宋" w:hAnsi="仿宋" w:eastAsia="仿宋" w:cs="仿宋"/>
          <w:color w:val="auto"/>
          <w:sz w:val="24"/>
          <w:szCs w:val="24"/>
          <w:highlight w:val="none"/>
        </w:rPr>
        <w:t>桥梁</w:t>
      </w:r>
      <w:r>
        <w:rPr>
          <w:rFonts w:hint="eastAsia" w:ascii="仿宋_GB2312" w:hAnsi="仿宋" w:eastAsia="仿宋_GB2312" w:cs="仿宋_GB2312"/>
          <w:color w:val="auto"/>
          <w:sz w:val="24"/>
          <w:highlight w:val="none"/>
        </w:rPr>
        <w:t>及附属设施等市政设施的日常维修、保养、巡查、应急保障、节日保障、技术档案制作、临时维护（配套管线、管沟、无产权单位窨井发生下沉、坍塌等）等市政设施长效养护服务，并按照道路、桥梁等设施养护的有关规范和技术要求进行道路、桥梁的</w:t>
      </w:r>
      <w:r>
        <w:rPr>
          <w:rFonts w:ascii="仿宋_GB2312" w:hAnsi="仿宋" w:eastAsia="仿宋_GB2312" w:cs="仿宋_GB2312"/>
          <w:color w:val="auto"/>
          <w:sz w:val="24"/>
          <w:highlight w:val="none"/>
        </w:rPr>
        <w:t>常规检测及评价</w:t>
      </w:r>
      <w:r>
        <w:rPr>
          <w:rFonts w:hint="eastAsia" w:ascii="仿宋_GB2312" w:hAnsi="仿宋" w:eastAsia="仿宋_GB2312" w:cs="仿宋_GB2312"/>
          <w:color w:val="auto"/>
          <w:sz w:val="24"/>
          <w:highlight w:val="none"/>
        </w:rPr>
        <w:t>、其他检测服务</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包括但不限于市政设施</w:t>
      </w:r>
      <w:r>
        <w:rPr>
          <w:rFonts w:hint="eastAsia" w:ascii="仿宋_GB2312" w:hAnsi="仿宋" w:eastAsia="仿宋_GB2312" w:cs="仿宋_GB2312"/>
          <w:color w:val="auto"/>
          <w:sz w:val="24"/>
          <w:highlight w:val="none"/>
        </w:rPr>
        <w:t>大面积维修、栏杆维修等。</w:t>
      </w:r>
      <w:bookmarkEnd w:id="18"/>
      <w:r>
        <w:rPr>
          <w:rFonts w:hint="eastAsia" w:ascii="仿宋_GB2312" w:hAnsi="仿宋" w:eastAsia="仿宋_GB2312" w:cs="仿宋_GB2312"/>
          <w:color w:val="auto"/>
          <w:sz w:val="24"/>
          <w:highlight w:val="none"/>
        </w:rPr>
        <w:t>具体要求以招标文件第三部分采购需求为准，供应商可点击本公告下方“浏览采购文件”查看采购需求。</w:t>
      </w:r>
    </w:p>
    <w:p>
      <w:pPr>
        <w:wordWrap w:val="0"/>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合同履约期限：</w:t>
      </w:r>
      <w:r>
        <w:rPr>
          <w:rFonts w:hint="eastAsia" w:ascii="仿宋" w:hAnsi="仿宋" w:eastAsia="仿宋" w:cs="仿宋"/>
          <w:b w:val="0"/>
          <w:bCs/>
          <w:sz w:val="24"/>
          <w:highlight w:val="none"/>
        </w:rPr>
        <w:t>3年，</w:t>
      </w:r>
      <w:r>
        <w:rPr>
          <w:rFonts w:ascii="仿宋" w:hAnsi="仿宋" w:eastAsia="仿宋" w:cs="仿宋"/>
          <w:bCs/>
          <w:sz w:val="24"/>
          <w:highlight w:val="none"/>
        </w:rPr>
        <w:t>202</w:t>
      </w:r>
      <w:r>
        <w:rPr>
          <w:rFonts w:hint="eastAsia" w:ascii="仿宋" w:hAnsi="仿宋" w:eastAsia="仿宋" w:cs="仿宋"/>
          <w:sz w:val="24"/>
          <w:highlight w:val="none"/>
        </w:rPr>
        <w:t>4年1月1日至2026年12月31日。</w:t>
      </w:r>
    </w:p>
    <w:p>
      <w:pPr>
        <w:wordWrap w:val="0"/>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本项目（是）接受联合体投标。</w:t>
      </w:r>
    </w:p>
    <w:p>
      <w:pPr>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二、申请人的资格要求：</w:t>
      </w:r>
    </w:p>
    <w:p>
      <w:pPr>
        <w:wordWrap w:val="0"/>
        <w:spacing w:line="360" w:lineRule="auto"/>
        <w:ind w:firstLine="480"/>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ordWrap w:val="0"/>
        <w:spacing w:line="360" w:lineRule="auto"/>
        <w:ind w:firstLine="480" w:firstLineChars="200"/>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2.落实政府采购政策需满足的资格要求：</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sz w:val="24"/>
          <w:highlight w:val="none"/>
        </w:rPr>
        <w:t>无；</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rPr>
        <w:sym w:font="Wingdings 2" w:char="00A3"/>
      </w:r>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wordWrap w:val="0"/>
        <w:spacing w:line="360" w:lineRule="auto"/>
        <w:ind w:firstLine="897" w:firstLineChars="374"/>
        <w:rPr>
          <w:rFonts w:ascii="仿宋" w:hAnsi="仿宋" w:eastAsia="仿宋" w:cs="仿宋"/>
          <w:sz w:val="24"/>
          <w:highlight w:val="none"/>
        </w:rPr>
      </w:pPr>
      <w:r>
        <w:rPr>
          <w:rFonts w:hint="eastAsia" w:ascii="仿宋" w:hAnsi="仿宋" w:eastAsia="仿宋" w:cs="仿宋"/>
          <w:kern w:val="0"/>
          <w:sz w:val="24"/>
          <w:highlight w:val="none"/>
        </w:rPr>
        <w:sym w:font="Wingdings 2" w:char="00A3"/>
      </w:r>
      <w:r>
        <w:rPr>
          <w:rFonts w:hint="eastAsia" w:ascii="仿宋" w:hAnsi="仿宋" w:eastAsia="仿宋" w:cs="仿宋"/>
          <w:sz w:val="24"/>
          <w:highlight w:val="none"/>
        </w:rPr>
        <w:t>服务全部由符合政策要求的中小企业承接，提供中小企业声明函；</w:t>
      </w:r>
    </w:p>
    <w:p>
      <w:pPr>
        <w:wordWrap w:val="0"/>
        <w:spacing w:line="360" w:lineRule="auto"/>
        <w:ind w:firstLine="897" w:firstLineChars="374"/>
        <w:rPr>
          <w:rFonts w:ascii="仿宋" w:hAnsi="仿宋" w:eastAsia="仿宋" w:cs="仿宋"/>
          <w:highlight w:val="none"/>
        </w:rPr>
      </w:pPr>
      <w:sdt>
        <w:sdtPr>
          <w:rPr>
            <w:rFonts w:hint="eastAsia" w:ascii="仿宋" w:hAnsi="仿宋" w:eastAsia="仿宋" w:cs="仿宋"/>
            <w:kern w:val="0"/>
            <w:sz w:val="24"/>
            <w:highlight w:val="none"/>
          </w:rPr>
          <w:id w:val="-214102535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szCs w:val="24"/>
              <w:highlight w:val="none"/>
              <w:lang w:val="en-US" w:eastAsia="zh-CN" w:bidi="ar-SA"/>
            </w:rPr>
            <w:t>☐</w:t>
          </w:r>
        </w:sdtContent>
      </w:sdt>
      <w:r>
        <w:rPr>
          <w:rFonts w:hint="eastAsia" w:ascii="仿宋" w:hAnsi="仿宋" w:eastAsia="仿宋" w:cs="仿宋"/>
          <w:sz w:val="24"/>
          <w:highlight w:val="none"/>
        </w:rPr>
        <w:t>服务全部由符合政策要求的小微企业承接，提供中小企业声明函；</w:t>
      </w:r>
    </w:p>
    <w:p>
      <w:pPr>
        <w:wordWrap w:val="0"/>
        <w:spacing w:line="360" w:lineRule="auto"/>
        <w:ind w:firstLine="480" w:firstLineChars="200"/>
        <w:rPr>
          <w:rFonts w:ascii="仿宋" w:hAnsi="仿宋" w:eastAsia="仿宋" w:cs="仿宋"/>
          <w:sz w:val="24"/>
          <w:highlight w:val="none"/>
        </w:rPr>
      </w:pPr>
      <w:sdt>
        <w:sdtPr>
          <w:rPr>
            <w:rFonts w:hint="eastAsia" w:ascii="仿宋" w:hAnsi="仿宋" w:eastAsia="仿宋" w:cs="仿宋"/>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要求以联合体形式参加，提供联合协议和中小企业声明函，联合协议中中小企业合同金额应当达到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highlight w:val="none"/>
        </w:rPr>
        <w:t>；</w:t>
      </w:r>
    </w:p>
    <w:p>
      <w:pPr>
        <w:wordWrap w:val="0"/>
        <w:spacing w:line="360" w:lineRule="auto"/>
        <w:ind w:firstLine="480" w:firstLineChars="200"/>
        <w:rPr>
          <w:rFonts w:ascii="仿宋" w:hAnsi="仿宋" w:eastAsia="仿宋" w:cs="仿宋"/>
          <w:sz w:val="24"/>
          <w:highlight w:val="none"/>
        </w:rPr>
      </w:pPr>
      <w:sdt>
        <w:sdtPr>
          <w:rPr>
            <w:rFonts w:hint="eastAsia" w:ascii="仿宋" w:hAnsi="仿宋" w:eastAsia="仿宋" w:cs="仿宋"/>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要求合同分包，提供分包意向协议和中小企业声明函，分包意向协议中中小企业合同金额应当达到达到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w:t>
      </w:r>
      <w:r>
        <w:rPr>
          <w:rFonts w:hint="eastAsia" w:ascii="仿宋" w:hAnsi="仿宋" w:eastAsia="仿宋" w:cs="仿宋"/>
          <w:spacing w:val="8"/>
          <w:kern w:val="0"/>
          <w:sz w:val="24"/>
          <w:highlight w:val="none"/>
        </w:rPr>
        <w:t>如果供应商本身提供所有标的均由中小企业制造、承建或承接，视同符合了资格条件，无需再向中小企业分包，无需提供分包意向协议。</w:t>
      </w:r>
    </w:p>
    <w:p>
      <w:pPr>
        <w:spacing w:line="360" w:lineRule="auto"/>
        <w:ind w:firstLine="480" w:firstLineChars="200"/>
        <w:outlineLvl w:val="1"/>
        <w:rPr>
          <w:rFonts w:ascii="仿宋" w:hAnsi="仿宋" w:eastAsia="仿宋" w:cs="仿宋"/>
          <w:sz w:val="24"/>
          <w:highlight w:val="none"/>
        </w:rPr>
      </w:pPr>
      <w:r>
        <w:rPr>
          <w:rFonts w:hint="eastAsia" w:ascii="仿宋" w:hAnsi="仿宋" w:eastAsia="仿宋" w:cs="仿宋"/>
          <w:sz w:val="24"/>
          <w:highlight w:val="none"/>
        </w:rPr>
        <w:t>3.本项目的特定资格要求：</w:t>
      </w:r>
      <w:r>
        <w:rPr>
          <w:rFonts w:hint="eastAsia" w:ascii="仿宋_GB2312" w:hAnsi="仿宋" w:eastAsia="仿宋_GB2312"/>
          <w:sz w:val="24"/>
          <w:highlight w:val="none"/>
        </w:rPr>
        <w:t>（1）</w:t>
      </w:r>
      <w:r>
        <w:rPr>
          <w:rFonts w:hint="eastAsia" w:ascii="仿宋" w:hAnsi="仿宋" w:eastAsia="仿宋" w:cs="宋体"/>
          <w:spacing w:val="8"/>
          <w:kern w:val="0"/>
          <w:sz w:val="24"/>
          <w:highlight w:val="none"/>
        </w:rPr>
        <w:t>具有市政公用工程施工总承包企业资质三级（含）以上</w:t>
      </w:r>
      <w:r>
        <w:rPr>
          <w:rFonts w:hint="eastAsia" w:ascii="仿宋_GB2312" w:hAnsi="仿宋" w:eastAsia="仿宋_GB2312"/>
          <w:sz w:val="24"/>
          <w:highlight w:val="none"/>
        </w:rPr>
        <w:t>；</w:t>
      </w:r>
      <w:r>
        <w:rPr>
          <w:rFonts w:hint="eastAsia" w:ascii="仿宋" w:hAnsi="仿宋" w:eastAsia="仿宋"/>
          <w:sz w:val="24"/>
          <w:highlight w:val="none"/>
        </w:rPr>
        <w:t>（2）具有有效期内的安全生产许可证；（3）联合体投标的，联合体成员均应满足资格要求，成员数量不多于 2 个，合同份额占比大的作为牵头人,项目负责人由牵头人派遣。</w:t>
      </w:r>
    </w:p>
    <w:p>
      <w:pPr>
        <w:numPr>
          <w:ilvl w:val="255"/>
          <w:numId w:val="0"/>
        </w:numPr>
        <w:wordWrap w:val="0"/>
        <w:spacing w:line="360" w:lineRule="auto"/>
        <w:ind w:firstLine="480" w:firstLineChars="200"/>
        <w:outlineLvl w:val="1"/>
        <w:rPr>
          <w:rFonts w:ascii="仿宋" w:hAnsi="仿宋" w:eastAsia="仿宋" w:cs="仿宋"/>
          <w:sz w:val="24"/>
          <w:highlight w:val="none"/>
        </w:rPr>
      </w:pPr>
      <w:r>
        <w:rPr>
          <w:rFonts w:hint="eastAsia" w:ascii="仿宋" w:hAnsi="仿宋" w:eastAsia="仿宋" w:cs="仿宋"/>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idowControl/>
        <w:wordWrap w:val="0"/>
        <w:adjustRightInd/>
        <w:spacing w:line="360" w:lineRule="auto"/>
        <w:jc w:val="left"/>
        <w:outlineLvl w:val="1"/>
        <w:rPr>
          <w:rFonts w:ascii="仿宋" w:hAnsi="仿宋" w:eastAsia="仿宋" w:cs="仿宋"/>
          <w:b/>
          <w:sz w:val="24"/>
          <w:highlight w:val="none"/>
        </w:rPr>
      </w:pPr>
      <w:r>
        <w:rPr>
          <w:rFonts w:hint="eastAsia" w:ascii="仿宋" w:hAnsi="仿宋" w:eastAsia="仿宋" w:cs="仿宋"/>
          <w:b/>
          <w:sz w:val="24"/>
          <w:highlight w:val="none"/>
        </w:rPr>
        <w:t xml:space="preserve">三、获取招标文件 </w:t>
      </w:r>
    </w:p>
    <w:p>
      <w:pPr>
        <w:wordWrap w:val="0"/>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color w:val="0000FF"/>
          <w:sz w:val="24"/>
          <w:highlight w:val="none"/>
          <w:u w:val="single"/>
        </w:rPr>
        <w:t>2023年</w:t>
      </w:r>
      <w:r>
        <w:rPr>
          <w:rFonts w:hint="eastAsia" w:ascii="仿宋" w:hAnsi="仿宋" w:eastAsia="仿宋" w:cs="仿宋"/>
          <w:color w:val="0000FF"/>
          <w:sz w:val="24"/>
          <w:highlight w:val="none"/>
          <w:u w:val="single"/>
          <w:lang w:val="en-US" w:eastAsia="zh-CN"/>
        </w:rPr>
        <w:t>11</w:t>
      </w:r>
      <w:r>
        <w:rPr>
          <w:rFonts w:hint="eastAsia" w:ascii="仿宋" w:hAnsi="仿宋" w:eastAsia="仿宋" w:cs="仿宋"/>
          <w:color w:val="0000FF"/>
          <w:sz w:val="24"/>
          <w:highlight w:val="none"/>
          <w:u w:val="single"/>
        </w:rPr>
        <w:t>月</w:t>
      </w:r>
      <w:r>
        <w:rPr>
          <w:rFonts w:hint="eastAsia" w:ascii="仿宋" w:hAnsi="仿宋" w:eastAsia="仿宋" w:cs="仿宋"/>
          <w:color w:val="0000FF"/>
          <w:sz w:val="24"/>
          <w:highlight w:val="none"/>
          <w:u w:val="single"/>
          <w:lang w:val="en-US" w:eastAsia="zh-CN"/>
        </w:rPr>
        <w:t>24</w:t>
      </w:r>
      <w:r>
        <w:rPr>
          <w:rFonts w:hint="eastAsia" w:ascii="仿宋" w:hAnsi="仿宋" w:eastAsia="仿宋" w:cs="仿宋"/>
          <w:color w:val="0000FF"/>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wordWrap w:val="0"/>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wordWrap w:val="0"/>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wordWrap w:val="0"/>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wordWrap w:val="0"/>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color w:val="0000FF"/>
          <w:sz w:val="24"/>
          <w:highlight w:val="none"/>
          <w:u w:val="single"/>
        </w:rPr>
        <w:t xml:space="preserve"> 2023年</w:t>
      </w:r>
      <w:r>
        <w:rPr>
          <w:rFonts w:hint="eastAsia" w:ascii="仿宋" w:hAnsi="仿宋" w:eastAsia="仿宋" w:cs="仿宋"/>
          <w:color w:val="0000FF"/>
          <w:sz w:val="24"/>
          <w:highlight w:val="none"/>
          <w:u w:val="single"/>
          <w:lang w:val="en-US" w:eastAsia="zh-CN"/>
        </w:rPr>
        <w:t>11</w:t>
      </w:r>
      <w:r>
        <w:rPr>
          <w:rFonts w:hint="eastAsia" w:ascii="仿宋" w:hAnsi="仿宋" w:eastAsia="仿宋" w:cs="仿宋"/>
          <w:color w:val="0000FF"/>
          <w:sz w:val="24"/>
          <w:highlight w:val="none"/>
          <w:u w:val="single"/>
        </w:rPr>
        <w:t>月</w:t>
      </w:r>
      <w:r>
        <w:rPr>
          <w:rFonts w:hint="eastAsia" w:ascii="仿宋" w:hAnsi="仿宋" w:eastAsia="仿宋" w:cs="仿宋"/>
          <w:color w:val="0000FF"/>
          <w:sz w:val="24"/>
          <w:highlight w:val="none"/>
          <w:u w:val="single"/>
          <w:lang w:val="en-US" w:eastAsia="zh-CN"/>
        </w:rPr>
        <w:t>24</w:t>
      </w:r>
      <w:r>
        <w:rPr>
          <w:rFonts w:hint="eastAsia" w:ascii="仿宋" w:hAnsi="仿宋" w:eastAsia="仿宋" w:cs="仿宋"/>
          <w:color w:val="0000FF"/>
          <w:sz w:val="24"/>
          <w:highlight w:val="none"/>
          <w:u w:val="single"/>
        </w:rPr>
        <w:t>日</w:t>
      </w:r>
      <w:r>
        <w:rPr>
          <w:rFonts w:hint="eastAsia" w:ascii="仿宋" w:hAnsi="仿宋" w:eastAsia="仿宋" w:cs="仿宋"/>
          <w:color w:val="0000FF"/>
          <w:sz w:val="24"/>
          <w:highlight w:val="none"/>
          <w:u w:val="single"/>
          <w:lang w:val="en-US" w:eastAsia="zh-CN"/>
        </w:rPr>
        <w:t>9</w:t>
      </w:r>
      <w:r>
        <w:rPr>
          <w:rFonts w:hint="eastAsia" w:ascii="仿宋" w:hAnsi="仿宋" w:eastAsia="仿宋" w:cs="仿宋"/>
          <w:color w:val="0000FF"/>
          <w:sz w:val="24"/>
          <w:highlight w:val="none"/>
          <w:u w:val="single"/>
        </w:rPr>
        <w:t>点00分</w:t>
      </w:r>
      <w:r>
        <w:rPr>
          <w:rFonts w:hint="eastAsia" w:ascii="仿宋" w:hAnsi="仿宋" w:eastAsia="仿宋" w:cs="仿宋"/>
          <w:bCs/>
          <w:color w:val="0000FF"/>
          <w:sz w:val="24"/>
          <w:highlight w:val="none"/>
          <w:u w:val="single"/>
        </w:rPr>
        <w:t xml:space="preserve"> </w:t>
      </w:r>
      <w:r>
        <w:rPr>
          <w:rFonts w:hint="eastAsia" w:ascii="仿宋" w:hAnsi="仿宋" w:eastAsia="仿宋" w:cs="仿宋"/>
          <w:sz w:val="24"/>
          <w:highlight w:val="none"/>
        </w:rPr>
        <w:t>（北京时间）</w:t>
      </w:r>
    </w:p>
    <w:p>
      <w:pPr>
        <w:wordWrap w:val="0"/>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wordWrap w:val="0"/>
        <w:spacing w:line="360" w:lineRule="auto"/>
        <w:ind w:firstLine="482" w:firstLineChars="200"/>
        <w:rPr>
          <w:rFonts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color w:val="0000FF"/>
          <w:sz w:val="24"/>
          <w:highlight w:val="none"/>
          <w:u w:val="single"/>
        </w:rPr>
        <w:t>2023年</w:t>
      </w:r>
      <w:r>
        <w:rPr>
          <w:rFonts w:hint="eastAsia" w:ascii="仿宋" w:hAnsi="仿宋" w:eastAsia="仿宋" w:cs="仿宋"/>
          <w:color w:val="0000FF"/>
          <w:sz w:val="24"/>
          <w:highlight w:val="none"/>
          <w:u w:val="single"/>
          <w:lang w:val="en-US" w:eastAsia="zh-CN"/>
        </w:rPr>
        <w:t>11</w:t>
      </w:r>
      <w:r>
        <w:rPr>
          <w:rFonts w:hint="eastAsia" w:ascii="仿宋" w:hAnsi="仿宋" w:eastAsia="仿宋" w:cs="仿宋"/>
          <w:color w:val="0000FF"/>
          <w:sz w:val="24"/>
          <w:highlight w:val="none"/>
          <w:u w:val="single"/>
        </w:rPr>
        <w:t>月</w:t>
      </w:r>
      <w:r>
        <w:rPr>
          <w:rFonts w:hint="eastAsia" w:ascii="仿宋" w:hAnsi="仿宋" w:eastAsia="仿宋" w:cs="仿宋"/>
          <w:color w:val="0000FF"/>
          <w:sz w:val="24"/>
          <w:highlight w:val="none"/>
          <w:u w:val="single"/>
          <w:lang w:val="en-US" w:eastAsia="zh-CN"/>
        </w:rPr>
        <w:t>24</w:t>
      </w:r>
      <w:r>
        <w:rPr>
          <w:rFonts w:hint="eastAsia" w:ascii="仿宋" w:hAnsi="仿宋" w:eastAsia="仿宋" w:cs="仿宋"/>
          <w:color w:val="0000FF"/>
          <w:sz w:val="24"/>
          <w:highlight w:val="none"/>
          <w:u w:val="single"/>
        </w:rPr>
        <w:t>日</w:t>
      </w:r>
      <w:r>
        <w:rPr>
          <w:rFonts w:hint="eastAsia" w:ascii="仿宋" w:hAnsi="仿宋" w:eastAsia="仿宋" w:cs="仿宋"/>
          <w:color w:val="0000FF"/>
          <w:sz w:val="24"/>
          <w:highlight w:val="none"/>
          <w:u w:val="single"/>
          <w:lang w:val="en-US" w:eastAsia="zh-CN"/>
        </w:rPr>
        <w:t>9</w:t>
      </w:r>
      <w:r>
        <w:rPr>
          <w:rFonts w:hint="eastAsia" w:ascii="仿宋" w:hAnsi="仿宋" w:eastAsia="仿宋" w:cs="仿宋"/>
          <w:color w:val="0000FF"/>
          <w:sz w:val="24"/>
          <w:highlight w:val="none"/>
          <w:u w:val="single"/>
        </w:rPr>
        <w:t>点00分</w:t>
      </w:r>
      <w:r>
        <w:rPr>
          <w:rFonts w:hint="eastAsia" w:ascii="仿宋" w:hAnsi="仿宋" w:eastAsia="仿宋" w:cs="仿宋"/>
          <w:bCs/>
          <w:color w:val="0000FF"/>
          <w:sz w:val="24"/>
          <w:highlight w:val="none"/>
          <w:u w:val="single"/>
        </w:rPr>
        <w:t xml:space="preserve"> </w:t>
      </w:r>
    </w:p>
    <w:p>
      <w:pPr>
        <w:wordWrap w:val="0"/>
        <w:spacing w:line="360" w:lineRule="auto"/>
        <w:ind w:firstLine="482" w:firstLineChars="200"/>
        <w:rPr>
          <w:rFonts w:ascii="仿宋" w:hAnsi="仿宋" w:eastAsia="仿宋" w:cs="仿宋"/>
          <w:color w:val="0000FF"/>
          <w:sz w:val="24"/>
          <w:highlight w:val="none"/>
        </w:rPr>
      </w:pPr>
      <w:r>
        <w:rPr>
          <w:rFonts w:hint="eastAsia" w:ascii="仿宋" w:hAnsi="仿宋" w:eastAsia="仿宋" w:cs="仿宋"/>
          <w:b/>
          <w:sz w:val="24"/>
          <w:highlight w:val="none"/>
        </w:rPr>
        <w:t>开标地点（网址）：</w:t>
      </w:r>
      <w:r>
        <w:rPr>
          <w:rFonts w:hint="eastAsia" w:ascii="仿宋" w:hAnsi="仿宋" w:eastAsia="仿宋" w:cs="仿宋"/>
          <w:sz w:val="24"/>
          <w:highlight w:val="none"/>
        </w:rPr>
        <w:t>政采云平台（https://www.zcygov.cn/）</w:t>
      </w:r>
    </w:p>
    <w:p>
      <w:pPr>
        <w:wordWrap w:val="0"/>
        <w:spacing w:line="360" w:lineRule="auto"/>
        <w:rPr>
          <w:rFonts w:ascii="仿宋" w:hAnsi="仿宋" w:eastAsia="仿宋" w:cs="仿宋"/>
          <w:b/>
          <w:color w:val="0000FF"/>
          <w:sz w:val="24"/>
          <w:highlight w:val="none"/>
        </w:rPr>
      </w:pPr>
      <w:r>
        <w:rPr>
          <w:rFonts w:hint="eastAsia" w:ascii="仿宋" w:hAnsi="仿宋" w:eastAsia="仿宋" w:cs="仿宋"/>
          <w:b/>
          <w:color w:val="0000FF"/>
          <w:sz w:val="24"/>
          <w:highlight w:val="none"/>
        </w:rPr>
        <w:t>五、采购意向公开链接</w:t>
      </w:r>
    </w:p>
    <w:p>
      <w:pPr>
        <w:wordWrap w:val="0"/>
        <w:spacing w:line="360" w:lineRule="auto"/>
        <w:ind w:firstLine="480" w:firstLineChars="200"/>
        <w:rPr>
          <w:rFonts w:hint="eastAsia"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https://zfcg.czt.zj.gov.cn/luban/detail?parentId=600007&amp;articleId=paCaR4suDH8Uv%2BNy27MZ8Q%3D%3D&amp;utm=luban.luban-PC-37000.979-pc-websitegroup-zhejiang-secondPage-front.7.9d324060779611eebb6a874e12766c18</w:t>
      </w:r>
    </w:p>
    <w:p>
      <w:pPr>
        <w:wordWrap w:val="0"/>
        <w:spacing w:line="360" w:lineRule="auto"/>
        <w:rPr>
          <w:rFonts w:ascii="仿宋" w:hAnsi="仿宋" w:eastAsia="仿宋" w:cs="仿宋"/>
          <w:sz w:val="24"/>
          <w:highlight w:val="none"/>
        </w:rPr>
      </w:pPr>
      <w:r>
        <w:rPr>
          <w:rFonts w:hint="eastAsia" w:ascii="仿宋" w:hAnsi="仿宋" w:eastAsia="仿宋" w:cs="仿宋"/>
          <w:b/>
          <w:sz w:val="24"/>
          <w:highlight w:val="none"/>
        </w:rPr>
        <w:t xml:space="preserve">六、公告期限 </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自本公告发布之日起5个工作日。</w:t>
      </w:r>
    </w:p>
    <w:p>
      <w:pPr>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七、其他补充事宜</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公告期限为发布之日起至</w:t>
      </w:r>
      <w:r>
        <w:rPr>
          <w:rFonts w:ascii="仿宋" w:hAnsi="仿宋" w:eastAsia="仿宋" w:cs="仿宋"/>
          <w:color w:val="0000FF"/>
          <w:sz w:val="24"/>
          <w:highlight w:val="none"/>
        </w:rPr>
        <w:t>2023年</w:t>
      </w:r>
      <w:r>
        <w:rPr>
          <w:rFonts w:hint="eastAsia" w:ascii="仿宋" w:hAnsi="仿宋" w:eastAsia="仿宋" w:cs="仿宋"/>
          <w:color w:val="0000FF"/>
          <w:sz w:val="24"/>
          <w:highlight w:val="none"/>
          <w:lang w:val="en-US" w:eastAsia="zh-CN"/>
        </w:rPr>
        <w:t>11</w:t>
      </w:r>
      <w:r>
        <w:rPr>
          <w:rFonts w:hint="eastAsia" w:ascii="仿宋" w:hAnsi="仿宋" w:eastAsia="仿宋" w:cs="仿宋"/>
          <w:color w:val="0000FF"/>
          <w:sz w:val="24"/>
          <w:highlight w:val="none"/>
        </w:rPr>
        <w:t>月</w:t>
      </w:r>
      <w:r>
        <w:rPr>
          <w:rFonts w:hint="eastAsia" w:ascii="仿宋" w:hAnsi="仿宋" w:eastAsia="仿宋" w:cs="仿宋"/>
          <w:color w:val="0000FF"/>
          <w:sz w:val="24"/>
          <w:highlight w:val="none"/>
          <w:lang w:val="en-US" w:eastAsia="zh-CN"/>
        </w:rPr>
        <w:t>8</w:t>
      </w:r>
      <w:r>
        <w:rPr>
          <w:rFonts w:hint="eastAsia" w:ascii="仿宋" w:hAnsi="仿宋" w:eastAsia="仿宋" w:cs="仿宋"/>
          <w:color w:val="0000FF"/>
          <w:sz w:val="24"/>
          <w:highlight w:val="none"/>
        </w:rPr>
        <w:t>日</w:t>
      </w:r>
      <w:r>
        <w:rPr>
          <w:rFonts w:hint="eastAsia" w:ascii="仿宋" w:hAnsi="仿宋" w:eastAsia="仿宋" w:cs="仿宋"/>
          <w:sz w:val="24"/>
          <w:highlight w:val="none"/>
        </w:rPr>
        <w:t>。</w:t>
      </w:r>
    </w:p>
    <w:p>
      <w:pPr>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八、对本次采购提出询问、质疑、投诉，请按以下方式联系</w:t>
      </w:r>
    </w:p>
    <w:p>
      <w:pPr>
        <w:wordWrap w:val="0"/>
        <w:spacing w:line="440" w:lineRule="exact"/>
        <w:rPr>
          <w:rFonts w:ascii="仿宋" w:hAnsi="仿宋" w:eastAsia="仿宋" w:cs="仿宋"/>
          <w:sz w:val="24"/>
          <w:highlight w:val="none"/>
        </w:rPr>
      </w:pPr>
      <w:r>
        <w:rPr>
          <w:rFonts w:hint="eastAsia" w:ascii="仿宋" w:hAnsi="仿宋" w:eastAsia="仿宋" w:cs="仿宋"/>
          <w:sz w:val="24"/>
          <w:highlight w:val="none"/>
        </w:rPr>
        <w:t xml:space="preserve">    1.采购人信息</w:t>
      </w:r>
    </w:p>
    <w:p>
      <w:pPr>
        <w:wordWrap w:val="0"/>
        <w:spacing w:line="440" w:lineRule="exact"/>
        <w:ind w:firstLine="480" w:firstLineChars="200"/>
        <w:jc w:val="left"/>
        <w:rPr>
          <w:rFonts w:ascii="仿宋" w:hAnsi="仿宋" w:eastAsia="仿宋" w:cs="仿宋"/>
          <w:color w:val="000000" w:themeColor="text1"/>
          <w:sz w:val="24"/>
          <w:highlight w:val="none"/>
          <w:lang w:val="zh-TW"/>
          <w14:textFill>
            <w14:solidFill>
              <w14:schemeClr w14:val="tx1"/>
            </w14:solidFill>
          </w14:textFill>
        </w:rPr>
      </w:pPr>
      <w:r>
        <w:rPr>
          <w:rFonts w:hint="eastAsia" w:ascii="仿宋" w:hAnsi="仿宋" w:eastAsia="仿宋" w:cs="仿宋"/>
          <w:color w:val="000000" w:themeColor="text1"/>
          <w:sz w:val="24"/>
          <w:highlight w:val="none"/>
          <w:lang w:val="zh-TW" w:eastAsia="zh-TW"/>
          <w14:textFill>
            <w14:solidFill>
              <w14:schemeClr w14:val="tx1"/>
            </w14:solidFill>
          </w14:textFill>
        </w:rPr>
        <w:t>名称：</w:t>
      </w:r>
      <w:r>
        <w:rPr>
          <w:rFonts w:hint="eastAsia" w:ascii="仿宋" w:hAnsi="仿宋" w:eastAsia="仿宋" w:cs="仿宋"/>
          <w:color w:val="000000" w:themeColor="text1"/>
          <w:sz w:val="24"/>
          <w:highlight w:val="none"/>
          <w:lang w:val="zh-TW"/>
          <w14:textFill>
            <w14:solidFill>
              <w14:schemeClr w14:val="tx1"/>
            </w14:solidFill>
          </w14:textFill>
        </w:rPr>
        <w:t>杭州市上城区综合行政执法局</w:t>
      </w:r>
    </w:p>
    <w:p>
      <w:pPr>
        <w:wordWrap w:val="0"/>
        <w:spacing w:line="440" w:lineRule="exact"/>
        <w:ind w:firstLine="480" w:firstLineChars="200"/>
        <w:rPr>
          <w:rFonts w:hint="eastAsia" w:ascii="仿宋" w:hAnsi="仿宋" w:eastAsia="仿宋" w:cs="仿宋"/>
          <w:color w:val="000000" w:themeColor="text1"/>
          <w:sz w:val="24"/>
          <w:highlight w:val="none"/>
          <w:lang w:val="zh-TW" w:eastAsia="zh-CN"/>
          <w14:textFill>
            <w14:solidFill>
              <w14:schemeClr w14:val="tx1"/>
            </w14:solidFill>
          </w14:textFill>
        </w:rPr>
      </w:pPr>
      <w:r>
        <w:rPr>
          <w:rFonts w:hint="eastAsia" w:ascii="仿宋" w:hAnsi="仿宋" w:eastAsia="仿宋" w:cs="仿宋"/>
          <w:color w:val="000000" w:themeColor="text1"/>
          <w:sz w:val="24"/>
          <w:highlight w:val="none"/>
          <w:lang w:val="zh-TW"/>
          <w14:textFill>
            <w14:solidFill>
              <w14:schemeClr w14:val="tx1"/>
            </w14:solidFill>
          </w14:textFill>
        </w:rPr>
        <w:t>地址：杭州市上城区</w:t>
      </w:r>
      <w:r>
        <w:rPr>
          <w:rFonts w:hint="eastAsia" w:ascii="仿宋" w:hAnsi="仿宋" w:eastAsia="仿宋" w:cs="仿宋"/>
          <w:color w:val="000000" w:themeColor="text1"/>
          <w:sz w:val="24"/>
          <w:highlight w:val="none"/>
          <w:lang w:val="zh-TW" w:eastAsia="zh-CN"/>
          <w14:textFill>
            <w14:solidFill>
              <w14:schemeClr w14:val="tx1"/>
            </w14:solidFill>
          </w14:textFill>
        </w:rPr>
        <w:t>环站东路358号邻居中心（元宝塘店）</w:t>
      </w:r>
    </w:p>
    <w:p>
      <w:pPr>
        <w:wordWrap w:val="0"/>
        <w:spacing w:line="440" w:lineRule="exact"/>
        <w:ind w:firstLine="480" w:firstLineChars="200"/>
        <w:rPr>
          <w:rFonts w:ascii="仿宋" w:hAnsi="仿宋" w:eastAsia="仿宋" w:cs="仿宋"/>
          <w:sz w:val="24"/>
          <w:highlight w:val="none"/>
          <w:lang w:val="zh-TW" w:eastAsia="zh-TW"/>
        </w:rPr>
      </w:pPr>
      <w:r>
        <w:rPr>
          <w:rFonts w:hint="eastAsia" w:ascii="仿宋" w:hAnsi="仿宋" w:eastAsia="仿宋" w:cs="仿宋"/>
          <w:sz w:val="24"/>
          <w:highlight w:val="none"/>
          <w:lang w:val="zh-TW" w:eastAsia="zh-TW"/>
        </w:rPr>
        <w:t>项目联系人（询问）：</w:t>
      </w:r>
      <w:r>
        <w:rPr>
          <w:rFonts w:hint="eastAsia" w:ascii="仿宋" w:hAnsi="仿宋" w:eastAsia="仿宋" w:cs="仿宋"/>
          <w:sz w:val="24"/>
          <w:highlight w:val="none"/>
          <w:lang w:val="zh-TW"/>
        </w:rPr>
        <w:t>周颖</w:t>
      </w:r>
      <w:r>
        <w:rPr>
          <w:rFonts w:hint="eastAsia" w:ascii="仿宋" w:hAnsi="仿宋" w:eastAsia="仿宋" w:cs="仿宋"/>
          <w:sz w:val="24"/>
          <w:highlight w:val="none"/>
          <w:lang w:val="zh-TW" w:eastAsia="zh-TW"/>
        </w:rPr>
        <w:t> </w:t>
      </w:r>
    </w:p>
    <w:p>
      <w:pPr>
        <w:wordWrap w:val="0"/>
        <w:spacing w:line="44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zh-TW" w:eastAsia="zh-TW"/>
        </w:rPr>
        <w:t>项目联系方式（询问）：</w:t>
      </w:r>
      <w:r>
        <w:rPr>
          <w:rFonts w:hint="eastAsia" w:ascii="仿宋" w:hAnsi="仿宋" w:eastAsia="仿宋" w:cs="仿宋"/>
          <w:sz w:val="24"/>
          <w:highlight w:val="none"/>
          <w:lang w:val="zh-TW"/>
        </w:rPr>
        <w:t>0571-</w:t>
      </w:r>
      <w:r>
        <w:rPr>
          <w:rFonts w:hint="eastAsia" w:ascii="仿宋" w:hAnsi="仿宋" w:eastAsia="仿宋" w:cs="仿宋"/>
          <w:sz w:val="24"/>
          <w:highlight w:val="none"/>
          <w:lang w:val="zh-TW" w:eastAsia="zh-CN"/>
        </w:rPr>
        <w:t>86550136</w:t>
      </w:r>
    </w:p>
    <w:p>
      <w:pPr>
        <w:wordWrap w:val="0"/>
        <w:spacing w:line="44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val="zh-TW" w:eastAsia="zh-TW"/>
        </w:rPr>
        <w:t>质疑联系人：</w:t>
      </w:r>
      <w:r>
        <w:rPr>
          <w:rFonts w:hint="eastAsia" w:ascii="仿宋" w:hAnsi="仿宋" w:eastAsia="仿宋"/>
          <w:sz w:val="24"/>
          <w:highlight w:val="none"/>
        </w:rPr>
        <w:t>叶峰</w:t>
      </w:r>
    </w:p>
    <w:p>
      <w:pPr>
        <w:wordWrap w:val="0"/>
        <w:spacing w:line="44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zh-TW" w:eastAsia="zh-TW"/>
        </w:rPr>
        <w:t>质疑联系方式 ：0571</w:t>
      </w:r>
      <w:r>
        <w:rPr>
          <w:rFonts w:hint="eastAsia" w:ascii="仿宋" w:hAnsi="仿宋" w:eastAsia="仿宋" w:cs="仿宋"/>
          <w:sz w:val="24"/>
          <w:highlight w:val="none"/>
          <w:lang w:val="en-US" w:eastAsia="zh-CN"/>
        </w:rPr>
        <w:t>-</w:t>
      </w:r>
      <w:r>
        <w:rPr>
          <w:rFonts w:hint="eastAsia" w:ascii="仿宋" w:hAnsi="仿宋" w:eastAsia="仿宋" w:cs="仿宋"/>
          <w:sz w:val="24"/>
          <w:highlight w:val="none"/>
          <w:lang w:val="zh-TW" w:eastAsia="zh-TW"/>
        </w:rPr>
        <w:t>86550285</w:t>
      </w:r>
    </w:p>
    <w:p>
      <w:pPr>
        <w:wordWrap w:val="0"/>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wordWrap w:val="0"/>
        <w:spacing w:line="440" w:lineRule="exact"/>
        <w:ind w:firstLine="480" w:firstLineChars="200"/>
        <w:rPr>
          <w:rFonts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名称：</w:t>
      </w:r>
      <w:r>
        <w:rPr>
          <w:rFonts w:hint="eastAsia" w:ascii="仿宋" w:hAnsi="仿宋" w:eastAsia="仿宋" w:cs="仿宋"/>
          <w:color w:val="auto"/>
          <w:sz w:val="24"/>
          <w:highlight w:val="none"/>
          <w:lang w:val="zh-TW" w:eastAsia="zh-CN"/>
        </w:rPr>
        <w:t>浙江星兴工程咨询有限公司</w:t>
      </w:r>
      <w:r>
        <w:rPr>
          <w:rFonts w:hint="eastAsia" w:ascii="仿宋" w:hAnsi="仿宋" w:eastAsia="仿宋" w:cs="仿宋"/>
          <w:color w:val="auto"/>
          <w:sz w:val="24"/>
          <w:highlight w:val="none"/>
          <w:lang w:val="zh-TW" w:eastAsia="zh-TW"/>
        </w:rPr>
        <w:t> 　　　　　　　　　　　</w:t>
      </w:r>
    </w:p>
    <w:p>
      <w:pPr>
        <w:wordWrap w:val="0"/>
        <w:spacing w:line="440" w:lineRule="exact"/>
        <w:ind w:firstLine="480" w:firstLineChars="200"/>
        <w:rPr>
          <w:rFonts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地址：</w:t>
      </w:r>
      <w:r>
        <w:rPr>
          <w:rFonts w:hint="eastAsia" w:ascii="仿宋" w:hAnsi="仿宋" w:eastAsia="仿宋" w:cs="仿宋"/>
          <w:color w:val="auto"/>
          <w:sz w:val="24"/>
          <w:highlight w:val="none"/>
          <w:lang w:val="en-US" w:eastAsia="zh-CN"/>
        </w:rPr>
        <w:t>杭州市上城区环站东路99号704</w:t>
      </w:r>
    </w:p>
    <w:p>
      <w:pPr>
        <w:wordWrap w:val="0"/>
        <w:spacing w:line="440" w:lineRule="exact"/>
        <w:ind w:firstLine="480" w:firstLineChars="200"/>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val="zh-TW" w:eastAsia="zh-TW"/>
        </w:rPr>
        <w:t>项目联系人（询问）：</w:t>
      </w:r>
      <w:r>
        <w:rPr>
          <w:rFonts w:hint="eastAsia" w:ascii="仿宋" w:hAnsi="仿宋" w:eastAsia="仿宋" w:cs="仿宋"/>
          <w:color w:val="auto"/>
          <w:sz w:val="24"/>
          <w:highlight w:val="none"/>
          <w:lang w:val="en-US" w:eastAsia="zh-CN"/>
        </w:rPr>
        <w:t>范工</w:t>
      </w:r>
    </w:p>
    <w:p>
      <w:pPr>
        <w:wordWrap w:val="0"/>
        <w:spacing w:line="440" w:lineRule="exact"/>
        <w:ind w:firstLine="480" w:firstLineChars="200"/>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项目联系方式（询问）：</w:t>
      </w:r>
      <w:r>
        <w:rPr>
          <w:rFonts w:hint="eastAsia" w:ascii="仿宋" w:hAnsi="仿宋" w:eastAsia="仿宋" w:cs="仿宋"/>
          <w:color w:val="auto"/>
          <w:sz w:val="24"/>
          <w:highlight w:val="none"/>
          <w:lang w:val="en-US" w:eastAsia="zh-CN"/>
        </w:rPr>
        <w:t>17376513183</w:t>
      </w:r>
    </w:p>
    <w:p>
      <w:pPr>
        <w:wordWrap w:val="0"/>
        <w:spacing w:line="440" w:lineRule="exact"/>
        <w:ind w:firstLine="480" w:firstLineChars="200"/>
        <w:rPr>
          <w:rFonts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质疑联系人：</w:t>
      </w:r>
      <w:r>
        <w:rPr>
          <w:rFonts w:hint="eastAsia" w:ascii="仿宋" w:hAnsi="仿宋" w:eastAsia="仿宋" w:cs="仿宋"/>
          <w:color w:val="auto"/>
          <w:sz w:val="24"/>
          <w:highlight w:val="none"/>
          <w:lang w:val="zh-TW" w:eastAsia="zh-TW"/>
        </w:rPr>
        <w:t>沈芳</w:t>
      </w:r>
    </w:p>
    <w:p>
      <w:pPr>
        <w:wordWrap w:val="0"/>
        <w:spacing w:line="440" w:lineRule="exact"/>
        <w:ind w:firstLine="480" w:firstLineChars="200"/>
        <w:rPr>
          <w:rFonts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质疑联系方式：</w:t>
      </w:r>
      <w:r>
        <w:rPr>
          <w:rFonts w:hint="eastAsia" w:ascii="仿宋" w:hAnsi="仿宋" w:eastAsia="仿宋" w:cs="仿宋"/>
          <w:color w:val="auto"/>
          <w:sz w:val="24"/>
          <w:highlight w:val="none"/>
          <w:lang w:val="zh-TW" w:eastAsia="zh-TW"/>
        </w:rPr>
        <w:t>18358970425</w:t>
      </w:r>
    </w:p>
    <w:p>
      <w:pPr>
        <w:wordWrap w:val="0"/>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3.同级政府采购监督管理部门            </w:t>
      </w:r>
    </w:p>
    <w:p>
      <w:pPr>
        <w:wordWrap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名称：上城区财政局</w:t>
      </w:r>
    </w:p>
    <w:p>
      <w:pPr>
        <w:wordWrap w:val="0"/>
        <w:spacing w:line="44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地址：杭州市上城区望潮路77号</w:t>
      </w:r>
    </w:p>
    <w:p>
      <w:pPr>
        <w:wordWrap w:val="0"/>
        <w:spacing w:line="44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传真：</w:t>
      </w:r>
    </w:p>
    <w:p>
      <w:pPr>
        <w:wordWrap w:val="0"/>
        <w:spacing w:line="44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联系人：余工</w:t>
      </w:r>
    </w:p>
    <w:p>
      <w:pPr>
        <w:wordWrap w:val="0"/>
        <w:spacing w:line="44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监督投诉电话：0571-89500860</w:t>
      </w:r>
    </w:p>
    <w:p>
      <w:pPr>
        <w:wordWrap w:val="0"/>
        <w:spacing w:line="44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若对项目采购电子交易系统操作有疑问，可登录政采云（https://www.zcygov.cn/），点击右侧咨询小采，获取采小蜜智能服务管家帮助，或拨打政采云服务热线95763获取热线服务帮助。</w:t>
      </w:r>
    </w:p>
    <w:p>
      <w:pPr>
        <w:wordWrap w:val="0"/>
        <w:spacing w:line="440" w:lineRule="exact"/>
        <w:ind w:firstLine="480" w:firstLineChars="200"/>
        <w:rPr>
          <w:rFonts w:ascii="仿宋" w:hAnsi="仿宋" w:eastAsia="仿宋" w:cs="仿宋"/>
          <w:sz w:val="24"/>
          <w:highlight w:val="none"/>
        </w:rPr>
        <w:sectPr>
          <w:headerReference r:id="rId4" w:type="first"/>
          <w:footerReference r:id="rId7" w:type="first"/>
          <w:headerReference r:id="rId3" w:type="default"/>
          <w:footerReference r:id="rId5" w:type="default"/>
          <w:footerReference r:id="rId6" w:type="even"/>
          <w:pgSz w:w="11905" w:h="16838"/>
          <w:pgMar w:top="652" w:right="1417" w:bottom="680" w:left="1417" w:header="539" w:footer="425" w:gutter="0"/>
          <w:cols w:space="0" w:num="1"/>
          <w:titlePg/>
          <w:docGrid w:linePitch="312" w:charSpace="0"/>
        </w:sectPr>
      </w:pPr>
      <w:r>
        <w:rPr>
          <w:rFonts w:hint="eastAsia" w:ascii="仿宋" w:hAnsi="仿宋" w:eastAsia="仿宋" w:cs="仿宋"/>
          <w:sz w:val="24"/>
          <w:highlight w:val="none"/>
        </w:rPr>
        <w:t>CA问题联系电话（人工）：汇信CA 400-888-4636；天谷CA 400-087-8198。</w:t>
      </w:r>
    </w:p>
    <w:p>
      <w:pPr>
        <w:wordWrap w:val="0"/>
        <w:adjustRightInd/>
        <w:spacing w:line="360" w:lineRule="auto"/>
        <w:jc w:val="center"/>
        <w:outlineLvl w:val="0"/>
        <w:rPr>
          <w:rFonts w:ascii="仿宋" w:hAnsi="仿宋" w:eastAsia="仿宋" w:cs="仿宋"/>
          <w:b/>
          <w:sz w:val="36"/>
          <w:szCs w:val="20"/>
          <w:highlight w:val="none"/>
        </w:rPr>
      </w:pPr>
      <w:bookmarkStart w:id="19" w:name="_Toc29805"/>
      <w:bookmarkStart w:id="20" w:name="_Toc25593"/>
      <w:bookmarkStart w:id="21" w:name="_Toc26106"/>
      <w:bookmarkStart w:id="22" w:name="_Toc24511"/>
      <w:bookmarkStart w:id="23" w:name="_Toc27972"/>
      <w:bookmarkStart w:id="24" w:name="_Toc24964"/>
      <w:r>
        <w:rPr>
          <w:rFonts w:hint="eastAsia" w:ascii="仿宋" w:hAnsi="仿宋" w:eastAsia="仿宋" w:cs="仿宋"/>
          <w:b/>
          <w:sz w:val="36"/>
          <w:szCs w:val="20"/>
          <w:highlight w:val="none"/>
        </w:rPr>
        <w:t>第二部分</w:t>
      </w:r>
      <w:bookmarkEnd w:id="14"/>
      <w:r>
        <w:rPr>
          <w:rFonts w:hint="eastAsia" w:ascii="仿宋" w:hAnsi="仿宋" w:eastAsia="仿宋" w:cs="仿宋"/>
          <w:b/>
          <w:sz w:val="36"/>
          <w:szCs w:val="20"/>
          <w:highlight w:val="none"/>
        </w:rPr>
        <w:t xml:space="preserve"> 投标人须知</w:t>
      </w:r>
      <w:bookmarkEnd w:id="15"/>
      <w:bookmarkEnd w:id="19"/>
      <w:bookmarkEnd w:id="20"/>
      <w:bookmarkEnd w:id="21"/>
      <w:bookmarkEnd w:id="22"/>
      <w:bookmarkEnd w:id="23"/>
      <w:bookmarkEnd w:id="24"/>
    </w:p>
    <w:p>
      <w:pPr>
        <w:wordWrap w:val="0"/>
        <w:snapToGrid w:val="0"/>
        <w:spacing w:line="360" w:lineRule="auto"/>
        <w:jc w:val="center"/>
        <w:rPr>
          <w:rFonts w:ascii="仿宋" w:hAnsi="仿宋" w:eastAsia="仿宋" w:cs="仿宋"/>
          <w:b/>
          <w:sz w:val="32"/>
          <w:szCs w:val="20"/>
          <w:highlight w:val="none"/>
        </w:rPr>
      </w:pPr>
      <w:r>
        <w:rPr>
          <w:rFonts w:hint="eastAsia" w:ascii="仿宋" w:hAnsi="仿宋" w:eastAsia="仿宋" w:cs="仿宋"/>
          <w:b/>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12" w:lineRule="auto"/>
              <w:jc w:val="center"/>
              <w:rPr>
                <w:rFonts w:ascii="仿宋" w:hAnsi="仿宋" w:eastAsia="仿宋" w:cs="仿宋"/>
                <w:bCs/>
                <w:sz w:val="24"/>
                <w:highlight w:val="none"/>
              </w:rPr>
            </w:pPr>
            <w:r>
              <w:rPr>
                <w:rFonts w:hint="eastAsia" w:ascii="仿宋" w:hAnsi="仿宋" w:eastAsia="仿宋" w:cs="仿宋"/>
                <w:bCs/>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12" w:lineRule="auto"/>
              <w:rPr>
                <w:rFonts w:ascii="仿宋" w:hAnsi="仿宋" w:eastAsia="仿宋" w:cs="仿宋"/>
                <w:sz w:val="24"/>
                <w:highlight w:val="none"/>
              </w:rPr>
            </w:pPr>
            <w:r>
              <w:rPr>
                <w:rFonts w:hint="eastAsia" w:ascii="仿宋" w:hAnsi="仿宋" w:eastAsia="仿宋" w:cs="仿宋"/>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12" w:lineRule="auto"/>
              <w:jc w:val="center"/>
              <w:rPr>
                <w:rFonts w:ascii="仿宋" w:hAnsi="仿宋" w:eastAsia="仿宋" w:cs="仿宋"/>
                <w:bCs/>
                <w:sz w:val="24"/>
                <w:highlight w:val="none"/>
              </w:rPr>
            </w:pPr>
            <w:r>
              <w:rPr>
                <w:rFonts w:hint="eastAsia" w:ascii="仿宋" w:hAnsi="仿宋" w:eastAsia="仿宋" w:cs="仿宋"/>
                <w:bCs/>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12" w:lineRule="auto"/>
              <w:rPr>
                <w:rFonts w:ascii="仿宋" w:hAnsi="仿宋" w:eastAsia="仿宋" w:cs="仿宋"/>
                <w:b/>
                <w:sz w:val="24"/>
                <w:highlight w:val="none"/>
              </w:rPr>
            </w:pPr>
            <w:r>
              <w:rPr>
                <w:rFonts w:hint="eastAsia" w:ascii="仿宋" w:hAnsi="仿宋" w:eastAsia="仿宋" w:cs="仿宋"/>
                <w:kern w:val="0"/>
                <w:sz w:val="24"/>
                <w:highlight w:val="none"/>
              </w:rPr>
              <w:t>标的：</w:t>
            </w:r>
            <w:r>
              <w:rPr>
                <w:rFonts w:hint="eastAsia" w:ascii="仿宋" w:hAnsi="仿宋" w:eastAsia="仿宋" w:cs="仿宋"/>
                <w:kern w:val="0"/>
                <w:sz w:val="24"/>
                <w:highlight w:val="none"/>
                <w:u w:val="single"/>
              </w:rPr>
              <w:t xml:space="preserve">2024年-2026年湖滨周边区块市政设施长效养护服务项目 </w:t>
            </w:r>
            <w:r>
              <w:rPr>
                <w:rFonts w:hint="eastAsia" w:ascii="仿宋" w:hAnsi="仿宋" w:eastAsia="仿宋" w:cs="仿宋"/>
                <w:kern w:val="0"/>
                <w:sz w:val="24"/>
                <w:highlight w:val="none"/>
              </w:rPr>
              <w:t>，属于</w:t>
            </w:r>
            <w:r>
              <w:rPr>
                <w:rFonts w:hint="eastAsia" w:ascii="仿宋" w:hAnsi="仿宋" w:eastAsia="仿宋" w:cs="仿宋"/>
                <w:kern w:val="0"/>
                <w:sz w:val="24"/>
                <w:highlight w:val="none"/>
                <w:u w:val="single"/>
              </w:rPr>
              <w:t xml:space="preserve"> 其他未列明</w:t>
            </w:r>
            <w:r>
              <w:rPr>
                <w:rFonts w:hint="eastAsia" w:ascii="仿宋" w:hAnsi="仿宋" w:eastAsia="仿宋" w:cs="仿宋"/>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12" w:lineRule="auto"/>
              <w:jc w:val="center"/>
              <w:rPr>
                <w:rFonts w:ascii="仿宋" w:hAnsi="仿宋" w:eastAsia="仿宋" w:cs="仿宋"/>
                <w:bCs/>
                <w:sz w:val="24"/>
                <w:highlight w:val="none"/>
              </w:rPr>
            </w:pPr>
            <w:r>
              <w:rPr>
                <w:rFonts w:hint="eastAsia" w:ascii="仿宋" w:hAnsi="仿宋" w:eastAsia="仿宋" w:cs="仿宋"/>
                <w:bCs/>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是否允许采购</w:t>
            </w:r>
          </w:p>
          <w:p>
            <w:pPr>
              <w:wordWrap w:val="0"/>
              <w:snapToGrid w:val="0"/>
              <w:spacing w:line="312" w:lineRule="auto"/>
              <w:jc w:val="center"/>
              <w:rPr>
                <w:rFonts w:ascii="仿宋" w:hAnsi="仿宋" w:eastAsia="仿宋" w:cs="仿宋"/>
                <w:bCs/>
                <w:sz w:val="24"/>
                <w:highlight w:val="none"/>
              </w:rPr>
            </w:pPr>
            <w:r>
              <w:rPr>
                <w:rFonts w:hint="eastAsia" w:ascii="仿宋" w:hAnsi="仿宋" w:eastAsia="仿宋" w:cs="仿宋"/>
                <w:b/>
                <w:sz w:val="24"/>
                <w:highlight w:val="none"/>
              </w:rPr>
              <w:t>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12" w:lineRule="auto"/>
              <w:rPr>
                <w:rFonts w:ascii="仿宋" w:hAnsi="仿宋" w:eastAsia="仿宋" w:cs="仿宋"/>
                <w:kern w:val="0"/>
                <w:sz w:val="24"/>
                <w:highlight w:val="none"/>
              </w:rPr>
            </w:pPr>
            <w:sdt>
              <w:sdtPr>
                <w:rPr>
                  <w:rFonts w:hint="eastAsia" w:ascii="仿宋" w:hAnsi="仿宋" w:eastAsia="仿宋" w:cs="仿宋"/>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F0FE"/>
                </w:r>
              </w:sdtContent>
            </w:sdt>
            <w:r>
              <w:rPr>
                <w:rFonts w:hint="eastAsia" w:ascii="仿宋" w:hAnsi="仿宋" w:eastAsia="仿宋" w:cs="仿宋"/>
                <w:sz w:val="24"/>
                <w:highlight w:val="none"/>
              </w:rPr>
              <w:t>服务类项目不适用</w:t>
            </w:r>
            <w:r>
              <w:rPr>
                <w:rFonts w:hint="eastAsia" w:ascii="仿宋" w:hAnsi="仿宋" w:eastAsia="仿宋" w:cs="仿宋"/>
                <w:kern w:val="0"/>
                <w:sz w:val="24"/>
                <w:highlight w:val="none"/>
              </w:rPr>
              <w:t>。</w:t>
            </w:r>
          </w:p>
          <w:p>
            <w:pPr>
              <w:wordWrap w:val="0"/>
              <w:snapToGrid w:val="0"/>
              <w:spacing w:line="312" w:lineRule="auto"/>
              <w:rPr>
                <w:rFonts w:ascii="仿宋" w:hAnsi="仿宋" w:eastAsia="仿宋" w:cs="仿宋"/>
                <w:kern w:val="0"/>
                <w:sz w:val="24"/>
                <w:highlight w:val="none"/>
              </w:rPr>
            </w:pPr>
            <w:sdt>
              <w:sdtPr>
                <w:rPr>
                  <w:rFonts w:hint="eastAsia" w:ascii="仿宋" w:hAnsi="仿宋" w:eastAsia="仿宋" w:cs="仿宋"/>
                  <w:kern w:val="0"/>
                  <w:sz w:val="24"/>
                  <w:highlight w:val="none"/>
                </w:rPr>
                <w:id w:val="-242419329"/>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本项目不允许采购进口产品。</w:t>
            </w:r>
          </w:p>
          <w:p>
            <w:pPr>
              <w:wordWrap w:val="0"/>
              <w:snapToGrid w:val="0"/>
              <w:spacing w:line="312" w:lineRule="auto"/>
              <w:rPr>
                <w:rFonts w:ascii="仿宋" w:hAnsi="仿宋" w:eastAsia="仿宋" w:cs="仿宋"/>
                <w:kern w:val="0"/>
                <w:sz w:val="24"/>
                <w:highlight w:val="none"/>
              </w:rPr>
            </w:pPr>
            <w:sdt>
              <w:sdtPr>
                <w:rPr>
                  <w:rFonts w:hint="eastAsia" w:ascii="仿宋" w:hAnsi="仿宋" w:eastAsia="仿宋" w:cs="仿宋"/>
                  <w:kern w:val="0"/>
                  <w:sz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可以采购进口产品。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12" w:lineRule="auto"/>
              <w:jc w:val="center"/>
              <w:rPr>
                <w:rFonts w:ascii="仿宋" w:hAnsi="仿宋" w:eastAsia="仿宋" w:cs="仿宋"/>
                <w:bCs/>
                <w:sz w:val="24"/>
                <w:highlight w:val="none"/>
              </w:rPr>
            </w:pPr>
            <w:r>
              <w:rPr>
                <w:rFonts w:hint="eastAsia" w:ascii="仿宋" w:hAnsi="仿宋" w:eastAsia="仿宋" w:cs="仿宋"/>
                <w:bCs/>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12" w:lineRule="auto"/>
              <w:rPr>
                <w:rFonts w:ascii="仿宋" w:hAnsi="仿宋" w:eastAsia="仿宋" w:cs="仿宋"/>
                <w:sz w:val="24"/>
                <w:highlight w:val="none"/>
              </w:rPr>
            </w:pPr>
            <w:sdt>
              <w:sdtPr>
                <w:rPr>
                  <w:rFonts w:hint="eastAsia" w:ascii="仿宋" w:hAnsi="仿宋" w:eastAsia="仿宋" w:cs="仿宋"/>
                  <w:kern w:val="0"/>
                  <w:sz w:val="24"/>
                  <w:highlight w:val="none"/>
                </w:rPr>
                <w:id w:val="110792288"/>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F0FE"/>
                </w:r>
              </w:sdtContent>
            </w:sdt>
            <w:r>
              <w:rPr>
                <w:rFonts w:hint="eastAsia" w:ascii="仿宋" w:hAnsi="仿宋" w:eastAsia="仿宋" w:cs="仿宋"/>
                <w:kern w:val="0"/>
                <w:sz w:val="24"/>
                <w:highlight w:val="none"/>
              </w:rPr>
              <w:t>同</w:t>
            </w:r>
            <w:r>
              <w:rPr>
                <w:rFonts w:hint="eastAsia" w:ascii="仿宋" w:hAnsi="仿宋" w:eastAsia="仿宋" w:cs="仿宋"/>
                <w:sz w:val="24"/>
                <w:highlight w:val="none"/>
              </w:rPr>
              <w:t>意分包，同意将非主体、非关键性</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eastAsia="zh-CN"/>
              </w:rPr>
              <w:t>栏杆维修、道路和桥梁结构性检测</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工作分包。（若非主体、非关键性工作已由联合体成员承担的，则不允许分包。）</w:t>
            </w:r>
          </w:p>
          <w:p>
            <w:pPr>
              <w:wordWrap w:val="0"/>
              <w:spacing w:line="312" w:lineRule="auto"/>
              <w:rPr>
                <w:rFonts w:ascii="仿宋" w:hAnsi="仿宋" w:eastAsia="仿宋" w:cs="仿宋"/>
                <w:sz w:val="24"/>
                <w:highlight w:val="none"/>
              </w:rPr>
            </w:pPr>
            <w:r>
              <w:rPr>
                <w:rFonts w:hint="eastAsia" w:ascii="仿宋" w:hAnsi="仿宋" w:eastAsia="仿宋" w:cs="仿宋"/>
                <w:sz w:val="24"/>
                <w:highlight w:val="none"/>
              </w:rPr>
              <w:t>☐非联合体参加的，同意将“</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”分包。</w:t>
            </w:r>
          </w:p>
          <w:p>
            <w:pPr>
              <w:wordWrap w:val="0"/>
              <w:spacing w:line="312" w:lineRule="auto"/>
              <w:rPr>
                <w:rFonts w:ascii="仿宋" w:hAnsi="仿宋" w:eastAsia="仿宋" w:cs="仿宋"/>
                <w:sz w:val="24"/>
                <w:highlight w:val="none"/>
              </w:rPr>
            </w:pPr>
            <w:r>
              <w:rPr>
                <w:rFonts w:hint="eastAsia" w:ascii="仿宋" w:hAnsi="仿宋" w:eastAsia="仿宋" w:cs="仿宋"/>
                <w:sz w:val="24"/>
                <w:highlight w:val="none"/>
              </w:rPr>
              <w:t>☐不同意分包。</w:t>
            </w:r>
          </w:p>
          <w:p>
            <w:pPr>
              <w:wordWrap w:val="0"/>
              <w:spacing w:line="312" w:lineRule="auto"/>
              <w:rPr>
                <w:rFonts w:ascii="仿宋" w:hAnsi="仿宋" w:eastAsia="仿宋" w:cs="仿宋"/>
                <w:sz w:val="24"/>
                <w:highlight w:val="none"/>
              </w:rPr>
            </w:pPr>
            <w:r>
              <w:rPr>
                <w:rFonts w:hint="eastAsia" w:ascii="仿宋" w:hAnsi="仿宋" w:eastAsia="仿宋" w:cs="仿宋"/>
                <w:sz w:val="24"/>
                <w:highlight w:val="none"/>
              </w:rPr>
              <w:t>▲注：分包份额不得超过总包单位。投标人中标后以分包方式履行合同的，提供分包意向协议（附件7）；不以分包方式履行合同的，则无需提供。不得限制大中型企业向小微企业合理分包。</w:t>
            </w:r>
            <w:r>
              <w:rPr>
                <w:rFonts w:ascii="仿宋" w:hAnsi="仿宋" w:eastAsia="仿宋" w:cs="仿宋"/>
                <w:sz w:val="24"/>
                <w:highlight w:val="none"/>
                <w:lang w:bidi="ar"/>
              </w:rPr>
              <w:sym w:font="Wingdings" w:char="00A8"/>
            </w:r>
            <w:r>
              <w:rPr>
                <w:rFonts w:hint="eastAsia" w:ascii="仿宋" w:hAnsi="仿宋" w:eastAsia="仿宋" w:cs="仿宋"/>
                <w:sz w:val="24"/>
                <w:highlight w:val="none"/>
                <w:lang w:bidi="ar"/>
              </w:rPr>
              <w:t>本项目专门面向</w:t>
            </w:r>
            <w:r>
              <w:rPr>
                <w:rFonts w:hint="eastAsia" w:ascii="仿宋" w:hAnsi="仿宋" w:eastAsia="仿宋" w:cs="仿宋"/>
                <w:sz w:val="24"/>
                <w:highlight w:val="none"/>
                <w:u w:val="single"/>
                <w:lang w:bidi="ar"/>
              </w:rPr>
              <w:t xml:space="preserve">  </w:t>
            </w:r>
            <w:r>
              <w:rPr>
                <w:rFonts w:hint="eastAsia" w:ascii="仿宋" w:hAnsi="仿宋" w:eastAsia="仿宋" w:cs="仿宋"/>
                <w:sz w:val="24"/>
                <w:highlight w:val="none"/>
                <w:u w:val="single"/>
                <w:lang w:val="en-US" w:eastAsia="zh-CN" w:bidi="ar"/>
              </w:rPr>
              <w:t>/</w:t>
            </w:r>
            <w:r>
              <w:rPr>
                <w:rFonts w:hint="eastAsia" w:ascii="仿宋" w:hAnsi="仿宋" w:eastAsia="仿宋" w:cs="仿宋"/>
                <w:sz w:val="24"/>
                <w:highlight w:val="none"/>
                <w:u w:val="single"/>
                <w:lang w:bidi="ar"/>
              </w:rPr>
              <w:t xml:space="preserve">  </w:t>
            </w:r>
            <w:r>
              <w:rPr>
                <w:rFonts w:hint="eastAsia" w:ascii="仿宋" w:hAnsi="仿宋" w:eastAsia="仿宋" w:cs="仿宋"/>
                <w:sz w:val="24"/>
                <w:highlight w:val="none"/>
                <w:lang w:bidi="ar"/>
              </w:rPr>
              <w:t>企业采购，分包单位必须为</w:t>
            </w:r>
            <w:r>
              <w:rPr>
                <w:rFonts w:hint="eastAsia" w:ascii="仿宋" w:hAnsi="仿宋" w:eastAsia="仿宋" w:cs="仿宋"/>
                <w:sz w:val="24"/>
                <w:highlight w:val="none"/>
                <w:u w:val="single"/>
                <w:lang w:bidi="ar"/>
              </w:rPr>
              <w:t xml:space="preserve"> </w:t>
            </w:r>
            <w:r>
              <w:rPr>
                <w:rFonts w:hint="eastAsia" w:ascii="仿宋" w:hAnsi="仿宋" w:eastAsia="仿宋" w:cs="仿宋"/>
                <w:sz w:val="24"/>
                <w:highlight w:val="none"/>
                <w:u w:val="single"/>
                <w:lang w:val="en-US" w:eastAsia="zh-CN" w:bidi="ar"/>
              </w:rPr>
              <w:t>/</w:t>
            </w:r>
            <w:r>
              <w:rPr>
                <w:rFonts w:hint="eastAsia" w:ascii="仿宋" w:hAnsi="仿宋" w:eastAsia="仿宋" w:cs="仿宋"/>
                <w:sz w:val="24"/>
                <w:highlight w:val="none"/>
                <w:u w:val="single"/>
                <w:lang w:bidi="ar"/>
              </w:rPr>
              <w:t xml:space="preserve">  </w:t>
            </w:r>
            <w:r>
              <w:rPr>
                <w:rFonts w:hint="eastAsia" w:ascii="仿宋" w:hAnsi="仿宋" w:eastAsia="仿宋" w:cs="仿宋"/>
                <w:sz w:val="24"/>
                <w:highlight w:val="none"/>
                <w:lang w:bidi="ar"/>
              </w:rPr>
              <w:t>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12" w:lineRule="auto"/>
              <w:jc w:val="center"/>
              <w:rPr>
                <w:rFonts w:ascii="仿宋" w:hAnsi="仿宋" w:eastAsia="仿宋" w:cs="仿宋"/>
                <w:bCs/>
                <w:sz w:val="24"/>
                <w:highlight w:val="none"/>
              </w:rPr>
            </w:pPr>
            <w:r>
              <w:rPr>
                <w:rFonts w:hint="eastAsia" w:ascii="仿宋" w:hAnsi="仿宋" w:eastAsia="仿宋" w:cs="仿宋"/>
                <w:bCs/>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12" w:lineRule="auto"/>
              <w:rPr>
                <w:rFonts w:ascii="仿宋" w:hAnsi="仿宋" w:eastAsia="仿宋" w:cs="仿宋"/>
                <w:sz w:val="24"/>
                <w:highlight w:val="none"/>
              </w:rPr>
            </w:pPr>
            <w:sdt>
              <w:sdtPr>
                <w:rPr>
                  <w:rFonts w:hint="eastAsia" w:ascii="仿宋" w:hAnsi="仿宋" w:eastAsia="仿宋" w:cs="仿宋"/>
                  <w:kern w:val="0"/>
                  <w:sz w:val="24"/>
                  <w:highlight w:val="none"/>
                </w:rPr>
                <w:id w:val="-1110510452"/>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F0FE"/>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组织。投标截止前，投标人可自行到项目所在地予以踏勘，对项目实施现场及周边环境等进行勘察，以获取编制投标文件和签署合同所需的所有资料。无论投标人是否踏勘现场，均被视作对项目现场的了解已完全满足本采购项目投标报价的需要。有关踏勘现场需要发生的一切费用由投标人自理，投标人自行负责在踏勘现场中所发生的任何风险责任和财产损失。</w:t>
            </w:r>
          </w:p>
          <w:p>
            <w:pPr>
              <w:wordWrap w:val="0"/>
              <w:spacing w:line="312" w:lineRule="auto"/>
              <w:rPr>
                <w:rFonts w:ascii="仿宋" w:hAnsi="仿宋" w:eastAsia="仿宋" w:cs="仿宋"/>
                <w:sz w:val="24"/>
                <w:highlight w:val="none"/>
              </w:rPr>
            </w:pPr>
            <w:sdt>
              <w:sdtPr>
                <w:rPr>
                  <w:rFonts w:hint="eastAsia" w:ascii="仿宋" w:hAnsi="仿宋" w:eastAsia="仿宋" w:cs="仿宋"/>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B组织，</w:t>
            </w:r>
            <w:r>
              <w:rPr>
                <w:rFonts w:hint="eastAsia" w:ascii="仿宋" w:hAnsi="仿宋" w:eastAsia="仿宋" w:cs="仿宋"/>
                <w:sz w:val="24"/>
                <w:highlight w:val="none"/>
              </w:rPr>
              <w:t>时间：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，联系方式：</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12" w:lineRule="auto"/>
              <w:jc w:val="center"/>
              <w:rPr>
                <w:rFonts w:ascii="仿宋" w:hAnsi="仿宋" w:eastAsia="仿宋" w:cs="仿宋"/>
                <w:sz w:val="24"/>
                <w:highlight w:val="none"/>
              </w:rPr>
            </w:pPr>
            <w:r>
              <w:rPr>
                <w:rFonts w:hint="eastAsia" w:ascii="仿宋" w:hAnsi="仿宋" w:eastAsia="仿宋" w:cs="仿宋"/>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12" w:lineRule="auto"/>
              <w:rPr>
                <w:rFonts w:ascii="仿宋" w:hAnsi="仿宋" w:eastAsia="仿宋" w:cs="仿宋"/>
                <w:sz w:val="24"/>
                <w:highlight w:val="none"/>
              </w:rPr>
            </w:pPr>
            <w:sdt>
              <w:sdtPr>
                <w:rPr>
                  <w:rFonts w:hint="eastAsia" w:ascii="仿宋" w:hAnsi="仿宋" w:eastAsia="仿宋" w:cs="仿宋"/>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highlight w:val="none"/>
                  </w:rPr>
                  <w:t>þ</w:t>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不要求提供。</w:t>
            </w:r>
          </w:p>
          <w:p>
            <w:pPr>
              <w:wordWrap w:val="0"/>
              <w:spacing w:line="312" w:lineRule="auto"/>
              <w:rPr>
                <w:rFonts w:ascii="仿宋" w:hAnsi="仿宋" w:eastAsia="仿宋" w:cs="仿宋"/>
                <w:kern w:val="0"/>
                <w:sz w:val="24"/>
                <w:highlight w:val="none"/>
              </w:rPr>
            </w:pPr>
            <w:sdt>
              <w:sdtPr>
                <w:rPr>
                  <w:rFonts w:hint="eastAsia" w:ascii="仿宋" w:hAnsi="仿宋" w:eastAsia="仿宋" w:cs="仿宋"/>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B要求提供，</w:t>
            </w:r>
          </w:p>
          <w:p>
            <w:pPr>
              <w:wordWrap w:val="0"/>
              <w:spacing w:line="312" w:lineRule="auto"/>
              <w:rPr>
                <w:rFonts w:ascii="仿宋" w:hAnsi="仿宋" w:eastAsia="仿宋" w:cs="仿宋"/>
                <w:kern w:val="0"/>
                <w:sz w:val="24"/>
                <w:highlight w:val="none"/>
              </w:rPr>
            </w:pPr>
            <w:r>
              <w:rPr>
                <w:rFonts w:hint="eastAsia" w:ascii="仿宋" w:hAnsi="仿宋" w:eastAsia="仿宋" w:cs="仿宋"/>
                <w:kern w:val="0"/>
                <w:sz w:val="24"/>
                <w:highlight w:val="none"/>
              </w:rPr>
              <w:t>（1）</w:t>
            </w:r>
            <w:r>
              <w:rPr>
                <w:rFonts w:hint="eastAsia" w:ascii="仿宋" w:hAnsi="仿宋" w:eastAsia="仿宋" w:cs="仿宋"/>
                <w:snapToGrid w:val="0"/>
                <w:kern w:val="28"/>
                <w:sz w:val="24"/>
                <w:highlight w:val="none"/>
              </w:rPr>
              <w:t>样品：</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wordWrap w:val="0"/>
              <w:spacing w:line="312" w:lineRule="auto"/>
              <w:rPr>
                <w:rFonts w:ascii="仿宋" w:hAnsi="仿宋" w:eastAsia="仿宋" w:cs="仿宋"/>
                <w:kern w:val="0"/>
                <w:sz w:val="24"/>
                <w:highlight w:val="none"/>
              </w:rPr>
            </w:pPr>
            <w:r>
              <w:rPr>
                <w:rFonts w:hint="eastAsia" w:ascii="仿宋" w:hAnsi="仿宋" w:eastAsia="仿宋" w:cs="仿宋"/>
                <w:kern w:val="0"/>
                <w:sz w:val="24"/>
                <w:highlight w:val="none"/>
              </w:rPr>
              <w:t>（2）</w:t>
            </w:r>
            <w:r>
              <w:rPr>
                <w:rFonts w:hint="eastAsia" w:ascii="仿宋" w:hAnsi="仿宋" w:eastAsia="仿宋" w:cs="仿宋"/>
                <w:snapToGrid w:val="0"/>
                <w:kern w:val="28"/>
                <w:sz w:val="24"/>
                <w:highlight w:val="none"/>
              </w:rPr>
              <w:t>样品制作的标准和要求：</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wordWrap w:val="0"/>
              <w:spacing w:line="312" w:lineRule="auto"/>
              <w:rPr>
                <w:rFonts w:ascii="仿宋" w:hAnsi="仿宋" w:eastAsia="仿宋" w:cs="仿宋"/>
                <w:kern w:val="0"/>
                <w:sz w:val="24"/>
                <w:highlight w:val="none"/>
              </w:rPr>
            </w:pPr>
            <w:r>
              <w:rPr>
                <w:rFonts w:hint="eastAsia" w:ascii="仿宋" w:hAnsi="仿宋" w:eastAsia="仿宋" w:cs="仿宋"/>
                <w:kern w:val="0"/>
                <w:sz w:val="24"/>
                <w:highlight w:val="none"/>
              </w:rPr>
              <w:t>（3）样品的评审方法以及评审标准</w:t>
            </w:r>
            <w:r>
              <w:rPr>
                <w:rFonts w:hint="eastAsia" w:ascii="仿宋" w:hAnsi="仿宋" w:eastAsia="仿宋" w:cs="仿宋"/>
                <w:snapToGrid w:val="0"/>
                <w:kern w:val="28"/>
                <w:sz w:val="24"/>
                <w:highlight w:val="none"/>
              </w:rPr>
              <w:t>：详见</w:t>
            </w:r>
            <w:r>
              <w:rPr>
                <w:rFonts w:hint="eastAsia" w:ascii="仿宋" w:hAnsi="仿宋" w:eastAsia="仿宋" w:cs="仿宋"/>
                <w:sz w:val="24"/>
                <w:highlight w:val="none"/>
                <w:u w:val="single"/>
              </w:rPr>
              <w:t>评标办法</w:t>
            </w:r>
            <w:r>
              <w:rPr>
                <w:rFonts w:hint="eastAsia" w:ascii="仿宋" w:hAnsi="仿宋" w:eastAsia="仿宋" w:cs="仿宋"/>
                <w:kern w:val="0"/>
                <w:sz w:val="24"/>
                <w:highlight w:val="none"/>
              </w:rPr>
              <w:t>；</w:t>
            </w:r>
          </w:p>
          <w:p>
            <w:pPr>
              <w:wordWrap w:val="0"/>
              <w:spacing w:line="312" w:lineRule="auto"/>
              <w:rPr>
                <w:rFonts w:ascii="仿宋" w:hAnsi="仿宋" w:eastAsia="仿宋" w:cs="仿宋"/>
                <w:kern w:val="0"/>
                <w:sz w:val="24"/>
                <w:highlight w:val="none"/>
              </w:rPr>
            </w:pPr>
            <w:r>
              <w:rPr>
                <w:rFonts w:hint="eastAsia" w:ascii="仿宋" w:hAnsi="仿宋" w:eastAsia="仿宋" w:cs="仿宋"/>
                <w:kern w:val="0"/>
                <w:sz w:val="24"/>
                <w:highlight w:val="none"/>
              </w:rPr>
              <w:t>（4）是否需要随样品提交检测报告：</w:t>
            </w:r>
            <w:sdt>
              <w:sdtPr>
                <w:rPr>
                  <w:rFonts w:hint="eastAsia" w:ascii="仿宋" w:hAnsi="仿宋" w:eastAsia="仿宋" w:cs="仿宋"/>
                  <w:kern w:val="0"/>
                  <w:sz w:val="24"/>
                  <w:highlight w:val="none"/>
                </w:rPr>
                <w:id w:val="130342145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否；</w:t>
            </w:r>
            <w:sdt>
              <w:sdtPr>
                <w:rPr>
                  <w:rFonts w:hint="eastAsia" w:ascii="仿宋" w:hAnsi="仿宋" w:eastAsia="仿宋" w:cs="仿宋"/>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是，检测机构的要求</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；检测内容</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wordWrap w:val="0"/>
              <w:spacing w:line="312" w:lineRule="auto"/>
              <w:rPr>
                <w:rFonts w:ascii="仿宋" w:hAnsi="仿宋" w:eastAsia="仿宋" w:cs="仿宋"/>
                <w:sz w:val="24"/>
                <w:highlight w:val="none"/>
              </w:rPr>
            </w:pPr>
            <w:r>
              <w:rPr>
                <w:rFonts w:hint="eastAsia" w:ascii="仿宋" w:hAnsi="仿宋" w:eastAsia="仿宋" w:cs="仿宋"/>
                <w:sz w:val="24"/>
                <w:highlight w:val="none"/>
              </w:rPr>
              <w:t>（5）提供样品的时间：</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；联系人</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28"/>
                <w:sz w:val="24"/>
                <w:highlight w:val="none"/>
              </w:rPr>
              <w:t>联系电话：</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。请投标人在上述时间内提供样品并按规定位置安装完毕。超过截止时间的，采购人或采购代理机构将不予接收，并将清场并封闭样品现场。</w:t>
            </w:r>
          </w:p>
          <w:p>
            <w:pPr>
              <w:wordWrap w:val="0"/>
              <w:spacing w:line="312" w:lineRule="auto"/>
              <w:rPr>
                <w:rFonts w:ascii="仿宋" w:hAnsi="仿宋" w:eastAsia="仿宋" w:cs="仿宋"/>
                <w:sz w:val="24"/>
                <w:highlight w:val="none"/>
              </w:rPr>
            </w:pPr>
            <w:r>
              <w:rPr>
                <w:rFonts w:hint="eastAsia" w:ascii="仿宋" w:hAnsi="仿宋" w:eastAsia="仿宋" w:cs="仿宋"/>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wordWrap w:val="0"/>
              <w:spacing w:line="312" w:lineRule="auto"/>
              <w:rPr>
                <w:rFonts w:ascii="仿宋" w:hAnsi="仿宋" w:eastAsia="仿宋" w:cs="仿宋"/>
                <w:kern w:val="0"/>
                <w:sz w:val="24"/>
                <w:highlight w:val="none"/>
              </w:rPr>
            </w:pPr>
            <w:r>
              <w:rPr>
                <w:rFonts w:hint="eastAsia" w:ascii="仿宋" w:hAnsi="仿宋" w:eastAsia="仿宋" w:cs="仿宋"/>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12" w:lineRule="auto"/>
              <w:jc w:val="center"/>
              <w:rPr>
                <w:rFonts w:ascii="仿宋" w:hAnsi="仿宋" w:eastAsia="仿宋" w:cs="仿宋"/>
                <w:sz w:val="24"/>
                <w:highlight w:val="none"/>
              </w:rPr>
            </w:pPr>
            <w:r>
              <w:rPr>
                <w:rFonts w:hint="eastAsia" w:ascii="仿宋" w:hAnsi="仿宋" w:eastAsia="仿宋" w:cs="仿宋"/>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12" w:lineRule="auto"/>
              <w:rPr>
                <w:rFonts w:ascii="仿宋" w:hAnsi="仿宋" w:eastAsia="仿宋" w:cs="仿宋"/>
                <w:sz w:val="24"/>
                <w:highlight w:val="none"/>
              </w:rPr>
            </w:pPr>
            <w:sdt>
              <w:sdtPr>
                <w:rPr>
                  <w:rFonts w:hint="eastAsia" w:ascii="仿宋" w:hAnsi="仿宋" w:eastAsia="仿宋" w:cs="仿宋"/>
                  <w:kern w:val="0"/>
                  <w:sz w:val="24"/>
                  <w:highlight w:val="none"/>
                </w:rPr>
                <w:id w:val="-1252198930"/>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highlight w:val="none"/>
                  </w:rPr>
                  <w:t>þ</w:t>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wordWrap w:val="0"/>
              <w:spacing w:line="312" w:lineRule="auto"/>
              <w:rPr>
                <w:rFonts w:ascii="仿宋" w:hAnsi="仿宋" w:eastAsia="仿宋" w:cs="仿宋"/>
                <w:kern w:val="0"/>
                <w:sz w:val="24"/>
                <w:highlight w:val="none"/>
              </w:rPr>
            </w:pPr>
            <w:sdt>
              <w:sdtPr>
                <w:rPr>
                  <w:rFonts w:hint="eastAsia" w:ascii="仿宋" w:hAnsi="仿宋" w:eastAsia="仿宋" w:cs="仿宋"/>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B组织。</w:t>
            </w:r>
          </w:p>
          <w:p>
            <w:pPr>
              <w:wordWrap w:val="0"/>
              <w:snapToGrid w:val="0"/>
              <w:spacing w:line="312" w:lineRule="auto"/>
              <w:rPr>
                <w:rFonts w:ascii="仿宋" w:hAnsi="仿宋" w:eastAsia="仿宋" w:cs="仿宋"/>
                <w:kern w:val="0"/>
                <w:sz w:val="24"/>
                <w:highlight w:val="none"/>
              </w:rPr>
            </w:pPr>
            <w:r>
              <w:rPr>
                <w:rFonts w:hint="eastAsia" w:ascii="仿宋" w:hAnsi="仿宋" w:eastAsia="仿宋" w:cs="仿宋"/>
                <w:kern w:val="0"/>
                <w:sz w:val="24"/>
                <w:highlight w:val="none"/>
              </w:rPr>
              <w:t>（1）在评标时安排每个投标人进行</w:t>
            </w:r>
            <w:r>
              <w:rPr>
                <w:rFonts w:hint="eastAsia" w:ascii="仿宋" w:hAnsi="仿宋" w:eastAsia="仿宋" w:cs="仿宋"/>
                <w:kern w:val="0"/>
                <w:sz w:val="24"/>
                <w:highlight w:val="none"/>
                <w:u w:val="single"/>
              </w:rPr>
              <w:t xml:space="preserve"> </w:t>
            </w:r>
            <w:r>
              <w:rPr>
                <w:rFonts w:hint="eastAsia" w:ascii="仿宋" w:hAnsi="仿宋" w:eastAsia="仿宋" w:cs="仿宋"/>
                <w:sz w:val="24"/>
                <w:highlight w:val="none"/>
                <w:u w:val="single"/>
              </w:rPr>
              <w:t>/</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讲解演示。每个投标人时间不超过</w:t>
            </w:r>
            <w:r>
              <w:rPr>
                <w:rFonts w:hint="eastAsia" w:ascii="仿宋" w:hAnsi="仿宋" w:eastAsia="仿宋" w:cs="仿宋"/>
                <w:kern w:val="0"/>
                <w:sz w:val="24"/>
                <w:highlight w:val="none"/>
                <w:u w:val="single"/>
              </w:rPr>
              <w:t xml:space="preserve">  10 </w:t>
            </w:r>
            <w:r>
              <w:rPr>
                <w:rFonts w:hint="eastAsia" w:ascii="仿宋" w:hAnsi="仿宋" w:eastAsia="仿宋" w:cs="仿宋"/>
                <w:kern w:val="0"/>
                <w:sz w:val="24"/>
                <w:highlight w:val="none"/>
              </w:rPr>
              <w:t>分钟，讲解次序以投标文件解密时间先后次序为准，讲解演示人员（</w:t>
            </w:r>
            <w:r>
              <w:rPr>
                <w:rFonts w:hint="eastAsia" w:ascii="仿宋" w:hAnsi="仿宋" w:eastAsia="仿宋" w:cs="仿宋"/>
                <w:kern w:val="0"/>
                <w:sz w:val="24"/>
                <w:highlight w:val="none"/>
                <w:u w:val="single"/>
              </w:rPr>
              <w:t xml:space="preserve"> </w:t>
            </w:r>
            <w:r>
              <w:rPr>
                <w:rFonts w:hint="eastAsia" w:ascii="仿宋" w:hAnsi="仿宋" w:eastAsia="仿宋" w:cs="仿宋"/>
                <w:sz w:val="24"/>
                <w:highlight w:val="none"/>
                <w:u w:val="single"/>
              </w:rPr>
              <w:t>项目组人员</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）不超过</w:t>
            </w:r>
            <w:r>
              <w:rPr>
                <w:rFonts w:hint="eastAsia" w:ascii="仿宋" w:hAnsi="仿宋" w:eastAsia="仿宋" w:cs="仿宋"/>
                <w:kern w:val="0"/>
                <w:sz w:val="24"/>
                <w:highlight w:val="none"/>
                <w:u w:val="single"/>
              </w:rPr>
              <w:t xml:space="preserve"> 2</w:t>
            </w:r>
            <w:r>
              <w:rPr>
                <w:rFonts w:hint="eastAsia" w:ascii="仿宋" w:hAnsi="仿宋" w:eastAsia="仿宋" w:cs="仿宋"/>
                <w:kern w:val="0"/>
                <w:sz w:val="24"/>
                <w:highlight w:val="none"/>
              </w:rPr>
              <w:t>人。讲解演示结束后按要求解答评标委员会提问。</w:t>
            </w:r>
          </w:p>
          <w:p>
            <w:pPr>
              <w:wordWrap w:val="0"/>
              <w:snapToGrid w:val="0"/>
              <w:spacing w:line="312" w:lineRule="auto"/>
              <w:rPr>
                <w:rFonts w:ascii="仿宋" w:hAnsi="仿宋" w:eastAsia="仿宋" w:cs="仿宋"/>
                <w:kern w:val="0"/>
                <w:sz w:val="24"/>
                <w:highlight w:val="none"/>
              </w:rPr>
            </w:pPr>
            <w:r>
              <w:rPr>
                <w:rFonts w:hint="eastAsia" w:ascii="仿宋" w:hAnsi="仿宋" w:eastAsia="仿宋" w:cs="仿宋"/>
                <w:kern w:val="0"/>
                <w:sz w:val="24"/>
                <w:highlight w:val="none"/>
              </w:rPr>
              <w:t>（2）方案讲解演示按以下方式</w:t>
            </w:r>
            <w:r>
              <w:rPr>
                <w:rFonts w:hint="eastAsia" w:ascii="仿宋" w:hAnsi="仿宋" w:eastAsia="仿宋" w:cs="仿宋"/>
                <w:kern w:val="0"/>
                <w:sz w:val="24"/>
                <w:highlight w:val="none"/>
                <w:u w:val="single"/>
              </w:rPr>
              <w:t xml:space="preserve"> / </w:t>
            </w:r>
            <w:r>
              <w:rPr>
                <w:rFonts w:hint="eastAsia" w:ascii="仿宋" w:hAnsi="仿宋" w:eastAsia="仿宋" w:cs="仿宋"/>
                <w:kern w:val="0"/>
                <w:sz w:val="24"/>
                <w:highlight w:val="none"/>
              </w:rPr>
              <w:t>：</w:t>
            </w:r>
          </w:p>
          <w:p>
            <w:pPr>
              <w:wordWrap w:val="0"/>
              <w:snapToGrid w:val="0"/>
              <w:spacing w:line="312" w:lineRule="auto"/>
              <w:rPr>
                <w:rFonts w:ascii="仿宋" w:hAnsi="仿宋" w:eastAsia="仿宋" w:cs="仿宋"/>
                <w:kern w:val="0"/>
                <w:sz w:val="24"/>
                <w:highlight w:val="none"/>
              </w:rPr>
            </w:pPr>
            <w:r>
              <w:rPr>
                <w:rFonts w:hint="eastAsia" w:ascii="仿宋" w:hAnsi="仿宋" w:eastAsia="仿宋" w:cs="仿宋"/>
                <w:kern w:val="0"/>
                <w:sz w:val="24"/>
                <w:highlight w:val="none"/>
              </w:rPr>
              <w:t>方式一：政采云平台在线讲解演示。政采云平台在线讲解需投标人根据政采云平台操作要求做好准备工作，提前完善软硬件配置环境。</w:t>
            </w:r>
          </w:p>
          <w:p>
            <w:pPr>
              <w:wordWrap w:val="0"/>
              <w:snapToGrid w:val="0"/>
              <w:spacing w:line="312" w:lineRule="auto"/>
              <w:rPr>
                <w:rFonts w:ascii="仿宋" w:hAnsi="仿宋" w:eastAsia="仿宋" w:cs="仿宋"/>
                <w:kern w:val="0"/>
                <w:sz w:val="24"/>
                <w:highlight w:val="none"/>
              </w:rPr>
            </w:pPr>
            <w:r>
              <w:rPr>
                <w:rFonts w:hint="eastAsia" w:ascii="仿宋" w:hAnsi="仿宋" w:eastAsia="仿宋" w:cs="仿宋"/>
                <w:kern w:val="0"/>
                <w:sz w:val="24"/>
                <w:highlight w:val="none"/>
              </w:rPr>
              <w:t>方式二：代理机构评标场所现场讲解演示。现场讲解地点为</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，讲解演示所用电脑等设备由投标人自备。现场讲解演示人员进场时提供讲解人员名单（加盖公章）及身份证明，否则不得讲解演示。</w:t>
            </w:r>
          </w:p>
          <w:p>
            <w:pPr>
              <w:wordWrap w:val="0"/>
              <w:snapToGrid w:val="0"/>
              <w:spacing w:line="312" w:lineRule="auto"/>
              <w:rPr>
                <w:rFonts w:ascii="仿宋" w:hAnsi="仿宋" w:eastAsia="仿宋" w:cs="仿宋"/>
                <w:kern w:val="0"/>
                <w:sz w:val="24"/>
                <w:highlight w:val="none"/>
              </w:rPr>
            </w:pPr>
            <w:r>
              <w:rPr>
                <w:rFonts w:hint="eastAsia" w:ascii="仿宋" w:hAnsi="仿宋" w:eastAsia="仿宋" w:cs="仿宋"/>
                <w:kern w:val="0"/>
                <w:sz w:val="24"/>
                <w:highlight w:val="none"/>
              </w:rPr>
              <w:t>方式三：采用视频录制方式，用U盘介质储存快递或邮寄至代理机构（公告中列明的地址），视频中演示人应出示身份证。未派遣投标文件中的</w:t>
            </w:r>
            <w:r>
              <w:rPr>
                <w:rFonts w:hint="eastAsia" w:ascii="仿宋" w:hAnsi="仿宋" w:eastAsia="仿宋" w:cs="仿宋"/>
                <w:kern w:val="0"/>
                <w:sz w:val="24"/>
                <w:highlight w:val="none"/>
                <w:u w:val="single"/>
              </w:rPr>
              <w:t>项目组人员</w:t>
            </w:r>
            <w:r>
              <w:rPr>
                <w:rFonts w:hint="eastAsia" w:ascii="仿宋" w:hAnsi="仿宋" w:eastAsia="仿宋" w:cs="仿宋"/>
                <w:kern w:val="0"/>
                <w:sz w:val="24"/>
                <w:highlight w:val="none"/>
              </w:rPr>
              <w:t>进行演示讲解或未提供身份证明的，评分项不得分。若因U盘损坏或打不开则按视为未提交。</w:t>
            </w:r>
          </w:p>
          <w:p>
            <w:pPr>
              <w:wordWrap w:val="0"/>
              <w:snapToGrid w:val="0"/>
              <w:spacing w:line="312" w:lineRule="auto"/>
              <w:rPr>
                <w:rFonts w:ascii="仿宋" w:hAnsi="仿宋" w:eastAsia="仿宋" w:cs="仿宋"/>
                <w:kern w:val="0"/>
                <w:sz w:val="24"/>
                <w:highlight w:val="none"/>
              </w:rPr>
            </w:pPr>
            <w:r>
              <w:rPr>
                <w:rFonts w:hint="eastAsia" w:ascii="仿宋" w:hAnsi="仿宋" w:eastAsia="仿宋" w:cs="仿宋"/>
                <w:kern w:val="0"/>
                <w:sz w:val="24"/>
                <w:highlight w:val="none"/>
              </w:rPr>
              <w:t>方式四：采用现场钉钉直播演示的。开标后，演示人请加钉钉号</w:t>
            </w:r>
            <w:r>
              <w:rPr>
                <w:rFonts w:hint="eastAsia" w:ascii="仿宋" w:hAnsi="仿宋" w:eastAsia="仿宋" w:cs="仿宋"/>
                <w:kern w:val="0"/>
                <w:sz w:val="24"/>
                <w:highlight w:val="none"/>
                <w:u w:val="single"/>
              </w:rPr>
              <w:t xml:space="preserve"> /  </w:t>
            </w:r>
            <w:r>
              <w:rPr>
                <w:rFonts w:hint="eastAsia" w:ascii="仿宋" w:hAnsi="仿宋" w:eastAsia="仿宋" w:cs="仿宋"/>
                <w:kern w:val="0"/>
                <w:sz w:val="24"/>
                <w:highlight w:val="none"/>
              </w:rPr>
              <w:t>，请求发送后，代理工作人员将通过好友验证。直播演示前，首先演示人进行身份信息直播核对。未派遣投标文件中的项目组人员进行直播演示讲解或未提供身份证明的，评分项不得分。</w:t>
            </w:r>
          </w:p>
          <w:p>
            <w:pPr>
              <w:wordWrap w:val="0"/>
              <w:spacing w:line="312" w:lineRule="auto"/>
              <w:rPr>
                <w:rFonts w:ascii="仿宋" w:hAnsi="仿宋" w:eastAsia="仿宋" w:cs="仿宋"/>
                <w:sz w:val="24"/>
                <w:highlight w:val="none"/>
              </w:rPr>
            </w:pPr>
            <w:r>
              <w:rPr>
                <w:rFonts w:hint="eastAsia" w:ascii="仿宋" w:hAnsi="仿宋" w:eastAsia="仿宋" w:cs="仿宋"/>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vMerge w:val="restart"/>
            <w:tcBorders>
              <w:top w:val="single" w:color="auto" w:sz="4" w:space="0"/>
              <w:left w:val="single" w:color="000000" w:sz="8" w:space="0"/>
              <w:right w:val="single" w:color="000000" w:sz="2" w:space="0"/>
            </w:tcBorders>
            <w:vAlign w:val="center"/>
          </w:tcPr>
          <w:p>
            <w:pPr>
              <w:wordWrap w:val="0"/>
              <w:snapToGrid w:val="0"/>
              <w:spacing w:line="312" w:lineRule="auto"/>
              <w:jc w:val="center"/>
              <w:rPr>
                <w:rFonts w:ascii="仿宋" w:hAnsi="仿宋" w:eastAsia="仿宋" w:cs="仿宋"/>
                <w:sz w:val="24"/>
                <w:highlight w:val="none"/>
              </w:rPr>
            </w:pPr>
            <w:r>
              <w:rPr>
                <w:rFonts w:hint="eastAsia" w:ascii="仿宋" w:hAnsi="仿宋" w:eastAsia="仿宋" w:cs="仿宋"/>
                <w:sz w:val="24"/>
                <w:highlight w:val="none"/>
              </w:rPr>
              <w:t>8</w:t>
            </w:r>
          </w:p>
        </w:tc>
        <w:tc>
          <w:tcPr>
            <w:tcW w:w="1843" w:type="dxa"/>
            <w:vMerge w:val="restart"/>
            <w:tcBorders>
              <w:top w:val="single" w:color="000000" w:sz="8" w:space="0"/>
              <w:left w:val="single" w:color="000000" w:sz="2"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投标人应当提供的资格、资信证明文件</w:t>
            </w:r>
          </w:p>
          <w:p>
            <w:pPr>
              <w:wordWrap w:val="0"/>
              <w:snapToGrid w:val="0"/>
              <w:spacing w:line="312" w:lineRule="auto"/>
              <w:jc w:val="center"/>
              <w:rPr>
                <w:rFonts w:ascii="仿宋" w:hAnsi="仿宋" w:eastAsia="仿宋" w:cs="仿宋"/>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12" w:lineRule="auto"/>
              <w:rPr>
                <w:rFonts w:ascii="仿宋" w:hAnsi="仿宋" w:eastAsia="仿宋" w:cs="仿宋"/>
                <w:snapToGrid w:val="0"/>
                <w:kern w:val="0"/>
                <w:sz w:val="24"/>
                <w:highlight w:val="none"/>
              </w:rPr>
            </w:pPr>
            <w:r>
              <w:rPr>
                <w:rFonts w:hint="eastAsia" w:ascii="仿宋" w:hAnsi="仿宋" w:eastAsia="仿宋" w:cs="仿宋"/>
                <w:sz w:val="24"/>
                <w:highlight w:val="none"/>
              </w:rPr>
              <w:t>（1）资格证明文件：见招标文件第二部分11.1。</w:t>
            </w:r>
            <w:r>
              <w:rPr>
                <w:rFonts w:hint="eastAsia" w:ascii="仿宋" w:hAnsi="仿宋" w:eastAsia="仿宋" w:cs="仿宋"/>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vMerge w:val="continue"/>
            <w:tcBorders>
              <w:left w:val="single" w:color="000000" w:sz="8" w:space="0"/>
              <w:bottom w:val="single" w:color="auto" w:sz="4" w:space="0"/>
              <w:right w:val="single" w:color="000000" w:sz="2" w:space="0"/>
            </w:tcBorders>
            <w:vAlign w:val="center"/>
          </w:tcPr>
          <w:p>
            <w:pPr>
              <w:wordWrap w:val="0"/>
              <w:snapToGrid w:val="0"/>
              <w:spacing w:line="312" w:lineRule="auto"/>
              <w:jc w:val="center"/>
              <w:rPr>
                <w:rFonts w:ascii="仿宋" w:hAnsi="仿宋" w:eastAsia="仿宋" w:cs="仿宋"/>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12" w:lineRule="auto"/>
              <w:rPr>
                <w:rFonts w:ascii="仿宋" w:hAnsi="仿宋" w:eastAsia="仿宋" w:cs="仿宋"/>
                <w:sz w:val="24"/>
                <w:highlight w:val="none"/>
              </w:rPr>
            </w:pPr>
            <w:r>
              <w:rPr>
                <w:rFonts w:hint="eastAsia" w:ascii="仿宋" w:hAnsi="仿宋" w:eastAsia="仿宋" w:cs="仿宋"/>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12" w:lineRule="auto"/>
              <w:jc w:val="center"/>
              <w:rPr>
                <w:rFonts w:ascii="仿宋" w:hAnsi="仿宋" w:eastAsia="仿宋" w:cs="仿宋"/>
                <w:sz w:val="24"/>
                <w:highlight w:val="none"/>
              </w:rPr>
            </w:pPr>
            <w:r>
              <w:rPr>
                <w:rFonts w:hint="eastAsia" w:ascii="仿宋" w:hAnsi="仿宋" w:eastAsia="仿宋" w:cs="仿宋"/>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节能产品、环境标志产品</w:t>
            </w:r>
            <w:r>
              <w:rPr>
                <w:rFonts w:hint="eastAsia" w:ascii="仿宋" w:hAnsi="仿宋" w:eastAsia="仿宋" w:cs="仿宋"/>
                <w:b/>
                <w:sz w:val="24"/>
                <w:highlight w:val="none"/>
                <w:lang w:bidi="ar"/>
              </w:rPr>
              <w:t>（服务项目不适用）</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12" w:lineRule="auto"/>
              <w:rPr>
                <w:rFonts w:ascii="仿宋" w:hAnsi="仿宋" w:eastAsia="仿宋" w:cs="仿宋"/>
                <w:sz w:val="24"/>
                <w:highlight w:val="none"/>
              </w:rPr>
            </w:pPr>
            <w:r>
              <w:rPr>
                <w:rFonts w:hint="eastAsia" w:ascii="仿宋" w:hAnsi="仿宋" w:eastAsia="仿宋" w:cs="仿宋"/>
                <w:snapToGrid w:val="0"/>
                <w:kern w:val="28"/>
                <w:sz w:val="24"/>
                <w:highlight w:val="none"/>
              </w:rPr>
              <w:t>采购人拟采购的产品属于品目清单范围，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12" w:lineRule="auto"/>
              <w:jc w:val="center"/>
              <w:rPr>
                <w:rFonts w:ascii="仿宋" w:hAnsi="仿宋" w:eastAsia="仿宋" w:cs="仿宋"/>
                <w:sz w:val="24"/>
                <w:highlight w:val="none"/>
              </w:rPr>
            </w:pPr>
            <w:r>
              <w:rPr>
                <w:rFonts w:hint="eastAsia" w:ascii="仿宋" w:hAnsi="仿宋" w:eastAsia="仿宋" w:cs="仿宋"/>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12" w:lineRule="auto"/>
              <w:jc w:val="left"/>
              <w:rPr>
                <w:rFonts w:ascii="仿宋" w:hAnsi="仿宋" w:eastAsia="仿宋" w:cs="仿宋"/>
                <w:color w:val="0000FF"/>
                <w:kern w:val="0"/>
                <w:sz w:val="24"/>
                <w:highlight w:val="none"/>
                <w:lang w:val="zh-CN"/>
              </w:rPr>
            </w:pPr>
            <w:r>
              <w:rPr>
                <w:rFonts w:hint="eastAsia" w:ascii="仿宋" w:hAnsi="仿宋" w:eastAsia="仿宋" w:cs="仿宋"/>
                <w:kern w:val="0"/>
                <w:sz w:val="24"/>
                <w:highlight w:val="none"/>
                <w:lang w:val="zh-CN"/>
              </w:rPr>
              <w:t>有关本项目实施所需的所有费用（应考虑完成本项目全部内容可能发生的各项费用，即人工费、材料设备（仪器）费、交通费、通讯费、配件更换费、成果资料打印装订费、企业管理费、利润、税金等均计入报价。</w:t>
            </w:r>
          </w:p>
          <w:p>
            <w:pPr>
              <w:wordWrap w:val="0"/>
              <w:snapToGrid w:val="0"/>
              <w:spacing w:line="312" w:lineRule="auto"/>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其中，人员</w:t>
            </w:r>
            <w:r>
              <w:rPr>
                <w:rFonts w:hint="eastAsia" w:ascii="仿宋" w:hAnsi="仿宋" w:eastAsia="仿宋" w:cs="仿宋"/>
                <w:kern w:val="0"/>
                <w:sz w:val="24"/>
                <w:highlight w:val="none"/>
              </w:rPr>
              <w:t>每月</w:t>
            </w:r>
            <w:r>
              <w:rPr>
                <w:rFonts w:hint="eastAsia" w:ascii="仿宋" w:hAnsi="仿宋" w:eastAsia="仿宋" w:cs="仿宋"/>
                <w:kern w:val="0"/>
                <w:sz w:val="24"/>
                <w:highlight w:val="none"/>
                <w:lang w:val="zh-CN"/>
              </w:rPr>
              <w:t>工资不得低于杭州市最低工资标准，</w:t>
            </w:r>
            <w:r>
              <w:rPr>
                <w:rFonts w:hint="eastAsia" w:ascii="仿宋" w:hAnsi="仿宋" w:eastAsia="仿宋" w:cs="仿宋"/>
                <w:kern w:val="0"/>
                <w:sz w:val="24"/>
                <w:highlight w:val="none"/>
              </w:rPr>
              <w:t>每月按时缴纳社会保险</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rPr>
              <w:t>员工</w:t>
            </w:r>
            <w:r>
              <w:rPr>
                <w:rFonts w:hint="eastAsia" w:ascii="仿宋" w:hAnsi="仿宋" w:eastAsia="仿宋" w:cs="仿宋"/>
                <w:kern w:val="0"/>
                <w:sz w:val="24"/>
                <w:highlight w:val="none"/>
                <w:lang w:val="zh-CN"/>
              </w:rPr>
              <w:t>加班费支付符合《劳动法》规定。</w:t>
            </w:r>
            <w:r>
              <w:rPr>
                <w:rFonts w:hint="eastAsia" w:ascii="仿宋" w:hAnsi="仿宋" w:eastAsia="仿宋" w:cs="仿宋"/>
                <w:b/>
                <w:bCs/>
                <w:kern w:val="0"/>
                <w:sz w:val="24"/>
                <w:highlight w:val="none"/>
                <w:lang w:val="zh-CN"/>
              </w:rPr>
              <w:t>投标文件开标一览表（报价表）是报价的唯一载体，如投标人在政府采购云平台填写的投标报价与投标文件报价文件中开标一览表（报价表）不一致的，以报价文件中开标一览表（报价表）为准。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highlight w:val="none"/>
                <w:lang w:val="zh-CN"/>
              </w:rPr>
              <w:t>投标文件中价格全部采用人民币报价。招标文件未列明，而投标人认为必需的费用也需列入报价。</w:t>
            </w:r>
          </w:p>
          <w:p>
            <w:pPr>
              <w:widowControl/>
              <w:wordWrap w:val="0"/>
              <w:snapToGrid w:val="0"/>
              <w:spacing w:line="312" w:lineRule="auto"/>
              <w:jc w:val="left"/>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提醒：</w:t>
            </w:r>
            <w:r>
              <w:rPr>
                <w:rFonts w:hint="eastAsia" w:ascii="仿宋" w:hAnsi="仿宋" w:eastAsia="仿宋" w:cs="仿宋"/>
                <w:b/>
                <w:kern w:val="0"/>
                <w:sz w:val="24"/>
                <w:highlight w:val="none"/>
                <w:lang w:val="zh-CN"/>
              </w:rPr>
              <w:sym w:font="Wingdings" w:char="00A8"/>
            </w:r>
            <w:r>
              <w:rPr>
                <w:rFonts w:hint="eastAsia" w:ascii="仿宋" w:hAnsi="仿宋" w:eastAsia="仿宋" w:cs="仿宋"/>
                <w:b/>
                <w:kern w:val="0"/>
                <w:sz w:val="24"/>
                <w:highlight w:val="none"/>
                <w:lang w:val="zh-CN"/>
              </w:rPr>
              <w:t>本项目履约验收时委托第三方</w:t>
            </w:r>
            <w:r>
              <w:rPr>
                <w:rFonts w:hint="eastAsia" w:ascii="仿宋" w:hAnsi="仿宋" w:eastAsia="仿宋" w:cs="仿宋"/>
                <w:b/>
                <w:kern w:val="0"/>
                <w:sz w:val="24"/>
                <w:highlight w:val="none"/>
              </w:rPr>
              <w:t>检测/测量</w:t>
            </w:r>
            <w:r>
              <w:rPr>
                <w:rFonts w:hint="eastAsia" w:ascii="仿宋" w:hAnsi="仿宋" w:eastAsia="仿宋" w:cs="仿宋"/>
                <w:b/>
                <w:kern w:val="0"/>
                <w:sz w:val="24"/>
                <w:highlight w:val="none"/>
                <w:lang w:val="zh-CN"/>
              </w:rPr>
              <w:t>，</w:t>
            </w:r>
            <w:r>
              <w:rPr>
                <w:rFonts w:hint="eastAsia" w:ascii="仿宋" w:hAnsi="仿宋" w:eastAsia="仿宋" w:cs="仿宋"/>
                <w:b/>
                <w:kern w:val="0"/>
                <w:sz w:val="24"/>
                <w:highlight w:val="none"/>
              </w:rPr>
              <w:t>首次</w:t>
            </w:r>
            <w:r>
              <w:rPr>
                <w:rFonts w:hint="eastAsia" w:ascii="仿宋" w:hAnsi="仿宋" w:eastAsia="仿宋" w:cs="仿宋"/>
                <w:b/>
                <w:kern w:val="0"/>
                <w:sz w:val="24"/>
                <w:highlight w:val="none"/>
                <w:lang w:val="zh-CN"/>
              </w:rPr>
              <w:t>验收时</w:t>
            </w:r>
            <w:r>
              <w:rPr>
                <w:rFonts w:hint="eastAsia" w:ascii="仿宋" w:hAnsi="仿宋" w:eastAsia="仿宋" w:cs="仿宋"/>
                <w:b/>
                <w:kern w:val="0"/>
                <w:sz w:val="24"/>
                <w:highlight w:val="none"/>
              </w:rPr>
              <w:t>检测/测量</w:t>
            </w:r>
            <w:r>
              <w:rPr>
                <w:rFonts w:hint="eastAsia" w:ascii="仿宋" w:hAnsi="仿宋" w:eastAsia="仿宋" w:cs="仿宋"/>
                <w:b/>
                <w:kern w:val="0"/>
                <w:sz w:val="24"/>
                <w:highlight w:val="none"/>
                <w:lang w:val="zh-CN"/>
              </w:rPr>
              <w:t>费用由采购人承担，不包含在投标总价中。首次验收不合格，重新验收过程中产生的检测</w:t>
            </w:r>
            <w:r>
              <w:rPr>
                <w:rFonts w:hint="eastAsia" w:ascii="仿宋" w:hAnsi="仿宋" w:eastAsia="仿宋" w:cs="仿宋"/>
                <w:b/>
                <w:kern w:val="0"/>
                <w:sz w:val="24"/>
                <w:highlight w:val="none"/>
              </w:rPr>
              <w:t>/测量</w:t>
            </w:r>
            <w:r>
              <w:rPr>
                <w:rFonts w:hint="eastAsia" w:ascii="仿宋" w:hAnsi="仿宋" w:eastAsia="仿宋" w:cs="仿宋"/>
                <w:b/>
                <w:kern w:val="0"/>
                <w:sz w:val="24"/>
                <w:highlight w:val="none"/>
                <w:lang w:val="zh-CN"/>
              </w:rPr>
              <w:t>费用，由</w:t>
            </w:r>
            <w:r>
              <w:rPr>
                <w:rFonts w:hint="eastAsia" w:ascii="仿宋" w:hAnsi="仿宋" w:eastAsia="仿宋" w:cs="仿宋"/>
                <w:b/>
                <w:kern w:val="0"/>
                <w:sz w:val="24"/>
                <w:highlight w:val="none"/>
              </w:rPr>
              <w:t>供应商</w:t>
            </w:r>
            <w:r>
              <w:rPr>
                <w:rFonts w:hint="eastAsia" w:ascii="仿宋" w:hAnsi="仿宋" w:eastAsia="仿宋" w:cs="仿宋"/>
                <w:b/>
                <w:kern w:val="0"/>
                <w:sz w:val="24"/>
                <w:highlight w:val="none"/>
                <w:lang w:val="zh-CN"/>
              </w:rPr>
              <w:t>承担。</w:t>
            </w:r>
            <w:r>
              <w:rPr>
                <w:rFonts w:hint="eastAsia" w:ascii="仿宋" w:hAnsi="仿宋" w:eastAsia="仿宋" w:cs="仿宋"/>
                <w:b/>
                <w:kern w:val="0"/>
                <w:sz w:val="24"/>
                <w:highlight w:val="none"/>
                <w:lang w:val="zh-CN"/>
              </w:rPr>
              <w:sym w:font="Wingdings" w:char="00FE"/>
            </w:r>
            <w:r>
              <w:rPr>
                <w:rFonts w:hint="eastAsia" w:ascii="仿宋" w:hAnsi="仿宋" w:eastAsia="仿宋" w:cs="仿宋"/>
                <w:b/>
                <w:kern w:val="0"/>
                <w:sz w:val="24"/>
                <w:highlight w:val="none"/>
                <w:lang w:val="zh-CN"/>
              </w:rPr>
              <w:t>本项目履约验收时不委托第三方检测</w:t>
            </w:r>
            <w:r>
              <w:rPr>
                <w:rFonts w:hint="eastAsia" w:ascii="仿宋" w:hAnsi="仿宋" w:eastAsia="仿宋" w:cs="仿宋"/>
                <w:b/>
                <w:kern w:val="0"/>
                <w:sz w:val="24"/>
                <w:highlight w:val="none"/>
              </w:rPr>
              <w:t>/测量</w:t>
            </w:r>
            <w:r>
              <w:rPr>
                <w:rFonts w:hint="eastAsia" w:ascii="仿宋" w:hAnsi="仿宋" w:eastAsia="仿宋" w:cs="仿宋"/>
                <w:b/>
                <w:kern w:val="0"/>
                <w:sz w:val="24"/>
                <w:highlight w:val="none"/>
                <w:lang w:val="zh-CN"/>
              </w:rPr>
              <w:t>。</w:t>
            </w:r>
          </w:p>
          <w:p>
            <w:pPr>
              <w:wordWrap w:val="0"/>
              <w:snapToGrid w:val="0"/>
              <w:spacing w:line="312" w:lineRule="auto"/>
              <w:jc w:val="left"/>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投标报价出现下列情形的，投标无效：</w:t>
            </w:r>
          </w:p>
          <w:p>
            <w:pPr>
              <w:wordWrap w:val="0"/>
              <w:snapToGrid w:val="0"/>
              <w:spacing w:line="312" w:lineRule="auto"/>
              <w:ind w:firstLine="482" w:firstLineChars="200"/>
              <w:jc w:val="left"/>
              <w:rPr>
                <w:rFonts w:ascii="仿宋" w:hAnsi="仿宋" w:eastAsia="仿宋" w:cs="仿宋"/>
                <w:b/>
                <w:kern w:val="0"/>
                <w:sz w:val="24"/>
                <w:highlight w:val="none"/>
                <w:lang w:val="zh-CN"/>
              </w:rPr>
            </w:pPr>
            <w:r>
              <w:rPr>
                <w:rFonts w:hint="eastAsia" w:ascii="仿宋" w:hAnsi="仿宋" w:eastAsia="仿宋" w:cs="仿宋"/>
                <w:b/>
                <w:kern w:val="0"/>
                <w:sz w:val="24"/>
                <w:highlight w:val="none"/>
              </w:rPr>
              <w:t>1.</w:t>
            </w:r>
            <w:r>
              <w:rPr>
                <w:rFonts w:hint="eastAsia" w:ascii="仿宋" w:hAnsi="仿宋" w:eastAsia="仿宋" w:cs="仿宋"/>
                <w:b/>
                <w:kern w:val="0"/>
                <w:sz w:val="24"/>
                <w:highlight w:val="none"/>
                <w:lang w:val="zh-CN"/>
              </w:rPr>
              <w:t>投标文件出现不是唯一的、有选择性投标报价的；</w:t>
            </w:r>
          </w:p>
          <w:p>
            <w:pPr>
              <w:wordWrap w:val="0"/>
              <w:snapToGrid w:val="0"/>
              <w:spacing w:line="312" w:lineRule="auto"/>
              <w:ind w:firstLine="482" w:firstLineChars="200"/>
              <w:jc w:val="left"/>
              <w:rPr>
                <w:rFonts w:ascii="仿宋" w:hAnsi="仿宋" w:eastAsia="仿宋" w:cs="仿宋"/>
                <w:kern w:val="0"/>
                <w:sz w:val="24"/>
                <w:highlight w:val="none"/>
                <w:lang w:val="zh-CN"/>
              </w:rPr>
            </w:pPr>
            <w:r>
              <w:rPr>
                <w:rFonts w:hint="eastAsia" w:ascii="仿宋" w:hAnsi="仿宋" w:eastAsia="仿宋" w:cs="仿宋"/>
                <w:b/>
                <w:kern w:val="0"/>
                <w:sz w:val="24"/>
                <w:highlight w:val="none"/>
              </w:rPr>
              <w:t>2.</w:t>
            </w:r>
            <w:r>
              <w:rPr>
                <w:rFonts w:hint="eastAsia" w:ascii="仿宋" w:hAnsi="仿宋" w:eastAsia="仿宋" w:cs="仿宋"/>
                <w:b/>
                <w:kern w:val="0"/>
                <w:sz w:val="24"/>
                <w:highlight w:val="none"/>
                <w:lang w:val="zh-CN"/>
              </w:rPr>
              <w:t>投标报价超过招标文件中规定的预算金额或者最高限价的;</w:t>
            </w:r>
          </w:p>
          <w:p>
            <w:pPr>
              <w:wordWrap w:val="0"/>
              <w:spacing w:line="312" w:lineRule="auto"/>
              <w:ind w:firstLine="482" w:firstLineChars="200"/>
              <w:rPr>
                <w:rFonts w:ascii="仿宋" w:hAnsi="仿宋" w:eastAsia="仿宋" w:cs="仿宋"/>
                <w:b/>
                <w:sz w:val="24"/>
                <w:highlight w:val="none"/>
              </w:rPr>
            </w:pPr>
            <w:r>
              <w:rPr>
                <w:rFonts w:hint="eastAsia" w:ascii="仿宋" w:hAnsi="仿宋" w:eastAsia="仿宋" w:cs="仿宋"/>
                <w:b/>
                <w:kern w:val="0"/>
                <w:sz w:val="24"/>
                <w:highlight w:val="none"/>
              </w:rPr>
              <w:t>3.报价明显低于其他通过符合性审查投标人的报价，有可能影响产品质量或者不能诚信履约的，未能按要求提供书面说明或者提交相关证明材料证明其报价合理性的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highlight w:val="none"/>
              </w:rPr>
              <w:t>;</w:t>
            </w:r>
          </w:p>
          <w:p>
            <w:pPr>
              <w:wordWrap w:val="0"/>
              <w:spacing w:line="312" w:lineRule="auto"/>
              <w:ind w:firstLine="482" w:firstLineChars="200"/>
              <w:rPr>
                <w:rFonts w:ascii="仿宋" w:hAnsi="仿宋" w:eastAsia="仿宋" w:cs="仿宋"/>
                <w:sz w:val="24"/>
                <w:highlight w:val="none"/>
              </w:rPr>
            </w:pPr>
            <w:r>
              <w:rPr>
                <w:rFonts w:hint="eastAsia" w:ascii="仿宋" w:hAnsi="仿宋" w:eastAsia="仿宋" w:cs="仿宋"/>
                <w:b/>
                <w:kern w:val="0"/>
                <w:sz w:val="24"/>
                <w:highlight w:val="none"/>
              </w:rPr>
              <w:t>4.投标人对根据修正原则修正后的报价不确认的</w:t>
            </w:r>
            <w:r>
              <w:rPr>
                <w:rFonts w:hint="eastAsia" w:ascii="仿宋" w:hAnsi="仿宋" w:eastAsia="仿宋" w:cs="仿宋"/>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12" w:lineRule="auto"/>
              <w:jc w:val="center"/>
              <w:rPr>
                <w:rFonts w:ascii="仿宋" w:hAnsi="仿宋" w:eastAsia="仿宋" w:cs="仿宋"/>
                <w:sz w:val="24"/>
                <w:highlight w:val="none"/>
              </w:rPr>
            </w:pPr>
            <w:r>
              <w:rPr>
                <w:rFonts w:hint="eastAsia" w:ascii="仿宋" w:hAnsi="仿宋" w:eastAsia="仿宋" w:cs="仿宋"/>
                <w:sz w:val="24"/>
                <w:highlight w:val="none"/>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中小企业信用</w:t>
            </w:r>
          </w:p>
          <w:p>
            <w:pPr>
              <w:wordWrap w:val="0"/>
              <w:snapToGrid w:val="0"/>
              <w:spacing w:line="312" w:lineRule="auto"/>
              <w:jc w:val="center"/>
              <w:rPr>
                <w:rFonts w:ascii="仿宋" w:hAnsi="仿宋" w:eastAsia="仿宋" w:cs="仿宋"/>
                <w:b/>
                <w:sz w:val="24"/>
                <w:highlight w:val="none"/>
              </w:rPr>
            </w:pPr>
            <w:r>
              <w:rPr>
                <w:rFonts w:hint="eastAsia" w:ascii="仿宋" w:hAnsi="仿宋" w:eastAsia="仿宋" w:cs="仿宋"/>
                <w:b/>
                <w:sz w:val="24"/>
                <w:highlight w:val="none"/>
              </w:rPr>
              <w:t>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12" w:lineRule="auto"/>
              <w:rPr>
                <w:rFonts w:ascii="仿宋" w:hAnsi="仿宋" w:eastAsia="仿宋" w:cs="仿宋"/>
                <w:snapToGrid w:val="0"/>
                <w:kern w:val="28"/>
                <w:sz w:val="24"/>
                <w:highlight w:val="none"/>
              </w:rPr>
            </w:pPr>
            <w:r>
              <w:rPr>
                <w:rFonts w:hint="eastAsia" w:ascii="仿宋" w:hAnsi="仿宋" w:eastAsia="仿宋" w:cs="仿宋"/>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12" w:lineRule="auto"/>
              <w:jc w:val="center"/>
              <w:rPr>
                <w:rFonts w:ascii="仿宋" w:hAnsi="仿宋" w:eastAsia="仿宋" w:cs="仿宋"/>
                <w:sz w:val="24"/>
                <w:highlight w:val="none"/>
              </w:rPr>
            </w:pPr>
            <w:r>
              <w:rPr>
                <w:rFonts w:hint="eastAsia" w:ascii="仿宋" w:hAnsi="仿宋" w:eastAsia="仿宋" w:cs="仿宋"/>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12"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w:t>
            </w:r>
          </w:p>
          <w:p>
            <w:pPr>
              <w:wordWrap w:val="0"/>
              <w:snapToGrid w:val="0"/>
              <w:spacing w:line="312"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wordWrap w:val="0"/>
              <w:spacing w:line="312" w:lineRule="auto"/>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投标人如提交备份投标文件的，请送至</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val="en-US" w:eastAsia="zh-CN"/>
              </w:rPr>
              <w:t>杭州市上城区环站东路99号704</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28"/>
                <w:sz w:val="24"/>
                <w:szCs w:val="24"/>
                <w:highlight w:val="none"/>
              </w:rPr>
              <w:t>；备份投标文件签收人员：</w:t>
            </w:r>
            <w:r>
              <w:rPr>
                <w:rFonts w:hint="eastAsia" w:ascii="仿宋" w:hAnsi="仿宋" w:eastAsia="仿宋" w:cs="仿宋"/>
                <w:color w:val="auto"/>
                <w:kern w:val="28"/>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范工 </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val="en-US" w:eastAsia="zh-CN"/>
              </w:rPr>
              <w:t>13757078557</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94" w:hRule="atLeast"/>
        </w:trPr>
        <w:tc>
          <w:tcPr>
            <w:tcW w:w="629" w:type="dxa"/>
            <w:tcBorders>
              <w:top w:val="single" w:color="auto" w:sz="4" w:space="0"/>
              <w:left w:val="single" w:color="000000" w:sz="8" w:space="0"/>
              <w:right w:val="single" w:color="000000" w:sz="2" w:space="0"/>
            </w:tcBorders>
            <w:vAlign w:val="center"/>
          </w:tcPr>
          <w:p>
            <w:pPr>
              <w:wordWrap w:val="0"/>
              <w:snapToGrid w:val="0"/>
              <w:spacing w:line="312" w:lineRule="auto"/>
              <w:jc w:val="center"/>
              <w:rPr>
                <w:rFonts w:ascii="仿宋" w:hAnsi="仿宋" w:eastAsia="仿宋" w:cs="仿宋"/>
                <w:sz w:val="24"/>
                <w:highlight w:val="none"/>
              </w:rPr>
            </w:pPr>
            <w:r>
              <w:rPr>
                <w:rFonts w:hint="eastAsia" w:ascii="仿宋" w:hAnsi="仿宋" w:eastAsia="仿宋" w:cs="仿宋"/>
                <w:sz w:val="24"/>
                <w:highlight w:val="none"/>
              </w:rPr>
              <w:t>13</w:t>
            </w:r>
          </w:p>
        </w:tc>
        <w:tc>
          <w:tcPr>
            <w:tcW w:w="1843" w:type="dxa"/>
            <w:tcBorders>
              <w:top w:val="single" w:color="000000" w:sz="8" w:space="0"/>
              <w:left w:val="single" w:color="000000" w:sz="2" w:space="0"/>
              <w:right w:val="single" w:color="000000" w:sz="8" w:space="0"/>
            </w:tcBorders>
            <w:vAlign w:val="center"/>
          </w:tcPr>
          <w:p>
            <w:pPr>
              <w:wordWrap w:val="0"/>
              <w:snapToGrid w:val="0"/>
              <w:spacing w:line="312"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1.采购代理服务费：经与采购人签订合同，约定本项目采购代理服务费由中标人支付给采购代理机构。采购代理服务费按《国家计委关于印发&lt;招标代理服务收费管理暂行办法&gt;的通知》（计价格[2002]1980号）中规定的收费标准的</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lang w:val="en-US" w:eastAsia="zh-CN"/>
              </w:rPr>
              <w:t>91.9%</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计取，收费基数为中标价。投标人在报价时应计入此费用。采购代理服务费交纳形式：汇票/支票/电汇</w:t>
            </w:r>
          </w:p>
          <w:p>
            <w:pPr>
              <w:pStyle w:val="35"/>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采购代理服务费由中标人在收到中标通知书时以人民币方式向采购代理机构支付。汇入以下账户：</w:t>
            </w:r>
          </w:p>
          <w:p>
            <w:pPr>
              <w:pStyle w:val="35"/>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户 名：</w:t>
            </w:r>
            <w:r>
              <w:rPr>
                <w:rFonts w:hint="eastAsia" w:ascii="仿宋" w:hAnsi="仿宋" w:eastAsia="仿宋" w:cs="仿宋"/>
                <w:color w:val="auto"/>
                <w:sz w:val="24"/>
                <w:highlight w:val="none"/>
                <w:lang w:eastAsia="zh-CN"/>
              </w:rPr>
              <w:t>浙江星兴工程咨询有限公司</w:t>
            </w:r>
            <w:r>
              <w:rPr>
                <w:rFonts w:hint="eastAsia" w:ascii="仿宋" w:hAnsi="仿宋" w:eastAsia="仿宋" w:cs="仿宋"/>
                <w:color w:val="auto"/>
                <w:sz w:val="24"/>
                <w:highlight w:val="none"/>
              </w:rPr>
              <w:t xml:space="preserve"> </w:t>
            </w:r>
          </w:p>
          <w:p>
            <w:pPr>
              <w:pStyle w:val="35"/>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开户行：</w:t>
            </w:r>
            <w:r>
              <w:rPr>
                <w:rFonts w:hint="eastAsia" w:ascii="仿宋" w:hAnsi="仿宋" w:eastAsia="仿宋" w:cs="仿宋"/>
                <w:color w:val="auto"/>
                <w:sz w:val="24"/>
              </w:rPr>
              <w:t>中国工商银行股份有限公司湖州仁皇山支行</w:t>
            </w:r>
          </w:p>
          <w:p>
            <w:pPr>
              <w:pStyle w:val="35"/>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账  号：</w:t>
            </w:r>
            <w:r>
              <w:rPr>
                <w:rFonts w:hint="eastAsia" w:ascii="仿宋" w:hAnsi="仿宋" w:eastAsia="仿宋" w:cs="仿宋"/>
                <w:color w:val="auto"/>
                <w:sz w:val="24"/>
              </w:rPr>
              <w:t>1205210209000060768</w:t>
            </w:r>
          </w:p>
          <w:p>
            <w:pPr>
              <w:pStyle w:val="35"/>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注：主动放弃中标资格或未签订合同的供应商仍应承担代理费。</w:t>
            </w:r>
          </w:p>
          <w:p>
            <w:pPr>
              <w:pStyle w:val="35"/>
              <w:wordWrap w:val="0"/>
              <w:spacing w:line="312"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2.投标文件存在下列情况之一的，视为撤回：</w:t>
            </w:r>
          </w:p>
          <w:p>
            <w:pPr>
              <w:pStyle w:val="35"/>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（1）电子投标文件（含备份文件）无法解密的；</w:t>
            </w:r>
          </w:p>
          <w:p>
            <w:pPr>
              <w:pStyle w:val="35"/>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（2）投标文件未按时解密或备份文件无法成功导入的；</w:t>
            </w:r>
          </w:p>
          <w:p>
            <w:pPr>
              <w:pStyle w:val="35"/>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（3）投标截止时间前，投标人仅递交了“备份投标文件”而未将“电子加密投标文件”成功上传至“政府采购云平台”的。</w:t>
            </w:r>
          </w:p>
          <w:p>
            <w:pPr>
              <w:pStyle w:val="35"/>
              <w:wordWrap w:val="0"/>
              <w:spacing w:line="312"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3.政采云平台如对电子化开标及评审程序有调整的，按调整后的程序操作。</w:t>
            </w:r>
          </w:p>
          <w:p>
            <w:pPr>
              <w:pStyle w:val="35"/>
              <w:wordWrap w:val="0"/>
              <w:spacing w:line="312" w:lineRule="auto"/>
              <w:rPr>
                <w:rFonts w:ascii="仿宋" w:hAnsi="仿宋" w:eastAsia="仿宋" w:cs="仿宋"/>
                <w:color w:val="auto"/>
                <w:sz w:val="24"/>
                <w:szCs w:val="24"/>
                <w:highlight w:val="none"/>
              </w:rPr>
            </w:pPr>
            <w:bookmarkStart w:id="25" w:name="_Hlk96025558"/>
            <w:r>
              <w:rPr>
                <w:rFonts w:hint="eastAsia" w:ascii="仿宋" w:hAnsi="仿宋" w:eastAsia="仿宋" w:cs="仿宋"/>
                <w:color w:val="auto"/>
                <w:sz w:val="24"/>
                <w:szCs w:val="24"/>
                <w:highlight w:val="none"/>
              </w:rPr>
              <w:t>4.</w:t>
            </w:r>
            <w:bookmarkEnd w:id="25"/>
            <w:r>
              <w:rPr>
                <w:rFonts w:hint="eastAsia" w:ascii="仿宋" w:hAnsi="仿宋" w:eastAsia="仿宋" w:cs="仿宋"/>
                <w:color w:val="auto"/>
                <w:sz w:val="24"/>
                <w:highlight w:val="none"/>
                <w:lang w:bidi="ar"/>
              </w:rPr>
              <w:t>中标供应商在领取中标通知书时提供纸质投标文件三份（电子投标文件打印，装订成册，采用胶订或线订；封面再加盖单位公章（物理章）</w:t>
            </w:r>
            <w:r>
              <w:rPr>
                <w:rFonts w:hint="eastAsia" w:ascii="仿宋" w:hAnsi="仿宋" w:eastAsia="仿宋" w:cs="仿宋"/>
                <w:color w:val="auto"/>
                <w:sz w:val="24"/>
                <w:highlight w:val="none"/>
                <w:lang w:eastAsia="zh-CN" w:bidi="ar"/>
              </w:rPr>
              <w:t>）</w:t>
            </w:r>
            <w:r>
              <w:rPr>
                <w:rFonts w:hint="eastAsia" w:ascii="仿宋" w:hAnsi="仿宋" w:eastAsia="仿宋" w:cs="仿宋"/>
                <w:color w:val="auto"/>
                <w:sz w:val="24"/>
                <w:szCs w:val="24"/>
                <w:highlight w:val="none"/>
              </w:rPr>
              <w:t>。</w:t>
            </w:r>
          </w:p>
        </w:tc>
      </w:tr>
      <w:bookmarkEnd w:id="16"/>
    </w:tbl>
    <w:p>
      <w:pPr>
        <w:wordWrap w:val="0"/>
        <w:rPr>
          <w:rFonts w:ascii="仿宋" w:hAnsi="仿宋" w:eastAsia="仿宋" w:cs="仿宋"/>
          <w:b/>
          <w:sz w:val="32"/>
          <w:szCs w:val="20"/>
          <w:highlight w:val="none"/>
        </w:rPr>
      </w:pPr>
      <w:bookmarkStart w:id="26" w:name="第三部分"/>
      <w:bookmarkStart w:id="27" w:name="_Toc164416483"/>
      <w:r>
        <w:rPr>
          <w:rFonts w:hint="eastAsia" w:ascii="仿宋" w:hAnsi="仿宋" w:eastAsia="仿宋" w:cs="仿宋"/>
          <w:b/>
          <w:sz w:val="32"/>
          <w:szCs w:val="20"/>
          <w:highlight w:val="none"/>
        </w:rPr>
        <w:br w:type="page"/>
      </w:r>
    </w:p>
    <w:p>
      <w:pPr>
        <w:wordWrap w:val="0"/>
        <w:adjustRightInd/>
        <w:spacing w:line="360" w:lineRule="auto"/>
        <w:ind w:firstLine="3845" w:firstLineChars="1197"/>
        <w:outlineLvl w:val="1"/>
        <w:rPr>
          <w:rFonts w:ascii="仿宋" w:hAnsi="仿宋" w:eastAsia="仿宋" w:cs="仿宋"/>
          <w:b/>
          <w:sz w:val="32"/>
          <w:szCs w:val="20"/>
          <w:highlight w:val="none"/>
        </w:rPr>
      </w:pPr>
      <w:r>
        <w:rPr>
          <w:rFonts w:hint="eastAsia" w:ascii="仿宋" w:hAnsi="仿宋" w:eastAsia="仿宋" w:cs="仿宋"/>
          <w:b/>
          <w:sz w:val="32"/>
          <w:szCs w:val="20"/>
          <w:highlight w:val="none"/>
        </w:rPr>
        <w:t>一、总则</w:t>
      </w:r>
    </w:p>
    <w:p>
      <w:pPr>
        <w:wordWrap w:val="0"/>
        <w:snapToGrid w:val="0"/>
        <w:spacing w:line="360" w:lineRule="auto"/>
        <w:jc w:val="left"/>
        <w:outlineLvl w:val="2"/>
        <w:rPr>
          <w:rFonts w:ascii="仿宋" w:hAnsi="仿宋" w:eastAsia="仿宋" w:cs="仿宋"/>
          <w:b/>
          <w:sz w:val="24"/>
          <w:highlight w:val="none"/>
        </w:rPr>
      </w:pPr>
      <w:r>
        <w:rPr>
          <w:rFonts w:hint="eastAsia" w:ascii="仿宋" w:hAnsi="仿宋" w:eastAsia="仿宋" w:cs="仿宋"/>
          <w:b/>
          <w:sz w:val="24"/>
          <w:highlight w:val="none"/>
        </w:rPr>
        <w:t>1. 适用范围</w:t>
      </w:r>
    </w:p>
    <w:p>
      <w:pPr>
        <w:wordWrap w:val="0"/>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本招标文件适用于该项目的招标、投标、开标、资格审查及信用信息查询、评标、定标、合同、验收等行为（法律、法规另有规定的，从其规定）。</w:t>
      </w:r>
    </w:p>
    <w:p>
      <w:pPr>
        <w:numPr>
          <w:ilvl w:val="0"/>
          <w:numId w:val="1"/>
        </w:numPr>
        <w:wordWrap w:val="0"/>
        <w:adjustRightInd/>
        <w:spacing w:line="360" w:lineRule="auto"/>
        <w:outlineLvl w:val="2"/>
        <w:rPr>
          <w:rFonts w:ascii="仿宋" w:hAnsi="仿宋" w:eastAsia="仿宋" w:cs="仿宋"/>
          <w:b/>
          <w:sz w:val="24"/>
          <w:highlight w:val="none"/>
        </w:rPr>
      </w:pPr>
      <w:r>
        <w:rPr>
          <w:rFonts w:hint="eastAsia" w:ascii="仿宋" w:hAnsi="仿宋" w:eastAsia="仿宋" w:cs="仿宋"/>
          <w:b/>
          <w:sz w:val="24"/>
          <w:highlight w:val="none"/>
        </w:rPr>
        <w:t>定义</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 “采购人”系指招标公告中载明的本项目的采购人。</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 “采购代理机构”系指招标公告中载明的本项目的采购代理机构。</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2.3 “投标人”系指是指响应招标、参加投标竞争的法人、其他组织或者自然人。</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2.4 “负责人”系指法人企业的法定负责人，或其他组织为法律、行政法规规定代表单位行使职权的主要负责人，或自然人本人。</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2.6“电子交易平台”是指本项目政府采购活动所依托的政府采购云平台（https://www.zcygov.cn/）。</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2.7 “▲” 系指实质性要求条款，“</w:t>
      </w:r>
      <w:r>
        <w:rPr>
          <w:rFonts w:hint="eastAsia" w:ascii="Wingdings" w:hAnsi="Wingdings" w:eastAsia="仿宋" w:cs="仿宋"/>
          <w:kern w:val="0"/>
          <w:sz w:val="24"/>
          <w:szCs w:val="24"/>
          <w:highlight w:val="none"/>
          <w:lang w:val="en-US" w:eastAsia="zh-CN" w:bidi="ar-SA"/>
        </w:rPr>
        <w:t>þ</w:t>
      </w:r>
      <w:r>
        <w:rPr>
          <w:rFonts w:hint="eastAsia" w:ascii="仿宋" w:hAnsi="仿宋" w:eastAsia="仿宋" w:cs="仿宋"/>
          <w:sz w:val="24"/>
          <w:highlight w:val="none"/>
        </w:rPr>
        <w:t>” 系指适用本项目的要求，“</w:t>
      </w:r>
      <w:sdt>
        <w:sdtPr>
          <w:rPr>
            <w:rFonts w:hint="eastAsia" w:ascii="仿宋" w:hAnsi="仿宋" w:eastAsia="仿宋" w:cs="仿宋"/>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 系指不适用本项目的要求。</w:t>
      </w:r>
    </w:p>
    <w:p>
      <w:pPr>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3.</w:t>
      </w:r>
      <w:r>
        <w:rPr>
          <w:rFonts w:hint="eastAsia" w:ascii="仿宋" w:hAnsi="仿宋" w:eastAsia="仿宋" w:cs="仿宋"/>
          <w:highlight w:val="none"/>
        </w:rPr>
        <w:t xml:space="preserve"> </w:t>
      </w:r>
      <w:r>
        <w:rPr>
          <w:rFonts w:hint="eastAsia" w:ascii="仿宋" w:hAnsi="仿宋" w:eastAsia="仿宋" w:cs="仿宋"/>
          <w:b/>
          <w:sz w:val="24"/>
          <w:highlight w:val="none"/>
        </w:rPr>
        <w:t>采购项目需要落实的政府采购政策</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本项目不适用）</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3.2 支持绿色发展</w:t>
      </w:r>
    </w:p>
    <w:p>
      <w:pPr>
        <w:wordWrap w:val="0"/>
        <w:spacing w:line="360"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highlight w:val="none"/>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 w:hAnsi="仿宋" w:eastAsia="仿宋" w:cs="仿宋"/>
          <w:sz w:val="24"/>
          <w:highlight w:val="none"/>
        </w:rPr>
        <w:t>（本项目不适用）</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3.2.2 </w:t>
      </w:r>
      <w:r>
        <w:rPr>
          <w:rFonts w:hint="eastAsia" w:ascii="仿宋" w:hAnsi="仿宋" w:eastAsia="仿宋" w:cs="仿宋"/>
          <w:sz w:val="24"/>
          <w:highlight w:val="none"/>
        </w:rPr>
        <w:sym w:font="Wingdings" w:char="00A8"/>
      </w:r>
      <w:r>
        <w:rPr>
          <w:rFonts w:hint="eastAsia" w:ascii="仿宋" w:hAnsi="仿宋" w:eastAsia="仿宋" w:cs="仿宋"/>
          <w:sz w:val="24"/>
          <w:highlight w:val="none"/>
        </w:rPr>
        <w:t>本项目为修缮、装修类项目，采购的建材绿色建筑和绿色建材性能、指标等实质性条件详见采购需求和合同。</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3.3支持中小企业发展</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符合中小企业划分标准的个体工商户，在政府采购活动中视同中小企业。</w:t>
      </w:r>
    </w:p>
    <w:p>
      <w:pPr>
        <w:widowControl/>
        <w:wordWrap w:val="0"/>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bCs/>
          <w:sz w:val="24"/>
          <w:highlight w:val="none"/>
        </w:rPr>
        <w:t>3.3.2</w:t>
      </w:r>
      <w:r>
        <w:rPr>
          <w:rFonts w:hint="eastAsia" w:ascii="仿宋" w:hAnsi="仿宋" w:eastAsia="仿宋" w:cs="仿宋"/>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wordWrap w:val="0"/>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在货物采购项目中，投标人提供的货物既有中小企业制造货物，也有大型企业制造货物的，不享受中小企业扶持政策。</w:t>
      </w:r>
    </w:p>
    <w:p>
      <w:pPr>
        <w:widowControl/>
        <w:wordWrap w:val="0"/>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以联合体形式参加政府采购活动，联合体各方均为中小企业的，联合体视同中小企业。其中，联合体各方均为小微企业的，联合体视同小微企业。</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3.3.3对于未预留份额专门面向中小企业的政府采购货物或服务项目，以及预留份额政府采购货物或服务项目中的非预留部分标项，对小型和微型企业的投标报价给予10%-20%（本项目具体扣除比例详见“评审办法”）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-6%（本项目具体扣除比例详见“评审办法”）的扣除，用扣除后的价格参加评审。组成联合体或者接受分包的小微企业与联合体内其他企业、分包企业之间存在直接控股、管理关系的，不享受价格扣除优惠政策。</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3.3.4符合《关于促进残疾人就业政府采购政策的通知》（财库〔2017〕141号）规定的条件并提供《残疾人福利性单位声明函》（附件1）的残疾人福利性单位视同小型、微型企业；</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3.3.7中小企业享受扶持政策获得政府采购合同的，小微企业不得将合同分包给大中型企业，中型企业不得将合同分包给大型企业。</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3.4</w:t>
      </w:r>
      <w:r>
        <w:rPr>
          <w:rFonts w:hint="eastAsia" w:ascii="仿宋" w:hAnsi="仿宋" w:eastAsia="仿宋" w:cs="仿宋"/>
          <w:bCs/>
          <w:sz w:val="24"/>
          <w:highlight w:val="none"/>
        </w:rPr>
        <w:t>支持创新发展（本项目不适用）</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3.4.1 采购人优先采购被认定为首台套产品和“制造精品”的自主创新产品。</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3.5平等对待内外资企业和符合条件的破产重整企业</w:t>
      </w:r>
    </w:p>
    <w:p>
      <w:pPr>
        <w:wordWrap w:val="0"/>
        <w:spacing w:line="360"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平等对待内外资企业和符合条件的破产重整企业，切实保障企业公平竞争，平等维护企业的合法利益。</w:t>
      </w:r>
      <w:r>
        <w:rPr>
          <w:rFonts w:hint="eastAsia" w:ascii="仿宋" w:hAnsi="仿宋" w:eastAsia="仿宋" w:cs="仿宋"/>
          <w:sz w:val="24"/>
          <w:highlight w:val="none"/>
        </w:rPr>
        <w:cr/>
      </w:r>
      <w:r>
        <w:rPr>
          <w:rFonts w:hint="eastAsia" w:ascii="仿宋" w:hAnsi="仿宋" w:eastAsia="仿宋" w:cs="仿宋"/>
          <w:b/>
          <w:sz w:val="24"/>
          <w:highlight w:val="none"/>
        </w:rPr>
        <w:t>4. 询问、质疑、投诉</w:t>
      </w:r>
    </w:p>
    <w:p>
      <w:pPr>
        <w:wordWrap w:val="0"/>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2</w:t>
      </w:r>
      <w:r>
        <w:rPr>
          <w:rFonts w:hint="eastAsia" w:ascii="仿宋" w:hAnsi="仿宋" w:eastAsia="仿宋" w:cs="仿宋"/>
          <w:kern w:val="0"/>
          <w:sz w:val="24"/>
          <w:highlight w:val="none"/>
          <w:lang w:val="zh-CN"/>
        </w:rPr>
        <w:t>供应商询问</w:t>
      </w:r>
    </w:p>
    <w:p>
      <w:pPr>
        <w:wordWrap w:val="0"/>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wordWrap w:val="0"/>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3</w:t>
      </w:r>
      <w:r>
        <w:rPr>
          <w:rFonts w:hint="eastAsia" w:ascii="仿宋" w:hAnsi="仿宋" w:eastAsia="仿宋" w:cs="仿宋"/>
          <w:kern w:val="0"/>
          <w:sz w:val="24"/>
          <w:highlight w:val="none"/>
          <w:lang w:val="zh-CN"/>
        </w:rPr>
        <w:t>供应商质疑</w:t>
      </w:r>
    </w:p>
    <w:p>
      <w:pPr>
        <w:pStyle w:val="35"/>
        <w:wordWrap w:val="0"/>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3</w:t>
      </w:r>
      <w:r>
        <w:rPr>
          <w:rFonts w:hint="eastAsia" w:ascii="仿宋" w:hAnsi="仿宋" w:eastAsia="仿宋" w:cs="仿宋"/>
          <w:sz w:val="24"/>
          <w:highlight w:val="none"/>
        </w:rPr>
        <w:t>.1提出质疑的供应商应当是参与所质疑项目采购活动的供应商。潜在供应商已依法获取其可质疑的招标文件的，可以对该文件提出质疑。</w:t>
      </w:r>
    </w:p>
    <w:p>
      <w:pPr>
        <w:pStyle w:val="35"/>
        <w:wordWrap w:val="0"/>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3</w:t>
      </w:r>
      <w:r>
        <w:rPr>
          <w:rFonts w:hint="eastAsia" w:ascii="仿宋" w:hAnsi="仿宋" w:eastAsia="仿宋" w:cs="仿宋"/>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wordWrap w:val="0"/>
        <w:spacing w:line="360" w:lineRule="auto"/>
        <w:ind w:firstLine="480" w:firstLineChars="200"/>
        <w:rPr>
          <w:rFonts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5"/>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4.3.2.2对采购过程提出质疑的，质疑期限为各采购程序环节结束之日起计算。</w:t>
      </w:r>
    </w:p>
    <w:p>
      <w:pPr>
        <w:pStyle w:val="35"/>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4.3.2.3对采购结果提出质疑的，质疑期限自采购结果公告期限届满之日起计算。</w:t>
      </w:r>
    </w:p>
    <w:p>
      <w:pPr>
        <w:pStyle w:val="35"/>
        <w:wordWrap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3</w:t>
      </w:r>
      <w:r>
        <w:rPr>
          <w:rFonts w:hint="eastAsia" w:ascii="仿宋" w:hAnsi="仿宋" w:eastAsia="仿宋" w:cs="仿宋"/>
          <w:kern w:val="0"/>
          <w:sz w:val="24"/>
          <w:highlight w:val="none"/>
          <w:lang w:val="zh-CN"/>
        </w:rPr>
        <w:t>.3</w:t>
      </w:r>
      <w:r>
        <w:rPr>
          <w:rFonts w:hint="eastAsia" w:ascii="仿宋" w:hAnsi="仿宋" w:eastAsia="仿宋" w:cs="仿宋"/>
          <w:sz w:val="24"/>
          <w:highlight w:val="none"/>
        </w:rPr>
        <w:t>供应商提出质疑应当提交质疑函和必要的证明材料。质疑函应当包括下列内容：</w:t>
      </w:r>
    </w:p>
    <w:p>
      <w:pPr>
        <w:pStyle w:val="35"/>
        <w:wordWrap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3</w:t>
      </w:r>
      <w:r>
        <w:rPr>
          <w:rFonts w:hint="eastAsia" w:ascii="仿宋" w:hAnsi="仿宋" w:eastAsia="仿宋" w:cs="仿宋"/>
          <w:kern w:val="0"/>
          <w:sz w:val="24"/>
          <w:highlight w:val="none"/>
          <w:lang w:val="zh-CN"/>
        </w:rPr>
        <w:t>.3.1供应商的姓名或者名称、地址、邮编、联系人及联系电话；</w:t>
      </w:r>
    </w:p>
    <w:p>
      <w:pPr>
        <w:pStyle w:val="35"/>
        <w:wordWrap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3</w:t>
      </w:r>
      <w:r>
        <w:rPr>
          <w:rFonts w:hint="eastAsia" w:ascii="仿宋" w:hAnsi="仿宋" w:eastAsia="仿宋" w:cs="仿宋"/>
          <w:kern w:val="0"/>
          <w:sz w:val="24"/>
          <w:highlight w:val="none"/>
          <w:lang w:val="zh-CN"/>
        </w:rPr>
        <w:t>.3.2质疑项目的名称、编号；</w:t>
      </w:r>
    </w:p>
    <w:p>
      <w:pPr>
        <w:pStyle w:val="35"/>
        <w:wordWrap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3</w:t>
      </w:r>
      <w:r>
        <w:rPr>
          <w:rFonts w:hint="eastAsia" w:ascii="仿宋" w:hAnsi="仿宋" w:eastAsia="仿宋" w:cs="仿宋"/>
          <w:kern w:val="0"/>
          <w:sz w:val="24"/>
          <w:highlight w:val="none"/>
          <w:lang w:val="zh-CN"/>
        </w:rPr>
        <w:t>.3.3具体、明确的质疑事项和与质疑事项相关的请求；</w:t>
      </w:r>
    </w:p>
    <w:p>
      <w:pPr>
        <w:pStyle w:val="35"/>
        <w:wordWrap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3</w:t>
      </w:r>
      <w:r>
        <w:rPr>
          <w:rFonts w:hint="eastAsia" w:ascii="仿宋" w:hAnsi="仿宋" w:eastAsia="仿宋" w:cs="仿宋"/>
          <w:kern w:val="0"/>
          <w:sz w:val="24"/>
          <w:highlight w:val="none"/>
          <w:lang w:val="zh-CN"/>
        </w:rPr>
        <w:t>.3.4事实依据；</w:t>
      </w:r>
    </w:p>
    <w:p>
      <w:pPr>
        <w:pStyle w:val="35"/>
        <w:wordWrap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3</w:t>
      </w:r>
      <w:r>
        <w:rPr>
          <w:rFonts w:hint="eastAsia" w:ascii="仿宋" w:hAnsi="仿宋" w:eastAsia="仿宋" w:cs="仿宋"/>
          <w:kern w:val="0"/>
          <w:sz w:val="24"/>
          <w:highlight w:val="none"/>
          <w:lang w:val="zh-CN"/>
        </w:rPr>
        <w:t>.3.5必要的法律依据；</w:t>
      </w:r>
    </w:p>
    <w:p>
      <w:pPr>
        <w:pStyle w:val="35"/>
        <w:wordWrap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w:t>
      </w:r>
      <w:r>
        <w:rPr>
          <w:rFonts w:hint="eastAsia" w:ascii="仿宋" w:hAnsi="仿宋" w:eastAsia="仿宋" w:cs="仿宋"/>
          <w:kern w:val="0"/>
          <w:sz w:val="24"/>
          <w:highlight w:val="none"/>
        </w:rPr>
        <w:t>3</w:t>
      </w:r>
      <w:r>
        <w:rPr>
          <w:rFonts w:hint="eastAsia" w:ascii="仿宋" w:hAnsi="仿宋" w:eastAsia="仿宋" w:cs="仿宋"/>
          <w:kern w:val="0"/>
          <w:sz w:val="24"/>
          <w:highlight w:val="none"/>
          <w:lang w:val="zh-CN"/>
        </w:rPr>
        <w:t>.3.6提出质疑的日期。</w:t>
      </w:r>
    </w:p>
    <w:p>
      <w:pPr>
        <w:pStyle w:val="888"/>
        <w:shd w:val="clear" w:color="auto" w:fill="FFFFFF"/>
        <w:wordWrap w:val="0"/>
        <w:snapToGrid w:val="0"/>
        <w:spacing w:before="0" w:beforeAutospacing="0" w:after="0" w:afterAutospacing="0" w:line="360" w:lineRule="auto"/>
        <w:ind w:firstLine="403"/>
        <w:contextualSpacing/>
        <w:rPr>
          <w:rFonts w:ascii="仿宋" w:hAnsi="仿宋" w:eastAsia="仿宋" w:cs="仿宋"/>
          <w:highlight w:val="none"/>
        </w:rPr>
      </w:pPr>
      <w:r>
        <w:rPr>
          <w:rFonts w:hint="eastAsia" w:ascii="仿宋" w:hAnsi="仿宋" w:eastAsia="仿宋" w:cs="仿宋"/>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wordWrap w:val="0"/>
        <w:snapToGrid w:val="0"/>
        <w:spacing w:after="240" w:afterAutospacing="0" w:line="360" w:lineRule="auto"/>
        <w:ind w:firstLine="480" w:firstLineChars="200"/>
        <w:contextualSpacing/>
        <w:rPr>
          <w:rFonts w:ascii="仿宋" w:hAnsi="仿宋" w:eastAsia="仿宋" w:cs="仿宋"/>
          <w:highlight w:val="none"/>
        </w:rPr>
      </w:pPr>
      <w:r>
        <w:rPr>
          <w:rFonts w:hint="eastAsia" w:ascii="仿宋" w:hAnsi="仿宋" w:eastAsia="仿宋" w:cs="仿宋"/>
          <w:highlight w:val="none"/>
        </w:rPr>
        <w:t>质疑函范本及制作说明详见附件2。</w:t>
      </w:r>
    </w:p>
    <w:p>
      <w:pPr>
        <w:pStyle w:val="888"/>
        <w:shd w:val="clear" w:color="auto" w:fill="FFFFFF"/>
        <w:wordWrap w:val="0"/>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lang w:val="zh-CN"/>
        </w:rPr>
        <w:t>4.</w:t>
      </w:r>
      <w:r>
        <w:rPr>
          <w:rFonts w:hint="eastAsia" w:ascii="仿宋" w:hAnsi="仿宋" w:eastAsia="仿宋" w:cs="仿宋"/>
          <w:highlight w:val="none"/>
        </w:rPr>
        <w:t>3.4对同一采购程序环节的质疑，供应商须在法定质疑期内一次性提出。</w:t>
      </w:r>
    </w:p>
    <w:p>
      <w:pPr>
        <w:pStyle w:val="888"/>
        <w:shd w:val="clear" w:color="auto" w:fill="FFFFFF"/>
        <w:wordWrap w:val="0"/>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4.3.5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shd w:val="clear" w:color="auto" w:fill="FFFFFF"/>
        <w:wordWrap w:val="0"/>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lang w:val="zh-CN"/>
        </w:rPr>
        <w:t>4.</w:t>
      </w:r>
      <w:r>
        <w:rPr>
          <w:rFonts w:hint="eastAsia" w:ascii="仿宋" w:hAnsi="仿宋" w:eastAsia="仿宋" w:cs="仿宋"/>
          <w:highlight w:val="none"/>
        </w:rPr>
        <w:t>3.6询问或者质疑事项可能影响采购结果的，采购人应当暂停签订合同，已经签订合同的，应当中止履行合同。</w:t>
      </w:r>
    </w:p>
    <w:p>
      <w:pPr>
        <w:pStyle w:val="888"/>
        <w:shd w:val="clear" w:color="auto" w:fill="FFFFFF"/>
        <w:wordWrap w:val="0"/>
        <w:snapToGrid w:val="0"/>
        <w:spacing w:after="240" w:afterAutospacing="0" w:line="360" w:lineRule="auto"/>
        <w:ind w:firstLine="480" w:firstLineChars="200"/>
        <w:contextualSpacing/>
        <w:rPr>
          <w:rFonts w:ascii="仿宋" w:hAnsi="仿宋" w:eastAsia="仿宋" w:cs="仿宋"/>
          <w:highlight w:val="none"/>
          <w:lang w:val="zh-CN"/>
        </w:rPr>
      </w:pPr>
      <w:r>
        <w:rPr>
          <w:rFonts w:hint="eastAsia" w:ascii="仿宋" w:hAnsi="仿宋" w:eastAsia="仿宋" w:cs="仿宋"/>
          <w:highlight w:val="none"/>
          <w:lang w:val="zh-CN"/>
        </w:rPr>
        <w:t>4.</w:t>
      </w:r>
      <w:r>
        <w:rPr>
          <w:rFonts w:hint="eastAsia" w:ascii="仿宋" w:hAnsi="仿宋" w:eastAsia="仿宋" w:cs="仿宋"/>
          <w:highlight w:val="none"/>
        </w:rPr>
        <w:t>4</w:t>
      </w:r>
      <w:r>
        <w:rPr>
          <w:rFonts w:hint="eastAsia" w:ascii="仿宋" w:hAnsi="仿宋" w:eastAsia="仿宋" w:cs="仿宋"/>
          <w:highlight w:val="none"/>
          <w:lang w:val="zh-CN"/>
        </w:rPr>
        <w:t>供应商投诉</w:t>
      </w:r>
    </w:p>
    <w:p>
      <w:pPr>
        <w:pStyle w:val="888"/>
        <w:shd w:val="clear" w:color="auto" w:fill="FFFFFF"/>
        <w:wordWrap w:val="0"/>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8"/>
        <w:shd w:val="clear" w:color="auto" w:fill="FFFFFF"/>
        <w:wordWrap w:val="0"/>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4.4.</w:t>
      </w:r>
      <w:r>
        <w:rPr>
          <w:rFonts w:hint="eastAsia" w:ascii="仿宋" w:hAnsi="仿宋" w:eastAsia="仿宋" w:cs="仿宋"/>
          <w:highlight w:val="none"/>
          <w:lang w:val="zh-CN"/>
        </w:rPr>
        <w:t>2</w:t>
      </w:r>
      <w:r>
        <w:rPr>
          <w:rFonts w:hint="eastAsia" w:ascii="仿宋" w:hAnsi="仿宋" w:eastAsia="仿宋" w:cs="仿宋"/>
          <w:highlight w:val="none"/>
        </w:rPr>
        <w:t>供应商投诉的事项不得超出已质疑事项的范围，基于质疑答复内容提出的投诉事项除外。</w:t>
      </w:r>
    </w:p>
    <w:p>
      <w:pPr>
        <w:pStyle w:val="888"/>
        <w:shd w:val="clear" w:color="auto" w:fill="FFFFFF"/>
        <w:wordWrap w:val="0"/>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4.4.3供应商投诉应当有明确的请求和必要的证明材料。</w:t>
      </w:r>
    </w:p>
    <w:p>
      <w:pPr>
        <w:pStyle w:val="888"/>
        <w:shd w:val="clear" w:color="auto" w:fill="FFFFFF"/>
        <w:wordWrap w:val="0"/>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4.4.4 以联合体形式参加政府采购活动的，其投诉应当由组成联合体的所有供应商共同提出。</w:t>
      </w:r>
    </w:p>
    <w:p>
      <w:pPr>
        <w:pStyle w:val="888"/>
        <w:shd w:val="clear" w:color="auto" w:fill="FFFFFF"/>
        <w:wordWrap w:val="0"/>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投诉书范本及制作说明详见附件3。</w:t>
      </w:r>
    </w:p>
    <w:p>
      <w:pPr>
        <w:pStyle w:val="130"/>
        <w:wordWrap w:val="0"/>
        <w:snapToGrid w:val="0"/>
        <w:spacing w:before="0"/>
        <w:ind w:firstLine="360"/>
        <w:rPr>
          <w:rFonts w:ascii="仿宋" w:hAnsi="仿宋" w:eastAsia="仿宋" w:cs="仿宋"/>
          <w:sz w:val="18"/>
          <w:szCs w:val="18"/>
          <w:highlight w:val="none"/>
        </w:rPr>
      </w:pPr>
    </w:p>
    <w:p>
      <w:pPr>
        <w:wordWrap w:val="0"/>
        <w:adjustRightInd/>
        <w:spacing w:line="360" w:lineRule="auto"/>
        <w:jc w:val="center"/>
        <w:outlineLvl w:val="1"/>
        <w:rPr>
          <w:rFonts w:ascii="仿宋" w:hAnsi="仿宋" w:eastAsia="仿宋" w:cs="仿宋"/>
          <w:b/>
          <w:sz w:val="32"/>
          <w:szCs w:val="20"/>
          <w:highlight w:val="none"/>
        </w:rPr>
      </w:pPr>
      <w:r>
        <w:rPr>
          <w:rFonts w:hint="eastAsia" w:ascii="仿宋" w:hAnsi="仿宋" w:eastAsia="仿宋" w:cs="仿宋"/>
          <w:b/>
          <w:sz w:val="32"/>
          <w:szCs w:val="20"/>
          <w:highlight w:val="none"/>
        </w:rPr>
        <w:t>二、招标文件的构成、澄清、修改</w:t>
      </w:r>
    </w:p>
    <w:p>
      <w:pPr>
        <w:pStyle w:val="35"/>
        <w:wordWrap w:val="0"/>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5．招标文件的构成</w:t>
      </w:r>
    </w:p>
    <w:p>
      <w:pPr>
        <w:pStyle w:val="35"/>
        <w:wordWrap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5.1 招标文件包括下列文件及附件：</w:t>
      </w:r>
    </w:p>
    <w:p>
      <w:pPr>
        <w:pStyle w:val="35"/>
        <w:tabs>
          <w:tab w:val="left" w:pos="840"/>
        </w:tabs>
        <w:wordWrap w:val="0"/>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5.1.1招标公告；</w:t>
      </w:r>
    </w:p>
    <w:p>
      <w:pPr>
        <w:pStyle w:val="35"/>
        <w:tabs>
          <w:tab w:val="left" w:pos="840"/>
        </w:tabs>
        <w:wordWrap w:val="0"/>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5.1.2投标人须知；</w:t>
      </w:r>
    </w:p>
    <w:p>
      <w:pPr>
        <w:pStyle w:val="35"/>
        <w:tabs>
          <w:tab w:val="left" w:pos="840"/>
        </w:tabs>
        <w:wordWrap w:val="0"/>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5.1.3采购需求；</w:t>
      </w:r>
    </w:p>
    <w:p>
      <w:pPr>
        <w:pStyle w:val="35"/>
        <w:tabs>
          <w:tab w:val="left" w:pos="840"/>
        </w:tabs>
        <w:wordWrap w:val="0"/>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5.1.4评标办法；</w:t>
      </w:r>
    </w:p>
    <w:p>
      <w:pPr>
        <w:pStyle w:val="35"/>
        <w:tabs>
          <w:tab w:val="left" w:pos="840"/>
        </w:tabs>
        <w:wordWrap w:val="0"/>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5.1.5拟签订的合同文本；</w:t>
      </w:r>
    </w:p>
    <w:p>
      <w:pPr>
        <w:pStyle w:val="35"/>
        <w:tabs>
          <w:tab w:val="left" w:pos="840"/>
        </w:tabs>
        <w:wordWrap w:val="0"/>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highlight w:val="none"/>
        </w:rPr>
        <w:t>5.1.6</w:t>
      </w:r>
      <w:r>
        <w:rPr>
          <w:rFonts w:hint="eastAsia" w:ascii="仿宋" w:hAnsi="仿宋" w:eastAsia="仿宋" w:cs="仿宋"/>
          <w:sz w:val="24"/>
          <w:szCs w:val="24"/>
          <w:highlight w:val="none"/>
        </w:rPr>
        <w:t>应提交的有关格式范例。</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5.2与本项目有关的</w:t>
      </w:r>
      <w:r>
        <w:rPr>
          <w:rFonts w:hint="eastAsia" w:ascii="仿宋" w:hAnsi="仿宋" w:eastAsia="仿宋" w:cs="仿宋"/>
          <w:bCs/>
          <w:sz w:val="24"/>
          <w:highlight w:val="none"/>
        </w:rPr>
        <w:t>澄清或者修改的内容为招标文件的组成部分</w:t>
      </w:r>
      <w:r>
        <w:rPr>
          <w:rFonts w:hint="eastAsia" w:ascii="仿宋" w:hAnsi="仿宋" w:eastAsia="仿宋" w:cs="仿宋"/>
          <w:sz w:val="24"/>
          <w:highlight w:val="none"/>
        </w:rPr>
        <w:t>。</w:t>
      </w:r>
    </w:p>
    <w:p>
      <w:pPr>
        <w:pStyle w:val="35"/>
        <w:wordWrap w:val="0"/>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6. 招标文件的澄清、修改</w:t>
      </w:r>
    </w:p>
    <w:p>
      <w:pPr>
        <w:pStyle w:val="130"/>
        <w:wordWrap w:val="0"/>
        <w:snapToGrid w:val="0"/>
        <w:spacing w:before="0"/>
        <w:ind w:firstLine="480"/>
        <w:rPr>
          <w:rFonts w:ascii="仿宋" w:hAnsi="仿宋" w:eastAsia="仿宋" w:cs="仿宋"/>
          <w:highlight w:val="none"/>
        </w:rPr>
      </w:pPr>
      <w:r>
        <w:rPr>
          <w:rFonts w:hint="eastAsia" w:ascii="仿宋" w:hAnsi="仿宋" w:eastAsia="仿宋" w:cs="仿宋"/>
          <w:highlight w:val="none"/>
        </w:rPr>
        <w:t>6.1已获取招标文件的潜在投标人，若有问题需要澄清，应于投标截止时间前，以书面形式或政采云线上询问方式向采购代理机构提出。</w:t>
      </w:r>
    </w:p>
    <w:p>
      <w:pPr>
        <w:pStyle w:val="130"/>
        <w:wordWrap w:val="0"/>
        <w:snapToGrid w:val="0"/>
        <w:spacing w:before="0"/>
        <w:ind w:firstLine="480"/>
        <w:rPr>
          <w:rFonts w:ascii="仿宋" w:hAnsi="仿宋" w:eastAsia="仿宋" w:cs="仿宋"/>
          <w:highlight w:val="none"/>
        </w:rPr>
      </w:pPr>
      <w:r>
        <w:rPr>
          <w:rFonts w:hint="eastAsia" w:ascii="仿宋" w:hAnsi="仿宋" w:eastAsia="仿宋" w:cs="仿宋"/>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wordWrap w:val="0"/>
        <w:rPr>
          <w:rFonts w:ascii="仿宋" w:hAnsi="仿宋" w:eastAsia="仿宋" w:cs="仿宋"/>
          <w:sz w:val="18"/>
          <w:szCs w:val="18"/>
          <w:highlight w:val="none"/>
          <w:lang w:val="en-US"/>
        </w:rPr>
      </w:pPr>
      <w:r>
        <w:rPr>
          <w:rFonts w:hint="eastAsia" w:ascii="仿宋" w:hAnsi="仿宋" w:eastAsia="仿宋" w:cs="仿宋"/>
          <w:szCs w:val="24"/>
          <w:highlight w:val="none"/>
          <w:lang w:val="en-US"/>
        </w:rPr>
        <w:t xml:space="preserve">    </w:t>
      </w:r>
    </w:p>
    <w:p>
      <w:pPr>
        <w:wordWrap w:val="0"/>
        <w:adjustRightInd/>
        <w:spacing w:line="360" w:lineRule="auto"/>
        <w:jc w:val="center"/>
        <w:outlineLvl w:val="1"/>
        <w:rPr>
          <w:rFonts w:ascii="仿宋" w:hAnsi="仿宋" w:eastAsia="仿宋" w:cs="仿宋"/>
          <w:b/>
          <w:sz w:val="30"/>
          <w:szCs w:val="20"/>
          <w:highlight w:val="none"/>
        </w:rPr>
      </w:pPr>
      <w:r>
        <w:rPr>
          <w:rFonts w:hint="eastAsia" w:ascii="仿宋" w:hAnsi="仿宋" w:eastAsia="仿宋" w:cs="仿宋"/>
          <w:b/>
          <w:sz w:val="30"/>
          <w:szCs w:val="20"/>
          <w:highlight w:val="none"/>
        </w:rPr>
        <w:t>三、投标</w:t>
      </w:r>
    </w:p>
    <w:p>
      <w:pPr>
        <w:pStyle w:val="35"/>
        <w:wordWrap w:val="0"/>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7. 招标文件的获取</w:t>
      </w:r>
    </w:p>
    <w:p>
      <w:pPr>
        <w:wordWrap w:val="0"/>
        <w:spacing w:line="360" w:lineRule="auto"/>
        <w:ind w:firstLine="480" w:firstLineChars="200"/>
        <w:rPr>
          <w:rFonts w:ascii="仿宋" w:hAnsi="仿宋" w:eastAsia="仿宋" w:cs="仿宋"/>
          <w:snapToGrid w:val="0"/>
          <w:kern w:val="28"/>
          <w:sz w:val="24"/>
          <w:highlight w:val="none"/>
        </w:rPr>
      </w:pPr>
      <w:r>
        <w:rPr>
          <w:rFonts w:hint="eastAsia" w:ascii="仿宋" w:hAnsi="仿宋" w:eastAsia="仿宋" w:cs="仿宋"/>
          <w:snapToGrid w:val="0"/>
          <w:kern w:val="28"/>
          <w:sz w:val="24"/>
          <w:highlight w:val="none"/>
        </w:rPr>
        <w:t>详见招标公告中获取招标文件的时间期限、地点、方式及招标文件售价。</w:t>
      </w:r>
    </w:p>
    <w:p>
      <w:pPr>
        <w:pStyle w:val="35"/>
        <w:numPr>
          <w:ilvl w:val="0"/>
          <w:numId w:val="2"/>
        </w:numPr>
        <w:wordWrap w:val="0"/>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开标前答疑会或现场考察</w:t>
      </w:r>
    </w:p>
    <w:p>
      <w:pPr>
        <w:pStyle w:val="35"/>
        <w:wordWrap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采购人组织潜在投标人现场考察或者召开开标前答疑会的，潜在投标人按第二部分投标人须知前附表的规定参加现场考察或者开标前答疑会。</w:t>
      </w:r>
    </w:p>
    <w:p>
      <w:pPr>
        <w:pStyle w:val="35"/>
        <w:numPr>
          <w:ilvl w:val="0"/>
          <w:numId w:val="2"/>
        </w:numPr>
        <w:wordWrap w:val="0"/>
        <w:spacing w:line="360" w:lineRule="auto"/>
        <w:rPr>
          <w:rFonts w:ascii="仿宋" w:hAnsi="仿宋" w:eastAsia="仿宋" w:cs="仿宋"/>
          <w:b/>
          <w:szCs w:val="24"/>
          <w:highlight w:val="none"/>
        </w:rPr>
      </w:pPr>
      <w:r>
        <w:rPr>
          <w:rFonts w:hint="eastAsia" w:ascii="仿宋" w:hAnsi="仿宋" w:eastAsia="仿宋" w:cs="仿宋"/>
          <w:b/>
          <w:kern w:val="28"/>
          <w:sz w:val="24"/>
          <w:szCs w:val="24"/>
          <w:highlight w:val="none"/>
        </w:rPr>
        <w:t>投标保证金</w:t>
      </w:r>
    </w:p>
    <w:p>
      <w:pPr>
        <w:pStyle w:val="16"/>
        <w:wordWrap w:val="0"/>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5"/>
        <w:wordWrap w:val="0"/>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10. 投标文件的语言</w:t>
      </w:r>
    </w:p>
    <w:p>
      <w:pPr>
        <w:wordWrap w:val="0"/>
        <w:autoSpaceDE w:val="0"/>
        <w:autoSpaceDN w:val="0"/>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rPr>
        <w:t>投标文件及投标人与采购有关的来往通知、函件和文件均应使用中文。</w:t>
      </w:r>
    </w:p>
    <w:p>
      <w:pPr>
        <w:pStyle w:val="35"/>
        <w:wordWrap w:val="0"/>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11. 投标文件的组成</w:t>
      </w:r>
    </w:p>
    <w:p>
      <w:pPr>
        <w:wordWrap w:val="0"/>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11.1</w:t>
      </w:r>
      <w:r>
        <w:rPr>
          <w:rFonts w:hint="eastAsia" w:ascii="仿宋" w:hAnsi="仿宋" w:eastAsia="仿宋" w:cs="仿宋"/>
          <w:b/>
          <w:sz w:val="24"/>
          <w:highlight w:val="none"/>
        </w:rPr>
        <w:t>资格文件</w:t>
      </w:r>
      <w:r>
        <w:rPr>
          <w:rFonts w:hint="eastAsia" w:ascii="仿宋" w:hAnsi="仿宋" w:eastAsia="仿宋" w:cs="仿宋"/>
          <w:sz w:val="24"/>
          <w:highlight w:val="none"/>
        </w:rPr>
        <w:t>：</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11.1.1供应商（联合体参加的指联合体双方）的营业执照或者其他由国家相关部门出具的具有独立承担民事责任能力的证明文件（自然人参加的提供身份证复制件）；        11.1.2符合参加政府采购活动应当具备的一般条件、特殊资格条件的承诺函；</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11.1.3联合协议（联合体参加的提供）；</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11.1.4满足政府采购政策的资格要求证明材料；</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11.1.5满足本项目特定资格要求的证明材料。</w:t>
      </w:r>
    </w:p>
    <w:p>
      <w:pPr>
        <w:wordWrap w:val="0"/>
        <w:snapToGrid w:val="0"/>
        <w:spacing w:line="360" w:lineRule="auto"/>
        <w:ind w:firstLine="482" w:firstLineChars="200"/>
        <w:rPr>
          <w:rFonts w:ascii="仿宋" w:hAnsi="仿宋" w:eastAsia="仿宋" w:cs="仿宋"/>
          <w:b/>
          <w:bCs/>
          <w:sz w:val="24"/>
          <w:highlight w:val="none"/>
          <w:lang w:val="zh-CN"/>
        </w:rPr>
      </w:pPr>
      <w:r>
        <w:rPr>
          <w:rFonts w:hint="eastAsia" w:ascii="仿宋" w:hAnsi="仿宋" w:eastAsia="仿宋" w:cs="仿宋"/>
          <w:b/>
          <w:bCs/>
          <w:sz w:val="24"/>
          <w:highlight w:val="none"/>
          <w:lang w:val="zh-CN"/>
        </w:rPr>
        <w:t>11.</w:t>
      </w:r>
      <w:r>
        <w:rPr>
          <w:rFonts w:hint="eastAsia" w:ascii="仿宋" w:hAnsi="仿宋" w:eastAsia="仿宋" w:cs="仿宋"/>
          <w:b/>
          <w:bCs/>
          <w:sz w:val="24"/>
          <w:highlight w:val="none"/>
        </w:rPr>
        <w:t>2</w:t>
      </w:r>
      <w:r>
        <w:rPr>
          <w:rFonts w:hint="eastAsia" w:ascii="仿宋" w:hAnsi="仿宋" w:eastAsia="仿宋" w:cs="仿宋"/>
          <w:b/>
          <w:bCs/>
          <w:sz w:val="24"/>
          <w:highlight w:val="none"/>
          <w:lang w:val="zh-CN"/>
        </w:rPr>
        <w:t xml:space="preserve">  </w:t>
      </w:r>
      <w:r>
        <w:rPr>
          <w:rFonts w:hint="eastAsia" w:ascii="仿宋" w:hAnsi="仿宋" w:eastAsia="仿宋" w:cs="仿宋"/>
          <w:b/>
          <w:bCs/>
          <w:sz w:val="24"/>
          <w:highlight w:val="none"/>
        </w:rPr>
        <w:t>商务技术</w:t>
      </w:r>
      <w:r>
        <w:rPr>
          <w:rFonts w:hint="eastAsia" w:ascii="仿宋" w:hAnsi="仿宋" w:eastAsia="仿宋" w:cs="仿宋"/>
          <w:b/>
          <w:bCs/>
          <w:sz w:val="24"/>
          <w:highlight w:val="none"/>
          <w:lang w:val="zh-CN"/>
        </w:rPr>
        <w:t>文件：</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11.2.1投标函；</w:t>
      </w:r>
      <w:r>
        <w:rPr>
          <w:rFonts w:hint="eastAsia" w:ascii="仿宋" w:hAnsi="仿宋" w:eastAsia="仿宋" w:cs="仿宋"/>
          <w:sz w:val="24"/>
          <w:highlight w:val="none"/>
          <w:lang w:val="zh-CN"/>
        </w:rPr>
        <w:t xml:space="preserve"> </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11.2.2授权委托书或法定代表人（单位负责人、自然人本人）身份证明；</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11.2.3分包意向协议（拟分包的提供)；</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11.2.4符合性审查资料；</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11.2.5评标标准相应的商务技术资料；</w:t>
      </w:r>
    </w:p>
    <w:p>
      <w:pPr>
        <w:wordWrap w:val="0"/>
        <w:snapToGrid w:val="0"/>
        <w:spacing w:line="360" w:lineRule="auto"/>
        <w:ind w:firstLine="960" w:firstLineChars="400"/>
        <w:rPr>
          <w:rFonts w:ascii="仿宋" w:hAnsi="仿宋" w:eastAsia="仿宋" w:cs="仿宋"/>
          <w:sz w:val="24"/>
          <w:highlight w:val="none"/>
          <w:lang w:val="zh-CN"/>
        </w:rPr>
      </w:pPr>
      <w:r>
        <w:rPr>
          <w:rFonts w:hint="eastAsia" w:ascii="仿宋" w:hAnsi="仿宋" w:eastAsia="仿宋" w:cs="仿宋"/>
          <w:sz w:val="24"/>
          <w:highlight w:val="none"/>
        </w:rPr>
        <w:t>11.2.6</w:t>
      </w:r>
      <w:r>
        <w:rPr>
          <w:rFonts w:hint="eastAsia" w:ascii="仿宋" w:hAnsi="仿宋" w:eastAsia="仿宋" w:cs="仿宋"/>
          <w:sz w:val="24"/>
          <w:highlight w:val="none"/>
          <w:lang w:val="zh-CN"/>
        </w:rPr>
        <w:t>政府采购供应商廉洁自律承诺书。</w:t>
      </w:r>
    </w:p>
    <w:p>
      <w:pPr>
        <w:wordWrap w:val="0"/>
        <w:snapToGrid w:val="0"/>
        <w:spacing w:line="360" w:lineRule="auto"/>
        <w:ind w:firstLine="480" w:firstLineChars="200"/>
        <w:rPr>
          <w:rFonts w:ascii="仿宋" w:hAnsi="仿宋" w:eastAsia="仿宋" w:cs="仿宋"/>
          <w:sz w:val="24"/>
          <w:highlight w:val="none"/>
          <w:u w:val="single"/>
          <w:lang w:val="zh-CN"/>
        </w:rPr>
      </w:pPr>
      <w:r>
        <w:rPr>
          <w:rFonts w:hint="eastAsia" w:ascii="仿宋" w:hAnsi="仿宋" w:eastAsia="仿宋" w:cs="仿宋"/>
          <w:kern w:val="0"/>
          <w:sz w:val="24"/>
          <w:highlight w:val="none"/>
          <w:lang w:val="zh-CN"/>
        </w:rPr>
        <w:t>11.</w:t>
      </w:r>
      <w:r>
        <w:rPr>
          <w:rFonts w:hint="eastAsia" w:ascii="仿宋" w:hAnsi="仿宋" w:eastAsia="仿宋" w:cs="仿宋"/>
          <w:kern w:val="0"/>
          <w:sz w:val="24"/>
          <w:highlight w:val="none"/>
        </w:rPr>
        <w:t>3</w:t>
      </w:r>
      <w:r>
        <w:rPr>
          <w:rFonts w:hint="eastAsia" w:ascii="仿宋" w:hAnsi="仿宋" w:eastAsia="仿宋" w:cs="仿宋"/>
          <w:b/>
          <w:sz w:val="24"/>
          <w:highlight w:val="none"/>
        </w:rPr>
        <w:t>报价文件：</w:t>
      </w:r>
      <w:r>
        <w:rPr>
          <w:rFonts w:hint="eastAsia" w:ascii="仿宋" w:hAnsi="仿宋" w:eastAsia="仿宋" w:cs="仿宋"/>
          <w:sz w:val="24"/>
          <w:highlight w:val="none"/>
        </w:rPr>
        <w:t xml:space="preserve"> </w:t>
      </w:r>
    </w:p>
    <w:p>
      <w:pPr>
        <w:wordWrap w:val="0"/>
        <w:snapToGrid w:val="0"/>
        <w:spacing w:line="360" w:lineRule="auto"/>
        <w:ind w:firstLine="960" w:firstLineChars="400"/>
        <w:rPr>
          <w:rFonts w:hint="eastAsia" w:ascii="仿宋" w:hAnsi="仿宋" w:eastAsia="仿宋" w:cs="仿宋"/>
          <w:sz w:val="24"/>
          <w:highlight w:val="none"/>
          <w:lang w:eastAsia="zh-CN"/>
        </w:rPr>
      </w:pPr>
      <w:r>
        <w:rPr>
          <w:rFonts w:hint="eastAsia" w:ascii="仿宋" w:hAnsi="仿宋" w:eastAsia="仿宋" w:cs="仿宋"/>
          <w:sz w:val="24"/>
          <w:highlight w:val="none"/>
        </w:rPr>
        <w:t>11.3.1开标一览表（报价表）</w:t>
      </w:r>
      <w:r>
        <w:rPr>
          <w:rFonts w:hint="eastAsia" w:ascii="仿宋" w:hAnsi="仿宋" w:eastAsia="仿宋" w:cs="仿宋"/>
          <w:sz w:val="24"/>
          <w:highlight w:val="none"/>
          <w:lang w:eastAsia="zh-CN"/>
        </w:rPr>
        <w:t>；</w:t>
      </w:r>
    </w:p>
    <w:p>
      <w:pPr>
        <w:wordWrap w:val="0"/>
        <w:snapToGrid w:val="0"/>
        <w:spacing w:line="360" w:lineRule="auto"/>
        <w:ind w:firstLine="960" w:firstLineChars="40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11.3.2</w:t>
      </w:r>
      <w:r>
        <w:rPr>
          <w:rFonts w:hint="eastAsia" w:ascii="仿宋" w:hAnsi="仿宋" w:eastAsia="仿宋" w:cs="仿宋"/>
          <w:sz w:val="24"/>
          <w:highlight w:val="none"/>
        </w:rPr>
        <w:t>投标价格组成明细表</w:t>
      </w:r>
      <w:r>
        <w:rPr>
          <w:rFonts w:hint="eastAsia" w:ascii="仿宋" w:hAnsi="仿宋" w:eastAsia="仿宋" w:cs="仿宋"/>
          <w:sz w:val="24"/>
          <w:highlight w:val="none"/>
          <w:lang w:eastAsia="zh-CN"/>
        </w:rPr>
        <w:t>；</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lang w:val="en-US" w:eastAsia="zh-CN"/>
        </w:rPr>
        <w:t>11.3.3中小企业声明函（若有）</w:t>
      </w:r>
      <w:r>
        <w:rPr>
          <w:rFonts w:hint="eastAsia" w:ascii="仿宋" w:hAnsi="仿宋" w:eastAsia="仿宋" w:cs="仿宋"/>
          <w:sz w:val="24"/>
          <w:highlight w:val="none"/>
        </w:rPr>
        <w:t>。</w:t>
      </w:r>
    </w:p>
    <w:p>
      <w:pPr>
        <w:wordWrap w:val="0"/>
        <w:spacing w:line="360" w:lineRule="auto"/>
        <w:ind w:firstLine="723" w:firstLineChars="300"/>
        <w:rPr>
          <w:rFonts w:ascii="仿宋" w:hAnsi="仿宋" w:eastAsia="仿宋" w:cs="仿宋"/>
          <w:b/>
          <w:sz w:val="24"/>
          <w:highlight w:val="none"/>
        </w:rPr>
      </w:pPr>
      <w:r>
        <w:rPr>
          <w:rFonts w:hint="eastAsia" w:ascii="仿宋" w:hAnsi="仿宋" w:eastAsia="仿宋" w:cs="仿宋"/>
          <w:b/>
          <w:sz w:val="24"/>
          <w:highlight w:val="none"/>
        </w:rPr>
        <w:t>投标文件含有采购人不能接受的附加条件的，投标无效；</w:t>
      </w:r>
    </w:p>
    <w:p>
      <w:pPr>
        <w:wordWrap w:val="0"/>
        <w:spacing w:line="360" w:lineRule="auto"/>
        <w:ind w:firstLine="723" w:firstLineChars="300"/>
        <w:rPr>
          <w:rFonts w:ascii="仿宋" w:hAnsi="仿宋" w:eastAsia="仿宋" w:cs="仿宋"/>
          <w:b/>
          <w:sz w:val="24"/>
          <w:szCs w:val="21"/>
          <w:highlight w:val="none"/>
        </w:rPr>
      </w:pPr>
      <w:r>
        <w:rPr>
          <w:rFonts w:hint="eastAsia" w:ascii="仿宋" w:hAnsi="仿宋" w:eastAsia="仿宋" w:cs="仿宋"/>
          <w:b/>
          <w:sz w:val="24"/>
          <w:highlight w:val="none"/>
        </w:rPr>
        <w:t>投标人提供虚假材料投标的，投标无效。</w:t>
      </w:r>
    </w:p>
    <w:p>
      <w:pPr>
        <w:pStyle w:val="130"/>
        <w:numPr>
          <w:ilvl w:val="0"/>
          <w:numId w:val="3"/>
        </w:numPr>
        <w:wordWrap w:val="0"/>
        <w:snapToGrid w:val="0"/>
        <w:spacing w:before="0"/>
        <w:ind w:firstLine="0" w:firstLineChars="0"/>
        <w:outlineLvl w:val="2"/>
        <w:rPr>
          <w:rFonts w:ascii="仿宋" w:hAnsi="仿宋" w:eastAsia="仿宋" w:cs="仿宋"/>
          <w:b/>
          <w:szCs w:val="24"/>
          <w:highlight w:val="none"/>
        </w:rPr>
      </w:pPr>
      <w:r>
        <w:rPr>
          <w:rFonts w:hint="eastAsia" w:ascii="仿宋" w:hAnsi="仿宋" w:eastAsia="仿宋" w:cs="仿宋"/>
          <w:b/>
          <w:szCs w:val="24"/>
          <w:highlight w:val="none"/>
        </w:rPr>
        <w:t>投标文件的编制</w:t>
      </w:r>
    </w:p>
    <w:p>
      <w:pPr>
        <w:wordWrap w:val="0"/>
        <w:spacing w:line="360" w:lineRule="auto"/>
        <w:ind w:firstLine="480" w:firstLineChars="200"/>
        <w:rPr>
          <w:rFonts w:ascii="仿宋" w:hAnsi="仿宋" w:eastAsia="仿宋" w:cs="仿宋"/>
          <w:b/>
          <w:sz w:val="24"/>
          <w:highlight w:val="none"/>
        </w:rPr>
      </w:pPr>
      <w:r>
        <w:rPr>
          <w:rFonts w:hint="eastAsia" w:ascii="仿宋" w:hAnsi="仿宋" w:eastAsia="仿宋" w:cs="仿宋"/>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wordWrap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wordWrap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12.3使用“政采云电子交易客户端”需要提前申领CA数字证书，申领流程请自行前往“浙江政府采购网-下载专区-电子交易客户端-CA驱动和申领流程”进行查阅。</w:t>
      </w:r>
    </w:p>
    <w:p>
      <w:pPr>
        <w:numPr>
          <w:ilvl w:val="0"/>
          <w:numId w:val="3"/>
        </w:numPr>
        <w:wordWrap w:val="0"/>
        <w:snapToGrid w:val="0"/>
        <w:spacing w:line="360" w:lineRule="auto"/>
        <w:rPr>
          <w:rFonts w:ascii="仿宋" w:hAnsi="仿宋" w:eastAsia="仿宋" w:cs="仿宋"/>
          <w:b/>
          <w:sz w:val="24"/>
          <w:highlight w:val="none"/>
        </w:rPr>
      </w:pPr>
      <w:r>
        <w:rPr>
          <w:rFonts w:hint="eastAsia" w:ascii="仿宋" w:hAnsi="仿宋" w:eastAsia="仿宋" w:cs="仿宋"/>
          <w:b/>
          <w:sz w:val="24"/>
          <w:highlight w:val="none"/>
        </w:rPr>
        <w:t>投标文件的签署、盖章</w:t>
      </w:r>
    </w:p>
    <w:p>
      <w:pPr>
        <w:pStyle w:val="130"/>
        <w:wordWrap w:val="0"/>
        <w:snapToGrid w:val="0"/>
        <w:spacing w:before="0"/>
        <w:ind w:firstLine="480"/>
        <w:rPr>
          <w:rFonts w:ascii="仿宋" w:hAnsi="仿宋" w:eastAsia="仿宋" w:cs="仿宋"/>
          <w:b/>
          <w:highlight w:val="none"/>
        </w:rPr>
      </w:pPr>
      <w:r>
        <w:rPr>
          <w:rFonts w:hint="eastAsia" w:ascii="仿宋" w:hAnsi="仿宋" w:eastAsia="仿宋" w:cs="仿宋"/>
          <w:szCs w:val="24"/>
          <w:highlight w:val="none"/>
        </w:rPr>
        <w:t>13.1投标文件按照招标文件第六部分格式要</w:t>
      </w:r>
      <w:r>
        <w:rPr>
          <w:rFonts w:hint="eastAsia" w:ascii="仿宋" w:hAnsi="仿宋" w:eastAsia="仿宋" w:cs="仿宋"/>
          <w:highlight w:val="none"/>
        </w:rPr>
        <w:t>求进行签署、盖章。</w:t>
      </w:r>
      <w:r>
        <w:rPr>
          <w:rFonts w:hint="eastAsia" w:ascii="仿宋" w:hAnsi="仿宋" w:eastAsia="仿宋" w:cs="仿宋"/>
          <w:b/>
          <w:highlight w:val="none"/>
        </w:rPr>
        <w:t>▲投标人的投标文件未按照招标文件要求签署、盖章的，其投标无效</w:t>
      </w:r>
      <w:r>
        <w:rPr>
          <w:rFonts w:hint="eastAsia" w:ascii="仿宋" w:hAnsi="仿宋" w:eastAsia="仿宋" w:cs="仿宋"/>
          <w:szCs w:val="24"/>
          <w:highlight w:val="none"/>
        </w:rPr>
        <w:t>。</w:t>
      </w:r>
    </w:p>
    <w:p>
      <w:pPr>
        <w:pStyle w:val="130"/>
        <w:wordWrap w:val="0"/>
        <w:snapToGrid w:val="0"/>
        <w:spacing w:before="0"/>
        <w:ind w:firstLine="480"/>
        <w:rPr>
          <w:rFonts w:ascii="仿宋" w:hAnsi="仿宋" w:eastAsia="仿宋" w:cs="仿宋"/>
          <w:highlight w:val="none"/>
        </w:rPr>
      </w:pPr>
      <w:r>
        <w:rPr>
          <w:rFonts w:hint="eastAsia" w:ascii="仿宋" w:hAnsi="仿宋" w:eastAsia="仿宋" w:cs="仿宋"/>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wordWrap w:val="0"/>
        <w:snapToGrid w:val="0"/>
        <w:spacing w:before="0"/>
        <w:ind w:firstLine="480"/>
        <w:rPr>
          <w:rFonts w:ascii="仿宋" w:hAnsi="仿宋" w:eastAsia="仿宋" w:cs="仿宋"/>
          <w:szCs w:val="24"/>
          <w:highlight w:val="none"/>
        </w:rPr>
      </w:pPr>
      <w:r>
        <w:rPr>
          <w:rFonts w:hint="eastAsia" w:ascii="仿宋" w:hAnsi="仿宋" w:eastAsia="仿宋" w:cs="仿宋"/>
          <w:highlight w:val="none"/>
        </w:rPr>
        <w:t>13.3招标文件对投标文件签署、盖章的要求适用于电子签名。</w:t>
      </w:r>
    </w:p>
    <w:p>
      <w:pPr>
        <w:pStyle w:val="130"/>
        <w:wordWrap w:val="0"/>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14. 投标文件的提交、补充、修改、撤回</w:t>
      </w:r>
    </w:p>
    <w:p>
      <w:pPr>
        <w:pStyle w:val="130"/>
        <w:wordWrap w:val="0"/>
        <w:ind w:firstLine="480"/>
        <w:rPr>
          <w:rFonts w:ascii="仿宋" w:hAnsi="仿宋" w:eastAsia="仿宋" w:cs="仿宋"/>
          <w:szCs w:val="24"/>
          <w:highlight w:val="none"/>
        </w:rPr>
      </w:pPr>
      <w:r>
        <w:rPr>
          <w:rFonts w:hint="eastAsia" w:ascii="仿宋" w:hAnsi="仿宋" w:eastAsia="仿宋" w:cs="仿宋"/>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wordWrap w:val="0"/>
        <w:spacing w:before="0"/>
        <w:ind w:firstLine="480"/>
        <w:rPr>
          <w:rFonts w:ascii="仿宋" w:hAnsi="仿宋" w:eastAsia="仿宋" w:cs="仿宋"/>
          <w:szCs w:val="24"/>
          <w:highlight w:val="none"/>
        </w:rPr>
      </w:pPr>
      <w:r>
        <w:rPr>
          <w:rFonts w:hint="eastAsia" w:ascii="仿宋" w:hAnsi="仿宋" w:eastAsia="仿宋" w:cs="仿宋"/>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wordWrap w:val="0"/>
        <w:spacing w:before="0"/>
        <w:ind w:firstLine="480"/>
        <w:rPr>
          <w:rFonts w:ascii="仿宋" w:hAnsi="仿宋" w:eastAsia="仿宋" w:cs="仿宋"/>
          <w:szCs w:val="24"/>
          <w:highlight w:val="none"/>
        </w:rPr>
      </w:pPr>
      <w:r>
        <w:rPr>
          <w:rFonts w:hint="eastAsia" w:ascii="仿宋" w:hAnsi="仿宋" w:eastAsia="仿宋" w:cs="仿宋"/>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5"/>
        <w:wordWrap w:val="0"/>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15. 备份投标文件</w:t>
      </w:r>
    </w:p>
    <w:p>
      <w:pPr>
        <w:pStyle w:val="35"/>
        <w:wordWrap w:val="0"/>
        <w:spacing w:line="360" w:lineRule="auto"/>
        <w:ind w:firstLine="360" w:firstLineChars="150"/>
        <w:rPr>
          <w:rFonts w:ascii="仿宋" w:hAnsi="仿宋" w:eastAsia="仿宋" w:cs="仿宋"/>
          <w:b/>
          <w:sz w:val="24"/>
          <w:szCs w:val="24"/>
          <w:highlight w:val="none"/>
        </w:rPr>
      </w:pPr>
      <w:r>
        <w:rPr>
          <w:rFonts w:hint="eastAsia" w:ascii="仿宋" w:hAnsi="仿宋" w:eastAsia="仿宋" w:cs="仿宋"/>
          <w:sz w:val="24"/>
          <w:szCs w:val="24"/>
          <w:highlight w:val="none"/>
        </w:rPr>
        <w:t>15.1投标人在电子交易平台传输递交投标文件后，可以在投标截止时间前直接提交或者以快递方式递交备份投标文件1份（</w:t>
      </w:r>
      <w:r>
        <w:rPr>
          <w:rFonts w:hint="eastAsia" w:ascii="仿宋" w:hAnsi="仿宋" w:eastAsia="仿宋" w:cs="仿宋"/>
          <w:b/>
          <w:sz w:val="24"/>
          <w:szCs w:val="24"/>
          <w:highlight w:val="none"/>
        </w:rPr>
        <w:t>非强制要求，投标人自行考虑，快递到付或包裹破损拒绝接受）。</w:t>
      </w:r>
    </w:p>
    <w:p>
      <w:pPr>
        <w:pStyle w:val="35"/>
        <w:wordWrap w:val="0"/>
        <w:spacing w:line="360" w:lineRule="auto"/>
        <w:ind w:firstLine="480" w:firstLineChars="200"/>
        <w:rPr>
          <w:rFonts w:ascii="仿宋" w:hAnsi="仿宋" w:eastAsia="仿宋" w:cs="仿宋"/>
          <w:b/>
          <w:sz w:val="24"/>
          <w:szCs w:val="24"/>
          <w:highlight w:val="none"/>
        </w:rPr>
      </w:pPr>
      <w:r>
        <w:rPr>
          <w:rFonts w:hint="eastAsia" w:ascii="仿宋" w:hAnsi="仿宋" w:eastAsia="仿宋" w:cs="仿宋"/>
          <w:sz w:val="24"/>
          <w:szCs w:val="24"/>
          <w:highlight w:val="none"/>
        </w:rPr>
        <w:t>15.2备份投标文件须在“政采云投标客户端”制作生成，并储存在</w:t>
      </w:r>
      <w:r>
        <w:rPr>
          <w:rFonts w:hint="eastAsia" w:ascii="仿宋" w:hAnsi="仿宋" w:eastAsia="仿宋" w:cs="仿宋"/>
          <w:sz w:val="24"/>
          <w:highlight w:val="none"/>
        </w:rPr>
        <w:t>DVD光盘或U盘</w:t>
      </w:r>
      <w:r>
        <w:rPr>
          <w:rFonts w:hint="eastAsia" w:ascii="仿宋" w:hAnsi="仿宋" w:eastAsia="仿宋" w:cs="仿宋"/>
          <w:sz w:val="24"/>
          <w:szCs w:val="24"/>
          <w:highlight w:val="none"/>
        </w:rPr>
        <w:t>中。备份投标文件应当密封包装并在包装上加盖公章并注明投标项目名称，投标人名称(</w:t>
      </w:r>
      <w:r>
        <w:rPr>
          <w:rFonts w:hint="eastAsia" w:ascii="仿宋" w:hAnsi="仿宋" w:eastAsia="仿宋" w:cs="仿宋"/>
          <w:b/>
          <w:bCs/>
          <w:sz w:val="24"/>
          <w:szCs w:val="24"/>
          <w:highlight w:val="none"/>
        </w:rPr>
        <w:t>联合体投标的，包装物封面需注明联合体投标，并注明联合体成员各方的名称和联合协议中约定的牵头人的名称</w:t>
      </w:r>
      <w:r>
        <w:rPr>
          <w:rFonts w:hint="eastAsia" w:ascii="仿宋" w:hAnsi="仿宋" w:eastAsia="仿宋" w:cs="仿宋"/>
          <w:sz w:val="24"/>
          <w:szCs w:val="24"/>
          <w:highlight w:val="none"/>
        </w:rPr>
        <w:t>)。</w:t>
      </w:r>
      <w:r>
        <w:rPr>
          <w:rFonts w:hint="eastAsia" w:ascii="仿宋" w:hAnsi="仿宋" w:eastAsia="仿宋" w:cs="仿宋"/>
          <w:b/>
          <w:bCs/>
          <w:sz w:val="24"/>
          <w:highlight w:val="none"/>
        </w:rPr>
        <w:t>不符合上述制作、</w:t>
      </w:r>
      <w:r>
        <w:rPr>
          <w:rFonts w:hint="eastAsia" w:ascii="仿宋" w:hAnsi="仿宋" w:eastAsia="仿宋" w:cs="仿宋"/>
          <w:b/>
          <w:bCs/>
          <w:sz w:val="24"/>
          <w:szCs w:val="24"/>
          <w:highlight w:val="none"/>
        </w:rPr>
        <w:t>存储、密封规定的备份投标文件将被视为无效或者被拒绝接收。</w:t>
      </w:r>
    </w:p>
    <w:p>
      <w:pPr>
        <w:pStyle w:val="35"/>
        <w:wordWrap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5"/>
        <w:wordWrap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15.4以快递方式递交备份投标文件的，投标人应先将备份投标文件按要求密封和标记，再进行快递包装后邮寄。备份投标文件须在投标截止时间之前送达</w:t>
      </w:r>
      <w:r>
        <w:rPr>
          <w:rFonts w:hint="eastAsia" w:ascii="仿宋" w:hAnsi="仿宋" w:eastAsia="仿宋" w:cs="仿宋"/>
          <w:snapToGrid/>
          <w:sz w:val="24"/>
          <w:szCs w:val="24"/>
          <w:highlight w:val="none"/>
        </w:rPr>
        <w:t>招标文件第二部分投标人须知前附表规定的备份投标文件送达地点；</w:t>
      </w:r>
      <w:r>
        <w:rPr>
          <w:rFonts w:hint="eastAsia" w:ascii="仿宋" w:hAnsi="仿宋" w:eastAsia="仿宋" w:cs="仿宋"/>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5"/>
        <w:wordWrap w:val="0"/>
        <w:spacing w:line="360" w:lineRule="auto"/>
        <w:ind w:firstLine="479" w:firstLineChars="199"/>
        <w:rPr>
          <w:rFonts w:ascii="仿宋" w:hAnsi="仿宋" w:eastAsia="仿宋" w:cs="仿宋"/>
          <w:b/>
          <w:sz w:val="24"/>
          <w:szCs w:val="24"/>
          <w:highlight w:val="none"/>
        </w:rPr>
      </w:pPr>
      <w:r>
        <w:rPr>
          <w:rFonts w:hint="eastAsia" w:ascii="仿宋" w:hAnsi="仿宋" w:eastAsia="仿宋" w:cs="仿宋"/>
          <w:b/>
          <w:sz w:val="24"/>
          <w:szCs w:val="24"/>
          <w:highlight w:val="none"/>
        </w:rPr>
        <w:t>15.5投标人仅提交备份投标文件，未在电子交易平台传输递交投标文件的，投标无效。</w:t>
      </w:r>
    </w:p>
    <w:p>
      <w:pPr>
        <w:pStyle w:val="130"/>
        <w:numPr>
          <w:ilvl w:val="0"/>
          <w:numId w:val="4"/>
        </w:numPr>
        <w:wordWrap w:val="0"/>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投标文件的无效处理</w:t>
      </w:r>
    </w:p>
    <w:p>
      <w:pPr>
        <w:pStyle w:val="27"/>
        <w:wordWrap w:val="0"/>
        <w:spacing w:line="360" w:lineRule="auto"/>
        <w:ind w:firstLine="360" w:firstLineChars="150"/>
        <w:rPr>
          <w:rFonts w:ascii="仿宋" w:hAnsi="仿宋" w:eastAsia="仿宋" w:cs="仿宋"/>
          <w:szCs w:val="21"/>
          <w:highlight w:val="none"/>
        </w:rPr>
      </w:pPr>
      <w:r>
        <w:rPr>
          <w:rFonts w:hint="eastAsia" w:ascii="仿宋" w:hAnsi="仿宋" w:eastAsia="仿宋" w:cs="仿宋"/>
          <w:szCs w:val="21"/>
          <w:highlight w:val="none"/>
        </w:rPr>
        <w:t>有招标文件第四部分第</w:t>
      </w:r>
      <w:r>
        <w:rPr>
          <w:rFonts w:hint="eastAsia" w:ascii="仿宋" w:hAnsi="仿宋" w:eastAsia="仿宋" w:cs="仿宋"/>
          <w:highlight w:val="none"/>
        </w:rPr>
        <w:t>4.2项规定</w:t>
      </w:r>
      <w:r>
        <w:rPr>
          <w:rFonts w:hint="eastAsia" w:ascii="仿宋" w:hAnsi="仿宋" w:eastAsia="仿宋" w:cs="仿宋"/>
          <w:szCs w:val="21"/>
          <w:highlight w:val="none"/>
        </w:rPr>
        <w:t>的情形之一的，投标无效。</w:t>
      </w:r>
    </w:p>
    <w:p>
      <w:pPr>
        <w:pStyle w:val="130"/>
        <w:numPr>
          <w:ilvl w:val="0"/>
          <w:numId w:val="4"/>
        </w:numPr>
        <w:wordWrap w:val="0"/>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投标有效期</w:t>
      </w:r>
    </w:p>
    <w:p>
      <w:pPr>
        <w:wordWrap w:val="0"/>
        <w:spacing w:line="360" w:lineRule="auto"/>
        <w:ind w:firstLine="480" w:firstLineChars="200"/>
        <w:rPr>
          <w:rFonts w:ascii="仿宋" w:hAnsi="仿宋" w:eastAsia="仿宋" w:cs="仿宋"/>
          <w:b/>
          <w:sz w:val="24"/>
          <w:szCs w:val="21"/>
          <w:highlight w:val="none"/>
        </w:rPr>
      </w:pPr>
      <w:r>
        <w:rPr>
          <w:rFonts w:hint="eastAsia" w:ascii="仿宋" w:hAnsi="仿宋" w:eastAsia="仿宋" w:cs="仿宋"/>
          <w:sz w:val="24"/>
          <w:szCs w:val="20"/>
          <w:highlight w:val="none"/>
        </w:rPr>
        <w:t>17.1投标有效期为从提交投标文件的截止之日起90天。▲</w:t>
      </w:r>
      <w:r>
        <w:rPr>
          <w:rFonts w:hint="eastAsia" w:ascii="仿宋" w:hAnsi="仿宋" w:eastAsia="仿宋" w:cs="仿宋"/>
          <w:b/>
          <w:sz w:val="24"/>
          <w:szCs w:val="20"/>
          <w:highlight w:val="none"/>
        </w:rPr>
        <w:t>投标人的投标文件中承</w:t>
      </w:r>
      <w:r>
        <w:rPr>
          <w:rFonts w:hint="eastAsia" w:ascii="仿宋" w:hAnsi="仿宋" w:eastAsia="仿宋" w:cs="仿宋"/>
          <w:b/>
          <w:sz w:val="24"/>
          <w:szCs w:val="21"/>
          <w:highlight w:val="none"/>
        </w:rPr>
        <w:t>诺的投标有效期少于招标文件中载明的投标有效期的，投标无效。</w:t>
      </w:r>
    </w:p>
    <w:p>
      <w:pPr>
        <w:pStyle w:val="130"/>
        <w:wordWrap w:val="0"/>
        <w:spacing w:before="0"/>
        <w:ind w:firstLine="480"/>
        <w:rPr>
          <w:rFonts w:ascii="仿宋" w:hAnsi="仿宋" w:eastAsia="仿宋" w:cs="仿宋"/>
          <w:highlight w:val="none"/>
        </w:rPr>
      </w:pPr>
      <w:r>
        <w:rPr>
          <w:rFonts w:hint="eastAsia" w:ascii="仿宋" w:hAnsi="仿宋" w:eastAsia="仿宋" w:cs="仿宋"/>
          <w:highlight w:val="none"/>
        </w:rPr>
        <w:t>17.2投标文件合格投递后，自投标截止日期起，在投标有效期内有效。</w:t>
      </w:r>
    </w:p>
    <w:p>
      <w:pPr>
        <w:pStyle w:val="130"/>
        <w:wordWrap w:val="0"/>
        <w:spacing w:before="0"/>
        <w:ind w:firstLine="480"/>
        <w:rPr>
          <w:rFonts w:ascii="仿宋" w:hAnsi="仿宋" w:eastAsia="仿宋" w:cs="仿宋"/>
          <w:highlight w:val="none"/>
        </w:rPr>
      </w:pPr>
      <w:r>
        <w:rPr>
          <w:rFonts w:hint="eastAsia" w:ascii="仿宋" w:hAnsi="仿宋" w:eastAsia="仿宋" w:cs="仿宋"/>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wordWrap w:val="0"/>
        <w:spacing w:before="0"/>
        <w:ind w:firstLine="643"/>
        <w:rPr>
          <w:rFonts w:ascii="仿宋" w:hAnsi="仿宋" w:eastAsia="仿宋" w:cs="仿宋"/>
          <w:b/>
          <w:sz w:val="32"/>
          <w:highlight w:val="none"/>
        </w:rPr>
      </w:pPr>
    </w:p>
    <w:p>
      <w:pPr>
        <w:pStyle w:val="130"/>
        <w:wordWrap w:val="0"/>
        <w:spacing w:before="0"/>
        <w:ind w:firstLine="1928" w:firstLineChars="600"/>
        <w:outlineLvl w:val="1"/>
        <w:rPr>
          <w:rFonts w:ascii="仿宋" w:hAnsi="仿宋" w:eastAsia="仿宋" w:cs="仿宋"/>
          <w:b/>
          <w:sz w:val="32"/>
          <w:highlight w:val="none"/>
        </w:rPr>
      </w:pPr>
      <w:r>
        <w:rPr>
          <w:rFonts w:hint="eastAsia" w:ascii="仿宋" w:hAnsi="仿宋" w:eastAsia="仿宋" w:cs="仿宋"/>
          <w:b/>
          <w:sz w:val="32"/>
          <w:highlight w:val="none"/>
        </w:rPr>
        <w:t>四、开标、资格审查与信用信息查询</w:t>
      </w:r>
    </w:p>
    <w:p>
      <w:pPr>
        <w:pStyle w:val="557"/>
        <w:wordWrap w:val="0"/>
        <w:spacing w:before="0" w:line="360" w:lineRule="auto"/>
        <w:ind w:left="0" w:firstLine="0"/>
        <w:contextualSpacing/>
        <w:rPr>
          <w:rFonts w:ascii="仿宋" w:hAnsi="仿宋" w:eastAsia="仿宋" w:cs="仿宋"/>
          <w:sz w:val="24"/>
          <w:highlight w:val="none"/>
        </w:rPr>
      </w:pPr>
      <w:r>
        <w:rPr>
          <w:rFonts w:hint="eastAsia" w:ascii="仿宋" w:hAnsi="仿宋" w:eastAsia="仿宋" w:cs="仿宋"/>
          <w:b/>
          <w:sz w:val="24"/>
          <w:szCs w:val="24"/>
          <w:highlight w:val="none"/>
        </w:rPr>
        <w:t>18. 开标</w:t>
      </w:r>
      <w:r>
        <w:rPr>
          <w:rFonts w:hint="eastAsia" w:ascii="仿宋" w:hAnsi="仿宋" w:eastAsia="仿宋" w:cs="仿宋"/>
          <w:sz w:val="24"/>
          <w:highlight w:val="none"/>
        </w:rPr>
        <w:t xml:space="preserve"> </w:t>
      </w:r>
    </w:p>
    <w:p>
      <w:pPr>
        <w:pStyle w:val="557"/>
        <w:wordWrap w:val="0"/>
        <w:spacing w:before="0" w:line="360" w:lineRule="auto"/>
        <w:ind w:left="0" w:firstLine="480" w:firstLineChars="200"/>
        <w:contextualSpacing/>
        <w:rPr>
          <w:rFonts w:ascii="仿宋" w:hAnsi="仿宋" w:eastAsia="仿宋" w:cs="仿宋"/>
          <w:sz w:val="24"/>
          <w:highlight w:val="none"/>
        </w:rPr>
      </w:pPr>
      <w:r>
        <w:rPr>
          <w:rFonts w:hint="eastAsia" w:ascii="仿宋" w:hAnsi="仿宋" w:eastAsia="仿宋" w:cs="仿宋"/>
          <w:sz w:val="24"/>
          <w:highlight w:val="none"/>
        </w:rPr>
        <w:t>18.1采购代理机构按照招标文件规定的时间通过电子交易平台组织开标，所有投标人均应当准时在线参加。投标人不足3家的，不得开标。</w:t>
      </w:r>
    </w:p>
    <w:p>
      <w:pPr>
        <w:pStyle w:val="557"/>
        <w:wordWrap w:val="0"/>
        <w:spacing w:before="0" w:line="360" w:lineRule="auto"/>
        <w:ind w:left="0" w:firstLine="240" w:firstLineChars="100"/>
        <w:contextualSpacing/>
        <w:rPr>
          <w:rFonts w:ascii="仿宋" w:hAnsi="仿宋" w:eastAsia="仿宋" w:cs="仿宋"/>
          <w:sz w:val="24"/>
          <w:highlight w:val="none"/>
        </w:rPr>
      </w:pPr>
      <w:r>
        <w:rPr>
          <w:rFonts w:hint="eastAsia" w:ascii="仿宋" w:hAnsi="仿宋" w:eastAsia="仿宋" w:cs="仿宋"/>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7"/>
        <w:wordWrap w:val="0"/>
        <w:spacing w:before="0" w:line="360" w:lineRule="auto"/>
        <w:ind w:left="0" w:firstLine="240" w:firstLineChars="100"/>
        <w:contextualSpacing/>
        <w:rPr>
          <w:rFonts w:ascii="仿宋" w:hAnsi="仿宋" w:eastAsia="仿宋" w:cs="仿宋"/>
          <w:b/>
          <w:sz w:val="24"/>
          <w:highlight w:val="none"/>
        </w:rPr>
      </w:pPr>
      <w:r>
        <w:rPr>
          <w:rFonts w:hint="eastAsia" w:ascii="仿宋" w:hAnsi="仿宋" w:eastAsia="仿宋" w:cs="仿宋"/>
          <w:sz w:val="24"/>
          <w:highlight w:val="none"/>
        </w:rPr>
        <w:t xml:space="preserve">  18.3</w:t>
      </w:r>
      <w:r>
        <w:rPr>
          <w:rFonts w:hint="eastAsia" w:ascii="仿宋" w:hAnsi="仿宋" w:eastAsia="仿宋" w:cs="仿宋"/>
          <w:b/>
          <w:sz w:val="24"/>
          <w:highlight w:val="none"/>
        </w:rPr>
        <w:t>投标文件未按时解密，投标人提供了备份投标文件的，以备份投标文件作为依据，否则视为投标文件撤回。投标文件已按时解密的，备份投标文件自动失效。</w:t>
      </w:r>
    </w:p>
    <w:p>
      <w:pPr>
        <w:pStyle w:val="557"/>
        <w:wordWrap w:val="0"/>
        <w:spacing w:before="0" w:line="360" w:lineRule="auto"/>
        <w:ind w:left="0" w:firstLine="480" w:firstLineChars="200"/>
        <w:contextualSpacing/>
        <w:rPr>
          <w:rFonts w:ascii="仿宋" w:hAnsi="仿宋" w:eastAsia="仿宋" w:cs="仿宋"/>
          <w:sz w:val="24"/>
          <w:highlight w:val="none"/>
          <w:u w:val="single"/>
        </w:rPr>
      </w:pPr>
      <w:r>
        <w:rPr>
          <w:rFonts w:hint="eastAsia" w:ascii="仿宋" w:hAnsi="仿宋" w:eastAsia="仿宋" w:cs="仿宋"/>
          <w:sz w:val="24"/>
          <w:highlight w:val="none"/>
          <w:u w:val="single"/>
        </w:rPr>
        <w:t>18.4本项目唱标顺序：</w:t>
      </w:r>
      <w:r>
        <w:rPr>
          <w:rFonts w:hint="eastAsia" w:ascii="仿宋" w:hAnsi="仿宋" w:eastAsia="仿宋" w:cs="仿宋"/>
          <w:sz w:val="24"/>
          <w:highlight w:val="none"/>
          <w:u w:val="single"/>
        </w:rPr>
        <w:sym w:font="Wingdings" w:char="00FE"/>
      </w:r>
      <w:r>
        <w:rPr>
          <w:rFonts w:hint="eastAsia" w:ascii="仿宋" w:hAnsi="仿宋" w:eastAsia="仿宋" w:cs="仿宋"/>
          <w:sz w:val="24"/>
          <w:highlight w:val="none"/>
          <w:u w:val="single"/>
        </w:rPr>
        <w:t>先技术商务后报价（后唱标），</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报价技术商务同时开（先唱标）。</w:t>
      </w:r>
    </w:p>
    <w:p>
      <w:pPr>
        <w:pStyle w:val="557"/>
        <w:wordWrap w:val="0"/>
        <w:spacing w:before="0" w:line="360" w:lineRule="auto"/>
        <w:ind w:left="0" w:firstLine="0"/>
        <w:contextualSpacing/>
        <w:rPr>
          <w:rFonts w:ascii="仿宋" w:hAnsi="仿宋" w:eastAsia="仿宋" w:cs="仿宋"/>
          <w:b/>
          <w:sz w:val="24"/>
          <w:szCs w:val="24"/>
          <w:highlight w:val="none"/>
        </w:rPr>
      </w:pPr>
      <w:r>
        <w:rPr>
          <w:rFonts w:hint="eastAsia" w:ascii="仿宋" w:hAnsi="仿宋" w:eastAsia="仿宋" w:cs="仿宋"/>
          <w:b/>
          <w:sz w:val="24"/>
          <w:szCs w:val="24"/>
          <w:highlight w:val="none"/>
        </w:rPr>
        <w:t>19. 资格审查</w:t>
      </w:r>
    </w:p>
    <w:p>
      <w:pPr>
        <w:pStyle w:val="130"/>
        <w:wordWrap w:val="0"/>
        <w:spacing w:before="0"/>
        <w:ind w:firstLine="480"/>
        <w:rPr>
          <w:rFonts w:ascii="仿宋" w:hAnsi="仿宋" w:eastAsia="仿宋" w:cs="仿宋"/>
          <w:kern w:val="0"/>
          <w:szCs w:val="24"/>
          <w:highlight w:val="none"/>
        </w:rPr>
      </w:pPr>
      <w:r>
        <w:rPr>
          <w:rFonts w:hint="eastAsia" w:ascii="仿宋" w:hAnsi="仿宋" w:eastAsia="仿宋" w:cs="仿宋"/>
          <w:kern w:val="0"/>
          <w:szCs w:val="24"/>
          <w:highlight w:val="none"/>
        </w:rPr>
        <w:t>19.1开标后，采购人或采购代理机构将依法对投标人的资格进行审查。</w:t>
      </w:r>
    </w:p>
    <w:p>
      <w:pPr>
        <w:wordWrap w:val="0"/>
        <w:snapToGrid w:val="0"/>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rPr>
        <w:t>19.2</w:t>
      </w:r>
      <w:r>
        <w:rPr>
          <w:rFonts w:hint="eastAsia" w:ascii="仿宋" w:hAnsi="仿宋" w:eastAsia="仿宋" w:cs="仿宋"/>
          <w:sz w:val="24"/>
          <w:highlight w:val="none"/>
        </w:rPr>
        <w:t>采购人或采购代理机构依据法律法规和招标文件的规定，对投标人的基本资格条件、特定资格条件进行审查。</w:t>
      </w:r>
    </w:p>
    <w:p>
      <w:pPr>
        <w:pStyle w:val="130"/>
        <w:wordWrap w:val="0"/>
        <w:spacing w:before="0"/>
        <w:ind w:firstLine="480"/>
        <w:rPr>
          <w:rFonts w:ascii="仿宋" w:hAnsi="仿宋" w:eastAsia="仿宋" w:cs="仿宋"/>
          <w:highlight w:val="none"/>
        </w:rPr>
      </w:pPr>
      <w:r>
        <w:rPr>
          <w:rFonts w:hint="eastAsia" w:ascii="仿宋" w:hAnsi="仿宋" w:eastAsia="仿宋" w:cs="仿宋"/>
          <w:kern w:val="0"/>
          <w:szCs w:val="24"/>
          <w:highlight w:val="none"/>
        </w:rPr>
        <w:t>19.3投标人未按照招标文件要求提供与</w:t>
      </w:r>
      <w:r>
        <w:rPr>
          <w:rFonts w:hint="eastAsia" w:ascii="仿宋" w:hAnsi="仿宋" w:eastAsia="仿宋" w:cs="仿宋"/>
          <w:highlight w:val="none"/>
        </w:rPr>
        <w:t>基本资格条件、特定资格条件相应的</w:t>
      </w:r>
      <w:r>
        <w:rPr>
          <w:rFonts w:hint="eastAsia" w:ascii="仿宋" w:hAnsi="仿宋" w:eastAsia="仿宋" w:cs="仿宋"/>
          <w:kern w:val="0"/>
          <w:szCs w:val="24"/>
          <w:highlight w:val="none"/>
        </w:rPr>
        <w:t>有效资格证明材料的，视为</w:t>
      </w:r>
      <w:r>
        <w:rPr>
          <w:rFonts w:hint="eastAsia" w:ascii="仿宋" w:hAnsi="仿宋" w:eastAsia="仿宋" w:cs="仿宋"/>
          <w:highlight w:val="none"/>
        </w:rPr>
        <w:t>投标人不具备招标文件中规定的资格要求，其投标无效。</w:t>
      </w:r>
    </w:p>
    <w:p>
      <w:pPr>
        <w:pStyle w:val="130"/>
        <w:wordWrap w:val="0"/>
        <w:spacing w:before="0"/>
        <w:ind w:firstLine="480"/>
        <w:rPr>
          <w:rFonts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4对未通过资格审查的投标人，采购人或采购代理机构告知其未通过的原因。</w:t>
      </w:r>
    </w:p>
    <w:p>
      <w:pPr>
        <w:pStyle w:val="130"/>
        <w:wordWrap w:val="0"/>
        <w:spacing w:before="0"/>
        <w:ind w:firstLine="480"/>
        <w:rPr>
          <w:rFonts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5合格投标人不足3家的，不再继续评标。</w:t>
      </w:r>
    </w:p>
    <w:p>
      <w:pPr>
        <w:pStyle w:val="130"/>
        <w:numPr>
          <w:ilvl w:val="0"/>
          <w:numId w:val="5"/>
        </w:numPr>
        <w:wordWrap w:val="0"/>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信用信息查询</w:t>
      </w:r>
    </w:p>
    <w:p>
      <w:pPr>
        <w:pStyle w:val="130"/>
        <w:wordWrap w:val="0"/>
        <w:spacing w:before="0"/>
        <w:ind w:firstLine="495" w:firstLineChars="0"/>
        <w:rPr>
          <w:rFonts w:ascii="仿宋" w:hAnsi="仿宋" w:eastAsia="仿宋" w:cs="仿宋"/>
          <w:kern w:val="0"/>
          <w:szCs w:val="24"/>
          <w:highlight w:val="none"/>
        </w:rPr>
      </w:pPr>
      <w:r>
        <w:rPr>
          <w:rFonts w:hint="eastAsia" w:ascii="仿宋" w:hAnsi="仿宋" w:eastAsia="仿宋" w:cs="仿宋"/>
          <w:kern w:val="0"/>
          <w:szCs w:val="24"/>
          <w:highlight w:val="none"/>
        </w:rPr>
        <w:t>20.1信用信息查询渠道及截止时间：采购代理机构将在资格审查时通过“信用中国”网站(www.creditchina.gov.cn)、中国政府采购网(www.ccgp.gov.cn)渠道查询投标人接受资格审查时的信用记录。</w:t>
      </w:r>
    </w:p>
    <w:p>
      <w:pPr>
        <w:pStyle w:val="130"/>
        <w:wordWrap w:val="0"/>
        <w:spacing w:before="0"/>
        <w:ind w:firstLine="495" w:firstLineChars="0"/>
        <w:rPr>
          <w:rFonts w:ascii="仿宋" w:hAnsi="仿宋" w:eastAsia="仿宋" w:cs="仿宋"/>
          <w:kern w:val="0"/>
          <w:szCs w:val="24"/>
          <w:highlight w:val="none"/>
        </w:rPr>
      </w:pPr>
      <w:r>
        <w:rPr>
          <w:rFonts w:hint="eastAsia" w:ascii="仿宋" w:hAnsi="仿宋" w:eastAsia="仿宋" w:cs="仿宋"/>
          <w:kern w:val="0"/>
          <w:szCs w:val="24"/>
          <w:highlight w:val="none"/>
        </w:rPr>
        <w:t>20.2信用信息查询记录和证据留存的具体方式：现场查询的投标人的信用记录、查询结果经确认后将与采购文件一起存档。</w:t>
      </w:r>
    </w:p>
    <w:p>
      <w:pPr>
        <w:pStyle w:val="130"/>
        <w:wordWrap w:val="0"/>
        <w:spacing w:before="0"/>
        <w:ind w:firstLine="495" w:firstLineChars="0"/>
        <w:rPr>
          <w:rFonts w:ascii="仿宋" w:hAnsi="仿宋" w:eastAsia="仿宋" w:cs="仿宋"/>
          <w:kern w:val="0"/>
          <w:szCs w:val="24"/>
          <w:highlight w:val="none"/>
        </w:rPr>
      </w:pPr>
      <w:r>
        <w:rPr>
          <w:rFonts w:hint="eastAsia" w:ascii="仿宋" w:hAnsi="仿宋" w:eastAsia="仿宋" w:cs="仿宋"/>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wordWrap w:val="0"/>
        <w:spacing w:before="0"/>
        <w:ind w:firstLine="480"/>
        <w:rPr>
          <w:rFonts w:ascii="仿宋" w:hAnsi="仿宋" w:eastAsia="仿宋" w:cs="仿宋"/>
          <w:highlight w:val="none"/>
        </w:rPr>
      </w:pPr>
      <w:r>
        <w:rPr>
          <w:rFonts w:hint="eastAsia" w:ascii="仿宋" w:hAnsi="仿宋" w:eastAsia="仿宋" w:cs="仿宋"/>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highlight w:val="none"/>
        </w:rPr>
        <w:t>。</w:t>
      </w:r>
    </w:p>
    <w:p>
      <w:pPr>
        <w:pStyle w:val="130"/>
        <w:wordWrap w:val="0"/>
        <w:spacing w:before="0"/>
        <w:ind w:firstLine="0" w:firstLineChars="0"/>
        <w:rPr>
          <w:rFonts w:ascii="仿宋" w:hAnsi="仿宋" w:eastAsia="仿宋" w:cs="仿宋"/>
          <w:kern w:val="0"/>
          <w:szCs w:val="24"/>
          <w:highlight w:val="none"/>
        </w:rPr>
      </w:pPr>
    </w:p>
    <w:p>
      <w:pPr>
        <w:wordWrap w:val="0"/>
        <w:snapToGrid w:val="0"/>
        <w:spacing w:line="360" w:lineRule="auto"/>
        <w:jc w:val="center"/>
        <w:outlineLvl w:val="1"/>
        <w:rPr>
          <w:rFonts w:ascii="仿宋" w:hAnsi="仿宋" w:eastAsia="仿宋" w:cs="仿宋"/>
          <w:b/>
          <w:sz w:val="36"/>
          <w:szCs w:val="36"/>
          <w:highlight w:val="none"/>
        </w:rPr>
      </w:pPr>
      <w:r>
        <w:rPr>
          <w:rFonts w:hint="eastAsia" w:ascii="仿宋" w:hAnsi="仿宋" w:eastAsia="仿宋" w:cs="仿宋"/>
          <w:b/>
          <w:sz w:val="36"/>
          <w:szCs w:val="36"/>
          <w:highlight w:val="none"/>
        </w:rPr>
        <w:t>五、评标</w:t>
      </w:r>
    </w:p>
    <w:p>
      <w:pPr>
        <w:wordWrap w:val="0"/>
        <w:spacing w:line="360" w:lineRule="auto"/>
        <w:ind w:firstLine="241" w:firstLineChars="100"/>
        <w:rPr>
          <w:rFonts w:ascii="仿宋" w:hAnsi="仿宋" w:eastAsia="仿宋" w:cs="仿宋"/>
          <w:b/>
          <w:sz w:val="24"/>
          <w:highlight w:val="none"/>
        </w:rPr>
      </w:pPr>
      <w:bookmarkStart w:id="28" w:name="_Toc91899903"/>
      <w:r>
        <w:rPr>
          <w:rFonts w:hint="eastAsia" w:ascii="仿宋" w:hAnsi="仿宋" w:eastAsia="仿宋" w:cs="仿宋"/>
          <w:b/>
          <w:sz w:val="24"/>
          <w:highlight w:val="none"/>
        </w:rPr>
        <w:t>21.</w:t>
      </w:r>
      <w:r>
        <w:rPr>
          <w:rFonts w:hint="eastAsia" w:ascii="仿宋" w:hAnsi="仿宋" w:eastAsia="仿宋" w:cs="仿宋"/>
          <w:highlight w:val="none"/>
        </w:rPr>
        <w:t xml:space="preserve"> </w:t>
      </w:r>
      <w:r>
        <w:rPr>
          <w:rFonts w:hint="eastAsia" w:ascii="仿宋" w:hAnsi="仿宋" w:eastAsia="仿宋" w:cs="仿宋"/>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highlight w:val="none"/>
        </w:rPr>
        <w:t>详见招标文件第四部分评标办法。</w:t>
      </w:r>
    </w:p>
    <w:p>
      <w:pPr>
        <w:wordWrap w:val="0"/>
        <w:spacing w:line="360" w:lineRule="auto"/>
        <w:rPr>
          <w:rFonts w:ascii="仿宋" w:hAnsi="仿宋" w:eastAsia="仿宋" w:cs="仿宋"/>
          <w:b/>
          <w:sz w:val="24"/>
          <w:highlight w:val="none"/>
        </w:rPr>
      </w:pPr>
    </w:p>
    <w:p>
      <w:pPr>
        <w:wordWrap w:val="0"/>
        <w:snapToGrid w:val="0"/>
        <w:spacing w:line="360" w:lineRule="auto"/>
        <w:jc w:val="center"/>
        <w:outlineLvl w:val="1"/>
        <w:rPr>
          <w:rFonts w:ascii="仿宋" w:hAnsi="仿宋" w:eastAsia="仿宋" w:cs="仿宋"/>
          <w:b/>
          <w:sz w:val="36"/>
          <w:szCs w:val="36"/>
          <w:highlight w:val="none"/>
        </w:rPr>
      </w:pPr>
      <w:r>
        <w:rPr>
          <w:rFonts w:hint="eastAsia" w:ascii="仿宋" w:hAnsi="仿宋" w:eastAsia="仿宋" w:cs="仿宋"/>
          <w:b/>
          <w:sz w:val="36"/>
          <w:szCs w:val="36"/>
          <w:highlight w:val="none"/>
        </w:rPr>
        <w:t>六、定 标</w:t>
      </w:r>
    </w:p>
    <w:p>
      <w:pPr>
        <w:pStyle w:val="27"/>
        <w:wordWrap w:val="0"/>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22. 确定中标供应商</w:t>
      </w:r>
    </w:p>
    <w:p>
      <w:pPr>
        <w:pStyle w:val="130"/>
        <w:wordWrap w:val="0"/>
        <w:snapToGrid w:val="0"/>
        <w:spacing w:before="0"/>
        <w:ind w:firstLine="480"/>
        <w:rPr>
          <w:rFonts w:ascii="仿宋" w:hAnsi="仿宋" w:eastAsia="仿宋" w:cs="仿宋"/>
          <w:b/>
          <w:szCs w:val="24"/>
          <w:highlight w:val="none"/>
        </w:rPr>
      </w:pPr>
      <w:r>
        <w:rPr>
          <w:rFonts w:hint="eastAsia" w:ascii="仿宋" w:hAnsi="仿宋" w:eastAsia="仿宋" w:cs="仿宋"/>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wordWrap w:val="0"/>
        <w:snapToGrid w:val="0"/>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23. 中标通知与中标结果公告</w:t>
      </w:r>
    </w:p>
    <w:p>
      <w:pPr>
        <w:widowControl/>
        <w:shd w:val="clear" w:color="auto" w:fill="FFFFFF"/>
        <w:wordWrap w:val="0"/>
        <w:spacing w:line="360" w:lineRule="auto"/>
        <w:ind w:firstLine="480"/>
        <w:jc w:val="left"/>
        <w:rPr>
          <w:rFonts w:ascii="仿宋" w:hAnsi="仿宋" w:eastAsia="仿宋" w:cs="仿宋"/>
          <w:sz w:val="24"/>
          <w:highlight w:val="none"/>
        </w:rPr>
      </w:pPr>
      <w:r>
        <w:rPr>
          <w:rFonts w:hint="eastAsia" w:ascii="仿宋" w:hAnsi="仿宋" w:eastAsia="仿宋" w:cs="仿宋"/>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wordWrap w:val="0"/>
        <w:spacing w:line="360" w:lineRule="auto"/>
        <w:ind w:firstLine="480"/>
        <w:jc w:val="left"/>
        <w:rPr>
          <w:rFonts w:ascii="仿宋" w:hAnsi="仿宋" w:eastAsia="仿宋" w:cs="仿宋"/>
          <w:sz w:val="24"/>
          <w:highlight w:val="none"/>
        </w:rPr>
      </w:pPr>
      <w:r>
        <w:rPr>
          <w:rFonts w:hint="eastAsia" w:ascii="仿宋" w:hAnsi="仿宋" w:eastAsia="仿宋" w:cs="仿宋"/>
          <w:sz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wordWrap w:val="0"/>
        <w:spacing w:line="360" w:lineRule="auto"/>
        <w:ind w:firstLine="480"/>
        <w:jc w:val="left"/>
        <w:rPr>
          <w:rFonts w:ascii="仿宋" w:hAnsi="仿宋" w:eastAsia="仿宋" w:cs="仿宋"/>
          <w:sz w:val="24"/>
          <w:highlight w:val="none"/>
        </w:rPr>
      </w:pPr>
      <w:r>
        <w:rPr>
          <w:rFonts w:hint="eastAsia" w:ascii="仿宋" w:hAnsi="仿宋" w:eastAsia="仿宋" w:cs="仿宋"/>
          <w:sz w:val="24"/>
          <w:highlight w:val="none"/>
        </w:rPr>
        <w:t>23.3公告期限为1个工作日。</w:t>
      </w:r>
    </w:p>
    <w:p>
      <w:pPr>
        <w:wordWrap w:val="0"/>
        <w:snapToGrid w:val="0"/>
        <w:spacing w:line="360" w:lineRule="auto"/>
        <w:ind w:left="120" w:leftChars="57" w:firstLine="482" w:firstLineChars="150"/>
        <w:jc w:val="center"/>
        <w:outlineLvl w:val="1"/>
        <w:rPr>
          <w:rFonts w:ascii="仿宋" w:hAnsi="仿宋" w:eastAsia="仿宋" w:cs="仿宋"/>
          <w:b/>
          <w:sz w:val="32"/>
          <w:highlight w:val="none"/>
        </w:rPr>
      </w:pPr>
      <w:r>
        <w:rPr>
          <w:rFonts w:hint="eastAsia" w:ascii="仿宋" w:hAnsi="仿宋" w:eastAsia="仿宋" w:cs="仿宋"/>
          <w:b/>
          <w:sz w:val="32"/>
          <w:highlight w:val="none"/>
        </w:rPr>
        <w:t>七、合同授予</w:t>
      </w:r>
    </w:p>
    <w:p>
      <w:pPr>
        <w:pStyle w:val="27"/>
        <w:wordWrap w:val="0"/>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 xml:space="preserve">24. </w:t>
      </w:r>
      <w:r>
        <w:rPr>
          <w:rFonts w:hint="eastAsia" w:ascii="仿宋" w:hAnsi="仿宋" w:eastAsia="仿宋" w:cs="仿宋"/>
          <w:highlight w:val="none"/>
        </w:rPr>
        <w:t>合同主要条款详见第五部分拟签订的合同文本。</w:t>
      </w:r>
    </w:p>
    <w:p>
      <w:pPr>
        <w:pStyle w:val="27"/>
        <w:wordWrap w:val="0"/>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25. 合同的签订</w:t>
      </w:r>
    </w:p>
    <w:p>
      <w:pPr>
        <w:widowControl/>
        <w:shd w:val="clear" w:color="auto" w:fill="FFFFFF"/>
        <w:wordWrap w:val="0"/>
        <w:spacing w:line="360" w:lineRule="auto"/>
        <w:ind w:firstLine="480"/>
        <w:jc w:val="left"/>
        <w:rPr>
          <w:rFonts w:ascii="仿宋" w:hAnsi="仿宋" w:eastAsia="仿宋" w:cs="仿宋"/>
          <w:kern w:val="0"/>
          <w:sz w:val="24"/>
          <w:highlight w:val="none"/>
        </w:rPr>
      </w:pPr>
      <w:r>
        <w:rPr>
          <w:rFonts w:hint="eastAsia" w:ascii="仿宋" w:hAnsi="仿宋" w:eastAsia="仿宋" w:cs="仿宋"/>
          <w:sz w:val="24"/>
          <w:highlight w:val="none"/>
        </w:rPr>
        <w:t>25.1</w:t>
      </w:r>
      <w:r>
        <w:rPr>
          <w:rFonts w:hint="eastAsia" w:ascii="仿宋" w:hAnsi="仿宋" w:eastAsia="仿宋" w:cs="仿宋"/>
          <w:kern w:val="0"/>
          <w:sz w:val="24"/>
          <w:highlight w:val="none"/>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wordWrap w:val="0"/>
        <w:snapToGrid w:val="0"/>
        <w:spacing w:before="0"/>
        <w:ind w:firstLine="480"/>
        <w:rPr>
          <w:rFonts w:ascii="仿宋" w:hAnsi="仿宋" w:eastAsia="仿宋" w:cs="仿宋"/>
          <w:kern w:val="0"/>
          <w:highlight w:val="none"/>
        </w:rPr>
      </w:pPr>
      <w:r>
        <w:rPr>
          <w:rFonts w:hint="eastAsia" w:ascii="仿宋" w:hAnsi="仿宋" w:eastAsia="仿宋" w:cs="仿宋"/>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wordWrap w:val="0"/>
        <w:snapToGrid w:val="0"/>
        <w:spacing w:before="0"/>
        <w:ind w:firstLine="480"/>
        <w:rPr>
          <w:rFonts w:ascii="仿宋" w:hAnsi="仿宋" w:eastAsia="仿宋" w:cs="仿宋"/>
          <w:highlight w:val="none"/>
        </w:rPr>
      </w:pPr>
      <w:r>
        <w:rPr>
          <w:rFonts w:hint="eastAsia" w:ascii="仿宋" w:hAnsi="仿宋" w:eastAsia="仿宋" w:cs="仿宋"/>
          <w:highlight w:val="none"/>
        </w:rPr>
        <w:t>25.3如签订合同并生效后，供应商无故拒绝或延期，除按照合同条款处理外，列入不良行为记录一次，并给予通报。</w:t>
      </w:r>
    </w:p>
    <w:p>
      <w:pPr>
        <w:pStyle w:val="130"/>
        <w:wordWrap w:val="0"/>
        <w:snapToGrid w:val="0"/>
        <w:spacing w:before="0" w:after="120"/>
        <w:ind w:firstLine="480"/>
        <w:rPr>
          <w:rFonts w:ascii="仿宋" w:hAnsi="仿宋" w:eastAsia="仿宋" w:cs="仿宋"/>
          <w:highlight w:val="none"/>
        </w:rPr>
      </w:pPr>
      <w:r>
        <w:rPr>
          <w:rFonts w:hint="eastAsia" w:ascii="仿宋" w:hAnsi="仿宋" w:eastAsia="仿宋" w:cs="仿宋"/>
          <w:highlight w:val="none"/>
        </w:rPr>
        <w:t>25.4中标供应商拒绝与采购人签订合同的，采购人可以按照评标报告推荐的中标候选人名单排序，确定下一候选人为中标供应商，也可以重新开展政府采购活动。</w:t>
      </w:r>
    </w:p>
    <w:p>
      <w:pPr>
        <w:pStyle w:val="130"/>
        <w:wordWrap w:val="0"/>
        <w:snapToGrid w:val="0"/>
        <w:spacing w:before="0" w:after="120"/>
        <w:ind w:firstLine="480"/>
        <w:rPr>
          <w:rFonts w:ascii="仿宋" w:hAnsi="仿宋" w:eastAsia="仿宋" w:cs="仿宋"/>
          <w:highlight w:val="none"/>
        </w:rPr>
      </w:pPr>
      <w:r>
        <w:rPr>
          <w:rFonts w:hint="eastAsia" w:ascii="仿宋" w:hAnsi="仿宋" w:eastAsia="仿宋" w:cs="仿宋"/>
          <w:highlight w:val="none"/>
        </w:rPr>
        <w:t>25.5采购合同由采购人与中标供应商根据招标文件、投标文件等内容通过政府采购电子交易平台在线签订，自动备案。</w:t>
      </w:r>
    </w:p>
    <w:p>
      <w:pPr>
        <w:pStyle w:val="27"/>
        <w:wordWrap w:val="0"/>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26. 履约保证金</w:t>
      </w:r>
    </w:p>
    <w:p>
      <w:pPr>
        <w:tabs>
          <w:tab w:val="left" w:pos="0"/>
        </w:tabs>
        <w:wordWrap w:val="0"/>
        <w:spacing w:line="360" w:lineRule="auto"/>
        <w:ind w:firstLine="482"/>
        <w:rPr>
          <w:rFonts w:ascii="仿宋" w:hAnsi="仿宋" w:eastAsia="仿宋" w:cs="仿宋"/>
          <w:b/>
          <w:sz w:val="24"/>
          <w:highlight w:val="none"/>
        </w:rPr>
      </w:pPr>
      <w:r>
        <w:rPr>
          <w:rFonts w:hint="eastAsia" w:ascii="仿宋" w:hAnsi="仿宋" w:eastAsia="仿宋" w:cs="仿宋"/>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wordWrap w:val="0"/>
        <w:spacing w:line="360" w:lineRule="auto"/>
        <w:ind w:firstLine="482"/>
        <w:rPr>
          <w:rFonts w:ascii="仿宋" w:hAnsi="仿宋" w:eastAsia="仿宋" w:cs="仿宋"/>
          <w:kern w:val="0"/>
          <w:sz w:val="24"/>
          <w:highlight w:val="none"/>
        </w:rPr>
      </w:pPr>
      <w:r>
        <w:rPr>
          <w:rFonts w:hint="eastAsia" w:ascii="仿宋" w:hAnsi="仿宋" w:eastAsia="仿宋" w:cs="仿宋"/>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27.预付款</w:t>
      </w:r>
    </w:p>
    <w:p>
      <w:pPr>
        <w:tabs>
          <w:tab w:val="left" w:pos="0"/>
        </w:tabs>
        <w:wordWrap w:val="0"/>
        <w:spacing w:line="360" w:lineRule="auto"/>
        <w:ind w:firstLine="482"/>
        <w:rPr>
          <w:rFonts w:ascii="仿宋" w:hAnsi="仿宋" w:eastAsia="仿宋" w:cs="仿宋"/>
          <w:kern w:val="0"/>
          <w:sz w:val="24"/>
          <w:highlight w:val="none"/>
        </w:rPr>
      </w:pPr>
      <w:r>
        <w:rPr>
          <w:rFonts w:hint="eastAsia" w:ascii="仿宋" w:hAnsi="仿宋" w:eastAsia="仿宋" w:cs="仿宋"/>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val="0"/>
        <w:snapToGrid w:val="0"/>
        <w:spacing w:line="360" w:lineRule="auto"/>
        <w:ind w:firstLine="3357" w:firstLineChars="1045"/>
        <w:rPr>
          <w:rFonts w:ascii="仿宋" w:hAnsi="仿宋" w:eastAsia="仿宋" w:cs="仿宋"/>
          <w:b/>
          <w:sz w:val="32"/>
          <w:highlight w:val="none"/>
        </w:rPr>
      </w:pPr>
    </w:p>
    <w:p>
      <w:pPr>
        <w:wordWrap w:val="0"/>
        <w:snapToGrid w:val="0"/>
        <w:spacing w:line="360" w:lineRule="auto"/>
        <w:ind w:firstLine="3357" w:firstLineChars="1045"/>
        <w:outlineLvl w:val="1"/>
        <w:rPr>
          <w:rFonts w:ascii="仿宋" w:hAnsi="仿宋" w:eastAsia="仿宋" w:cs="仿宋"/>
          <w:b/>
          <w:sz w:val="24"/>
          <w:highlight w:val="none"/>
        </w:rPr>
      </w:pPr>
      <w:r>
        <w:rPr>
          <w:rFonts w:hint="eastAsia" w:ascii="仿宋" w:hAnsi="仿宋" w:eastAsia="仿宋" w:cs="仿宋"/>
          <w:b/>
          <w:sz w:val="32"/>
          <w:highlight w:val="none"/>
        </w:rPr>
        <w:t>八、电子交易活动的中止</w:t>
      </w:r>
    </w:p>
    <w:p>
      <w:pPr>
        <w:pStyle w:val="130"/>
        <w:wordWrap w:val="0"/>
        <w:snapToGrid w:val="0"/>
        <w:spacing w:before="0"/>
        <w:ind w:firstLine="0" w:firstLineChars="0"/>
        <w:rPr>
          <w:rFonts w:ascii="仿宋" w:hAnsi="仿宋" w:eastAsia="仿宋" w:cs="仿宋"/>
          <w:highlight w:val="none"/>
        </w:rPr>
      </w:pPr>
      <w:r>
        <w:rPr>
          <w:rFonts w:hint="eastAsia" w:ascii="仿宋" w:hAnsi="仿宋" w:eastAsia="仿宋" w:cs="仿宋"/>
          <w:b/>
          <w:bCs/>
          <w:highlight w:val="none"/>
        </w:rPr>
        <w:t>2</w:t>
      </w:r>
      <w:r>
        <w:rPr>
          <w:rFonts w:hint="eastAsia" w:ascii="仿宋" w:hAnsi="仿宋" w:eastAsia="仿宋" w:cs="仿宋"/>
          <w:b/>
          <w:bCs/>
          <w:szCs w:val="24"/>
          <w:highlight w:val="none"/>
        </w:rPr>
        <w:t xml:space="preserve">8. </w:t>
      </w:r>
      <w:r>
        <w:rPr>
          <w:rFonts w:hint="eastAsia" w:ascii="仿宋" w:hAnsi="仿宋" w:eastAsia="仿宋" w:cs="仿宋"/>
          <w:b/>
          <w:szCs w:val="24"/>
          <w:highlight w:val="none"/>
        </w:rPr>
        <w:t>电子交易活动的中止。</w:t>
      </w:r>
      <w:r>
        <w:rPr>
          <w:rFonts w:hint="eastAsia" w:ascii="仿宋" w:hAnsi="仿宋" w:eastAsia="仿宋" w:cs="仿宋"/>
          <w:highlight w:val="none"/>
        </w:rPr>
        <w:t>采购过程中出现以下情形，导致电子交易平台无法正常运行，或者无法保证电子交易的公平、公正和安全时，采购代理机构可中止电子交易活动：</w:t>
      </w:r>
    </w:p>
    <w:p>
      <w:pPr>
        <w:tabs>
          <w:tab w:val="left" w:pos="0"/>
        </w:tabs>
        <w:wordWrap w:val="0"/>
        <w:spacing w:line="360" w:lineRule="auto"/>
        <w:ind w:firstLine="480"/>
        <w:rPr>
          <w:rFonts w:ascii="仿宋" w:hAnsi="仿宋" w:eastAsia="仿宋" w:cs="仿宋"/>
          <w:sz w:val="24"/>
          <w:highlight w:val="none"/>
        </w:rPr>
      </w:pPr>
      <w:r>
        <w:rPr>
          <w:rFonts w:hint="eastAsia" w:ascii="仿宋" w:hAnsi="仿宋" w:eastAsia="仿宋" w:cs="仿宋"/>
          <w:sz w:val="24"/>
          <w:highlight w:val="none"/>
        </w:rPr>
        <w:t xml:space="preserve">28.1电子交易平台发生故障而无法登录访问的； </w:t>
      </w:r>
    </w:p>
    <w:p>
      <w:pPr>
        <w:tabs>
          <w:tab w:val="left" w:pos="0"/>
        </w:tabs>
        <w:wordWrap w:val="0"/>
        <w:spacing w:line="360" w:lineRule="auto"/>
        <w:ind w:firstLine="480"/>
        <w:rPr>
          <w:rFonts w:ascii="仿宋" w:hAnsi="仿宋" w:eastAsia="仿宋" w:cs="仿宋"/>
          <w:sz w:val="24"/>
          <w:highlight w:val="none"/>
        </w:rPr>
      </w:pPr>
      <w:r>
        <w:rPr>
          <w:rFonts w:hint="eastAsia" w:ascii="仿宋" w:hAnsi="仿宋" w:eastAsia="仿宋" w:cs="仿宋"/>
          <w:sz w:val="24"/>
          <w:highlight w:val="none"/>
        </w:rPr>
        <w:t>28.2电子交易平台应用或数据库出现错误，不能进行正常操作的；</w:t>
      </w:r>
    </w:p>
    <w:p>
      <w:pPr>
        <w:tabs>
          <w:tab w:val="left" w:pos="0"/>
        </w:tabs>
        <w:wordWrap w:val="0"/>
        <w:spacing w:line="360" w:lineRule="auto"/>
        <w:ind w:firstLine="480"/>
        <w:rPr>
          <w:rFonts w:ascii="仿宋" w:hAnsi="仿宋" w:eastAsia="仿宋" w:cs="仿宋"/>
          <w:sz w:val="24"/>
          <w:highlight w:val="none"/>
        </w:rPr>
      </w:pPr>
      <w:r>
        <w:rPr>
          <w:rFonts w:hint="eastAsia" w:ascii="仿宋" w:hAnsi="仿宋" w:eastAsia="仿宋" w:cs="仿宋"/>
          <w:sz w:val="24"/>
          <w:highlight w:val="none"/>
        </w:rPr>
        <w:t>28.3电子交易平台发现严重安全漏洞，有潜在泄密危险的；</w:t>
      </w:r>
    </w:p>
    <w:p>
      <w:pPr>
        <w:tabs>
          <w:tab w:val="left" w:pos="0"/>
        </w:tabs>
        <w:wordWrap w:val="0"/>
        <w:spacing w:line="360" w:lineRule="auto"/>
        <w:ind w:firstLine="480"/>
        <w:rPr>
          <w:rFonts w:ascii="仿宋" w:hAnsi="仿宋" w:eastAsia="仿宋" w:cs="仿宋"/>
          <w:sz w:val="24"/>
          <w:highlight w:val="none"/>
        </w:rPr>
      </w:pPr>
      <w:r>
        <w:rPr>
          <w:rFonts w:hint="eastAsia" w:ascii="仿宋" w:hAnsi="仿宋" w:eastAsia="仿宋" w:cs="仿宋"/>
          <w:sz w:val="24"/>
          <w:highlight w:val="none"/>
        </w:rPr>
        <w:t xml:space="preserve">28.4病毒发作导致不能进行正常操作的； </w:t>
      </w:r>
    </w:p>
    <w:p>
      <w:pPr>
        <w:tabs>
          <w:tab w:val="left" w:pos="0"/>
        </w:tabs>
        <w:wordWrap w:val="0"/>
        <w:spacing w:line="360" w:lineRule="auto"/>
        <w:ind w:firstLine="480"/>
        <w:rPr>
          <w:rFonts w:ascii="仿宋" w:hAnsi="仿宋" w:eastAsia="仿宋" w:cs="仿宋"/>
          <w:sz w:val="24"/>
          <w:highlight w:val="none"/>
        </w:rPr>
      </w:pPr>
      <w:r>
        <w:rPr>
          <w:rFonts w:hint="eastAsia" w:ascii="仿宋" w:hAnsi="仿宋" w:eastAsia="仿宋" w:cs="仿宋"/>
          <w:sz w:val="24"/>
          <w:highlight w:val="none"/>
        </w:rPr>
        <w:t>28.5其他无法保证电子交易的公平、公正和安全的情况。</w:t>
      </w:r>
    </w:p>
    <w:p>
      <w:pPr>
        <w:tabs>
          <w:tab w:val="left" w:pos="0"/>
        </w:tabs>
        <w:wordWrap w:val="0"/>
        <w:spacing w:line="360" w:lineRule="auto"/>
        <w:ind w:firstLine="480"/>
        <w:rPr>
          <w:rFonts w:ascii="仿宋" w:hAnsi="仿宋" w:eastAsia="仿宋" w:cs="仿宋"/>
          <w:sz w:val="24"/>
          <w:highlight w:val="none"/>
        </w:rPr>
      </w:pPr>
      <w:r>
        <w:rPr>
          <w:rFonts w:hint="eastAsia" w:ascii="仿宋" w:hAnsi="仿宋" w:eastAsia="仿宋" w:cs="仿宋"/>
          <w:sz w:val="24"/>
          <w:highlight w:val="none"/>
        </w:rPr>
        <w:t>29.出现以上情形，不影响采购公平、公正性的，采购组织机构可以待上述情形消除后继续组织电子交易活动，也可以决定某些环节以纸质形式进行；影响或可能影响采购公平、公正性的，应当重新采购。</w:t>
      </w:r>
    </w:p>
    <w:p>
      <w:pPr>
        <w:wordWrap w:val="0"/>
        <w:snapToGrid w:val="0"/>
        <w:spacing w:line="360" w:lineRule="auto"/>
        <w:ind w:left="120" w:leftChars="57" w:firstLine="482" w:firstLineChars="150"/>
        <w:jc w:val="center"/>
        <w:outlineLvl w:val="1"/>
        <w:rPr>
          <w:rFonts w:ascii="仿宋" w:hAnsi="仿宋" w:eastAsia="仿宋" w:cs="仿宋"/>
          <w:b/>
          <w:sz w:val="32"/>
          <w:highlight w:val="none"/>
        </w:rPr>
      </w:pPr>
      <w:r>
        <w:rPr>
          <w:rFonts w:hint="eastAsia" w:ascii="仿宋" w:hAnsi="仿宋" w:eastAsia="仿宋" w:cs="仿宋"/>
          <w:b/>
          <w:sz w:val="32"/>
          <w:highlight w:val="none"/>
        </w:rPr>
        <w:t>九、验收</w:t>
      </w:r>
    </w:p>
    <w:p>
      <w:pPr>
        <w:pStyle w:val="27"/>
        <w:wordWrap w:val="0"/>
        <w:spacing w:line="360" w:lineRule="auto"/>
        <w:ind w:firstLine="0" w:firstLineChars="0"/>
        <w:rPr>
          <w:rFonts w:ascii="仿宋" w:hAnsi="仿宋" w:eastAsia="仿宋" w:cs="仿宋"/>
          <w:b/>
          <w:highlight w:val="none"/>
        </w:rPr>
      </w:pPr>
      <w:r>
        <w:rPr>
          <w:rFonts w:hint="eastAsia" w:ascii="仿宋" w:hAnsi="仿宋" w:eastAsia="仿宋" w:cs="仿宋"/>
          <w:b/>
          <w:highlight w:val="none"/>
        </w:rPr>
        <w:t>30. 验收</w:t>
      </w:r>
    </w:p>
    <w:p>
      <w:pPr>
        <w:tabs>
          <w:tab w:val="left" w:pos="0"/>
        </w:tabs>
        <w:wordWrap w:val="0"/>
        <w:spacing w:line="360" w:lineRule="auto"/>
        <w:ind w:firstLine="480"/>
        <w:rPr>
          <w:rFonts w:ascii="仿宋" w:hAnsi="仿宋" w:eastAsia="仿宋" w:cs="仿宋"/>
          <w:kern w:val="0"/>
          <w:sz w:val="24"/>
          <w:highlight w:val="none"/>
        </w:rPr>
      </w:pPr>
      <w:r>
        <w:rPr>
          <w:rFonts w:hint="eastAsia" w:ascii="仿宋" w:hAnsi="仿宋" w:eastAsia="仿宋" w:cs="仿宋"/>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wordWrap w:val="0"/>
        <w:spacing w:line="360" w:lineRule="auto"/>
        <w:ind w:firstLine="480"/>
        <w:rPr>
          <w:rFonts w:ascii="仿宋" w:hAnsi="仿宋" w:eastAsia="仿宋" w:cs="仿宋"/>
          <w:kern w:val="0"/>
          <w:sz w:val="24"/>
          <w:highlight w:val="none"/>
        </w:rPr>
      </w:pPr>
      <w:r>
        <w:rPr>
          <w:rFonts w:hint="eastAsia" w:ascii="仿宋" w:hAnsi="仿宋" w:eastAsia="仿宋" w:cs="仿宋"/>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wordWrap w:val="0"/>
        <w:spacing w:line="360" w:lineRule="auto"/>
        <w:ind w:firstLine="480"/>
        <w:rPr>
          <w:rFonts w:ascii="仿宋" w:hAnsi="仿宋" w:eastAsia="仿宋" w:cs="仿宋"/>
          <w:kern w:val="0"/>
          <w:sz w:val="24"/>
          <w:highlight w:val="none"/>
        </w:rPr>
      </w:pPr>
      <w:r>
        <w:rPr>
          <w:rFonts w:hint="eastAsia" w:ascii="仿宋" w:hAnsi="仿宋" w:eastAsia="仿宋" w:cs="仿宋"/>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wordWrap w:val="0"/>
        <w:spacing w:line="360" w:lineRule="auto"/>
        <w:ind w:firstLine="480"/>
        <w:rPr>
          <w:rFonts w:ascii="仿宋" w:hAnsi="仿宋" w:eastAsia="仿宋" w:cs="仿宋"/>
          <w:sz w:val="18"/>
          <w:szCs w:val="18"/>
          <w:highlight w:val="none"/>
        </w:rPr>
      </w:pPr>
      <w:r>
        <w:rPr>
          <w:rFonts w:hint="eastAsia" w:ascii="仿宋" w:hAnsi="仿宋" w:eastAsia="仿宋" w:cs="仿宋"/>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8"/>
    <w:p>
      <w:pPr>
        <w:tabs>
          <w:tab w:val="left" w:pos="0"/>
        </w:tabs>
        <w:wordWrap w:val="0"/>
        <w:spacing w:line="360" w:lineRule="auto"/>
        <w:ind w:firstLine="480"/>
        <w:rPr>
          <w:rFonts w:ascii="仿宋" w:hAnsi="仿宋" w:eastAsia="仿宋" w:cs="仿宋"/>
          <w:kern w:val="0"/>
          <w:sz w:val="24"/>
          <w:highlight w:val="none"/>
        </w:rPr>
        <w:sectPr>
          <w:pgSz w:w="11905" w:h="16838"/>
          <w:pgMar w:top="652" w:right="1417" w:bottom="680" w:left="1417" w:header="539" w:footer="425" w:gutter="0"/>
          <w:cols w:space="0" w:num="1"/>
          <w:titlePg/>
          <w:docGrid w:linePitch="312" w:charSpace="0"/>
        </w:sectPr>
      </w:pPr>
      <w:bookmarkStart w:id="29" w:name="_Hlt68072990"/>
      <w:bookmarkEnd w:id="29"/>
      <w:bookmarkStart w:id="30" w:name="_Hlt68072998"/>
      <w:bookmarkEnd w:id="30"/>
      <w:bookmarkStart w:id="31" w:name="_Hlt74730295"/>
      <w:bookmarkEnd w:id="31"/>
      <w:bookmarkStart w:id="32" w:name="_Hlt74707468"/>
      <w:bookmarkEnd w:id="32"/>
      <w:bookmarkStart w:id="33" w:name="_Hlt74729768"/>
      <w:bookmarkEnd w:id="33"/>
      <w:bookmarkStart w:id="34" w:name="_Hlt74714665"/>
      <w:bookmarkEnd w:id="34"/>
      <w:bookmarkStart w:id="35" w:name="_Hlt75236101"/>
      <w:bookmarkEnd w:id="35"/>
      <w:bookmarkStart w:id="36" w:name="_Hlt68057669"/>
      <w:bookmarkEnd w:id="36"/>
      <w:bookmarkStart w:id="37" w:name="_Hlt68403820"/>
      <w:bookmarkEnd w:id="37"/>
      <w:bookmarkStart w:id="38" w:name="_Hlt75236011"/>
      <w:bookmarkEnd w:id="38"/>
      <w:bookmarkStart w:id="39" w:name="_Hlt68073093"/>
      <w:bookmarkEnd w:id="39"/>
      <w:bookmarkStart w:id="40" w:name="_Hlt75236290"/>
      <w:bookmarkEnd w:id="40"/>
    </w:p>
    <w:bookmarkEnd w:id="26"/>
    <w:bookmarkEnd w:id="27"/>
    <w:p>
      <w:pPr>
        <w:wordWrap w:val="0"/>
        <w:spacing w:line="360" w:lineRule="auto"/>
        <w:jc w:val="center"/>
        <w:outlineLvl w:val="0"/>
        <w:rPr>
          <w:rFonts w:ascii="仿宋" w:hAnsi="仿宋" w:eastAsia="仿宋" w:cs="仿宋"/>
          <w:b/>
          <w:sz w:val="36"/>
          <w:szCs w:val="36"/>
          <w:highlight w:val="none"/>
        </w:rPr>
      </w:pPr>
      <w:bookmarkStart w:id="41" w:name="_Toc377"/>
      <w:bookmarkStart w:id="42" w:name="_Toc17637"/>
      <w:bookmarkStart w:id="43" w:name="_Toc16672"/>
      <w:bookmarkStart w:id="44" w:name="_Toc23290"/>
      <w:bookmarkStart w:id="45" w:name="_Toc135"/>
      <w:bookmarkStart w:id="46" w:name="_Toc10476"/>
      <w:bookmarkStart w:id="47" w:name="第四部分"/>
      <w:r>
        <w:rPr>
          <w:rFonts w:hint="eastAsia" w:ascii="仿宋" w:hAnsi="仿宋" w:eastAsia="仿宋" w:cs="仿宋"/>
          <w:b/>
          <w:sz w:val="36"/>
          <w:szCs w:val="36"/>
          <w:highlight w:val="none"/>
        </w:rPr>
        <w:t>第三部分 采购需求</w:t>
      </w:r>
      <w:bookmarkEnd w:id="41"/>
      <w:bookmarkEnd w:id="42"/>
      <w:bookmarkEnd w:id="43"/>
      <w:bookmarkEnd w:id="44"/>
      <w:bookmarkEnd w:id="45"/>
      <w:bookmarkEnd w:id="46"/>
    </w:p>
    <w:p>
      <w:pPr>
        <w:autoSpaceDE w:val="0"/>
        <w:autoSpaceDN w:val="0"/>
        <w:spacing w:line="360" w:lineRule="auto"/>
        <w:outlineLvl w:val="1"/>
        <w:rPr>
          <w:rFonts w:ascii="仿宋" w:hAnsi="仿宋" w:eastAsia="仿宋" w:cs="仿宋"/>
          <w:b/>
          <w:bCs/>
          <w:sz w:val="24"/>
          <w:highlight w:val="none"/>
        </w:rPr>
      </w:pPr>
      <w:bookmarkStart w:id="48" w:name="_Toc23824"/>
      <w:bookmarkStart w:id="49" w:name="_Toc5794"/>
      <w:bookmarkStart w:id="50" w:name="_Toc17094"/>
      <w:r>
        <w:rPr>
          <w:rFonts w:hint="eastAsia" w:ascii="仿宋" w:hAnsi="仿宋" w:eastAsia="仿宋" w:cs="仿宋"/>
          <w:b/>
          <w:bCs/>
          <w:sz w:val="24"/>
          <w:highlight w:val="none"/>
        </w:rPr>
        <w:t>一、项目概况</w:t>
      </w:r>
    </w:p>
    <w:p>
      <w:pPr>
        <w:pStyle w:val="16"/>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湖滨周边区块市政设施长效养护服务项目主要为湖滨街道区域、小营街道区域、清波街道区域以及紫阳街道铁路以北区域，东到环城东路、铁路线，南到万松岭路、秋涛路、复兴路，西到湖滨路、南山路，北到庆春路，道路共26条，地道、天桥、</w:t>
      </w:r>
      <w:r>
        <w:rPr>
          <w:rFonts w:hint="eastAsia" w:ascii="仿宋" w:hAnsi="仿宋" w:eastAsia="仿宋" w:cs="仿宋"/>
          <w:color w:val="auto"/>
          <w:sz w:val="24"/>
          <w:szCs w:val="24"/>
          <w:highlight w:val="none"/>
          <w:lang w:val="en-US" w:eastAsia="zh-CN"/>
        </w:rPr>
        <w:t>桥梁</w:t>
      </w:r>
      <w:r>
        <w:rPr>
          <w:rFonts w:hint="eastAsia" w:ascii="仿宋" w:hAnsi="仿宋" w:eastAsia="仿宋" w:cs="仿宋"/>
          <w:color w:val="auto"/>
          <w:sz w:val="24"/>
          <w:szCs w:val="24"/>
          <w:highlight w:val="none"/>
        </w:rPr>
        <w:t>共32座。道路总面积</w:t>
      </w:r>
      <w:r>
        <w:rPr>
          <w:rFonts w:hint="eastAsia" w:ascii="仿宋" w:hAnsi="仿宋" w:eastAsia="仿宋" w:cs="仿宋"/>
          <w:color w:val="auto"/>
          <w:sz w:val="24"/>
          <w:szCs w:val="24"/>
          <w:highlight w:val="none"/>
          <w:lang w:val="en-US" w:eastAsia="zh-CN"/>
        </w:rPr>
        <w:t>1026998.31</w:t>
      </w:r>
      <w:r>
        <w:rPr>
          <w:rFonts w:hint="eastAsia" w:ascii="仿宋" w:hAnsi="仿宋" w:eastAsia="仿宋" w:cs="仿宋"/>
          <w:color w:val="auto"/>
          <w:sz w:val="24"/>
          <w:szCs w:val="24"/>
          <w:highlight w:val="none"/>
        </w:rPr>
        <w:t>㎡。</w:t>
      </w:r>
    </w:p>
    <w:p>
      <w:pPr>
        <w:autoSpaceDE w:val="0"/>
        <w:autoSpaceDN w:val="0"/>
        <w:spacing w:line="360" w:lineRule="auto"/>
        <w:outlineLvl w:val="1"/>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w:t>
      </w:r>
      <w:r>
        <w:rPr>
          <w:rFonts w:hint="default" w:ascii="仿宋" w:hAnsi="仿宋" w:eastAsia="仿宋" w:cs="仿宋"/>
          <w:b/>
          <w:bCs/>
          <w:sz w:val="24"/>
          <w:szCs w:val="24"/>
          <w:highlight w:val="none"/>
          <w:lang w:val="en-US" w:eastAsia="zh-CN"/>
        </w:rPr>
        <w:t>招标范围</w:t>
      </w:r>
    </w:p>
    <w:p>
      <w:pPr>
        <w:pStyle w:val="16"/>
        <w:numPr>
          <w:ilvl w:val="-1"/>
          <w:numId w:val="0"/>
        </w:numPr>
        <w:spacing w:line="360" w:lineRule="auto"/>
        <w:ind w:firstLine="480" w:firstLineChars="200"/>
        <w:rPr>
          <w:rFonts w:hint="eastAsia" w:ascii="仿宋_GB2312" w:hAnsi="仿宋" w:eastAsia="仿宋_GB2312" w:cs="仿宋_GB2312"/>
          <w:color w:val="auto"/>
          <w:sz w:val="24"/>
          <w:highlight w:val="none"/>
        </w:rPr>
      </w:pPr>
      <w:r>
        <w:rPr>
          <w:rFonts w:hint="eastAsia" w:ascii="仿宋" w:hAnsi="仿宋" w:eastAsia="仿宋" w:cs="仿宋"/>
          <w:color w:val="auto"/>
          <w:sz w:val="24"/>
          <w:szCs w:val="24"/>
          <w:highlight w:val="none"/>
          <w:lang w:val="en-US" w:eastAsia="zh-CN"/>
        </w:rPr>
        <w:t>本次招标范围为</w:t>
      </w:r>
      <w:r>
        <w:rPr>
          <w:rFonts w:hint="eastAsia" w:ascii="仿宋_GB2312" w:hAnsi="仿宋" w:eastAsia="仿宋_GB2312" w:cs="仿宋_GB2312"/>
          <w:color w:val="auto"/>
          <w:sz w:val="24"/>
          <w:highlight w:val="none"/>
        </w:rPr>
        <w:t>2024年-2026年湖滨周边区块市政设施长效养护服务</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rPr>
        <w:t>包括道路、</w:t>
      </w:r>
      <w:r>
        <w:rPr>
          <w:rFonts w:hint="eastAsia" w:ascii="仿宋" w:hAnsi="仿宋" w:eastAsia="仿宋" w:cs="仿宋"/>
          <w:color w:val="auto"/>
          <w:sz w:val="24"/>
          <w:szCs w:val="24"/>
          <w:highlight w:val="none"/>
        </w:rPr>
        <w:t>桥梁</w:t>
      </w:r>
      <w:r>
        <w:rPr>
          <w:rFonts w:hint="eastAsia" w:ascii="仿宋_GB2312" w:hAnsi="仿宋" w:eastAsia="仿宋_GB2312" w:cs="仿宋_GB2312"/>
          <w:color w:val="auto"/>
          <w:sz w:val="24"/>
          <w:highlight w:val="none"/>
        </w:rPr>
        <w:t>及附属设施等市政设施的日常维修、保养、巡查、应急保障、节日保障、技术档案制作、临时维护（配套管线、管沟、无产权单位窨井发生下沉、坍塌等）等市政设施长效养护服务</w:t>
      </w:r>
      <w:r>
        <w:rPr>
          <w:rFonts w:hint="eastAsia" w:ascii="仿宋" w:hAnsi="仿宋" w:eastAsia="仿宋" w:cs="仿宋"/>
          <w:color w:val="auto"/>
          <w:sz w:val="24"/>
          <w:szCs w:val="24"/>
          <w:highlight w:val="none"/>
        </w:rPr>
        <w:t>，并按照道路、桥梁等设施养护的有关规范和技术要求进行道路、桥梁的常规检测及评价、</w:t>
      </w:r>
      <w:r>
        <w:rPr>
          <w:rFonts w:hint="eastAsia" w:ascii="仿宋_GB2312" w:hAnsi="仿宋" w:eastAsia="仿宋_GB2312" w:cs="仿宋_GB2312"/>
          <w:color w:val="auto"/>
          <w:sz w:val="24"/>
          <w:highlight w:val="none"/>
        </w:rPr>
        <w:t>其他检测服务</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包括但不限于市政设施</w:t>
      </w:r>
      <w:r>
        <w:rPr>
          <w:rFonts w:hint="eastAsia" w:ascii="仿宋_GB2312" w:hAnsi="仿宋" w:eastAsia="仿宋_GB2312" w:cs="仿宋_GB2312"/>
          <w:color w:val="auto"/>
          <w:sz w:val="24"/>
          <w:highlight w:val="none"/>
        </w:rPr>
        <w:t>大面积维修、栏杆维修等。</w:t>
      </w:r>
    </w:p>
    <w:p>
      <w:pPr>
        <w:pStyle w:val="16"/>
        <w:numPr>
          <w:ilvl w:val="-1"/>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服务期</w:t>
      </w:r>
      <w:r>
        <w:rPr>
          <w:rFonts w:hint="eastAsia" w:ascii="仿宋" w:hAnsi="仿宋" w:eastAsia="仿宋" w:cs="仿宋"/>
          <w:color w:val="auto"/>
          <w:sz w:val="24"/>
          <w:szCs w:val="24"/>
          <w:highlight w:val="none"/>
          <w:lang w:val="en-US" w:eastAsia="zh-CN"/>
        </w:rPr>
        <w:t>3年，即</w:t>
      </w:r>
      <w:r>
        <w:rPr>
          <w:rFonts w:hint="eastAsia" w:ascii="仿宋" w:hAnsi="仿宋" w:eastAsia="仿宋" w:cs="仿宋"/>
          <w:color w:val="auto"/>
          <w:sz w:val="24"/>
          <w:szCs w:val="24"/>
          <w:highlight w:val="none"/>
        </w:rPr>
        <w:t>2024年1月1日至2026年12月31日。</w:t>
      </w:r>
    </w:p>
    <w:p>
      <w:pPr>
        <w:pStyle w:val="16"/>
        <w:spacing w:line="360" w:lineRule="auto"/>
        <w:ind w:firstLine="0"/>
        <w:outlineLvl w:val="1"/>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rPr>
        <w:t>、承包方式</w:t>
      </w:r>
    </w:p>
    <w:p>
      <w:pPr>
        <w:pStyle w:val="16"/>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kern w:val="0"/>
          <w:sz w:val="24"/>
          <w:highlight w:val="none"/>
          <w:lang w:val="zh-CN"/>
        </w:rPr>
        <w:t>中标人</w:t>
      </w:r>
      <w:r>
        <w:rPr>
          <w:rFonts w:hint="eastAsia" w:ascii="仿宋" w:hAnsi="仿宋" w:eastAsia="仿宋" w:cs="仿宋"/>
          <w:color w:val="auto"/>
          <w:sz w:val="24"/>
          <w:szCs w:val="24"/>
          <w:highlight w:val="none"/>
        </w:rPr>
        <w:t>在确定的范围内以包工包料的方式实施固定单价承包且结算价不超过合同签约价。养护设施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养护内容及工作量以工程量清单为准,工程量清单详见附件。</w:t>
      </w:r>
    </w:p>
    <w:p>
      <w:pPr>
        <w:pStyle w:val="16"/>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2.除特殊材料及新工艺、新材料需报采购人认可外，养护所需一般材料、成品、设备等，均由</w:t>
      </w:r>
      <w:r>
        <w:rPr>
          <w:rFonts w:hint="eastAsia" w:ascii="仿宋" w:hAnsi="仿宋" w:eastAsia="仿宋" w:cs="仿宋"/>
          <w:kern w:val="0"/>
          <w:sz w:val="24"/>
          <w:highlight w:val="none"/>
          <w:lang w:val="zh-CN"/>
        </w:rPr>
        <w:t>中标人</w:t>
      </w:r>
      <w:r>
        <w:rPr>
          <w:rFonts w:hint="eastAsia" w:ascii="仿宋" w:hAnsi="仿宋" w:eastAsia="仿宋" w:cs="仿宋"/>
          <w:color w:val="auto"/>
          <w:sz w:val="24"/>
          <w:szCs w:val="24"/>
          <w:highlight w:val="none"/>
        </w:rPr>
        <w:t>自行解决，但必须符合有关养护及施工技术规程、规范要求。</w:t>
      </w:r>
    </w:p>
    <w:p>
      <w:pPr>
        <w:pStyle w:val="16"/>
        <w:spacing w:line="360" w:lineRule="auto"/>
        <w:ind w:firstLine="480" w:firstLineChars="200"/>
        <w:rPr>
          <w:rFonts w:ascii="仿宋" w:hAnsi="仿宋" w:eastAsia="仿宋" w:cs="仿宋"/>
          <w:color w:val="auto"/>
          <w:sz w:val="24"/>
          <w:szCs w:val="24"/>
          <w:highlight w:val="none"/>
          <w:u w:val="none"/>
        </w:rPr>
      </w:pPr>
      <w:r>
        <w:rPr>
          <w:rFonts w:hint="eastAsia" w:ascii="仿宋" w:hAnsi="仿宋" w:eastAsia="仿宋" w:cs="仿宋"/>
          <w:color w:val="auto"/>
          <w:sz w:val="24"/>
          <w:szCs w:val="24"/>
          <w:highlight w:val="none"/>
        </w:rPr>
        <w:t>3.</w:t>
      </w:r>
      <w:r>
        <w:rPr>
          <w:rFonts w:hint="eastAsia" w:ascii="仿宋" w:hAnsi="仿宋" w:eastAsia="仿宋" w:cs="仿宋"/>
          <w:kern w:val="0"/>
          <w:sz w:val="24"/>
          <w:highlight w:val="none"/>
          <w:lang w:val="zh-CN"/>
        </w:rPr>
        <w:t>中标人</w:t>
      </w:r>
      <w:r>
        <w:rPr>
          <w:rFonts w:hint="eastAsia" w:ascii="仿宋" w:hAnsi="仿宋" w:eastAsia="仿宋" w:cs="仿宋"/>
          <w:color w:val="auto"/>
          <w:sz w:val="24"/>
          <w:szCs w:val="24"/>
          <w:highlight w:val="none"/>
        </w:rPr>
        <w:t>存在以下情况之一的，一经发现立即取消承包资格，作违约处理，并承担由此引起的法律责任</w:t>
      </w:r>
      <w:r>
        <w:rPr>
          <w:rFonts w:hint="eastAsia" w:ascii="仿宋" w:hAnsi="仿宋" w:eastAsia="仿宋" w:cs="仿宋"/>
          <w:color w:val="auto"/>
          <w:sz w:val="24"/>
          <w:szCs w:val="24"/>
          <w:highlight w:val="none"/>
          <w:u w:val="none"/>
        </w:rPr>
        <w:t>及一切经济损失：</w:t>
      </w:r>
    </w:p>
    <w:p>
      <w:pPr>
        <w:pStyle w:val="16"/>
        <w:spacing w:line="360" w:lineRule="auto"/>
        <w:ind w:firstLine="480" w:firstLineChars="200"/>
        <w:rPr>
          <w:rFonts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（1）除允许分包的</w:t>
      </w:r>
      <w:r>
        <w:rPr>
          <w:rFonts w:hint="eastAsia" w:ascii="仿宋" w:hAnsi="仿宋" w:eastAsia="仿宋" w:cs="仿宋"/>
          <w:sz w:val="24"/>
          <w:highlight w:val="none"/>
          <w:u w:val="none"/>
          <w:lang w:eastAsia="zh-CN"/>
        </w:rPr>
        <w:t>栏杆维修、道路和桥梁结构性检测</w:t>
      </w:r>
      <w:r>
        <w:rPr>
          <w:rFonts w:hint="eastAsia" w:ascii="仿宋" w:hAnsi="仿宋" w:eastAsia="仿宋" w:cs="仿宋"/>
          <w:color w:val="auto"/>
          <w:sz w:val="24"/>
          <w:szCs w:val="24"/>
          <w:highlight w:val="none"/>
          <w:u w:val="none"/>
        </w:rPr>
        <w:t>工作外，其他工作进行分包；</w:t>
      </w:r>
    </w:p>
    <w:p>
      <w:pPr>
        <w:pStyle w:val="16"/>
        <w:spacing w:line="360" w:lineRule="auto"/>
        <w:ind w:firstLine="480" w:firstLineChars="200"/>
        <w:rPr>
          <w:rFonts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（2）项目转包、内部经济承包及变相经济转承包。</w:t>
      </w:r>
    </w:p>
    <w:p>
      <w:pPr>
        <w:pStyle w:val="16"/>
        <w:spacing w:line="360" w:lineRule="auto"/>
        <w:ind w:firstLine="0"/>
        <w:outlineLvl w:val="1"/>
        <w:rPr>
          <w:rFonts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lang w:val="en-US" w:eastAsia="zh-CN"/>
        </w:rPr>
        <w:t>四</w:t>
      </w:r>
      <w:r>
        <w:rPr>
          <w:rFonts w:hint="eastAsia" w:ascii="仿宋" w:hAnsi="仿宋" w:eastAsia="仿宋" w:cs="仿宋"/>
          <w:b/>
          <w:bCs/>
          <w:color w:val="auto"/>
          <w:sz w:val="24"/>
          <w:szCs w:val="24"/>
          <w:highlight w:val="none"/>
          <w:u w:val="none"/>
        </w:rPr>
        <w:t>、道路市政养护规范</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u w:val="none"/>
        </w:rPr>
        <w:t>《城镇道路养护技术规范》</w:t>
      </w:r>
      <w:r>
        <w:rPr>
          <w:rFonts w:hint="eastAsia" w:ascii="仿宋" w:hAnsi="仿宋" w:eastAsia="仿宋" w:cs="仿宋"/>
          <w:color w:val="auto"/>
          <w:sz w:val="24"/>
          <w:szCs w:val="24"/>
          <w:highlight w:val="none"/>
        </w:rPr>
        <w:t>（CJJ36-2016）</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《沥青路面施工及验收规范》（GB50092-96）</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《杭州市城市道路管理养护技术要求(试行)》（杭城管〔2011〕37号）</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《杭州市城市道路市政养护技术规程》（CJS-02-2000）</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《城市桥梁养护标准》（CJJ99-2017）</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《城市桥梁检测和养护维修管理办法》（建设部2003年118号令）</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《杭州市城市桥梁养护技术规程》（CJS-03-2000）</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《杭州市市政设施管理条例》</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《城市道路杆件及标识整合技术规范》（DB3301/T 0232—2018）</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《关于进一步加强道路、河道养护及环卫保洁作业设备管理的通知》（杭城管委〔2018〕255号）</w:t>
      </w:r>
    </w:p>
    <w:p>
      <w:pPr>
        <w:pStyle w:val="16"/>
        <w:numPr>
          <w:ilvl w:val="0"/>
          <w:numId w:val="6"/>
        </w:numPr>
        <w:spacing w:line="360" w:lineRule="auto"/>
        <w:ind w:firstLine="480" w:firstLineChars="200"/>
        <w:rPr>
          <w:rFonts w:ascii="仿宋" w:hAnsi="仿宋" w:eastAsia="仿宋" w:cs="仿宋"/>
          <w:snapToGrid/>
          <w:color w:val="auto"/>
          <w:kern w:val="2"/>
          <w:sz w:val="24"/>
          <w:szCs w:val="24"/>
          <w:highlight w:val="none"/>
        </w:rPr>
      </w:pPr>
      <w:r>
        <w:rPr>
          <w:rFonts w:hint="eastAsia" w:ascii="仿宋" w:hAnsi="仿宋" w:eastAsia="仿宋" w:cs="仿宋"/>
          <w:color w:val="auto"/>
          <w:sz w:val="24"/>
          <w:szCs w:val="24"/>
          <w:highlight w:val="none"/>
        </w:rPr>
        <w:t>《道路交通指示标识英文译写规范》（DB3301T0170-2016）</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《关于印发2021年度各区县（市）政府（管委会）城市管理考核相关评分细则的通知（杭城管综执联办〔2021〕3号）》</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关于印发《杭州市区城市道路路面技术状况检测方案》的通知（杭城管委﹝2016﹞292号）</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《城市道路养护规范》（DB3301/T0012-2013）</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关于印发《杭州市城市道路市政检查井提升改造通用图》的通知（杭城管委〔2015〕149号）</w:t>
      </w:r>
    </w:p>
    <w:p>
      <w:pPr>
        <w:pStyle w:val="16"/>
        <w:numPr>
          <w:ilvl w:val="0"/>
          <w:numId w:val="6"/>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关于进一步加强临时占用挖掘城市道路批后监管的通知（杭城管委〔2015〕207号）</w:t>
      </w:r>
    </w:p>
    <w:p>
      <w:pPr>
        <w:numPr>
          <w:ilvl w:val="0"/>
          <w:numId w:val="6"/>
        </w:numPr>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 xml:space="preserve">关于印发《上城区综合行政执法局市政设施监管考核实施细则(指引)》的通知（上综法〔2022〕29号） </w:t>
      </w:r>
    </w:p>
    <w:p>
      <w:pPr>
        <w:numPr>
          <w:ilvl w:val="0"/>
          <w:numId w:val="6"/>
        </w:numPr>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《建筑与市政工程无障碍通用规范》</w:t>
      </w:r>
      <w:r>
        <w:rPr>
          <w:rFonts w:hint="eastAsia" w:ascii="仿宋" w:hAnsi="仿宋" w:eastAsia="仿宋" w:cs="仿宋"/>
          <w:sz w:val="24"/>
          <w:highlight w:val="none"/>
          <w:lang w:eastAsia="zh-CN"/>
        </w:rPr>
        <w:t>（</w:t>
      </w:r>
      <w:r>
        <w:rPr>
          <w:rFonts w:hint="eastAsia" w:ascii="仿宋" w:hAnsi="仿宋" w:eastAsia="仿宋" w:cs="仿宋"/>
          <w:sz w:val="24"/>
          <w:highlight w:val="none"/>
        </w:rPr>
        <w:t>GB55019-2021</w:t>
      </w:r>
      <w:r>
        <w:rPr>
          <w:rFonts w:hint="eastAsia" w:ascii="仿宋" w:hAnsi="仿宋" w:eastAsia="仿宋" w:cs="仿宋"/>
          <w:sz w:val="24"/>
          <w:highlight w:val="none"/>
          <w:lang w:eastAsia="zh-CN"/>
        </w:rPr>
        <w:t>）</w:t>
      </w:r>
    </w:p>
    <w:p>
      <w:pPr>
        <w:numPr>
          <w:ilvl w:val="0"/>
          <w:numId w:val="6"/>
        </w:numPr>
        <w:spacing w:line="360" w:lineRule="auto"/>
        <w:ind w:firstLine="480" w:firstLineChars="200"/>
        <w:rPr>
          <w:rFonts w:eastAsia="仿宋"/>
          <w:highlight w:val="none"/>
        </w:rPr>
      </w:pPr>
      <w:r>
        <w:rPr>
          <w:rFonts w:hint="eastAsia" w:ascii="仿宋" w:hAnsi="仿宋" w:eastAsia="仿宋" w:cs="仿宋"/>
          <w:sz w:val="24"/>
          <w:highlight w:val="none"/>
        </w:rPr>
        <w:t>《杭州市市政设施无障碍环境提升改善工作指南》</w:t>
      </w:r>
      <w:r>
        <w:rPr>
          <w:rFonts w:hint="eastAsia" w:ascii="仿宋" w:hAnsi="仿宋" w:eastAsia="仿宋" w:cs="仿宋"/>
          <w:sz w:val="24"/>
          <w:highlight w:val="none"/>
          <w:lang w:eastAsia="zh-CN"/>
        </w:rPr>
        <w:t>（</w:t>
      </w:r>
      <w:r>
        <w:rPr>
          <w:rFonts w:hint="eastAsia" w:ascii="仿宋" w:hAnsi="仿宋" w:eastAsia="仿宋" w:cs="仿宋"/>
          <w:sz w:val="24"/>
          <w:highlight w:val="none"/>
        </w:rPr>
        <w:t>杭城管知 (2023)11号</w:t>
      </w:r>
      <w:r>
        <w:rPr>
          <w:rFonts w:hint="eastAsia"/>
          <w:lang w:eastAsia="zh-CN"/>
        </w:rPr>
        <w:t>）</w:t>
      </w:r>
    </w:p>
    <w:p>
      <w:pPr>
        <w:pStyle w:val="16"/>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注：如市、区相应规范标准有更新，按照最新版本执行。</w:t>
      </w:r>
    </w:p>
    <w:p>
      <w:pPr>
        <w:snapToGrid w:val="0"/>
        <w:spacing w:line="360" w:lineRule="auto"/>
        <w:outlineLvl w:val="1"/>
        <w:rPr>
          <w:rFonts w:ascii="仿宋" w:hAnsi="仿宋" w:eastAsia="仿宋" w:cs="仿宋"/>
          <w:b/>
          <w:bCs/>
          <w:sz w:val="24"/>
          <w:highlight w:val="none"/>
          <w:lang w:val="zh-CN"/>
        </w:rPr>
      </w:pPr>
      <w:r>
        <w:rPr>
          <w:rFonts w:hint="eastAsia" w:ascii="仿宋" w:hAnsi="仿宋" w:eastAsia="仿宋" w:cs="仿宋"/>
          <w:b/>
          <w:bCs/>
          <w:sz w:val="24"/>
          <w:highlight w:val="none"/>
          <w:lang w:val="en-US" w:eastAsia="zh-CN"/>
        </w:rPr>
        <w:t>五</w:t>
      </w:r>
      <w:r>
        <w:rPr>
          <w:rFonts w:hint="eastAsia" w:ascii="仿宋" w:hAnsi="仿宋" w:eastAsia="仿宋" w:cs="仿宋"/>
          <w:b/>
          <w:bCs/>
          <w:sz w:val="24"/>
          <w:highlight w:val="none"/>
          <w:lang w:val="zh-CN"/>
        </w:rPr>
        <w:t>、养护质量标准和要求</w:t>
      </w:r>
    </w:p>
    <w:p>
      <w:pPr>
        <w:snapToGrid w:val="0"/>
        <w:spacing w:line="360" w:lineRule="auto"/>
        <w:ind w:firstLine="482" w:firstLineChars="200"/>
        <w:rPr>
          <w:rFonts w:ascii="仿宋" w:hAnsi="仿宋" w:eastAsia="仿宋" w:cs="仿宋"/>
          <w:b/>
          <w:sz w:val="24"/>
          <w:highlight w:val="none"/>
        </w:rPr>
      </w:pPr>
      <w:r>
        <w:rPr>
          <w:rFonts w:hint="eastAsia" w:ascii="仿宋" w:hAnsi="仿宋" w:eastAsia="仿宋" w:cs="仿宋"/>
          <w:b/>
          <w:bCs/>
          <w:sz w:val="24"/>
          <w:highlight w:val="none"/>
          <w:lang w:val="zh-CN"/>
        </w:rPr>
        <w:t>（一）养护质量标准</w:t>
      </w:r>
    </w:p>
    <w:p>
      <w:pPr>
        <w:pStyle w:val="16"/>
        <w:spacing w:line="360" w:lineRule="auto"/>
        <w:ind w:firstLine="480" w:firstLineChars="200"/>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根据《城镇道路养护技术规范》(CJJ36—2006)、《城市道路养护规范》（DB 3301/T 0012-2013）、《城市桥梁养护技术规范》（CJJ99-2017）、《城市桥梁检测和养护维修管理办法》（建设部2003年118号令）、新颁布的相关规程、规范等和国家有关强制性标准的规定执行。</w:t>
      </w:r>
    </w:p>
    <w:p>
      <w:pPr>
        <w:snapToGrid w:val="0"/>
        <w:spacing w:line="360" w:lineRule="auto"/>
        <w:ind w:firstLine="482" w:firstLineChars="200"/>
        <w:rPr>
          <w:rFonts w:ascii="仿宋" w:hAnsi="仿宋" w:eastAsia="仿宋" w:cs="仿宋"/>
          <w:b/>
          <w:bCs/>
          <w:sz w:val="24"/>
          <w:highlight w:val="none"/>
          <w:lang w:val="zh-CN"/>
        </w:rPr>
      </w:pPr>
      <w:r>
        <w:rPr>
          <w:rFonts w:hint="eastAsia" w:ascii="仿宋" w:hAnsi="仿宋" w:eastAsia="仿宋" w:cs="仿宋"/>
          <w:b/>
          <w:bCs/>
          <w:sz w:val="24"/>
          <w:highlight w:val="none"/>
          <w:lang w:val="zh-CN"/>
        </w:rPr>
        <w:t>（二）养护考核</w:t>
      </w:r>
    </w:p>
    <w:p>
      <w:pPr>
        <w:widowControl/>
        <w:snapToGrid w:val="0"/>
        <w:spacing w:line="360" w:lineRule="auto"/>
        <w:ind w:firstLine="480" w:firstLineChars="200"/>
        <w:rPr>
          <w:rFonts w:ascii="仿宋" w:hAnsi="仿宋" w:eastAsia="方正小标宋简体" w:cs="仿宋"/>
          <w:kern w:val="0"/>
          <w:sz w:val="24"/>
          <w:highlight w:val="none"/>
          <w:lang w:val="zh-CN"/>
        </w:rPr>
      </w:pPr>
      <w:r>
        <w:rPr>
          <w:rFonts w:hint="eastAsia" w:ascii="仿宋" w:hAnsi="仿宋" w:eastAsia="仿宋" w:cs="仿宋"/>
          <w:kern w:val="0"/>
          <w:sz w:val="24"/>
          <w:highlight w:val="none"/>
          <w:lang w:val="zh-CN"/>
        </w:rPr>
        <w:t>按照国家有关规范、技术标准、</w:t>
      </w:r>
      <w:r>
        <w:rPr>
          <w:rFonts w:hint="eastAsia" w:ascii="仿宋" w:hAnsi="仿宋" w:eastAsia="仿宋" w:cs="仿宋"/>
          <w:sz w:val="24"/>
          <w:highlight w:val="none"/>
        </w:rPr>
        <w:t>《关于印发2021年度各区县（市）政府（管委会）城市管理考核相关评分细则的通知（杭城管综执联办〔2021〕3号）》及《关于印发《上城区综合行政执法局市政设施监管考核实施细则(指引)》的通知（上综法〔2022〕29号）》</w:t>
      </w:r>
      <w:r>
        <w:rPr>
          <w:rFonts w:hint="eastAsia" w:ascii="仿宋" w:hAnsi="仿宋" w:eastAsia="仿宋" w:cs="仿宋"/>
          <w:kern w:val="0"/>
          <w:sz w:val="24"/>
          <w:highlight w:val="none"/>
          <w:lang w:val="zh-CN"/>
        </w:rPr>
        <w:t>等相关规定执行，如市、区相应规范标准有更新，按照最新版本执行。</w:t>
      </w:r>
    </w:p>
    <w:p>
      <w:pPr>
        <w:snapToGrid w:val="0"/>
        <w:spacing w:line="360" w:lineRule="auto"/>
        <w:ind w:firstLine="482" w:firstLineChars="200"/>
        <w:rPr>
          <w:rFonts w:ascii="仿宋" w:hAnsi="仿宋" w:eastAsia="仿宋" w:cs="仿宋"/>
          <w:b/>
          <w:bCs/>
          <w:sz w:val="24"/>
          <w:highlight w:val="none"/>
          <w:lang w:val="zh-CN"/>
        </w:rPr>
      </w:pPr>
      <w:r>
        <w:rPr>
          <w:rFonts w:hint="eastAsia" w:ascii="仿宋" w:hAnsi="仿宋" w:eastAsia="仿宋" w:cs="仿宋"/>
          <w:b/>
          <w:bCs/>
          <w:sz w:val="24"/>
          <w:highlight w:val="none"/>
          <w:lang w:val="zh-CN"/>
        </w:rPr>
        <w:t>（三）养护检测评估</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根据《关于印发&lt;杭州市区城市道路路面技术状况检测方案）&gt;的通知》（杭城管委[2016]292号）和《关于进一步规范城市桥梁检查检测工作的通知》（杭城管委[2017]247号）等相关通知要求，在道路及桥梁设施养护过程中，配备与养护设施量相适应</w:t>
      </w:r>
      <w:r>
        <w:rPr>
          <w:rFonts w:hint="eastAsia" w:ascii="仿宋" w:hAnsi="仿宋" w:eastAsia="仿宋" w:cs="仿宋"/>
          <w:kern w:val="0"/>
          <w:sz w:val="24"/>
          <w:highlight w:val="none"/>
          <w:lang w:val="en-US" w:eastAsia="zh-CN"/>
        </w:rPr>
        <w:t>的</w:t>
      </w:r>
      <w:r>
        <w:rPr>
          <w:rFonts w:hint="eastAsia" w:ascii="仿宋" w:hAnsi="仿宋" w:eastAsia="仿宋" w:cs="仿宋"/>
          <w:kern w:val="0"/>
          <w:sz w:val="24"/>
          <w:highlight w:val="none"/>
          <w:lang w:val="zh-CN"/>
        </w:rPr>
        <w:t>养护技术人员、检查工具和检测设备，进行经常性检查：</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en-US" w:eastAsia="zh-CN"/>
        </w:rPr>
        <w:t>1.</w:t>
      </w:r>
      <w:r>
        <w:rPr>
          <w:rFonts w:hint="eastAsia" w:ascii="仿宋" w:hAnsi="仿宋" w:eastAsia="仿宋" w:cs="仿宋"/>
          <w:kern w:val="0"/>
          <w:sz w:val="24"/>
          <w:highlight w:val="none"/>
          <w:lang w:val="zh-CN"/>
        </w:rPr>
        <w:t>合同范围内所有道路、桥梁在合同期内进行</w:t>
      </w:r>
      <w:r>
        <w:rPr>
          <w:rFonts w:hint="eastAsia" w:ascii="仿宋" w:hAnsi="仿宋" w:eastAsia="仿宋" w:cs="仿宋"/>
          <w:kern w:val="0"/>
          <w:sz w:val="24"/>
          <w:highlight w:val="none"/>
        </w:rPr>
        <w:t>三次（每年一次）</w:t>
      </w:r>
      <w:r>
        <w:rPr>
          <w:rFonts w:hint="eastAsia" w:ascii="仿宋" w:hAnsi="仿宋" w:eastAsia="仿宋" w:cs="仿宋"/>
          <w:kern w:val="0"/>
          <w:sz w:val="24"/>
          <w:highlight w:val="none"/>
          <w:lang w:val="zh-CN"/>
        </w:rPr>
        <w:t>常规检测（含桥梁沉降观测），</w:t>
      </w:r>
      <w:r>
        <w:rPr>
          <w:rFonts w:hint="eastAsia" w:ascii="仿宋" w:hAnsi="仿宋" w:eastAsia="仿宋" w:cs="仿宋"/>
          <w:kern w:val="0"/>
          <w:sz w:val="24"/>
          <w:highlight w:val="none"/>
          <w:lang w:val="en-US" w:eastAsia="zh-CN"/>
        </w:rPr>
        <w:t>每年</w:t>
      </w:r>
      <w:r>
        <w:rPr>
          <w:rFonts w:hint="eastAsia" w:ascii="仿宋" w:hAnsi="仿宋" w:eastAsia="仿宋" w:cs="仿宋"/>
          <w:kern w:val="0"/>
          <w:sz w:val="24"/>
          <w:highlight w:val="none"/>
          <w:lang w:val="zh-CN"/>
        </w:rPr>
        <w:t>11月底前提供相关检测报告。</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lang w:val="zh-CN"/>
        </w:rPr>
        <w:t>在合同期内进行</w:t>
      </w:r>
      <w:r>
        <w:rPr>
          <w:rFonts w:hint="eastAsia" w:ascii="仿宋" w:hAnsi="仿宋" w:eastAsia="仿宋" w:cs="仿宋"/>
          <w:kern w:val="0"/>
          <w:sz w:val="24"/>
          <w:highlight w:val="none"/>
        </w:rPr>
        <w:t>三次（每年一次）</w:t>
      </w:r>
      <w:r>
        <w:rPr>
          <w:rFonts w:hint="eastAsia" w:ascii="仿宋" w:hAnsi="仿宋" w:eastAsia="仿宋" w:cs="仿宋"/>
          <w:kern w:val="0"/>
          <w:sz w:val="24"/>
          <w:highlight w:val="none"/>
          <w:lang w:val="zh-CN"/>
        </w:rPr>
        <w:t>道路、桥梁结构性检测，</w:t>
      </w:r>
      <w:r>
        <w:rPr>
          <w:rFonts w:hint="eastAsia" w:ascii="仿宋" w:hAnsi="仿宋" w:eastAsia="仿宋" w:cs="仿宋"/>
          <w:kern w:val="0"/>
          <w:sz w:val="24"/>
          <w:highlight w:val="none"/>
          <w:lang w:val="en-US" w:eastAsia="zh-CN"/>
        </w:rPr>
        <w:t>每年检测范围为</w:t>
      </w:r>
      <w:r>
        <w:rPr>
          <w:rFonts w:hint="eastAsia" w:ascii="仿宋" w:hAnsi="仿宋" w:eastAsia="仿宋" w:cs="仿宋"/>
          <w:kern w:val="0"/>
          <w:sz w:val="24"/>
          <w:highlight w:val="none"/>
          <w:lang w:val="zh-CN"/>
        </w:rPr>
        <w:t>合同范围内总面积三分之一的道路，占总座数六分之一的桥梁，检测计划由采购人于合同期始制定。</w:t>
      </w:r>
      <w:r>
        <w:rPr>
          <w:rFonts w:hint="eastAsia" w:ascii="仿宋" w:hAnsi="仿宋" w:eastAsia="仿宋" w:cs="仿宋"/>
          <w:kern w:val="0"/>
          <w:sz w:val="24"/>
          <w:highlight w:val="none"/>
          <w:lang w:val="en-US" w:eastAsia="zh-CN"/>
        </w:rPr>
        <w:t>每年</w:t>
      </w:r>
      <w:r>
        <w:rPr>
          <w:rFonts w:hint="eastAsia" w:ascii="仿宋" w:hAnsi="仿宋" w:eastAsia="仿宋" w:cs="仿宋"/>
          <w:kern w:val="0"/>
          <w:sz w:val="24"/>
          <w:highlight w:val="none"/>
          <w:lang w:val="zh-CN"/>
        </w:rPr>
        <w:t>11月底前提供相关检测报告。</w:t>
      </w:r>
    </w:p>
    <w:p>
      <w:pPr>
        <w:widowControl/>
        <w:snapToGrid w:val="0"/>
        <w:spacing w:line="360" w:lineRule="auto"/>
        <w:ind w:firstLine="480" w:firstLineChars="200"/>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注：检测工作应由具有相应检测资质单位承担，投标人具有相应检测资质的可自行承担检测工作或分包，投标人无相应检测资质的，则必须分包与具有相应检测资质单位。</w:t>
      </w:r>
    </w:p>
    <w:p>
      <w:pPr>
        <w:widowControl/>
        <w:snapToGrid w:val="0"/>
        <w:spacing w:line="360" w:lineRule="auto"/>
        <w:ind w:firstLine="482" w:firstLineChars="200"/>
        <w:rPr>
          <w:rFonts w:ascii="仿宋" w:hAnsi="仿宋" w:eastAsia="仿宋" w:cs="仿宋"/>
          <w:kern w:val="0"/>
          <w:sz w:val="24"/>
          <w:highlight w:val="none"/>
          <w:lang w:val="zh-CN"/>
        </w:rPr>
      </w:pPr>
      <w:r>
        <w:rPr>
          <w:rFonts w:hint="eastAsia" w:ascii="仿宋" w:hAnsi="仿宋" w:eastAsia="仿宋" w:cs="仿宋"/>
          <w:b/>
          <w:bCs/>
          <w:sz w:val="24"/>
          <w:highlight w:val="none"/>
          <w:lang w:val="zh-CN"/>
        </w:rPr>
        <w:t>（四）人员、设备配置</w:t>
      </w:r>
    </w:p>
    <w:p>
      <w:pPr>
        <w:widowControl/>
        <w:snapToGrid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1.项目组</w:t>
      </w:r>
      <w:r>
        <w:rPr>
          <w:rFonts w:hint="eastAsia" w:ascii="仿宋" w:hAnsi="仿宋" w:eastAsia="仿宋" w:cs="仿宋"/>
          <w:kern w:val="0"/>
          <w:sz w:val="24"/>
          <w:highlight w:val="none"/>
          <w:lang w:val="zh-CN"/>
        </w:rPr>
        <w:t>人员</w:t>
      </w:r>
      <w:r>
        <w:rPr>
          <w:rFonts w:hint="eastAsia" w:ascii="仿宋" w:hAnsi="仿宋" w:eastAsia="仿宋" w:cs="仿宋"/>
          <w:kern w:val="0"/>
          <w:sz w:val="24"/>
          <w:highlight w:val="none"/>
        </w:rPr>
        <w:t>配备要求</w:t>
      </w:r>
    </w:p>
    <w:p>
      <w:pPr>
        <w:snapToGrid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1.1项目管理组</w:t>
      </w:r>
    </w:p>
    <w:p>
      <w:pPr>
        <w:widowControl/>
        <w:snapToGrid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包括项目负责人，技术负责人，实施管理人员（如质量负责人、机械设备负责人、道路养护项目主管、桥梁养护主管、巡查负责人、安全负责人、财务主管等管理人员）等。</w:t>
      </w:r>
    </w:p>
    <w:p>
      <w:pPr>
        <w:widowControl/>
        <w:snapToGrid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1.2 项目作业组</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en-US" w:eastAsia="zh-CN"/>
        </w:rPr>
        <w:t>包括2</w:t>
      </w:r>
      <w:r>
        <w:rPr>
          <w:rFonts w:hint="eastAsia" w:ascii="仿宋" w:hAnsi="仿宋" w:eastAsia="仿宋" w:cs="仿宋"/>
          <w:kern w:val="0"/>
          <w:sz w:val="24"/>
          <w:highlight w:val="none"/>
          <w:lang w:val="zh-CN"/>
        </w:rPr>
        <w:t>个沥青班组（每个班组8人）</w:t>
      </w:r>
      <w:r>
        <w:rPr>
          <w:rFonts w:hint="eastAsia" w:ascii="仿宋" w:hAnsi="仿宋" w:eastAsia="仿宋" w:cs="仿宋"/>
          <w:kern w:val="0"/>
          <w:sz w:val="24"/>
          <w:highlight w:val="none"/>
        </w:rPr>
        <w:t>和</w:t>
      </w:r>
      <w:r>
        <w:rPr>
          <w:rFonts w:hint="eastAsia" w:ascii="仿宋" w:hAnsi="仿宋" w:eastAsia="仿宋" w:cs="仿宋"/>
          <w:kern w:val="0"/>
          <w:sz w:val="24"/>
          <w:highlight w:val="none"/>
          <w:lang w:val="zh-CN"/>
        </w:rPr>
        <w:t>3个人行道班组（每个班组4人）。</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rPr>
        <w:t>2.本项目养护作业</w:t>
      </w:r>
      <w:r>
        <w:rPr>
          <w:rFonts w:hint="eastAsia" w:ascii="仿宋" w:hAnsi="仿宋" w:eastAsia="仿宋" w:cs="仿宋"/>
          <w:kern w:val="0"/>
          <w:sz w:val="24"/>
          <w:highlight w:val="none"/>
          <w:lang w:val="zh-CN"/>
        </w:rPr>
        <w:t>设备、</w:t>
      </w:r>
      <w:r>
        <w:rPr>
          <w:rFonts w:hint="eastAsia" w:ascii="仿宋" w:hAnsi="仿宋" w:eastAsia="仿宋" w:cs="仿宋"/>
          <w:kern w:val="0"/>
          <w:sz w:val="24"/>
          <w:highlight w:val="none"/>
        </w:rPr>
        <w:t>车辆配备</w:t>
      </w:r>
      <w:r>
        <w:rPr>
          <w:rFonts w:hint="eastAsia" w:ascii="仿宋" w:hAnsi="仿宋" w:eastAsia="仿宋" w:cs="仿宋"/>
          <w:kern w:val="0"/>
          <w:sz w:val="24"/>
          <w:highlight w:val="none"/>
          <w:lang w:val="zh-CN"/>
        </w:rPr>
        <w:t>要求：</w:t>
      </w:r>
    </w:p>
    <w:p>
      <w:pPr>
        <w:widowControl/>
        <w:numPr>
          <w:ilvl w:val="0"/>
          <w:numId w:val="7"/>
        </w:numPr>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rPr>
        <w:t>专业设备：5t(含）及以上</w:t>
      </w:r>
      <w:r>
        <w:rPr>
          <w:rFonts w:hint="eastAsia" w:ascii="仿宋" w:hAnsi="仿宋" w:eastAsia="仿宋" w:cs="仿宋"/>
          <w:kern w:val="0"/>
          <w:sz w:val="24"/>
          <w:highlight w:val="none"/>
          <w:lang w:val="zh-CN"/>
        </w:rPr>
        <w:t>压路机、</w:t>
      </w:r>
      <w:r>
        <w:rPr>
          <w:rFonts w:hint="eastAsia" w:ascii="仿宋" w:hAnsi="仿宋" w:eastAsia="仿宋" w:cs="仿宋"/>
          <w:kern w:val="0"/>
          <w:sz w:val="24"/>
          <w:highlight w:val="none"/>
        </w:rPr>
        <w:t>宽度3米（含）以上</w:t>
      </w:r>
      <w:r>
        <w:rPr>
          <w:rFonts w:hint="eastAsia" w:ascii="仿宋" w:hAnsi="仿宋" w:eastAsia="仿宋" w:cs="仿宋"/>
          <w:kern w:val="0"/>
          <w:sz w:val="24"/>
          <w:highlight w:val="none"/>
          <w:lang w:val="zh-CN"/>
        </w:rPr>
        <w:t>摊铺机、</w:t>
      </w:r>
      <w:r>
        <w:rPr>
          <w:rFonts w:hint="eastAsia" w:ascii="仿宋" w:hAnsi="仿宋" w:eastAsia="仿宋" w:cs="仿宋"/>
          <w:kern w:val="0"/>
          <w:sz w:val="24"/>
          <w:highlight w:val="none"/>
        </w:rPr>
        <w:t>宽度300mm（含）以上</w:t>
      </w:r>
      <w:r>
        <w:rPr>
          <w:rFonts w:hint="eastAsia" w:ascii="仿宋" w:hAnsi="仿宋" w:eastAsia="仿宋" w:cs="仿宋"/>
          <w:kern w:val="0"/>
          <w:sz w:val="24"/>
          <w:highlight w:val="none"/>
          <w:lang w:val="zh-CN"/>
        </w:rPr>
        <w:t>铣刨机</w:t>
      </w:r>
      <w:r>
        <w:rPr>
          <w:rFonts w:hint="eastAsia" w:ascii="仿宋" w:hAnsi="仿宋" w:eastAsia="仿宋" w:cs="仿宋"/>
          <w:strike w:val="0"/>
          <w:kern w:val="0"/>
          <w:sz w:val="24"/>
          <w:highlight w:val="none"/>
          <w:lang w:val="zh-CN"/>
        </w:rPr>
        <w:t>、</w:t>
      </w:r>
      <w:r>
        <w:rPr>
          <w:rFonts w:hint="eastAsia" w:ascii="仿宋" w:hAnsi="仿宋" w:eastAsia="仿宋" w:cs="仿宋"/>
          <w:strike w:val="0"/>
          <w:kern w:val="0"/>
          <w:sz w:val="24"/>
          <w:highlight w:val="none"/>
        </w:rPr>
        <w:t>核定载质量6t(含）以上</w:t>
      </w:r>
      <w:r>
        <w:rPr>
          <w:rFonts w:hint="eastAsia" w:ascii="仿宋" w:hAnsi="仿宋" w:eastAsia="仿宋" w:cs="仿宋"/>
          <w:kern w:val="0"/>
          <w:sz w:val="24"/>
          <w:highlight w:val="none"/>
          <w:lang w:val="zh-CN"/>
        </w:rPr>
        <w:t>沥青保温车、装载车（</w:t>
      </w:r>
      <w:r>
        <w:rPr>
          <w:rFonts w:hint="eastAsia" w:ascii="仿宋" w:hAnsi="仿宋" w:eastAsia="仿宋" w:cs="仿宋"/>
          <w:kern w:val="0"/>
          <w:sz w:val="24"/>
          <w:highlight w:val="none"/>
        </w:rPr>
        <w:t>货车</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rPr>
        <w:t>灌缝机、吸污车、多功能滑移装载机、</w:t>
      </w:r>
      <w:r>
        <w:rPr>
          <w:rFonts w:hint="eastAsia" w:ascii="仿宋" w:hAnsi="仿宋" w:eastAsia="仿宋" w:cs="仿宋"/>
          <w:kern w:val="0"/>
          <w:sz w:val="24"/>
          <w:highlight w:val="none"/>
          <w:lang w:val="en-US" w:eastAsia="zh-CN"/>
        </w:rPr>
        <w:t>沥青</w:t>
      </w:r>
      <w:r>
        <w:rPr>
          <w:rFonts w:hint="eastAsia" w:ascii="仿宋" w:hAnsi="仿宋" w:eastAsia="仿宋" w:cs="仿宋"/>
          <w:sz w:val="24"/>
          <w:highlight w:val="none"/>
          <w:lang w:val="en-US" w:eastAsia="zh-CN"/>
        </w:rPr>
        <w:t>热再生设备</w:t>
      </w:r>
      <w:r>
        <w:rPr>
          <w:rFonts w:hint="eastAsia" w:ascii="仿宋" w:hAnsi="仿宋" w:eastAsia="仿宋" w:cs="仿宋"/>
          <w:szCs w:val="21"/>
          <w:highlight w:val="none"/>
        </w:rPr>
        <w:t>、</w:t>
      </w:r>
      <w:r>
        <w:rPr>
          <w:rFonts w:hint="eastAsia" w:ascii="仿宋" w:hAnsi="仿宋" w:eastAsia="仿宋" w:cs="仿宋"/>
          <w:kern w:val="0"/>
          <w:sz w:val="24"/>
          <w:highlight w:val="none"/>
        </w:rPr>
        <w:t>登高作业车（园林吊）等。</w:t>
      </w:r>
    </w:p>
    <w:p>
      <w:pPr>
        <w:widowControl/>
        <w:numPr>
          <w:ilvl w:val="0"/>
          <w:numId w:val="7"/>
        </w:numPr>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sz w:val="24"/>
          <w:highlight w:val="none"/>
        </w:rPr>
        <w:t>应急抢险设备</w:t>
      </w:r>
      <w:r>
        <w:rPr>
          <w:rFonts w:hint="eastAsia" w:ascii="仿宋" w:hAnsi="仿宋" w:eastAsia="仿宋" w:cs="仿宋"/>
          <w:kern w:val="0"/>
          <w:sz w:val="24"/>
          <w:highlight w:val="none"/>
        </w:rPr>
        <w:t>：</w:t>
      </w:r>
      <w:r>
        <w:rPr>
          <w:rFonts w:hint="eastAsia" w:ascii="仿宋" w:hAnsi="仿宋" w:eastAsia="仿宋" w:cs="仿宋"/>
          <w:sz w:val="24"/>
          <w:highlight w:val="none"/>
        </w:rPr>
        <w:t>排水泵（功率≥150m³/h）、排水泵车</w:t>
      </w:r>
      <w:r>
        <w:rPr>
          <w:rFonts w:hint="eastAsia"/>
          <w:highlight w:val="none"/>
        </w:rPr>
        <w:t>（</w:t>
      </w:r>
      <w:r>
        <w:rPr>
          <w:rFonts w:hint="eastAsia" w:ascii="仿宋" w:hAnsi="仿宋" w:eastAsia="仿宋" w:cs="仿宋"/>
          <w:sz w:val="24"/>
          <w:highlight w:val="none"/>
        </w:rPr>
        <w:t>排水量≥1500m³/h）</w:t>
      </w:r>
      <w:r>
        <w:rPr>
          <w:rFonts w:hint="eastAsia" w:ascii="仿宋" w:hAnsi="仿宋" w:eastAsia="仿宋" w:cs="仿宋"/>
          <w:kern w:val="0"/>
          <w:sz w:val="24"/>
          <w:highlight w:val="none"/>
          <w:lang w:val="zh-CN"/>
        </w:rPr>
        <w:t>。</w:t>
      </w:r>
    </w:p>
    <w:p>
      <w:pPr>
        <w:widowControl/>
        <w:numPr>
          <w:ilvl w:val="0"/>
          <w:numId w:val="7"/>
        </w:numPr>
        <w:snapToGrid w:val="0"/>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应急抢险保障工程救险车辆</w:t>
      </w:r>
      <w:r>
        <w:rPr>
          <w:rFonts w:hint="eastAsia" w:ascii="仿宋" w:hAnsi="仿宋" w:eastAsia="仿宋" w:cs="仿宋"/>
          <w:kern w:val="0"/>
          <w:sz w:val="24"/>
          <w:highlight w:val="none"/>
          <w:lang w:val="zh-CN"/>
        </w:rPr>
        <w:t>。</w:t>
      </w:r>
    </w:p>
    <w:p>
      <w:pPr>
        <w:widowControl/>
        <w:numPr>
          <w:ilvl w:val="0"/>
          <w:numId w:val="7"/>
        </w:numPr>
        <w:snapToGrid w:val="0"/>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2台</w:t>
      </w:r>
      <w:r>
        <w:rPr>
          <w:rFonts w:hint="eastAsia" w:ascii="仿宋" w:hAnsi="仿宋" w:eastAsia="仿宋" w:cs="仿宋"/>
          <w:kern w:val="0"/>
          <w:sz w:val="24"/>
          <w:highlight w:val="none"/>
        </w:rPr>
        <w:t>智慧巡检车</w:t>
      </w:r>
      <w:r>
        <w:rPr>
          <w:rFonts w:hint="eastAsia" w:ascii="仿宋" w:hAnsi="仿宋" w:eastAsia="仿宋" w:cs="仿宋"/>
          <w:kern w:val="0"/>
          <w:sz w:val="24"/>
          <w:highlight w:val="none"/>
          <w:lang w:val="en-US" w:eastAsia="zh-CN"/>
        </w:rPr>
        <w:t>辆</w:t>
      </w:r>
      <w:r>
        <w:rPr>
          <w:rFonts w:hint="eastAsia" w:ascii="仿宋" w:hAnsi="仿宋" w:eastAsia="仿宋" w:cs="仿宋"/>
          <w:kern w:val="0"/>
          <w:sz w:val="24"/>
          <w:highlight w:val="none"/>
          <w:lang w:eastAsia="zh-CN"/>
        </w:rPr>
        <w:t>。</w:t>
      </w:r>
    </w:p>
    <w:p>
      <w:pPr>
        <w:widowControl/>
        <w:numPr>
          <w:ilvl w:val="0"/>
          <w:numId w:val="7"/>
        </w:numPr>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rPr>
        <w:t>投入本项目的</w:t>
      </w:r>
      <w:r>
        <w:rPr>
          <w:rFonts w:hint="eastAsia" w:ascii="仿宋" w:hAnsi="仿宋" w:eastAsia="仿宋" w:cs="仿宋"/>
          <w:kern w:val="2"/>
          <w:sz w:val="24"/>
          <w:highlight w:val="none"/>
          <w:lang w:val="zh-CN"/>
        </w:rPr>
        <w:t>机具车辆设备应装北斗卫星导航系统模块，安装北斗卫星导航系统模块</w:t>
      </w:r>
      <w:r>
        <w:rPr>
          <w:rFonts w:hint="eastAsia" w:ascii="仿宋" w:hAnsi="仿宋" w:eastAsia="仿宋" w:cs="仿宋"/>
          <w:kern w:val="0"/>
          <w:sz w:val="24"/>
          <w:highlight w:val="none"/>
          <w:lang w:val="zh-CN"/>
        </w:rPr>
        <w:t>的设备信息须</w:t>
      </w:r>
      <w:r>
        <w:rPr>
          <w:rFonts w:hint="eastAsia" w:ascii="仿宋" w:hAnsi="仿宋" w:eastAsia="仿宋" w:cs="仿宋"/>
          <w:kern w:val="0"/>
          <w:sz w:val="24"/>
          <w:highlight w:val="none"/>
        </w:rPr>
        <w:t>满足</w:t>
      </w:r>
      <w:r>
        <w:rPr>
          <w:rFonts w:hint="eastAsia" w:ascii="仿宋" w:hAnsi="仿宋" w:eastAsia="仿宋" w:cs="仿宋"/>
          <w:kern w:val="0"/>
          <w:sz w:val="24"/>
          <w:highlight w:val="none"/>
          <w:lang w:val="zh-CN"/>
        </w:rPr>
        <w:t>接入</w:t>
      </w:r>
      <w:r>
        <w:rPr>
          <w:rFonts w:hint="eastAsia" w:ascii="仿宋" w:hAnsi="仿宋" w:eastAsia="仿宋" w:cs="仿宋"/>
          <w:kern w:val="0"/>
          <w:sz w:val="24"/>
          <w:highlight w:val="none"/>
        </w:rPr>
        <w:t>杭州</w:t>
      </w:r>
      <w:r>
        <w:rPr>
          <w:rFonts w:hint="eastAsia" w:ascii="仿宋" w:hAnsi="仿宋" w:eastAsia="仿宋" w:cs="仿宋"/>
          <w:kern w:val="0"/>
          <w:sz w:val="24"/>
          <w:highlight w:val="none"/>
          <w:lang w:val="zh-CN"/>
        </w:rPr>
        <w:t>市城管委智慧城管统一定位系统。若养护单位需调整、更换车辆设备，必须经</w:t>
      </w:r>
      <w:r>
        <w:rPr>
          <w:rFonts w:hint="eastAsia" w:ascii="仿宋" w:hAnsi="仿宋" w:eastAsia="仿宋" w:cs="仿宋"/>
          <w:kern w:val="0"/>
          <w:sz w:val="24"/>
          <w:highlight w:val="none"/>
        </w:rPr>
        <w:t>甲方</w:t>
      </w:r>
      <w:r>
        <w:rPr>
          <w:rFonts w:hint="eastAsia" w:ascii="仿宋" w:hAnsi="仿宋" w:eastAsia="仿宋" w:cs="仿宋"/>
          <w:kern w:val="0"/>
          <w:sz w:val="24"/>
          <w:highlight w:val="none"/>
          <w:lang w:val="zh-CN"/>
        </w:rPr>
        <w:t>同意后方可调整。</w:t>
      </w:r>
    </w:p>
    <w:p>
      <w:pPr>
        <w:snapToGrid w:val="0"/>
        <w:spacing w:line="360" w:lineRule="auto"/>
        <w:ind w:firstLine="482" w:firstLineChars="200"/>
        <w:rPr>
          <w:rFonts w:ascii="仿宋" w:hAnsi="仿宋" w:eastAsia="仿宋" w:cs="仿宋"/>
          <w:b/>
          <w:sz w:val="24"/>
          <w:highlight w:val="none"/>
        </w:rPr>
      </w:pPr>
      <w:r>
        <w:rPr>
          <w:rFonts w:hint="eastAsia" w:ascii="仿宋" w:hAnsi="仿宋" w:eastAsia="仿宋" w:cs="仿宋"/>
          <w:b/>
          <w:bCs/>
          <w:sz w:val="24"/>
          <w:highlight w:val="none"/>
          <w:lang w:val="zh-CN"/>
        </w:rPr>
        <w:t>（五）应急保障措施：</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防汛防台、抗雪防冻、突发事件应急处理及重大活动保障等服务。</w:t>
      </w:r>
      <w:r>
        <w:rPr>
          <w:rFonts w:hint="eastAsia" w:ascii="仿宋" w:hAnsi="仿宋" w:eastAsia="仿宋" w:cs="仿宋"/>
          <w:kern w:val="0"/>
          <w:sz w:val="24"/>
          <w:highlight w:val="none"/>
        </w:rPr>
        <w:t>中标人应</w:t>
      </w:r>
      <w:r>
        <w:rPr>
          <w:rFonts w:hint="eastAsia" w:ascii="仿宋" w:hAnsi="仿宋" w:eastAsia="仿宋" w:cs="仿宋"/>
          <w:kern w:val="0"/>
          <w:sz w:val="24"/>
          <w:highlight w:val="none"/>
          <w:lang w:val="zh-CN"/>
        </w:rPr>
        <w:t>提供24小时值班服务等。</w:t>
      </w:r>
    </w:p>
    <w:p>
      <w:pPr>
        <w:snapToGrid w:val="0"/>
        <w:spacing w:line="360" w:lineRule="auto"/>
        <w:ind w:firstLine="482" w:firstLineChars="200"/>
        <w:rPr>
          <w:rFonts w:ascii="仿宋" w:hAnsi="仿宋" w:eastAsia="仿宋" w:cs="仿宋"/>
          <w:b/>
          <w:sz w:val="24"/>
          <w:highlight w:val="none"/>
        </w:rPr>
      </w:pPr>
      <w:r>
        <w:rPr>
          <w:rFonts w:hint="eastAsia" w:ascii="仿宋" w:hAnsi="仿宋" w:eastAsia="仿宋" w:cs="仿宋"/>
          <w:b/>
          <w:bCs/>
          <w:sz w:val="24"/>
          <w:highlight w:val="none"/>
          <w:lang w:val="zh-CN"/>
        </w:rPr>
        <w:t>（六）档案资料：</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以一条路为单位建立道路、桥梁养护档案，健全日常养护作业记录，认真做好台账的整理和归档工作，尤其是及时将日常养护、维修、检测、技术状况评价等相关数据，及时、准确录入市级监管部门的管理系统；每年11月底将养护档案资料、道路和桥梁的检测报告上报采购人一份。</w:t>
      </w:r>
    </w:p>
    <w:p>
      <w:pPr>
        <w:pStyle w:val="4"/>
        <w:ind w:left="420" w:leftChars="200" w:firstLine="0"/>
        <w:jc w:val="both"/>
        <w:rPr>
          <w:rFonts w:ascii="仿宋" w:eastAsia="仿宋" w:cs="仿宋"/>
          <w:snapToGrid w:val="0"/>
          <w:sz w:val="24"/>
          <w:szCs w:val="24"/>
          <w:highlight w:val="none"/>
        </w:rPr>
      </w:pPr>
      <w:r>
        <w:rPr>
          <w:rFonts w:hint="eastAsia" w:ascii="仿宋" w:eastAsia="仿宋" w:cs="仿宋"/>
          <w:sz w:val="24"/>
          <w:szCs w:val="24"/>
          <w:highlight w:val="none"/>
          <w:lang w:val="en-US"/>
        </w:rPr>
        <w:t>（七）</w:t>
      </w:r>
      <w:r>
        <w:rPr>
          <w:rFonts w:hint="eastAsia" w:ascii="仿宋" w:eastAsia="仿宋" w:cs="仿宋"/>
          <w:snapToGrid w:val="0"/>
          <w:sz w:val="24"/>
          <w:szCs w:val="24"/>
          <w:highlight w:val="none"/>
        </w:rPr>
        <w:t>验收方式：</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按照《杭州市政府采购履约验收暂行办法》（杭财采监〔2019〕10号）文件规定，</w:t>
      </w:r>
      <w:r>
        <w:rPr>
          <w:rFonts w:hint="eastAsia" w:ascii="仿宋" w:hAnsi="仿宋" w:eastAsia="仿宋" w:cs="仿宋"/>
          <w:kern w:val="0"/>
          <w:sz w:val="24"/>
          <w:highlight w:val="none"/>
        </w:rPr>
        <w:t>采用一般程序、</w:t>
      </w:r>
      <w:r>
        <w:rPr>
          <w:rFonts w:hint="eastAsia" w:ascii="仿宋" w:hAnsi="仿宋" w:eastAsia="仿宋" w:cs="仿宋"/>
          <w:kern w:val="0"/>
          <w:sz w:val="24"/>
          <w:highlight w:val="none"/>
          <w:lang w:val="en-US" w:eastAsia="zh-CN"/>
        </w:rPr>
        <w:t>一次性</w:t>
      </w:r>
      <w:r>
        <w:rPr>
          <w:rFonts w:hint="eastAsia" w:ascii="仿宋" w:hAnsi="仿宋" w:eastAsia="仿宋" w:cs="仿宋"/>
          <w:kern w:val="0"/>
          <w:sz w:val="24"/>
          <w:highlight w:val="none"/>
          <w:lang w:val="zh-CN"/>
        </w:rPr>
        <w:t>验收方式做好履约验收相关工作。</w:t>
      </w:r>
    </w:p>
    <w:p>
      <w:pPr>
        <w:widowControl/>
        <w:snapToGrid w:val="0"/>
        <w:spacing w:line="360" w:lineRule="auto"/>
        <w:ind w:firstLine="480" w:firstLineChars="200"/>
        <w:rPr>
          <w:rFonts w:ascii="仿宋" w:hAnsi="仿宋" w:eastAsia="仿宋" w:cs="仿宋"/>
          <w:kern w:val="0"/>
          <w:sz w:val="24"/>
          <w:highlight w:val="none"/>
          <w:lang w:val="zh-CN"/>
        </w:rPr>
      </w:pPr>
      <w:bookmarkStart w:id="51" w:name="_Hlk135383910"/>
      <w:r>
        <w:rPr>
          <w:rFonts w:hint="eastAsia" w:ascii="仿宋" w:hAnsi="仿宋" w:eastAsia="仿宋" w:cs="仿宋"/>
          <w:kern w:val="0"/>
          <w:sz w:val="24"/>
          <w:highlight w:val="none"/>
          <w:lang w:val="zh-CN"/>
        </w:rPr>
        <w:t>养护结束后以组织专家验收会的形式，对项目成果进行验收，检测成果需达到国家相关验收标准。若一次验收不通过，再次验收产生的费用由中标人承担。</w:t>
      </w:r>
    </w:p>
    <w:bookmarkEnd w:id="51"/>
    <w:p>
      <w:pPr>
        <w:snapToGrid w:val="0"/>
        <w:spacing w:line="360" w:lineRule="auto"/>
        <w:ind w:firstLine="482" w:firstLineChars="200"/>
        <w:rPr>
          <w:rFonts w:ascii="仿宋" w:hAnsi="仿宋" w:eastAsia="仿宋" w:cs="仿宋"/>
          <w:b/>
          <w:bCs/>
          <w:sz w:val="24"/>
          <w:highlight w:val="none"/>
          <w:lang w:val="zh-CN"/>
        </w:rPr>
      </w:pPr>
      <w:r>
        <w:rPr>
          <w:rFonts w:hint="eastAsia" w:ascii="仿宋" w:hAnsi="仿宋" w:eastAsia="仿宋" w:cs="仿宋"/>
          <w:b/>
          <w:bCs/>
          <w:sz w:val="24"/>
          <w:highlight w:val="none"/>
          <w:lang w:val="zh-CN"/>
        </w:rPr>
        <w:t>（</w:t>
      </w:r>
      <w:r>
        <w:rPr>
          <w:rFonts w:hint="eastAsia" w:ascii="仿宋" w:hAnsi="仿宋" w:eastAsia="仿宋" w:cs="仿宋"/>
          <w:b/>
          <w:bCs/>
          <w:sz w:val="24"/>
          <w:highlight w:val="none"/>
        </w:rPr>
        <w:t>八</w:t>
      </w:r>
      <w:r>
        <w:rPr>
          <w:rFonts w:hint="eastAsia" w:ascii="仿宋" w:hAnsi="仿宋" w:eastAsia="仿宋" w:cs="仿宋"/>
          <w:b/>
          <w:bCs/>
          <w:sz w:val="24"/>
          <w:highlight w:val="none"/>
          <w:lang w:val="zh-CN"/>
        </w:rPr>
        <w:t>）其他：</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承担养护范围内的雨水检查井盖的日常管理工作(包括窨井盖补盖工作)。对养护范围内的其他窨井盖，如接到举报或发现窨井盖缺失，应在1小时内用备用井盖覆盖，确保行人、车辆安全，再查找产权单位，</w:t>
      </w:r>
      <w:bookmarkStart w:id="52" w:name="_Hlk117694529"/>
      <w:r>
        <w:rPr>
          <w:rFonts w:hint="eastAsia" w:ascii="仿宋" w:hAnsi="仿宋" w:eastAsia="仿宋" w:cs="仿宋"/>
          <w:kern w:val="0"/>
          <w:sz w:val="24"/>
          <w:highlight w:val="none"/>
          <w:lang w:val="zh-CN"/>
        </w:rPr>
        <w:t>对道路上确认无主认领、存在安全隐患的检查井予以填埋</w:t>
      </w:r>
      <w:bookmarkEnd w:id="52"/>
      <w:r>
        <w:rPr>
          <w:rFonts w:hint="eastAsia" w:ascii="仿宋" w:hAnsi="仿宋" w:eastAsia="仿宋" w:cs="仿宋"/>
          <w:kern w:val="0"/>
          <w:sz w:val="24"/>
          <w:highlight w:val="none"/>
          <w:lang w:val="zh-CN"/>
        </w:rPr>
        <w:t>；其余按《杭州市地下管线盖板管理办法》及有关文件、规定执行。</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为进一步保障职工合法权益，按照《关于进一步落实好城管一线职工待遇的通知》（杭城管局〔2019〕103号）文件精神，落实职工待遇，在投标文件中须明确对职工工资、福利待遇等到位情况的要求，若出现集体上访事件，对中标人作出相应处罚。</w:t>
      </w:r>
    </w:p>
    <w:p>
      <w:pPr>
        <w:widowControl/>
        <w:snapToGrid w:val="0"/>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3.桥头跳车整治、护栏升级改造、伸缩缝整治满足省、市要求。</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lang w:val="zh-CN"/>
        </w:rPr>
        <w:t>隧道定期检测、防汛设施设备安装配套满足省、市要求。</w:t>
      </w:r>
    </w:p>
    <w:p>
      <w:pPr>
        <w:snapToGrid w:val="0"/>
        <w:spacing w:line="360" w:lineRule="auto"/>
        <w:outlineLvl w:val="1"/>
        <w:rPr>
          <w:rFonts w:ascii="仿宋" w:hAnsi="仿宋" w:eastAsia="仿宋" w:cs="仿宋"/>
          <w:b/>
          <w:bCs/>
          <w:sz w:val="24"/>
          <w:highlight w:val="none"/>
          <w:u w:val="double"/>
          <w:lang w:val="zh-CN"/>
        </w:rPr>
      </w:pPr>
      <w:r>
        <w:rPr>
          <w:rFonts w:hint="eastAsia" w:ascii="仿宋" w:hAnsi="仿宋" w:eastAsia="仿宋" w:cs="仿宋"/>
          <w:b/>
          <w:bCs/>
          <w:sz w:val="24"/>
          <w:highlight w:val="none"/>
          <w:u w:val="double"/>
          <w:lang w:val="en-US" w:eastAsia="zh-CN"/>
        </w:rPr>
        <w:t>六</w:t>
      </w:r>
      <w:r>
        <w:rPr>
          <w:rFonts w:hint="eastAsia" w:ascii="仿宋" w:hAnsi="仿宋" w:eastAsia="仿宋" w:cs="仿宋"/>
          <w:b/>
          <w:bCs/>
          <w:sz w:val="24"/>
          <w:highlight w:val="none"/>
          <w:u w:val="double"/>
        </w:rPr>
        <w:t>、养护设施范围（包括养护道路清单、设施量、资料卡、明细等）</w:t>
      </w:r>
      <w:r>
        <w:rPr>
          <w:rFonts w:hint="eastAsia" w:ascii="仿宋" w:hAnsi="仿宋" w:eastAsia="仿宋" w:cs="仿宋"/>
          <w:b/>
          <w:bCs/>
          <w:sz w:val="24"/>
          <w:highlight w:val="none"/>
          <w:u w:val="double"/>
          <w:lang w:val="zh-CN"/>
        </w:rPr>
        <w:t>详见附</w:t>
      </w:r>
      <w:r>
        <w:rPr>
          <w:rFonts w:hint="eastAsia" w:ascii="仿宋" w:hAnsi="仿宋" w:eastAsia="仿宋" w:cs="仿宋"/>
          <w:b/>
          <w:bCs/>
          <w:sz w:val="24"/>
          <w:highlight w:val="none"/>
          <w:u w:val="double"/>
        </w:rPr>
        <w:t>件</w:t>
      </w:r>
      <w:r>
        <w:rPr>
          <w:rFonts w:hint="eastAsia" w:ascii="仿宋" w:hAnsi="仿宋" w:eastAsia="仿宋" w:cs="仿宋"/>
          <w:b/>
          <w:bCs/>
          <w:sz w:val="24"/>
          <w:highlight w:val="none"/>
          <w:u w:val="double"/>
          <w:lang w:val="zh-CN"/>
        </w:rPr>
        <w:t>。</w:t>
      </w:r>
    </w:p>
    <w:p>
      <w:pPr>
        <w:spacing w:line="360" w:lineRule="auto"/>
        <w:outlineLvl w:val="1"/>
        <w:rPr>
          <w:rFonts w:ascii="仿宋" w:hAnsi="仿宋" w:eastAsia="仿宋" w:cs="仿宋"/>
          <w:b/>
          <w:bCs/>
          <w:sz w:val="24"/>
          <w:highlight w:val="none"/>
        </w:rPr>
      </w:pPr>
      <w:r>
        <w:rPr>
          <w:rFonts w:hint="eastAsia" w:ascii="仿宋" w:hAnsi="仿宋" w:eastAsia="仿宋" w:cs="仿宋"/>
          <w:b/>
          <w:bCs/>
          <w:sz w:val="24"/>
          <w:highlight w:val="none"/>
          <w:lang w:val="en-US" w:eastAsia="zh-CN"/>
        </w:rPr>
        <w:t>七</w:t>
      </w:r>
      <w:r>
        <w:rPr>
          <w:rFonts w:hint="eastAsia" w:ascii="仿宋" w:hAnsi="仿宋" w:eastAsia="仿宋" w:cs="仿宋"/>
          <w:b/>
          <w:bCs/>
          <w:sz w:val="24"/>
          <w:highlight w:val="none"/>
        </w:rPr>
        <w:t>、商务要求</w:t>
      </w:r>
    </w:p>
    <w:p>
      <w:pPr>
        <w:spacing w:line="360" w:lineRule="auto"/>
        <w:ind w:firstLine="482" w:firstLineChars="200"/>
        <w:rPr>
          <w:rFonts w:ascii="仿宋" w:hAnsi="仿宋" w:eastAsia="仿宋" w:cs="仿宋"/>
          <w:sz w:val="24"/>
          <w:highlight w:val="none"/>
        </w:rPr>
      </w:pPr>
      <w:r>
        <w:rPr>
          <w:rFonts w:hint="eastAsia" w:ascii="仿宋" w:hAnsi="仿宋" w:eastAsia="仿宋" w:cs="仿宋"/>
          <w:b/>
          <w:bCs/>
          <w:sz w:val="24"/>
          <w:highlight w:val="none"/>
        </w:rPr>
        <w:t>▲（一）报价要求</w:t>
      </w:r>
    </w:p>
    <w:p>
      <w:pPr>
        <w:pStyle w:val="25"/>
        <w:rPr>
          <w:rFonts w:ascii="仿宋" w:hAnsi="仿宋" w:eastAsia="仿宋" w:cs="仿宋"/>
          <w:szCs w:val="24"/>
          <w:highlight w:val="none"/>
          <w:u w:val="none"/>
          <w:lang w:val="en-US"/>
        </w:rPr>
      </w:pPr>
      <w:r>
        <w:rPr>
          <w:rFonts w:hint="eastAsia" w:ascii="仿宋" w:hAnsi="仿宋" w:eastAsia="仿宋" w:cs="仿宋"/>
          <w:szCs w:val="24"/>
          <w:highlight w:val="none"/>
          <w:u w:val="none"/>
          <w:lang w:val="en-US"/>
        </w:rPr>
        <w:t>1.投标报价应包括为完成本项目全部内容可能发生的各项费用，</w:t>
      </w:r>
      <w:r>
        <w:rPr>
          <w:rFonts w:hint="eastAsia" w:ascii="仿宋_GB2312" w:hAnsi="仿宋" w:eastAsia="仿宋_GB2312"/>
          <w:kern w:val="0"/>
          <w:highlight w:val="none"/>
        </w:rPr>
        <w:t>即</w:t>
      </w:r>
      <w:r>
        <w:rPr>
          <w:rFonts w:hint="eastAsia" w:ascii="仿宋" w:hAnsi="仿宋" w:eastAsia="仿宋" w:cs="仿宋"/>
          <w:kern w:val="0"/>
          <w:highlight w:val="none"/>
        </w:rPr>
        <w:t>人工费、材料设备（仪器）费、交通费、通讯费、配件更换费、成果资料打印装订费、企业管理费、利润、税金</w:t>
      </w:r>
      <w:r>
        <w:rPr>
          <w:rFonts w:hint="eastAsia" w:ascii="仿宋_GB2312" w:hAnsi="仿宋" w:eastAsia="仿宋_GB2312"/>
          <w:kern w:val="0"/>
          <w:highlight w:val="none"/>
          <w:lang w:val="en-US"/>
        </w:rPr>
        <w:t>等</w:t>
      </w:r>
      <w:r>
        <w:rPr>
          <w:rFonts w:hint="eastAsia" w:ascii="仿宋_GB2312" w:hAnsi="仿宋" w:eastAsia="仿宋_GB2312"/>
          <w:kern w:val="0"/>
          <w:highlight w:val="none"/>
        </w:rPr>
        <w:t>。</w:t>
      </w:r>
    </w:p>
    <w:p>
      <w:pPr>
        <w:pStyle w:val="25"/>
        <w:rPr>
          <w:rFonts w:ascii="仿宋" w:hAnsi="仿宋" w:eastAsia="仿宋" w:cs="仿宋"/>
          <w:b/>
          <w:bCs/>
          <w:szCs w:val="24"/>
          <w:highlight w:val="none"/>
          <w:u w:val="none"/>
          <w:lang w:val="en-US"/>
        </w:rPr>
      </w:pPr>
      <w:r>
        <w:rPr>
          <w:rFonts w:hint="eastAsia" w:ascii="仿宋" w:hAnsi="仿宋" w:eastAsia="仿宋" w:cs="仿宋"/>
          <w:szCs w:val="24"/>
          <w:highlight w:val="none"/>
          <w:u w:val="none"/>
          <w:lang w:val="en-US"/>
        </w:rPr>
        <w:t>2.人员每月工资不得低于杭州市最低工资标准，每月按时缴纳社会保险。员工加班费支付符合《劳动法》规定。</w:t>
      </w:r>
    </w:p>
    <w:p>
      <w:pPr>
        <w:pStyle w:val="25"/>
        <w:ind w:firstLine="482" w:firstLineChars="200"/>
        <w:rPr>
          <w:rFonts w:ascii="仿宋" w:hAnsi="仿宋" w:eastAsia="仿宋" w:cs="仿宋"/>
          <w:b/>
          <w:bCs/>
          <w:szCs w:val="24"/>
          <w:highlight w:val="none"/>
        </w:rPr>
      </w:pPr>
      <w:r>
        <w:rPr>
          <w:rFonts w:hint="eastAsia" w:ascii="仿宋" w:hAnsi="仿宋" w:eastAsia="仿宋" w:cs="仿宋"/>
          <w:b/>
          <w:bCs/>
          <w:szCs w:val="24"/>
          <w:highlight w:val="none"/>
        </w:rPr>
        <w:t>（二）签订合同</w:t>
      </w:r>
    </w:p>
    <w:p>
      <w:pPr>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本项目合同甲方为杭州市上城区综合行政执法局，乙方为中标人，合同款由甲方支付给乙方。</w:t>
      </w:r>
    </w:p>
    <w:p>
      <w:pPr>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（三）履约保证金交纳</w:t>
      </w:r>
    </w:p>
    <w:p>
      <w:pPr>
        <w:spacing w:line="360" w:lineRule="auto"/>
        <w:ind w:firstLine="482" w:firstLineChars="200"/>
        <w:rPr>
          <w:rFonts w:ascii="仿宋" w:hAnsi="仿宋" w:eastAsia="仿宋" w:cs="仿宋"/>
          <w:b/>
          <w:bCs/>
          <w:sz w:val="24"/>
          <w:highlight w:val="none"/>
          <w:u w:val="single"/>
        </w:rPr>
      </w:pPr>
      <w:r>
        <w:rPr>
          <w:rFonts w:hint="eastAsia" w:ascii="仿宋" w:hAnsi="仿宋" w:eastAsia="仿宋" w:cs="仿宋"/>
          <w:b/>
          <w:bCs/>
          <w:sz w:val="24"/>
          <w:highlight w:val="none"/>
          <w:u w:val="single"/>
        </w:rPr>
        <w:t>▲按《第五部分 拟签订的合同文本》规定。</w:t>
      </w:r>
    </w:p>
    <w:p>
      <w:pPr>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（四）付款条件</w:t>
      </w:r>
    </w:p>
    <w:p>
      <w:pPr>
        <w:spacing w:line="360" w:lineRule="auto"/>
        <w:ind w:firstLine="482" w:firstLineChars="200"/>
        <w:rPr>
          <w:rFonts w:ascii="仿宋" w:hAnsi="仿宋" w:eastAsia="仿宋" w:cs="仿宋"/>
          <w:b/>
          <w:bCs/>
          <w:sz w:val="24"/>
          <w:highlight w:val="none"/>
          <w:u w:val="single"/>
        </w:rPr>
      </w:pPr>
      <w:r>
        <w:rPr>
          <w:rFonts w:hint="eastAsia" w:ascii="仿宋" w:hAnsi="仿宋" w:eastAsia="仿宋" w:cs="仿宋"/>
          <w:b/>
          <w:bCs/>
          <w:sz w:val="24"/>
          <w:highlight w:val="none"/>
          <w:u w:val="single"/>
        </w:rPr>
        <w:t>▲按《第五部分 拟签订的合同文本》规定。</w:t>
      </w:r>
    </w:p>
    <w:p>
      <w:pPr>
        <w:spacing w:line="360" w:lineRule="auto"/>
        <w:rPr>
          <w:rFonts w:ascii="仿宋" w:hAnsi="仿宋" w:eastAsia="仿宋" w:cs="仿宋"/>
          <w:b/>
          <w:bCs/>
          <w:sz w:val="24"/>
          <w:highlight w:val="none"/>
        </w:rPr>
      </w:pPr>
      <w:r>
        <w:rPr>
          <w:rFonts w:hint="eastAsia" w:ascii="仿宋" w:hAnsi="仿宋" w:eastAsia="仿宋" w:cs="仿宋"/>
          <w:b/>
          <w:bCs/>
          <w:sz w:val="24"/>
          <w:highlight w:val="none"/>
          <w:lang w:val="en-US" w:eastAsia="zh-CN"/>
        </w:rPr>
        <w:t>八</w:t>
      </w:r>
      <w:r>
        <w:rPr>
          <w:rFonts w:hint="eastAsia" w:ascii="仿宋" w:hAnsi="仿宋" w:eastAsia="仿宋" w:cs="仿宋"/>
          <w:b/>
          <w:bCs/>
          <w:sz w:val="24"/>
          <w:highlight w:val="none"/>
        </w:rPr>
        <w:t>、其他内容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1.合同详见招标文件的</w:t>
      </w:r>
      <w:r>
        <w:rPr>
          <w:rFonts w:hint="eastAsia" w:ascii="仿宋" w:hAnsi="仿宋" w:eastAsia="仿宋" w:cs="仿宋"/>
          <w:b/>
          <w:bCs/>
          <w:sz w:val="24"/>
          <w:highlight w:val="none"/>
          <w:u w:val="single"/>
        </w:rPr>
        <w:t>《第五部分 拟签订的合同文本》</w:t>
      </w:r>
      <w:r>
        <w:rPr>
          <w:rFonts w:hint="eastAsia" w:ascii="仿宋" w:hAnsi="仿宋" w:eastAsia="仿宋" w:cs="仿宋"/>
          <w:sz w:val="24"/>
          <w:highlight w:val="none"/>
        </w:rPr>
        <w:t>，投标人应对合同内容进行审核，如有偏离，请在投标文件的“商务技术偏离表”中反映。</w:t>
      </w:r>
    </w:p>
    <w:p>
      <w:pPr>
        <w:wordWrap w:val="0"/>
        <w:spacing w:line="360" w:lineRule="auto"/>
        <w:ind w:firstLine="480" w:firstLineChars="200"/>
        <w:outlineLvl w:val="2"/>
        <w:rPr>
          <w:rFonts w:ascii="仿宋" w:hAnsi="仿宋" w:eastAsia="仿宋" w:cs="仿宋"/>
          <w:sz w:val="24"/>
          <w:highlight w:val="none"/>
        </w:rPr>
      </w:pPr>
      <w:r>
        <w:rPr>
          <w:rFonts w:hint="eastAsia" w:ascii="仿宋" w:hAnsi="仿宋" w:eastAsia="仿宋" w:cs="仿宋"/>
          <w:sz w:val="24"/>
          <w:highlight w:val="none"/>
        </w:rPr>
        <w:t>2.本项目无属于节能产品品目清单内政府强制采购产品。</w:t>
      </w:r>
      <w:bookmarkEnd w:id="48"/>
      <w:bookmarkEnd w:id="49"/>
      <w:bookmarkEnd w:id="50"/>
      <w:bookmarkStart w:id="53" w:name="_Toc24799"/>
      <w:bookmarkStart w:id="54" w:name="_Toc22598"/>
      <w:bookmarkStart w:id="55" w:name="_Toc6657"/>
    </w:p>
    <w:p>
      <w:pPr>
        <w:wordWrap w:val="0"/>
        <w:spacing w:line="360" w:lineRule="auto"/>
        <w:outlineLvl w:val="2"/>
        <w:rPr>
          <w:rFonts w:ascii="仿宋" w:hAnsi="仿宋" w:eastAsia="仿宋" w:cs="仿宋"/>
          <w:b/>
          <w:bCs/>
          <w:sz w:val="24"/>
          <w:highlight w:val="none"/>
        </w:rPr>
      </w:pPr>
      <w:r>
        <w:rPr>
          <w:rFonts w:hint="eastAsia" w:ascii="仿宋" w:hAnsi="仿宋" w:eastAsia="仿宋" w:cs="仿宋"/>
          <w:b/>
          <w:bCs/>
          <w:sz w:val="24"/>
          <w:highlight w:val="none"/>
          <w:lang w:val="en-US" w:eastAsia="zh-CN"/>
        </w:rPr>
        <w:t>九</w:t>
      </w:r>
      <w:r>
        <w:rPr>
          <w:rFonts w:hint="eastAsia" w:ascii="仿宋" w:hAnsi="仿宋" w:eastAsia="仿宋" w:cs="仿宋"/>
          <w:b/>
          <w:bCs/>
          <w:sz w:val="24"/>
          <w:highlight w:val="none"/>
        </w:rPr>
        <w:t>、</w:t>
      </w:r>
      <w:r>
        <w:rPr>
          <w:rFonts w:hint="eastAsia" w:ascii="仿宋" w:hAnsi="仿宋" w:eastAsia="仿宋" w:cs="仿宋"/>
          <w:b/>
          <w:bCs/>
          <w:sz w:val="24"/>
          <w:highlight w:val="none"/>
          <w:lang w:val="zh-CN"/>
        </w:rPr>
        <w:t>联合体参加要求</w:t>
      </w:r>
    </w:p>
    <w:p>
      <w:pPr>
        <w:pStyle w:val="62"/>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若联合体参加的，联合体成员应根据联合协议书中相应承担的工作内容、合同份额进行各自配备相应人员和设施设备，项目负责人、技术负责人由牵头人派遣。</w:t>
      </w:r>
    </w:p>
    <w:p>
      <w:pPr>
        <w:pStyle w:val="62"/>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联合体各成员的分工、费用收取、发票开具等事项：联合体各成员分工承担的工作内容以联合协议书为准，若联合协议书分工存在不明确事项的，则签订本项目合同前予以明确。合同款项采购人直接支付给联合体牵头人，即发票由牵头人开具。</w:t>
      </w:r>
    </w:p>
    <w:p>
      <w:pPr>
        <w:spacing w:line="360" w:lineRule="auto"/>
        <w:outlineLvl w:val="1"/>
        <w:rPr>
          <w:rFonts w:ascii="仿宋" w:hAnsi="仿宋" w:eastAsia="仿宋" w:cs="仿宋"/>
          <w:b/>
          <w:bCs/>
          <w:kern w:val="0"/>
          <w:sz w:val="24"/>
          <w:highlight w:val="none"/>
          <w:lang w:val="zh-CN"/>
        </w:rPr>
      </w:pPr>
      <w:r>
        <w:rPr>
          <w:rFonts w:hint="eastAsia" w:ascii="仿宋" w:hAnsi="仿宋" w:eastAsia="仿宋" w:cs="仿宋"/>
          <w:b/>
          <w:bCs/>
          <w:kern w:val="0"/>
          <w:sz w:val="24"/>
          <w:highlight w:val="none"/>
          <w:lang w:val="en-US" w:eastAsia="zh-CN"/>
        </w:rPr>
        <w:t>十</w:t>
      </w:r>
      <w:r>
        <w:rPr>
          <w:rFonts w:ascii="仿宋" w:hAnsi="仿宋" w:eastAsia="仿宋" w:cs="仿宋"/>
          <w:b/>
          <w:bCs/>
          <w:kern w:val="0"/>
          <w:sz w:val="24"/>
          <w:highlight w:val="none"/>
        </w:rPr>
        <w:t>、</w:t>
      </w:r>
      <w:r>
        <w:rPr>
          <w:rFonts w:ascii="仿宋" w:hAnsi="仿宋" w:eastAsia="仿宋" w:cs="仿宋"/>
          <w:b/>
          <w:bCs/>
          <w:kern w:val="0"/>
          <w:sz w:val="24"/>
          <w:highlight w:val="none"/>
          <w:lang w:val="zh-CN"/>
        </w:rPr>
        <w:t>分包要求</w:t>
      </w:r>
    </w:p>
    <w:p>
      <w:pPr>
        <w:spacing w:line="360" w:lineRule="auto"/>
        <w:ind w:firstLine="480" w:firstLineChars="200"/>
        <w:rPr>
          <w:highlight w:val="none"/>
        </w:rPr>
      </w:pPr>
      <w:r>
        <w:rPr>
          <w:rFonts w:hint="eastAsia" w:ascii="仿宋" w:hAnsi="仿宋" w:eastAsia="仿宋" w:cs="仿宋"/>
          <w:sz w:val="24"/>
          <w:highlight w:val="none"/>
          <w:lang w:val="en-US" w:eastAsia="zh-CN"/>
        </w:rPr>
        <w:t>1.</w:t>
      </w:r>
      <w:r>
        <w:rPr>
          <w:rFonts w:hint="eastAsia" w:ascii="仿宋" w:hAnsi="仿宋" w:eastAsia="仿宋" w:cs="仿宋"/>
          <w:sz w:val="24"/>
          <w:highlight w:val="none"/>
        </w:rPr>
        <w:t>投标人根据招标文件的规定和采购项目的实际情况，拟在中标后将中标项目的非主体、非关键性的</w:t>
      </w:r>
      <w:r>
        <w:rPr>
          <w:rFonts w:hint="eastAsia" w:ascii="仿宋" w:hAnsi="仿宋" w:eastAsia="仿宋" w:cs="仿宋"/>
          <w:sz w:val="24"/>
          <w:highlight w:val="none"/>
          <w:lang w:eastAsia="zh-CN"/>
        </w:rPr>
        <w:t>栏杆维修、道路和桥梁结构性检测</w:t>
      </w:r>
      <w:r>
        <w:rPr>
          <w:rFonts w:hint="eastAsia" w:ascii="仿宋" w:hAnsi="仿宋" w:eastAsia="仿宋" w:cs="仿宋"/>
          <w:sz w:val="24"/>
          <w:highlight w:val="none"/>
        </w:rPr>
        <w:t>工作分包的，应当在投标文件中载明分包承担主体，分包承担主体应当具备相应能力且不得再次分包（若非主体、非关键性工作已由联合体成员承担的，则不允许分包）。分包份额不得超过总包单位。投标人须在投标文件中提供分包意向协议，分包单位为中小企业的应在中小企业声明函中声明。</w:t>
      </w:r>
      <w:bookmarkStart w:id="56" w:name="_Toc12173"/>
      <w:bookmarkStart w:id="57" w:name="_Toc28895"/>
    </w:p>
    <w:p>
      <w:pPr>
        <w:spacing w:line="360" w:lineRule="auto"/>
        <w:ind w:firstLine="240" w:firstLineChars="100"/>
        <w:rPr>
          <w:rFonts w:hint="default"/>
          <w:highlight w:val="none"/>
          <w:lang w:val="en-US"/>
        </w:rPr>
      </w:pPr>
      <w:r>
        <w:rPr>
          <w:rFonts w:hint="eastAsia" w:ascii="仿宋" w:hAnsi="仿宋" w:eastAsia="仿宋" w:cs="仿宋"/>
          <w:b w:val="0"/>
          <w:sz w:val="24"/>
          <w:szCs w:val="24"/>
          <w:highlight w:val="none"/>
          <w:lang w:val="en-US" w:eastAsia="zh-CN" w:bidi="ar"/>
        </w:rPr>
        <w:t>▲2.检测工作应由具有相应检测资质单位承担，投标人无相应检测资质的，则必须分包与具有相应检测资质单位，并在投标文件中提供分包意向协议。合同签订后，</w:t>
      </w:r>
      <w:r>
        <w:rPr>
          <w:rFonts w:hint="eastAsia" w:ascii="仿宋" w:hAnsi="仿宋" w:eastAsia="仿宋" w:cs="仿宋"/>
          <w:sz w:val="24"/>
          <w:highlight w:val="none"/>
          <w:lang w:val="en-US" w:eastAsia="zh-CN"/>
        </w:rPr>
        <w:t>中标</w:t>
      </w:r>
      <w:r>
        <w:rPr>
          <w:rFonts w:hint="eastAsia" w:ascii="仿宋" w:hAnsi="仿宋" w:eastAsia="仿宋" w:cs="仿宋"/>
          <w:sz w:val="24"/>
          <w:highlight w:val="none"/>
        </w:rPr>
        <w:t>人</w:t>
      </w:r>
      <w:r>
        <w:rPr>
          <w:rFonts w:hint="eastAsia" w:ascii="仿宋" w:hAnsi="仿宋" w:eastAsia="仿宋" w:cs="仿宋"/>
          <w:sz w:val="24"/>
          <w:highlight w:val="none"/>
          <w:lang w:val="en-US" w:eastAsia="zh-CN"/>
        </w:rPr>
        <w:t>需将</w:t>
      </w:r>
      <w:r>
        <w:rPr>
          <w:rFonts w:hint="eastAsia" w:ascii="仿宋" w:hAnsi="仿宋" w:eastAsia="仿宋" w:cs="仿宋"/>
          <w:sz w:val="24"/>
          <w:highlight w:val="none"/>
        </w:rPr>
        <w:t>分包</w:t>
      </w:r>
      <w:r>
        <w:rPr>
          <w:rFonts w:hint="eastAsia" w:ascii="仿宋" w:hAnsi="仿宋" w:eastAsia="仿宋" w:cs="仿宋"/>
          <w:sz w:val="24"/>
          <w:highlight w:val="none"/>
          <w:lang w:val="en-US" w:eastAsia="zh-CN"/>
        </w:rPr>
        <w:t>单位相应信息报招标人确认。若分包单位有变更的，更换后的分包单位应具备相应服务能力。</w:t>
      </w:r>
    </w:p>
    <w:p>
      <w:pPr>
        <w:spacing w:line="360" w:lineRule="auto"/>
        <w:ind w:firstLine="480" w:firstLineChars="200"/>
        <w:rPr>
          <w:rFonts w:hint="default" w:ascii="仿宋" w:hAnsi="仿宋" w:eastAsia="仿宋" w:cs="仿宋"/>
          <w:sz w:val="24"/>
          <w:highlight w:val="none"/>
          <w:lang w:val="en-US" w:eastAsia="zh-CN" w:bidi="ar"/>
        </w:rPr>
        <w:sectPr>
          <w:footerReference r:id="rId10" w:type="first"/>
          <w:headerReference r:id="rId8" w:type="default"/>
          <w:footerReference r:id="rId9" w:type="default"/>
          <w:pgSz w:w="11905" w:h="16838"/>
          <w:pgMar w:top="652" w:right="1417" w:bottom="680" w:left="1417" w:header="539" w:footer="425" w:gutter="0"/>
          <w:cols w:space="0" w:num="1"/>
          <w:titlePg/>
        </w:sectPr>
      </w:pPr>
    </w:p>
    <w:p>
      <w:pPr>
        <w:wordWrap w:val="0"/>
        <w:snapToGrid w:val="0"/>
        <w:spacing w:line="360" w:lineRule="auto"/>
        <w:jc w:val="center"/>
        <w:outlineLvl w:val="0"/>
        <w:rPr>
          <w:rFonts w:ascii="仿宋" w:hAnsi="仿宋" w:eastAsia="仿宋" w:cs="仿宋"/>
          <w:b/>
          <w:sz w:val="36"/>
          <w:szCs w:val="36"/>
          <w:highlight w:val="none"/>
        </w:rPr>
      </w:pPr>
      <w:bookmarkStart w:id="58" w:name="_Toc14411"/>
      <w:r>
        <w:rPr>
          <w:rFonts w:hint="eastAsia" w:ascii="仿宋" w:hAnsi="仿宋" w:eastAsia="仿宋" w:cs="仿宋"/>
          <w:b/>
          <w:sz w:val="36"/>
          <w:szCs w:val="36"/>
          <w:highlight w:val="none"/>
        </w:rPr>
        <w:t xml:space="preserve">第四部分 </w:t>
      </w:r>
      <w:bookmarkStart w:id="59" w:name="_Toc184310289"/>
      <w:bookmarkEnd w:id="59"/>
      <w:bookmarkStart w:id="60" w:name="_Toc184313262"/>
      <w:bookmarkEnd w:id="60"/>
      <w:bookmarkStart w:id="61" w:name="_Toc184308044"/>
      <w:bookmarkEnd w:id="61"/>
      <w:bookmarkStart w:id="62" w:name="_Toc184310343"/>
      <w:bookmarkEnd w:id="62"/>
      <w:bookmarkStart w:id="63" w:name="_Toc184310277"/>
      <w:bookmarkEnd w:id="63"/>
      <w:bookmarkStart w:id="64" w:name="_Toc184314418"/>
      <w:bookmarkEnd w:id="64"/>
      <w:bookmarkStart w:id="65" w:name="_Toc184308099"/>
      <w:bookmarkEnd w:id="65"/>
      <w:bookmarkStart w:id="66" w:name="_Toc184313300"/>
      <w:bookmarkEnd w:id="66"/>
      <w:bookmarkStart w:id="67" w:name="_Toc184312136"/>
      <w:bookmarkEnd w:id="67"/>
      <w:bookmarkStart w:id="68" w:name="_Toc184308098"/>
      <w:bookmarkEnd w:id="68"/>
      <w:bookmarkStart w:id="69" w:name="_Toc184314447"/>
      <w:bookmarkEnd w:id="69"/>
      <w:bookmarkStart w:id="70" w:name="_Toc184308071"/>
      <w:bookmarkEnd w:id="70"/>
      <w:bookmarkStart w:id="71" w:name="_Toc184314427"/>
      <w:bookmarkEnd w:id="71"/>
      <w:bookmarkStart w:id="72" w:name="_Toc184313282"/>
      <w:bookmarkEnd w:id="72"/>
      <w:bookmarkStart w:id="73" w:name="_Toc184313274"/>
      <w:bookmarkEnd w:id="73"/>
      <w:bookmarkStart w:id="74" w:name="_Toc184312111"/>
      <w:bookmarkEnd w:id="74"/>
      <w:bookmarkStart w:id="75" w:name="_Toc184312098"/>
      <w:bookmarkEnd w:id="75"/>
      <w:bookmarkStart w:id="76" w:name="_Toc184314458"/>
      <w:bookmarkEnd w:id="76"/>
      <w:bookmarkStart w:id="77" w:name="_Toc184314425"/>
      <w:bookmarkEnd w:id="77"/>
      <w:bookmarkStart w:id="78" w:name="_Toc184313296"/>
      <w:bookmarkEnd w:id="78"/>
      <w:bookmarkStart w:id="79" w:name="_Toc184312110"/>
      <w:bookmarkEnd w:id="79"/>
      <w:bookmarkStart w:id="80" w:name="_Toc184312122"/>
      <w:bookmarkEnd w:id="80"/>
      <w:bookmarkStart w:id="81" w:name="_Toc184313249"/>
      <w:bookmarkEnd w:id="81"/>
      <w:bookmarkStart w:id="82" w:name="_Toc184313241"/>
      <w:bookmarkEnd w:id="82"/>
      <w:bookmarkStart w:id="83" w:name="_Toc184313256"/>
      <w:bookmarkEnd w:id="83"/>
      <w:bookmarkStart w:id="84" w:name="_Toc184313251"/>
      <w:bookmarkEnd w:id="84"/>
      <w:bookmarkStart w:id="85" w:name="_Toc184308064"/>
      <w:bookmarkEnd w:id="85"/>
      <w:bookmarkStart w:id="86" w:name="_Toc184308077"/>
      <w:bookmarkEnd w:id="86"/>
      <w:bookmarkStart w:id="87" w:name="_Toc184310334"/>
      <w:bookmarkEnd w:id="87"/>
      <w:bookmarkStart w:id="88" w:name="_Toc184308076"/>
      <w:bookmarkEnd w:id="88"/>
      <w:bookmarkStart w:id="89" w:name="_Toc184310318"/>
      <w:bookmarkEnd w:id="89"/>
      <w:bookmarkStart w:id="90" w:name="_Toc184313293"/>
      <w:bookmarkEnd w:id="90"/>
      <w:bookmarkStart w:id="91" w:name="_Toc184310326"/>
      <w:bookmarkEnd w:id="91"/>
      <w:bookmarkStart w:id="92" w:name="_Toc184310332"/>
      <w:bookmarkEnd w:id="92"/>
      <w:bookmarkStart w:id="93" w:name="_Toc184314470"/>
      <w:bookmarkEnd w:id="93"/>
      <w:bookmarkStart w:id="94" w:name="_Toc184312127"/>
      <w:bookmarkEnd w:id="94"/>
      <w:bookmarkStart w:id="95" w:name="_Toc184313244"/>
      <w:bookmarkEnd w:id="95"/>
      <w:bookmarkStart w:id="96" w:name="_Toc184312132"/>
      <w:bookmarkEnd w:id="96"/>
      <w:bookmarkStart w:id="97" w:name="_Toc184310341"/>
      <w:bookmarkEnd w:id="97"/>
      <w:bookmarkStart w:id="98" w:name="_Toc184312096"/>
      <w:bookmarkEnd w:id="98"/>
      <w:bookmarkStart w:id="99" w:name="_Toc184312083"/>
      <w:bookmarkEnd w:id="99"/>
      <w:bookmarkStart w:id="100" w:name="_Toc184314420"/>
      <w:bookmarkEnd w:id="100"/>
      <w:bookmarkStart w:id="101" w:name="_Toc184308047"/>
      <w:bookmarkEnd w:id="101"/>
      <w:bookmarkStart w:id="102" w:name="_Toc184310323"/>
      <w:bookmarkEnd w:id="102"/>
      <w:bookmarkStart w:id="103" w:name="_Toc184312094"/>
      <w:bookmarkEnd w:id="103"/>
      <w:bookmarkStart w:id="104" w:name="_Toc184314410"/>
      <w:bookmarkEnd w:id="104"/>
      <w:bookmarkStart w:id="105" w:name="_Toc184312076"/>
      <w:bookmarkEnd w:id="105"/>
      <w:bookmarkStart w:id="106" w:name="_Toc184313281"/>
      <w:bookmarkEnd w:id="106"/>
      <w:bookmarkStart w:id="107" w:name="_Toc184312133"/>
      <w:bookmarkEnd w:id="107"/>
      <w:bookmarkStart w:id="108" w:name="_Toc184313284"/>
      <w:bookmarkEnd w:id="108"/>
      <w:bookmarkStart w:id="109" w:name="_Toc184314479"/>
      <w:bookmarkEnd w:id="109"/>
      <w:bookmarkStart w:id="110" w:name="_Toc184314462"/>
      <w:bookmarkEnd w:id="110"/>
      <w:bookmarkStart w:id="111" w:name="_Toc184313252"/>
      <w:bookmarkEnd w:id="111"/>
      <w:bookmarkStart w:id="112" w:name="_Toc184312087"/>
      <w:bookmarkEnd w:id="112"/>
      <w:bookmarkStart w:id="113" w:name="_Toc184310314"/>
      <w:bookmarkEnd w:id="113"/>
      <w:bookmarkStart w:id="114" w:name="_Toc184308040"/>
      <w:bookmarkEnd w:id="114"/>
      <w:bookmarkStart w:id="115" w:name="_Toc184312088"/>
      <w:bookmarkEnd w:id="115"/>
      <w:bookmarkStart w:id="116" w:name="_Toc184314428"/>
      <w:bookmarkEnd w:id="116"/>
      <w:bookmarkStart w:id="117" w:name="_Toc184314445"/>
      <w:bookmarkEnd w:id="117"/>
      <w:bookmarkStart w:id="118" w:name="_Toc184308097"/>
      <w:bookmarkEnd w:id="118"/>
      <w:bookmarkStart w:id="119" w:name="_Toc184314436"/>
      <w:bookmarkEnd w:id="119"/>
      <w:bookmarkStart w:id="120" w:name="_Toc184312089"/>
      <w:bookmarkEnd w:id="120"/>
      <w:bookmarkStart w:id="121" w:name="_Toc184313255"/>
      <w:bookmarkEnd w:id="121"/>
      <w:bookmarkStart w:id="122" w:name="_Toc184313283"/>
      <w:bookmarkEnd w:id="122"/>
      <w:bookmarkStart w:id="123" w:name="_Toc184313291"/>
      <w:bookmarkEnd w:id="123"/>
      <w:bookmarkStart w:id="124" w:name="_Toc184312134"/>
      <w:bookmarkEnd w:id="124"/>
      <w:bookmarkStart w:id="125" w:name="_Toc184308063"/>
      <w:bookmarkEnd w:id="125"/>
      <w:bookmarkStart w:id="126" w:name="_Toc184312120"/>
      <w:bookmarkEnd w:id="126"/>
      <w:bookmarkStart w:id="127" w:name="_Toc184308080"/>
      <w:bookmarkEnd w:id="127"/>
      <w:bookmarkStart w:id="128" w:name="_Toc184312113"/>
      <w:bookmarkEnd w:id="128"/>
      <w:bookmarkStart w:id="129" w:name="_Toc184312130"/>
      <w:bookmarkEnd w:id="129"/>
      <w:bookmarkStart w:id="130" w:name="_Toc184313287"/>
      <w:bookmarkEnd w:id="130"/>
      <w:bookmarkStart w:id="131" w:name="_Toc184312086"/>
      <w:bookmarkEnd w:id="131"/>
      <w:bookmarkStart w:id="132" w:name="_Toc184308048"/>
      <w:bookmarkEnd w:id="132"/>
      <w:bookmarkStart w:id="133" w:name="_Toc184313266"/>
      <w:bookmarkEnd w:id="133"/>
      <w:bookmarkStart w:id="134" w:name="_Toc184314468"/>
      <w:bookmarkEnd w:id="134"/>
      <w:bookmarkStart w:id="135" w:name="_Toc184310292"/>
      <w:bookmarkEnd w:id="135"/>
      <w:bookmarkStart w:id="136" w:name="_Toc184312100"/>
      <w:bookmarkEnd w:id="136"/>
      <w:bookmarkStart w:id="137" w:name="_Toc184314443"/>
      <w:bookmarkEnd w:id="137"/>
      <w:bookmarkStart w:id="138" w:name="_Toc184314451"/>
      <w:bookmarkEnd w:id="138"/>
      <w:bookmarkStart w:id="139" w:name="_Toc184308059"/>
      <w:bookmarkEnd w:id="139"/>
      <w:bookmarkStart w:id="140" w:name="_Toc184312125"/>
      <w:bookmarkEnd w:id="140"/>
      <w:bookmarkStart w:id="141" w:name="_Toc184308103"/>
      <w:bookmarkEnd w:id="141"/>
      <w:bookmarkStart w:id="142" w:name="_Toc184312118"/>
      <w:bookmarkEnd w:id="142"/>
      <w:bookmarkStart w:id="143" w:name="_Toc184310313"/>
      <w:bookmarkEnd w:id="143"/>
      <w:bookmarkStart w:id="144" w:name="_Toc184308041"/>
      <w:bookmarkEnd w:id="144"/>
      <w:bookmarkStart w:id="145" w:name="_Toc184313272"/>
      <w:bookmarkEnd w:id="145"/>
      <w:bookmarkStart w:id="146" w:name="_Toc184313308"/>
      <w:bookmarkEnd w:id="146"/>
      <w:bookmarkStart w:id="147" w:name="_Toc184308079"/>
      <w:bookmarkEnd w:id="147"/>
      <w:bookmarkStart w:id="148" w:name="_Toc184312069"/>
      <w:bookmarkEnd w:id="148"/>
      <w:bookmarkStart w:id="149" w:name="_Toc184314482"/>
      <w:bookmarkEnd w:id="149"/>
      <w:bookmarkStart w:id="150" w:name="_Toc184310327"/>
      <w:bookmarkEnd w:id="150"/>
      <w:bookmarkStart w:id="151" w:name="_Toc184310324"/>
      <w:bookmarkEnd w:id="151"/>
      <w:bookmarkStart w:id="152" w:name="_Toc184314459"/>
      <w:bookmarkEnd w:id="152"/>
      <w:bookmarkStart w:id="153" w:name="_Toc184310285"/>
      <w:bookmarkEnd w:id="153"/>
      <w:bookmarkStart w:id="154" w:name="_Toc184313265"/>
      <w:bookmarkEnd w:id="154"/>
      <w:bookmarkStart w:id="155" w:name="_Toc184314424"/>
      <w:bookmarkEnd w:id="155"/>
      <w:bookmarkStart w:id="156" w:name="_Toc184312072"/>
      <w:bookmarkEnd w:id="156"/>
      <w:bookmarkStart w:id="157" w:name="_Toc184308060"/>
      <w:bookmarkEnd w:id="157"/>
      <w:bookmarkStart w:id="158" w:name="_Toc184314416"/>
      <w:bookmarkEnd w:id="158"/>
      <w:bookmarkStart w:id="159" w:name="_Toc184313273"/>
      <w:bookmarkEnd w:id="159"/>
      <w:bookmarkStart w:id="160" w:name="_Toc184314415"/>
      <w:bookmarkEnd w:id="160"/>
      <w:bookmarkStart w:id="161" w:name="_Toc184310311"/>
      <w:bookmarkEnd w:id="161"/>
      <w:bookmarkStart w:id="162" w:name="_Toc184313279"/>
      <w:bookmarkEnd w:id="162"/>
      <w:bookmarkStart w:id="163" w:name="_Toc184314426"/>
      <w:bookmarkEnd w:id="163"/>
      <w:bookmarkStart w:id="164" w:name="_Toc184313250"/>
      <w:bookmarkEnd w:id="164"/>
      <w:bookmarkStart w:id="165" w:name="_Toc184312085"/>
      <w:bookmarkEnd w:id="165"/>
      <w:bookmarkStart w:id="166" w:name="_Toc184308043"/>
      <w:bookmarkEnd w:id="166"/>
      <w:bookmarkStart w:id="167" w:name="_Toc184314481"/>
      <w:bookmarkEnd w:id="167"/>
      <w:bookmarkStart w:id="168" w:name="_Toc184314412"/>
      <w:bookmarkEnd w:id="168"/>
      <w:bookmarkStart w:id="169" w:name="_Toc184308045"/>
      <w:bookmarkEnd w:id="169"/>
      <w:bookmarkStart w:id="170" w:name="_Toc184313292"/>
      <w:bookmarkEnd w:id="170"/>
      <w:bookmarkStart w:id="171" w:name="_Toc184308085"/>
      <w:bookmarkEnd w:id="171"/>
      <w:bookmarkStart w:id="172" w:name="_Toc184310328"/>
      <w:bookmarkEnd w:id="172"/>
      <w:bookmarkStart w:id="173" w:name="_Toc184314440"/>
      <w:bookmarkEnd w:id="173"/>
      <w:bookmarkStart w:id="174" w:name="_Toc184314421"/>
      <w:bookmarkEnd w:id="174"/>
      <w:bookmarkStart w:id="175" w:name="_Toc184313302"/>
      <w:bookmarkEnd w:id="175"/>
      <w:bookmarkStart w:id="176" w:name="_Toc184310278"/>
      <w:bookmarkEnd w:id="176"/>
      <w:bookmarkStart w:id="177" w:name="_Toc184308073"/>
      <w:bookmarkEnd w:id="177"/>
      <w:bookmarkStart w:id="178" w:name="_Toc184314477"/>
      <w:bookmarkEnd w:id="178"/>
      <w:bookmarkStart w:id="179" w:name="_Toc184310339"/>
      <w:bookmarkEnd w:id="179"/>
      <w:bookmarkStart w:id="180" w:name="_Toc184310298"/>
      <w:bookmarkEnd w:id="180"/>
      <w:bookmarkStart w:id="181" w:name="_Toc184314411"/>
      <w:bookmarkEnd w:id="181"/>
      <w:bookmarkStart w:id="182" w:name="_Toc184308042"/>
      <w:bookmarkEnd w:id="182"/>
      <w:bookmarkStart w:id="183" w:name="_Toc184313263"/>
      <w:bookmarkEnd w:id="183"/>
      <w:bookmarkStart w:id="184" w:name="_Toc184312067"/>
      <w:bookmarkEnd w:id="184"/>
      <w:bookmarkStart w:id="185" w:name="_Toc184312139"/>
      <w:bookmarkEnd w:id="185"/>
      <w:bookmarkStart w:id="186" w:name="_Toc184308093"/>
      <w:bookmarkEnd w:id="186"/>
      <w:bookmarkStart w:id="187" w:name="_Toc184314430"/>
      <w:bookmarkEnd w:id="187"/>
      <w:bookmarkStart w:id="188" w:name="_Toc184313260"/>
      <w:bookmarkEnd w:id="188"/>
      <w:bookmarkStart w:id="189" w:name="_Toc184314454"/>
      <w:bookmarkEnd w:id="189"/>
      <w:bookmarkStart w:id="190" w:name="_Toc184314478"/>
      <w:bookmarkEnd w:id="190"/>
      <w:bookmarkStart w:id="191" w:name="_Toc184312104"/>
      <w:bookmarkEnd w:id="191"/>
      <w:bookmarkStart w:id="192" w:name="_Toc184312135"/>
      <w:bookmarkEnd w:id="192"/>
      <w:bookmarkStart w:id="193" w:name="_Toc184312123"/>
      <w:bookmarkEnd w:id="193"/>
      <w:bookmarkStart w:id="194" w:name="_Toc184308066"/>
      <w:bookmarkEnd w:id="194"/>
      <w:bookmarkStart w:id="195" w:name="_Toc184314467"/>
      <w:bookmarkEnd w:id="195"/>
      <w:bookmarkStart w:id="196" w:name="_Toc184313264"/>
      <w:bookmarkEnd w:id="196"/>
      <w:bookmarkStart w:id="197" w:name="_Toc184314442"/>
      <w:bookmarkEnd w:id="197"/>
      <w:bookmarkStart w:id="198" w:name="_Toc184312137"/>
      <w:bookmarkEnd w:id="198"/>
      <w:bookmarkStart w:id="199" w:name="_Toc184310300"/>
      <w:bookmarkEnd w:id="199"/>
      <w:bookmarkStart w:id="200" w:name="_Toc184314474"/>
      <w:bookmarkEnd w:id="200"/>
      <w:bookmarkStart w:id="201" w:name="_Toc184308051"/>
      <w:bookmarkEnd w:id="201"/>
      <w:bookmarkStart w:id="202" w:name="_Toc184308061"/>
      <w:bookmarkEnd w:id="202"/>
      <w:bookmarkStart w:id="203" w:name="_Toc184312121"/>
      <w:bookmarkEnd w:id="203"/>
      <w:bookmarkStart w:id="204" w:name="_Toc184310287"/>
      <w:bookmarkEnd w:id="204"/>
      <w:bookmarkStart w:id="205" w:name="_Toc184313271"/>
      <w:bookmarkEnd w:id="205"/>
      <w:bookmarkStart w:id="206" w:name="_Toc184308039"/>
      <w:bookmarkEnd w:id="206"/>
      <w:bookmarkStart w:id="207" w:name="_Toc184310293"/>
      <w:bookmarkEnd w:id="207"/>
      <w:bookmarkStart w:id="208" w:name="_Toc184313258"/>
      <w:bookmarkEnd w:id="208"/>
      <w:bookmarkStart w:id="209" w:name="_Toc184310317"/>
      <w:bookmarkEnd w:id="209"/>
      <w:bookmarkStart w:id="210" w:name="_Toc184310279"/>
      <w:bookmarkEnd w:id="210"/>
      <w:bookmarkStart w:id="211" w:name="_Toc184308082"/>
      <w:bookmarkEnd w:id="211"/>
      <w:bookmarkStart w:id="212" w:name="_Toc184314465"/>
      <w:bookmarkEnd w:id="212"/>
      <w:bookmarkStart w:id="213" w:name="_Toc184312101"/>
      <w:bookmarkEnd w:id="213"/>
      <w:bookmarkStart w:id="214" w:name="_Toc184314464"/>
      <w:bookmarkEnd w:id="214"/>
      <w:bookmarkStart w:id="215" w:name="_Toc184310276"/>
      <w:bookmarkEnd w:id="215"/>
      <w:bookmarkStart w:id="216" w:name="_Toc184314455"/>
      <w:bookmarkEnd w:id="216"/>
      <w:bookmarkStart w:id="217" w:name="_Toc184312082"/>
      <w:bookmarkEnd w:id="217"/>
      <w:bookmarkStart w:id="218" w:name="_Toc184310321"/>
      <w:bookmarkEnd w:id="218"/>
      <w:bookmarkStart w:id="219" w:name="_Toc184310329"/>
      <w:bookmarkEnd w:id="219"/>
      <w:bookmarkStart w:id="220" w:name="_Toc184312138"/>
      <w:bookmarkEnd w:id="220"/>
      <w:bookmarkStart w:id="221" w:name="_Toc184312077"/>
      <w:bookmarkEnd w:id="221"/>
      <w:bookmarkStart w:id="222" w:name="_Toc184314460"/>
      <w:bookmarkEnd w:id="222"/>
      <w:bookmarkStart w:id="223" w:name="_Toc184314452"/>
      <w:bookmarkEnd w:id="223"/>
      <w:bookmarkStart w:id="224" w:name="_Toc184312078"/>
      <w:bookmarkEnd w:id="224"/>
      <w:bookmarkStart w:id="225" w:name="_Toc184314429"/>
      <w:bookmarkEnd w:id="225"/>
      <w:bookmarkStart w:id="226" w:name="_Toc184314413"/>
      <w:bookmarkEnd w:id="226"/>
      <w:bookmarkStart w:id="227" w:name="_Toc184308083"/>
      <w:bookmarkEnd w:id="227"/>
      <w:bookmarkStart w:id="228" w:name="_Toc184314422"/>
      <w:bookmarkEnd w:id="228"/>
      <w:bookmarkStart w:id="229" w:name="_Toc184313245"/>
      <w:bookmarkEnd w:id="229"/>
      <w:bookmarkStart w:id="230" w:name="_Toc184314475"/>
      <w:bookmarkEnd w:id="230"/>
      <w:bookmarkStart w:id="231" w:name="_Toc184313290"/>
      <w:bookmarkEnd w:id="231"/>
      <w:bookmarkStart w:id="232" w:name="_Toc184313297"/>
      <w:bookmarkEnd w:id="232"/>
      <w:bookmarkStart w:id="233" w:name="_Toc184312074"/>
      <w:bookmarkEnd w:id="233"/>
      <w:bookmarkStart w:id="234" w:name="_Toc184308086"/>
      <w:bookmarkEnd w:id="234"/>
      <w:bookmarkStart w:id="235" w:name="_Toc184312073"/>
      <w:bookmarkEnd w:id="235"/>
      <w:bookmarkStart w:id="236" w:name="_Toc184308038"/>
      <w:bookmarkEnd w:id="236"/>
      <w:bookmarkStart w:id="237" w:name="_Toc184312108"/>
      <w:bookmarkEnd w:id="237"/>
      <w:bookmarkStart w:id="238" w:name="_Toc184313246"/>
      <w:bookmarkEnd w:id="238"/>
      <w:bookmarkStart w:id="239" w:name="_Toc184308088"/>
      <w:bookmarkEnd w:id="239"/>
      <w:bookmarkStart w:id="240" w:name="_Toc184312079"/>
      <w:bookmarkEnd w:id="240"/>
      <w:bookmarkStart w:id="241" w:name="_Toc184310302"/>
      <w:bookmarkEnd w:id="241"/>
      <w:bookmarkStart w:id="242" w:name="_Toc184310337"/>
      <w:bookmarkEnd w:id="242"/>
      <w:bookmarkStart w:id="243" w:name="_Toc184310338"/>
      <w:bookmarkEnd w:id="243"/>
      <w:bookmarkStart w:id="244" w:name="_Toc184313248"/>
      <w:bookmarkEnd w:id="244"/>
      <w:bookmarkStart w:id="245" w:name="_Toc184308107"/>
      <w:bookmarkEnd w:id="245"/>
      <w:bookmarkStart w:id="246" w:name="_Toc184313270"/>
      <w:bookmarkEnd w:id="246"/>
      <w:bookmarkStart w:id="247" w:name="_Toc184313240"/>
      <w:bookmarkEnd w:id="247"/>
      <w:bookmarkStart w:id="248" w:name="_Toc184310272"/>
      <w:bookmarkEnd w:id="248"/>
      <w:bookmarkStart w:id="249" w:name="_Toc184313254"/>
      <w:bookmarkEnd w:id="249"/>
      <w:bookmarkStart w:id="250" w:name="_Toc184308036"/>
      <w:bookmarkEnd w:id="250"/>
      <w:bookmarkStart w:id="251" w:name="_Toc184308101"/>
      <w:bookmarkEnd w:id="251"/>
      <w:bookmarkStart w:id="252" w:name="_Toc184313278"/>
      <w:bookmarkEnd w:id="252"/>
      <w:bookmarkStart w:id="253" w:name="_Toc184308108"/>
      <w:bookmarkEnd w:id="253"/>
      <w:bookmarkStart w:id="254" w:name="_Toc184314441"/>
      <w:bookmarkEnd w:id="254"/>
      <w:bookmarkStart w:id="255" w:name="_Toc184308052"/>
      <w:bookmarkEnd w:id="255"/>
      <w:bookmarkStart w:id="256" w:name="_Toc184308067"/>
      <w:bookmarkEnd w:id="256"/>
      <w:bookmarkStart w:id="257" w:name="_Toc184310312"/>
      <w:bookmarkEnd w:id="257"/>
      <w:bookmarkStart w:id="258" w:name="_Toc184310281"/>
      <w:bookmarkEnd w:id="258"/>
      <w:bookmarkStart w:id="259" w:name="_Toc184310307"/>
      <w:bookmarkEnd w:id="259"/>
      <w:bookmarkStart w:id="260" w:name="_Toc184313277"/>
      <w:bookmarkEnd w:id="260"/>
      <w:bookmarkStart w:id="261" w:name="_Toc184313295"/>
      <w:bookmarkEnd w:id="261"/>
      <w:bookmarkStart w:id="262" w:name="_Toc184313305"/>
      <w:bookmarkEnd w:id="262"/>
      <w:bookmarkStart w:id="263" w:name="_Toc184308062"/>
      <w:bookmarkEnd w:id="263"/>
      <w:bookmarkStart w:id="264" w:name="_Toc184308102"/>
      <w:bookmarkEnd w:id="264"/>
      <w:bookmarkStart w:id="265" w:name="_Toc184314423"/>
      <w:bookmarkEnd w:id="265"/>
      <w:bookmarkStart w:id="266" w:name="_Toc184313253"/>
      <w:bookmarkEnd w:id="266"/>
      <w:bookmarkStart w:id="267" w:name="_Toc184312107"/>
      <w:bookmarkEnd w:id="267"/>
      <w:bookmarkStart w:id="268" w:name="_Toc184308053"/>
      <w:bookmarkEnd w:id="268"/>
      <w:bookmarkStart w:id="269" w:name="_Toc184308056"/>
      <w:bookmarkEnd w:id="269"/>
      <w:bookmarkStart w:id="270" w:name="_Toc184310335"/>
      <w:bookmarkEnd w:id="270"/>
      <w:bookmarkStart w:id="271" w:name="_Toc184314456"/>
      <w:bookmarkEnd w:id="271"/>
      <w:bookmarkStart w:id="272" w:name="_Toc184314444"/>
      <w:bookmarkEnd w:id="272"/>
      <w:bookmarkStart w:id="273" w:name="_Toc184310291"/>
      <w:bookmarkEnd w:id="273"/>
      <w:bookmarkStart w:id="274" w:name="_Toc184313294"/>
      <w:bookmarkEnd w:id="274"/>
      <w:bookmarkStart w:id="275" w:name="_Toc184310280"/>
      <w:bookmarkEnd w:id="275"/>
      <w:bookmarkStart w:id="276" w:name="_Toc184312080"/>
      <w:bookmarkEnd w:id="276"/>
      <w:bookmarkStart w:id="277" w:name="_Toc184314414"/>
      <w:bookmarkEnd w:id="277"/>
      <w:bookmarkStart w:id="278" w:name="_Toc184308068"/>
      <w:bookmarkEnd w:id="278"/>
      <w:bookmarkStart w:id="279" w:name="_Toc184314463"/>
      <w:bookmarkEnd w:id="279"/>
      <w:bookmarkStart w:id="280" w:name="_Toc184314450"/>
      <w:bookmarkEnd w:id="280"/>
      <w:bookmarkStart w:id="281" w:name="_Toc184308100"/>
      <w:bookmarkEnd w:id="281"/>
      <w:bookmarkStart w:id="282" w:name="_Toc184314431"/>
      <w:bookmarkEnd w:id="282"/>
      <w:bookmarkStart w:id="283" w:name="_Toc184312114"/>
      <w:bookmarkEnd w:id="283"/>
      <w:bookmarkStart w:id="284" w:name="_Toc184310296"/>
      <w:bookmarkEnd w:id="284"/>
      <w:bookmarkStart w:id="285" w:name="_Toc184313276"/>
      <w:bookmarkEnd w:id="285"/>
      <w:bookmarkStart w:id="286" w:name="_Toc184310294"/>
      <w:bookmarkEnd w:id="286"/>
      <w:bookmarkStart w:id="287" w:name="_Toc184312090"/>
      <w:bookmarkEnd w:id="287"/>
      <w:bookmarkStart w:id="288" w:name="_Toc184313288"/>
      <w:bookmarkEnd w:id="288"/>
      <w:bookmarkStart w:id="289" w:name="_Toc184308092"/>
      <w:bookmarkEnd w:id="289"/>
      <w:bookmarkStart w:id="290" w:name="_Toc184308072"/>
      <w:bookmarkEnd w:id="290"/>
      <w:bookmarkStart w:id="291" w:name="_Toc184308104"/>
      <w:bookmarkEnd w:id="291"/>
      <w:bookmarkStart w:id="292" w:name="_Toc184314476"/>
      <w:bookmarkEnd w:id="292"/>
      <w:bookmarkStart w:id="293" w:name="_Toc184314439"/>
      <w:bookmarkEnd w:id="293"/>
      <w:bookmarkStart w:id="294" w:name="_Toc184312124"/>
      <w:bookmarkEnd w:id="294"/>
      <w:bookmarkStart w:id="295" w:name="_Toc184308070"/>
      <w:bookmarkEnd w:id="295"/>
      <w:bookmarkStart w:id="296" w:name="_Toc184314448"/>
      <w:bookmarkEnd w:id="296"/>
      <w:bookmarkStart w:id="297" w:name="_Toc184308065"/>
      <w:bookmarkEnd w:id="297"/>
      <w:bookmarkStart w:id="298" w:name="_Toc184312128"/>
      <w:bookmarkEnd w:id="298"/>
      <w:bookmarkStart w:id="299" w:name="_Toc184308046"/>
      <w:bookmarkEnd w:id="299"/>
      <w:bookmarkStart w:id="300" w:name="_Toc184310310"/>
      <w:bookmarkEnd w:id="300"/>
      <w:bookmarkStart w:id="301" w:name="_Toc184310340"/>
      <w:bookmarkEnd w:id="301"/>
      <w:bookmarkStart w:id="302" w:name="_Toc184308078"/>
      <w:bookmarkEnd w:id="302"/>
      <w:bookmarkStart w:id="303" w:name="_Toc184312112"/>
      <w:bookmarkEnd w:id="303"/>
      <w:bookmarkStart w:id="304" w:name="_Toc184310315"/>
      <w:bookmarkEnd w:id="304"/>
      <w:bookmarkStart w:id="305" w:name="_Toc184312126"/>
      <w:bookmarkEnd w:id="305"/>
      <w:bookmarkStart w:id="306" w:name="_Toc184310284"/>
      <w:bookmarkEnd w:id="306"/>
      <w:bookmarkStart w:id="307" w:name="_Toc184313243"/>
      <w:bookmarkEnd w:id="307"/>
      <w:bookmarkStart w:id="308" w:name="_Toc184310316"/>
      <w:bookmarkEnd w:id="308"/>
      <w:bookmarkStart w:id="309" w:name="_Toc184308037"/>
      <w:bookmarkEnd w:id="309"/>
      <w:bookmarkStart w:id="310" w:name="_Toc184310303"/>
      <w:bookmarkEnd w:id="310"/>
      <w:bookmarkStart w:id="311" w:name="_Toc184308094"/>
      <w:bookmarkEnd w:id="311"/>
      <w:bookmarkStart w:id="312" w:name="_Toc184312075"/>
      <w:bookmarkEnd w:id="312"/>
      <w:bookmarkStart w:id="313" w:name="_Toc184314471"/>
      <w:bookmarkEnd w:id="313"/>
      <w:bookmarkStart w:id="314" w:name="_Toc184313238"/>
      <w:bookmarkEnd w:id="314"/>
      <w:bookmarkStart w:id="315" w:name="_Toc184310275"/>
      <w:bookmarkEnd w:id="315"/>
      <w:bookmarkStart w:id="316" w:name="_Toc184313242"/>
      <w:bookmarkEnd w:id="316"/>
      <w:bookmarkStart w:id="317" w:name="_Toc184310274"/>
      <w:bookmarkEnd w:id="317"/>
      <w:bookmarkStart w:id="318" w:name="_Toc184310325"/>
      <w:bookmarkEnd w:id="318"/>
      <w:bookmarkStart w:id="319" w:name="_Toc184310295"/>
      <w:bookmarkEnd w:id="319"/>
      <w:bookmarkStart w:id="320" w:name="_Toc184314446"/>
      <w:bookmarkEnd w:id="320"/>
      <w:bookmarkStart w:id="321" w:name="_Toc184310333"/>
      <w:bookmarkEnd w:id="321"/>
      <w:bookmarkStart w:id="322" w:name="_Toc184312131"/>
      <w:bookmarkEnd w:id="322"/>
      <w:bookmarkStart w:id="323" w:name="_Toc184313304"/>
      <w:bookmarkEnd w:id="323"/>
      <w:bookmarkStart w:id="324" w:name="_Toc184313267"/>
      <w:bookmarkEnd w:id="324"/>
      <w:bookmarkStart w:id="325" w:name="_Toc184310299"/>
      <w:bookmarkEnd w:id="325"/>
      <w:bookmarkStart w:id="326" w:name="_Toc184310304"/>
      <w:bookmarkEnd w:id="326"/>
      <w:bookmarkStart w:id="327" w:name="_Toc184310344"/>
      <w:bookmarkEnd w:id="327"/>
      <w:bookmarkStart w:id="328" w:name="_Toc184314449"/>
      <w:bookmarkEnd w:id="328"/>
      <w:bookmarkStart w:id="329" w:name="_Toc184313257"/>
      <w:bookmarkEnd w:id="329"/>
      <w:bookmarkStart w:id="330" w:name="_Toc184310305"/>
      <w:bookmarkEnd w:id="330"/>
      <w:bookmarkStart w:id="331" w:name="_Toc184313286"/>
      <w:bookmarkEnd w:id="331"/>
      <w:bookmarkStart w:id="332" w:name="_Toc184310331"/>
      <w:bookmarkEnd w:id="332"/>
      <w:bookmarkStart w:id="333" w:name="_Toc184313306"/>
      <w:bookmarkEnd w:id="333"/>
      <w:bookmarkStart w:id="334" w:name="_Toc184314466"/>
      <w:bookmarkEnd w:id="334"/>
      <w:bookmarkStart w:id="335" w:name="_Toc184308087"/>
      <w:bookmarkEnd w:id="335"/>
      <w:bookmarkStart w:id="336" w:name="_Toc184314469"/>
      <w:bookmarkEnd w:id="336"/>
      <w:bookmarkStart w:id="337" w:name="_Toc184312084"/>
      <w:bookmarkEnd w:id="337"/>
      <w:bookmarkStart w:id="338" w:name="_Toc184314434"/>
      <w:bookmarkEnd w:id="338"/>
      <w:bookmarkStart w:id="339" w:name="_Toc184314472"/>
      <w:bookmarkEnd w:id="339"/>
      <w:bookmarkStart w:id="340" w:name="_Toc184312115"/>
      <w:bookmarkEnd w:id="340"/>
      <w:bookmarkStart w:id="341" w:name="_Toc184314453"/>
      <w:bookmarkEnd w:id="341"/>
      <w:bookmarkStart w:id="342" w:name="_Toc184308075"/>
      <w:bookmarkEnd w:id="342"/>
      <w:bookmarkStart w:id="343" w:name="_Toc184308058"/>
      <w:bookmarkEnd w:id="343"/>
      <w:bookmarkStart w:id="344" w:name="_Toc184313309"/>
      <w:bookmarkEnd w:id="344"/>
      <w:bookmarkStart w:id="345" w:name="_Toc184310283"/>
      <w:bookmarkEnd w:id="345"/>
      <w:bookmarkStart w:id="346" w:name="_Toc184310309"/>
      <w:bookmarkEnd w:id="346"/>
      <w:bookmarkStart w:id="347" w:name="_Toc184314417"/>
      <w:bookmarkEnd w:id="347"/>
      <w:bookmarkStart w:id="348" w:name="_Toc184308091"/>
      <w:bookmarkEnd w:id="348"/>
      <w:bookmarkStart w:id="349" w:name="_Toc184314419"/>
      <w:bookmarkEnd w:id="349"/>
      <w:bookmarkStart w:id="350" w:name="_Toc184310308"/>
      <w:bookmarkEnd w:id="350"/>
      <w:bookmarkStart w:id="351" w:name="_Toc184308095"/>
      <w:bookmarkEnd w:id="351"/>
      <w:bookmarkStart w:id="352" w:name="_Toc184312099"/>
      <w:bookmarkEnd w:id="352"/>
      <w:bookmarkStart w:id="353" w:name="_Toc184312102"/>
      <w:bookmarkEnd w:id="353"/>
      <w:bookmarkStart w:id="354" w:name="_Toc184308084"/>
      <w:bookmarkEnd w:id="354"/>
      <w:bookmarkStart w:id="355" w:name="_Toc184312071"/>
      <w:bookmarkEnd w:id="355"/>
      <w:bookmarkStart w:id="356" w:name="_Toc184313285"/>
      <w:bookmarkEnd w:id="356"/>
      <w:bookmarkStart w:id="357" w:name="_Toc184310286"/>
      <w:bookmarkEnd w:id="357"/>
      <w:bookmarkStart w:id="358" w:name="_Toc184310297"/>
      <w:bookmarkEnd w:id="358"/>
      <w:bookmarkStart w:id="359" w:name="_Toc184312105"/>
      <w:bookmarkEnd w:id="359"/>
      <w:bookmarkStart w:id="360" w:name="_Toc184310320"/>
      <w:bookmarkEnd w:id="360"/>
      <w:bookmarkStart w:id="361" w:name="_Toc184313275"/>
      <w:bookmarkEnd w:id="361"/>
      <w:bookmarkStart w:id="362" w:name="_Toc184310288"/>
      <w:bookmarkEnd w:id="362"/>
      <w:bookmarkStart w:id="363" w:name="_Toc184314433"/>
      <w:bookmarkEnd w:id="363"/>
      <w:bookmarkStart w:id="364" w:name="_Toc184308105"/>
      <w:bookmarkEnd w:id="364"/>
      <w:bookmarkStart w:id="365" w:name="_Toc184308081"/>
      <w:bookmarkEnd w:id="365"/>
      <w:bookmarkStart w:id="366" w:name="_Toc184308106"/>
      <w:bookmarkEnd w:id="366"/>
      <w:bookmarkStart w:id="367" w:name="_Toc184313310"/>
      <w:bookmarkEnd w:id="367"/>
      <w:bookmarkStart w:id="368" w:name="_Toc184312093"/>
      <w:bookmarkEnd w:id="368"/>
      <w:bookmarkStart w:id="369" w:name="_Toc184312129"/>
      <w:bookmarkEnd w:id="369"/>
      <w:bookmarkStart w:id="370" w:name="_Toc184313269"/>
      <w:bookmarkEnd w:id="370"/>
      <w:bookmarkStart w:id="371" w:name="_Toc184312109"/>
      <w:bookmarkEnd w:id="371"/>
      <w:bookmarkStart w:id="372" w:name="_Toc184310342"/>
      <w:bookmarkEnd w:id="372"/>
      <w:bookmarkStart w:id="373" w:name="_Toc184313301"/>
      <w:bookmarkEnd w:id="373"/>
      <w:bookmarkStart w:id="374" w:name="_Toc184310301"/>
      <w:bookmarkEnd w:id="374"/>
      <w:bookmarkStart w:id="375" w:name="_Toc184308055"/>
      <w:bookmarkEnd w:id="375"/>
      <w:bookmarkStart w:id="376" w:name="_Toc184313239"/>
      <w:bookmarkEnd w:id="376"/>
      <w:bookmarkStart w:id="377" w:name="_Toc184308096"/>
      <w:bookmarkEnd w:id="377"/>
      <w:bookmarkStart w:id="378" w:name="_Toc184312081"/>
      <w:bookmarkEnd w:id="378"/>
      <w:bookmarkStart w:id="379" w:name="_Toc184312095"/>
      <w:bookmarkEnd w:id="379"/>
      <w:bookmarkStart w:id="380" w:name="_Toc184313247"/>
      <w:bookmarkEnd w:id="380"/>
      <w:bookmarkStart w:id="381" w:name="_Toc184314480"/>
      <w:bookmarkEnd w:id="381"/>
      <w:bookmarkStart w:id="382" w:name="_Toc184313268"/>
      <w:bookmarkEnd w:id="382"/>
      <w:bookmarkStart w:id="383" w:name="_Toc184313289"/>
      <w:bookmarkEnd w:id="383"/>
      <w:bookmarkStart w:id="384" w:name="_Toc184310336"/>
      <w:bookmarkEnd w:id="384"/>
      <w:bookmarkStart w:id="385" w:name="_Toc184308069"/>
      <w:bookmarkEnd w:id="385"/>
      <w:bookmarkStart w:id="386" w:name="_Toc184310306"/>
      <w:bookmarkEnd w:id="386"/>
      <w:bookmarkStart w:id="387" w:name="_Toc184308049"/>
      <w:bookmarkEnd w:id="387"/>
      <w:bookmarkStart w:id="388" w:name="_Toc184313307"/>
      <w:bookmarkEnd w:id="388"/>
      <w:bookmarkStart w:id="389" w:name="_Toc184312097"/>
      <w:bookmarkEnd w:id="389"/>
      <w:bookmarkStart w:id="390" w:name="_Toc184312106"/>
      <w:bookmarkEnd w:id="390"/>
      <w:bookmarkStart w:id="391" w:name="_Toc184310282"/>
      <w:bookmarkEnd w:id="391"/>
      <w:bookmarkStart w:id="392" w:name="_Toc184314435"/>
      <w:bookmarkEnd w:id="392"/>
      <w:bookmarkStart w:id="393" w:name="_Toc184312103"/>
      <w:bookmarkEnd w:id="393"/>
      <w:bookmarkStart w:id="394" w:name="_Toc184312070"/>
      <w:bookmarkEnd w:id="394"/>
      <w:bookmarkStart w:id="395" w:name="_Toc184310273"/>
      <w:bookmarkEnd w:id="395"/>
      <w:bookmarkStart w:id="396" w:name="_Toc184313259"/>
      <w:bookmarkEnd w:id="396"/>
      <w:bookmarkStart w:id="397" w:name="_Toc184308090"/>
      <w:bookmarkEnd w:id="397"/>
      <w:bookmarkStart w:id="398" w:name="_Toc184308057"/>
      <w:bookmarkEnd w:id="398"/>
      <w:bookmarkStart w:id="399" w:name="_Toc184314457"/>
      <w:bookmarkEnd w:id="399"/>
      <w:bookmarkStart w:id="400" w:name="_Toc184308074"/>
      <w:bookmarkEnd w:id="400"/>
      <w:bookmarkStart w:id="401" w:name="_Toc184313280"/>
      <w:bookmarkEnd w:id="401"/>
      <w:bookmarkStart w:id="402" w:name="_Toc184312092"/>
      <w:bookmarkEnd w:id="402"/>
      <w:bookmarkStart w:id="403" w:name="_Toc184312119"/>
      <w:bookmarkEnd w:id="403"/>
      <w:bookmarkStart w:id="404" w:name="_Toc184308054"/>
      <w:bookmarkEnd w:id="404"/>
      <w:bookmarkStart w:id="405" w:name="_Toc184310290"/>
      <w:bookmarkEnd w:id="405"/>
      <w:bookmarkStart w:id="406" w:name="_Toc184312091"/>
      <w:bookmarkEnd w:id="406"/>
      <w:bookmarkStart w:id="407" w:name="_Toc184314461"/>
      <w:bookmarkEnd w:id="407"/>
      <w:bookmarkStart w:id="408" w:name="_Toc184312068"/>
      <w:bookmarkEnd w:id="408"/>
      <w:bookmarkStart w:id="409" w:name="_Toc184310319"/>
      <w:bookmarkEnd w:id="409"/>
      <w:bookmarkStart w:id="410" w:name="_Toc184314432"/>
      <w:bookmarkEnd w:id="410"/>
      <w:bookmarkStart w:id="411" w:name="_Toc184314438"/>
      <w:bookmarkEnd w:id="411"/>
      <w:bookmarkStart w:id="412" w:name="_Toc184308050"/>
      <w:bookmarkEnd w:id="412"/>
      <w:bookmarkStart w:id="413" w:name="_Toc184310330"/>
      <w:bookmarkEnd w:id="413"/>
      <w:bookmarkStart w:id="414" w:name="_Toc184314473"/>
      <w:bookmarkEnd w:id="414"/>
      <w:bookmarkStart w:id="415" w:name="_Toc184312117"/>
      <w:bookmarkEnd w:id="415"/>
      <w:bookmarkStart w:id="416" w:name="_Toc184313299"/>
      <w:bookmarkEnd w:id="416"/>
      <w:bookmarkStart w:id="417" w:name="_Toc184308089"/>
      <w:bookmarkEnd w:id="417"/>
      <w:bookmarkStart w:id="418" w:name="_Toc184313261"/>
      <w:bookmarkEnd w:id="418"/>
      <w:bookmarkStart w:id="419" w:name="_Toc184313298"/>
      <w:bookmarkEnd w:id="419"/>
      <w:bookmarkStart w:id="420" w:name="_Toc184314437"/>
      <w:bookmarkEnd w:id="420"/>
      <w:bookmarkStart w:id="421" w:name="_Toc184313303"/>
      <w:bookmarkEnd w:id="421"/>
      <w:bookmarkStart w:id="422" w:name="_Toc184310322"/>
      <w:bookmarkEnd w:id="422"/>
      <w:bookmarkStart w:id="423" w:name="_Toc184312116"/>
      <w:bookmarkEnd w:id="423"/>
      <w:r>
        <w:rPr>
          <w:rFonts w:hint="eastAsia" w:ascii="仿宋" w:hAnsi="仿宋" w:eastAsia="仿宋" w:cs="仿宋"/>
          <w:b/>
          <w:sz w:val="36"/>
          <w:szCs w:val="36"/>
          <w:highlight w:val="none"/>
        </w:rPr>
        <w:t>评标办法</w:t>
      </w:r>
      <w:bookmarkEnd w:id="53"/>
      <w:bookmarkEnd w:id="54"/>
      <w:bookmarkEnd w:id="55"/>
      <w:bookmarkEnd w:id="56"/>
      <w:bookmarkEnd w:id="57"/>
      <w:bookmarkEnd w:id="58"/>
    </w:p>
    <w:p>
      <w:pPr>
        <w:wordWrap w:val="0"/>
        <w:snapToGrid w:val="0"/>
        <w:spacing w:line="360" w:lineRule="auto"/>
        <w:jc w:val="center"/>
        <w:outlineLvl w:val="1"/>
        <w:rPr>
          <w:rFonts w:ascii="仿宋" w:hAnsi="仿宋" w:eastAsia="仿宋" w:cs="仿宋"/>
          <w:b/>
          <w:sz w:val="32"/>
          <w:szCs w:val="20"/>
          <w:highlight w:val="none"/>
        </w:rPr>
      </w:pPr>
      <w:r>
        <w:rPr>
          <w:rFonts w:hint="eastAsia" w:ascii="仿宋" w:hAnsi="仿宋" w:eastAsia="仿宋" w:cs="仿宋"/>
          <w:b/>
          <w:sz w:val="32"/>
          <w:szCs w:val="20"/>
          <w:highlight w:val="none"/>
        </w:rPr>
        <w:t>评标办法前附表</w:t>
      </w:r>
    </w:p>
    <w:tbl>
      <w:tblPr>
        <w:tblStyle w:val="6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696"/>
        <w:gridCol w:w="723"/>
        <w:gridCol w:w="5268"/>
        <w:gridCol w:w="78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序号</w:t>
            </w:r>
          </w:p>
        </w:tc>
        <w:tc>
          <w:tcPr>
            <w:tcW w:w="1696"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名称</w:t>
            </w:r>
          </w:p>
        </w:tc>
        <w:tc>
          <w:tcPr>
            <w:tcW w:w="723"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分值</w:t>
            </w:r>
          </w:p>
        </w:tc>
        <w:tc>
          <w:tcPr>
            <w:tcW w:w="5268" w:type="dxa"/>
            <w:vAlign w:val="center"/>
          </w:tcPr>
          <w:p>
            <w:pPr>
              <w:wordWrap w:val="0"/>
              <w:autoSpaceDE w:val="0"/>
              <w:autoSpaceDN w:val="0"/>
              <w:spacing w:line="360" w:lineRule="auto"/>
              <w:ind w:firstLine="420" w:firstLineChars="200"/>
              <w:jc w:val="center"/>
              <w:rPr>
                <w:rStyle w:val="79"/>
                <w:rFonts w:ascii="仿宋" w:hAnsi="仿宋" w:eastAsia="仿宋" w:cs="仿宋"/>
                <w:bCs/>
                <w:highlight w:val="none"/>
              </w:rPr>
            </w:pPr>
            <w:r>
              <w:rPr>
                <w:rStyle w:val="79"/>
                <w:rFonts w:hint="eastAsia" w:ascii="仿宋" w:hAnsi="仿宋" w:eastAsia="仿宋" w:cs="仿宋"/>
                <w:bCs/>
                <w:highlight w:val="none"/>
              </w:rPr>
              <w:t>评审因素</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备注</w:t>
            </w:r>
          </w:p>
        </w:tc>
        <w:tc>
          <w:tcPr>
            <w:tcW w:w="731" w:type="dxa"/>
            <w:vAlign w:val="center"/>
          </w:tcPr>
          <w:p>
            <w:pPr>
              <w:wordWrap w:val="0"/>
              <w:autoSpaceDE w:val="0"/>
              <w:autoSpaceDN w:val="0"/>
              <w:rPr>
                <w:rStyle w:val="79"/>
                <w:rFonts w:ascii="仿宋" w:hAnsi="仿宋" w:eastAsia="仿宋" w:cs="仿宋"/>
                <w:bCs/>
                <w:sz w:val="15"/>
                <w:szCs w:val="15"/>
                <w:highlight w:val="none"/>
              </w:rPr>
            </w:pPr>
            <w:r>
              <w:rPr>
                <w:rFonts w:hint="eastAsia" w:ascii="仿宋" w:hAnsi="仿宋" w:eastAsia="仿宋" w:cs="仿宋"/>
                <w:bCs/>
                <w:sz w:val="15"/>
                <w:szCs w:val="15"/>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一</w:t>
            </w:r>
          </w:p>
        </w:tc>
        <w:tc>
          <w:tcPr>
            <w:tcW w:w="1696" w:type="dxa"/>
            <w:vAlign w:val="center"/>
          </w:tcPr>
          <w:p>
            <w:pPr>
              <w:wordWrap w:val="0"/>
              <w:autoSpaceDE w:val="0"/>
              <w:autoSpaceDN w:val="0"/>
              <w:spacing w:line="360" w:lineRule="auto"/>
              <w:jc w:val="center"/>
              <w:rPr>
                <w:rStyle w:val="79"/>
                <w:rFonts w:ascii="仿宋" w:hAnsi="仿宋" w:eastAsia="仿宋" w:cs="仿宋"/>
                <w:bCs/>
                <w:highlight w:val="none"/>
              </w:rPr>
            </w:pPr>
            <w:r>
              <w:rPr>
                <w:rFonts w:hint="eastAsia" w:ascii="仿宋" w:hAnsi="仿宋" w:eastAsia="仿宋" w:cs="仿宋"/>
                <w:szCs w:val="21"/>
                <w:highlight w:val="none"/>
              </w:rPr>
              <w:t>资信业绩</w:t>
            </w:r>
          </w:p>
        </w:tc>
        <w:tc>
          <w:tcPr>
            <w:tcW w:w="723" w:type="dxa"/>
            <w:vAlign w:val="center"/>
          </w:tcPr>
          <w:p>
            <w:pPr>
              <w:wordWrap w:val="0"/>
              <w:autoSpaceDE w:val="0"/>
              <w:autoSpaceDN w:val="0"/>
              <w:spacing w:line="360" w:lineRule="auto"/>
              <w:jc w:val="center"/>
              <w:rPr>
                <w:rStyle w:val="79"/>
                <w:rFonts w:hint="eastAsia" w:ascii="仿宋" w:hAnsi="仿宋" w:eastAsia="仿宋" w:cs="仿宋"/>
                <w:bCs/>
                <w:highlight w:val="none"/>
                <w:lang w:eastAsia="zh-CN"/>
              </w:rPr>
            </w:pPr>
            <w:r>
              <w:rPr>
                <w:rStyle w:val="79"/>
                <w:rFonts w:hint="eastAsia" w:ascii="仿宋" w:hAnsi="仿宋" w:eastAsia="仿宋" w:cs="仿宋"/>
                <w:bCs/>
                <w:highlight w:val="none"/>
                <w:lang w:val="en-US" w:eastAsia="zh-CN"/>
              </w:rPr>
              <w:t>5</w:t>
            </w:r>
          </w:p>
        </w:tc>
        <w:tc>
          <w:tcPr>
            <w:tcW w:w="5268" w:type="dxa"/>
            <w:vAlign w:val="center"/>
          </w:tcPr>
          <w:p>
            <w:pPr>
              <w:wordWrap w:val="0"/>
              <w:autoSpaceDE w:val="0"/>
              <w:autoSpaceDN w:val="0"/>
              <w:spacing w:line="360" w:lineRule="auto"/>
              <w:ind w:firstLine="420" w:firstLineChars="200"/>
              <w:jc w:val="center"/>
              <w:rPr>
                <w:rStyle w:val="79"/>
                <w:rFonts w:ascii="仿宋" w:hAnsi="仿宋" w:eastAsia="仿宋" w:cs="仿宋"/>
                <w:bCs/>
                <w:highlight w:val="none"/>
              </w:rPr>
            </w:pP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1</w:t>
            </w:r>
          </w:p>
        </w:tc>
        <w:tc>
          <w:tcPr>
            <w:tcW w:w="1696" w:type="dxa"/>
            <w:vAlign w:val="center"/>
          </w:tcPr>
          <w:p>
            <w:pPr>
              <w:wordWrap w:val="0"/>
              <w:autoSpaceDE w:val="0"/>
              <w:autoSpaceDN w:val="0"/>
              <w:spacing w:line="360" w:lineRule="auto"/>
              <w:jc w:val="center"/>
              <w:rPr>
                <w:rStyle w:val="79"/>
                <w:rFonts w:ascii="仿宋" w:hAnsi="仿宋" w:eastAsia="仿宋" w:cs="仿宋"/>
                <w:bCs/>
                <w:highlight w:val="none"/>
              </w:rPr>
            </w:pPr>
            <w:r>
              <w:rPr>
                <w:rFonts w:hint="eastAsia" w:ascii="仿宋" w:hAnsi="仿宋" w:eastAsia="仿宋" w:cs="仿宋"/>
                <w:szCs w:val="21"/>
                <w:highlight w:val="none"/>
              </w:rPr>
              <w:t>管理体系认证</w:t>
            </w:r>
          </w:p>
        </w:tc>
        <w:tc>
          <w:tcPr>
            <w:tcW w:w="723" w:type="dxa"/>
            <w:vAlign w:val="center"/>
          </w:tcPr>
          <w:p>
            <w:pPr>
              <w:wordWrap w:val="0"/>
              <w:autoSpaceDE w:val="0"/>
              <w:autoSpaceDN w:val="0"/>
              <w:spacing w:line="360" w:lineRule="auto"/>
              <w:jc w:val="center"/>
              <w:rPr>
                <w:rStyle w:val="79"/>
                <w:rFonts w:hint="eastAsia" w:ascii="仿宋" w:hAnsi="仿宋" w:eastAsia="仿宋" w:cs="仿宋"/>
                <w:bCs/>
                <w:highlight w:val="none"/>
                <w:lang w:eastAsia="zh-CN"/>
              </w:rPr>
            </w:pPr>
            <w:r>
              <w:rPr>
                <w:rStyle w:val="79"/>
                <w:rFonts w:hint="eastAsia" w:ascii="仿宋" w:hAnsi="仿宋" w:eastAsia="仿宋" w:cs="仿宋"/>
                <w:bCs/>
                <w:highlight w:val="none"/>
              </w:rPr>
              <w:t>0-</w:t>
            </w:r>
            <w:r>
              <w:rPr>
                <w:rStyle w:val="79"/>
                <w:rFonts w:hint="eastAsia" w:ascii="仿宋" w:hAnsi="仿宋" w:eastAsia="仿宋" w:cs="仿宋"/>
                <w:bCs/>
                <w:highlight w:val="none"/>
                <w:lang w:val="en-US" w:eastAsia="zh-CN"/>
              </w:rPr>
              <w:t>3</w:t>
            </w:r>
          </w:p>
        </w:tc>
        <w:tc>
          <w:tcPr>
            <w:tcW w:w="5268" w:type="dxa"/>
            <w:vAlign w:val="center"/>
          </w:tcPr>
          <w:p>
            <w:pPr>
              <w:wordWrap w:val="0"/>
              <w:autoSpaceDE w:val="0"/>
              <w:autoSpaceDN w:val="0"/>
              <w:spacing w:line="360" w:lineRule="auto"/>
              <w:rPr>
                <w:rFonts w:ascii="仿宋" w:hAnsi="仿宋" w:eastAsia="仿宋" w:cs="仿宋"/>
                <w:szCs w:val="21"/>
                <w:highlight w:val="none"/>
              </w:rPr>
            </w:pPr>
            <w:r>
              <w:rPr>
                <w:rFonts w:hint="eastAsia" w:ascii="仿宋" w:hAnsi="仿宋" w:eastAsia="仿宋" w:cs="仿宋"/>
                <w:szCs w:val="21"/>
                <w:highlight w:val="none"/>
              </w:rPr>
              <w:t>投标人（联合体投标的指</w:t>
            </w:r>
            <w:r>
              <w:rPr>
                <w:rFonts w:hint="eastAsia" w:ascii="仿宋" w:hAnsi="仿宋" w:eastAsia="仿宋" w:cs="仿宋"/>
                <w:szCs w:val="21"/>
                <w:highlight w:val="none"/>
                <w:lang w:val="en-US" w:eastAsia="zh-CN"/>
              </w:rPr>
              <w:t>任一成员</w:t>
            </w:r>
            <w:r>
              <w:rPr>
                <w:rFonts w:hint="eastAsia" w:ascii="仿宋" w:hAnsi="仿宋" w:eastAsia="仿宋" w:cs="仿宋"/>
                <w:szCs w:val="21"/>
                <w:highlight w:val="none"/>
              </w:rPr>
              <w:t>）同时具有有效期内的质量管理体系认证、环境管理体系认证和职业健康管理体系认证证书的得</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分。</w:t>
            </w:r>
          </w:p>
          <w:p>
            <w:pPr>
              <w:wordWrap w:val="0"/>
              <w:autoSpaceDE w:val="0"/>
              <w:autoSpaceDN w:val="0"/>
              <w:spacing w:line="360" w:lineRule="auto"/>
              <w:rPr>
                <w:rStyle w:val="79"/>
                <w:rFonts w:ascii="仿宋" w:hAnsi="仿宋" w:eastAsia="仿宋" w:cs="仿宋"/>
                <w:bCs/>
                <w:highlight w:val="none"/>
              </w:rPr>
            </w:pPr>
            <w:r>
              <w:rPr>
                <w:rFonts w:hint="eastAsia" w:ascii="仿宋" w:hAnsi="仿宋" w:eastAsia="仿宋" w:cs="仿宋"/>
                <w:kern w:val="0"/>
                <w:szCs w:val="21"/>
                <w:highlight w:val="none"/>
              </w:rPr>
              <w:t>证明材料提供认证证书。</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2</w:t>
            </w:r>
          </w:p>
        </w:tc>
        <w:tc>
          <w:tcPr>
            <w:tcW w:w="1696" w:type="dxa"/>
            <w:vAlign w:val="center"/>
          </w:tcPr>
          <w:p>
            <w:pPr>
              <w:wordWrap w:val="0"/>
              <w:autoSpaceDE w:val="0"/>
              <w:autoSpaceDN w:val="0"/>
              <w:spacing w:line="360" w:lineRule="auto"/>
              <w:jc w:val="center"/>
              <w:rPr>
                <w:rStyle w:val="79"/>
                <w:rFonts w:ascii="仿宋" w:hAnsi="仿宋" w:eastAsia="仿宋" w:cs="仿宋"/>
                <w:bCs/>
                <w:highlight w:val="none"/>
              </w:rPr>
            </w:pPr>
            <w:r>
              <w:rPr>
                <w:rFonts w:hint="eastAsia" w:ascii="仿宋" w:hAnsi="仿宋" w:eastAsia="仿宋" w:cs="仿宋"/>
                <w:szCs w:val="21"/>
                <w:highlight w:val="none"/>
              </w:rPr>
              <w:t>荣誉情况</w:t>
            </w:r>
          </w:p>
        </w:tc>
        <w:tc>
          <w:tcPr>
            <w:tcW w:w="723" w:type="dxa"/>
            <w:vAlign w:val="center"/>
          </w:tcPr>
          <w:p>
            <w:pPr>
              <w:wordWrap w:val="0"/>
              <w:autoSpaceDE w:val="0"/>
              <w:autoSpaceDN w:val="0"/>
              <w:spacing w:line="360" w:lineRule="auto"/>
              <w:jc w:val="center"/>
              <w:rPr>
                <w:rStyle w:val="79"/>
                <w:rFonts w:hint="eastAsia" w:ascii="仿宋" w:hAnsi="仿宋" w:eastAsia="仿宋" w:cs="仿宋"/>
                <w:bCs/>
                <w:highlight w:val="none"/>
                <w:lang w:eastAsia="zh-CN"/>
              </w:rPr>
            </w:pPr>
            <w:r>
              <w:rPr>
                <w:rStyle w:val="79"/>
                <w:rFonts w:hint="eastAsia" w:ascii="仿宋" w:hAnsi="仿宋" w:eastAsia="仿宋" w:cs="仿宋"/>
                <w:bCs/>
                <w:highlight w:val="none"/>
              </w:rPr>
              <w:t>0-</w:t>
            </w:r>
            <w:r>
              <w:rPr>
                <w:rStyle w:val="79"/>
                <w:rFonts w:hint="eastAsia" w:ascii="仿宋" w:hAnsi="仿宋" w:eastAsia="仿宋" w:cs="仿宋"/>
                <w:bCs/>
                <w:highlight w:val="none"/>
                <w:lang w:val="en-US" w:eastAsia="zh-CN"/>
              </w:rPr>
              <w:t>1</w:t>
            </w:r>
          </w:p>
        </w:tc>
        <w:tc>
          <w:tcPr>
            <w:tcW w:w="5268" w:type="dxa"/>
            <w:vAlign w:val="center"/>
          </w:tcPr>
          <w:p>
            <w:pPr>
              <w:wordWrap/>
              <w:autoSpaceDE/>
              <w:autoSpaceDN/>
              <w:snapToGrid w:val="0"/>
              <w:spacing w:line="360" w:lineRule="auto"/>
              <w:jc w:val="left"/>
              <w:rPr>
                <w:rFonts w:hint="eastAsia" w:ascii="仿宋" w:hAnsi="仿宋" w:eastAsia="仿宋" w:cs="仿宋"/>
                <w:snapToGrid w:val="0"/>
                <w:szCs w:val="21"/>
                <w:highlight w:val="none"/>
              </w:rPr>
            </w:pPr>
            <w:r>
              <w:rPr>
                <w:rFonts w:hint="eastAsia" w:ascii="仿宋" w:hAnsi="仿宋" w:eastAsia="仿宋" w:cs="仿宋"/>
                <w:snapToGrid w:val="0"/>
                <w:szCs w:val="21"/>
                <w:highlight w:val="none"/>
              </w:rPr>
              <w:t>投标人（联合体投标的指任一成员）自2019年1月1日（含）起（以获奖证书或文件的落款时间为准，无落款时间的不予计分）获得政府部门或法律、行政法规授权行业协会（及下属专业委员会）颁发的市政设施养护类荣誉奖项的：市级的每个得0.1分，最高得0.2分；省级的每个得0.25分，最高得0.5分；国家级的每个得0.5分，最高得1分。本项最高得1分。不同级别的荣誉不累计得分。</w:t>
            </w:r>
          </w:p>
          <w:p>
            <w:pPr>
              <w:wordWrap/>
              <w:autoSpaceDE/>
              <w:autoSpaceDN/>
              <w:snapToGrid w:val="0"/>
              <w:spacing w:line="360" w:lineRule="auto"/>
              <w:jc w:val="left"/>
              <w:rPr>
                <w:rFonts w:ascii="仿宋" w:hAnsi="仿宋" w:eastAsia="仿宋" w:cs="仿宋"/>
                <w:szCs w:val="21"/>
                <w:highlight w:val="none"/>
              </w:rPr>
            </w:pPr>
            <w:r>
              <w:rPr>
                <w:rFonts w:hint="eastAsia" w:ascii="仿宋" w:hAnsi="仿宋" w:eastAsia="仿宋" w:cs="仿宋"/>
                <w:snapToGrid w:val="0"/>
                <w:szCs w:val="21"/>
                <w:highlight w:val="none"/>
              </w:rPr>
              <w:t>证明材料提供获奖证书或表彰文件。若获奖证书未载明获奖单位名称的，投标文件中须另提供颁奖单位出具的相关证明材料。若出现民政部曝光的“山寨”协会颁发的荣誉奖项，则不予计分。</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0" w:type="dxa"/>
            <w:vAlign w:val="center"/>
          </w:tcPr>
          <w:p>
            <w:pPr>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highlight w:val="none"/>
              </w:rPr>
              <w:t>3</w:t>
            </w:r>
          </w:p>
        </w:tc>
        <w:tc>
          <w:tcPr>
            <w:tcW w:w="1696" w:type="dxa"/>
            <w:vAlign w:val="center"/>
          </w:tcPr>
          <w:p>
            <w:pPr>
              <w:autoSpaceDE w:val="0"/>
              <w:autoSpaceDN w:val="0"/>
              <w:spacing w:line="360" w:lineRule="auto"/>
              <w:jc w:val="center"/>
              <w:rPr>
                <w:rStyle w:val="79"/>
                <w:rFonts w:ascii="仿宋" w:hAnsi="仿宋" w:eastAsia="仿宋" w:cs="仿宋"/>
                <w:bCs/>
                <w:highlight w:val="none"/>
              </w:rPr>
            </w:pPr>
            <w:r>
              <w:rPr>
                <w:rFonts w:hint="eastAsia" w:ascii="仿宋" w:hAnsi="仿宋" w:eastAsia="仿宋" w:cs="仿宋"/>
                <w:szCs w:val="21"/>
                <w:highlight w:val="none"/>
              </w:rPr>
              <w:t>类似项目业绩</w:t>
            </w:r>
          </w:p>
        </w:tc>
        <w:tc>
          <w:tcPr>
            <w:tcW w:w="723" w:type="dxa"/>
            <w:vAlign w:val="center"/>
          </w:tcPr>
          <w:p>
            <w:pPr>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highlight w:val="none"/>
              </w:rPr>
              <w:t>0-1</w:t>
            </w:r>
          </w:p>
        </w:tc>
        <w:tc>
          <w:tcPr>
            <w:tcW w:w="5268" w:type="dxa"/>
            <w:vAlign w:val="center"/>
          </w:tcPr>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投标人（联合体投标的指</w:t>
            </w:r>
            <w:r>
              <w:rPr>
                <w:rFonts w:hint="eastAsia" w:ascii="仿宋" w:hAnsi="仿宋" w:eastAsia="仿宋" w:cs="仿宋"/>
                <w:szCs w:val="21"/>
                <w:highlight w:val="none"/>
                <w:lang w:val="en-US" w:eastAsia="zh-CN"/>
              </w:rPr>
              <w:t>任一成员</w:t>
            </w:r>
            <w:r>
              <w:rPr>
                <w:rFonts w:hint="eastAsia" w:ascii="仿宋" w:hAnsi="仿宋" w:eastAsia="仿宋" w:cs="仿宋"/>
                <w:szCs w:val="21"/>
                <w:highlight w:val="none"/>
              </w:rPr>
              <w:t>）自2019年1月1日（以合同签订时间为准）以来具有年度市政设施养护（养护内容至少包含市政道路或桥梁或隧道设施，且养护服务工作已履行1年及以上）服务项目业绩，每一个项目业绩得0.2分，本项最高得1分。</w:t>
            </w:r>
          </w:p>
          <w:p>
            <w:pPr>
              <w:snapToGrid w:val="0"/>
              <w:spacing w:line="360" w:lineRule="auto"/>
              <w:jc w:val="left"/>
              <w:rPr>
                <w:rFonts w:ascii="仿宋" w:hAnsi="仿宋" w:eastAsia="仿宋" w:cs="仿宋"/>
                <w:kern w:val="0"/>
                <w:szCs w:val="21"/>
                <w:highlight w:val="none"/>
              </w:rPr>
            </w:pPr>
            <w:r>
              <w:rPr>
                <w:rFonts w:hint="eastAsia" w:ascii="仿宋" w:hAnsi="仿宋" w:eastAsia="仿宋" w:cs="仿宋"/>
                <w:szCs w:val="21"/>
                <w:highlight w:val="none"/>
              </w:rPr>
              <w:t>证明材料提供合同。注：同个项目续签多个合同的不重复计分；若合同中未体现项目特征的，则另行提供甲方证明。</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二</w:t>
            </w:r>
          </w:p>
        </w:tc>
        <w:tc>
          <w:tcPr>
            <w:tcW w:w="1696"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技术部分</w:t>
            </w:r>
          </w:p>
        </w:tc>
        <w:tc>
          <w:tcPr>
            <w:tcW w:w="723" w:type="dxa"/>
            <w:vAlign w:val="center"/>
          </w:tcPr>
          <w:p>
            <w:pPr>
              <w:wordWrap w:val="0"/>
              <w:autoSpaceDE w:val="0"/>
              <w:autoSpaceDN w:val="0"/>
              <w:spacing w:line="360" w:lineRule="auto"/>
              <w:jc w:val="center"/>
              <w:rPr>
                <w:rStyle w:val="79"/>
                <w:rFonts w:hint="eastAsia" w:ascii="仿宋" w:hAnsi="仿宋" w:eastAsia="仿宋" w:cs="仿宋"/>
                <w:bCs/>
                <w:highlight w:val="none"/>
                <w:lang w:eastAsia="zh-CN"/>
              </w:rPr>
            </w:pPr>
            <w:r>
              <w:rPr>
                <w:rStyle w:val="79"/>
                <w:rFonts w:hint="eastAsia" w:ascii="仿宋" w:hAnsi="仿宋" w:eastAsia="仿宋" w:cs="仿宋"/>
                <w:bCs/>
                <w:highlight w:val="none"/>
              </w:rPr>
              <w:t>8</w:t>
            </w:r>
            <w:r>
              <w:rPr>
                <w:rStyle w:val="79"/>
                <w:rFonts w:hint="eastAsia" w:ascii="仿宋" w:hAnsi="仿宋" w:eastAsia="仿宋" w:cs="仿宋"/>
                <w:bCs/>
                <w:highlight w:val="none"/>
                <w:lang w:val="en-US" w:eastAsia="zh-CN"/>
              </w:rPr>
              <w:t>5</w:t>
            </w:r>
          </w:p>
        </w:tc>
        <w:tc>
          <w:tcPr>
            <w:tcW w:w="5268" w:type="dxa"/>
            <w:vAlign w:val="center"/>
          </w:tcPr>
          <w:p>
            <w:pPr>
              <w:wordWrap w:val="0"/>
              <w:autoSpaceDE w:val="0"/>
              <w:autoSpaceDN w:val="0"/>
              <w:spacing w:line="360" w:lineRule="auto"/>
              <w:ind w:firstLine="420" w:firstLineChars="200"/>
              <w:jc w:val="center"/>
              <w:rPr>
                <w:rStyle w:val="79"/>
                <w:rFonts w:ascii="仿宋" w:hAnsi="仿宋" w:eastAsia="仿宋" w:cs="仿宋"/>
                <w:bCs/>
                <w:highlight w:val="none"/>
              </w:rPr>
            </w:pP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4</w:t>
            </w:r>
          </w:p>
        </w:tc>
        <w:tc>
          <w:tcPr>
            <w:tcW w:w="1696" w:type="dxa"/>
            <w:vAlign w:val="center"/>
          </w:tcPr>
          <w:p>
            <w:pPr>
              <w:autoSpaceDE w:val="0"/>
              <w:autoSpaceDN w:val="0"/>
              <w:spacing w:line="360" w:lineRule="auto"/>
              <w:jc w:val="center"/>
              <w:rPr>
                <w:rFonts w:ascii="仿宋" w:hAnsi="仿宋" w:eastAsia="仿宋" w:cs="仿宋"/>
                <w:kern w:val="0"/>
                <w:szCs w:val="21"/>
                <w:highlight w:val="none"/>
                <w:lang w:val="zh-CN"/>
              </w:rPr>
            </w:pPr>
            <w:r>
              <w:rPr>
                <w:rFonts w:hint="eastAsia" w:ascii="仿宋" w:hAnsi="仿宋" w:eastAsia="仿宋" w:cs="仿宋"/>
                <w:szCs w:val="21"/>
                <w:highlight w:val="none"/>
              </w:rPr>
              <w:t>重点、难点分析及解决措施</w:t>
            </w:r>
          </w:p>
        </w:tc>
        <w:tc>
          <w:tcPr>
            <w:tcW w:w="723" w:type="dxa"/>
            <w:vAlign w:val="center"/>
          </w:tcPr>
          <w:p>
            <w:pPr>
              <w:autoSpaceDE w:val="0"/>
              <w:autoSpaceDN w:val="0"/>
              <w:spacing w:line="360" w:lineRule="auto"/>
              <w:jc w:val="center"/>
              <w:rPr>
                <w:rStyle w:val="79"/>
                <w:rFonts w:hint="eastAsia" w:ascii="仿宋" w:hAnsi="仿宋" w:eastAsia="仿宋" w:cs="仿宋"/>
                <w:bCs/>
                <w:highlight w:val="none"/>
                <w:lang w:eastAsia="zh-CN"/>
              </w:rPr>
            </w:pPr>
            <w:r>
              <w:rPr>
                <w:rStyle w:val="79"/>
                <w:rFonts w:hint="eastAsia" w:ascii="仿宋" w:hAnsi="仿宋" w:eastAsia="仿宋" w:cs="仿宋"/>
                <w:highlight w:val="none"/>
              </w:rPr>
              <w:t>0-</w:t>
            </w:r>
            <w:r>
              <w:rPr>
                <w:rStyle w:val="79"/>
                <w:rFonts w:hint="eastAsia" w:ascii="仿宋" w:hAnsi="仿宋" w:eastAsia="仿宋" w:cs="仿宋"/>
                <w:highlight w:val="none"/>
                <w:lang w:val="en-US" w:eastAsia="zh-CN"/>
              </w:rPr>
              <w:t>4</w:t>
            </w:r>
          </w:p>
        </w:tc>
        <w:tc>
          <w:tcPr>
            <w:tcW w:w="5268" w:type="dxa"/>
            <w:vAlign w:val="center"/>
          </w:tcPr>
          <w:p>
            <w:pPr>
              <w:pStyle w:val="35"/>
              <w:snapToGrid w:val="0"/>
              <w:spacing w:line="360" w:lineRule="auto"/>
              <w:rPr>
                <w:rFonts w:ascii="仿宋" w:hAnsi="仿宋" w:eastAsia="仿宋" w:cs="仿宋"/>
                <w:highlight w:val="none"/>
              </w:rPr>
            </w:pPr>
            <w:r>
              <w:rPr>
                <w:rFonts w:hint="eastAsia" w:ascii="仿宋" w:hAnsi="仿宋" w:eastAsia="仿宋" w:cs="仿宋"/>
                <w:highlight w:val="none"/>
              </w:rPr>
              <w:t>（1）本项目的重点、难点分析</w:t>
            </w:r>
            <w:r>
              <w:rPr>
                <w:rFonts w:hint="eastAsia" w:ascii="仿宋" w:hAnsi="仿宋" w:eastAsia="仿宋" w:cs="仿宋"/>
                <w:highlight w:val="none"/>
                <w:lang w:val="en-US" w:eastAsia="zh-CN"/>
              </w:rPr>
              <w:t>完全</w:t>
            </w:r>
            <w:r>
              <w:rPr>
                <w:rFonts w:hint="default" w:ascii="仿宋" w:hAnsi="仿宋" w:eastAsia="仿宋" w:cs="仿宋"/>
                <w:highlight w:val="none"/>
                <w:lang w:val="en-US"/>
              </w:rPr>
              <w:t>契合采购需求</w:t>
            </w:r>
            <w:r>
              <w:rPr>
                <w:rFonts w:hint="eastAsia" w:ascii="仿宋" w:hAnsi="仿宋" w:eastAsia="仿宋" w:cs="仿宋"/>
                <w:szCs w:val="21"/>
                <w:highlight w:val="none"/>
                <w:lang w:val="en-US" w:eastAsia="zh-CN"/>
              </w:rPr>
              <w:t>的</w:t>
            </w:r>
            <w:r>
              <w:rPr>
                <w:rFonts w:hint="eastAsia" w:ascii="仿宋" w:hAnsi="仿宋" w:eastAsia="仿宋" w:cs="仿宋"/>
                <w:highlight w:val="none"/>
                <w:lang w:val="en-US" w:eastAsia="zh-CN"/>
              </w:rPr>
              <w:t>得2分，基本契合采购需求</w:t>
            </w:r>
            <w:r>
              <w:rPr>
                <w:rFonts w:hint="eastAsia" w:ascii="仿宋" w:hAnsi="仿宋" w:eastAsia="仿宋" w:cs="仿宋"/>
                <w:szCs w:val="21"/>
                <w:highlight w:val="none"/>
                <w:lang w:val="en-US" w:eastAsia="zh-CN"/>
              </w:rPr>
              <w:t>的</w:t>
            </w:r>
            <w:r>
              <w:rPr>
                <w:rFonts w:hint="eastAsia" w:ascii="仿宋" w:hAnsi="仿宋" w:eastAsia="仿宋" w:cs="仿宋"/>
                <w:highlight w:val="none"/>
                <w:lang w:val="en-US" w:eastAsia="zh-CN"/>
              </w:rPr>
              <w:t>得1分</w:t>
            </w:r>
            <w:r>
              <w:rPr>
                <w:rFonts w:hint="eastAsia" w:ascii="仿宋" w:hAnsi="仿宋" w:eastAsia="仿宋" w:cs="仿宋"/>
                <w:highlight w:val="none"/>
              </w:rPr>
              <w:t>，</w:t>
            </w:r>
            <w:r>
              <w:rPr>
                <w:rFonts w:hint="eastAsia" w:ascii="仿宋" w:hAnsi="仿宋" w:eastAsia="仿宋" w:cs="仿宋"/>
                <w:highlight w:val="none"/>
                <w:lang w:val="en-US" w:eastAsia="zh-CN"/>
              </w:rPr>
              <w:t>不契合采购需求或未提供</w:t>
            </w:r>
            <w:r>
              <w:rPr>
                <w:rFonts w:hint="eastAsia" w:ascii="仿宋" w:hAnsi="仿宋" w:eastAsia="仿宋" w:cs="仿宋"/>
                <w:szCs w:val="21"/>
                <w:highlight w:val="none"/>
                <w:lang w:val="en-US" w:eastAsia="zh-CN"/>
              </w:rPr>
              <w:t>的</w:t>
            </w:r>
            <w:r>
              <w:rPr>
                <w:rFonts w:hint="eastAsia" w:ascii="仿宋" w:hAnsi="仿宋" w:eastAsia="仿宋" w:cs="仿宋"/>
                <w:highlight w:val="none"/>
                <w:lang w:val="en-US" w:eastAsia="zh-CN"/>
              </w:rPr>
              <w:t>得0分</w:t>
            </w:r>
            <w:r>
              <w:rPr>
                <w:rFonts w:hint="eastAsia" w:ascii="仿宋" w:hAnsi="仿宋" w:eastAsia="仿宋" w:cs="仿宋"/>
                <w:highlight w:val="none"/>
                <w:lang w:eastAsia="zh-CN"/>
              </w:rPr>
              <w:t>。</w:t>
            </w:r>
          </w:p>
          <w:p>
            <w:pPr>
              <w:autoSpaceDE w:val="0"/>
              <w:autoSpaceDN w:val="0"/>
              <w:spacing w:line="360" w:lineRule="auto"/>
              <w:jc w:val="left"/>
              <w:rPr>
                <w:rFonts w:ascii="仿宋" w:hAnsi="仿宋" w:eastAsia="仿宋" w:cs="仿宋"/>
                <w:kern w:val="0"/>
                <w:szCs w:val="21"/>
                <w:highlight w:val="none"/>
                <w:lang w:val="zh-CN"/>
              </w:rPr>
            </w:pPr>
            <w:r>
              <w:rPr>
                <w:rFonts w:hint="eastAsia" w:ascii="仿宋" w:hAnsi="仿宋" w:eastAsia="仿宋" w:cs="仿宋"/>
                <w:szCs w:val="21"/>
                <w:highlight w:val="none"/>
              </w:rPr>
              <w:t>（2）针对性解决措施方案</w:t>
            </w:r>
            <w:r>
              <w:rPr>
                <w:rFonts w:hint="eastAsia" w:ascii="仿宋" w:hAnsi="仿宋" w:eastAsia="仿宋" w:cs="仿宋"/>
                <w:szCs w:val="21"/>
                <w:highlight w:val="none"/>
                <w:lang w:val="en-US" w:eastAsia="zh-CN"/>
              </w:rPr>
              <w:t>合理可行的</w:t>
            </w:r>
            <w:r>
              <w:rPr>
                <w:rFonts w:hint="eastAsia" w:ascii="仿宋" w:hAnsi="仿宋" w:eastAsia="仿宋" w:cs="仿宋"/>
                <w:highlight w:val="none"/>
                <w:lang w:val="en-US" w:eastAsia="zh-CN"/>
              </w:rPr>
              <w:t>得2分，基本合理可行</w:t>
            </w:r>
            <w:r>
              <w:rPr>
                <w:rFonts w:hint="eastAsia" w:ascii="仿宋" w:hAnsi="仿宋" w:eastAsia="仿宋" w:cs="仿宋"/>
                <w:szCs w:val="21"/>
                <w:highlight w:val="none"/>
                <w:lang w:val="en-US" w:eastAsia="zh-CN"/>
              </w:rPr>
              <w:t>的</w:t>
            </w:r>
            <w:r>
              <w:rPr>
                <w:rFonts w:hint="eastAsia" w:ascii="仿宋" w:hAnsi="仿宋" w:eastAsia="仿宋" w:cs="仿宋"/>
                <w:highlight w:val="none"/>
                <w:lang w:val="en-US" w:eastAsia="zh-CN"/>
              </w:rPr>
              <w:t>得1分</w:t>
            </w:r>
            <w:r>
              <w:rPr>
                <w:rFonts w:hint="eastAsia" w:ascii="仿宋" w:hAnsi="仿宋" w:eastAsia="仿宋" w:cs="仿宋"/>
                <w:highlight w:val="none"/>
              </w:rPr>
              <w:t>，</w:t>
            </w:r>
            <w:r>
              <w:rPr>
                <w:rFonts w:hint="eastAsia" w:ascii="仿宋" w:hAnsi="仿宋" w:eastAsia="仿宋" w:cs="仿宋"/>
                <w:highlight w:val="none"/>
                <w:lang w:val="en-US" w:eastAsia="zh-CN"/>
              </w:rPr>
              <w:t>不合理、不可行或未提供</w:t>
            </w:r>
            <w:r>
              <w:rPr>
                <w:rFonts w:hint="eastAsia" w:ascii="仿宋" w:hAnsi="仿宋" w:eastAsia="仿宋" w:cs="仿宋"/>
                <w:szCs w:val="21"/>
                <w:highlight w:val="none"/>
                <w:lang w:val="en-US" w:eastAsia="zh-CN"/>
              </w:rPr>
              <w:t>的</w:t>
            </w:r>
            <w:r>
              <w:rPr>
                <w:rFonts w:hint="eastAsia" w:ascii="仿宋" w:hAnsi="仿宋" w:eastAsia="仿宋" w:cs="仿宋"/>
                <w:highlight w:val="none"/>
                <w:lang w:val="en-US" w:eastAsia="zh-CN"/>
              </w:rPr>
              <w:t>得0分</w:t>
            </w:r>
            <w:r>
              <w:rPr>
                <w:rFonts w:hint="eastAsia" w:ascii="仿宋" w:hAnsi="仿宋" w:eastAsia="仿宋" w:cs="仿宋"/>
                <w:szCs w:val="21"/>
                <w:highlight w:val="none"/>
              </w:rPr>
              <w:t>。</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5</w:t>
            </w:r>
          </w:p>
        </w:tc>
        <w:tc>
          <w:tcPr>
            <w:tcW w:w="1696" w:type="dxa"/>
            <w:vAlign w:val="center"/>
          </w:tcPr>
          <w:p>
            <w:pPr>
              <w:autoSpaceDE w:val="0"/>
              <w:autoSpaceDN w:val="0"/>
              <w:spacing w:line="360" w:lineRule="auto"/>
              <w:jc w:val="center"/>
              <w:rPr>
                <w:rFonts w:ascii="仿宋" w:hAnsi="仿宋" w:eastAsia="仿宋" w:cs="仿宋"/>
                <w:kern w:val="0"/>
                <w:szCs w:val="21"/>
                <w:highlight w:val="none"/>
                <w:lang w:val="zh-CN"/>
              </w:rPr>
            </w:pPr>
            <w:r>
              <w:rPr>
                <w:rFonts w:hint="eastAsia" w:ascii="仿宋" w:hAnsi="仿宋" w:eastAsia="仿宋" w:cs="仿宋"/>
                <w:szCs w:val="21"/>
                <w:highlight w:val="none"/>
              </w:rPr>
              <w:t>养护管理方案</w:t>
            </w:r>
          </w:p>
        </w:tc>
        <w:tc>
          <w:tcPr>
            <w:tcW w:w="723" w:type="dxa"/>
            <w:vAlign w:val="center"/>
          </w:tcPr>
          <w:p>
            <w:pPr>
              <w:autoSpaceDE w:val="0"/>
              <w:autoSpaceDN w:val="0"/>
              <w:spacing w:line="360" w:lineRule="auto"/>
              <w:jc w:val="center"/>
              <w:rPr>
                <w:rStyle w:val="79"/>
                <w:rFonts w:ascii="仿宋" w:hAnsi="仿宋" w:eastAsia="仿宋" w:cs="仿宋"/>
                <w:bCs/>
                <w:highlight w:val="none"/>
              </w:rPr>
            </w:pPr>
          </w:p>
        </w:tc>
        <w:tc>
          <w:tcPr>
            <w:tcW w:w="5268" w:type="dxa"/>
            <w:vAlign w:val="center"/>
          </w:tcPr>
          <w:p>
            <w:pPr>
              <w:autoSpaceDE w:val="0"/>
              <w:autoSpaceDN w:val="0"/>
              <w:spacing w:line="360" w:lineRule="auto"/>
              <w:jc w:val="left"/>
              <w:rPr>
                <w:rFonts w:ascii="仿宋" w:hAnsi="仿宋" w:eastAsia="仿宋" w:cs="仿宋"/>
                <w:kern w:val="0"/>
                <w:szCs w:val="21"/>
                <w:highlight w:val="none"/>
                <w:lang w:val="zh-CN"/>
              </w:rPr>
            </w:pP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9"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5.1</w:t>
            </w:r>
          </w:p>
        </w:tc>
        <w:tc>
          <w:tcPr>
            <w:tcW w:w="1696" w:type="dxa"/>
            <w:vAlign w:val="center"/>
          </w:tcPr>
          <w:p>
            <w:pPr>
              <w:autoSpaceDE w:val="0"/>
              <w:autoSpaceDN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市政道路（包括沥青路面、人行道平侧石、桥梁及附属设施、检查井、路牌等市政道路设施）养护方案</w:t>
            </w:r>
          </w:p>
        </w:tc>
        <w:tc>
          <w:tcPr>
            <w:tcW w:w="723" w:type="dxa"/>
            <w:vAlign w:val="center"/>
          </w:tcPr>
          <w:p>
            <w:pPr>
              <w:autoSpaceDE w:val="0"/>
              <w:autoSpaceDN w:val="0"/>
              <w:spacing w:line="360" w:lineRule="auto"/>
              <w:jc w:val="center"/>
              <w:rPr>
                <w:rFonts w:hint="eastAsia" w:ascii="仿宋" w:hAnsi="仿宋" w:eastAsia="仿宋" w:cs="仿宋"/>
                <w:szCs w:val="21"/>
                <w:highlight w:val="none"/>
                <w:lang w:eastAsia="zh-CN"/>
              </w:rPr>
            </w:pPr>
            <w:r>
              <w:rPr>
                <w:rStyle w:val="79"/>
                <w:rFonts w:hint="eastAsia" w:ascii="仿宋" w:hAnsi="仿宋" w:eastAsia="仿宋" w:cs="仿宋"/>
                <w:highlight w:val="none"/>
              </w:rPr>
              <w:t>0-</w:t>
            </w:r>
            <w:r>
              <w:rPr>
                <w:rStyle w:val="79"/>
                <w:rFonts w:hint="eastAsia" w:ascii="仿宋" w:hAnsi="仿宋" w:eastAsia="仿宋" w:cs="仿宋"/>
                <w:highlight w:val="none"/>
                <w:lang w:val="en-US" w:eastAsia="zh-CN"/>
              </w:rPr>
              <w:t>6</w:t>
            </w:r>
          </w:p>
        </w:tc>
        <w:tc>
          <w:tcPr>
            <w:tcW w:w="5268" w:type="dxa"/>
            <w:vAlign w:val="center"/>
          </w:tcPr>
          <w:p>
            <w:pPr>
              <w:numPr>
                <w:ilvl w:val="0"/>
                <w:numId w:val="8"/>
              </w:numPr>
              <w:snapToGrid w:val="0"/>
              <w:spacing w:line="360" w:lineRule="auto"/>
              <w:jc w:val="lef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投标人</w:t>
            </w:r>
            <w:r>
              <w:rPr>
                <w:rFonts w:hint="eastAsia" w:ascii="仿宋" w:hAnsi="仿宋" w:eastAsia="仿宋" w:cs="仿宋"/>
                <w:szCs w:val="21"/>
                <w:highlight w:val="none"/>
              </w:rPr>
              <w:t>市政设施养护电子化、智慧化管理</w:t>
            </w:r>
            <w:r>
              <w:rPr>
                <w:rFonts w:hint="eastAsia" w:ascii="仿宋" w:hAnsi="仿宋" w:eastAsia="仿宋" w:cs="仿宋"/>
                <w:szCs w:val="21"/>
                <w:highlight w:val="none"/>
                <w:lang w:val="en-US" w:eastAsia="zh-CN"/>
              </w:rPr>
              <w:t>契合养护方案的得1分；基本契合的得0.5分；不契合或未提供的得0分。</w:t>
            </w:r>
          </w:p>
          <w:p>
            <w:pPr>
              <w:snapToGrid w:val="0"/>
              <w:spacing w:line="360" w:lineRule="auto"/>
              <w:jc w:val="left"/>
              <w:rPr>
                <w:rFonts w:ascii="仿宋" w:hAnsi="仿宋" w:eastAsia="仿宋" w:cs="仿宋"/>
                <w:color w:val="auto"/>
                <w:szCs w:val="21"/>
                <w:highlight w:val="none"/>
              </w:rPr>
            </w:pP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lang w:eastAsia="zh-CN"/>
              </w:rPr>
              <w:t>）</w:t>
            </w:r>
            <w:r>
              <w:rPr>
                <w:rFonts w:hint="eastAsia" w:ascii="仿宋" w:hAnsi="仿宋" w:eastAsia="仿宋" w:cs="仿宋"/>
                <w:szCs w:val="21"/>
                <w:highlight w:val="none"/>
              </w:rPr>
              <w:t>针对各类养护问题采用不同的养护维修工艺或处理方法合理</w:t>
            </w:r>
            <w:r>
              <w:rPr>
                <w:rFonts w:hint="eastAsia" w:ascii="仿宋" w:hAnsi="仿宋" w:eastAsia="仿宋" w:cs="仿宋"/>
                <w:szCs w:val="21"/>
                <w:highlight w:val="none"/>
                <w:lang w:val="en-US" w:eastAsia="zh-CN"/>
              </w:rPr>
              <w:t>可行的得3分</w:t>
            </w:r>
            <w:r>
              <w:rPr>
                <w:rFonts w:hint="eastAsia" w:ascii="仿宋" w:hAnsi="仿宋" w:eastAsia="仿宋" w:cs="仿宋"/>
                <w:szCs w:val="21"/>
                <w:highlight w:val="none"/>
              </w:rPr>
              <w:t>，</w:t>
            </w:r>
            <w:r>
              <w:rPr>
                <w:rFonts w:hint="eastAsia" w:ascii="仿宋" w:hAnsi="仿宋" w:eastAsia="仿宋" w:cs="仿宋"/>
                <w:highlight w:val="none"/>
                <w:lang w:val="en-US" w:eastAsia="zh-CN"/>
              </w:rPr>
              <w:t>基本合理可行</w:t>
            </w:r>
            <w:r>
              <w:rPr>
                <w:rFonts w:hint="eastAsia" w:ascii="仿宋" w:hAnsi="仿宋" w:eastAsia="仿宋" w:cs="仿宋"/>
                <w:szCs w:val="21"/>
                <w:highlight w:val="none"/>
                <w:lang w:val="en-US" w:eastAsia="zh-CN"/>
              </w:rPr>
              <w:t>的</w:t>
            </w:r>
            <w:r>
              <w:rPr>
                <w:rFonts w:hint="eastAsia" w:ascii="仿宋" w:hAnsi="仿宋" w:eastAsia="仿宋" w:cs="仿宋"/>
                <w:highlight w:val="none"/>
                <w:lang w:val="en-US" w:eastAsia="zh-CN"/>
              </w:rPr>
              <w:t>得2分</w:t>
            </w:r>
            <w:r>
              <w:rPr>
                <w:rFonts w:hint="eastAsia" w:ascii="仿宋" w:hAnsi="仿宋" w:eastAsia="仿宋" w:cs="仿宋"/>
                <w:highlight w:val="none"/>
              </w:rPr>
              <w:t>，</w:t>
            </w:r>
            <w:r>
              <w:rPr>
                <w:rFonts w:hint="eastAsia" w:ascii="仿宋" w:hAnsi="仿宋" w:eastAsia="仿宋" w:cs="仿宋"/>
                <w:highlight w:val="none"/>
                <w:lang w:val="en-US" w:eastAsia="zh-CN"/>
              </w:rPr>
              <w:t>不合理、不可</w:t>
            </w:r>
            <w:r>
              <w:rPr>
                <w:rFonts w:hint="eastAsia" w:ascii="仿宋" w:hAnsi="仿宋" w:eastAsia="仿宋" w:cs="仿宋"/>
                <w:color w:val="auto"/>
                <w:highlight w:val="none"/>
                <w:lang w:val="en-US" w:eastAsia="zh-CN"/>
              </w:rPr>
              <w:t>行或未提供</w:t>
            </w:r>
            <w:r>
              <w:rPr>
                <w:rFonts w:hint="eastAsia" w:ascii="仿宋" w:hAnsi="仿宋" w:eastAsia="仿宋" w:cs="仿宋"/>
                <w:color w:val="auto"/>
                <w:szCs w:val="21"/>
                <w:highlight w:val="none"/>
                <w:lang w:val="en-US" w:eastAsia="zh-CN"/>
              </w:rPr>
              <w:t>的</w:t>
            </w:r>
            <w:r>
              <w:rPr>
                <w:rFonts w:hint="eastAsia" w:ascii="仿宋" w:hAnsi="仿宋" w:eastAsia="仿宋" w:cs="仿宋"/>
                <w:color w:val="auto"/>
                <w:highlight w:val="none"/>
                <w:lang w:val="en-US" w:eastAsia="zh-CN"/>
              </w:rPr>
              <w:t>得0分。</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）项目实施管理人员（如质量负责人、机械设备负责人、道路养护项目主管、桥梁养护主管、巡查负责人、</w:t>
            </w:r>
            <w:r>
              <w:rPr>
                <w:rFonts w:hint="eastAsia" w:ascii="仿宋" w:hAnsi="仿宋" w:eastAsia="仿宋" w:cs="仿宋"/>
                <w:color w:val="auto"/>
                <w:szCs w:val="21"/>
                <w:highlight w:val="none"/>
                <w:lang w:val="en-US" w:eastAsia="zh-CN"/>
              </w:rPr>
              <w:t>安全负责人、</w:t>
            </w:r>
            <w:r>
              <w:rPr>
                <w:rFonts w:hint="eastAsia" w:ascii="仿宋" w:hAnsi="仿宋" w:eastAsia="仿宋" w:cs="仿宋"/>
                <w:color w:val="auto"/>
                <w:szCs w:val="21"/>
                <w:highlight w:val="none"/>
              </w:rPr>
              <w:t>财务主管等管理人员）按采购要求配备齐全、权责分工明确</w:t>
            </w:r>
            <w:r>
              <w:rPr>
                <w:rFonts w:hint="eastAsia" w:ascii="仿宋" w:hAnsi="仿宋" w:eastAsia="仿宋" w:cs="仿宋"/>
                <w:color w:val="auto"/>
                <w:szCs w:val="21"/>
                <w:highlight w:val="none"/>
                <w:lang w:val="en-US" w:eastAsia="zh-CN"/>
              </w:rPr>
              <w:t>的得2分</w:t>
            </w:r>
            <w:r>
              <w:rPr>
                <w:rFonts w:hint="eastAsia" w:ascii="仿宋" w:hAnsi="仿宋" w:eastAsia="仿宋" w:cs="仿宋"/>
                <w:color w:val="auto"/>
                <w:szCs w:val="21"/>
                <w:highlight w:val="none"/>
              </w:rPr>
              <w:t>，配备齐全、权责分工</w:t>
            </w:r>
            <w:r>
              <w:rPr>
                <w:rFonts w:hint="eastAsia" w:ascii="仿宋" w:hAnsi="仿宋" w:eastAsia="仿宋" w:cs="仿宋"/>
                <w:color w:val="auto"/>
                <w:szCs w:val="21"/>
                <w:highlight w:val="none"/>
                <w:lang w:val="en-US" w:eastAsia="zh-CN"/>
              </w:rPr>
              <w:t>基本明确的</w:t>
            </w:r>
            <w:r>
              <w:rPr>
                <w:rFonts w:hint="eastAsia" w:ascii="仿宋" w:hAnsi="仿宋" w:eastAsia="仿宋" w:cs="仿宋"/>
                <w:color w:val="auto"/>
                <w:highlight w:val="none"/>
                <w:lang w:val="en-US" w:eastAsia="zh-CN"/>
              </w:rPr>
              <w:t>得1分</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配备</w:t>
            </w:r>
            <w:r>
              <w:rPr>
                <w:rFonts w:hint="eastAsia" w:ascii="仿宋" w:hAnsi="仿宋" w:eastAsia="仿宋" w:cs="仿宋"/>
                <w:highlight w:val="none"/>
                <w:lang w:val="en-US" w:eastAsia="zh-CN"/>
              </w:rPr>
              <w:t>不齐、权责分工不明或未提供</w:t>
            </w:r>
            <w:r>
              <w:rPr>
                <w:rFonts w:hint="eastAsia" w:ascii="仿宋" w:hAnsi="仿宋" w:eastAsia="仿宋" w:cs="仿宋"/>
                <w:szCs w:val="21"/>
                <w:highlight w:val="none"/>
                <w:lang w:val="en-US" w:eastAsia="zh-CN"/>
              </w:rPr>
              <w:t>的</w:t>
            </w:r>
            <w:r>
              <w:rPr>
                <w:rFonts w:hint="eastAsia" w:ascii="仿宋" w:hAnsi="仿宋" w:eastAsia="仿宋" w:cs="仿宋"/>
                <w:highlight w:val="none"/>
                <w:lang w:val="en-US" w:eastAsia="zh-CN"/>
              </w:rPr>
              <w:t>得0分。</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5.2</w:t>
            </w:r>
          </w:p>
        </w:tc>
        <w:tc>
          <w:tcPr>
            <w:tcW w:w="1696" w:type="dxa"/>
            <w:vAlign w:val="center"/>
          </w:tcPr>
          <w:p>
            <w:pPr>
              <w:autoSpaceDE w:val="0"/>
              <w:autoSpaceDN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新技术、新工艺</w:t>
            </w:r>
          </w:p>
        </w:tc>
        <w:tc>
          <w:tcPr>
            <w:tcW w:w="723"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0-4</w:t>
            </w:r>
          </w:p>
        </w:tc>
        <w:tc>
          <w:tcPr>
            <w:tcW w:w="5268" w:type="dxa"/>
            <w:vAlign w:val="center"/>
          </w:tcPr>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投标人（联合体投标的指牵头人）自2019年1月1日（以证书或验收文件</w:t>
            </w:r>
            <w:r>
              <w:rPr>
                <w:rFonts w:hint="eastAsia" w:ascii="仿宋" w:hAnsi="仿宋" w:eastAsia="仿宋" w:cs="仿宋"/>
                <w:szCs w:val="21"/>
                <w:highlight w:val="none"/>
                <w:lang w:val="en-US" w:eastAsia="zh-CN"/>
              </w:rPr>
              <w:t>或认证文件落款</w:t>
            </w:r>
            <w:r>
              <w:rPr>
                <w:rFonts w:hint="eastAsia" w:ascii="仿宋" w:hAnsi="仿宋" w:eastAsia="仿宋" w:cs="仿宋"/>
                <w:szCs w:val="21"/>
                <w:highlight w:val="none"/>
              </w:rPr>
              <w:t>时间为准）具有</w:t>
            </w:r>
            <w:r>
              <w:rPr>
                <w:rFonts w:hint="eastAsia" w:ascii="仿宋" w:hAnsi="仿宋" w:eastAsia="仿宋" w:cs="仿宋"/>
                <w:szCs w:val="21"/>
                <w:highlight w:val="none"/>
                <w:lang w:val="en-US" w:eastAsia="zh-CN"/>
              </w:rPr>
              <w:t>通过</w:t>
            </w:r>
            <w:r>
              <w:rPr>
                <w:rFonts w:hint="eastAsia" w:ascii="仿宋" w:hAnsi="仿宋" w:eastAsia="仿宋" w:cs="仿宋"/>
                <w:szCs w:val="21"/>
                <w:highlight w:val="none"/>
              </w:rPr>
              <w:t>建设行业主管部门认证</w:t>
            </w:r>
            <w:r>
              <w:rPr>
                <w:rFonts w:hint="eastAsia" w:ascii="仿宋" w:hAnsi="仿宋" w:eastAsia="仿宋" w:cs="仿宋"/>
                <w:szCs w:val="21"/>
                <w:highlight w:val="none"/>
                <w:lang w:val="en-US" w:eastAsia="zh-CN"/>
              </w:rPr>
              <w:t>或验收的</w:t>
            </w:r>
            <w:r>
              <w:rPr>
                <w:rFonts w:hint="eastAsia" w:ascii="仿宋" w:hAnsi="仿宋" w:eastAsia="仿宋" w:cs="仿宋"/>
                <w:szCs w:val="21"/>
                <w:highlight w:val="none"/>
              </w:rPr>
              <w:t>沥青路面修复方面的创新工艺或工法</w:t>
            </w:r>
            <w:r>
              <w:rPr>
                <w:rFonts w:hint="eastAsia" w:ascii="仿宋" w:hAnsi="仿宋" w:eastAsia="仿宋" w:cs="仿宋"/>
                <w:szCs w:val="21"/>
                <w:highlight w:val="none"/>
                <w:lang w:val="en-US" w:eastAsia="zh-CN"/>
              </w:rPr>
              <w:t>或新技术或</w:t>
            </w:r>
            <w:r>
              <w:rPr>
                <w:rFonts w:hint="eastAsia" w:ascii="仿宋" w:hAnsi="仿宋" w:eastAsia="仿宋" w:cs="仿宋"/>
                <w:szCs w:val="21"/>
                <w:highlight w:val="none"/>
              </w:rPr>
              <w:t>科研项目得4分。</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证明材料提供证书或验收文件</w:t>
            </w:r>
            <w:r>
              <w:rPr>
                <w:rFonts w:hint="eastAsia" w:ascii="仿宋" w:hAnsi="仿宋" w:eastAsia="仿宋" w:cs="仿宋"/>
                <w:szCs w:val="21"/>
                <w:highlight w:val="none"/>
                <w:lang w:val="en-US" w:eastAsia="zh-CN"/>
              </w:rPr>
              <w:t>或认证文件</w:t>
            </w:r>
            <w:r>
              <w:rPr>
                <w:rFonts w:hint="eastAsia" w:ascii="仿宋" w:hAnsi="仿宋" w:eastAsia="仿宋" w:cs="仿宋"/>
                <w:szCs w:val="21"/>
                <w:highlight w:val="none"/>
              </w:rPr>
              <w:t>。</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5.3</w:t>
            </w:r>
          </w:p>
        </w:tc>
        <w:tc>
          <w:tcPr>
            <w:tcW w:w="1696" w:type="dxa"/>
            <w:vAlign w:val="center"/>
          </w:tcPr>
          <w:p>
            <w:pPr>
              <w:autoSpaceDE w:val="0"/>
              <w:autoSpaceDN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电子化、智慧化管理</w:t>
            </w:r>
          </w:p>
        </w:tc>
        <w:tc>
          <w:tcPr>
            <w:tcW w:w="723" w:type="dxa"/>
            <w:vAlign w:val="center"/>
          </w:tcPr>
          <w:p>
            <w:pPr>
              <w:autoSpaceDE w:val="0"/>
              <w:autoSpaceDN w:val="0"/>
              <w:spacing w:line="360" w:lineRule="auto"/>
              <w:jc w:val="center"/>
              <w:rPr>
                <w:rFonts w:hint="eastAsia" w:ascii="仿宋" w:hAnsi="仿宋" w:eastAsia="仿宋" w:cs="仿宋"/>
                <w:szCs w:val="21"/>
                <w:highlight w:val="none"/>
                <w:lang w:eastAsia="zh-CN"/>
              </w:rPr>
            </w:pPr>
            <w:r>
              <w:rPr>
                <w:rStyle w:val="79"/>
                <w:rFonts w:hint="eastAsia" w:ascii="仿宋" w:hAnsi="仿宋" w:eastAsia="仿宋" w:cs="仿宋"/>
                <w:highlight w:val="none"/>
              </w:rPr>
              <w:t>0-</w:t>
            </w:r>
            <w:r>
              <w:rPr>
                <w:rStyle w:val="79"/>
                <w:rFonts w:hint="eastAsia" w:ascii="仿宋" w:hAnsi="仿宋" w:eastAsia="仿宋" w:cs="仿宋"/>
                <w:highlight w:val="none"/>
                <w:lang w:val="en-US" w:eastAsia="zh-CN"/>
              </w:rPr>
              <w:t>1</w:t>
            </w:r>
          </w:p>
        </w:tc>
        <w:tc>
          <w:tcPr>
            <w:tcW w:w="5268" w:type="dxa"/>
            <w:vAlign w:val="center"/>
          </w:tcPr>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本项目实施市政设施养护电子化、智慧化管理的得</w:t>
            </w: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分，未实施的不得分。</w:t>
            </w:r>
          </w:p>
          <w:p>
            <w:pPr>
              <w:snapToGrid w:val="0"/>
              <w:spacing w:line="360" w:lineRule="auto"/>
              <w:jc w:val="left"/>
              <w:rPr>
                <w:rFonts w:hint="default" w:ascii="仿宋" w:hAnsi="仿宋" w:eastAsia="仿宋" w:cs="仿宋"/>
                <w:szCs w:val="21"/>
                <w:highlight w:val="none"/>
                <w:lang w:val="en-US" w:eastAsia="zh-CN"/>
              </w:rPr>
            </w:pPr>
            <w:r>
              <w:rPr>
                <w:rFonts w:hint="eastAsia" w:ascii="仿宋" w:hAnsi="仿宋" w:eastAsia="仿宋" w:cs="仿宋"/>
                <w:szCs w:val="21"/>
                <w:highlight w:val="none"/>
              </w:rPr>
              <w:t>证明材料提供管理软件自行开发证明或委托开发合同或直接购买（或租赁）软件合同。</w:t>
            </w:r>
            <w:r>
              <w:rPr>
                <w:rFonts w:hint="eastAsia" w:ascii="仿宋" w:hAnsi="仿宋" w:eastAsia="仿宋" w:cs="仿宋"/>
                <w:szCs w:val="21"/>
                <w:highlight w:val="none"/>
                <w:lang w:val="en-US" w:eastAsia="zh-CN"/>
              </w:rPr>
              <w:t>租赁的则租赁服务期须满足本项目养护期。</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5.4</w:t>
            </w:r>
          </w:p>
        </w:tc>
        <w:tc>
          <w:tcPr>
            <w:tcW w:w="1696" w:type="dxa"/>
            <w:vAlign w:val="center"/>
          </w:tcPr>
          <w:p>
            <w:pPr>
              <w:autoSpaceDE w:val="0"/>
              <w:autoSpaceDN w:val="0"/>
              <w:spacing w:line="360" w:lineRule="auto"/>
              <w:jc w:val="center"/>
              <w:rPr>
                <w:rFonts w:ascii="仿宋" w:hAnsi="仿宋" w:eastAsia="仿宋" w:cs="仿宋"/>
                <w:b/>
                <w:szCs w:val="21"/>
                <w:highlight w:val="none"/>
                <w:lang w:val="zh-CN"/>
              </w:rPr>
            </w:pPr>
            <w:r>
              <w:rPr>
                <w:rFonts w:hint="eastAsia" w:ascii="仿宋" w:hAnsi="仿宋" w:eastAsia="仿宋" w:cs="仿宋"/>
                <w:szCs w:val="21"/>
                <w:highlight w:val="none"/>
              </w:rPr>
              <w:t>养护方案组织和技术措施</w:t>
            </w:r>
          </w:p>
        </w:tc>
        <w:tc>
          <w:tcPr>
            <w:tcW w:w="723"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0-2</w:t>
            </w:r>
          </w:p>
        </w:tc>
        <w:tc>
          <w:tcPr>
            <w:tcW w:w="5268" w:type="dxa"/>
            <w:vAlign w:val="center"/>
          </w:tcPr>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（1）劳动力</w:t>
            </w:r>
            <w:r>
              <w:rPr>
                <w:rFonts w:hint="eastAsia" w:ascii="仿宋" w:hAnsi="仿宋" w:eastAsia="仿宋" w:cs="仿宋"/>
                <w:szCs w:val="21"/>
                <w:highlight w:val="none"/>
                <w:lang w:val="en-US" w:eastAsia="zh-CN"/>
              </w:rPr>
              <w:t>组织</w:t>
            </w:r>
            <w:r>
              <w:rPr>
                <w:rFonts w:hint="eastAsia" w:ascii="仿宋" w:hAnsi="仿宋" w:eastAsia="仿宋" w:cs="仿宋"/>
                <w:szCs w:val="21"/>
                <w:highlight w:val="none"/>
              </w:rPr>
              <w:t>计划</w:t>
            </w:r>
            <w:r>
              <w:rPr>
                <w:rFonts w:hint="eastAsia" w:ascii="仿宋" w:hAnsi="仿宋" w:eastAsia="仿宋" w:cs="仿宋"/>
                <w:szCs w:val="21"/>
                <w:highlight w:val="none"/>
                <w:lang w:val="en-US" w:eastAsia="zh-CN"/>
              </w:rPr>
              <w:t>明确，完全满足采购需求的得1分，基本满足采购需求的得0.5分，不满足采购需求或未提供的得0分</w:t>
            </w:r>
            <w:r>
              <w:rPr>
                <w:rFonts w:hint="eastAsia" w:ascii="仿宋" w:hAnsi="仿宋" w:eastAsia="仿宋" w:cs="仿宋"/>
                <w:szCs w:val="21"/>
                <w:highlight w:val="none"/>
                <w:lang w:eastAsia="zh-CN"/>
              </w:rPr>
              <w:t>。</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（2）养护</w:t>
            </w:r>
            <w:r>
              <w:rPr>
                <w:rFonts w:hint="eastAsia" w:ascii="仿宋" w:hAnsi="仿宋" w:eastAsia="仿宋" w:cs="仿宋"/>
                <w:szCs w:val="21"/>
                <w:highlight w:val="none"/>
                <w:lang w:val="en-US" w:eastAsia="zh-CN"/>
              </w:rPr>
              <w:t>工具</w:t>
            </w:r>
            <w:r>
              <w:rPr>
                <w:rFonts w:hint="eastAsia" w:ascii="仿宋" w:hAnsi="仿宋" w:eastAsia="仿宋" w:cs="仿宋"/>
                <w:szCs w:val="21"/>
                <w:highlight w:val="none"/>
              </w:rPr>
              <w:t>配置方案</w:t>
            </w:r>
            <w:r>
              <w:rPr>
                <w:rFonts w:hint="eastAsia" w:ascii="仿宋" w:hAnsi="仿宋" w:eastAsia="仿宋" w:cs="仿宋"/>
                <w:szCs w:val="21"/>
                <w:highlight w:val="none"/>
                <w:lang w:val="en-US" w:eastAsia="zh-CN"/>
              </w:rPr>
              <w:t>完全满足采购需求的得1分，基本满足采购需求的得0.5分，不满足采购需求或未提供的得0分。</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5.5</w:t>
            </w:r>
          </w:p>
        </w:tc>
        <w:tc>
          <w:tcPr>
            <w:tcW w:w="1696" w:type="dxa"/>
            <w:vAlign w:val="center"/>
          </w:tcPr>
          <w:p>
            <w:pPr>
              <w:autoSpaceDE w:val="0"/>
              <w:autoSpaceDN w:val="0"/>
              <w:spacing w:line="360" w:lineRule="auto"/>
              <w:jc w:val="center"/>
              <w:rPr>
                <w:rFonts w:ascii="仿宋" w:hAnsi="仿宋" w:eastAsia="仿宋" w:cs="仿宋"/>
                <w:b/>
                <w:szCs w:val="21"/>
                <w:highlight w:val="none"/>
                <w:lang w:val="zh-CN"/>
              </w:rPr>
            </w:pPr>
            <w:r>
              <w:rPr>
                <w:rFonts w:hint="eastAsia" w:ascii="仿宋" w:hAnsi="仿宋" w:eastAsia="仿宋" w:cs="仿宋"/>
                <w:szCs w:val="21"/>
                <w:highlight w:val="none"/>
              </w:rPr>
              <w:t>安全文明养护</w:t>
            </w:r>
          </w:p>
        </w:tc>
        <w:tc>
          <w:tcPr>
            <w:tcW w:w="723"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0-3</w:t>
            </w:r>
          </w:p>
        </w:tc>
        <w:tc>
          <w:tcPr>
            <w:tcW w:w="5268" w:type="dxa"/>
            <w:vAlign w:val="center"/>
          </w:tcPr>
          <w:p>
            <w:pPr>
              <w:snapToGrid w:val="0"/>
              <w:spacing w:line="360" w:lineRule="auto"/>
              <w:jc w:val="left"/>
              <w:rPr>
                <w:rFonts w:hint="eastAsia" w:ascii="仿宋" w:hAnsi="仿宋" w:eastAsia="仿宋" w:cs="仿宋"/>
                <w:szCs w:val="21"/>
                <w:highlight w:val="none"/>
                <w:lang w:eastAsia="zh-CN"/>
              </w:rPr>
            </w:pPr>
            <w:r>
              <w:rPr>
                <w:rFonts w:hint="eastAsia" w:ascii="仿宋" w:hAnsi="仿宋" w:eastAsia="仿宋" w:cs="仿宋"/>
                <w:szCs w:val="21"/>
                <w:highlight w:val="none"/>
              </w:rPr>
              <w:t>（1）道路市政养护安全保证体系和安全管理制度</w:t>
            </w:r>
            <w:r>
              <w:rPr>
                <w:rFonts w:hint="eastAsia" w:ascii="仿宋" w:hAnsi="仿宋" w:eastAsia="仿宋" w:cs="仿宋"/>
                <w:szCs w:val="21"/>
                <w:highlight w:val="none"/>
                <w:lang w:val="en-US" w:eastAsia="zh-CN"/>
              </w:rPr>
              <w:t>合理有效的得1分，基本合理有效的得0.5分，不合理、无效或未提供的得0分</w:t>
            </w:r>
            <w:r>
              <w:rPr>
                <w:rFonts w:hint="eastAsia" w:ascii="仿宋" w:hAnsi="仿宋" w:eastAsia="仿宋" w:cs="仿宋"/>
                <w:szCs w:val="21"/>
                <w:highlight w:val="none"/>
                <w:lang w:eastAsia="zh-CN"/>
              </w:rPr>
              <w:t>。</w:t>
            </w:r>
          </w:p>
          <w:p>
            <w:pPr>
              <w:snapToGrid w:val="0"/>
              <w:spacing w:line="360" w:lineRule="auto"/>
              <w:jc w:val="left"/>
              <w:rPr>
                <w:rFonts w:hint="eastAsia" w:ascii="仿宋" w:hAnsi="仿宋" w:eastAsia="仿宋" w:cs="仿宋"/>
                <w:szCs w:val="21"/>
                <w:highlight w:val="none"/>
                <w:lang w:eastAsia="zh-CN"/>
              </w:rPr>
            </w:pPr>
            <w:r>
              <w:rPr>
                <w:rFonts w:hint="eastAsia" w:ascii="仿宋" w:hAnsi="仿宋" w:eastAsia="仿宋" w:cs="仿宋"/>
                <w:szCs w:val="21"/>
                <w:highlight w:val="none"/>
              </w:rPr>
              <w:t>（2）文明养护管理措施</w:t>
            </w:r>
            <w:r>
              <w:rPr>
                <w:rFonts w:hint="eastAsia" w:ascii="仿宋" w:hAnsi="仿宋" w:eastAsia="仿宋" w:cs="仿宋"/>
                <w:szCs w:val="21"/>
                <w:highlight w:val="none"/>
                <w:lang w:val="en-US" w:eastAsia="zh-CN"/>
              </w:rPr>
              <w:t>合理可行的得1分，基本合理可行的得0.5分，不合理、不可行或未提供的得0分</w:t>
            </w:r>
            <w:r>
              <w:rPr>
                <w:rFonts w:hint="eastAsia" w:ascii="仿宋" w:hAnsi="仿宋" w:eastAsia="仿宋" w:cs="仿宋"/>
                <w:szCs w:val="21"/>
                <w:highlight w:val="none"/>
                <w:lang w:eastAsia="zh-CN"/>
              </w:rPr>
              <w:t>。</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（3）环境保护措施</w:t>
            </w:r>
            <w:r>
              <w:rPr>
                <w:rFonts w:hint="eastAsia" w:ascii="仿宋" w:hAnsi="仿宋" w:eastAsia="仿宋" w:cs="仿宋"/>
                <w:szCs w:val="21"/>
                <w:highlight w:val="none"/>
                <w:lang w:val="en-US" w:eastAsia="zh-CN"/>
              </w:rPr>
              <w:t>合理可行的得1分，基本合理可行的得0.5分，不合理、不可行或未提供的得0分</w:t>
            </w:r>
            <w:r>
              <w:rPr>
                <w:rFonts w:hint="eastAsia" w:ascii="仿宋" w:hAnsi="仿宋" w:eastAsia="仿宋" w:cs="仿宋"/>
                <w:szCs w:val="21"/>
                <w:highlight w:val="none"/>
              </w:rPr>
              <w:t>。</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5.6</w:t>
            </w:r>
          </w:p>
        </w:tc>
        <w:tc>
          <w:tcPr>
            <w:tcW w:w="1696" w:type="dxa"/>
            <w:vAlign w:val="center"/>
          </w:tcPr>
          <w:p>
            <w:pPr>
              <w:autoSpaceDE w:val="0"/>
              <w:autoSpaceDN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道路市政养护考核方案</w:t>
            </w:r>
          </w:p>
        </w:tc>
        <w:tc>
          <w:tcPr>
            <w:tcW w:w="723"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0-2</w:t>
            </w:r>
          </w:p>
        </w:tc>
        <w:tc>
          <w:tcPr>
            <w:tcW w:w="5268" w:type="dxa"/>
            <w:vAlign w:val="center"/>
          </w:tcPr>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内部管理制度、考核监督制度等科学合理性、</w:t>
            </w:r>
            <w:r>
              <w:rPr>
                <w:rFonts w:hint="eastAsia" w:ascii="仿宋" w:hAnsi="仿宋" w:eastAsia="仿宋" w:cs="仿宋"/>
                <w:szCs w:val="21"/>
                <w:highlight w:val="none"/>
                <w:lang w:val="en-US" w:eastAsia="zh-CN"/>
              </w:rPr>
              <w:t>具有</w:t>
            </w:r>
            <w:r>
              <w:rPr>
                <w:rFonts w:hint="eastAsia" w:ascii="仿宋" w:hAnsi="仿宋" w:eastAsia="仿宋" w:cs="仿宋"/>
                <w:szCs w:val="21"/>
                <w:highlight w:val="none"/>
              </w:rPr>
              <w:t>针对性及可操作性</w:t>
            </w:r>
            <w:r>
              <w:rPr>
                <w:rFonts w:hint="eastAsia" w:ascii="仿宋" w:hAnsi="仿宋" w:eastAsia="仿宋" w:cs="仿宋"/>
                <w:szCs w:val="21"/>
                <w:highlight w:val="none"/>
                <w:lang w:val="en-US" w:eastAsia="zh-CN"/>
              </w:rPr>
              <w:t>的得2分，基本科学合理、具有一定针对性及可操作性的得1分，不科学、不合理、不具备针对性及可操作或未提供的得0分</w:t>
            </w:r>
            <w:r>
              <w:rPr>
                <w:rFonts w:hint="eastAsia" w:ascii="仿宋" w:hAnsi="仿宋" w:eastAsia="仿宋" w:cs="仿宋"/>
                <w:szCs w:val="21"/>
                <w:highlight w:val="none"/>
              </w:rPr>
              <w:t>。</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5.7</w:t>
            </w:r>
          </w:p>
        </w:tc>
        <w:tc>
          <w:tcPr>
            <w:tcW w:w="1696" w:type="dxa"/>
            <w:vAlign w:val="center"/>
          </w:tcPr>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道路市政养护资料管理方案</w:t>
            </w:r>
          </w:p>
        </w:tc>
        <w:tc>
          <w:tcPr>
            <w:tcW w:w="723"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0-2</w:t>
            </w:r>
          </w:p>
        </w:tc>
        <w:tc>
          <w:tcPr>
            <w:tcW w:w="5268" w:type="dxa"/>
            <w:vAlign w:val="center"/>
          </w:tcPr>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日常养护、设备维修、检测、技术状况评价等资料的整理归档方案</w:t>
            </w:r>
            <w:r>
              <w:rPr>
                <w:rFonts w:hint="eastAsia" w:ascii="仿宋" w:hAnsi="仿宋" w:eastAsia="仿宋" w:cs="仿宋"/>
                <w:szCs w:val="21"/>
                <w:highlight w:val="none"/>
                <w:lang w:val="en-US" w:eastAsia="zh-CN"/>
              </w:rPr>
              <w:t>符合相关规范要求、</w:t>
            </w:r>
            <w:r>
              <w:rPr>
                <w:rFonts w:hint="eastAsia" w:ascii="仿宋" w:hAnsi="仿宋" w:eastAsia="仿宋" w:cs="仿宋"/>
                <w:szCs w:val="21"/>
                <w:highlight w:val="none"/>
              </w:rPr>
              <w:t>科学合理、</w:t>
            </w:r>
            <w:r>
              <w:rPr>
                <w:rFonts w:hint="eastAsia" w:ascii="仿宋" w:hAnsi="仿宋" w:eastAsia="仿宋" w:cs="仿宋"/>
                <w:szCs w:val="21"/>
                <w:highlight w:val="none"/>
                <w:lang w:val="en-US" w:eastAsia="zh-CN"/>
              </w:rPr>
              <w:t>具有</w:t>
            </w:r>
            <w:r>
              <w:rPr>
                <w:rFonts w:hint="eastAsia" w:ascii="仿宋" w:hAnsi="仿宋" w:eastAsia="仿宋" w:cs="仿宋"/>
                <w:szCs w:val="21"/>
                <w:highlight w:val="none"/>
              </w:rPr>
              <w:t>针对性及可操作性</w:t>
            </w:r>
            <w:r>
              <w:rPr>
                <w:rFonts w:hint="eastAsia" w:ascii="仿宋" w:hAnsi="仿宋" w:eastAsia="仿宋" w:cs="仿宋"/>
                <w:szCs w:val="21"/>
                <w:highlight w:val="none"/>
                <w:lang w:val="en-US" w:eastAsia="zh-CN"/>
              </w:rPr>
              <w:t>的得2分，基本符合相关规范要求、科学合理、具有一定针对性及可操作性的得1分，不符合相关规范要求、不科学、不合理、不具备针对性及可操作或未提供的得0分</w:t>
            </w:r>
            <w:r>
              <w:rPr>
                <w:rFonts w:hint="eastAsia" w:ascii="仿宋" w:hAnsi="仿宋" w:eastAsia="仿宋" w:cs="仿宋"/>
                <w:szCs w:val="21"/>
                <w:highlight w:val="none"/>
              </w:rPr>
              <w:t>。</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6</w:t>
            </w:r>
          </w:p>
        </w:tc>
        <w:tc>
          <w:tcPr>
            <w:tcW w:w="1696" w:type="dxa"/>
            <w:vAlign w:val="center"/>
          </w:tcPr>
          <w:p>
            <w:pPr>
              <w:autoSpaceDE w:val="0"/>
              <w:autoSpaceDN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养护移交平稳过渡计划实施方案</w:t>
            </w:r>
          </w:p>
        </w:tc>
        <w:tc>
          <w:tcPr>
            <w:tcW w:w="723" w:type="dxa"/>
            <w:vAlign w:val="center"/>
          </w:tcPr>
          <w:p>
            <w:pPr>
              <w:autoSpaceDE w:val="0"/>
              <w:autoSpaceDN w:val="0"/>
              <w:spacing w:line="360" w:lineRule="auto"/>
              <w:jc w:val="center"/>
              <w:rPr>
                <w:rFonts w:hint="eastAsia" w:ascii="仿宋" w:hAnsi="仿宋" w:eastAsia="仿宋" w:cs="仿宋"/>
                <w:szCs w:val="21"/>
                <w:highlight w:val="none"/>
                <w:lang w:eastAsia="zh-CN"/>
              </w:rPr>
            </w:pPr>
            <w:r>
              <w:rPr>
                <w:rFonts w:hint="eastAsia" w:ascii="仿宋" w:hAnsi="仿宋" w:eastAsia="仿宋" w:cs="仿宋"/>
                <w:szCs w:val="21"/>
                <w:highlight w:val="none"/>
              </w:rPr>
              <w:t>0-</w:t>
            </w:r>
            <w:r>
              <w:rPr>
                <w:rFonts w:hint="eastAsia" w:ascii="仿宋" w:hAnsi="仿宋" w:eastAsia="仿宋" w:cs="仿宋"/>
                <w:szCs w:val="21"/>
                <w:highlight w:val="none"/>
                <w:lang w:val="en-US" w:eastAsia="zh-CN"/>
              </w:rPr>
              <w:t>1</w:t>
            </w:r>
          </w:p>
        </w:tc>
        <w:tc>
          <w:tcPr>
            <w:tcW w:w="5268" w:type="dxa"/>
            <w:vAlign w:val="center"/>
          </w:tcPr>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养护移交平稳过渡计划实施方案</w:t>
            </w:r>
            <w:r>
              <w:rPr>
                <w:rFonts w:hint="eastAsia" w:ascii="仿宋" w:hAnsi="仿宋" w:eastAsia="仿宋" w:cs="仿宋"/>
                <w:szCs w:val="21"/>
                <w:highlight w:val="none"/>
                <w:lang w:val="en-US" w:eastAsia="zh-CN"/>
              </w:rPr>
              <w:t>完全满足采购需求的得1分，基本满足采购需求的得0.5分，不满足采购需求或未提供的得0分。</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7</w:t>
            </w:r>
          </w:p>
        </w:tc>
        <w:tc>
          <w:tcPr>
            <w:tcW w:w="1696" w:type="dxa"/>
            <w:vAlign w:val="center"/>
          </w:tcPr>
          <w:p>
            <w:pPr>
              <w:autoSpaceDE w:val="0"/>
              <w:autoSpaceDN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应急保障措施</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0-3</w:t>
            </w:r>
          </w:p>
        </w:tc>
        <w:tc>
          <w:tcPr>
            <w:tcW w:w="5268" w:type="dxa"/>
            <w:vAlign w:val="center"/>
          </w:tcPr>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防汛防台、突发事件应急处理及重大活动保障的人员配备、应急处置方案，落实专职人员等措施内容</w:t>
            </w:r>
            <w:r>
              <w:rPr>
                <w:rFonts w:hint="eastAsia" w:ascii="仿宋" w:hAnsi="仿宋" w:eastAsia="仿宋" w:cs="仿宋"/>
                <w:szCs w:val="21"/>
                <w:highlight w:val="none"/>
                <w:lang w:val="en-US" w:eastAsia="zh-CN"/>
              </w:rPr>
              <w:t>完全满足采购需求的得3分，基本满足采购需求的得2分，不满足采购需求或未提供的得0分</w:t>
            </w:r>
            <w:r>
              <w:rPr>
                <w:rFonts w:hint="eastAsia" w:ascii="仿宋" w:hAnsi="仿宋" w:eastAsia="仿宋" w:cs="仿宋"/>
                <w:szCs w:val="21"/>
                <w:highlight w:val="none"/>
                <w:lang w:eastAsia="zh-CN"/>
              </w:rPr>
              <w:t>。</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8</w:t>
            </w:r>
          </w:p>
        </w:tc>
        <w:tc>
          <w:tcPr>
            <w:tcW w:w="1696" w:type="dxa"/>
            <w:vAlign w:val="center"/>
          </w:tcPr>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项目管理层人员情况</w:t>
            </w:r>
          </w:p>
        </w:tc>
        <w:tc>
          <w:tcPr>
            <w:tcW w:w="723" w:type="dxa"/>
            <w:vAlign w:val="center"/>
          </w:tcPr>
          <w:p>
            <w:pPr>
              <w:autoSpaceDE w:val="0"/>
              <w:autoSpaceDN w:val="0"/>
              <w:spacing w:line="360" w:lineRule="auto"/>
              <w:jc w:val="center"/>
              <w:rPr>
                <w:rFonts w:ascii="仿宋" w:hAnsi="仿宋" w:eastAsia="仿宋" w:cs="仿宋"/>
                <w:szCs w:val="21"/>
                <w:highlight w:val="none"/>
              </w:rPr>
            </w:pPr>
          </w:p>
        </w:tc>
        <w:tc>
          <w:tcPr>
            <w:tcW w:w="5268" w:type="dxa"/>
            <w:vAlign w:val="center"/>
          </w:tcPr>
          <w:p>
            <w:pPr>
              <w:snapToGrid w:val="0"/>
              <w:spacing w:line="360" w:lineRule="auto"/>
              <w:jc w:val="left"/>
              <w:rPr>
                <w:rFonts w:ascii="仿宋" w:hAnsi="仿宋" w:eastAsia="仿宋" w:cs="仿宋"/>
                <w:szCs w:val="21"/>
                <w:highlight w:val="none"/>
                <w:lang w:val="zh-CN"/>
              </w:rPr>
            </w:pP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8.1</w:t>
            </w:r>
          </w:p>
        </w:tc>
        <w:tc>
          <w:tcPr>
            <w:tcW w:w="1696" w:type="dxa"/>
            <w:vAlign w:val="center"/>
          </w:tcPr>
          <w:p>
            <w:pPr>
              <w:snapToGrid w:val="0"/>
              <w:spacing w:line="360" w:lineRule="auto"/>
              <w:jc w:val="center"/>
              <w:rPr>
                <w:rFonts w:ascii="仿宋" w:hAnsi="仿宋" w:eastAsia="仿宋" w:cs="仿宋"/>
                <w:b/>
                <w:szCs w:val="21"/>
                <w:highlight w:val="none"/>
                <w:lang w:val="zh-CN"/>
              </w:rPr>
            </w:pPr>
            <w:r>
              <w:rPr>
                <w:rFonts w:hint="eastAsia" w:ascii="仿宋" w:hAnsi="仿宋" w:eastAsia="仿宋" w:cs="仿宋"/>
                <w:szCs w:val="21"/>
                <w:highlight w:val="none"/>
              </w:rPr>
              <w:t>项目负责人</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0-2</w:t>
            </w:r>
          </w:p>
        </w:tc>
        <w:tc>
          <w:tcPr>
            <w:tcW w:w="5268" w:type="dxa"/>
            <w:vAlign w:val="center"/>
          </w:tcPr>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项目负责人（联合体投标的由牵头人派遣）同时具备以下①和②的得2分，其他不得分。</w:t>
            </w:r>
          </w:p>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①具备市政类专业高级及以上工程师职称；②具有本科及以上学历。</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证明材料提供人员证书和开标前20天内社保局出具的单位或个人专用社保证明。</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8.2</w:t>
            </w:r>
          </w:p>
        </w:tc>
        <w:tc>
          <w:tcPr>
            <w:tcW w:w="1696" w:type="dxa"/>
            <w:vAlign w:val="center"/>
          </w:tcPr>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技术负责人</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0-2</w:t>
            </w:r>
          </w:p>
        </w:tc>
        <w:tc>
          <w:tcPr>
            <w:tcW w:w="5268" w:type="dxa"/>
            <w:vAlign w:val="center"/>
          </w:tcPr>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技术负责人（联合体投标的由牵头人派遣）同时具备以下①和②的得2分，其他不得分。</w:t>
            </w:r>
          </w:p>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①具备市政类专业中级及以上工程师职称；②具有本科及以上学历。</w:t>
            </w:r>
          </w:p>
          <w:p>
            <w:pPr>
              <w:snapToGrid w:val="0"/>
              <w:spacing w:line="360" w:lineRule="auto"/>
              <w:jc w:val="left"/>
              <w:rPr>
                <w:rFonts w:ascii="仿宋" w:hAnsi="仿宋" w:eastAsia="仿宋" w:cs="仿宋"/>
                <w:b/>
                <w:szCs w:val="21"/>
                <w:highlight w:val="none"/>
                <w:lang w:val="zh-CN"/>
              </w:rPr>
            </w:pPr>
            <w:r>
              <w:rPr>
                <w:rFonts w:hint="eastAsia" w:ascii="仿宋" w:hAnsi="仿宋" w:eastAsia="仿宋" w:cs="仿宋"/>
                <w:szCs w:val="21"/>
                <w:highlight w:val="none"/>
              </w:rPr>
              <w:t>证明材料提供人员证书和开标前20天内社保局出具的单位或个人专用社保证明。</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8.3</w:t>
            </w:r>
          </w:p>
        </w:tc>
        <w:tc>
          <w:tcPr>
            <w:tcW w:w="1696" w:type="dxa"/>
            <w:vAlign w:val="center"/>
          </w:tcPr>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项目组实施管理人员</w:t>
            </w:r>
          </w:p>
        </w:tc>
        <w:tc>
          <w:tcPr>
            <w:tcW w:w="723" w:type="dxa"/>
            <w:vAlign w:val="center"/>
          </w:tcPr>
          <w:p>
            <w:pPr>
              <w:autoSpaceDE w:val="0"/>
              <w:autoSpaceDN w:val="0"/>
              <w:spacing w:line="360" w:lineRule="auto"/>
              <w:jc w:val="center"/>
              <w:rPr>
                <w:rFonts w:hint="eastAsia" w:ascii="仿宋" w:hAnsi="仿宋" w:eastAsia="仿宋" w:cs="仿宋"/>
                <w:szCs w:val="21"/>
                <w:highlight w:val="none"/>
                <w:lang w:eastAsia="zh-CN"/>
              </w:rPr>
            </w:pPr>
            <w:r>
              <w:rPr>
                <w:rFonts w:hint="eastAsia" w:ascii="仿宋" w:hAnsi="仿宋" w:eastAsia="仿宋" w:cs="仿宋"/>
                <w:szCs w:val="21"/>
                <w:highlight w:val="none"/>
              </w:rPr>
              <w:t>0-</w:t>
            </w:r>
            <w:r>
              <w:rPr>
                <w:rFonts w:hint="eastAsia" w:ascii="仿宋" w:hAnsi="仿宋" w:eastAsia="仿宋" w:cs="仿宋"/>
                <w:szCs w:val="21"/>
                <w:highlight w:val="none"/>
                <w:lang w:val="en-US" w:eastAsia="zh-CN"/>
              </w:rPr>
              <w:t>6</w:t>
            </w:r>
          </w:p>
        </w:tc>
        <w:tc>
          <w:tcPr>
            <w:tcW w:w="5268" w:type="dxa"/>
            <w:vAlign w:val="center"/>
          </w:tcPr>
          <w:p>
            <w:pPr>
              <w:adjustRightInd/>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szCs w:val="21"/>
                <w:highlight w:val="none"/>
              </w:rPr>
              <w:t>质量负责人、</w:t>
            </w:r>
            <w:r>
              <w:rPr>
                <w:rFonts w:hint="eastAsia" w:ascii="仿宋" w:hAnsi="仿宋" w:eastAsia="仿宋" w:cs="仿宋"/>
                <w:color w:val="auto"/>
                <w:szCs w:val="21"/>
                <w:highlight w:val="none"/>
              </w:rPr>
              <w:t>机械设备负责人、道路养护项目主管、桥梁养护主管、巡查负责人、</w:t>
            </w:r>
            <w:r>
              <w:rPr>
                <w:rFonts w:hint="eastAsia" w:ascii="仿宋" w:hAnsi="仿宋" w:eastAsia="仿宋" w:cs="仿宋"/>
                <w:color w:val="auto"/>
                <w:szCs w:val="21"/>
                <w:highlight w:val="none"/>
                <w:lang w:val="en-US" w:eastAsia="zh-CN"/>
              </w:rPr>
              <w:t>安全负责人、</w:t>
            </w:r>
            <w:r>
              <w:rPr>
                <w:rFonts w:hint="eastAsia" w:ascii="仿宋" w:hAnsi="仿宋" w:eastAsia="仿宋" w:cs="仿宋"/>
                <w:color w:val="auto"/>
                <w:szCs w:val="21"/>
                <w:highlight w:val="none"/>
              </w:rPr>
              <w:t>财务主管等同时具备以下①和②的，每一人具有得1分，最高得</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分。</w:t>
            </w:r>
          </w:p>
          <w:p>
            <w:pPr>
              <w:adjustRightInd/>
              <w:snapToGrid w:val="0"/>
              <w:spacing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rPr>
              <w:t>①具备中级及以上职称；</w:t>
            </w:r>
          </w:p>
          <w:p>
            <w:pPr>
              <w:adjustRightInd/>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②具有专科及以上学历。</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证明材料提供人员证书和开标前20天内社保局出具的单位或个人专用社保证明。</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9</w:t>
            </w:r>
          </w:p>
        </w:tc>
        <w:tc>
          <w:tcPr>
            <w:tcW w:w="1696" w:type="dxa"/>
            <w:vAlign w:val="center"/>
          </w:tcPr>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项目组作业人员</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0-2</w:t>
            </w:r>
          </w:p>
        </w:tc>
        <w:tc>
          <w:tcPr>
            <w:tcW w:w="5268" w:type="dxa"/>
            <w:vAlign w:val="center"/>
          </w:tcPr>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配备</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个及以上沥青班组（每个班组8人）和3个及以上人行道班组（每个班组4人）的得2分，其它不得分。</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证明材料提供开标前20天内社保局出具的单位或个人专用社保证明。社保由劳务公司缴纳的劳务派遣员工，则另提供投标单位与劳务公司签订的劳务派遣协议。</w:t>
            </w:r>
          </w:p>
        </w:tc>
        <w:tc>
          <w:tcPr>
            <w:tcW w:w="789" w:type="dxa"/>
            <w:vAlign w:val="center"/>
          </w:tcPr>
          <w:p>
            <w:pPr>
              <w:wordWrap w:val="0"/>
              <w:autoSpaceDE w:val="0"/>
              <w:autoSpaceDN w:val="0"/>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10</w:t>
            </w:r>
          </w:p>
        </w:tc>
        <w:tc>
          <w:tcPr>
            <w:tcW w:w="1696" w:type="dxa"/>
            <w:vAlign w:val="center"/>
          </w:tcPr>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投入本项目的养护作业设施设备</w:t>
            </w:r>
          </w:p>
        </w:tc>
        <w:tc>
          <w:tcPr>
            <w:tcW w:w="723" w:type="dxa"/>
            <w:vAlign w:val="center"/>
          </w:tcPr>
          <w:p>
            <w:pPr>
              <w:autoSpaceDE w:val="0"/>
              <w:autoSpaceDN w:val="0"/>
              <w:spacing w:line="360" w:lineRule="auto"/>
              <w:jc w:val="center"/>
              <w:rPr>
                <w:rFonts w:ascii="仿宋" w:hAnsi="仿宋" w:eastAsia="仿宋" w:cs="仿宋"/>
                <w:szCs w:val="21"/>
                <w:highlight w:val="none"/>
              </w:rPr>
            </w:pPr>
          </w:p>
        </w:tc>
        <w:tc>
          <w:tcPr>
            <w:tcW w:w="5268" w:type="dxa"/>
            <w:vAlign w:val="center"/>
          </w:tcPr>
          <w:p>
            <w:pPr>
              <w:snapToGrid w:val="0"/>
              <w:spacing w:line="360" w:lineRule="auto"/>
              <w:jc w:val="left"/>
              <w:rPr>
                <w:rFonts w:ascii="仿宋" w:hAnsi="仿宋" w:eastAsia="仿宋" w:cs="仿宋"/>
                <w:b/>
                <w:szCs w:val="21"/>
                <w:highlight w:val="none"/>
                <w:lang w:val="zh-CN"/>
              </w:rPr>
            </w:pPr>
          </w:p>
        </w:tc>
        <w:tc>
          <w:tcPr>
            <w:tcW w:w="789" w:type="dxa"/>
            <w:vAlign w:val="center"/>
          </w:tcPr>
          <w:p>
            <w:pPr>
              <w:autoSpaceDE w:val="0"/>
              <w:autoSpaceDN w:val="0"/>
              <w:spacing w:line="360" w:lineRule="auto"/>
              <w:rPr>
                <w:rFonts w:ascii="仿宋" w:hAnsi="仿宋" w:eastAsia="仿宋" w:cs="仿宋"/>
                <w:szCs w:val="21"/>
                <w:highlight w:val="none"/>
              </w:rPr>
            </w:pP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10.1</w:t>
            </w:r>
          </w:p>
        </w:tc>
        <w:tc>
          <w:tcPr>
            <w:tcW w:w="1696" w:type="dxa"/>
            <w:vAlign w:val="center"/>
          </w:tcPr>
          <w:p>
            <w:pPr>
              <w:widowControl/>
              <w:snapToGrid w:val="0"/>
              <w:spacing w:line="360" w:lineRule="auto"/>
              <w:ind w:firstLine="420" w:firstLineChars="200"/>
              <w:jc w:val="center"/>
              <w:rPr>
                <w:rFonts w:ascii="仿宋" w:hAnsi="仿宋" w:eastAsia="仿宋" w:cs="仿宋"/>
                <w:szCs w:val="21"/>
                <w:highlight w:val="none"/>
              </w:rPr>
            </w:pPr>
          </w:p>
          <w:p>
            <w:pPr>
              <w:widowControl/>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作业专用设备I</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0-5</w:t>
            </w:r>
          </w:p>
        </w:tc>
        <w:tc>
          <w:tcPr>
            <w:tcW w:w="5268" w:type="dxa"/>
            <w:vAlign w:val="center"/>
          </w:tcPr>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承诺安装</w:t>
            </w:r>
            <w:r>
              <w:rPr>
                <w:rFonts w:hint="eastAsia" w:ascii="仿宋" w:hAnsi="仿宋" w:eastAsia="仿宋" w:cs="仿宋"/>
                <w:szCs w:val="21"/>
                <w:highlight w:val="none"/>
                <w:lang w:eastAsia="zh-CN"/>
              </w:rPr>
              <w:t>北斗卫星导航系统模块</w:t>
            </w:r>
            <w:r>
              <w:rPr>
                <w:rFonts w:hint="eastAsia" w:ascii="仿宋" w:hAnsi="仿宋" w:eastAsia="仿宋" w:cs="仿宋"/>
                <w:szCs w:val="21"/>
                <w:highlight w:val="none"/>
              </w:rPr>
              <w:t>并接入杭州市智慧城管系统的设备：“压路机（5t及以上）≥1台”、“摊铺机（摊铺宽度3米及以上）≥1台”、“铣刨机（铣刨宽度300mm及以上）≥</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台”、“沥青保温车（核定载质量6t及以上）≥</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辆”、“装载车（货车）≥4辆”，每有一项的得1分，最高得5分。每一项指一个“”内容。</w:t>
            </w:r>
          </w:p>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证明材料同时提供“①和②和③”：</w:t>
            </w:r>
          </w:p>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①购置</w:t>
            </w:r>
            <w:r>
              <w:rPr>
                <w:rFonts w:hint="eastAsia" w:ascii="仿宋" w:hAnsi="仿宋" w:eastAsia="仿宋" w:cs="仿宋"/>
                <w:szCs w:val="21"/>
                <w:highlight w:val="none"/>
                <w:lang w:val="en-US" w:eastAsia="zh-CN"/>
              </w:rPr>
              <w:t>或租赁</w:t>
            </w:r>
            <w:r>
              <w:rPr>
                <w:rFonts w:hint="eastAsia" w:ascii="仿宋" w:hAnsi="仿宋" w:eastAsia="仿宋" w:cs="仿宋"/>
                <w:szCs w:val="21"/>
                <w:highlight w:val="none"/>
              </w:rPr>
              <w:t>发票。</w:t>
            </w:r>
            <w:r>
              <w:rPr>
                <w:rFonts w:hint="eastAsia" w:ascii="仿宋" w:hAnsi="仿宋" w:eastAsia="仿宋" w:cs="仿宋"/>
                <w:szCs w:val="21"/>
                <w:highlight w:val="none"/>
                <w:lang w:val="en-US" w:eastAsia="zh-CN"/>
              </w:rPr>
              <w:t>若</w:t>
            </w:r>
            <w:r>
              <w:rPr>
                <w:rFonts w:hint="eastAsia" w:ascii="仿宋" w:hAnsi="仿宋" w:eastAsia="仿宋" w:cs="仿宋"/>
                <w:szCs w:val="21"/>
                <w:highlight w:val="none"/>
              </w:rPr>
              <w:t>资产合并、划拨、调拨或划转的，</w:t>
            </w:r>
            <w:r>
              <w:rPr>
                <w:rFonts w:hint="eastAsia" w:ascii="仿宋" w:hAnsi="仿宋" w:eastAsia="仿宋" w:cs="仿宋"/>
                <w:szCs w:val="21"/>
                <w:highlight w:val="none"/>
                <w:lang w:val="en-US" w:eastAsia="zh-CN"/>
              </w:rPr>
              <w:t>则</w:t>
            </w:r>
            <w:r>
              <w:rPr>
                <w:rFonts w:hint="eastAsia" w:ascii="仿宋" w:hAnsi="仿宋" w:eastAsia="仿宋" w:cs="仿宋"/>
                <w:szCs w:val="21"/>
                <w:highlight w:val="none"/>
              </w:rPr>
              <w:t>提供政府部门相关文件和原采购单位购置发票。</w:t>
            </w:r>
            <w:r>
              <w:rPr>
                <w:rFonts w:hint="eastAsia" w:ascii="仿宋" w:hAnsi="仿宋" w:eastAsia="仿宋" w:cs="仿宋"/>
                <w:szCs w:val="21"/>
                <w:highlight w:val="none"/>
                <w:lang w:val="en-US" w:eastAsia="zh-CN"/>
              </w:rPr>
              <w:t>若租赁的，则另提供租赁协议（租赁期须满足本项目养护期）和出租方购置设备或车辆发票。</w:t>
            </w:r>
          </w:p>
          <w:p>
            <w:pPr>
              <w:spacing w:line="360" w:lineRule="auto"/>
              <w:jc w:val="left"/>
              <w:rPr>
                <w:rFonts w:hint="default" w:ascii="仿宋" w:hAnsi="仿宋" w:eastAsia="仿宋" w:cs="仿宋"/>
                <w:szCs w:val="21"/>
                <w:highlight w:val="none"/>
                <w:lang w:val="en-US" w:eastAsia="zh-CN"/>
              </w:rPr>
            </w:pPr>
            <w:r>
              <w:rPr>
                <w:rFonts w:hint="eastAsia" w:ascii="仿宋" w:hAnsi="仿宋" w:eastAsia="仿宋" w:cs="仿宋"/>
                <w:szCs w:val="21"/>
                <w:highlight w:val="none"/>
              </w:rPr>
              <w:t>②设备或车辆外观照片，车辆还须提供车辆行驶证。</w:t>
            </w:r>
            <w:r>
              <w:rPr>
                <w:rFonts w:hint="eastAsia" w:ascii="仿宋" w:hAnsi="仿宋" w:eastAsia="仿宋" w:cs="仿宋"/>
                <w:szCs w:val="21"/>
                <w:highlight w:val="none"/>
                <w:lang w:val="en-US" w:eastAsia="zh-CN"/>
              </w:rPr>
              <w:t>车辆为租赁的，则车辆行驶证所有人须为出租方。</w:t>
            </w:r>
          </w:p>
          <w:p>
            <w:pPr>
              <w:spacing w:line="360" w:lineRule="auto"/>
              <w:jc w:val="left"/>
              <w:rPr>
                <w:rFonts w:ascii="仿宋" w:hAnsi="仿宋" w:eastAsia="仿宋" w:cs="仿宋"/>
                <w:b/>
                <w:szCs w:val="21"/>
                <w:highlight w:val="none"/>
                <w:lang w:val="zh-CN"/>
              </w:rPr>
            </w:pPr>
            <w:r>
              <w:rPr>
                <w:rFonts w:hint="eastAsia" w:ascii="仿宋" w:hAnsi="仿宋" w:eastAsia="仿宋" w:cs="仿宋"/>
                <w:szCs w:val="21"/>
                <w:highlight w:val="none"/>
              </w:rPr>
              <w:t>③承诺安装</w:t>
            </w:r>
            <w:r>
              <w:rPr>
                <w:rFonts w:hint="eastAsia" w:ascii="仿宋" w:hAnsi="仿宋" w:eastAsia="仿宋" w:cs="仿宋"/>
                <w:szCs w:val="21"/>
                <w:highlight w:val="none"/>
                <w:lang w:eastAsia="zh-CN"/>
              </w:rPr>
              <w:t>北斗卫星导航系统模块</w:t>
            </w:r>
            <w:r>
              <w:rPr>
                <w:rFonts w:hint="eastAsia" w:ascii="仿宋" w:hAnsi="仿宋" w:eastAsia="仿宋" w:cs="仿宋"/>
                <w:szCs w:val="21"/>
                <w:highlight w:val="none"/>
              </w:rPr>
              <w:t>并接入杭州市智慧城管系统的承诺书。</w:t>
            </w:r>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10.2</w:t>
            </w:r>
          </w:p>
        </w:tc>
        <w:tc>
          <w:tcPr>
            <w:tcW w:w="1696" w:type="dxa"/>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作业专用设备II</w:t>
            </w:r>
          </w:p>
          <w:p>
            <w:pPr>
              <w:spacing w:line="360" w:lineRule="auto"/>
              <w:jc w:val="center"/>
              <w:rPr>
                <w:rFonts w:ascii="仿宋" w:hAnsi="仿宋" w:eastAsia="仿宋" w:cs="仿宋"/>
                <w:szCs w:val="21"/>
                <w:highlight w:val="none"/>
              </w:rPr>
            </w:pPr>
          </w:p>
          <w:p>
            <w:pPr>
              <w:snapToGrid w:val="0"/>
              <w:spacing w:line="360" w:lineRule="auto"/>
              <w:jc w:val="center"/>
              <w:rPr>
                <w:rFonts w:ascii="仿宋" w:hAnsi="仿宋" w:eastAsia="仿宋" w:cs="仿宋"/>
                <w:szCs w:val="21"/>
                <w:highlight w:val="none"/>
                <w:lang w:val="zh-CN"/>
              </w:rPr>
            </w:pPr>
          </w:p>
        </w:tc>
        <w:tc>
          <w:tcPr>
            <w:tcW w:w="723" w:type="dxa"/>
            <w:vAlign w:val="center"/>
          </w:tcPr>
          <w:p>
            <w:pPr>
              <w:autoSpaceDE w:val="0"/>
              <w:autoSpaceDN w:val="0"/>
              <w:spacing w:line="360" w:lineRule="auto"/>
              <w:jc w:val="center"/>
              <w:rPr>
                <w:rFonts w:hint="eastAsia" w:ascii="仿宋" w:hAnsi="仿宋" w:eastAsia="仿宋" w:cs="仿宋"/>
                <w:szCs w:val="21"/>
                <w:highlight w:val="none"/>
                <w:lang w:eastAsia="zh-CN"/>
              </w:rPr>
            </w:pPr>
            <w:r>
              <w:rPr>
                <w:rFonts w:hint="eastAsia" w:ascii="仿宋" w:hAnsi="仿宋" w:eastAsia="仿宋" w:cs="仿宋"/>
                <w:szCs w:val="21"/>
                <w:highlight w:val="none"/>
              </w:rPr>
              <w:t>0-</w:t>
            </w:r>
            <w:r>
              <w:rPr>
                <w:rFonts w:hint="eastAsia" w:ascii="仿宋" w:hAnsi="仿宋" w:eastAsia="仿宋" w:cs="仿宋"/>
                <w:szCs w:val="21"/>
                <w:highlight w:val="none"/>
                <w:lang w:val="en-US" w:eastAsia="zh-CN"/>
              </w:rPr>
              <w:t>4</w:t>
            </w:r>
          </w:p>
        </w:tc>
        <w:tc>
          <w:tcPr>
            <w:tcW w:w="5268" w:type="dxa"/>
            <w:vAlign w:val="center"/>
          </w:tcPr>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承诺安装</w:t>
            </w:r>
            <w:r>
              <w:rPr>
                <w:rFonts w:hint="eastAsia" w:ascii="仿宋" w:hAnsi="仿宋" w:eastAsia="仿宋" w:cs="仿宋"/>
                <w:szCs w:val="21"/>
                <w:highlight w:val="none"/>
                <w:lang w:eastAsia="zh-CN"/>
              </w:rPr>
              <w:t>北斗卫星导航系统模块</w:t>
            </w:r>
            <w:r>
              <w:rPr>
                <w:rFonts w:hint="eastAsia" w:ascii="仿宋" w:hAnsi="仿宋" w:eastAsia="仿宋" w:cs="仿宋"/>
                <w:szCs w:val="21"/>
                <w:highlight w:val="none"/>
              </w:rPr>
              <w:t>并接入杭州市智慧城管系统的设备：“吸污车≥1辆”、“多功能滑移装载机≥1台”、“探地雷达≥1台”、“登高作业车（园林吊）≥1辆”、“沥青热再生设备≥1台”、“病害智能采集设备≥</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台”，每有一项的得1分，最高得</w:t>
            </w: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分。每一项指一个“”内容。</w:t>
            </w:r>
          </w:p>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证明材料同时提供“①和②和③”：</w:t>
            </w:r>
          </w:p>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①购置</w:t>
            </w:r>
            <w:r>
              <w:rPr>
                <w:rFonts w:hint="eastAsia" w:ascii="仿宋" w:hAnsi="仿宋" w:eastAsia="仿宋" w:cs="仿宋"/>
                <w:szCs w:val="21"/>
                <w:highlight w:val="none"/>
                <w:lang w:val="en-US" w:eastAsia="zh-CN"/>
              </w:rPr>
              <w:t>或租赁</w:t>
            </w:r>
            <w:r>
              <w:rPr>
                <w:rFonts w:hint="eastAsia" w:ascii="仿宋" w:hAnsi="仿宋" w:eastAsia="仿宋" w:cs="仿宋"/>
                <w:szCs w:val="21"/>
                <w:highlight w:val="none"/>
              </w:rPr>
              <w:t>发票。</w:t>
            </w:r>
            <w:r>
              <w:rPr>
                <w:rFonts w:hint="eastAsia" w:ascii="仿宋" w:hAnsi="仿宋" w:eastAsia="仿宋" w:cs="仿宋"/>
                <w:szCs w:val="21"/>
                <w:highlight w:val="none"/>
                <w:lang w:val="en-US" w:eastAsia="zh-CN"/>
              </w:rPr>
              <w:t>若</w:t>
            </w:r>
            <w:r>
              <w:rPr>
                <w:rFonts w:hint="eastAsia" w:ascii="仿宋" w:hAnsi="仿宋" w:eastAsia="仿宋" w:cs="仿宋"/>
                <w:szCs w:val="21"/>
                <w:highlight w:val="none"/>
              </w:rPr>
              <w:t>资产合并、划拨、调拨或划转的，</w:t>
            </w:r>
            <w:r>
              <w:rPr>
                <w:rFonts w:hint="eastAsia" w:ascii="仿宋" w:hAnsi="仿宋" w:eastAsia="仿宋" w:cs="仿宋"/>
                <w:szCs w:val="21"/>
                <w:highlight w:val="none"/>
                <w:lang w:val="en-US" w:eastAsia="zh-CN"/>
              </w:rPr>
              <w:t>则</w:t>
            </w:r>
            <w:r>
              <w:rPr>
                <w:rFonts w:hint="eastAsia" w:ascii="仿宋" w:hAnsi="仿宋" w:eastAsia="仿宋" w:cs="仿宋"/>
                <w:szCs w:val="21"/>
                <w:highlight w:val="none"/>
              </w:rPr>
              <w:t>提供政府部门相关文件和原采购单位购置发票。</w:t>
            </w:r>
            <w:r>
              <w:rPr>
                <w:rFonts w:hint="eastAsia" w:ascii="仿宋" w:hAnsi="仿宋" w:eastAsia="仿宋" w:cs="仿宋"/>
                <w:szCs w:val="21"/>
                <w:highlight w:val="none"/>
                <w:lang w:val="en-US" w:eastAsia="zh-CN"/>
              </w:rPr>
              <w:t>若租赁的，则另提供租赁协议（租赁期须满足本项目养护期）和出租方购置设备或车辆发票。</w:t>
            </w:r>
          </w:p>
          <w:p>
            <w:pPr>
              <w:spacing w:line="360" w:lineRule="auto"/>
              <w:jc w:val="left"/>
              <w:rPr>
                <w:rFonts w:hint="default" w:ascii="仿宋" w:hAnsi="仿宋" w:eastAsia="仿宋" w:cs="仿宋"/>
                <w:szCs w:val="21"/>
                <w:highlight w:val="none"/>
                <w:lang w:val="en-US" w:eastAsia="zh-CN"/>
              </w:rPr>
            </w:pPr>
            <w:r>
              <w:rPr>
                <w:rFonts w:hint="eastAsia" w:ascii="仿宋" w:hAnsi="仿宋" w:eastAsia="仿宋" w:cs="仿宋"/>
                <w:szCs w:val="21"/>
                <w:highlight w:val="none"/>
              </w:rPr>
              <w:t>②设备或车辆外观照片，车辆还须提供车辆行驶证。</w:t>
            </w:r>
            <w:r>
              <w:rPr>
                <w:rFonts w:hint="eastAsia" w:ascii="仿宋" w:hAnsi="仿宋" w:eastAsia="仿宋" w:cs="仿宋"/>
                <w:szCs w:val="21"/>
                <w:highlight w:val="none"/>
                <w:lang w:val="en-US" w:eastAsia="zh-CN"/>
              </w:rPr>
              <w:t>车辆为租赁的，则车辆行驶证所有人须为出租方。</w:t>
            </w:r>
          </w:p>
          <w:p>
            <w:pPr>
              <w:snapToGrid w:val="0"/>
              <w:spacing w:line="360" w:lineRule="auto"/>
              <w:jc w:val="left"/>
              <w:rPr>
                <w:rFonts w:ascii="仿宋" w:hAnsi="仿宋" w:eastAsia="仿宋" w:cs="仿宋"/>
                <w:b/>
                <w:szCs w:val="21"/>
                <w:highlight w:val="none"/>
                <w:lang w:val="zh-CN"/>
              </w:rPr>
            </w:pPr>
            <w:r>
              <w:rPr>
                <w:rFonts w:hint="eastAsia" w:ascii="仿宋" w:hAnsi="仿宋" w:eastAsia="仿宋" w:cs="仿宋"/>
                <w:szCs w:val="21"/>
                <w:highlight w:val="none"/>
              </w:rPr>
              <w:t>③承诺安装</w:t>
            </w:r>
            <w:r>
              <w:rPr>
                <w:rFonts w:hint="eastAsia" w:ascii="仿宋" w:hAnsi="仿宋" w:eastAsia="仿宋" w:cs="仿宋"/>
                <w:szCs w:val="21"/>
                <w:highlight w:val="none"/>
                <w:lang w:eastAsia="zh-CN"/>
              </w:rPr>
              <w:t>北斗卫星导航系统模块</w:t>
            </w:r>
            <w:r>
              <w:rPr>
                <w:rFonts w:hint="eastAsia" w:ascii="仿宋" w:hAnsi="仿宋" w:eastAsia="仿宋" w:cs="仿宋"/>
                <w:szCs w:val="21"/>
                <w:highlight w:val="none"/>
              </w:rPr>
              <w:t>并接入杭州市智慧城管系统的承诺书。</w:t>
            </w:r>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Merge w:val="restart"/>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10.3</w:t>
            </w:r>
          </w:p>
        </w:tc>
        <w:tc>
          <w:tcPr>
            <w:tcW w:w="1696" w:type="dxa"/>
            <w:vMerge w:val="restart"/>
            <w:vAlign w:val="center"/>
          </w:tcPr>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应急抢险设备</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w:t>
            </w:r>
            <w:r>
              <w:rPr>
                <w:rFonts w:ascii="仿宋" w:hAnsi="仿宋" w:eastAsia="仿宋" w:cs="仿宋"/>
                <w:szCs w:val="21"/>
                <w:highlight w:val="none"/>
              </w:rPr>
              <w:t>3</w:t>
            </w:r>
          </w:p>
        </w:tc>
        <w:tc>
          <w:tcPr>
            <w:tcW w:w="5268" w:type="dxa"/>
            <w:vAlign w:val="center"/>
          </w:tcPr>
          <w:p>
            <w:pPr>
              <w:numPr>
                <w:ilvl w:val="0"/>
                <w:numId w:val="9"/>
              </w:num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每有一台排水泵（功率≥150m³/h）得0.5分，最高得3分。</w:t>
            </w:r>
          </w:p>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证明材料同时提供“①和②”：</w:t>
            </w:r>
          </w:p>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①购置</w:t>
            </w:r>
            <w:r>
              <w:rPr>
                <w:rFonts w:hint="eastAsia" w:ascii="仿宋" w:hAnsi="仿宋" w:eastAsia="仿宋" w:cs="仿宋"/>
                <w:szCs w:val="21"/>
                <w:highlight w:val="none"/>
                <w:lang w:val="en-US" w:eastAsia="zh-CN"/>
              </w:rPr>
              <w:t>或租赁</w:t>
            </w:r>
            <w:r>
              <w:rPr>
                <w:rFonts w:hint="eastAsia" w:ascii="仿宋" w:hAnsi="仿宋" w:eastAsia="仿宋" w:cs="仿宋"/>
                <w:szCs w:val="21"/>
                <w:highlight w:val="none"/>
              </w:rPr>
              <w:t>发票。</w:t>
            </w:r>
            <w:r>
              <w:rPr>
                <w:rFonts w:hint="eastAsia" w:ascii="仿宋" w:hAnsi="仿宋" w:eastAsia="仿宋" w:cs="仿宋"/>
                <w:szCs w:val="21"/>
                <w:highlight w:val="none"/>
                <w:lang w:val="en-US" w:eastAsia="zh-CN"/>
              </w:rPr>
              <w:t>若</w:t>
            </w:r>
            <w:r>
              <w:rPr>
                <w:rFonts w:hint="eastAsia" w:ascii="仿宋" w:hAnsi="仿宋" w:eastAsia="仿宋" w:cs="仿宋"/>
                <w:szCs w:val="21"/>
                <w:highlight w:val="none"/>
              </w:rPr>
              <w:t>资产合并、划拨、调拨或划转的</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则</w:t>
            </w:r>
            <w:r>
              <w:rPr>
                <w:rFonts w:hint="eastAsia" w:ascii="仿宋" w:hAnsi="仿宋" w:eastAsia="仿宋" w:cs="仿宋"/>
                <w:szCs w:val="21"/>
                <w:highlight w:val="none"/>
              </w:rPr>
              <w:t>提供政府部门相关文件和原采购单位购置发票。</w:t>
            </w:r>
            <w:r>
              <w:rPr>
                <w:rFonts w:hint="eastAsia" w:ascii="仿宋" w:hAnsi="仿宋" w:eastAsia="仿宋" w:cs="仿宋"/>
                <w:szCs w:val="21"/>
                <w:highlight w:val="none"/>
                <w:lang w:val="en-US" w:eastAsia="zh-CN"/>
              </w:rPr>
              <w:t>若租赁的，则另提供租赁协议（租赁期须满足本项目养护期）和出租方购置设备或车辆发票。</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②设备外观照片。</w:t>
            </w:r>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Merge w:val="continue"/>
            <w:vAlign w:val="center"/>
          </w:tcPr>
          <w:p>
            <w:pPr>
              <w:wordWrap w:val="0"/>
              <w:autoSpaceDE w:val="0"/>
              <w:autoSpaceDN w:val="0"/>
              <w:spacing w:line="360" w:lineRule="auto"/>
              <w:jc w:val="center"/>
              <w:rPr>
                <w:rStyle w:val="79"/>
                <w:rFonts w:ascii="仿宋" w:hAnsi="仿宋" w:eastAsia="仿宋" w:cs="仿宋"/>
                <w:bCs/>
                <w:highlight w:val="none"/>
              </w:rPr>
            </w:pPr>
          </w:p>
        </w:tc>
        <w:tc>
          <w:tcPr>
            <w:tcW w:w="1696" w:type="dxa"/>
            <w:vMerge w:val="continue"/>
            <w:vAlign w:val="center"/>
          </w:tcPr>
          <w:p>
            <w:pPr>
              <w:wordWrap w:val="0"/>
              <w:autoSpaceDE w:val="0"/>
              <w:autoSpaceDN w:val="0"/>
              <w:spacing w:line="360" w:lineRule="auto"/>
              <w:jc w:val="center"/>
              <w:rPr>
                <w:rFonts w:ascii="仿宋" w:hAnsi="仿宋" w:eastAsia="仿宋" w:cs="仿宋"/>
                <w:kern w:val="0"/>
                <w:szCs w:val="21"/>
                <w:highlight w:val="none"/>
                <w:lang w:val="zh-CN"/>
              </w:rPr>
            </w:pPr>
          </w:p>
        </w:tc>
        <w:tc>
          <w:tcPr>
            <w:tcW w:w="723" w:type="dxa"/>
            <w:vAlign w:val="center"/>
          </w:tcPr>
          <w:p>
            <w:pPr>
              <w:wordWrap w:val="0"/>
              <w:autoSpaceDE w:val="0"/>
              <w:autoSpaceDN w:val="0"/>
              <w:spacing w:line="360" w:lineRule="auto"/>
              <w:jc w:val="center"/>
              <w:rPr>
                <w:rStyle w:val="79"/>
                <w:rFonts w:hint="eastAsia" w:ascii="仿宋" w:hAnsi="仿宋" w:eastAsia="仿宋" w:cs="仿宋"/>
                <w:bCs/>
                <w:highlight w:val="none"/>
                <w:lang w:eastAsia="zh-CN"/>
              </w:rPr>
            </w:pPr>
            <w:r>
              <w:rPr>
                <w:rStyle w:val="79"/>
                <w:rFonts w:hint="eastAsia" w:ascii="仿宋" w:hAnsi="仿宋" w:eastAsia="仿宋" w:cs="仿宋"/>
                <w:bCs/>
                <w:highlight w:val="none"/>
              </w:rPr>
              <w:t>0</w:t>
            </w:r>
            <w:r>
              <w:rPr>
                <w:rStyle w:val="79"/>
                <w:rFonts w:ascii="仿宋" w:hAnsi="仿宋" w:eastAsia="仿宋" w:cs="仿宋"/>
                <w:bCs/>
                <w:highlight w:val="none"/>
              </w:rPr>
              <w:t>-</w:t>
            </w:r>
            <w:r>
              <w:rPr>
                <w:rStyle w:val="79"/>
                <w:rFonts w:hint="eastAsia" w:ascii="仿宋" w:hAnsi="仿宋" w:eastAsia="仿宋" w:cs="仿宋"/>
                <w:bCs/>
                <w:highlight w:val="none"/>
                <w:lang w:val="en-US" w:eastAsia="zh-CN"/>
              </w:rPr>
              <w:t>6</w:t>
            </w:r>
          </w:p>
        </w:tc>
        <w:tc>
          <w:tcPr>
            <w:tcW w:w="5268" w:type="dxa"/>
            <w:vAlign w:val="center"/>
          </w:tcPr>
          <w:p>
            <w:pPr>
              <w:numPr>
                <w:ilvl w:val="0"/>
                <w:numId w:val="9"/>
              </w:num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承诺安装</w:t>
            </w:r>
            <w:r>
              <w:rPr>
                <w:rFonts w:hint="eastAsia" w:ascii="仿宋" w:hAnsi="仿宋" w:eastAsia="仿宋" w:cs="仿宋"/>
                <w:szCs w:val="21"/>
                <w:highlight w:val="none"/>
                <w:lang w:eastAsia="zh-CN"/>
              </w:rPr>
              <w:t>北斗卫星导航系统模块</w:t>
            </w:r>
            <w:r>
              <w:rPr>
                <w:rFonts w:hint="eastAsia" w:ascii="仿宋" w:hAnsi="仿宋" w:eastAsia="仿宋" w:cs="仿宋"/>
                <w:szCs w:val="21"/>
                <w:highlight w:val="none"/>
              </w:rPr>
              <w:t>并接入杭州市智慧城管系统的桥梁检测车得2分</w:t>
            </w:r>
            <w:r>
              <w:rPr>
                <w:rFonts w:hint="eastAsia" w:ascii="仿宋" w:hAnsi="仿宋" w:eastAsia="仿宋" w:cs="仿宋"/>
                <w:szCs w:val="21"/>
                <w:highlight w:val="none"/>
                <w:lang w:eastAsia="zh-CN"/>
              </w:rPr>
              <w:t>；</w:t>
            </w:r>
            <w:r>
              <w:rPr>
                <w:rFonts w:hint="eastAsia" w:ascii="仿宋" w:hAnsi="仿宋" w:eastAsia="仿宋" w:cs="仿宋"/>
                <w:szCs w:val="21"/>
                <w:highlight w:val="none"/>
              </w:rPr>
              <w:t>排水泵车（排水量≥1500m³/h）得</w:t>
            </w: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分</w:t>
            </w:r>
            <w:r>
              <w:rPr>
                <w:rFonts w:hint="eastAsia" w:ascii="仿宋" w:hAnsi="仿宋" w:eastAsia="仿宋" w:cs="仿宋"/>
                <w:szCs w:val="21"/>
                <w:highlight w:val="none"/>
                <w:lang w:eastAsia="zh-CN"/>
              </w:rPr>
              <w:t>。</w:t>
            </w:r>
          </w:p>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证明材料同时提供“①和②和③”：</w:t>
            </w:r>
          </w:p>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①购置</w:t>
            </w:r>
            <w:r>
              <w:rPr>
                <w:rFonts w:hint="eastAsia" w:ascii="仿宋" w:hAnsi="仿宋" w:eastAsia="仿宋" w:cs="仿宋"/>
                <w:szCs w:val="21"/>
                <w:highlight w:val="none"/>
                <w:lang w:val="en-US" w:eastAsia="zh-CN"/>
              </w:rPr>
              <w:t>或租赁</w:t>
            </w:r>
            <w:r>
              <w:rPr>
                <w:rFonts w:hint="eastAsia" w:ascii="仿宋" w:hAnsi="仿宋" w:eastAsia="仿宋" w:cs="仿宋"/>
                <w:szCs w:val="21"/>
                <w:highlight w:val="none"/>
              </w:rPr>
              <w:t>发票。</w:t>
            </w:r>
            <w:r>
              <w:rPr>
                <w:rFonts w:hint="eastAsia" w:ascii="仿宋" w:hAnsi="仿宋" w:eastAsia="仿宋" w:cs="仿宋"/>
                <w:szCs w:val="21"/>
                <w:highlight w:val="none"/>
                <w:lang w:val="en-US" w:eastAsia="zh-CN"/>
              </w:rPr>
              <w:t>若</w:t>
            </w:r>
            <w:r>
              <w:rPr>
                <w:rFonts w:hint="eastAsia" w:ascii="仿宋" w:hAnsi="仿宋" w:eastAsia="仿宋" w:cs="仿宋"/>
                <w:szCs w:val="21"/>
                <w:highlight w:val="none"/>
              </w:rPr>
              <w:t>资产合并、划拨、调拨或划转的</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则</w:t>
            </w:r>
            <w:r>
              <w:rPr>
                <w:rFonts w:hint="eastAsia" w:ascii="仿宋" w:hAnsi="仿宋" w:eastAsia="仿宋" w:cs="仿宋"/>
                <w:szCs w:val="21"/>
                <w:highlight w:val="none"/>
              </w:rPr>
              <w:t>提供政府部门相关文件和原采购单位购置发票。</w:t>
            </w:r>
            <w:r>
              <w:rPr>
                <w:rFonts w:hint="eastAsia" w:ascii="仿宋" w:hAnsi="仿宋" w:eastAsia="仿宋" w:cs="仿宋"/>
                <w:szCs w:val="21"/>
                <w:highlight w:val="none"/>
                <w:lang w:val="en-US" w:eastAsia="zh-CN"/>
              </w:rPr>
              <w:t>若租赁的，则另提供租赁协议（租赁期须满足本项目养护期）和出租方购置设备或车辆发票。</w:t>
            </w:r>
          </w:p>
          <w:p>
            <w:pPr>
              <w:spacing w:line="360" w:lineRule="auto"/>
              <w:jc w:val="left"/>
              <w:rPr>
                <w:rFonts w:hint="default" w:ascii="仿宋" w:hAnsi="仿宋" w:eastAsia="仿宋" w:cs="仿宋"/>
                <w:szCs w:val="21"/>
                <w:highlight w:val="none"/>
                <w:lang w:val="en-US" w:eastAsia="zh-CN"/>
              </w:rPr>
            </w:pPr>
            <w:r>
              <w:rPr>
                <w:rFonts w:hint="eastAsia" w:ascii="仿宋" w:hAnsi="仿宋" w:eastAsia="仿宋" w:cs="仿宋"/>
                <w:szCs w:val="21"/>
                <w:highlight w:val="none"/>
              </w:rPr>
              <w:t>②设备或车辆外观照片，车辆还须提供车辆行驶证。</w:t>
            </w:r>
            <w:r>
              <w:rPr>
                <w:rFonts w:hint="eastAsia" w:ascii="仿宋" w:hAnsi="仿宋" w:eastAsia="仿宋" w:cs="仿宋"/>
                <w:szCs w:val="21"/>
                <w:highlight w:val="none"/>
                <w:lang w:val="en-US" w:eastAsia="zh-CN"/>
              </w:rPr>
              <w:t>车辆为租赁的，则车辆行驶证所有人须为出租方。</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③承诺安装</w:t>
            </w:r>
            <w:r>
              <w:rPr>
                <w:rFonts w:hint="eastAsia" w:ascii="仿宋" w:hAnsi="仿宋" w:eastAsia="仿宋" w:cs="仿宋"/>
                <w:szCs w:val="21"/>
                <w:highlight w:val="none"/>
                <w:lang w:eastAsia="zh-CN"/>
              </w:rPr>
              <w:t>北斗卫星导航系统模块</w:t>
            </w:r>
            <w:r>
              <w:rPr>
                <w:rFonts w:hint="eastAsia" w:ascii="仿宋" w:hAnsi="仿宋" w:eastAsia="仿宋" w:cs="仿宋"/>
                <w:szCs w:val="21"/>
                <w:highlight w:val="none"/>
              </w:rPr>
              <w:t>并接入杭州市智慧城管系统的承诺书。</w:t>
            </w:r>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731" w:type="dxa"/>
            <w:vAlign w:val="center"/>
          </w:tcPr>
          <w:p>
            <w:pPr>
              <w:wordWrap w:val="0"/>
              <w:autoSpaceDE w:val="0"/>
              <w:autoSpaceDN w:val="0"/>
              <w:spacing w:line="360" w:lineRule="auto"/>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0"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10.4</w:t>
            </w:r>
          </w:p>
        </w:tc>
        <w:tc>
          <w:tcPr>
            <w:tcW w:w="1696" w:type="dxa"/>
            <w:vAlign w:val="center"/>
          </w:tcPr>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应急抢险保障工程救险车辆【机动车行驶证上的使用性质为工程救（抢）险】</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0-4</w:t>
            </w:r>
          </w:p>
        </w:tc>
        <w:tc>
          <w:tcPr>
            <w:tcW w:w="5268" w:type="dxa"/>
            <w:vAlign w:val="center"/>
          </w:tcPr>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承诺安装</w:t>
            </w:r>
            <w:r>
              <w:rPr>
                <w:rFonts w:hint="eastAsia" w:ascii="仿宋" w:hAnsi="仿宋" w:eastAsia="仿宋" w:cs="仿宋"/>
                <w:szCs w:val="21"/>
                <w:highlight w:val="none"/>
                <w:lang w:eastAsia="zh-CN"/>
              </w:rPr>
              <w:t>北斗卫星导航系统模块</w:t>
            </w:r>
            <w:r>
              <w:rPr>
                <w:rFonts w:hint="eastAsia" w:ascii="仿宋" w:hAnsi="仿宋" w:eastAsia="仿宋" w:cs="仿宋"/>
                <w:szCs w:val="21"/>
                <w:highlight w:val="none"/>
              </w:rPr>
              <w:t>并接入杭州市智慧城管系统车辆：10（不含）-20（不含）辆的得1分，20（含）-30（不含）辆得2分，30辆（含）以上得4分，10辆及以下不得分。</w:t>
            </w:r>
          </w:p>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证明材料同时提供“①和②和③”：</w:t>
            </w:r>
          </w:p>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①购置</w:t>
            </w:r>
            <w:r>
              <w:rPr>
                <w:rFonts w:hint="eastAsia" w:ascii="仿宋" w:hAnsi="仿宋" w:eastAsia="仿宋" w:cs="仿宋"/>
                <w:szCs w:val="21"/>
                <w:highlight w:val="none"/>
                <w:lang w:val="en-US" w:eastAsia="zh-CN"/>
              </w:rPr>
              <w:t>或租赁</w:t>
            </w:r>
            <w:r>
              <w:rPr>
                <w:rFonts w:hint="eastAsia" w:ascii="仿宋" w:hAnsi="仿宋" w:eastAsia="仿宋" w:cs="仿宋"/>
                <w:szCs w:val="21"/>
                <w:highlight w:val="none"/>
              </w:rPr>
              <w:t>发票。</w:t>
            </w:r>
            <w:r>
              <w:rPr>
                <w:rFonts w:hint="eastAsia" w:ascii="仿宋" w:hAnsi="仿宋" w:eastAsia="仿宋" w:cs="仿宋"/>
                <w:szCs w:val="21"/>
                <w:highlight w:val="none"/>
                <w:lang w:val="en-US" w:eastAsia="zh-CN"/>
              </w:rPr>
              <w:t>若</w:t>
            </w:r>
            <w:r>
              <w:rPr>
                <w:rFonts w:hint="eastAsia" w:ascii="仿宋" w:hAnsi="仿宋" w:eastAsia="仿宋" w:cs="仿宋"/>
                <w:szCs w:val="21"/>
                <w:highlight w:val="none"/>
              </w:rPr>
              <w:t>资产合并、划拨、调拨或划转的视同自有，提供政府部门相关文件和原采购单位购置发票。</w:t>
            </w:r>
            <w:r>
              <w:rPr>
                <w:rFonts w:hint="eastAsia" w:ascii="仿宋" w:hAnsi="仿宋" w:eastAsia="仿宋" w:cs="仿宋"/>
                <w:szCs w:val="21"/>
                <w:highlight w:val="none"/>
                <w:lang w:val="en-US" w:eastAsia="zh-CN"/>
              </w:rPr>
              <w:t>若租赁的，则另提供租赁协议（租赁期须满足本项目养护期）和出租方购置设备或车辆发票。</w:t>
            </w:r>
          </w:p>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②设备或车辆外观照片，车辆还须提供车辆行驶证。</w:t>
            </w:r>
            <w:r>
              <w:rPr>
                <w:rFonts w:hint="eastAsia" w:ascii="仿宋" w:hAnsi="仿宋" w:eastAsia="仿宋" w:cs="仿宋"/>
                <w:szCs w:val="21"/>
                <w:highlight w:val="none"/>
                <w:lang w:val="en-US" w:eastAsia="zh-CN"/>
              </w:rPr>
              <w:t>车辆为租赁的，则车辆行驶证所有人须为出租方。</w:t>
            </w:r>
          </w:p>
          <w:p>
            <w:pPr>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③承诺安装</w:t>
            </w:r>
            <w:r>
              <w:rPr>
                <w:rFonts w:hint="eastAsia" w:ascii="仿宋" w:hAnsi="仿宋" w:eastAsia="仿宋" w:cs="仿宋"/>
                <w:szCs w:val="21"/>
                <w:highlight w:val="none"/>
                <w:lang w:eastAsia="zh-CN"/>
              </w:rPr>
              <w:t>北斗卫星导航系统模块</w:t>
            </w:r>
            <w:r>
              <w:rPr>
                <w:rFonts w:hint="eastAsia" w:ascii="仿宋" w:hAnsi="仿宋" w:eastAsia="仿宋" w:cs="仿宋"/>
                <w:szCs w:val="21"/>
                <w:highlight w:val="none"/>
              </w:rPr>
              <w:t>并接入杭州市智慧城管系统的承诺书。</w:t>
            </w:r>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731" w:type="dxa"/>
            <w:vAlign w:val="center"/>
          </w:tcPr>
          <w:p>
            <w:pPr>
              <w:wordWrap w:val="0"/>
              <w:autoSpaceDE w:val="0"/>
              <w:autoSpaceDN w:val="0"/>
              <w:spacing w:line="360"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11</w:t>
            </w:r>
          </w:p>
        </w:tc>
        <w:tc>
          <w:tcPr>
            <w:tcW w:w="1696" w:type="dxa"/>
            <w:vAlign w:val="center"/>
          </w:tcPr>
          <w:p>
            <w:pPr>
              <w:snapToGrid w:val="0"/>
              <w:spacing w:line="360" w:lineRule="auto"/>
              <w:jc w:val="center"/>
              <w:rPr>
                <w:rFonts w:hint="eastAsia" w:ascii="仿宋" w:hAnsi="仿宋" w:eastAsia="仿宋" w:cs="仿宋"/>
                <w:szCs w:val="21"/>
                <w:highlight w:val="none"/>
              </w:rPr>
            </w:pPr>
            <w:r>
              <w:rPr>
                <w:rFonts w:hint="eastAsia" w:ascii="仿宋" w:hAnsi="仿宋" w:eastAsia="仿宋" w:cs="仿宋"/>
                <w:szCs w:val="21"/>
                <w:highlight w:val="none"/>
              </w:rPr>
              <w:t>项目城区养护</w:t>
            </w:r>
          </w:p>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基地</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0-8</w:t>
            </w:r>
          </w:p>
        </w:tc>
        <w:tc>
          <w:tcPr>
            <w:tcW w:w="5268" w:type="dxa"/>
            <w:vAlign w:val="center"/>
          </w:tcPr>
          <w:p>
            <w:pPr>
              <w:spacing w:line="360" w:lineRule="auto"/>
              <w:jc w:val="left"/>
              <w:rPr>
                <w:rFonts w:ascii="仿宋" w:hAnsi="仿宋" w:eastAsia="仿宋" w:cs="仿宋"/>
                <w:szCs w:val="21"/>
                <w:highlight w:val="none"/>
              </w:rPr>
            </w:pPr>
            <w:r>
              <w:rPr>
                <w:rFonts w:hint="eastAsia" w:ascii="仿宋" w:hAnsi="仿宋" w:eastAsia="仿宋" w:cs="仿宋"/>
                <w:szCs w:val="21"/>
                <w:highlight w:val="none"/>
              </w:rPr>
              <w:t>投标人（联合体投标的指牵头人）具有距离项目服务范围不超过20KM（驾车距离）的养护基地：2000㎡≥总面积＞500㎡的得2分，3000㎡≥总面积＞2000㎡的得4分，4000㎡≥总面积＞3000㎡的得6分；总面积＞4000㎡的得8分。</w:t>
            </w:r>
          </w:p>
          <w:p>
            <w:pPr>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证明材料提供产权证书（或租赁协议）和基地离项目所在地百度或高德车程距离显示截图。投标时暂不具备的，提供中标后10个工作日内配备到位的承诺书（如中标后未能在承诺时效内配备到位的视为主动放弃中标资格。）。</w:t>
            </w:r>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731" w:type="dxa"/>
            <w:vAlign w:val="center"/>
          </w:tcPr>
          <w:p>
            <w:pPr>
              <w:wordWrap w:val="0"/>
              <w:autoSpaceDE w:val="0"/>
              <w:autoSpaceDN w:val="0"/>
              <w:spacing w:line="360"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12</w:t>
            </w:r>
          </w:p>
        </w:tc>
        <w:tc>
          <w:tcPr>
            <w:tcW w:w="1696" w:type="dxa"/>
            <w:vAlign w:val="center"/>
          </w:tcPr>
          <w:p>
            <w:pPr>
              <w:snapToGrid w:val="0"/>
              <w:spacing w:line="360" w:lineRule="auto"/>
              <w:jc w:val="center"/>
              <w:rPr>
                <w:rFonts w:ascii="仿宋" w:hAnsi="仿宋" w:eastAsia="仿宋" w:cs="仿宋"/>
                <w:szCs w:val="21"/>
                <w:highlight w:val="magenta"/>
                <w:lang w:val="zh-CN"/>
              </w:rPr>
            </w:pPr>
            <w:r>
              <w:rPr>
                <w:rFonts w:hint="eastAsia" w:ascii="仿宋" w:hAnsi="仿宋" w:eastAsia="仿宋" w:cs="仿宋"/>
                <w:szCs w:val="21"/>
                <w:highlight w:val="none"/>
              </w:rPr>
              <w:t>沥青混凝土供应保障</w:t>
            </w:r>
          </w:p>
        </w:tc>
        <w:tc>
          <w:tcPr>
            <w:tcW w:w="723" w:type="dxa"/>
            <w:vAlign w:val="center"/>
          </w:tcPr>
          <w:p>
            <w:pPr>
              <w:autoSpaceDE w:val="0"/>
              <w:autoSpaceDN w:val="0"/>
              <w:spacing w:line="360" w:lineRule="auto"/>
              <w:jc w:val="center"/>
              <w:rPr>
                <w:rFonts w:hint="eastAsia" w:ascii="仿宋" w:hAnsi="仿宋" w:eastAsia="仿宋" w:cs="仿宋"/>
                <w:szCs w:val="21"/>
                <w:highlight w:val="none"/>
                <w:lang w:eastAsia="zh-CN"/>
              </w:rPr>
            </w:pPr>
            <w:r>
              <w:rPr>
                <w:rFonts w:hint="eastAsia" w:ascii="仿宋" w:hAnsi="仿宋" w:eastAsia="仿宋" w:cs="仿宋"/>
                <w:szCs w:val="21"/>
                <w:highlight w:val="none"/>
              </w:rPr>
              <w:t>0-</w:t>
            </w:r>
            <w:r>
              <w:rPr>
                <w:rFonts w:hint="eastAsia" w:ascii="仿宋" w:hAnsi="仿宋" w:eastAsia="仿宋" w:cs="仿宋"/>
                <w:szCs w:val="21"/>
                <w:highlight w:val="none"/>
                <w:lang w:val="en-US" w:eastAsia="zh-CN"/>
              </w:rPr>
              <w:t>7</w:t>
            </w:r>
          </w:p>
        </w:tc>
        <w:tc>
          <w:tcPr>
            <w:tcW w:w="5268" w:type="dxa"/>
            <w:vAlign w:val="center"/>
          </w:tcPr>
          <w:p>
            <w:pPr>
              <w:adjustRightInd/>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投标人（联合体投标的指牵头人）自有</w:t>
            </w:r>
            <w:r>
              <w:rPr>
                <w:rFonts w:hint="eastAsia" w:ascii="仿宋" w:hAnsi="仿宋" w:eastAsia="仿宋" w:cs="仿宋"/>
                <w:szCs w:val="21"/>
                <w:highlight w:val="none"/>
                <w:lang w:val="en-US" w:eastAsia="zh-CN"/>
              </w:rPr>
              <w:t>或</w:t>
            </w:r>
            <w:r>
              <w:rPr>
                <w:rFonts w:hint="eastAsia" w:ascii="仿宋" w:hAnsi="仿宋" w:eastAsia="仿宋" w:cs="仿宋"/>
                <w:szCs w:val="21"/>
                <w:highlight w:val="none"/>
              </w:rPr>
              <w:t>控股或参股的投入本项目的沥青搅拌站或沥青砼生产厂（公司）</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且其地点距养护区域车程距离50（含）公里以内的，且不限制沥青拌和材料供应量大小、7*24小时供货的</w:t>
            </w:r>
            <w:r>
              <w:rPr>
                <w:rFonts w:hint="eastAsia" w:ascii="仿宋" w:hAnsi="仿宋" w:eastAsia="仿宋" w:cs="仿宋"/>
                <w:szCs w:val="21"/>
                <w:highlight w:val="none"/>
              </w:rPr>
              <w:t>得</w:t>
            </w:r>
            <w:r>
              <w:rPr>
                <w:rFonts w:hint="eastAsia" w:ascii="仿宋" w:hAnsi="仿宋" w:eastAsia="仿宋" w:cs="仿宋"/>
                <w:szCs w:val="21"/>
                <w:highlight w:val="none"/>
                <w:lang w:val="en-US" w:eastAsia="zh-CN"/>
              </w:rPr>
              <w:t>7</w:t>
            </w:r>
            <w:r>
              <w:rPr>
                <w:rFonts w:hint="eastAsia" w:ascii="仿宋" w:hAnsi="仿宋" w:eastAsia="仿宋" w:cs="仿宋"/>
                <w:szCs w:val="21"/>
                <w:highlight w:val="none"/>
              </w:rPr>
              <w:t>分；</w:t>
            </w:r>
          </w:p>
          <w:p>
            <w:pPr>
              <w:adjustRightInd/>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投标人（联合体投标的指牵头人）合作的沥青搅拌站或沥青砼生产厂（公司）</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且其地点距养护区域车程距离50（含）公里以内的，且不限制沥青拌和材料供应量大小、7*24小时供货</w:t>
            </w:r>
            <w:r>
              <w:rPr>
                <w:rFonts w:hint="eastAsia" w:ascii="仿宋" w:hAnsi="仿宋" w:eastAsia="仿宋" w:cs="仿宋"/>
                <w:szCs w:val="21"/>
                <w:highlight w:val="none"/>
              </w:rPr>
              <w:t>的得</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分。</w:t>
            </w:r>
          </w:p>
          <w:p>
            <w:pPr>
              <w:spacing w:line="360" w:lineRule="auto"/>
              <w:rPr>
                <w:rFonts w:ascii="仿宋" w:hAnsi="仿宋" w:eastAsia="仿宋" w:cs="仿宋"/>
                <w:sz w:val="21"/>
                <w:highlight w:val="none"/>
              </w:rPr>
            </w:pPr>
            <w:r>
              <w:rPr>
                <w:rFonts w:hint="eastAsia" w:ascii="仿宋" w:hAnsi="仿宋" w:eastAsia="仿宋" w:cs="仿宋"/>
                <w:snapToGrid/>
                <w:sz w:val="21"/>
                <w:highlight w:val="none"/>
                <w:lang w:val="en-US"/>
              </w:rPr>
              <w:t>证明材料提供沥青搅拌站或沥青砼生产厂（公司）的营业执照副本和截至投标截止时间前六个月该站或公司每月的部分沥青产量证明（供货合同或发票）；控股或参股的另提供经市场监督管理局备案的股权关系证明文件；合作的另提供合作协议</w:t>
            </w:r>
            <w:r>
              <w:rPr>
                <w:rFonts w:hint="eastAsia" w:ascii="仿宋" w:hAnsi="仿宋" w:eastAsia="仿宋" w:cs="仿宋"/>
                <w:snapToGrid/>
                <w:sz w:val="21"/>
                <w:highlight w:val="none"/>
                <w:lang w:val="en-US" w:eastAsia="zh-CN"/>
              </w:rPr>
              <w:t>；车程距离提供百度或高德电子地图车程距离显示截图（请注意工程车交通管制事项）。“</w:t>
            </w:r>
            <w:r>
              <w:rPr>
                <w:rFonts w:hint="eastAsia" w:ascii="仿宋" w:hAnsi="仿宋" w:eastAsia="仿宋" w:cs="仿宋"/>
                <w:szCs w:val="21"/>
                <w:highlight w:val="none"/>
                <w:lang w:val="en-US" w:eastAsia="zh-CN"/>
              </w:rPr>
              <w:t>不限制沥青拌和材料供应量大小、7*24小时供货”提供</w:t>
            </w:r>
            <w:r>
              <w:rPr>
                <w:rFonts w:hint="eastAsia" w:ascii="仿宋" w:hAnsi="仿宋" w:eastAsia="仿宋" w:cs="仿宋"/>
                <w:szCs w:val="21"/>
                <w:highlight w:val="none"/>
              </w:rPr>
              <w:t>沥青搅拌站或沥青砼生产厂（公司）</w:t>
            </w:r>
            <w:r>
              <w:rPr>
                <w:rFonts w:hint="eastAsia" w:ascii="仿宋" w:hAnsi="仿宋" w:eastAsia="仿宋" w:cs="仿宋"/>
                <w:szCs w:val="21"/>
                <w:highlight w:val="none"/>
                <w:lang w:val="en-US" w:eastAsia="zh-CN"/>
              </w:rPr>
              <w:t>出具的承诺书</w:t>
            </w:r>
            <w:r>
              <w:rPr>
                <w:rFonts w:hint="eastAsia" w:ascii="仿宋" w:hAnsi="仿宋" w:eastAsia="仿宋" w:cs="仿宋"/>
                <w:snapToGrid/>
                <w:sz w:val="21"/>
                <w:highlight w:val="none"/>
                <w:lang w:val="en-US" w:eastAsia="zh-CN"/>
              </w:rPr>
              <w:t>。</w:t>
            </w:r>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731" w:type="dxa"/>
            <w:vAlign w:val="center"/>
          </w:tcPr>
          <w:p>
            <w:pPr>
              <w:wordWrap w:val="0"/>
              <w:autoSpaceDE w:val="0"/>
              <w:autoSpaceDN w:val="0"/>
              <w:spacing w:line="360"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13</w:t>
            </w:r>
          </w:p>
        </w:tc>
        <w:tc>
          <w:tcPr>
            <w:tcW w:w="1696" w:type="dxa"/>
            <w:vAlign w:val="center"/>
          </w:tcPr>
          <w:p>
            <w:pPr>
              <w:snapToGrid w:val="0"/>
              <w:spacing w:line="360" w:lineRule="auto"/>
              <w:ind w:firstLine="210" w:firstLineChars="100"/>
              <w:jc w:val="center"/>
              <w:rPr>
                <w:rFonts w:ascii="仿宋" w:hAnsi="仿宋" w:eastAsia="仿宋" w:cs="仿宋"/>
                <w:szCs w:val="21"/>
                <w:highlight w:val="none"/>
                <w:lang w:val="zh-CN"/>
              </w:rPr>
            </w:pPr>
            <w:r>
              <w:rPr>
                <w:rFonts w:hint="eastAsia" w:ascii="仿宋" w:hAnsi="仿宋" w:eastAsia="仿宋" w:cs="仿宋"/>
                <w:szCs w:val="21"/>
                <w:highlight w:val="none"/>
              </w:rPr>
              <w:t>内部管理制度</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0-2</w:t>
            </w:r>
          </w:p>
        </w:tc>
        <w:tc>
          <w:tcPr>
            <w:tcW w:w="5268" w:type="dxa"/>
            <w:vAlign w:val="center"/>
          </w:tcPr>
          <w:p>
            <w:pPr>
              <w:snapToGrid w:val="0"/>
              <w:spacing w:line="360" w:lineRule="auto"/>
              <w:jc w:val="left"/>
              <w:rPr>
                <w:rFonts w:ascii="仿宋" w:hAnsi="仿宋" w:eastAsia="仿宋" w:cs="仿宋"/>
                <w:szCs w:val="21"/>
                <w:highlight w:val="none"/>
              </w:rPr>
            </w:pPr>
            <w:r>
              <w:rPr>
                <w:rFonts w:hint="eastAsia" w:ascii="仿宋" w:hAnsi="仿宋" w:eastAsia="仿宋" w:cs="仿宋"/>
                <w:szCs w:val="21"/>
                <w:highlight w:val="none"/>
              </w:rPr>
              <w:t>（1）投标人（联合体投标的所有成员）财务管理制度科学完整有效的得1分，基本完整有效的得0.5分，不完整、无效的或未提供的得0分。</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（2）投标人（联合体投标的所有成员）员工管理制度、考核制度完整有效的得1分，基本完整有效的得0.5分，不完整、无效的或未提供的得0分。</w:t>
            </w:r>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731" w:type="dxa"/>
            <w:vAlign w:val="center"/>
          </w:tcPr>
          <w:p>
            <w:pPr>
              <w:wordWrap w:val="0"/>
              <w:autoSpaceDE w:val="0"/>
              <w:autoSpaceDN w:val="0"/>
              <w:spacing w:line="360"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Merge w:val="restart"/>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14</w:t>
            </w:r>
          </w:p>
        </w:tc>
        <w:tc>
          <w:tcPr>
            <w:tcW w:w="1696" w:type="dxa"/>
            <w:vMerge w:val="restart"/>
            <w:vAlign w:val="center"/>
          </w:tcPr>
          <w:p>
            <w:pPr>
              <w:snapToGrid w:val="0"/>
              <w:spacing w:line="360" w:lineRule="auto"/>
              <w:jc w:val="center"/>
              <w:rPr>
                <w:rFonts w:hint="eastAsia" w:ascii="仿宋" w:hAnsi="仿宋" w:eastAsia="仿宋" w:cs="仿宋"/>
                <w:szCs w:val="21"/>
                <w:highlight w:val="none"/>
              </w:rPr>
            </w:pPr>
            <w:r>
              <w:rPr>
                <w:rFonts w:hint="eastAsia" w:ascii="仿宋" w:hAnsi="仿宋" w:eastAsia="仿宋" w:cs="仿宋"/>
                <w:szCs w:val="21"/>
                <w:highlight w:val="none"/>
              </w:rPr>
              <w:t>安全生产管理制度、安全生产</w:t>
            </w:r>
          </w:p>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培训</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w:t>
            </w:r>
            <w:r>
              <w:rPr>
                <w:rFonts w:ascii="仿宋" w:hAnsi="仿宋" w:eastAsia="仿宋" w:cs="仿宋"/>
                <w:szCs w:val="21"/>
                <w:highlight w:val="none"/>
              </w:rPr>
              <w:t>2</w:t>
            </w:r>
          </w:p>
        </w:tc>
        <w:tc>
          <w:tcPr>
            <w:tcW w:w="5268" w:type="dxa"/>
            <w:vAlign w:val="center"/>
          </w:tcPr>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（1）投标人（联合体投标的所有成员）安全生产制度制度完整有效的得</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分，基本完整有效的得</w:t>
            </w: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分，不完整、无效的或未提供的得0分。</w:t>
            </w:r>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731" w:type="dxa"/>
            <w:vAlign w:val="center"/>
          </w:tcPr>
          <w:p>
            <w:pPr>
              <w:wordWrap w:val="0"/>
              <w:autoSpaceDE w:val="0"/>
              <w:autoSpaceDN w:val="0"/>
              <w:spacing w:line="360"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0" w:type="dxa"/>
            <w:vMerge w:val="continue"/>
            <w:vAlign w:val="center"/>
          </w:tcPr>
          <w:p>
            <w:pPr>
              <w:wordWrap w:val="0"/>
              <w:autoSpaceDE w:val="0"/>
              <w:autoSpaceDN w:val="0"/>
              <w:spacing w:line="360" w:lineRule="auto"/>
              <w:jc w:val="center"/>
              <w:rPr>
                <w:rStyle w:val="79"/>
                <w:rFonts w:ascii="仿宋" w:hAnsi="仿宋" w:eastAsia="仿宋" w:cs="仿宋"/>
                <w:bCs/>
                <w:highlight w:val="none"/>
              </w:rPr>
            </w:pPr>
          </w:p>
        </w:tc>
        <w:tc>
          <w:tcPr>
            <w:tcW w:w="1696" w:type="dxa"/>
            <w:vMerge w:val="continue"/>
            <w:vAlign w:val="center"/>
          </w:tcPr>
          <w:p>
            <w:pPr>
              <w:wordWrap w:val="0"/>
              <w:autoSpaceDE w:val="0"/>
              <w:autoSpaceDN w:val="0"/>
              <w:spacing w:line="360" w:lineRule="auto"/>
              <w:jc w:val="center"/>
              <w:rPr>
                <w:rFonts w:ascii="仿宋" w:hAnsi="仿宋" w:eastAsia="仿宋" w:cs="仿宋"/>
                <w:kern w:val="0"/>
                <w:szCs w:val="21"/>
                <w:highlight w:val="none"/>
                <w:lang w:val="zh-CN"/>
              </w:rPr>
            </w:pPr>
          </w:p>
        </w:tc>
        <w:tc>
          <w:tcPr>
            <w:tcW w:w="723"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0</w:t>
            </w:r>
            <w:r>
              <w:rPr>
                <w:rStyle w:val="79"/>
                <w:rFonts w:ascii="仿宋" w:hAnsi="仿宋" w:eastAsia="仿宋" w:cs="仿宋"/>
                <w:bCs/>
                <w:highlight w:val="none"/>
              </w:rPr>
              <w:t>-2</w:t>
            </w:r>
          </w:p>
        </w:tc>
        <w:tc>
          <w:tcPr>
            <w:tcW w:w="5268" w:type="dxa"/>
            <w:vAlign w:val="center"/>
          </w:tcPr>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2）投标人（联合体投标的所有成员）有专职安全员、定期开展安全生产培训且记录完整的，得2分；无专职安全员、或未定期开展培训或无记录的，该项不得分。证明材料提供：①安全员证书和开标前20天内社保局出具的单位或个人专用社保证明；②培训记录证明（培训通知文件和培训现场签到单和培训现场照片）。</w:t>
            </w:r>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731" w:type="dxa"/>
            <w:vAlign w:val="center"/>
          </w:tcPr>
          <w:p>
            <w:pPr>
              <w:wordWrap w:val="0"/>
              <w:autoSpaceDE w:val="0"/>
              <w:autoSpaceDN w:val="0"/>
              <w:spacing w:line="360"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60" w:type="dxa"/>
            <w:vAlign w:val="center"/>
          </w:tcPr>
          <w:p>
            <w:pPr>
              <w:autoSpaceDE w:val="0"/>
              <w:autoSpaceDN w:val="0"/>
              <w:spacing w:line="360" w:lineRule="auto"/>
              <w:jc w:val="center"/>
              <w:rPr>
                <w:rFonts w:ascii="仿宋" w:hAnsi="仿宋" w:eastAsia="仿宋" w:cs="仿宋"/>
                <w:szCs w:val="21"/>
                <w:highlight w:val="none"/>
              </w:rPr>
            </w:pPr>
            <w:r>
              <w:rPr>
                <w:rStyle w:val="79"/>
                <w:rFonts w:hint="eastAsia" w:ascii="仿宋" w:hAnsi="仿宋" w:eastAsia="仿宋" w:cs="仿宋"/>
                <w:highlight w:val="none"/>
              </w:rPr>
              <w:t>15</w:t>
            </w:r>
          </w:p>
        </w:tc>
        <w:tc>
          <w:tcPr>
            <w:tcW w:w="1696" w:type="dxa"/>
            <w:vAlign w:val="center"/>
          </w:tcPr>
          <w:p>
            <w:pPr>
              <w:snapToGrid w:val="0"/>
              <w:spacing w:line="360" w:lineRule="auto"/>
              <w:jc w:val="center"/>
              <w:rPr>
                <w:rFonts w:ascii="仿宋" w:hAnsi="仿宋" w:eastAsia="仿宋" w:cs="仿宋"/>
                <w:szCs w:val="21"/>
                <w:highlight w:val="none"/>
                <w:lang w:val="zh-CN"/>
              </w:rPr>
            </w:pPr>
            <w:r>
              <w:rPr>
                <w:rFonts w:hint="eastAsia" w:ascii="仿宋" w:hAnsi="仿宋" w:eastAsia="仿宋" w:cs="仿宋"/>
                <w:szCs w:val="21"/>
                <w:highlight w:val="none"/>
              </w:rPr>
              <w:t>年度养护服务质考核成绩承诺</w:t>
            </w:r>
          </w:p>
        </w:tc>
        <w:tc>
          <w:tcPr>
            <w:tcW w:w="723"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0-2</w:t>
            </w:r>
          </w:p>
        </w:tc>
        <w:tc>
          <w:tcPr>
            <w:tcW w:w="5268" w:type="dxa"/>
            <w:vAlign w:val="center"/>
          </w:tcPr>
          <w:p>
            <w:pPr>
              <w:snapToGrid w:val="0"/>
              <w:spacing w:line="360" w:lineRule="auto"/>
              <w:jc w:val="left"/>
              <w:rPr>
                <w:rFonts w:ascii="仿宋" w:hAnsi="仿宋" w:eastAsia="仿宋" w:cs="仿宋"/>
                <w:szCs w:val="21"/>
                <w:highlight w:val="none"/>
              </w:rPr>
            </w:pPr>
            <w:bookmarkStart w:id="544" w:name="_GoBack"/>
            <w:r>
              <w:rPr>
                <w:rFonts w:hint="eastAsia" w:ascii="仿宋" w:hAnsi="仿宋" w:eastAsia="仿宋" w:cs="仿宋"/>
                <w:szCs w:val="21"/>
                <w:highlight w:val="none"/>
              </w:rPr>
              <w:t>投标人在投标文件中承诺上城区相关部门养护单位年度考核中成绩达到优胜的得2分。</w:t>
            </w:r>
          </w:p>
          <w:p>
            <w:pPr>
              <w:snapToGrid w:val="0"/>
              <w:spacing w:line="360" w:lineRule="auto"/>
              <w:jc w:val="left"/>
              <w:rPr>
                <w:rFonts w:ascii="仿宋" w:hAnsi="仿宋" w:eastAsia="仿宋" w:cs="仿宋"/>
                <w:szCs w:val="21"/>
                <w:highlight w:val="none"/>
                <w:lang w:val="zh-CN"/>
              </w:rPr>
            </w:pPr>
            <w:r>
              <w:rPr>
                <w:rFonts w:hint="eastAsia" w:ascii="仿宋" w:hAnsi="仿宋" w:eastAsia="仿宋" w:cs="仿宋"/>
                <w:szCs w:val="21"/>
                <w:highlight w:val="none"/>
              </w:rPr>
              <w:t>证明材料提供承诺书。</w:t>
            </w:r>
            <w:bookmarkEnd w:id="544"/>
          </w:p>
        </w:tc>
        <w:tc>
          <w:tcPr>
            <w:tcW w:w="789" w:type="dxa"/>
            <w:vAlign w:val="center"/>
          </w:tcPr>
          <w:p>
            <w:pPr>
              <w:autoSpaceDE w:val="0"/>
              <w:autoSpaceDN w:val="0"/>
              <w:spacing w:line="360" w:lineRule="auto"/>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731" w:type="dxa"/>
            <w:vAlign w:val="center"/>
          </w:tcPr>
          <w:p>
            <w:pPr>
              <w:wordWrap w:val="0"/>
              <w:autoSpaceDE w:val="0"/>
              <w:autoSpaceDN w:val="0"/>
              <w:spacing w:line="360"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r>
              <w:rPr>
                <w:rStyle w:val="79"/>
                <w:rFonts w:hint="eastAsia" w:ascii="仿宋" w:hAnsi="仿宋" w:eastAsia="仿宋" w:cs="仿宋"/>
                <w:bCs/>
                <w:highlight w:val="none"/>
              </w:rPr>
              <w:t>三</w:t>
            </w:r>
          </w:p>
        </w:tc>
        <w:tc>
          <w:tcPr>
            <w:tcW w:w="7687" w:type="dxa"/>
            <w:gridSpan w:val="3"/>
            <w:vAlign w:val="center"/>
          </w:tcPr>
          <w:p>
            <w:pPr>
              <w:wordWrap w:val="0"/>
              <w:autoSpaceDE w:val="0"/>
              <w:autoSpaceDN w:val="0"/>
              <w:spacing w:line="360" w:lineRule="auto"/>
              <w:rPr>
                <w:rStyle w:val="79"/>
                <w:rFonts w:ascii="仿宋" w:hAnsi="仿宋" w:eastAsia="仿宋" w:cs="仿宋"/>
                <w:bCs/>
                <w:kern w:val="0"/>
                <w:highlight w:val="none"/>
              </w:rPr>
            </w:pPr>
            <w:r>
              <w:rPr>
                <w:rStyle w:val="79"/>
                <w:rFonts w:hint="eastAsia" w:ascii="仿宋" w:hAnsi="仿宋" w:eastAsia="仿宋" w:cs="仿宋"/>
                <w:bCs/>
                <w:highlight w:val="none"/>
              </w:rPr>
              <w:t>报价，10分</w:t>
            </w:r>
          </w:p>
        </w:tc>
        <w:tc>
          <w:tcPr>
            <w:tcW w:w="789" w:type="dxa"/>
            <w:vAlign w:val="center"/>
          </w:tcPr>
          <w:p>
            <w:pPr>
              <w:wordWrap w:val="0"/>
              <w:autoSpaceDE w:val="0"/>
              <w:autoSpaceDN w:val="0"/>
              <w:spacing w:line="360" w:lineRule="auto"/>
              <w:jc w:val="center"/>
              <w:rPr>
                <w:rStyle w:val="79"/>
                <w:rFonts w:ascii="仿宋" w:hAnsi="仿宋" w:eastAsia="仿宋" w:cs="仿宋"/>
                <w:bCs/>
                <w:kern w:val="0"/>
                <w:highlight w:val="none"/>
              </w:rPr>
            </w:pPr>
          </w:p>
        </w:tc>
        <w:tc>
          <w:tcPr>
            <w:tcW w:w="731" w:type="dxa"/>
            <w:vAlign w:val="center"/>
          </w:tcPr>
          <w:p>
            <w:pPr>
              <w:wordWrap w:val="0"/>
              <w:autoSpaceDE w:val="0"/>
              <w:autoSpaceDN w:val="0"/>
              <w:spacing w:line="360" w:lineRule="auto"/>
              <w:jc w:val="center"/>
              <w:rPr>
                <w:rStyle w:val="79"/>
                <w:rFonts w:ascii="仿宋" w:hAnsi="仿宋" w:eastAsia="仿宋" w:cs="仿宋"/>
                <w:bCs/>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60" w:type="dxa"/>
            <w:vAlign w:val="center"/>
          </w:tcPr>
          <w:p>
            <w:pPr>
              <w:wordWrap w:val="0"/>
              <w:autoSpaceDE w:val="0"/>
              <w:autoSpaceDN w:val="0"/>
              <w:spacing w:line="360" w:lineRule="auto"/>
              <w:jc w:val="center"/>
              <w:rPr>
                <w:rStyle w:val="79"/>
                <w:rFonts w:ascii="仿宋" w:hAnsi="仿宋" w:eastAsia="仿宋" w:cs="仿宋"/>
                <w:bCs/>
                <w:highlight w:val="none"/>
              </w:rPr>
            </w:pPr>
          </w:p>
        </w:tc>
        <w:tc>
          <w:tcPr>
            <w:tcW w:w="7687" w:type="dxa"/>
            <w:gridSpan w:val="3"/>
            <w:vAlign w:val="center"/>
          </w:tcPr>
          <w:p>
            <w:pPr>
              <w:snapToGrid w:val="0"/>
              <w:spacing w:line="360" w:lineRule="auto"/>
              <w:jc w:val="left"/>
              <w:rPr>
                <w:rFonts w:hint="eastAsia" w:ascii="仿宋" w:hAnsi="仿宋" w:eastAsia="仿宋" w:cs="仿宋"/>
                <w:szCs w:val="21"/>
                <w:highlight w:val="none"/>
              </w:rPr>
            </w:pPr>
            <w:bookmarkStart w:id="424" w:name="_Toc8584"/>
            <w:bookmarkStart w:id="425" w:name="_Toc12786"/>
            <w:bookmarkStart w:id="426" w:name="_Toc26075"/>
            <w:bookmarkStart w:id="427" w:name="_Toc24938"/>
            <w:r>
              <w:rPr>
                <w:rFonts w:hint="eastAsia" w:ascii="仿宋" w:hAnsi="仿宋" w:eastAsia="仿宋" w:cs="仿宋"/>
                <w:szCs w:val="21"/>
                <w:highlight w:val="none"/>
              </w:rPr>
              <w:t>有效投标报价的最低价作为评标基准价，其最低报价为满分；按［投标报价得分=（评标基准价/投标报价）*10］的计算公式计算。</w:t>
            </w:r>
            <w:bookmarkEnd w:id="424"/>
            <w:bookmarkEnd w:id="425"/>
            <w:bookmarkEnd w:id="426"/>
            <w:bookmarkEnd w:id="427"/>
          </w:p>
          <w:p>
            <w:pPr>
              <w:snapToGrid w:val="0"/>
              <w:spacing w:line="360" w:lineRule="auto"/>
              <w:jc w:val="left"/>
              <w:rPr>
                <w:rFonts w:hint="eastAsia" w:ascii="仿宋" w:hAnsi="仿宋" w:eastAsia="仿宋" w:cs="仿宋"/>
                <w:szCs w:val="21"/>
                <w:highlight w:val="none"/>
              </w:rPr>
            </w:pPr>
            <w:r>
              <w:rPr>
                <w:rFonts w:hint="eastAsia" w:ascii="仿宋" w:hAnsi="仿宋" w:eastAsia="仿宋" w:cs="仿宋"/>
                <w:szCs w:val="21"/>
                <w:highlight w:val="none"/>
              </w:rPr>
              <w:t>评标过程中，不得去掉报价中的最高报价和最低报价。对于未预留份额专门面向中小企业的政府采购服务项目，以及预留份额政府采购服务项目中的非预留部分标项，对小型和微型企业的投标报价给予</w:t>
            </w:r>
            <w:r>
              <w:rPr>
                <w:rFonts w:hint="eastAsia" w:ascii="仿宋" w:hAnsi="仿宋" w:eastAsia="仿宋" w:cs="仿宋"/>
                <w:szCs w:val="21"/>
                <w:highlight w:val="none"/>
                <w:lang w:val="en-US" w:eastAsia="zh-CN"/>
              </w:rPr>
              <w:t>10</w:t>
            </w:r>
            <w:r>
              <w:rPr>
                <w:rFonts w:hint="eastAsia" w:ascii="仿宋" w:hAnsi="仿宋" w:eastAsia="仿宋" w:cs="仿宋"/>
                <w:szCs w:val="21"/>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%的扣除，用扣除后的价格参加评审。</w:t>
            </w:r>
          </w:p>
          <w:p>
            <w:pPr>
              <w:snapToGrid w:val="0"/>
              <w:spacing w:line="360" w:lineRule="auto"/>
              <w:jc w:val="left"/>
              <w:rPr>
                <w:highlight w:val="none"/>
              </w:rPr>
            </w:pPr>
            <w:r>
              <w:rPr>
                <w:rFonts w:hint="eastAsia" w:ascii="仿宋" w:hAnsi="仿宋" w:eastAsia="仿宋" w:cs="仿宋"/>
                <w:color w:val="0000FF"/>
                <w:szCs w:val="21"/>
                <w:highlight w:val="none"/>
              </w:rPr>
              <w:t>本项目为未预留份额专门面向中小企业的政府采购服务项目。</w:t>
            </w:r>
          </w:p>
        </w:tc>
        <w:tc>
          <w:tcPr>
            <w:tcW w:w="789" w:type="dxa"/>
            <w:vAlign w:val="center"/>
          </w:tcPr>
          <w:p>
            <w:pPr>
              <w:wordWrap w:val="0"/>
              <w:autoSpaceDE w:val="0"/>
              <w:autoSpaceDN w:val="0"/>
              <w:spacing w:line="360" w:lineRule="auto"/>
              <w:jc w:val="center"/>
              <w:rPr>
                <w:rStyle w:val="79"/>
                <w:rFonts w:ascii="仿宋" w:hAnsi="仿宋" w:eastAsia="仿宋" w:cs="仿宋"/>
                <w:bCs/>
                <w:kern w:val="0"/>
                <w:highlight w:val="none"/>
              </w:rPr>
            </w:pPr>
          </w:p>
        </w:tc>
        <w:tc>
          <w:tcPr>
            <w:tcW w:w="731" w:type="dxa"/>
            <w:vAlign w:val="center"/>
          </w:tcPr>
          <w:p>
            <w:pPr>
              <w:wordWrap w:val="0"/>
              <w:autoSpaceDE w:val="0"/>
              <w:autoSpaceDN w:val="0"/>
              <w:spacing w:line="360" w:lineRule="auto"/>
              <w:jc w:val="center"/>
              <w:rPr>
                <w:rStyle w:val="79"/>
                <w:rFonts w:ascii="仿宋" w:hAnsi="仿宋" w:eastAsia="仿宋" w:cs="仿宋"/>
                <w:bCs/>
                <w:kern w:val="0"/>
                <w:highlight w:val="none"/>
              </w:rPr>
            </w:pPr>
            <w:r>
              <w:rPr>
                <w:rStyle w:val="79"/>
                <w:rFonts w:hint="eastAsia" w:ascii="仿宋" w:hAnsi="仿宋" w:eastAsia="仿宋" w:cs="仿宋"/>
                <w:bCs/>
                <w:kern w:val="0"/>
                <w:highlight w:val="none"/>
              </w:rPr>
              <w:t>/</w:t>
            </w:r>
          </w:p>
        </w:tc>
      </w:tr>
    </w:tbl>
    <w:p>
      <w:pPr>
        <w:wordWrap w:val="0"/>
        <w:snapToGrid w:val="0"/>
        <w:spacing w:line="360" w:lineRule="auto"/>
        <w:rPr>
          <w:rFonts w:ascii="仿宋" w:hAnsi="仿宋" w:eastAsia="仿宋" w:cs="仿宋"/>
          <w:b/>
          <w:szCs w:val="21"/>
          <w:highlight w:val="none"/>
        </w:rPr>
      </w:pPr>
      <w:r>
        <w:rPr>
          <w:rFonts w:hint="eastAsia" w:ascii="仿宋" w:hAnsi="仿宋" w:eastAsia="仿宋" w:cs="仿宋"/>
          <w:szCs w:val="21"/>
          <w:highlight w:val="none"/>
          <w:shd w:val="clear" w:color="auto" w:fill="FFFFFF"/>
        </w:rPr>
        <w:t xml:space="preserve">   </w:t>
      </w:r>
      <w:r>
        <w:rPr>
          <w:rFonts w:hint="eastAsia" w:ascii="仿宋" w:hAnsi="仿宋" w:eastAsia="仿宋" w:cs="仿宋"/>
          <w:b/>
          <w:szCs w:val="21"/>
          <w:highlight w:val="none"/>
        </w:rPr>
        <w:t>备注：1.</w:t>
      </w:r>
      <w:r>
        <w:rPr>
          <w:rFonts w:hint="eastAsia" w:ascii="仿宋" w:hAnsi="仿宋" w:eastAsia="仿宋" w:cs="仿宋"/>
          <w:szCs w:val="21"/>
          <w:highlight w:val="none"/>
        </w:rPr>
        <w:t>投标人编制投标文件（商务技术文件部分）时，建议按此目录（序号和内容）提供评标标准相应的商务技术资料。 </w:t>
      </w:r>
    </w:p>
    <w:p>
      <w:pPr>
        <w:wordWrap w:val="0"/>
        <w:spacing w:line="360" w:lineRule="auto"/>
        <w:ind w:firstLine="420" w:firstLineChars="200"/>
        <w:rPr>
          <w:rFonts w:ascii="仿宋" w:hAnsi="仿宋" w:eastAsia="仿宋" w:cs="仿宋"/>
          <w:szCs w:val="21"/>
          <w:highlight w:val="none"/>
          <w:u w:val="single"/>
        </w:rPr>
      </w:pPr>
      <w:r>
        <w:rPr>
          <w:rFonts w:hint="eastAsia" w:ascii="仿宋" w:hAnsi="仿宋" w:eastAsia="仿宋" w:cs="仿宋"/>
          <w:szCs w:val="21"/>
          <w:highlight w:val="none"/>
          <w:u w:val="single"/>
        </w:rPr>
        <w:t>2.证明材料提供扫描件或复制件，未提供或提供不全的不得分。</w:t>
      </w:r>
    </w:p>
    <w:p>
      <w:pPr>
        <w:wordWrap w:val="0"/>
        <w:spacing w:line="360" w:lineRule="auto"/>
        <w:ind w:firstLine="420" w:firstLineChars="200"/>
        <w:rPr>
          <w:rFonts w:ascii="仿宋" w:hAnsi="仿宋" w:eastAsia="仿宋" w:cs="仿宋"/>
          <w:szCs w:val="21"/>
          <w:highlight w:val="none"/>
          <w:u w:val="single"/>
        </w:rPr>
      </w:pPr>
      <w:r>
        <w:rPr>
          <w:rFonts w:hint="eastAsia" w:ascii="仿宋" w:hAnsi="仿宋" w:eastAsia="仿宋" w:cs="仿宋"/>
          <w:szCs w:val="21"/>
          <w:highlight w:val="none"/>
          <w:u w:val="single"/>
        </w:rPr>
        <w:t>3.评标委员会将对实质上响应招标文件的投标人，各自独立记名打分，小数点后最多保留一位小数。投标人商务技术分=评标委员会所有成员评分合计数/评标委员会组成人员数（小数点后保留二位小数，第三位四舍五入）。投标人价格得分小数点后保留两位小数。</w:t>
      </w:r>
    </w:p>
    <w:p>
      <w:pPr>
        <w:spacing w:line="360" w:lineRule="auto"/>
        <w:ind w:firstLine="420" w:firstLineChars="200"/>
        <w:rPr>
          <w:rFonts w:ascii="仿宋" w:hAnsi="仿宋" w:eastAsia="仿宋" w:cs="仿宋"/>
          <w:szCs w:val="21"/>
          <w:highlight w:val="none"/>
          <w:u w:val="single"/>
        </w:rPr>
      </w:pPr>
      <w:r>
        <w:rPr>
          <w:rFonts w:hint="eastAsia" w:ascii="仿宋" w:hAnsi="仿宋" w:eastAsia="仿宋" w:cs="仿宋"/>
          <w:szCs w:val="21"/>
          <w:highlight w:val="none"/>
          <w:u w:val="single"/>
        </w:rPr>
        <w:t>4.拟派项目组人员同一人不得兼任两个岗位。兼任的按一个最高岗位得分计。</w:t>
      </w:r>
    </w:p>
    <w:p>
      <w:pPr>
        <w:wordWrap w:val="0"/>
        <w:spacing w:line="360" w:lineRule="auto"/>
        <w:ind w:firstLine="420" w:firstLineChars="200"/>
        <w:rPr>
          <w:rFonts w:ascii="仿宋" w:hAnsi="仿宋" w:eastAsia="仿宋" w:cs="仿宋"/>
          <w:szCs w:val="21"/>
          <w:highlight w:val="none"/>
          <w:u w:val="single"/>
        </w:rPr>
      </w:pPr>
      <w:r>
        <w:rPr>
          <w:rFonts w:hint="eastAsia" w:ascii="仿宋" w:hAnsi="仿宋" w:eastAsia="仿宋" w:cs="仿宋"/>
          <w:szCs w:val="21"/>
          <w:highlight w:val="none"/>
          <w:u w:val="single"/>
        </w:rPr>
        <w:t>▲5.若联合体参加的，联合体成员应根据联合协议书中相应承担的工作内容、合同份额进行各自配备相应人员和设施设备，项目负责人、技术负责人由牵头人派遣。</w:t>
      </w:r>
    </w:p>
    <w:p>
      <w:pPr>
        <w:wordWrap w:val="0"/>
        <w:spacing w:line="360" w:lineRule="auto"/>
        <w:ind w:firstLine="643" w:firstLineChars="200"/>
        <w:rPr>
          <w:rFonts w:ascii="仿宋" w:hAnsi="仿宋" w:eastAsia="仿宋" w:cs="仿宋"/>
          <w:b/>
          <w:sz w:val="32"/>
          <w:highlight w:val="none"/>
        </w:rPr>
      </w:pPr>
      <w:r>
        <w:rPr>
          <w:rFonts w:hint="eastAsia" w:ascii="仿宋" w:hAnsi="仿宋" w:eastAsia="仿宋" w:cs="仿宋"/>
          <w:b/>
          <w:sz w:val="32"/>
          <w:highlight w:val="none"/>
        </w:rPr>
        <w:br w:type="page"/>
      </w:r>
    </w:p>
    <w:p>
      <w:pPr>
        <w:wordWrap w:val="0"/>
        <w:snapToGrid w:val="0"/>
        <w:spacing w:line="360" w:lineRule="auto"/>
        <w:ind w:firstLine="321" w:firstLineChars="100"/>
        <w:outlineLvl w:val="1"/>
        <w:rPr>
          <w:rFonts w:ascii="仿宋" w:hAnsi="仿宋" w:eastAsia="仿宋" w:cs="仿宋"/>
          <w:b/>
          <w:sz w:val="28"/>
          <w:szCs w:val="28"/>
          <w:highlight w:val="none"/>
        </w:rPr>
      </w:pPr>
      <w:r>
        <w:rPr>
          <w:rFonts w:hint="eastAsia" w:ascii="仿宋" w:hAnsi="仿宋" w:eastAsia="仿宋" w:cs="仿宋"/>
          <w:b/>
          <w:sz w:val="32"/>
          <w:highlight w:val="none"/>
        </w:rPr>
        <w:t>1.评标方法</w:t>
      </w:r>
    </w:p>
    <w:p>
      <w:pPr>
        <w:wordWrap w:val="0"/>
        <w:adjustRightInd/>
        <w:spacing w:line="360" w:lineRule="auto"/>
        <w:ind w:firstLine="482" w:firstLineChars="200"/>
        <w:rPr>
          <w:rFonts w:ascii="仿宋" w:hAnsi="仿宋" w:eastAsia="仿宋" w:cs="仿宋"/>
          <w:kern w:val="0"/>
          <w:sz w:val="24"/>
          <w:highlight w:val="none"/>
        </w:rPr>
      </w:pPr>
      <w:r>
        <w:rPr>
          <w:rFonts w:hint="eastAsia" w:ascii="仿宋" w:hAnsi="仿宋" w:eastAsia="仿宋" w:cs="仿宋"/>
          <w:b/>
          <w:kern w:val="0"/>
          <w:sz w:val="24"/>
          <w:highlight w:val="none"/>
        </w:rPr>
        <w:t>1.1本项目采用综合评分法。</w:t>
      </w:r>
      <w:r>
        <w:rPr>
          <w:rFonts w:hint="eastAsia" w:ascii="仿宋" w:hAnsi="仿宋" w:eastAsia="仿宋" w:cs="仿宋"/>
          <w:kern w:val="0"/>
          <w:sz w:val="24"/>
          <w:highlight w:val="none"/>
        </w:rPr>
        <w:t>综合评分法，是指投标文件满足招标文件全部实质性要求，且按照评审因素的量化指标评审得分最高的投标人为中标候选人的评标方法。</w:t>
      </w:r>
    </w:p>
    <w:p>
      <w:pPr>
        <w:wordWrap w:val="0"/>
        <w:adjustRightInd/>
        <w:spacing w:line="360" w:lineRule="auto"/>
        <w:ind w:firstLine="321" w:firstLineChars="100"/>
        <w:outlineLvl w:val="1"/>
        <w:rPr>
          <w:rFonts w:ascii="仿宋" w:hAnsi="仿宋" w:eastAsia="仿宋" w:cs="仿宋"/>
          <w:kern w:val="0"/>
          <w:sz w:val="24"/>
          <w:highlight w:val="none"/>
        </w:rPr>
      </w:pPr>
      <w:r>
        <w:rPr>
          <w:rFonts w:hint="eastAsia" w:ascii="仿宋" w:hAnsi="仿宋" w:eastAsia="仿宋" w:cs="仿宋"/>
          <w:b/>
          <w:sz w:val="32"/>
          <w:highlight w:val="none"/>
        </w:rPr>
        <w:t>2.评标标准</w:t>
      </w:r>
    </w:p>
    <w:p>
      <w:pPr>
        <w:wordWrap w:val="0"/>
        <w:spacing w:line="360" w:lineRule="auto"/>
        <w:ind w:firstLine="480" w:firstLineChars="200"/>
        <w:rPr>
          <w:rFonts w:ascii="仿宋" w:hAnsi="仿宋" w:eastAsia="仿宋" w:cs="仿宋"/>
          <w:b/>
          <w:sz w:val="24"/>
          <w:highlight w:val="none"/>
        </w:rPr>
      </w:pPr>
      <w:r>
        <w:rPr>
          <w:rFonts w:hint="eastAsia" w:ascii="仿宋" w:hAnsi="仿宋" w:eastAsia="仿宋" w:cs="仿宋"/>
          <w:kern w:val="0"/>
          <w:sz w:val="24"/>
          <w:highlight w:val="none"/>
        </w:rPr>
        <w:t>见评标办法前附表。</w:t>
      </w:r>
    </w:p>
    <w:p>
      <w:pPr>
        <w:wordWrap w:val="0"/>
        <w:spacing w:line="360" w:lineRule="auto"/>
        <w:ind w:firstLine="361" w:firstLineChars="100"/>
        <w:outlineLvl w:val="1"/>
        <w:rPr>
          <w:rFonts w:ascii="仿宋" w:hAnsi="仿宋" w:eastAsia="仿宋" w:cs="仿宋"/>
          <w:b/>
          <w:sz w:val="36"/>
          <w:szCs w:val="36"/>
          <w:highlight w:val="none"/>
        </w:rPr>
      </w:pPr>
      <w:r>
        <w:rPr>
          <w:rFonts w:hint="eastAsia" w:ascii="仿宋" w:hAnsi="仿宋" w:eastAsia="仿宋" w:cs="仿宋"/>
          <w:b/>
          <w:sz w:val="36"/>
          <w:szCs w:val="36"/>
          <w:highlight w:val="none"/>
        </w:rPr>
        <w:t>3.评标程序</w:t>
      </w:r>
    </w:p>
    <w:p>
      <w:pPr>
        <w:wordWrap w:val="0"/>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3.1符合性审查。</w:t>
      </w:r>
      <w:r>
        <w:rPr>
          <w:rFonts w:hint="eastAsia" w:ascii="仿宋" w:hAnsi="仿宋" w:eastAsia="仿宋" w:cs="仿宋"/>
          <w:kern w:val="0"/>
          <w:sz w:val="24"/>
          <w:highlight w:val="none"/>
        </w:rPr>
        <w:t>评标委员会应当对符合资格的投标人的投标文件进行符合性审查，以确定其是否满足招标文件的实质性要求。不满足招标文件的实质性要求的，投标无效。</w:t>
      </w:r>
    </w:p>
    <w:p>
      <w:pPr>
        <w:wordWrap w:val="0"/>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3.2 比较与评价。</w:t>
      </w:r>
      <w:r>
        <w:rPr>
          <w:rFonts w:hint="eastAsia" w:ascii="仿宋" w:hAnsi="仿宋" w:eastAsia="仿宋" w:cs="仿宋"/>
          <w:kern w:val="0"/>
          <w:sz w:val="24"/>
          <w:highlight w:val="none"/>
        </w:rPr>
        <w:t>评标委员会应当按照招标文件中规定的评标方法和标准，对符合性审查合格的投标文件进行商务和技术评估，综合比较与评价。</w:t>
      </w:r>
    </w:p>
    <w:p>
      <w:pPr>
        <w:wordWrap w:val="0"/>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3.3汇总商务技术得分。</w:t>
      </w:r>
      <w:r>
        <w:rPr>
          <w:rFonts w:hint="eastAsia" w:ascii="仿宋" w:hAnsi="仿宋" w:eastAsia="仿宋" w:cs="仿宋"/>
          <w:kern w:val="0"/>
          <w:sz w:val="24"/>
          <w:highlight w:val="none"/>
        </w:rPr>
        <w:t>评标委员会各成员应当独立对每个投标人的商务和技术文件进行评价，并汇总商务技术得分情况。</w:t>
      </w:r>
    </w:p>
    <w:p>
      <w:pPr>
        <w:wordWrap w:val="0"/>
        <w:spacing w:line="360" w:lineRule="auto"/>
        <w:ind w:firstLine="472" w:firstLineChars="196"/>
        <w:rPr>
          <w:rFonts w:ascii="仿宋" w:hAnsi="仿宋" w:eastAsia="仿宋" w:cs="仿宋"/>
          <w:b/>
          <w:kern w:val="0"/>
          <w:sz w:val="24"/>
          <w:highlight w:val="none"/>
        </w:rPr>
      </w:pPr>
      <w:r>
        <w:rPr>
          <w:rFonts w:hint="eastAsia" w:ascii="仿宋" w:hAnsi="仿宋" w:eastAsia="仿宋" w:cs="仿宋"/>
          <w:b/>
          <w:kern w:val="0"/>
          <w:sz w:val="24"/>
          <w:highlight w:val="none"/>
        </w:rPr>
        <w:t>3.4报价评审。</w:t>
      </w:r>
    </w:p>
    <w:p>
      <w:pPr>
        <w:pStyle w:val="130"/>
        <w:wordWrap w:val="0"/>
        <w:spacing w:before="0"/>
        <w:ind w:firstLine="508" w:firstLineChars="212"/>
        <w:rPr>
          <w:rFonts w:ascii="仿宋" w:hAnsi="仿宋" w:eastAsia="仿宋" w:cs="仿宋"/>
          <w:kern w:val="0"/>
          <w:highlight w:val="none"/>
        </w:rPr>
      </w:pPr>
      <w:r>
        <w:rPr>
          <w:rFonts w:hint="eastAsia" w:ascii="仿宋" w:hAnsi="仿宋" w:eastAsia="仿宋" w:cs="仿宋"/>
          <w:kern w:val="0"/>
          <w:highlight w:val="none"/>
        </w:rPr>
        <w:t>3.4.1 报价文件开启后，如发现开标结果与报价文件不一致者，以报价文件为准。由评标委员会根据报价文件内容进行修正。</w:t>
      </w:r>
    </w:p>
    <w:p>
      <w:pPr>
        <w:pStyle w:val="130"/>
        <w:wordWrap w:val="0"/>
        <w:spacing w:before="0"/>
        <w:ind w:firstLine="508" w:firstLineChars="212"/>
        <w:rPr>
          <w:rFonts w:ascii="仿宋" w:hAnsi="仿宋" w:eastAsia="仿宋" w:cs="仿宋"/>
          <w:kern w:val="0"/>
          <w:highlight w:val="none"/>
        </w:rPr>
      </w:pPr>
      <w:r>
        <w:rPr>
          <w:rFonts w:hint="eastAsia" w:ascii="仿宋" w:hAnsi="仿宋" w:eastAsia="仿宋" w:cs="仿宋"/>
          <w:kern w:val="0"/>
          <w:highlight w:val="none"/>
        </w:rPr>
        <w:t>3.4.2投标文件报价出现前后不一致的，按照下列规定修正：</w:t>
      </w:r>
    </w:p>
    <w:p>
      <w:pPr>
        <w:pStyle w:val="130"/>
        <w:wordWrap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w:t>
      </w:r>
      <w:r>
        <w:rPr>
          <w:rFonts w:hint="eastAsia" w:ascii="仿宋" w:hAnsi="仿宋" w:eastAsia="仿宋" w:cs="仿宋"/>
          <w:kern w:val="0"/>
          <w:szCs w:val="24"/>
          <w:highlight w:val="none"/>
        </w:rPr>
        <w:t>2</w:t>
      </w:r>
      <w:r>
        <w:rPr>
          <w:rFonts w:ascii="仿宋" w:hAnsi="仿宋" w:eastAsia="仿宋" w:cs="仿宋"/>
          <w:kern w:val="0"/>
          <w:szCs w:val="24"/>
          <w:highlight w:val="none"/>
        </w:rPr>
        <w:t>.1投标文件中开标一览表(报价表)内容与投标文件中相应内容不一致的，以开标一览表(报价表)为准;</w:t>
      </w:r>
      <w:r>
        <w:rPr>
          <w:rFonts w:hint="eastAsia" w:ascii="仿宋" w:hAnsi="仿宋" w:eastAsia="仿宋" w:cs="仿宋"/>
          <w:kern w:val="0"/>
          <w:szCs w:val="24"/>
          <w:highlight w:val="none"/>
        </w:rPr>
        <w:t>但开标一览表(报价表)存在明显单位、文字错误的，则澄清、说明、补正；</w:t>
      </w:r>
    </w:p>
    <w:p>
      <w:pPr>
        <w:pStyle w:val="130"/>
        <w:wordWrap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w:t>
      </w:r>
      <w:r>
        <w:rPr>
          <w:rFonts w:hint="eastAsia" w:ascii="仿宋" w:hAnsi="仿宋" w:eastAsia="仿宋" w:cs="仿宋"/>
          <w:kern w:val="0"/>
          <w:szCs w:val="24"/>
          <w:highlight w:val="none"/>
        </w:rPr>
        <w:t>2</w:t>
      </w:r>
      <w:r>
        <w:rPr>
          <w:rFonts w:ascii="仿宋" w:hAnsi="仿宋" w:eastAsia="仿宋" w:cs="仿宋"/>
          <w:kern w:val="0"/>
          <w:szCs w:val="24"/>
          <w:highlight w:val="none"/>
        </w:rPr>
        <w:t>.2大写金额和小写金额不一致的，以大写金额为准;</w:t>
      </w:r>
      <w:r>
        <w:rPr>
          <w:rFonts w:hint="eastAsia" w:ascii="仿宋" w:hAnsi="仿宋" w:eastAsia="仿宋" w:cs="仿宋"/>
          <w:kern w:val="0"/>
          <w:szCs w:val="24"/>
          <w:highlight w:val="none"/>
        </w:rPr>
        <w:t>但大写有明显单位、文字错误外的除外;</w:t>
      </w:r>
    </w:p>
    <w:p>
      <w:pPr>
        <w:pStyle w:val="130"/>
        <w:wordWrap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w:t>
      </w:r>
      <w:r>
        <w:rPr>
          <w:rFonts w:hint="eastAsia" w:ascii="仿宋" w:hAnsi="仿宋" w:eastAsia="仿宋" w:cs="仿宋"/>
          <w:kern w:val="0"/>
          <w:szCs w:val="24"/>
          <w:highlight w:val="none"/>
        </w:rPr>
        <w:t>2</w:t>
      </w:r>
      <w:r>
        <w:rPr>
          <w:rFonts w:ascii="仿宋" w:hAnsi="仿宋" w:eastAsia="仿宋" w:cs="仿宋"/>
          <w:kern w:val="0"/>
          <w:szCs w:val="24"/>
          <w:highlight w:val="none"/>
        </w:rPr>
        <w:t>.3单价金额小数点或者百分比有明显错位的，以开标一览表的总价为准，并修改单价;</w:t>
      </w:r>
    </w:p>
    <w:p>
      <w:pPr>
        <w:pStyle w:val="130"/>
        <w:wordWrap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w:t>
      </w:r>
      <w:r>
        <w:rPr>
          <w:rFonts w:hint="eastAsia" w:ascii="仿宋" w:hAnsi="仿宋" w:eastAsia="仿宋" w:cs="仿宋"/>
          <w:kern w:val="0"/>
          <w:szCs w:val="24"/>
          <w:highlight w:val="none"/>
        </w:rPr>
        <w:t>2</w:t>
      </w:r>
      <w:r>
        <w:rPr>
          <w:rFonts w:ascii="仿宋" w:hAnsi="仿宋" w:eastAsia="仿宋" w:cs="仿宋"/>
          <w:kern w:val="0"/>
          <w:szCs w:val="24"/>
          <w:highlight w:val="none"/>
        </w:rPr>
        <w:t>.4总价金额与按单价汇总金额不一致的，以单价金额计算结果为准。</w:t>
      </w:r>
    </w:p>
    <w:p>
      <w:pPr>
        <w:pStyle w:val="130"/>
        <w:wordWrap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同时出现两种以上不一致的，按照3.4.</w:t>
      </w:r>
      <w:r>
        <w:rPr>
          <w:rFonts w:hint="eastAsia" w:ascii="仿宋" w:hAnsi="仿宋" w:eastAsia="仿宋" w:cs="仿宋"/>
          <w:kern w:val="0"/>
          <w:szCs w:val="24"/>
          <w:highlight w:val="none"/>
        </w:rPr>
        <w:t>2规定的顺序修正。修正后的报价按照财政部第</w:t>
      </w:r>
      <w:r>
        <w:rPr>
          <w:rFonts w:ascii="仿宋" w:hAnsi="仿宋" w:eastAsia="仿宋" w:cs="仿宋"/>
          <w:kern w:val="0"/>
          <w:szCs w:val="24"/>
          <w:highlight w:val="none"/>
        </w:rPr>
        <w:t xml:space="preserve">87号令 </w:t>
      </w:r>
      <w:r>
        <w:rPr>
          <w:rFonts w:hint="eastAsia" w:ascii="仿宋" w:hAnsi="仿宋" w:eastAsia="仿宋" w:cs="仿宋"/>
          <w:kern w:val="0"/>
          <w:szCs w:val="24"/>
          <w:highlight w:val="none"/>
        </w:rPr>
        <w:t>《政府采购货物和服务招标投标管理办法》第五十一条第二款的规定经投标人确认后产生约束力。</w:t>
      </w:r>
    </w:p>
    <w:p>
      <w:pPr>
        <w:wordWrap w:val="0"/>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w:t>
      </w:r>
      <w:r>
        <w:rPr>
          <w:rFonts w:hint="eastAsia" w:ascii="仿宋" w:hAnsi="仿宋" w:eastAsia="仿宋" w:cs="仿宋"/>
          <w:kern w:val="0"/>
          <w:sz w:val="24"/>
          <w:highlight w:val="none"/>
        </w:rPr>
        <w:t>3投标文件出现不是唯一的、有选择性投标报价的，投标无效。</w:t>
      </w:r>
    </w:p>
    <w:p>
      <w:pPr>
        <w:wordWrap w:val="0"/>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w:t>
      </w:r>
      <w:r>
        <w:rPr>
          <w:rFonts w:hint="eastAsia" w:ascii="仿宋" w:hAnsi="仿宋" w:eastAsia="仿宋" w:cs="仿宋"/>
          <w:kern w:val="0"/>
          <w:sz w:val="24"/>
          <w:highlight w:val="none"/>
        </w:rPr>
        <w:t>4投标报价超过招标文件中规定的预算金额或者最高限价的，投标无效。</w:t>
      </w:r>
    </w:p>
    <w:p>
      <w:pPr>
        <w:pStyle w:val="130"/>
        <w:wordWrap w:val="0"/>
        <w:spacing w:before="0"/>
        <w:ind w:firstLine="482"/>
        <w:rPr>
          <w:rFonts w:ascii="仿宋" w:hAnsi="仿宋" w:eastAsia="仿宋" w:cs="仿宋"/>
          <w:b/>
          <w:bCs/>
          <w:kern w:val="0"/>
          <w:szCs w:val="24"/>
          <w:highlight w:val="none"/>
        </w:rPr>
      </w:pPr>
      <w:r>
        <w:rPr>
          <w:rFonts w:ascii="仿宋" w:hAnsi="仿宋" w:eastAsia="仿宋" w:cs="仿宋"/>
          <w:b/>
          <w:bCs/>
          <w:kern w:val="0"/>
          <w:szCs w:val="24"/>
          <w:highlight w:val="none"/>
        </w:rPr>
        <w:t>3.4.</w:t>
      </w:r>
      <w:r>
        <w:rPr>
          <w:rFonts w:hint="eastAsia" w:ascii="仿宋" w:hAnsi="仿宋" w:eastAsia="仿宋" w:cs="仿宋"/>
          <w:b/>
          <w:bCs/>
          <w:kern w:val="0"/>
          <w:szCs w:val="24"/>
          <w:highlight w:val="none"/>
        </w:rPr>
        <w:t>5评标委员会认为投标人的报价明显低于其他通过符合性审查投标人的报价，有可能影响产品质量或者不能诚信履约的，应当要求其在合理的时间内提供书面说明，必要时提交相关证明材料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b/>
          <w:bCs/>
          <w:kern w:val="0"/>
          <w:szCs w:val="24"/>
          <w:highlight w:val="none"/>
        </w:rPr>
        <w:t>;投标人不能证明其报价合理性的，评标委员会应当将其作为无效投标处理。</w:t>
      </w:r>
    </w:p>
    <w:p>
      <w:pPr>
        <w:pStyle w:val="130"/>
        <w:wordWrap w:val="0"/>
        <w:spacing w:before="0"/>
        <w:ind w:firstLine="480"/>
        <w:rPr>
          <w:rFonts w:ascii="仿宋" w:hAnsi="仿宋" w:eastAsia="仿宋" w:cs="仿宋"/>
          <w:b/>
          <w:bCs/>
          <w:kern w:val="0"/>
          <w:szCs w:val="24"/>
          <w:highlight w:val="none"/>
        </w:rPr>
      </w:pPr>
      <w:r>
        <w:rPr>
          <w:rFonts w:ascii="仿宋" w:hAnsi="仿宋" w:eastAsia="仿宋" w:cs="仿宋"/>
          <w:kern w:val="0"/>
          <w:szCs w:val="24"/>
          <w:highlight w:val="none"/>
        </w:rPr>
        <w:t>3.4.</w:t>
      </w:r>
      <w:r>
        <w:rPr>
          <w:rFonts w:hint="eastAsia" w:ascii="仿宋" w:hAnsi="仿宋" w:eastAsia="仿宋" w:cs="仿宋"/>
          <w:kern w:val="0"/>
          <w:szCs w:val="24"/>
          <w:highlight w:val="none"/>
        </w:rPr>
        <w:t>6对于未预留份额专门面向中小企业的政府采购货物或服务项目，以及预留份额政府采购货物或服务项目中的非预留部分标项，对小型和微型企业的投标报价给予</w:t>
      </w:r>
      <w:r>
        <w:rPr>
          <w:rFonts w:ascii="仿宋" w:hAnsi="仿宋" w:eastAsia="仿宋" w:cs="仿宋"/>
          <w:b/>
          <w:bCs/>
          <w:kern w:val="0"/>
          <w:szCs w:val="24"/>
          <w:highlight w:val="none"/>
          <w:u w:val="single"/>
        </w:rPr>
        <w:t>10</w:t>
      </w:r>
      <w:r>
        <w:rPr>
          <w:rFonts w:hint="eastAsia" w:ascii="仿宋" w:hAnsi="仿宋" w:eastAsia="仿宋" w:cs="仿宋"/>
          <w:b/>
          <w:bCs/>
          <w:kern w:val="0"/>
          <w:szCs w:val="24"/>
          <w:highlight w:val="none"/>
          <w:u w:val="single"/>
        </w:rPr>
        <w:t xml:space="preserve"> </w:t>
      </w:r>
      <w:r>
        <w:rPr>
          <w:rFonts w:ascii="仿宋" w:hAnsi="仿宋" w:eastAsia="仿宋" w:cs="仿宋"/>
          <w:b/>
          <w:bCs/>
          <w:kern w:val="0"/>
          <w:szCs w:val="24"/>
          <w:highlight w:val="none"/>
          <w:u w:val="single"/>
        </w:rPr>
        <w:t>%</w:t>
      </w:r>
      <w:r>
        <w:rPr>
          <w:rFonts w:hint="eastAsia" w:ascii="仿宋" w:hAnsi="仿宋" w:eastAsia="仿宋" w:cs="仿宋"/>
          <w:kern w:val="0"/>
          <w:szCs w:val="24"/>
          <w:highlight w:val="none"/>
        </w:rPr>
        <w:t>（10%-20%）</w:t>
      </w:r>
      <w:r>
        <w:rPr>
          <w:rFonts w:ascii="仿宋" w:hAnsi="仿宋" w:eastAsia="仿宋" w:cs="仿宋"/>
          <w:kern w:val="0"/>
          <w:szCs w:val="24"/>
          <w:highlight w:val="none"/>
        </w:rPr>
        <w:t>的扣除，用扣除后的价格参与评审。</w:t>
      </w:r>
      <w:r>
        <w:rPr>
          <w:rFonts w:ascii="仿宋" w:hAnsi="仿宋" w:eastAsia="仿宋" w:cs="仿宋"/>
          <w:b/>
          <w:bCs/>
          <w:kern w:val="0"/>
          <w:szCs w:val="24"/>
          <w:highlight w:val="none"/>
        </w:rPr>
        <w:t>接受大中型企业与小</w:t>
      </w:r>
      <w:r>
        <w:rPr>
          <w:rFonts w:hint="eastAsia" w:ascii="仿宋" w:hAnsi="仿宋" w:eastAsia="仿宋" w:cs="仿宋"/>
          <w:b/>
          <w:bCs/>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b/>
          <w:bCs/>
          <w:kern w:val="0"/>
          <w:szCs w:val="24"/>
          <w:highlight w:val="none"/>
        </w:rPr>
        <w:t>30%以上的，对联合体或者大中型企业的报价给予</w:t>
      </w:r>
      <w:r>
        <w:rPr>
          <w:rFonts w:hint="eastAsia" w:ascii="仿宋" w:hAnsi="仿宋" w:eastAsia="仿宋" w:cs="仿宋"/>
          <w:b/>
          <w:bCs/>
          <w:kern w:val="0"/>
          <w:szCs w:val="24"/>
          <w:highlight w:val="none"/>
          <w:u w:val="single"/>
        </w:rPr>
        <w:t>4 %</w:t>
      </w:r>
      <w:r>
        <w:rPr>
          <w:rFonts w:hint="eastAsia" w:ascii="仿宋" w:hAnsi="仿宋" w:eastAsia="仿宋" w:cs="仿宋"/>
          <w:kern w:val="0"/>
          <w:szCs w:val="24"/>
          <w:highlight w:val="none"/>
        </w:rPr>
        <w:t>（4%-6%）</w:t>
      </w:r>
      <w:r>
        <w:rPr>
          <w:rFonts w:ascii="仿宋" w:hAnsi="仿宋" w:eastAsia="仿宋" w:cs="仿宋"/>
          <w:b/>
          <w:bCs/>
          <w:kern w:val="0"/>
          <w:szCs w:val="24"/>
          <w:highlight w:val="none"/>
        </w:rPr>
        <w:t>的扣除，用扣除后的价格参加评审。</w:t>
      </w:r>
    </w:p>
    <w:p>
      <w:pPr>
        <w:pStyle w:val="130"/>
        <w:wordWrap w:val="0"/>
        <w:spacing w:before="0"/>
        <w:ind w:firstLine="482"/>
        <w:rPr>
          <w:rFonts w:ascii="仿宋" w:hAnsi="仿宋" w:eastAsia="仿宋" w:cs="仿宋"/>
          <w:b/>
          <w:bCs/>
          <w:kern w:val="0"/>
          <w:szCs w:val="24"/>
          <w:highlight w:val="none"/>
        </w:rPr>
      </w:pPr>
      <w:r>
        <w:rPr>
          <w:rFonts w:ascii="仿宋" w:hAnsi="仿宋" w:eastAsia="仿宋" w:cs="仿宋"/>
          <w:b/>
          <w:bCs/>
          <w:kern w:val="0"/>
          <w:szCs w:val="24"/>
          <w:highlight w:val="none"/>
        </w:rPr>
        <w:t>组成联合体或者接受分包的小</w:t>
      </w:r>
      <w:r>
        <w:rPr>
          <w:rFonts w:hint="eastAsia" w:ascii="仿宋" w:hAnsi="仿宋" w:eastAsia="仿宋" w:cs="仿宋"/>
          <w:b/>
          <w:bCs/>
          <w:kern w:val="0"/>
          <w:szCs w:val="24"/>
          <w:highlight w:val="none"/>
        </w:rPr>
        <w:t>微企业与联合体内其他企业、分包企业之间存在直接控股、管理关系的，不享受价格扣除优惠政策。</w:t>
      </w:r>
    </w:p>
    <w:p>
      <w:pPr>
        <w:wordWrap w:val="0"/>
        <w:spacing w:line="360" w:lineRule="auto"/>
        <w:ind w:firstLine="482" w:firstLineChars="200"/>
        <w:rPr>
          <w:rFonts w:ascii="仿宋" w:hAnsi="仿宋" w:eastAsia="仿宋" w:cs="仿宋"/>
          <w:kern w:val="0"/>
          <w:sz w:val="24"/>
          <w:highlight w:val="none"/>
        </w:rPr>
      </w:pPr>
      <w:r>
        <w:rPr>
          <w:rFonts w:hint="eastAsia" w:ascii="仿宋" w:hAnsi="仿宋" w:eastAsia="仿宋" w:cs="仿宋"/>
          <w:b/>
          <w:kern w:val="0"/>
          <w:sz w:val="24"/>
          <w:highlight w:val="none"/>
        </w:rPr>
        <w:t>3.5排序与推荐。</w:t>
      </w:r>
      <w:r>
        <w:rPr>
          <w:rFonts w:hint="eastAsia" w:ascii="仿宋" w:hAnsi="仿宋" w:eastAsia="仿宋" w:cs="仿宋"/>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仿宋"/>
          <w:kern w:val="0"/>
          <w:sz w:val="24"/>
          <w:highlight w:val="none"/>
          <w:u w:val="single"/>
        </w:rPr>
        <w:t>本项目推荐1名中标候选人</w:t>
      </w:r>
      <w:r>
        <w:rPr>
          <w:rFonts w:hint="eastAsia" w:ascii="仿宋" w:hAnsi="仿宋" w:eastAsia="仿宋" w:cs="仿宋"/>
          <w:kern w:val="0"/>
          <w:sz w:val="24"/>
          <w:highlight w:val="none"/>
        </w:rPr>
        <w:t>。</w:t>
      </w:r>
    </w:p>
    <w:p>
      <w:pPr>
        <w:wordWrap w:val="0"/>
        <w:spacing w:line="360" w:lineRule="auto"/>
        <w:ind w:firstLine="480" w:firstLineChars="200"/>
        <w:rPr>
          <w:rFonts w:ascii="仿宋" w:hAnsi="仿宋" w:eastAsia="仿宋" w:cs="仿宋"/>
          <w:b/>
          <w:kern w:val="0"/>
          <w:sz w:val="24"/>
          <w:highlight w:val="none"/>
        </w:rPr>
      </w:pPr>
      <w:r>
        <w:rPr>
          <w:rFonts w:hint="eastAsia" w:ascii="仿宋" w:hAnsi="仿宋" w:eastAsia="仿宋" w:cs="仿宋"/>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本项目不适用）</w:t>
      </w:r>
    </w:p>
    <w:p>
      <w:pPr>
        <w:wordWrap w:val="0"/>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3.6编写评标报告。</w:t>
      </w:r>
      <w:r>
        <w:rPr>
          <w:rFonts w:hint="eastAsia" w:ascii="仿宋" w:hAnsi="仿宋" w:eastAsia="仿宋" w:cs="仿宋"/>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wordWrap w:val="0"/>
        <w:adjustRightInd/>
        <w:spacing w:after="225" w:line="315" w:lineRule="atLeast"/>
        <w:jc w:val="left"/>
        <w:outlineLvl w:val="1"/>
        <w:rPr>
          <w:rFonts w:ascii="仿宋" w:hAnsi="仿宋" w:eastAsia="仿宋" w:cs="仿宋"/>
          <w:b/>
          <w:sz w:val="32"/>
          <w:highlight w:val="none"/>
        </w:rPr>
      </w:pPr>
      <w:r>
        <w:rPr>
          <w:rFonts w:hint="eastAsia" w:ascii="仿宋" w:hAnsi="仿宋" w:eastAsia="仿宋" w:cs="仿宋"/>
          <w:b/>
          <w:sz w:val="32"/>
          <w:highlight w:val="none"/>
        </w:rPr>
        <w:t>四、评标中的其他事项</w:t>
      </w:r>
    </w:p>
    <w:p>
      <w:pPr>
        <w:pStyle w:val="130"/>
        <w:wordWrap w:val="0"/>
        <w:spacing w:before="0"/>
        <w:ind w:firstLine="472" w:firstLineChars="196"/>
        <w:rPr>
          <w:rFonts w:ascii="仿宋" w:hAnsi="仿宋" w:eastAsia="仿宋" w:cs="仿宋"/>
          <w:kern w:val="0"/>
          <w:szCs w:val="24"/>
          <w:highlight w:val="none"/>
        </w:rPr>
      </w:pPr>
      <w:r>
        <w:rPr>
          <w:rFonts w:hint="eastAsia" w:ascii="仿宋" w:hAnsi="仿宋" w:eastAsia="仿宋" w:cs="仿宋"/>
          <w:b/>
          <w:kern w:val="0"/>
          <w:szCs w:val="24"/>
          <w:highlight w:val="none"/>
        </w:rPr>
        <w:t>4.1投标人澄清、说明或者补正。</w:t>
      </w:r>
      <w:r>
        <w:rPr>
          <w:rFonts w:hint="eastAsia" w:ascii="仿宋" w:hAnsi="仿宋" w:eastAsia="仿宋" w:cs="仿宋"/>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wordWrap w:val="0"/>
        <w:spacing w:line="360" w:lineRule="auto"/>
        <w:ind w:left="954" w:leftChars="226" w:hanging="479" w:firstLineChars="0"/>
        <w:rPr>
          <w:rFonts w:ascii="仿宋" w:hAnsi="仿宋" w:eastAsia="仿宋" w:cs="仿宋"/>
          <w:b/>
          <w:kern w:val="0"/>
          <w:highlight w:val="none"/>
        </w:rPr>
      </w:pPr>
      <w:r>
        <w:rPr>
          <w:rFonts w:hint="eastAsia" w:ascii="仿宋" w:hAnsi="仿宋" w:eastAsia="仿宋" w:cs="仿宋"/>
          <w:b/>
          <w:kern w:val="0"/>
          <w:highlight w:val="none"/>
        </w:rPr>
        <w:t>4.2投标无效</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有下列情况之一的，投标无效：</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4.2.1投标人不具备招标文件中规定的资格要求的（投标人未提供有效的资格文件的，视为投标人不具备招标文件中规定的资格要求）；</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4.2.2投标文件未按照招标文件要求签署、盖章的；</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4.2.3采购人拟采购的产品属于政府强制采购的节能产品品目清单范围的，投标人未按招标文件要求提供国家确定的认证机构出具的、处于有效期之内的节能产品认证证书的；（服务项目不适用）</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4.2.4投标文件含有采购人不能接受的附加条件的；</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4.2.5投标文件中承诺的投标有效期少于招标文件中载明的投标有效期的；</w:t>
      </w:r>
    </w:p>
    <w:p>
      <w:pPr>
        <w:wordWrap w:val="0"/>
        <w:snapToGrid w:val="0"/>
        <w:spacing w:line="360" w:lineRule="auto"/>
        <w:ind w:firstLine="120" w:firstLineChars="50"/>
        <w:jc w:val="left"/>
        <w:rPr>
          <w:rFonts w:ascii="仿宋" w:hAnsi="仿宋" w:eastAsia="仿宋" w:cs="仿宋"/>
          <w:kern w:val="0"/>
          <w:sz w:val="24"/>
          <w:highlight w:val="none"/>
        </w:rPr>
      </w:pPr>
      <w:r>
        <w:rPr>
          <w:rFonts w:hint="eastAsia" w:ascii="仿宋" w:hAnsi="仿宋" w:eastAsia="仿宋" w:cs="仿宋"/>
          <w:kern w:val="0"/>
          <w:sz w:val="24"/>
          <w:highlight w:val="none"/>
        </w:rPr>
        <w:t xml:space="preserve">   4.2.6投标文件出现不是唯一的、有选择性投标报价的;</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4.2.7投标报价超过招标文件中规定的预算金额或者最高限价的;</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4.2.9投标人对根据修正原则修正后的报价不确认的；</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4.2.10投标人提供虚假材料投标的；</w:t>
      </w:r>
    </w:p>
    <w:p>
      <w:pPr>
        <w:wordWrap w:val="0"/>
        <w:spacing w:line="360" w:lineRule="auto"/>
        <w:ind w:firstLine="240" w:firstLineChars="100"/>
        <w:rPr>
          <w:rFonts w:ascii="仿宋" w:hAnsi="仿宋" w:eastAsia="仿宋" w:cs="仿宋"/>
          <w:kern w:val="0"/>
          <w:sz w:val="24"/>
          <w:highlight w:val="none"/>
        </w:rPr>
      </w:pPr>
      <w:r>
        <w:rPr>
          <w:rFonts w:hint="eastAsia" w:ascii="仿宋" w:hAnsi="仿宋" w:eastAsia="仿宋" w:cs="仿宋"/>
          <w:kern w:val="0"/>
          <w:sz w:val="24"/>
          <w:highlight w:val="none"/>
        </w:rPr>
        <w:t xml:space="preserve">  4.2.11投标人有恶意串通、妨碍其他投标人的竞争行为、损害采购人或者其他投标人的合法权益情形的；</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4.2.12投标人仅提交备份投标文件，没有在电子交易平台传输递交投标文件的，投标无效；</w:t>
      </w:r>
    </w:p>
    <w:p>
      <w:pPr>
        <w:pStyle w:val="4"/>
        <w:keepNext w:val="0"/>
        <w:keepLines w:val="0"/>
        <w:wordWrap w:val="0"/>
        <w:ind w:left="862" w:leftChars="205"/>
        <w:rPr>
          <w:rFonts w:ascii="仿宋" w:eastAsia="仿宋" w:cs="仿宋"/>
          <w:b w:val="0"/>
          <w:bCs w:val="0"/>
          <w:kern w:val="0"/>
          <w:sz w:val="24"/>
          <w:szCs w:val="24"/>
          <w:highlight w:val="none"/>
          <w:lang w:val="en-US"/>
        </w:rPr>
      </w:pPr>
      <w:r>
        <w:rPr>
          <w:rFonts w:hint="eastAsia" w:ascii="仿宋" w:eastAsia="仿宋" w:cs="仿宋"/>
          <w:b w:val="0"/>
          <w:bCs w:val="0"/>
          <w:kern w:val="0"/>
          <w:sz w:val="24"/>
          <w:szCs w:val="24"/>
          <w:highlight w:val="none"/>
          <w:lang w:val="en-US"/>
        </w:rPr>
        <w:t>4.2.13 投标文件不满足招标文件的其它实质性要求的；</w:t>
      </w:r>
    </w:p>
    <w:p>
      <w:pPr>
        <w:pStyle w:val="4"/>
        <w:keepNext w:val="0"/>
        <w:keepLines w:val="0"/>
        <w:wordWrap w:val="0"/>
        <w:ind w:left="862" w:leftChars="205"/>
        <w:rPr>
          <w:rFonts w:ascii="仿宋" w:eastAsia="仿宋" w:cs="仿宋"/>
          <w:b w:val="0"/>
          <w:bCs w:val="0"/>
          <w:sz w:val="24"/>
          <w:szCs w:val="24"/>
          <w:highlight w:val="none"/>
        </w:rPr>
      </w:pPr>
      <w:r>
        <w:rPr>
          <w:rFonts w:hint="eastAsia" w:ascii="仿宋" w:eastAsia="仿宋" w:cs="仿宋"/>
          <w:b w:val="0"/>
          <w:bCs w:val="0"/>
          <w:kern w:val="0"/>
          <w:sz w:val="24"/>
          <w:highlight w:val="none"/>
        </w:rPr>
        <w:t>4.2.14</w:t>
      </w:r>
      <w:r>
        <w:rPr>
          <w:rFonts w:hint="eastAsia" w:ascii="仿宋" w:eastAsia="仿宋" w:cs="仿宋"/>
          <w:b w:val="0"/>
          <w:bCs w:val="0"/>
          <w:kern w:val="0"/>
          <w:sz w:val="24"/>
          <w:highlight w:val="none"/>
          <w:lang w:val="en-US"/>
        </w:rPr>
        <w:t xml:space="preserve"> </w:t>
      </w:r>
      <w:r>
        <w:rPr>
          <w:rFonts w:hint="eastAsia" w:ascii="仿宋" w:eastAsia="仿宋" w:cs="仿宋"/>
          <w:b w:val="0"/>
          <w:bCs w:val="0"/>
          <w:sz w:val="24"/>
          <w:szCs w:val="24"/>
          <w:highlight w:val="none"/>
        </w:rPr>
        <w:t>法律、法规、规章（适用本市的）及省级以上规范性文件（适用本市的）规</w:t>
      </w:r>
    </w:p>
    <w:p>
      <w:pPr>
        <w:pStyle w:val="4"/>
        <w:keepNext w:val="0"/>
        <w:keepLines w:val="0"/>
        <w:wordWrap w:val="0"/>
        <w:ind w:left="0" w:firstLine="0"/>
        <w:rPr>
          <w:rFonts w:ascii="仿宋" w:eastAsia="仿宋" w:cs="仿宋"/>
          <w:kern w:val="0"/>
          <w:sz w:val="24"/>
          <w:highlight w:val="none"/>
          <w:lang w:val="en-US"/>
        </w:rPr>
      </w:pPr>
      <w:r>
        <w:rPr>
          <w:rFonts w:hint="eastAsia" w:ascii="仿宋" w:eastAsia="仿宋" w:cs="仿宋"/>
          <w:b w:val="0"/>
          <w:bCs w:val="0"/>
          <w:sz w:val="24"/>
          <w:szCs w:val="24"/>
          <w:highlight w:val="none"/>
        </w:rPr>
        <w:t>定的其他无效情形。</w:t>
      </w:r>
    </w:p>
    <w:p>
      <w:pPr>
        <w:pStyle w:val="27"/>
        <w:wordWrap w:val="0"/>
        <w:snapToGrid w:val="0"/>
        <w:spacing w:line="360" w:lineRule="auto"/>
        <w:ind w:firstLine="472" w:firstLineChars="196"/>
        <w:rPr>
          <w:rFonts w:ascii="仿宋" w:hAnsi="仿宋" w:eastAsia="仿宋" w:cs="仿宋"/>
          <w:highlight w:val="none"/>
        </w:rPr>
      </w:pPr>
      <w:r>
        <w:rPr>
          <w:rFonts w:hint="eastAsia" w:ascii="仿宋" w:hAnsi="仿宋" w:eastAsia="仿宋" w:cs="仿宋"/>
          <w:b/>
          <w:highlight w:val="none"/>
        </w:rPr>
        <w:t>5.废标。</w:t>
      </w:r>
      <w:r>
        <w:rPr>
          <w:rFonts w:hint="eastAsia" w:ascii="仿宋" w:hAnsi="仿宋" w:eastAsia="仿宋" w:cs="仿宋"/>
          <w:highlight w:val="none"/>
        </w:rPr>
        <w:t>根据《中华人民共和国政府采购法》第三十六条之规定，在采购中，出现下列情形之一的，应予废标：</w:t>
      </w:r>
    </w:p>
    <w:p>
      <w:pPr>
        <w:pStyle w:val="27"/>
        <w:wordWrap w:val="0"/>
        <w:snapToGrid w:val="0"/>
        <w:spacing w:line="360" w:lineRule="auto"/>
        <w:rPr>
          <w:rFonts w:ascii="仿宋" w:hAnsi="仿宋" w:eastAsia="仿宋" w:cs="仿宋"/>
          <w:highlight w:val="none"/>
        </w:rPr>
      </w:pPr>
      <w:r>
        <w:rPr>
          <w:rFonts w:hint="eastAsia" w:ascii="仿宋" w:hAnsi="仿宋" w:eastAsia="仿宋" w:cs="仿宋"/>
          <w:highlight w:val="none"/>
        </w:rPr>
        <w:t>5.1符合专业条件的供应商或者对招标文件作实质响应的供应商不足3家的；</w:t>
      </w:r>
    </w:p>
    <w:p>
      <w:pPr>
        <w:pStyle w:val="27"/>
        <w:wordWrap w:val="0"/>
        <w:snapToGrid w:val="0"/>
        <w:spacing w:line="360" w:lineRule="auto"/>
        <w:rPr>
          <w:rFonts w:ascii="仿宋" w:hAnsi="仿宋" w:eastAsia="仿宋" w:cs="仿宋"/>
          <w:highlight w:val="none"/>
        </w:rPr>
      </w:pPr>
      <w:r>
        <w:rPr>
          <w:rFonts w:hint="eastAsia" w:ascii="仿宋" w:hAnsi="仿宋" w:eastAsia="仿宋" w:cs="仿宋"/>
          <w:highlight w:val="none"/>
        </w:rPr>
        <w:t>5.2出现影响采购公正的违法、违规行为的；</w:t>
      </w:r>
    </w:p>
    <w:p>
      <w:pPr>
        <w:pStyle w:val="27"/>
        <w:wordWrap w:val="0"/>
        <w:snapToGrid w:val="0"/>
        <w:spacing w:line="360" w:lineRule="auto"/>
        <w:rPr>
          <w:rFonts w:ascii="仿宋" w:hAnsi="仿宋" w:eastAsia="仿宋" w:cs="仿宋"/>
          <w:highlight w:val="none"/>
        </w:rPr>
      </w:pPr>
      <w:r>
        <w:rPr>
          <w:rFonts w:hint="eastAsia" w:ascii="仿宋" w:hAnsi="仿宋" w:eastAsia="仿宋" w:cs="仿宋"/>
          <w:highlight w:val="none"/>
        </w:rPr>
        <w:t>5.3投标人的报价均超过了采购预算，采购人不能支付的；</w:t>
      </w:r>
    </w:p>
    <w:p>
      <w:pPr>
        <w:pStyle w:val="27"/>
        <w:wordWrap w:val="0"/>
        <w:snapToGrid w:val="0"/>
        <w:spacing w:line="360" w:lineRule="auto"/>
        <w:rPr>
          <w:rFonts w:ascii="仿宋" w:hAnsi="仿宋" w:eastAsia="仿宋" w:cs="仿宋"/>
          <w:highlight w:val="none"/>
        </w:rPr>
      </w:pPr>
      <w:r>
        <w:rPr>
          <w:rFonts w:hint="eastAsia" w:ascii="仿宋" w:hAnsi="仿宋" w:eastAsia="仿宋" w:cs="仿宋"/>
          <w:highlight w:val="none"/>
        </w:rPr>
        <w:t>5.4因重大变故，采购任务取消的。</w:t>
      </w:r>
    </w:p>
    <w:p>
      <w:pPr>
        <w:pStyle w:val="27"/>
        <w:wordWrap w:val="0"/>
        <w:snapToGrid w:val="0"/>
        <w:spacing w:line="360" w:lineRule="auto"/>
        <w:rPr>
          <w:rFonts w:ascii="仿宋" w:hAnsi="仿宋" w:eastAsia="仿宋" w:cs="仿宋"/>
          <w:highlight w:val="none"/>
        </w:rPr>
      </w:pPr>
      <w:r>
        <w:rPr>
          <w:rFonts w:hint="eastAsia" w:ascii="仿宋" w:hAnsi="仿宋" w:eastAsia="仿宋" w:cs="仿宋"/>
          <w:highlight w:val="none"/>
        </w:rPr>
        <w:t>废标后，采购代理机构应当将废标理由通知所有投标人。</w:t>
      </w:r>
    </w:p>
    <w:p>
      <w:pPr>
        <w:pStyle w:val="27"/>
        <w:wordWrap w:val="0"/>
        <w:snapToGrid w:val="0"/>
        <w:spacing w:line="360" w:lineRule="auto"/>
        <w:ind w:firstLine="590" w:firstLineChars="245"/>
        <w:rPr>
          <w:rFonts w:ascii="仿宋" w:hAnsi="仿宋" w:eastAsia="仿宋" w:cs="仿宋"/>
          <w:highlight w:val="none"/>
        </w:rPr>
      </w:pPr>
      <w:r>
        <w:rPr>
          <w:rFonts w:hint="eastAsia" w:ascii="仿宋" w:hAnsi="仿宋" w:eastAsia="仿宋" w:cs="仿宋"/>
          <w:b/>
          <w:highlight w:val="none"/>
        </w:rPr>
        <w:t>6.修改招标文件，重新组织采购活动。</w:t>
      </w:r>
      <w:r>
        <w:rPr>
          <w:rFonts w:hint="eastAsia" w:ascii="仿宋" w:hAnsi="仿宋" w:eastAsia="仿宋" w:cs="仿宋"/>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7"/>
        <w:wordWrap w:val="0"/>
        <w:snapToGrid w:val="0"/>
        <w:spacing w:line="360" w:lineRule="auto"/>
        <w:ind w:firstLine="590" w:firstLineChars="245"/>
        <w:rPr>
          <w:rFonts w:ascii="仿宋" w:hAnsi="仿宋" w:eastAsia="仿宋" w:cs="仿宋"/>
          <w:highlight w:val="none"/>
        </w:rPr>
      </w:pPr>
      <w:r>
        <w:rPr>
          <w:rFonts w:hint="eastAsia" w:ascii="仿宋" w:hAnsi="仿宋" w:eastAsia="仿宋" w:cs="仿宋"/>
          <w:b/>
          <w:kern w:val="0"/>
          <w:highlight w:val="none"/>
        </w:rPr>
        <w:t>7.重新开展采购。</w:t>
      </w:r>
      <w:r>
        <w:rPr>
          <w:rFonts w:hint="eastAsia" w:ascii="仿宋" w:hAnsi="仿宋" w:eastAsia="仿宋" w:cs="仿宋"/>
          <w:highlight w:val="none"/>
        </w:rPr>
        <w:t>有政府采购法第七十一条、第七十二条规定的违法行为之一，影响或者可能影响中标、成交结果的，依照下列规定处理：</w:t>
      </w:r>
    </w:p>
    <w:p>
      <w:pPr>
        <w:pStyle w:val="27"/>
        <w:wordWrap w:val="0"/>
        <w:snapToGrid w:val="0"/>
        <w:spacing w:line="360" w:lineRule="auto"/>
        <w:ind w:firstLine="600" w:firstLineChars="250"/>
        <w:rPr>
          <w:rFonts w:ascii="仿宋" w:hAnsi="仿宋" w:eastAsia="仿宋" w:cs="仿宋"/>
          <w:highlight w:val="none"/>
        </w:rPr>
      </w:pPr>
      <w:r>
        <w:rPr>
          <w:rFonts w:hint="eastAsia" w:ascii="仿宋" w:hAnsi="仿宋" w:eastAsia="仿宋" w:cs="仿宋"/>
          <w:highlight w:val="none"/>
        </w:rPr>
        <w:t>7.1未确定中标或者中标人的，终止本次政府采购活动，重新开展政府采购活动。</w:t>
      </w:r>
    </w:p>
    <w:p>
      <w:pPr>
        <w:pStyle w:val="27"/>
        <w:wordWrap w:val="0"/>
        <w:snapToGrid w:val="0"/>
        <w:spacing w:line="360" w:lineRule="auto"/>
        <w:ind w:firstLine="600" w:firstLineChars="250"/>
        <w:rPr>
          <w:rFonts w:ascii="仿宋" w:hAnsi="仿宋" w:eastAsia="仿宋" w:cs="仿宋"/>
          <w:highlight w:val="none"/>
        </w:rPr>
      </w:pPr>
      <w:r>
        <w:rPr>
          <w:rFonts w:hint="eastAsia" w:ascii="仿宋" w:hAnsi="仿宋" w:eastAsia="仿宋" w:cs="仿宋"/>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wordWrap w:val="0"/>
        <w:snapToGrid w:val="0"/>
        <w:spacing w:line="360" w:lineRule="auto"/>
        <w:ind w:firstLine="600" w:firstLineChars="250"/>
        <w:rPr>
          <w:rFonts w:ascii="仿宋" w:hAnsi="仿宋" w:eastAsia="仿宋" w:cs="仿宋"/>
          <w:highlight w:val="none"/>
        </w:rPr>
      </w:pPr>
      <w:r>
        <w:rPr>
          <w:rFonts w:hint="eastAsia" w:ascii="仿宋" w:hAnsi="仿宋" w:eastAsia="仿宋" w:cs="仿宋"/>
          <w:highlight w:val="none"/>
        </w:rPr>
        <w:t>7.3政府采购合同已签订但尚未履行的，撤销合同，从合格的中标或者成交候选人中另行确定中标或者中标人；没有合格的中标或者成交候选人的，重新开展政府采购活动。</w:t>
      </w:r>
    </w:p>
    <w:p>
      <w:pPr>
        <w:pStyle w:val="27"/>
        <w:wordWrap w:val="0"/>
        <w:snapToGrid w:val="0"/>
        <w:spacing w:line="360" w:lineRule="auto"/>
        <w:rPr>
          <w:rFonts w:ascii="仿宋" w:hAnsi="仿宋" w:eastAsia="仿宋" w:cs="仿宋"/>
          <w:highlight w:val="none"/>
        </w:rPr>
      </w:pPr>
      <w:r>
        <w:rPr>
          <w:rFonts w:hint="eastAsia" w:ascii="仿宋" w:hAnsi="仿宋" w:eastAsia="仿宋" w:cs="仿宋"/>
          <w:highlight w:val="none"/>
        </w:rPr>
        <w:t>7.4政府采购合同已经履行，给采购人、供应商造成损失的，由责任人承担赔偿责任。</w:t>
      </w:r>
    </w:p>
    <w:p>
      <w:pPr>
        <w:pStyle w:val="27"/>
        <w:wordWrap w:val="0"/>
        <w:snapToGrid w:val="0"/>
        <w:spacing w:line="360" w:lineRule="auto"/>
        <w:rPr>
          <w:rFonts w:ascii="仿宋" w:hAnsi="仿宋" w:eastAsia="仿宋" w:cs="仿宋"/>
          <w:highlight w:val="none"/>
        </w:rPr>
      </w:pPr>
      <w:r>
        <w:rPr>
          <w:rFonts w:hint="eastAsia" w:ascii="仿宋" w:hAnsi="仿宋" w:eastAsia="仿宋" w:cs="仿宋"/>
          <w:highlight w:val="none"/>
        </w:rPr>
        <w:t>7.5政府采购当事人有其他违反政府采购法</w:t>
      </w:r>
      <w:r>
        <w:rPr>
          <w:rFonts w:hint="eastAsia" w:ascii="仿宋" w:hAnsi="仿宋" w:eastAsia="仿宋" w:cs="仿宋"/>
          <w:kern w:val="0"/>
          <w:highlight w:val="none"/>
        </w:rPr>
        <w:t>或者政府采购法实施条例等法律法规规定</w:t>
      </w:r>
      <w:r>
        <w:rPr>
          <w:rFonts w:hint="eastAsia" w:ascii="仿宋" w:hAnsi="仿宋" w:eastAsia="仿宋" w:cs="仿宋"/>
          <w:highlight w:val="none"/>
        </w:rPr>
        <w:t>的行为，经改正后仍然影响或者可能影响中标、成交结果或者依法被认定为中标、成交无效的，依照7.1-7.4规定处理。</w:t>
      </w:r>
    </w:p>
    <w:p>
      <w:pPr>
        <w:pStyle w:val="27"/>
        <w:wordWrap w:val="0"/>
        <w:snapToGrid w:val="0"/>
        <w:spacing w:line="360" w:lineRule="auto"/>
        <w:ind w:firstLine="0" w:firstLineChars="0"/>
        <w:rPr>
          <w:rFonts w:ascii="仿宋" w:hAnsi="仿宋" w:eastAsia="仿宋" w:cs="仿宋"/>
          <w:highlight w:val="none"/>
        </w:rPr>
      </w:pPr>
    </w:p>
    <w:bookmarkEnd w:id="47"/>
    <w:p>
      <w:pPr>
        <w:wordWrap w:val="0"/>
        <w:spacing w:line="360" w:lineRule="auto"/>
        <w:ind w:left="720" w:leftChars="343" w:firstLine="1084" w:firstLineChars="300"/>
        <w:rPr>
          <w:rFonts w:ascii="仿宋" w:hAnsi="仿宋" w:eastAsia="仿宋" w:cs="仿宋"/>
          <w:b/>
          <w:sz w:val="36"/>
          <w:szCs w:val="36"/>
          <w:highlight w:val="none"/>
        </w:rPr>
      </w:pPr>
      <w:bookmarkStart w:id="428" w:name="第五部分"/>
      <w:bookmarkStart w:id="429" w:name="_Toc86217003"/>
    </w:p>
    <w:p>
      <w:pPr>
        <w:wordWrap w:val="0"/>
        <w:spacing w:line="360" w:lineRule="auto"/>
        <w:ind w:left="720" w:leftChars="343" w:firstLine="1084" w:firstLineChars="300"/>
        <w:rPr>
          <w:rFonts w:ascii="仿宋" w:hAnsi="仿宋" w:eastAsia="仿宋" w:cs="仿宋"/>
          <w:b/>
          <w:sz w:val="36"/>
          <w:szCs w:val="36"/>
          <w:highlight w:val="none"/>
        </w:rPr>
      </w:pPr>
    </w:p>
    <w:p>
      <w:pPr>
        <w:wordWrap w:val="0"/>
        <w:spacing w:line="360" w:lineRule="auto"/>
        <w:ind w:left="720" w:leftChars="343" w:firstLine="1084" w:firstLineChars="300"/>
        <w:rPr>
          <w:rFonts w:ascii="仿宋" w:hAnsi="仿宋" w:eastAsia="仿宋" w:cs="仿宋"/>
          <w:b/>
          <w:sz w:val="36"/>
          <w:szCs w:val="36"/>
          <w:highlight w:val="none"/>
        </w:rPr>
      </w:pPr>
    </w:p>
    <w:p>
      <w:pPr>
        <w:wordWrap w:val="0"/>
        <w:spacing w:line="360" w:lineRule="auto"/>
        <w:ind w:left="720" w:leftChars="343" w:firstLine="1084" w:firstLineChars="300"/>
        <w:rPr>
          <w:rFonts w:ascii="仿宋" w:hAnsi="仿宋" w:eastAsia="仿宋" w:cs="仿宋"/>
          <w:b/>
          <w:sz w:val="36"/>
          <w:szCs w:val="36"/>
          <w:highlight w:val="none"/>
        </w:rPr>
      </w:pPr>
    </w:p>
    <w:p>
      <w:pPr>
        <w:tabs>
          <w:tab w:val="left" w:pos="1792"/>
        </w:tabs>
        <w:wordWrap w:val="0"/>
        <w:spacing w:line="360" w:lineRule="auto"/>
        <w:ind w:left="720" w:leftChars="343" w:firstLine="1084" w:firstLineChars="300"/>
        <w:rPr>
          <w:rFonts w:ascii="仿宋" w:hAnsi="仿宋" w:eastAsia="仿宋" w:cs="仿宋"/>
          <w:b/>
          <w:sz w:val="36"/>
          <w:szCs w:val="36"/>
          <w:highlight w:val="none"/>
        </w:rPr>
      </w:pPr>
      <w:r>
        <w:rPr>
          <w:rFonts w:hint="eastAsia" w:ascii="仿宋" w:hAnsi="仿宋" w:eastAsia="仿宋" w:cs="仿宋"/>
          <w:b/>
          <w:sz w:val="36"/>
          <w:szCs w:val="36"/>
          <w:highlight w:val="none"/>
        </w:rPr>
        <w:tab/>
      </w:r>
    </w:p>
    <w:p>
      <w:pPr>
        <w:wordWrap w:val="0"/>
        <w:ind w:firstLine="1807" w:firstLineChars="500"/>
        <w:outlineLvl w:val="0"/>
        <w:rPr>
          <w:rFonts w:ascii="仿宋" w:hAnsi="仿宋" w:eastAsia="仿宋" w:cs="仿宋"/>
          <w:b/>
          <w:sz w:val="36"/>
          <w:szCs w:val="36"/>
          <w:highlight w:val="none"/>
        </w:rPr>
        <w:sectPr>
          <w:pgSz w:w="11905" w:h="16838"/>
          <w:pgMar w:top="652" w:right="1417" w:bottom="680" w:left="1417" w:header="539" w:footer="425" w:gutter="0"/>
          <w:cols w:space="0" w:num="1"/>
          <w:titlePg/>
        </w:sectPr>
      </w:pPr>
      <w:bookmarkStart w:id="430" w:name="_Toc12903"/>
      <w:bookmarkStart w:id="431" w:name="_Toc22290"/>
      <w:bookmarkStart w:id="432" w:name="_Toc28629"/>
    </w:p>
    <w:p>
      <w:pPr>
        <w:wordWrap w:val="0"/>
        <w:ind w:firstLine="1807" w:firstLineChars="500"/>
        <w:outlineLvl w:val="0"/>
        <w:rPr>
          <w:rFonts w:ascii="仿宋" w:hAnsi="仿宋" w:eastAsia="仿宋" w:cs="仿宋"/>
          <w:b/>
          <w:sz w:val="36"/>
          <w:szCs w:val="36"/>
          <w:highlight w:val="none"/>
        </w:rPr>
      </w:pPr>
      <w:bookmarkStart w:id="433" w:name="_Toc8068"/>
      <w:bookmarkStart w:id="434" w:name="_Toc3651"/>
      <w:bookmarkStart w:id="435" w:name="_Toc12722"/>
      <w:r>
        <w:rPr>
          <w:rFonts w:hint="eastAsia" w:ascii="仿宋" w:hAnsi="仿宋" w:eastAsia="仿宋" w:cs="仿宋"/>
          <w:b/>
          <w:sz w:val="36"/>
          <w:szCs w:val="36"/>
          <w:highlight w:val="none"/>
        </w:rPr>
        <w:t>第五部分 拟签订的合同文本</w:t>
      </w:r>
      <w:bookmarkEnd w:id="430"/>
      <w:bookmarkEnd w:id="431"/>
      <w:bookmarkEnd w:id="432"/>
      <w:bookmarkEnd w:id="433"/>
      <w:bookmarkEnd w:id="434"/>
      <w:bookmarkEnd w:id="435"/>
    </w:p>
    <w:p>
      <w:pPr>
        <w:wordWrap w:val="0"/>
        <w:rPr>
          <w:rFonts w:ascii="仿宋" w:hAnsi="仿宋" w:eastAsia="仿宋" w:cs="仿宋"/>
          <w:sz w:val="24"/>
          <w:highlight w:val="none"/>
        </w:rPr>
      </w:pPr>
    </w:p>
    <w:p>
      <w:pPr>
        <w:wordWrap w:val="0"/>
        <w:rPr>
          <w:rFonts w:ascii="仿宋" w:hAnsi="仿宋" w:eastAsia="仿宋" w:cs="仿宋"/>
          <w:sz w:val="24"/>
          <w:highlight w:val="none"/>
        </w:rPr>
      </w:pPr>
    </w:p>
    <w:p>
      <w:pPr>
        <w:pStyle w:val="62"/>
        <w:ind w:firstLine="420"/>
        <w:rPr>
          <w:highlight w:val="none"/>
        </w:rPr>
      </w:pPr>
    </w:p>
    <w:p>
      <w:pPr>
        <w:wordWrap w:val="0"/>
        <w:rPr>
          <w:rFonts w:ascii="仿宋" w:hAnsi="仿宋" w:eastAsia="仿宋" w:cs="仿宋"/>
          <w:sz w:val="24"/>
          <w:highlight w:val="none"/>
        </w:rPr>
      </w:pPr>
    </w:p>
    <w:p>
      <w:pPr>
        <w:rPr>
          <w:rFonts w:ascii="楷体" w:hAnsi="楷体" w:eastAsia="楷体"/>
          <w:sz w:val="24"/>
          <w:highlight w:val="none"/>
          <w:u w:val="single"/>
        </w:rPr>
      </w:pPr>
      <w:r>
        <w:rPr>
          <w:rFonts w:hint="eastAsia" w:ascii="楷体" w:hAnsi="楷体" w:eastAsia="楷体"/>
          <w:sz w:val="24"/>
          <w:highlight w:val="none"/>
        </w:rPr>
        <w:t>合同编号：</w:t>
      </w:r>
      <w:r>
        <w:rPr>
          <w:rFonts w:ascii="楷体" w:hAnsi="楷体" w:eastAsia="楷体"/>
          <w:sz w:val="24"/>
          <w:highlight w:val="none"/>
          <w:u w:val="single"/>
        </w:rPr>
        <w:t xml:space="preserve">           </w:t>
      </w:r>
    </w:p>
    <w:p>
      <w:pPr>
        <w:spacing w:line="480" w:lineRule="auto"/>
        <w:jc w:val="center"/>
        <w:rPr>
          <w:rFonts w:ascii="楷体" w:hAnsi="楷体" w:eastAsia="楷体"/>
          <w:b/>
          <w:sz w:val="28"/>
          <w:szCs w:val="28"/>
          <w:highlight w:val="none"/>
        </w:rPr>
      </w:pPr>
    </w:p>
    <w:p>
      <w:pPr>
        <w:spacing w:line="480" w:lineRule="auto"/>
        <w:jc w:val="center"/>
        <w:rPr>
          <w:rFonts w:ascii="仿宋" w:hAnsi="仿宋" w:eastAsia="仿宋"/>
          <w:b/>
          <w:sz w:val="24"/>
          <w:highlight w:val="none"/>
        </w:rPr>
      </w:pPr>
    </w:p>
    <w:p>
      <w:pPr>
        <w:spacing w:line="480" w:lineRule="auto"/>
        <w:jc w:val="center"/>
        <w:rPr>
          <w:rFonts w:ascii="仿宋" w:hAnsi="仿宋" w:eastAsia="仿宋"/>
          <w:b/>
          <w:sz w:val="24"/>
          <w:highlight w:val="none"/>
        </w:rPr>
      </w:pPr>
    </w:p>
    <w:p>
      <w:pPr>
        <w:spacing w:line="480" w:lineRule="auto"/>
        <w:jc w:val="center"/>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政府采购合同</w:t>
      </w:r>
    </w:p>
    <w:p>
      <w:pPr>
        <w:spacing w:line="480" w:lineRule="auto"/>
        <w:jc w:val="center"/>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（服务类）</w:t>
      </w:r>
    </w:p>
    <w:p>
      <w:pPr>
        <w:pStyle w:val="701"/>
        <w:rPr>
          <w:rFonts w:ascii="仿宋" w:hAnsi="仿宋" w:eastAsia="仿宋"/>
          <w:szCs w:val="24"/>
          <w:highlight w:val="none"/>
        </w:rPr>
      </w:pPr>
    </w:p>
    <w:p>
      <w:pPr>
        <w:pStyle w:val="701"/>
        <w:rPr>
          <w:rFonts w:ascii="仿宋" w:hAnsi="仿宋" w:eastAsia="仿宋"/>
          <w:szCs w:val="24"/>
          <w:highlight w:val="none"/>
        </w:rPr>
      </w:pPr>
    </w:p>
    <w:p>
      <w:pPr>
        <w:pStyle w:val="701"/>
        <w:jc w:val="center"/>
        <w:rPr>
          <w:rFonts w:ascii="仿宋" w:hAnsi="仿宋" w:eastAsia="仿宋"/>
          <w:szCs w:val="24"/>
          <w:highlight w:val="none"/>
        </w:rPr>
      </w:pPr>
    </w:p>
    <w:p>
      <w:pPr>
        <w:rPr>
          <w:highlight w:val="none"/>
        </w:rPr>
      </w:pPr>
    </w:p>
    <w:p>
      <w:pPr>
        <w:pStyle w:val="701"/>
        <w:rPr>
          <w:rFonts w:ascii="仿宋" w:hAnsi="仿宋" w:eastAsia="仿宋"/>
          <w:szCs w:val="24"/>
          <w:highlight w:val="none"/>
        </w:rPr>
      </w:pPr>
    </w:p>
    <w:p>
      <w:pPr>
        <w:spacing w:before="120" w:line="22" w:lineRule="atLeast"/>
        <w:rPr>
          <w:rFonts w:ascii="仿宋" w:hAnsi="仿宋" w:eastAsia="仿宋"/>
          <w:sz w:val="24"/>
          <w:highlight w:val="none"/>
        </w:rPr>
      </w:pPr>
    </w:p>
    <w:p>
      <w:pPr>
        <w:spacing w:before="120" w:line="22" w:lineRule="atLeast"/>
        <w:ind w:left="220" w:firstLine="720" w:firstLineChars="300"/>
        <w:rPr>
          <w:rFonts w:ascii="仿宋" w:hAnsi="仿宋" w:eastAsia="仿宋"/>
          <w:sz w:val="24"/>
          <w:highlight w:val="none"/>
        </w:rPr>
      </w:pPr>
      <w:r>
        <w:rPr>
          <w:rFonts w:hint="eastAsia" w:ascii="仿宋" w:hAnsi="仿宋" w:eastAsia="仿宋"/>
          <w:sz w:val="24"/>
          <w:highlight w:val="none"/>
        </w:rPr>
        <w:t>项目名称：</w:t>
      </w:r>
      <w:r>
        <w:rPr>
          <w:rFonts w:hint="eastAsia" w:ascii="仿宋" w:hAnsi="仿宋" w:eastAsia="仿宋"/>
          <w:sz w:val="24"/>
          <w:highlight w:val="none"/>
          <w:u w:val="single"/>
        </w:rPr>
        <w:t>2024年-2026年湖滨周边区块市政设施长效养护服务项目</w:t>
      </w:r>
    </w:p>
    <w:p>
      <w:pPr>
        <w:pStyle w:val="599"/>
        <w:spacing w:before="120" w:line="22" w:lineRule="atLeast"/>
        <w:rPr>
          <w:rFonts w:ascii="仿宋" w:hAnsi="仿宋" w:eastAsia="仿宋"/>
          <w:szCs w:val="24"/>
          <w:highlight w:val="none"/>
        </w:rPr>
      </w:pPr>
    </w:p>
    <w:p>
      <w:pPr>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甲方：</w:t>
      </w:r>
      <w:r>
        <w:rPr>
          <w:rFonts w:ascii="仿宋" w:hAnsi="仿宋" w:eastAsia="仿宋"/>
          <w:sz w:val="24"/>
          <w:highlight w:val="none"/>
          <w:u w:val="single"/>
        </w:rPr>
        <w:t xml:space="preserve">   </w:t>
      </w:r>
      <w:r>
        <w:rPr>
          <w:rFonts w:hint="eastAsia" w:ascii="仿宋" w:hAnsi="仿宋" w:eastAsia="仿宋"/>
          <w:sz w:val="24"/>
          <w:highlight w:val="none"/>
          <w:u w:val="single"/>
        </w:rPr>
        <w:t xml:space="preserve">   杭州市上城区综合行政执法局</w:t>
      </w:r>
      <w:r>
        <w:rPr>
          <w:rFonts w:ascii="仿宋" w:hAnsi="仿宋" w:eastAsia="仿宋"/>
          <w:sz w:val="24"/>
          <w:highlight w:val="none"/>
          <w:u w:val="single"/>
        </w:rPr>
        <w:t xml:space="preserve">   </w:t>
      </w:r>
      <w:r>
        <w:rPr>
          <w:rFonts w:hint="eastAsia" w:ascii="仿宋" w:hAnsi="仿宋" w:eastAsia="仿宋"/>
          <w:sz w:val="24"/>
          <w:highlight w:val="none"/>
          <w:u w:val="single"/>
        </w:rPr>
        <w:t xml:space="preserve"> </w:t>
      </w:r>
      <w:r>
        <w:rPr>
          <w:rFonts w:ascii="仿宋" w:hAnsi="仿宋" w:eastAsia="仿宋"/>
          <w:sz w:val="24"/>
          <w:highlight w:val="none"/>
          <w:u w:val="single"/>
        </w:rPr>
        <w:t xml:space="preserve">   </w:t>
      </w:r>
      <w:r>
        <w:rPr>
          <w:rFonts w:hint="eastAsia"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乙方：</w:t>
      </w:r>
      <w:r>
        <w:rPr>
          <w:rFonts w:ascii="仿宋" w:hAnsi="仿宋" w:eastAsia="仿宋"/>
          <w:sz w:val="24"/>
          <w:highlight w:val="none"/>
          <w:u w:val="single"/>
        </w:rPr>
        <w:t xml:space="preserve">                                       </w:t>
      </w:r>
      <w:r>
        <w:rPr>
          <w:rFonts w:hint="eastAsia"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签订地：</w:t>
      </w:r>
      <w:r>
        <w:rPr>
          <w:rFonts w:ascii="仿宋" w:hAnsi="仿宋" w:eastAsia="仿宋"/>
          <w:sz w:val="24"/>
          <w:highlight w:val="none"/>
          <w:u w:val="single"/>
        </w:rPr>
        <w:t xml:space="preserve">                                   </w:t>
      </w:r>
      <w:r>
        <w:rPr>
          <w:rFonts w:hint="eastAsia"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签订日期：</w:t>
      </w:r>
      <w:r>
        <w:rPr>
          <w:rFonts w:ascii="仿宋" w:hAnsi="仿宋" w:eastAsia="仿宋"/>
          <w:sz w:val="24"/>
          <w:highlight w:val="none"/>
          <w:u w:val="single"/>
        </w:rPr>
        <w:t xml:space="preserve">            </w:t>
      </w:r>
      <w:r>
        <w:rPr>
          <w:rFonts w:hint="eastAsia" w:ascii="仿宋" w:hAnsi="仿宋" w:eastAsia="仿宋"/>
          <w:sz w:val="24"/>
          <w:highlight w:val="none"/>
          <w:u w:val="single"/>
        </w:rPr>
        <w:t xml:space="preserve"> </w:t>
      </w:r>
      <w:r>
        <w:rPr>
          <w:rFonts w:ascii="仿宋" w:hAnsi="仿宋" w:eastAsia="仿宋"/>
          <w:sz w:val="24"/>
          <w:highlight w:val="none"/>
          <w:u w:val="single"/>
        </w:rPr>
        <w:t xml:space="preserve">   </w:t>
      </w:r>
      <w:r>
        <w:rPr>
          <w:rFonts w:hint="eastAsia" w:ascii="仿宋" w:hAnsi="仿宋" w:eastAsia="仿宋"/>
          <w:sz w:val="24"/>
          <w:highlight w:val="none"/>
        </w:rPr>
        <w:t>年</w:t>
      </w:r>
      <w:r>
        <w:rPr>
          <w:rFonts w:ascii="仿宋" w:hAnsi="仿宋" w:eastAsia="仿宋"/>
          <w:sz w:val="24"/>
          <w:highlight w:val="none"/>
          <w:u w:val="single"/>
        </w:rPr>
        <w:t xml:space="preserve">     </w:t>
      </w:r>
      <w:r>
        <w:rPr>
          <w:rFonts w:hint="eastAsia" w:ascii="仿宋" w:hAnsi="仿宋" w:eastAsia="仿宋"/>
          <w:sz w:val="24"/>
          <w:highlight w:val="none"/>
          <w:u w:val="single"/>
        </w:rPr>
        <w:t xml:space="preserve">   </w:t>
      </w:r>
      <w:r>
        <w:rPr>
          <w:rFonts w:ascii="仿宋" w:hAnsi="仿宋" w:eastAsia="仿宋"/>
          <w:sz w:val="24"/>
          <w:highlight w:val="none"/>
          <w:u w:val="single"/>
        </w:rPr>
        <w:t xml:space="preserve">  </w:t>
      </w:r>
      <w:r>
        <w:rPr>
          <w:rFonts w:hint="eastAsia" w:ascii="仿宋" w:hAnsi="仿宋" w:eastAsia="仿宋"/>
          <w:sz w:val="24"/>
          <w:highlight w:val="none"/>
        </w:rPr>
        <w:t>月</w:t>
      </w:r>
      <w:r>
        <w:rPr>
          <w:rFonts w:ascii="仿宋" w:hAnsi="仿宋" w:eastAsia="仿宋"/>
          <w:sz w:val="24"/>
          <w:highlight w:val="none"/>
          <w:u w:val="single"/>
        </w:rPr>
        <w:t xml:space="preserve">      </w:t>
      </w:r>
      <w:r>
        <w:rPr>
          <w:rFonts w:hint="eastAsia" w:ascii="仿宋" w:hAnsi="仿宋" w:eastAsia="仿宋"/>
          <w:sz w:val="24"/>
          <w:highlight w:val="none"/>
          <w:u w:val="single"/>
        </w:rPr>
        <w:t xml:space="preserve">   </w:t>
      </w:r>
      <w:r>
        <w:rPr>
          <w:rFonts w:ascii="仿宋" w:hAnsi="仿宋" w:eastAsia="仿宋"/>
          <w:sz w:val="24"/>
          <w:highlight w:val="none"/>
          <w:u w:val="single"/>
        </w:rPr>
        <w:t xml:space="preserve"> </w:t>
      </w:r>
      <w:r>
        <w:rPr>
          <w:rFonts w:hint="eastAsia" w:ascii="仿宋" w:hAnsi="仿宋" w:eastAsia="仿宋"/>
          <w:sz w:val="24"/>
          <w:highlight w:val="none"/>
        </w:rPr>
        <w:t>日</w:t>
      </w:r>
    </w:p>
    <w:p>
      <w:pPr>
        <w:widowControl/>
        <w:jc w:val="left"/>
        <w:rPr>
          <w:rFonts w:ascii="仿宋" w:hAnsi="仿宋" w:eastAsia="仿宋"/>
          <w:kern w:val="0"/>
          <w:sz w:val="24"/>
          <w:highlight w:val="none"/>
        </w:rPr>
        <w:sectPr>
          <w:pgSz w:w="11905" w:h="16838"/>
          <w:pgMar w:top="680" w:right="1417" w:bottom="624" w:left="1417" w:header="595" w:footer="595" w:gutter="0"/>
          <w:cols w:space="0" w:num="1"/>
          <w:titlePg/>
        </w:sectPr>
      </w:pP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为了加强杭州市上城区道路设施的养护、维修，确保市政设施完好、整洁，甲乙双方按照《中华人民共和国民法典》及其他有关规定，遵循平等、自愿、公平和诚实信用的原则，就市区道路等设施养护运行及临时应急任务等事项协商一致，订立本合同。</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一、养护范围</w:t>
      </w:r>
    </w:p>
    <w:p>
      <w:pPr>
        <w:spacing w:line="360" w:lineRule="auto"/>
        <w:ind w:firstLine="482" w:firstLineChars="200"/>
        <w:rPr>
          <w:rFonts w:ascii="仿宋" w:hAnsi="仿宋" w:eastAsia="仿宋" w:cs="仿宋"/>
          <w:b/>
          <w:sz w:val="24"/>
          <w:highlight w:val="none"/>
          <w:u w:val="double"/>
        </w:rPr>
      </w:pPr>
      <w:r>
        <w:rPr>
          <w:rFonts w:hint="eastAsia" w:ascii="仿宋" w:hAnsi="仿宋" w:eastAsia="仿宋" w:cs="仿宋"/>
          <w:b/>
          <w:sz w:val="24"/>
          <w:highlight w:val="none"/>
          <w:u w:val="double"/>
        </w:rPr>
        <w:t>养护设施范围（包括养护道路清单、设施量、资料卡、明细等）见合同附件。</w:t>
      </w:r>
    </w:p>
    <w:p>
      <w:pPr>
        <w:spacing w:line="360"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(以实际签订合同为准，详细养护内容合同后附)</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二、养护的内容</w:t>
      </w:r>
    </w:p>
    <w:p>
      <w:pPr>
        <w:pStyle w:val="39"/>
        <w:rPr>
          <w:rFonts w:ascii="仿宋" w:hAnsi="仿宋" w:eastAsia="仿宋" w:cs="仿宋"/>
          <w:sz w:val="24"/>
          <w:szCs w:val="24"/>
          <w:highlight w:val="none"/>
        </w:rPr>
      </w:pPr>
      <w:r>
        <w:rPr>
          <w:rFonts w:hint="eastAsia" w:ascii="仿宋" w:hAnsi="仿宋" w:eastAsia="仿宋" w:cs="仿宋"/>
          <w:sz w:val="24"/>
          <w:szCs w:val="24"/>
          <w:highlight w:val="none"/>
        </w:rPr>
        <w:t>按清单</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招标文件</w:t>
      </w:r>
      <w:r>
        <w:rPr>
          <w:rFonts w:hint="eastAsia" w:ascii="仿宋" w:hAnsi="仿宋" w:eastAsia="仿宋" w:cs="仿宋"/>
          <w:sz w:val="24"/>
          <w:szCs w:val="24"/>
          <w:highlight w:val="none"/>
        </w:rPr>
        <w:t>及甲方要求。</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三、养护承包方式</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(一)乙方在确定的范围内以包工包料的方式实施固定单价承包且结算价不超过合同签约价。</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(二)除特殊材料及新工艺、新材料需报甲方认可外，养护所需一般材料、成品、设备等，均由乙方自行解决，但必须符合有关养护及施工技术规程、规范要求。</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四、养护费用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养护服务合同签约价：人民币大写</w:t>
      </w:r>
      <w:r>
        <w:rPr>
          <w:rFonts w:hint="eastAsia" w:ascii="仿宋" w:hAnsi="仿宋" w:eastAsia="仿宋" w:cs="仿宋"/>
          <w:sz w:val="24"/>
          <w:highlight w:val="none"/>
          <w:u w:val="single"/>
        </w:rPr>
        <w:t xml:space="preserve">       （中标价）      </w:t>
      </w:r>
      <w:r>
        <w:rPr>
          <w:rFonts w:hint="eastAsia" w:ascii="仿宋" w:hAnsi="仿宋" w:eastAsia="仿宋" w:cs="仿宋"/>
          <w:sz w:val="24"/>
          <w:highlight w:val="none"/>
        </w:rPr>
        <w:t>万元，人民币小写</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w:t>
      </w:r>
      <w:r>
        <w:rPr>
          <w:rFonts w:hint="eastAsia" w:ascii="仿宋" w:hAnsi="仿宋" w:eastAsia="仿宋" w:cs="仿宋"/>
          <w:sz w:val="24"/>
          <w:highlight w:val="none"/>
          <w:lang w:val="en-US" w:eastAsia="zh-CN"/>
        </w:rPr>
        <w:t>其中：年度养护金额</w:t>
      </w:r>
      <w:r>
        <w:rPr>
          <w:rFonts w:hint="eastAsia" w:ascii="仿宋" w:hAnsi="仿宋" w:eastAsia="仿宋" w:cs="仿宋"/>
          <w:sz w:val="24"/>
          <w:highlight w:val="none"/>
        </w:rPr>
        <w:t>人民币小写</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lang w:val="en-US" w:eastAsia="zh-CN"/>
        </w:rPr>
        <w:t>万元。</w:t>
      </w:r>
      <w:r>
        <w:rPr>
          <w:rFonts w:hint="eastAsia" w:ascii="仿宋" w:hAnsi="仿宋" w:eastAsia="仿宋" w:cs="仿宋"/>
          <w:sz w:val="24"/>
          <w:highlight w:val="none"/>
        </w:rPr>
        <w:t>(若遇设施量发生变化等，则相应调整合同养护费用)</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五、养护期限</w:t>
      </w:r>
    </w:p>
    <w:p>
      <w:pPr>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本次养护期限为3年，从</w:t>
      </w:r>
      <w:r>
        <w:rPr>
          <w:rFonts w:hint="eastAsia" w:ascii="仿宋" w:hAnsi="仿宋" w:eastAsia="仿宋" w:cs="仿宋"/>
          <w:b/>
          <w:sz w:val="24"/>
          <w:highlight w:val="none"/>
          <w:u w:val="single"/>
        </w:rPr>
        <w:t xml:space="preserve">  2024  </w:t>
      </w:r>
      <w:r>
        <w:rPr>
          <w:rFonts w:hint="eastAsia" w:ascii="仿宋" w:hAnsi="仿宋" w:eastAsia="仿宋" w:cs="仿宋"/>
          <w:b/>
          <w:sz w:val="24"/>
          <w:highlight w:val="none"/>
        </w:rPr>
        <w:t>年</w:t>
      </w:r>
      <w:r>
        <w:rPr>
          <w:rFonts w:hint="eastAsia" w:ascii="仿宋" w:hAnsi="仿宋" w:eastAsia="仿宋" w:cs="仿宋"/>
          <w:b/>
          <w:sz w:val="24"/>
          <w:highlight w:val="none"/>
          <w:u w:val="single"/>
        </w:rPr>
        <w:t xml:space="preserve">  1  </w:t>
      </w:r>
      <w:r>
        <w:rPr>
          <w:rFonts w:hint="eastAsia" w:ascii="仿宋" w:hAnsi="仿宋" w:eastAsia="仿宋" w:cs="仿宋"/>
          <w:b/>
          <w:sz w:val="24"/>
          <w:highlight w:val="none"/>
        </w:rPr>
        <w:t>月</w:t>
      </w:r>
      <w:r>
        <w:rPr>
          <w:rFonts w:hint="eastAsia" w:ascii="仿宋" w:hAnsi="仿宋" w:eastAsia="仿宋" w:cs="仿宋"/>
          <w:b/>
          <w:sz w:val="24"/>
          <w:highlight w:val="none"/>
          <w:u w:val="single"/>
        </w:rPr>
        <w:t xml:space="preserve">  1  </w:t>
      </w:r>
      <w:r>
        <w:rPr>
          <w:rFonts w:hint="eastAsia" w:ascii="仿宋" w:hAnsi="仿宋" w:eastAsia="仿宋" w:cs="仿宋"/>
          <w:b/>
          <w:sz w:val="24"/>
          <w:highlight w:val="none"/>
        </w:rPr>
        <w:t>起至</w:t>
      </w:r>
      <w:r>
        <w:rPr>
          <w:rFonts w:hint="eastAsia" w:ascii="仿宋" w:hAnsi="仿宋" w:eastAsia="仿宋" w:cs="仿宋"/>
          <w:b/>
          <w:sz w:val="24"/>
          <w:highlight w:val="none"/>
          <w:u w:val="single"/>
        </w:rPr>
        <w:t xml:space="preserve">  2026  </w:t>
      </w:r>
      <w:r>
        <w:rPr>
          <w:rFonts w:hint="eastAsia" w:ascii="仿宋" w:hAnsi="仿宋" w:eastAsia="仿宋" w:cs="仿宋"/>
          <w:b/>
          <w:sz w:val="24"/>
          <w:highlight w:val="none"/>
        </w:rPr>
        <w:t>年</w:t>
      </w:r>
      <w:r>
        <w:rPr>
          <w:rFonts w:hint="eastAsia" w:ascii="仿宋" w:hAnsi="仿宋" w:eastAsia="仿宋" w:cs="仿宋"/>
          <w:b/>
          <w:sz w:val="24"/>
          <w:highlight w:val="none"/>
          <w:u w:val="single"/>
        </w:rPr>
        <w:t xml:space="preserve">  12  </w:t>
      </w:r>
      <w:r>
        <w:rPr>
          <w:rFonts w:hint="eastAsia" w:ascii="仿宋" w:hAnsi="仿宋" w:eastAsia="仿宋" w:cs="仿宋"/>
          <w:b/>
          <w:sz w:val="24"/>
          <w:highlight w:val="none"/>
        </w:rPr>
        <w:t>月</w:t>
      </w:r>
      <w:r>
        <w:rPr>
          <w:rFonts w:hint="eastAsia" w:ascii="仿宋" w:hAnsi="仿宋" w:eastAsia="仿宋" w:cs="仿宋"/>
          <w:b/>
          <w:sz w:val="24"/>
          <w:highlight w:val="none"/>
          <w:u w:val="single"/>
        </w:rPr>
        <w:t xml:space="preserve">  31  </w:t>
      </w:r>
      <w:r>
        <w:rPr>
          <w:rFonts w:hint="eastAsia" w:ascii="仿宋" w:hAnsi="仿宋" w:eastAsia="仿宋" w:cs="仿宋"/>
          <w:b/>
          <w:sz w:val="24"/>
          <w:highlight w:val="none"/>
        </w:rPr>
        <w:t>日止。</w:t>
      </w:r>
    </w:p>
    <w:p>
      <w:pPr>
        <w:spacing w:line="360" w:lineRule="auto"/>
        <w:ind w:firstLine="472" w:firstLineChars="196"/>
        <w:rPr>
          <w:rFonts w:ascii="仿宋" w:hAnsi="仿宋" w:eastAsia="仿宋" w:cs="仿宋"/>
          <w:b/>
          <w:sz w:val="24"/>
          <w:highlight w:val="none"/>
        </w:rPr>
      </w:pPr>
      <w:r>
        <w:rPr>
          <w:rFonts w:hint="eastAsia" w:ascii="仿宋" w:hAnsi="仿宋" w:eastAsia="仿宋" w:cs="仿宋"/>
          <w:b/>
          <w:sz w:val="24"/>
          <w:highlight w:val="none"/>
        </w:rPr>
        <w:t>六、甲方的权利、职责与义务</w:t>
      </w:r>
    </w:p>
    <w:p>
      <w:pPr>
        <w:numPr>
          <w:ilvl w:val="0"/>
          <w:numId w:val="10"/>
        </w:numPr>
        <w:spacing w:line="360" w:lineRule="auto"/>
        <w:rPr>
          <w:rFonts w:ascii="仿宋" w:hAnsi="仿宋" w:eastAsia="仿宋" w:cs="仿宋"/>
          <w:sz w:val="24"/>
          <w:highlight w:val="none"/>
        </w:rPr>
      </w:pPr>
      <w:r>
        <w:rPr>
          <w:rFonts w:hint="eastAsia" w:ascii="仿宋" w:hAnsi="仿宋" w:eastAsia="仿宋" w:cs="仿宋"/>
          <w:sz w:val="24"/>
          <w:highlight w:val="none"/>
        </w:rPr>
        <w:t>甲方的权利：</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1.对合同范围内的所有市政设施及其附属设施进行管理，对占用或利用市政设施及其附属设施设置广告、管线、标志等以及在道路保护区域范围内进行施工等进行审批。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2.审定年度和月度养护计划、大面积维修计划，检查养护计划执行情况，审定乙方上报的养护工作量报表。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3.对乙方日常养护的质量、安全和巡查工作及资料</w:t>
      </w:r>
      <w:r>
        <w:rPr>
          <w:rFonts w:hint="eastAsia" w:ascii="仿宋" w:hAnsi="仿宋" w:eastAsia="仿宋" w:cs="仿宋"/>
          <w:sz w:val="24"/>
          <w:highlight w:val="none"/>
          <w:lang w:eastAsia="zh-CN"/>
        </w:rPr>
        <w:t>台账</w:t>
      </w:r>
      <w:r>
        <w:rPr>
          <w:rFonts w:hint="eastAsia" w:ascii="仿宋" w:hAnsi="仿宋" w:eastAsia="仿宋" w:cs="仿宋"/>
          <w:sz w:val="24"/>
          <w:highlight w:val="none"/>
        </w:rPr>
        <w:t>进行定期或不定期的检查，并对设施完好和运行安全情况进行月度、半年度、年度考核。</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4.在有必要的情况下，可要求乙方对设施进行特殊养护。</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5.甲方以及其委派的任何人，在一切合理的时间内均可对乙方养护范围内的设施养护状况进行检查。</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(二)甲方的职责与义务：</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1.向乙方提供有关市政设施养护所需的设施竣工资料和规范性文件，以及相关的技术规程和考核办法，下发各类报表样式，指导乙方健全内业资料。</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b/>
          <w:sz w:val="24"/>
          <w:highlight w:val="none"/>
          <w:u w:val="single"/>
        </w:rPr>
        <w:t>严格按照考核办法进行月度检查考核，</w:t>
      </w:r>
      <w:r>
        <w:rPr>
          <w:rFonts w:hint="eastAsia" w:ascii="仿宋" w:hAnsi="仿宋" w:eastAsia="仿宋" w:cs="仿宋"/>
          <w:sz w:val="24"/>
          <w:highlight w:val="none"/>
        </w:rPr>
        <w:t>协助处理养护工作中与相关单位的协调工作。</w:t>
      </w:r>
      <w:r>
        <w:rPr>
          <w:rFonts w:hint="eastAsia" w:ascii="仿宋" w:hAnsi="仿宋" w:eastAsia="仿宋" w:cs="仿宋"/>
          <w:b/>
          <w:sz w:val="24"/>
          <w:highlight w:val="none"/>
          <w:u w:val="single"/>
        </w:rPr>
        <w:t>例如确认乙方需要更换项目负责人或项目技术负责人、各类专业技术人员和道路养护工等事项，并及时报市级监管部门备案等。</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3.及时审核、下达乙方上报的月度、年度、大面积维修计划，并组织对大面积维修项目进行验收。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4.对乙方承包养护的养护工作进行检查、督促，对设施完好状况进行跟踪检测；发现乙方未按规范要求进行养护时，应按合同约定进行处理；发现设施处于危急状况时立即限期要求乙方采取应急措施。</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5.对养护工作中采用新工艺、新材料、新方法的适用性、安全性进行审查。</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6.负责处理或协调因人为因素、自然因素造成的设施损坏和侵害事件。</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七、乙方的权利、职责与义务</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(一)乙方的权利</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1.按照本合同确定的养护设施范围，根据考核情况取得相应确定的养护经费。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2.编制年度、月度养护计划和大面积维修计划，经甲方审定后安排日常养护工作，实施大面积维修工程。</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3.按甲方要求进行临时养护的项目，不得新增加养护费用。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(二)乙方的职责与义务</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1.按照现行的有关规范要求并根据合同的各项规定，精心组织养护。</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2.掌握合同范围内设施动态，及时发现、防止和处理设施缺陷，确保市政设施完好和安全运行。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乙方在实施和完成本合同的养护作业过程中，应该遵守国家、省、市颁布的法律、法令、条例以及有关规定，遵守有关部门的规章细则等，养护操作中涉及的有关审批及协调手续由乙方办理，由于乙方违反上述有关规定而导致各种罚款和责任，则由乙方自行负责。</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4.对合同范围内的所有市政设施和附属设施按有关规定进行巡查，在重大活动期间和节假日应加大巡查频率，必要时采取监护措施。</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5.对全部现场作业和施工方法的适应、稳妥和安全性承担全部责任。在养护工作中，力求采用成熟的工艺、材料和方法。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6.根据养护计划编制养护方案，并应在每月</w:t>
      </w:r>
      <w:r>
        <w:rPr>
          <w:rFonts w:hint="eastAsia" w:ascii="仿宋" w:hAnsi="仿宋" w:eastAsia="仿宋" w:cs="仿宋"/>
          <w:sz w:val="24"/>
          <w:highlight w:val="none"/>
          <w:lang w:val="en-US" w:eastAsia="zh-CN"/>
        </w:rPr>
        <w:t>28日</w:t>
      </w:r>
      <w:r>
        <w:rPr>
          <w:rFonts w:hint="eastAsia" w:ascii="仿宋" w:hAnsi="仿宋" w:eastAsia="仿宋" w:cs="仿宋"/>
          <w:sz w:val="24"/>
          <w:highlight w:val="none"/>
        </w:rPr>
        <w:t>前报送当月完成的工作量和下月的计划。乙方在接到甲方下达的大面积维修项目计划一个月内，应编制详细的施工方案和预算，经甲方批复后组织施工；项目完成后提交完整的竣工资料。</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按合同附表配备技术熟练、经验丰富的项目负责人、项目技术负责人、各类专业技术人员和技工，并保持其岗位的相对稳定，如果需要更换项目负责人或项目技术负责人，应事先报请甲方书面同意；甲方有权要求乙方撤换那些工作不能胜任或玩忽职守、工作不负责的人员；养护期间应保证一定的机具设备，不得另作他用（具体以乙方投标文件中的相关承诺为准）。</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8.配合甲方做好合同范围内设施量及设施现状调查工作，并为甲方的检测和检查等提供协助。</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9.配合做好大型公共活动的服务及安全保障工作。</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10.在合同期间内，乙方有责任发现并及时制止合同范围内的所有设施免遭人为等因素导致的损坏和侵害，并做好赔偿、修复的调查工作。</w:t>
      </w:r>
    </w:p>
    <w:p>
      <w:pPr>
        <w:pStyle w:val="27"/>
        <w:spacing w:line="360" w:lineRule="auto"/>
        <w:ind w:firstLine="482"/>
        <w:rPr>
          <w:rFonts w:ascii="仿宋" w:hAnsi="仿宋" w:eastAsia="仿宋" w:cs="仿宋"/>
          <w:b/>
          <w:highlight w:val="none"/>
        </w:rPr>
      </w:pPr>
      <w:r>
        <w:rPr>
          <w:rFonts w:hint="eastAsia" w:ascii="仿宋" w:hAnsi="仿宋" w:eastAsia="仿宋" w:cs="仿宋"/>
          <w:b/>
          <w:highlight w:val="none"/>
        </w:rPr>
        <w:t>八、养护质量标准和要求</w:t>
      </w:r>
    </w:p>
    <w:p>
      <w:pPr>
        <w:snapToGrid w:val="0"/>
        <w:spacing w:line="360" w:lineRule="auto"/>
        <w:ind w:firstLine="482" w:firstLineChars="200"/>
        <w:rPr>
          <w:rFonts w:ascii="仿宋" w:hAnsi="仿宋" w:eastAsia="仿宋" w:cs="仿宋"/>
          <w:b/>
          <w:sz w:val="24"/>
          <w:highlight w:val="none"/>
        </w:rPr>
      </w:pPr>
      <w:r>
        <w:rPr>
          <w:rFonts w:hint="eastAsia" w:ascii="仿宋" w:hAnsi="仿宋" w:eastAsia="仿宋" w:cs="仿宋"/>
          <w:b/>
          <w:bCs/>
          <w:sz w:val="24"/>
          <w:highlight w:val="none"/>
          <w:lang w:val="zh-CN"/>
        </w:rPr>
        <w:t>（一）养护质量标准</w:t>
      </w:r>
    </w:p>
    <w:p>
      <w:pPr>
        <w:pStyle w:val="16"/>
        <w:spacing w:line="360" w:lineRule="auto"/>
        <w:ind w:firstLine="480" w:firstLineChars="200"/>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根据《城镇道路养护技术规范》(CJJ36—2006)、《城市道路养护规范》（DB 3301/T 0012-2013）、《城市桥梁养护技术规范》（CJJ99-2017）、《城市桥梁检测和养护维修管理办法》（建设部2003年118号令）、新颁布的相关规程、规范等和国家有关强制性标准的规定执行。</w:t>
      </w:r>
    </w:p>
    <w:p>
      <w:pPr>
        <w:snapToGrid w:val="0"/>
        <w:spacing w:line="360" w:lineRule="auto"/>
        <w:ind w:firstLine="482" w:firstLineChars="200"/>
        <w:rPr>
          <w:rFonts w:ascii="仿宋" w:hAnsi="仿宋" w:eastAsia="仿宋" w:cs="仿宋"/>
          <w:b/>
          <w:bCs/>
          <w:sz w:val="24"/>
          <w:highlight w:val="none"/>
          <w:lang w:val="zh-CN"/>
        </w:rPr>
      </w:pPr>
      <w:r>
        <w:rPr>
          <w:rFonts w:hint="eastAsia" w:ascii="仿宋" w:hAnsi="仿宋" w:eastAsia="仿宋" w:cs="仿宋"/>
          <w:b/>
          <w:bCs/>
          <w:sz w:val="24"/>
          <w:highlight w:val="none"/>
          <w:lang w:val="zh-CN"/>
        </w:rPr>
        <w:t>（二）养护考核</w:t>
      </w:r>
    </w:p>
    <w:p>
      <w:pPr>
        <w:widowControl/>
        <w:snapToGrid w:val="0"/>
        <w:spacing w:line="360" w:lineRule="auto"/>
        <w:ind w:firstLine="480" w:firstLineChars="200"/>
        <w:rPr>
          <w:rFonts w:ascii="仿宋" w:hAnsi="仿宋" w:eastAsia="方正小标宋简体" w:cs="仿宋"/>
          <w:kern w:val="0"/>
          <w:sz w:val="24"/>
          <w:highlight w:val="none"/>
          <w:lang w:val="zh-CN"/>
        </w:rPr>
      </w:pPr>
      <w:r>
        <w:rPr>
          <w:rFonts w:hint="eastAsia" w:ascii="仿宋" w:hAnsi="仿宋" w:eastAsia="仿宋" w:cs="仿宋"/>
          <w:kern w:val="0"/>
          <w:sz w:val="24"/>
          <w:highlight w:val="none"/>
          <w:lang w:val="zh-CN"/>
        </w:rPr>
        <w:t>按照国家有关规范、技术标准、</w:t>
      </w:r>
      <w:r>
        <w:rPr>
          <w:rFonts w:hint="eastAsia" w:ascii="仿宋" w:hAnsi="仿宋" w:eastAsia="仿宋" w:cs="仿宋"/>
          <w:sz w:val="24"/>
          <w:highlight w:val="none"/>
        </w:rPr>
        <w:t>《关于印发2021年度各区县（市）政府（管委会）城市管理考核相关评分细则的通知（杭城管综执联办〔2021〕3号）》及《关于印发《上城区综合行政执法局市政设施监管考核实施细则(指引)》的通知（上综法〔2022〕29号）》</w:t>
      </w:r>
      <w:r>
        <w:rPr>
          <w:rFonts w:hint="eastAsia" w:ascii="仿宋" w:hAnsi="仿宋" w:eastAsia="仿宋" w:cs="仿宋"/>
          <w:kern w:val="0"/>
          <w:sz w:val="24"/>
          <w:highlight w:val="none"/>
          <w:lang w:val="zh-CN"/>
        </w:rPr>
        <w:t>等相关规定执行，如市、区相应规范标准有更新，按照最新版本执行。</w:t>
      </w:r>
    </w:p>
    <w:p>
      <w:pPr>
        <w:snapToGrid w:val="0"/>
        <w:spacing w:line="360" w:lineRule="auto"/>
        <w:ind w:firstLine="482" w:firstLineChars="200"/>
        <w:rPr>
          <w:rFonts w:ascii="仿宋" w:hAnsi="仿宋" w:eastAsia="仿宋" w:cs="仿宋"/>
          <w:b/>
          <w:bCs/>
          <w:sz w:val="24"/>
          <w:highlight w:val="none"/>
          <w:lang w:val="zh-CN"/>
        </w:rPr>
      </w:pPr>
      <w:r>
        <w:rPr>
          <w:rFonts w:hint="eastAsia" w:ascii="仿宋" w:hAnsi="仿宋" w:eastAsia="仿宋" w:cs="仿宋"/>
          <w:b/>
          <w:bCs/>
          <w:sz w:val="24"/>
          <w:highlight w:val="none"/>
          <w:lang w:val="zh-CN"/>
        </w:rPr>
        <w:t>（三）养护检测评估</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根据《关于印发&lt;杭州市区城市道路路面技术状况检测方案）&gt;的通知》（杭城管委[2016]292号）和《关于进一步规范城市桥梁检查检测工作的通知》（杭城管委[2017]247号）等相关通知要求，在道路及桥梁设施养护过程中，配备与养护设施量相适应养护技术人员、检查工具和检测设备，进行经常性检查：</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en-US" w:eastAsia="zh-CN"/>
        </w:rPr>
        <w:t>1.</w:t>
      </w:r>
      <w:r>
        <w:rPr>
          <w:rFonts w:hint="eastAsia" w:ascii="仿宋" w:hAnsi="仿宋" w:eastAsia="仿宋" w:cs="仿宋"/>
          <w:kern w:val="0"/>
          <w:sz w:val="24"/>
          <w:highlight w:val="none"/>
          <w:lang w:val="zh-CN"/>
        </w:rPr>
        <w:t>合同范围内所有道路、桥梁在合同期内进行</w:t>
      </w:r>
      <w:r>
        <w:rPr>
          <w:rFonts w:hint="eastAsia" w:ascii="仿宋" w:hAnsi="仿宋" w:eastAsia="仿宋" w:cs="仿宋"/>
          <w:kern w:val="0"/>
          <w:sz w:val="24"/>
          <w:highlight w:val="none"/>
        </w:rPr>
        <w:t>三次（每年一次）</w:t>
      </w:r>
      <w:r>
        <w:rPr>
          <w:rFonts w:hint="eastAsia" w:ascii="仿宋" w:hAnsi="仿宋" w:eastAsia="仿宋" w:cs="仿宋"/>
          <w:kern w:val="0"/>
          <w:sz w:val="24"/>
          <w:highlight w:val="none"/>
          <w:lang w:val="zh-CN"/>
        </w:rPr>
        <w:t>常规检测（含桥梁沉降观测），</w:t>
      </w:r>
      <w:r>
        <w:rPr>
          <w:rFonts w:hint="eastAsia" w:ascii="仿宋" w:hAnsi="仿宋" w:eastAsia="仿宋" w:cs="仿宋"/>
          <w:kern w:val="0"/>
          <w:sz w:val="24"/>
          <w:highlight w:val="none"/>
          <w:lang w:val="en-US" w:eastAsia="zh-CN"/>
        </w:rPr>
        <w:t>每年</w:t>
      </w:r>
      <w:r>
        <w:rPr>
          <w:rFonts w:hint="eastAsia" w:ascii="仿宋" w:hAnsi="仿宋" w:eastAsia="仿宋" w:cs="仿宋"/>
          <w:kern w:val="0"/>
          <w:sz w:val="24"/>
          <w:highlight w:val="none"/>
          <w:lang w:val="zh-CN"/>
        </w:rPr>
        <w:t>11月底前提供相关检测报告。</w:t>
      </w:r>
    </w:p>
    <w:p>
      <w:pPr>
        <w:widowControl/>
        <w:snapToGrid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lang w:val="zh-CN"/>
        </w:rPr>
        <w:t>在合同期内进行</w:t>
      </w:r>
      <w:r>
        <w:rPr>
          <w:rFonts w:hint="eastAsia" w:ascii="仿宋" w:hAnsi="仿宋" w:eastAsia="仿宋" w:cs="仿宋"/>
          <w:kern w:val="0"/>
          <w:sz w:val="24"/>
          <w:highlight w:val="none"/>
        </w:rPr>
        <w:t>三次（每年一次）</w:t>
      </w:r>
      <w:r>
        <w:rPr>
          <w:rFonts w:hint="eastAsia" w:ascii="仿宋" w:hAnsi="仿宋" w:eastAsia="仿宋" w:cs="仿宋"/>
          <w:kern w:val="0"/>
          <w:sz w:val="24"/>
          <w:highlight w:val="none"/>
          <w:lang w:val="zh-CN"/>
        </w:rPr>
        <w:t>道路、桥梁结构性检测，</w:t>
      </w:r>
      <w:r>
        <w:rPr>
          <w:rFonts w:hint="eastAsia" w:ascii="仿宋" w:hAnsi="仿宋" w:eastAsia="仿宋" w:cs="仿宋"/>
          <w:kern w:val="0"/>
          <w:sz w:val="24"/>
          <w:highlight w:val="none"/>
          <w:lang w:val="en-US" w:eastAsia="zh-CN"/>
        </w:rPr>
        <w:t>每年检测范围为</w:t>
      </w:r>
      <w:r>
        <w:rPr>
          <w:rFonts w:hint="eastAsia" w:ascii="仿宋" w:hAnsi="仿宋" w:eastAsia="仿宋" w:cs="仿宋"/>
          <w:kern w:val="0"/>
          <w:sz w:val="24"/>
          <w:highlight w:val="none"/>
          <w:lang w:val="zh-CN"/>
        </w:rPr>
        <w:t>合同范围内总面积三分之一的道路，占总座数六分之一的桥梁，检测计划由甲方于合同期始制定。</w:t>
      </w:r>
      <w:r>
        <w:rPr>
          <w:rFonts w:hint="eastAsia" w:ascii="仿宋" w:hAnsi="仿宋" w:eastAsia="仿宋" w:cs="仿宋"/>
          <w:kern w:val="0"/>
          <w:sz w:val="24"/>
          <w:highlight w:val="none"/>
          <w:lang w:val="en-US" w:eastAsia="zh-CN"/>
        </w:rPr>
        <w:t>每年</w:t>
      </w:r>
      <w:r>
        <w:rPr>
          <w:rFonts w:hint="eastAsia" w:ascii="仿宋" w:hAnsi="仿宋" w:eastAsia="仿宋" w:cs="仿宋"/>
          <w:kern w:val="0"/>
          <w:sz w:val="24"/>
          <w:highlight w:val="none"/>
          <w:lang w:val="zh-CN"/>
        </w:rPr>
        <w:t>11月底前提供相关检测报告。</w:t>
      </w:r>
    </w:p>
    <w:p>
      <w:pPr>
        <w:widowControl/>
        <w:snapToGrid w:val="0"/>
        <w:spacing w:line="360" w:lineRule="auto"/>
        <w:ind w:firstLine="480" w:firstLineChars="200"/>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注：检测工作应由具有相应检测资质单位承担，乙方具有相应检测资质的可自行承担检测工作或分包，乙方无相应检测资质的，则必须分包与具有相应检测资质单位。</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九、突发事件处理及防汛、抗台、抗雪</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乙方应成立突发事件应急处理领导小组和应急抢险突击队，切实按照《杭州市突发事件应急抢险预案》、《杭州市防汛抗台应急抢险预案》、《杭州市抗雪应急抢险预案》制定相关预案并组织实施。认真做好防汛、抗台、抗雪防冻及突发事件应急抢险工作，确保人员、设备、材料“三落实”，并做好数据、图片和</w:t>
      </w:r>
      <w:r>
        <w:rPr>
          <w:rFonts w:hint="eastAsia" w:ascii="仿宋" w:hAnsi="仿宋" w:eastAsia="仿宋" w:cs="仿宋"/>
          <w:sz w:val="24"/>
          <w:highlight w:val="none"/>
          <w:lang w:eastAsia="zh-CN"/>
        </w:rPr>
        <w:t>台账</w:t>
      </w:r>
      <w:r>
        <w:rPr>
          <w:rFonts w:hint="eastAsia" w:ascii="仿宋" w:hAnsi="仿宋" w:eastAsia="仿宋" w:cs="仿宋"/>
          <w:sz w:val="24"/>
          <w:highlight w:val="none"/>
        </w:rPr>
        <w:t>的记录、存档，及时反映情况，严格服从甲方的统一指挥和安排。</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若发生非养护原因引起的意外事故或人为破坏造成的设施损坏，乙方应立即采取相关措施或临时应急措施，并通知甲方和相关部门。</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十、考核及支付</w:t>
      </w:r>
    </w:p>
    <w:p>
      <w:pPr>
        <w:pStyle w:val="35"/>
        <w:spacing w:line="360" w:lineRule="auto"/>
        <w:ind w:firstLine="540"/>
        <w:rPr>
          <w:rFonts w:ascii="仿宋" w:hAnsi="仿宋" w:eastAsia="仿宋" w:cs="仿宋"/>
          <w:sz w:val="24"/>
          <w:szCs w:val="24"/>
          <w:highlight w:val="none"/>
        </w:rPr>
      </w:pPr>
      <w:r>
        <w:rPr>
          <w:rFonts w:hint="eastAsia" w:ascii="仿宋" w:hAnsi="仿宋" w:eastAsia="仿宋" w:cs="仿宋"/>
          <w:sz w:val="24"/>
          <w:szCs w:val="24"/>
          <w:highlight w:val="none"/>
        </w:rPr>
        <w:t>(一)考核</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szCs w:val="24"/>
          <w:highlight w:val="none"/>
        </w:rPr>
        <w:t>1.考核办法：管理考核采取日常巡查考核和检查考核相结合，参照《上城区综合行政执法局市政设施监管考核实施细则（指引）》、</w:t>
      </w:r>
      <w:r>
        <w:rPr>
          <w:rFonts w:hint="eastAsia" w:ascii="仿宋" w:hAnsi="仿宋" w:eastAsia="仿宋" w:cs="仿宋"/>
          <w:sz w:val="24"/>
          <w:highlight w:val="none"/>
        </w:rPr>
        <w:t>《关于印发《上城区综合行政执法局市政设施监管考核实施细则(指引)》的通知（上综法〔2022〕29号）》。</w:t>
      </w:r>
      <w:r>
        <w:rPr>
          <w:rFonts w:hint="eastAsia" w:ascii="仿宋" w:hAnsi="仿宋" w:eastAsia="仿宋" w:cs="仿宋"/>
          <w:sz w:val="24"/>
          <w:szCs w:val="24"/>
          <w:highlight w:val="none"/>
        </w:rPr>
        <w:t>合同期内市区相关主管部门出台的最新考核办法等相关规定的，按最新规定执行考核。</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szCs w:val="24"/>
          <w:highlight w:val="none"/>
        </w:rPr>
        <w:t>2.警告退出办法</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szCs w:val="24"/>
          <w:highlight w:val="none"/>
        </w:rPr>
        <w:t>2.1在养护作业合同期间，有下列情景之一的给予1次警告:</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(1)防汛防台、抗雪防冻、突发事件应急处理及重大活动保障处置不力的；</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(2)管理混乱，发生管养人员集体上访的；</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(3)不遵守交通法规，未按照规程操作发生有责交通事故的。</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(4)月度合同标段(非市场化招标的按照养护范围)数字城管问题及时整改率未达到100%的；</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(5)乙方因职工工资、福利待遇、员工权益保障不到位等相关情况引发的群体上访事件。</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szCs w:val="24"/>
          <w:highlight w:val="none"/>
        </w:rPr>
        <w:t>2.2在养护作业期间，存在以下之一的甲方有权提前终止养护合同：</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(1)组织管理机构、人员素质、养护人数与投标承诺不符,无法完成市政设施管养任务的；</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(2)同一养护标段一年内累计被警告2次的；</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(3)月度考核连续2次低于90分或一年内累计4次低于 90分的；</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(4)上级有关部门发出整改通知书且不整改或整改不力的,合同期一年内累计达到2次的，</w:t>
      </w:r>
      <w:r>
        <w:rPr>
          <w:rFonts w:hint="eastAsia" w:ascii="仿宋" w:hAnsi="仿宋" w:eastAsia="仿宋" w:cs="仿宋"/>
          <w:sz w:val="24"/>
          <w:szCs w:val="24"/>
          <w:highlight w:val="none"/>
          <w:lang w:val="en-US" w:eastAsia="zh-CN"/>
        </w:rPr>
        <w:t>终止</w:t>
      </w:r>
      <w:r>
        <w:rPr>
          <w:rFonts w:hint="eastAsia" w:ascii="仿宋" w:hAnsi="仿宋" w:eastAsia="仿宋" w:cs="仿宋"/>
          <w:sz w:val="24"/>
          <w:szCs w:val="24"/>
          <w:highlight w:val="none"/>
        </w:rPr>
        <w:t>合同，履约保证金不予归还；</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(5)重大违反国家有关法律法规的行为及发生严重伤亡安全事故的；</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养护人员工资低于杭州市劳动保障部门有关规定，未落实职工劳保福利待遇，职工未缴纳社会保险费（养老保险、医疗保险、失业保险、工伤保险和生育保险）与住房公积金，职工休息休假权利没有保障，未足额支付加班费的；</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(7)乙方向他人转包或分包养护项目</w:t>
      </w:r>
      <w:bookmarkStart w:id="436" w:name="_Hlk117439002"/>
      <w:r>
        <w:rPr>
          <w:rFonts w:hint="eastAsia" w:ascii="仿宋" w:hAnsi="仿宋" w:eastAsia="仿宋" w:cs="仿宋"/>
          <w:sz w:val="24"/>
          <w:szCs w:val="24"/>
          <w:highlight w:val="none"/>
        </w:rPr>
        <w:t>（除</w:t>
      </w:r>
      <w:r>
        <w:rPr>
          <w:rFonts w:hint="eastAsia" w:ascii="仿宋" w:hAnsi="仿宋" w:eastAsia="仿宋" w:cs="仿宋"/>
          <w:sz w:val="24"/>
          <w:highlight w:val="none"/>
          <w:u w:val="single"/>
          <w:lang w:eastAsia="zh-CN"/>
        </w:rPr>
        <w:t>栏杆维修、道路和桥梁结构性检测</w:t>
      </w:r>
      <w:r>
        <w:rPr>
          <w:rFonts w:hint="eastAsia" w:ascii="仿宋" w:hAnsi="仿宋" w:eastAsia="仿宋" w:cs="仿宋"/>
          <w:sz w:val="24"/>
          <w:szCs w:val="24"/>
          <w:highlight w:val="none"/>
        </w:rPr>
        <w:t>工作允许分包外）</w:t>
      </w:r>
      <w:bookmarkEnd w:id="436"/>
      <w:r>
        <w:rPr>
          <w:rFonts w:hint="eastAsia" w:ascii="仿宋" w:hAnsi="仿宋" w:eastAsia="仿宋" w:cs="仿宋"/>
          <w:sz w:val="24"/>
          <w:szCs w:val="24"/>
          <w:highlight w:val="none"/>
        </w:rPr>
        <w:t>。一经发现，甲方有权全额扣除履约保证金，由此产生的法律责任和经济损失由乙方承担；</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(8)乙方在综合养护服务过程中达不到甲方的要求和标准,甲方</w:t>
      </w:r>
      <w:r>
        <w:rPr>
          <w:rFonts w:hint="eastAsia" w:ascii="仿宋" w:hAnsi="仿宋" w:eastAsia="仿宋" w:cs="仿宋"/>
          <w:sz w:val="24"/>
          <w:szCs w:val="24"/>
          <w:highlight w:val="none"/>
          <w:lang w:val="en-US" w:eastAsia="zh-CN"/>
        </w:rPr>
        <w:t>有权按</w:t>
      </w:r>
      <w:r>
        <w:rPr>
          <w:rFonts w:hint="eastAsia" w:ascii="仿宋" w:hAnsi="仿宋" w:eastAsia="仿宋" w:cs="仿宋"/>
          <w:sz w:val="24"/>
          <w:szCs w:val="24"/>
          <w:highlight w:val="none"/>
        </w:rPr>
        <w:t>约定追究违约责任，直至终止合同。</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（二）考核扣款</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1.由区级及以上管理部门发出的考核通报及行业专报中点名批评的问题，月度考核中每个问题按类别扣除相应标段两倍分数。</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2.针对市、区级管理部门检查抄告的问题，</w:t>
      </w:r>
      <w:r>
        <w:rPr>
          <w:rFonts w:hint="eastAsia" w:ascii="仿宋" w:hAnsi="仿宋" w:eastAsia="仿宋" w:cs="仿宋"/>
          <w:sz w:val="24"/>
          <w:szCs w:val="24"/>
          <w:highlight w:val="none"/>
          <w:lang w:val="en-US" w:eastAsia="zh-CN"/>
        </w:rPr>
        <w:t>扣款</w:t>
      </w:r>
      <w:r>
        <w:rPr>
          <w:rFonts w:hint="eastAsia" w:ascii="仿宋" w:hAnsi="仿宋" w:eastAsia="仿宋" w:cs="仿宋"/>
          <w:sz w:val="24"/>
          <w:szCs w:val="24"/>
          <w:highlight w:val="none"/>
        </w:rPr>
        <w:t>200元/件，未及时整改或整改不到位的，扣款400 元/件；被市、区级管理部门书面通报为养护质量差的道路，每次每条路扣款1万元。</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3.月度考核成绩累计三次低于90分或者年度成绩低于90 分，且年度新闻媒体曝光两次以上造成负面影响的，加扣养护单位</w:t>
      </w:r>
      <w:r>
        <w:rPr>
          <w:rFonts w:hint="eastAsia" w:ascii="仿宋" w:hAnsi="仿宋" w:eastAsia="仿宋" w:cs="仿宋"/>
          <w:sz w:val="24"/>
          <w:szCs w:val="24"/>
          <w:highlight w:val="none"/>
          <w:lang w:eastAsia="zh-CN"/>
        </w:rPr>
        <w:t>年度养护金额</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10%；道路检测全年覆盖率不足100%的，桥梁常规检测覆盖率不足100%的，分别扣除养护单位</w:t>
      </w:r>
      <w:r>
        <w:rPr>
          <w:rFonts w:hint="eastAsia" w:ascii="仿宋" w:hAnsi="仿宋" w:eastAsia="仿宋" w:cs="仿宋"/>
          <w:sz w:val="24"/>
          <w:szCs w:val="24"/>
          <w:highlight w:val="none"/>
          <w:lang w:eastAsia="zh-CN"/>
        </w:rPr>
        <w:t>年度养护金额</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5%;因养护责任不落实发生死亡1人及以上，重伤2人及以上事故的，加扣养护单位</w:t>
      </w:r>
      <w:r>
        <w:rPr>
          <w:rFonts w:hint="eastAsia" w:ascii="仿宋" w:hAnsi="仿宋" w:eastAsia="仿宋" w:cs="仿宋"/>
          <w:sz w:val="24"/>
          <w:szCs w:val="24"/>
          <w:highlight w:val="none"/>
          <w:lang w:eastAsia="zh-CN"/>
        </w:rPr>
        <w:t>年度养护金额</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15%,并报送市城管局备案。</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4.如遇省级及以上部门临时抽检，检查发现辖区内一处有责问题，扣除相应标段养护单位</w:t>
      </w:r>
      <w:r>
        <w:rPr>
          <w:rFonts w:hint="eastAsia" w:ascii="仿宋" w:hAnsi="仿宋" w:eastAsia="仿宋" w:cs="仿宋"/>
          <w:sz w:val="24"/>
          <w:szCs w:val="24"/>
          <w:highlight w:val="none"/>
          <w:lang w:eastAsia="zh-CN"/>
        </w:rPr>
        <w:t>年度养护金额</w:t>
      </w:r>
      <w:r>
        <w:rPr>
          <w:rFonts w:hint="eastAsia" w:ascii="仿宋" w:hAnsi="仿宋" w:eastAsia="仿宋" w:cs="仿宋"/>
          <w:sz w:val="24"/>
          <w:szCs w:val="24"/>
          <w:highlight w:val="none"/>
        </w:rPr>
        <w:t>10万元，以此类推。</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5.每个月在全区范围内综合评出红、橙、黄色预警道路。“红橙黄”预警道路一经发布，被预警道路的养护单位要迅速制 定整改措施，并于3个工作日报发展中心市政科备案。“红橙黄”预警期限为2个月，到期前完成问题整改，达标后解除“红橙黄”预警。被评判为红色预警道路的，每次单条道路扣款5万元；被评判为橙色预警道路的，每次单条道路扣款3万元；被评判为黄色预警道路的，每次单条道路扣款1万元。</w:t>
      </w:r>
    </w:p>
    <w:p>
      <w:pPr>
        <w:pStyle w:val="35"/>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6.乙方在投标文件中承诺的</w:t>
      </w:r>
      <w:r>
        <w:rPr>
          <w:rFonts w:hint="eastAsia" w:ascii="仿宋" w:hAnsi="仿宋" w:eastAsia="仿宋" w:cs="仿宋"/>
          <w:sz w:val="24"/>
          <w:szCs w:val="24"/>
          <w:highlight w:val="none"/>
          <w:lang w:val="en-US" w:eastAsia="zh-CN"/>
        </w:rPr>
        <w:t>上</w:t>
      </w:r>
      <w:r>
        <w:rPr>
          <w:rFonts w:hint="eastAsia" w:ascii="仿宋" w:hAnsi="仿宋" w:eastAsia="仿宋" w:cs="仿宋"/>
          <w:sz w:val="24"/>
          <w:szCs w:val="24"/>
          <w:highlight w:val="none"/>
        </w:rPr>
        <w:t>城区年度考核成绩</w:t>
      </w:r>
      <w:r>
        <w:rPr>
          <w:rFonts w:hint="eastAsia" w:ascii="仿宋" w:hAnsi="仿宋" w:eastAsia="仿宋" w:cs="仿宋"/>
          <w:sz w:val="24"/>
          <w:szCs w:val="24"/>
          <w:highlight w:val="none"/>
          <w:lang w:val="en-US" w:eastAsia="zh-CN"/>
        </w:rPr>
        <w:t>为（    ）</w:t>
      </w:r>
      <w:r>
        <w:rPr>
          <w:rFonts w:hint="eastAsia" w:ascii="仿宋" w:hAnsi="仿宋" w:eastAsia="仿宋" w:cs="仿宋"/>
          <w:sz w:val="24"/>
          <w:szCs w:val="24"/>
          <w:highlight w:val="none"/>
        </w:rPr>
        <w:t>，满足承诺的不扣款。未满足承诺的</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扣除</w:t>
      </w:r>
      <w:r>
        <w:rPr>
          <w:rFonts w:hint="eastAsia" w:ascii="仿宋" w:hAnsi="仿宋" w:eastAsia="仿宋" w:cs="仿宋"/>
          <w:sz w:val="24"/>
          <w:szCs w:val="24"/>
          <w:highlight w:val="none"/>
          <w:lang w:val="en-US" w:eastAsia="zh-CN"/>
        </w:rPr>
        <w:t>年度养护金额</w:t>
      </w:r>
      <w:r>
        <w:rPr>
          <w:rFonts w:hint="eastAsia" w:ascii="仿宋" w:hAnsi="仿宋" w:eastAsia="仿宋" w:cs="仿宋"/>
          <w:sz w:val="24"/>
          <w:szCs w:val="24"/>
          <w:highlight w:val="none"/>
        </w:rPr>
        <w:t>的5%。</w:t>
      </w:r>
    </w:p>
    <w:p>
      <w:pPr>
        <w:pStyle w:val="35"/>
        <w:spacing w:line="360" w:lineRule="auto"/>
        <w:ind w:firstLine="539"/>
        <w:outlineLvl w:val="2"/>
        <w:rPr>
          <w:rFonts w:ascii="仿宋" w:hAnsi="仿宋" w:eastAsia="仿宋" w:cs="仿宋"/>
          <w:sz w:val="24"/>
          <w:szCs w:val="24"/>
          <w:highlight w:val="none"/>
        </w:rPr>
      </w:pPr>
      <w:r>
        <w:rPr>
          <w:rFonts w:hint="eastAsia" w:ascii="仿宋" w:hAnsi="仿宋" w:eastAsia="仿宋" w:cs="仿宋"/>
          <w:sz w:val="24"/>
          <w:szCs w:val="24"/>
          <w:highlight w:val="none"/>
        </w:rPr>
        <w:t>(三)养护经费支付</w:t>
      </w:r>
    </w:p>
    <w:p>
      <w:pPr>
        <w:adjustRightInd/>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合同签订并生效后，甲方收到乙方提供的同等金额的正规发票后15日内，向财政部门申请支付乙方年度养护金额</w:t>
      </w:r>
      <w:r>
        <w:rPr>
          <w:rFonts w:hint="eastAsia" w:ascii="仿宋" w:hAnsi="仿宋" w:eastAsia="仿宋" w:cs="仿宋"/>
          <w:sz w:val="24"/>
          <w:highlight w:val="none"/>
          <w:lang w:val="en-US" w:eastAsia="zh-CN"/>
        </w:rPr>
        <w:t>20%</w:t>
      </w:r>
      <w:r>
        <w:rPr>
          <w:rFonts w:hint="eastAsia" w:ascii="仿宋" w:hAnsi="仿宋" w:eastAsia="仿宋" w:cs="仿宋"/>
          <w:sz w:val="24"/>
          <w:highlight w:val="none"/>
        </w:rPr>
        <w:t>的预付款，乙方在收到预算款到账后，需提供预付款保函（若合同结束时工程量未达到年度养护金额</w:t>
      </w:r>
      <w:r>
        <w:rPr>
          <w:rFonts w:hint="eastAsia" w:ascii="仿宋" w:hAnsi="仿宋" w:eastAsia="仿宋" w:cs="仿宋"/>
          <w:sz w:val="24"/>
          <w:highlight w:val="none"/>
          <w:lang w:val="en-US" w:eastAsia="zh-CN"/>
        </w:rPr>
        <w:t>20%</w:t>
      </w:r>
      <w:r>
        <w:rPr>
          <w:rFonts w:hint="eastAsia" w:ascii="仿宋" w:hAnsi="仿宋" w:eastAsia="仿宋" w:cs="仿宋"/>
          <w:sz w:val="24"/>
          <w:highlight w:val="none"/>
        </w:rPr>
        <w:t>，预付金额将实际发生数扣除后退回）；</w:t>
      </w:r>
    </w:p>
    <w:p>
      <w:pPr>
        <w:adjustRightInd/>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当年预付款根据实际工作量结算完毕后，采用先作业后拨付的方式，原则上于每季度末次月支付上季度养护款，按合同季度实际养护款的80%并扣除季度养护考核后予以支付。</w:t>
      </w:r>
      <w:r>
        <w:rPr>
          <w:rFonts w:hint="eastAsia" w:ascii="仿宋" w:hAnsi="仿宋" w:eastAsia="仿宋" w:cs="仿宋"/>
          <w:sz w:val="24"/>
          <w:highlight w:val="none"/>
          <w:lang w:eastAsia="zh-CN"/>
        </w:rPr>
        <w:t>甲方</w:t>
      </w:r>
      <w:r>
        <w:rPr>
          <w:rFonts w:hint="eastAsia" w:ascii="仿宋" w:hAnsi="仿宋" w:eastAsia="仿宋" w:cs="仿宋"/>
          <w:sz w:val="24"/>
          <w:highlight w:val="none"/>
        </w:rPr>
        <w:t>提前告知</w:t>
      </w:r>
      <w:r>
        <w:rPr>
          <w:rFonts w:hint="eastAsia" w:ascii="仿宋" w:hAnsi="仿宋" w:eastAsia="仿宋" w:cs="仿宋"/>
          <w:sz w:val="24"/>
          <w:highlight w:val="none"/>
          <w:lang w:eastAsia="zh-CN"/>
        </w:rPr>
        <w:t>乙方</w:t>
      </w:r>
      <w:r>
        <w:rPr>
          <w:rFonts w:hint="eastAsia" w:ascii="仿宋" w:hAnsi="仿宋" w:eastAsia="仿宋" w:cs="仿宋"/>
          <w:sz w:val="24"/>
          <w:highlight w:val="none"/>
        </w:rPr>
        <w:t>，</w:t>
      </w:r>
      <w:r>
        <w:rPr>
          <w:rFonts w:hint="eastAsia" w:ascii="仿宋" w:hAnsi="仿宋" w:eastAsia="仿宋" w:cs="仿宋"/>
          <w:sz w:val="24"/>
          <w:highlight w:val="none"/>
          <w:lang w:eastAsia="zh-CN"/>
        </w:rPr>
        <w:t>乙方</w:t>
      </w:r>
      <w:r>
        <w:rPr>
          <w:rFonts w:hint="eastAsia" w:ascii="仿宋" w:hAnsi="仿宋" w:eastAsia="仿宋" w:cs="仿宋"/>
          <w:sz w:val="24"/>
          <w:highlight w:val="none"/>
        </w:rPr>
        <w:t>按被告知的每季应得养护经费向甲方结算，并出具有效</w:t>
      </w:r>
      <w:r>
        <w:rPr>
          <w:rFonts w:hint="eastAsia" w:ascii="仿宋" w:hAnsi="仿宋" w:eastAsia="仿宋" w:cs="仿宋"/>
          <w:sz w:val="24"/>
          <w:highlight w:val="none"/>
          <w:lang w:val="en-US" w:eastAsia="zh-CN"/>
        </w:rPr>
        <w:t>发票</w:t>
      </w:r>
      <w:r>
        <w:rPr>
          <w:rFonts w:hint="eastAsia" w:ascii="仿宋" w:hAnsi="仿宋" w:eastAsia="仿宋" w:cs="仿宋"/>
          <w:sz w:val="24"/>
          <w:highlight w:val="none"/>
        </w:rPr>
        <w:t>。</w:t>
      </w:r>
    </w:p>
    <w:p>
      <w:pPr>
        <w:adjustRightInd/>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根据考核结果，扣除相应的养护经费，于次年结清年度余款。</w:t>
      </w:r>
    </w:p>
    <w:p>
      <w:pPr>
        <w:adjustRightInd/>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说明：</w:t>
      </w:r>
    </w:p>
    <w:p>
      <w:pPr>
        <w:numPr>
          <w:ilvl w:val="0"/>
          <w:numId w:val="11"/>
        </w:numPr>
        <w:adjustRightInd/>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在签订合同时，如合同乙方明确表示无需预付款或者主动要求降低预付款比例的，预付款比例以双方协商为准。</w:t>
      </w:r>
    </w:p>
    <w:p>
      <w:pPr>
        <w:numPr>
          <w:ilvl w:val="0"/>
          <w:numId w:val="11"/>
        </w:numPr>
        <w:adjustRightInd/>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具体支付时间和金额，</w:t>
      </w:r>
      <w:r>
        <w:rPr>
          <w:rFonts w:hint="eastAsia" w:ascii="仿宋" w:hAnsi="仿宋" w:eastAsia="仿宋" w:cs="仿宋"/>
          <w:sz w:val="24"/>
          <w:highlight w:val="none"/>
          <w:lang w:eastAsia="zh-CN"/>
        </w:rPr>
        <w:t>甲方</w:t>
      </w:r>
      <w:r>
        <w:rPr>
          <w:rFonts w:hint="eastAsia" w:ascii="仿宋" w:hAnsi="仿宋" w:eastAsia="仿宋" w:cs="仿宋"/>
          <w:sz w:val="24"/>
          <w:highlight w:val="none"/>
        </w:rPr>
        <w:t>可根据财政资金拨付情况予以调整。</w:t>
      </w:r>
    </w:p>
    <w:p>
      <w:pPr>
        <w:adjustRightInd/>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）甲方支付每笔费用前，乙方应先向甲方开具相应金额的发票，否则甲方有权顺延付款期限。且乙方未出具相应发票的，甲方有权拒绝支付相应款项，且不承担违约责任。</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pStyle w:val="27"/>
        <w:spacing w:line="360" w:lineRule="auto"/>
        <w:ind w:firstLine="482"/>
        <w:rPr>
          <w:rFonts w:ascii="仿宋" w:hAnsi="仿宋" w:eastAsia="仿宋" w:cs="仿宋"/>
          <w:b/>
          <w:highlight w:val="none"/>
        </w:rPr>
      </w:pPr>
      <w:r>
        <w:rPr>
          <w:rFonts w:hint="eastAsia" w:ascii="仿宋" w:hAnsi="仿宋" w:eastAsia="仿宋" w:cs="仿宋"/>
          <w:b/>
          <w:highlight w:val="none"/>
        </w:rPr>
        <w:t>十一、验收</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szCs w:val="24"/>
          <w:highlight w:val="none"/>
        </w:rPr>
        <w:t>1.由甲方负责进行验收考核，乙方协助。</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szCs w:val="24"/>
          <w:highlight w:val="none"/>
        </w:rPr>
        <w:t>2.甲方在乙方提供相关服务的过程中，不定期对服务内容和质量进行考核。不达要求者，乙方承担一切损失和费用，验收考核详见本合同第十条“考核及支付”。</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szCs w:val="24"/>
          <w:highlight w:val="none"/>
        </w:rPr>
        <w:t>3.本项目最终以验收小组的形式，对项目成果进行验收，检测成果需达到国家相关验收标准。若一次验收不通过，再次验收产生的费用由乙方承担。</w:t>
      </w:r>
    </w:p>
    <w:p>
      <w:pPr>
        <w:pStyle w:val="35"/>
        <w:spacing w:line="360" w:lineRule="auto"/>
        <w:ind w:firstLine="539"/>
        <w:rPr>
          <w:rFonts w:ascii="仿宋" w:hAnsi="仿宋" w:eastAsia="仿宋" w:cs="仿宋"/>
          <w:b/>
          <w:snapToGrid/>
          <w:sz w:val="24"/>
          <w:szCs w:val="24"/>
          <w:highlight w:val="none"/>
        </w:rPr>
      </w:pPr>
      <w:r>
        <w:rPr>
          <w:rFonts w:hint="eastAsia" w:ascii="仿宋" w:hAnsi="仿宋" w:eastAsia="仿宋" w:cs="仿宋"/>
          <w:b/>
          <w:sz w:val="24"/>
          <w:highlight w:val="none"/>
        </w:rPr>
        <w:t>十二、</w:t>
      </w:r>
      <w:r>
        <w:rPr>
          <w:rFonts w:hint="eastAsia" w:ascii="仿宋" w:hAnsi="仿宋" w:eastAsia="仿宋" w:cs="仿宋"/>
          <w:b/>
          <w:snapToGrid/>
          <w:sz w:val="24"/>
          <w:szCs w:val="24"/>
          <w:highlight w:val="none"/>
        </w:rPr>
        <w:t>违约责任</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szCs w:val="24"/>
          <w:highlight w:val="none"/>
        </w:rPr>
        <w:t>1．任何一方均不得无故单方解除本合同。一方擅自解除本合同，或者不履行本合同项下己方的主要义务，即构成根本违约，应按照合同签约价的20%向守约方支付违约金。若违约金不足以弥补守约方损失的，违约方还应当补足违约金和损失之间的差额。</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szCs w:val="24"/>
          <w:highlight w:val="none"/>
        </w:rPr>
        <w:t>2．违约方还应承担守约方为追究违约方违约责任而支出的合理费用（包括但不限于诉讼费、公证费、鉴定费、差旅费、律师费等）。</w:t>
      </w:r>
    </w:p>
    <w:p>
      <w:pPr>
        <w:pStyle w:val="35"/>
        <w:spacing w:line="360" w:lineRule="auto"/>
        <w:ind w:firstLine="539"/>
        <w:rPr>
          <w:rFonts w:ascii="仿宋" w:hAnsi="仿宋" w:eastAsia="仿宋" w:cs="仿宋"/>
          <w:sz w:val="24"/>
          <w:szCs w:val="24"/>
          <w:highlight w:val="none"/>
        </w:rPr>
      </w:pPr>
      <w:r>
        <w:rPr>
          <w:rFonts w:hint="eastAsia" w:ascii="仿宋" w:hAnsi="仿宋" w:eastAsia="仿宋" w:cs="仿宋"/>
          <w:sz w:val="24"/>
          <w:szCs w:val="24"/>
          <w:highlight w:val="none"/>
        </w:rPr>
        <w:t>3．本合同如遇不可抗拒的原因无法继续履行时，即自然终止，双方自行承担各自损失。</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十三、争议处理</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在合同履约过程中，双方如发生争议，应当协商解决，协商不成的，任意一方均可向杭州市上城区人民法院提起诉讼。</w:t>
      </w:r>
    </w:p>
    <w:p>
      <w:pPr>
        <w:pStyle w:val="27"/>
        <w:spacing w:line="360" w:lineRule="auto"/>
        <w:ind w:firstLine="482"/>
        <w:rPr>
          <w:rFonts w:ascii="仿宋" w:hAnsi="仿宋" w:eastAsia="仿宋" w:cs="仿宋"/>
          <w:b/>
          <w:highlight w:val="none"/>
        </w:rPr>
      </w:pPr>
      <w:r>
        <w:rPr>
          <w:rFonts w:hint="eastAsia" w:ascii="仿宋" w:hAnsi="仿宋" w:eastAsia="仿宋" w:cs="仿宋"/>
          <w:b/>
          <w:highlight w:val="none"/>
        </w:rPr>
        <w:t>十四、安全、文明施工</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一)为确保安全、文明施工，应该本着“安全第一，预防为主”的原则，建立安全管理组织体系；严格贯彻国家、省、市和劳动保护、安全生产部门颁发的有关安全生产、消防工作的方针、政策、法规、条例、规定等执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(二)合同</w:t>
      </w:r>
      <w:r>
        <w:rPr>
          <w:rFonts w:hint="eastAsia" w:ascii="仿宋" w:hAnsi="仿宋" w:eastAsia="仿宋" w:cs="仿宋"/>
          <w:sz w:val="24"/>
          <w:highlight w:val="none"/>
          <w:lang w:val="en-US" w:eastAsia="zh-CN"/>
        </w:rPr>
        <w:t>履行</w:t>
      </w:r>
      <w:r>
        <w:rPr>
          <w:rFonts w:hint="eastAsia" w:ascii="仿宋" w:hAnsi="仿宋" w:eastAsia="仿宋" w:cs="仿宋"/>
          <w:sz w:val="24"/>
          <w:highlight w:val="none"/>
        </w:rPr>
        <w:t>期间，甲乙方应签订《养护项目安全责任协议书》(详见附件)。由于乙方安全措施不力、养护工作不到位、违反安全操作规程而导致责任事故或伤害，所发生的费用均由乙方自负，甲方保留追究责任的权利。</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十五、其他</w:t>
      </w:r>
    </w:p>
    <w:p>
      <w:pPr>
        <w:snapToGrid w:val="0"/>
        <w:spacing w:line="360" w:lineRule="auto"/>
        <w:ind w:firstLine="470" w:firstLineChars="196"/>
        <w:outlineLvl w:val="2"/>
        <w:rPr>
          <w:rFonts w:ascii="仿宋" w:hAnsi="仿宋" w:eastAsia="仿宋" w:cs="仿宋"/>
          <w:sz w:val="24"/>
          <w:highlight w:val="none"/>
        </w:rPr>
      </w:pPr>
      <w:bookmarkStart w:id="437" w:name="_Toc21853"/>
      <w:r>
        <w:rPr>
          <w:rFonts w:hint="eastAsia" w:ascii="仿宋" w:hAnsi="仿宋" w:eastAsia="仿宋" w:cs="仿宋"/>
          <w:sz w:val="24"/>
          <w:highlight w:val="none"/>
        </w:rPr>
        <w:t>(一)履约保证金</w:t>
      </w:r>
      <w:bookmarkEnd w:id="437"/>
    </w:p>
    <w:p>
      <w:pPr>
        <w:pStyle w:val="35"/>
        <w:snapToGrid w:val="0"/>
        <w:spacing w:line="360" w:lineRule="auto"/>
        <w:ind w:firstLine="540" w:firstLineChars="225"/>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1.金额：合同签约价的1%。</w:t>
      </w:r>
    </w:p>
    <w:p>
      <w:pPr>
        <w:pStyle w:val="35"/>
        <w:snapToGrid w:val="0"/>
        <w:spacing w:line="360" w:lineRule="auto"/>
        <w:ind w:firstLine="540" w:firstLineChars="225"/>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rPr>
        <w:t>2.</w:t>
      </w:r>
      <w:r>
        <w:rPr>
          <w:rFonts w:hint="eastAsia" w:ascii="仿宋" w:hAnsi="仿宋" w:eastAsia="仿宋" w:cs="仿宋"/>
          <w:kern w:val="0"/>
          <w:sz w:val="24"/>
          <w:szCs w:val="24"/>
          <w:highlight w:val="none"/>
          <w:lang w:val="zh-CN"/>
        </w:rPr>
        <w:t>形式：本合同采用以第（  ）种方式：</w:t>
      </w:r>
    </w:p>
    <w:p>
      <w:pPr>
        <w:pStyle w:val="35"/>
        <w:snapToGrid w:val="0"/>
        <w:spacing w:line="360" w:lineRule="auto"/>
        <w:ind w:firstLine="540" w:firstLineChars="225"/>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w:t>
      </w:r>
      <w:r>
        <w:rPr>
          <w:rFonts w:hint="eastAsia" w:ascii="仿宋" w:hAnsi="仿宋" w:eastAsia="仿宋" w:cs="仿宋"/>
          <w:kern w:val="0"/>
          <w:sz w:val="24"/>
          <w:szCs w:val="24"/>
          <w:highlight w:val="none"/>
        </w:rPr>
        <w:t>1）</w:t>
      </w:r>
      <w:r>
        <w:rPr>
          <w:rFonts w:hint="eastAsia" w:ascii="仿宋" w:hAnsi="仿宋" w:eastAsia="仿宋" w:cs="仿宋"/>
          <w:kern w:val="0"/>
          <w:sz w:val="24"/>
          <w:szCs w:val="24"/>
          <w:highlight w:val="none"/>
          <w:lang w:val="zh-CN"/>
        </w:rPr>
        <w:t>保函：杭州地区注册的银行（含总行、分行、支行）、保险公司出具的保函。保函的格式和内容须经甲方确认；</w:t>
      </w:r>
    </w:p>
    <w:p>
      <w:pPr>
        <w:pStyle w:val="35"/>
        <w:snapToGrid w:val="0"/>
        <w:spacing w:line="360" w:lineRule="auto"/>
        <w:ind w:firstLine="540" w:firstLineChars="225"/>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w:t>
      </w:r>
      <w:r>
        <w:rPr>
          <w:rFonts w:hint="eastAsia" w:ascii="仿宋" w:hAnsi="仿宋" w:eastAsia="仿宋" w:cs="仿宋"/>
          <w:kern w:val="0"/>
          <w:sz w:val="24"/>
          <w:szCs w:val="24"/>
          <w:highlight w:val="none"/>
        </w:rPr>
        <w:t>2）非保函形式</w:t>
      </w:r>
      <w:r>
        <w:rPr>
          <w:rFonts w:hint="eastAsia" w:ascii="仿宋" w:hAnsi="仿宋" w:eastAsia="仿宋" w:cs="仿宋"/>
          <w:kern w:val="0"/>
          <w:sz w:val="24"/>
          <w:szCs w:val="24"/>
          <w:highlight w:val="none"/>
          <w:lang w:val="zh-CN"/>
        </w:rPr>
        <w:t>：通过乙方的基本账户以银行转账方式或支票、银行汇票的形式交缴纳。</w:t>
      </w:r>
    </w:p>
    <w:p>
      <w:pPr>
        <w:pStyle w:val="35"/>
        <w:snapToGrid w:val="0"/>
        <w:spacing w:line="360" w:lineRule="auto"/>
        <w:ind w:left="0" w:firstLine="540" w:firstLineChars="225"/>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3.提交时间：合同签订后十个工作日内。</w:t>
      </w:r>
    </w:p>
    <w:p>
      <w:pPr>
        <w:pStyle w:val="35"/>
        <w:snapToGrid w:val="0"/>
        <w:spacing w:line="360" w:lineRule="auto"/>
        <w:ind w:firstLine="540" w:firstLineChars="225"/>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4.退还时间：履约担保在合同期满（履约验收完毕）无违约的情况下，五个工作日内无息退还。</w:t>
      </w:r>
    </w:p>
    <w:p>
      <w:pPr>
        <w:pStyle w:val="35"/>
        <w:snapToGrid w:val="0"/>
        <w:spacing w:line="360" w:lineRule="auto"/>
        <w:ind w:firstLine="540" w:firstLineChars="225"/>
        <w:rPr>
          <w:rFonts w:hint="eastAsia"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5.乙方如未按时交纳履约保证金，甲方有权终止合同。</w:t>
      </w:r>
    </w:p>
    <w:p>
      <w:pPr>
        <w:pStyle w:val="35"/>
        <w:snapToGrid w:val="0"/>
        <w:spacing w:line="360" w:lineRule="auto"/>
        <w:ind w:firstLine="540" w:firstLineChars="225"/>
        <w:rPr>
          <w:rFonts w:ascii="仿宋" w:hAnsi="仿宋" w:eastAsia="仿宋" w:cs="仿宋"/>
          <w:sz w:val="24"/>
          <w:szCs w:val="24"/>
          <w:highlight w:val="none"/>
        </w:rPr>
      </w:pPr>
      <w:r>
        <w:rPr>
          <w:rFonts w:hint="eastAsia" w:ascii="仿宋" w:hAnsi="仿宋" w:eastAsia="仿宋" w:cs="仿宋"/>
          <w:sz w:val="24"/>
          <w:szCs w:val="24"/>
          <w:highlight w:val="none"/>
        </w:rPr>
        <w:t>(二)窨井盖管理</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乙方受甲方委托，承担养护范围内的雨水检查井盖的日常管理工作(包括窨井盖补盖工作)。对养护范围内的其他窨井盖，如接到举报或发现窨井盖缺失，应在1小时内用备用井盖覆盖，再查找产权单位，对道路上确认无主认领、存在安全隐患的检查井予以填埋；其余按《杭州市地下管线盖板管理办法》及有关文件、规定执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(三)三来件处理及12345回复</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乙方应建立7*24小时值班制度，及时处理三来件及12345交办事项，保证办结率和回复率达到100%，满意率98%以上。</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(四)下列内容不包括在本合同</w:t>
      </w:r>
      <w:r>
        <w:rPr>
          <w:rFonts w:hint="eastAsia" w:ascii="仿宋" w:hAnsi="仿宋" w:eastAsia="仿宋" w:cs="仿宋"/>
          <w:sz w:val="24"/>
          <w:highlight w:val="none"/>
          <w:lang w:val="en-US" w:eastAsia="zh-CN"/>
        </w:rPr>
        <w:t>签约价</w:t>
      </w:r>
      <w:r>
        <w:rPr>
          <w:rFonts w:hint="eastAsia" w:ascii="仿宋" w:hAnsi="仿宋" w:eastAsia="仿宋" w:cs="仿宋"/>
          <w:sz w:val="24"/>
          <w:highlight w:val="none"/>
        </w:rPr>
        <w:t>内</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1.不可抗力或非乙方人为因素造成设施损坏需抢修或维修，经甲方核实同意发生的抢修费用。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2.经上级审批立项的道路专项工程费用。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3.按甲方要求进行临时养护项目。</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4.配合甲方完成本合同约定养护内容以外的工作所发生的费用。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(五)本合同在履行过程中如有未尽事宜或需变更合同内容，双方可另行签定补充协议，与合同具有相同的法律效力。</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(六)非联合体乙方应当按照本合同约定完成养护任务，除</w:t>
      </w:r>
      <w:r>
        <w:rPr>
          <w:rFonts w:hint="eastAsia" w:ascii="仿宋" w:hAnsi="仿宋" w:eastAsia="仿宋" w:cs="仿宋"/>
          <w:sz w:val="24"/>
          <w:highlight w:val="none"/>
          <w:u w:val="single"/>
          <w:lang w:eastAsia="zh-CN"/>
        </w:rPr>
        <w:t>栏杆维修、道路和桥梁结构性检测</w:t>
      </w:r>
      <w:r>
        <w:rPr>
          <w:rFonts w:hint="eastAsia" w:ascii="仿宋" w:hAnsi="仿宋" w:eastAsia="仿宋" w:cs="仿宋"/>
          <w:sz w:val="24"/>
          <w:highlight w:val="none"/>
        </w:rPr>
        <w:t>工作允许分包外，不得向他人转包或分包。一经发现，甲方有权立即终止本合同。由此产生的法律责任和经济损失由乙方承担。对于乙方因设备或技术等原因无法实施的部分工作，在报请甲方书面同意后，委托他人实施的，乙方对分</w:t>
      </w:r>
      <w:r>
        <w:rPr>
          <w:rFonts w:hint="eastAsia" w:ascii="仿宋" w:hAnsi="仿宋" w:eastAsia="仿宋" w:cs="仿宋"/>
          <w:sz w:val="24"/>
          <w:highlight w:val="none"/>
          <w:lang w:val="en-US" w:eastAsia="zh-CN"/>
        </w:rPr>
        <w:t>包</w:t>
      </w:r>
      <w:r>
        <w:rPr>
          <w:rFonts w:hint="eastAsia" w:ascii="仿宋" w:hAnsi="仿宋" w:eastAsia="仿宋" w:cs="仿宋"/>
          <w:sz w:val="24"/>
          <w:highlight w:val="none"/>
        </w:rPr>
        <w:t>人的所有行为负连带责任。</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(七)本合同自双方法定代表人签字、加盖单位公章后生效，合同期满后解除。</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(八)本合同一式捌份，其中正本贰份，双方各执壹份；副本陆份，双方各执叁份。</w:t>
      </w:r>
    </w:p>
    <w:p>
      <w:pPr>
        <w:spacing w:line="360" w:lineRule="auto"/>
        <w:ind w:firstLine="480" w:firstLineChars="200"/>
        <w:rPr>
          <w:rFonts w:ascii="仿宋" w:hAnsi="仿宋" w:eastAsia="仿宋" w:cs="仿宋"/>
          <w:sz w:val="24"/>
          <w:lang w:val="en-US"/>
        </w:rPr>
      </w:pPr>
      <w:r>
        <w:rPr>
          <w:rFonts w:hint="eastAsia" w:ascii="仿宋" w:hAnsi="仿宋" w:eastAsia="仿宋" w:cs="仿宋"/>
          <w:sz w:val="24"/>
          <w:lang w:val="en-US"/>
        </w:rPr>
        <w:t>（九）合同的组成部分</w:t>
      </w:r>
    </w:p>
    <w:p>
      <w:pPr>
        <w:spacing w:line="360" w:lineRule="auto"/>
        <w:ind w:firstLine="480" w:firstLineChars="200"/>
        <w:rPr>
          <w:rFonts w:hint="eastAsia" w:ascii="仿宋" w:hAnsi="仿宋" w:eastAsia="仿宋" w:cs="仿宋"/>
          <w:sz w:val="24"/>
          <w:lang w:val="en-US"/>
        </w:rPr>
      </w:pPr>
      <w:r>
        <w:rPr>
          <w:rFonts w:hint="eastAsia" w:ascii="仿宋" w:hAnsi="仿宋" w:eastAsia="仿宋" w:cs="仿宋"/>
          <w:sz w:val="24"/>
          <w:lang w:val="en-US"/>
        </w:rPr>
        <w:t>本《政府采购合同（服务类）》及附件与下列文件一起构成合同的组成部分</w:t>
      </w:r>
      <w:r>
        <w:rPr>
          <w:rFonts w:hint="eastAsia" w:ascii="仿宋" w:hAnsi="仿宋" w:eastAsia="仿宋" w:cs="仿宋"/>
          <w:sz w:val="24"/>
        </w:rPr>
        <w:t>，对合同签订方产生拘束力</w:t>
      </w:r>
      <w:r>
        <w:rPr>
          <w:rFonts w:hint="eastAsia" w:ascii="仿宋" w:hAnsi="仿宋" w:eastAsia="仿宋" w:cs="仿宋"/>
          <w:sz w:val="24"/>
          <w:lang w:val="en-US"/>
        </w:rPr>
        <w:t>:</w:t>
      </w:r>
    </w:p>
    <w:p>
      <w:pPr>
        <w:spacing w:line="360" w:lineRule="auto"/>
        <w:ind w:firstLine="480" w:firstLineChars="200"/>
        <w:rPr>
          <w:rFonts w:ascii="仿宋" w:hAnsi="仿宋" w:eastAsia="仿宋" w:cs="仿宋"/>
          <w:sz w:val="24"/>
          <w:lang w:val="en-US"/>
        </w:rPr>
      </w:pPr>
      <w:r>
        <w:rPr>
          <w:rFonts w:ascii="仿宋" w:hAnsi="仿宋" w:eastAsia="仿宋" w:cs="仿宋"/>
          <w:sz w:val="24"/>
        </w:rPr>
        <w:t>1.</w:t>
      </w:r>
      <w:r>
        <w:rPr>
          <w:rFonts w:hint="eastAsia" w:ascii="仿宋" w:hAnsi="仿宋" w:eastAsia="仿宋" w:cs="仿宋"/>
          <w:sz w:val="24"/>
        </w:rPr>
        <w:t>本政府采购项目公开招标文件第三部分“采购需求”；</w:t>
      </w:r>
    </w:p>
    <w:p>
      <w:pPr>
        <w:spacing w:line="360" w:lineRule="auto"/>
        <w:ind w:firstLine="480" w:firstLineChars="200"/>
        <w:rPr>
          <w:rFonts w:hint="eastAsia" w:ascii="仿宋" w:hAnsi="仿宋" w:eastAsia="仿宋" w:cs="仿宋"/>
          <w:sz w:val="24"/>
          <w:lang w:val="en-US"/>
        </w:rPr>
      </w:pPr>
      <w:r>
        <w:rPr>
          <w:rFonts w:ascii="仿宋" w:hAnsi="仿宋" w:eastAsia="仿宋" w:cs="仿宋"/>
          <w:sz w:val="24"/>
        </w:rPr>
        <w:t>2.</w:t>
      </w:r>
      <w:r>
        <w:rPr>
          <w:rFonts w:hint="eastAsia" w:ascii="仿宋" w:hAnsi="仿宋" w:eastAsia="仿宋" w:cs="仿宋"/>
          <w:sz w:val="24"/>
          <w:lang w:val="en-US"/>
        </w:rPr>
        <w:t>中标通知书或委托书（如果有）；</w:t>
      </w:r>
    </w:p>
    <w:p>
      <w:pPr>
        <w:spacing w:line="360" w:lineRule="auto"/>
        <w:ind w:firstLine="480" w:firstLineChars="200"/>
        <w:rPr>
          <w:rFonts w:hint="eastAsia" w:ascii="仿宋" w:hAnsi="仿宋" w:eastAsia="仿宋" w:cs="仿宋"/>
          <w:sz w:val="24"/>
          <w:lang w:val="en-US"/>
        </w:rPr>
      </w:pPr>
      <w:r>
        <w:rPr>
          <w:rFonts w:ascii="仿宋" w:hAnsi="仿宋" w:eastAsia="仿宋" w:cs="仿宋"/>
          <w:sz w:val="24"/>
        </w:rPr>
        <w:t>3.</w:t>
      </w:r>
      <w:r>
        <w:rPr>
          <w:rFonts w:hint="eastAsia" w:ascii="仿宋" w:hAnsi="仿宋" w:eastAsia="仿宋" w:cs="仿宋"/>
          <w:sz w:val="24"/>
          <w:lang w:val="en-US"/>
        </w:rPr>
        <w:t>投标函及投标函附录或造价咨询服务建议书（如果有）；</w:t>
      </w:r>
    </w:p>
    <w:p>
      <w:pPr>
        <w:snapToGrid/>
        <w:spacing w:line="360" w:lineRule="auto"/>
        <w:ind w:firstLine="480" w:firstLineChars="200"/>
        <w:rPr>
          <w:rFonts w:hint="eastAsia" w:ascii="仿宋" w:hAnsi="仿宋" w:eastAsia="仿宋" w:cs="仿宋"/>
          <w:sz w:val="24"/>
        </w:rPr>
      </w:pPr>
      <w:r>
        <w:rPr>
          <w:rFonts w:hint="eastAsia" w:ascii="仿宋" w:hAnsi="仿宋" w:eastAsia="仿宋" w:cs="仿宋"/>
          <w:sz w:val="24"/>
        </w:rPr>
        <w:t>上述各项合同文件包括合同当事人就该项合同文件所作出的补充和修改，属于同一类内容的文件，应以最新签署的为准。</w:t>
      </w:r>
    </w:p>
    <w:p>
      <w:pPr>
        <w:autoSpaceDE w:val="0"/>
        <w:autoSpaceDN w:val="0"/>
        <w:spacing w:line="360" w:lineRule="auto"/>
        <w:rPr>
          <w:rFonts w:ascii="仿宋" w:hAnsi="仿宋" w:eastAsia="仿宋"/>
          <w:sz w:val="24"/>
          <w:highlight w:val="none"/>
          <w:lang w:val="zh-CN"/>
        </w:rPr>
      </w:pPr>
    </w:p>
    <w:p>
      <w:pPr>
        <w:spacing w:line="360" w:lineRule="auto"/>
        <w:rPr>
          <w:rFonts w:ascii="仿宋" w:hAnsi="仿宋" w:eastAsia="仿宋"/>
          <w:b/>
          <w:sz w:val="24"/>
          <w:highlight w:val="none"/>
          <w:lang w:val="zh-CN"/>
        </w:rPr>
      </w:pPr>
      <w:r>
        <w:rPr>
          <w:rFonts w:hint="eastAsia" w:ascii="仿宋" w:hAnsi="仿宋" w:eastAsia="仿宋"/>
          <w:b/>
          <w:sz w:val="24"/>
          <w:highlight w:val="none"/>
          <w:lang w:val="zh-CN"/>
        </w:rPr>
        <w:br w:type="page"/>
      </w:r>
    </w:p>
    <w:p>
      <w:pPr>
        <w:autoSpaceDE w:val="0"/>
        <w:autoSpaceDN w:val="0"/>
        <w:spacing w:line="560" w:lineRule="exact"/>
        <w:ind w:firstLine="482" w:firstLineChars="200"/>
        <w:rPr>
          <w:rFonts w:ascii="仿宋" w:hAnsi="仿宋" w:eastAsia="仿宋"/>
          <w:b/>
          <w:sz w:val="24"/>
          <w:highlight w:val="none"/>
        </w:rPr>
      </w:pPr>
      <w:r>
        <w:rPr>
          <w:rFonts w:hint="eastAsia" w:ascii="仿宋" w:hAnsi="仿宋" w:eastAsia="仿宋"/>
          <w:b/>
          <w:sz w:val="24"/>
          <w:highlight w:val="none"/>
        </w:rPr>
        <w:t>（此页为签字页，无正文）</w:t>
      </w:r>
    </w:p>
    <w:p>
      <w:pPr>
        <w:autoSpaceDE w:val="0"/>
        <w:autoSpaceDN w:val="0"/>
        <w:spacing w:line="560" w:lineRule="exact"/>
        <w:rPr>
          <w:rFonts w:ascii="仿宋" w:hAnsi="仿宋" w:eastAsia="仿宋"/>
          <w:sz w:val="24"/>
          <w:highlight w:val="none"/>
          <w:lang w:val="zh-CN"/>
        </w:rPr>
      </w:pPr>
      <w:r>
        <w:rPr>
          <w:rFonts w:hint="eastAsia" w:ascii="仿宋" w:hAnsi="仿宋" w:eastAsia="仿宋"/>
          <w:b/>
          <w:sz w:val="24"/>
          <w:highlight w:val="none"/>
          <w:lang w:val="zh-CN"/>
        </w:rPr>
        <w:t>甲方</w:t>
      </w:r>
      <w:r>
        <w:rPr>
          <w:rFonts w:hint="eastAsia" w:ascii="仿宋" w:hAnsi="仿宋" w:eastAsia="仿宋"/>
          <w:sz w:val="24"/>
          <w:highlight w:val="none"/>
          <w:lang w:val="zh-CN"/>
        </w:rPr>
        <w:t xml:space="preserve">：                             </w:t>
      </w:r>
      <w:r>
        <w:rPr>
          <w:rFonts w:hint="eastAsia" w:ascii="仿宋" w:hAnsi="仿宋" w:eastAsia="仿宋"/>
          <w:b/>
          <w:sz w:val="24"/>
          <w:highlight w:val="none"/>
          <w:lang w:val="zh-CN"/>
        </w:rPr>
        <w:t xml:space="preserve">      乙方</w:t>
      </w:r>
      <w:r>
        <w:rPr>
          <w:rFonts w:hint="eastAsia" w:ascii="仿宋" w:hAnsi="仿宋" w:eastAsia="仿宋"/>
          <w:sz w:val="24"/>
          <w:highlight w:val="none"/>
          <w:lang w:val="zh-CN"/>
        </w:rPr>
        <w:t>：</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统一社会信用代码：                       统一社会信用代码或身份证号码：</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住所：                                   住所：</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法定代表人或                             法定代表人</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 xml:space="preserve">授权代表（签字）：                       或授权代表（签字）: </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联系人：                                 联系人：</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约定送达地址：                           约定送达地址：</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邮政编码：                               邮政编码：</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 xml:space="preserve">电话:                                    电话: </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传真:                                    传真:</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lang w:val="zh-CN"/>
        </w:rPr>
        <w:t>电子邮箱：                               电子邮箱：</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 xml:space="preserve">开户银行：                               开户银行： </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 xml:space="preserve">开户名称：                               开户名称： </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开户账号：</w:t>
      </w:r>
      <w:r>
        <w:rPr>
          <w:rFonts w:hint="eastAsia" w:ascii="仿宋" w:hAnsi="仿宋" w:eastAsia="仿宋"/>
          <w:sz w:val="24"/>
          <w:highlight w:val="none"/>
          <w:lang w:val="zh-CN"/>
        </w:rPr>
        <w:t xml:space="preserve">                               </w:t>
      </w:r>
      <w:r>
        <w:rPr>
          <w:rFonts w:hint="eastAsia" w:ascii="仿宋" w:hAnsi="仿宋" w:eastAsia="仿宋"/>
          <w:sz w:val="24"/>
          <w:highlight w:val="none"/>
        </w:rPr>
        <w:t>开户账号：</w:t>
      </w:r>
    </w:p>
    <w:p>
      <w:pPr>
        <w:rPr>
          <w:rFonts w:ascii="仿宋" w:hAnsi="仿宋" w:eastAsia="仿宋" w:cs="仿宋_GB2312"/>
          <w:b/>
          <w:sz w:val="36"/>
          <w:szCs w:val="20"/>
          <w:highlight w:val="none"/>
        </w:rPr>
      </w:pPr>
      <w:r>
        <w:rPr>
          <w:rFonts w:hint="eastAsia" w:ascii="仿宋" w:hAnsi="仿宋" w:eastAsia="仿宋" w:cs="仿宋_GB2312"/>
          <w:b/>
          <w:sz w:val="36"/>
          <w:szCs w:val="20"/>
          <w:highlight w:val="none"/>
        </w:rPr>
        <w:br w:type="page"/>
      </w:r>
    </w:p>
    <w:p>
      <w:pPr>
        <w:rPr>
          <w:rFonts w:ascii="仿宋" w:hAnsi="仿宋" w:eastAsia="仿宋" w:cs="仿宋"/>
          <w:highlight w:val="none"/>
        </w:rPr>
      </w:pPr>
      <w:bookmarkStart w:id="438" w:name="_Toc24059"/>
      <w:bookmarkStart w:id="439" w:name="_Toc2232"/>
      <w:bookmarkStart w:id="440" w:name="_Toc3029"/>
    </w:p>
    <w:bookmarkEnd w:id="438"/>
    <w:bookmarkEnd w:id="439"/>
    <w:bookmarkEnd w:id="440"/>
    <w:p>
      <w:pPr>
        <w:wordWrap w:val="0"/>
        <w:spacing w:line="360" w:lineRule="auto"/>
        <w:ind w:left="720" w:firstLine="723" w:firstLineChars="200"/>
        <w:outlineLvl w:val="0"/>
        <w:rPr>
          <w:rFonts w:ascii="仿宋" w:hAnsi="仿宋" w:eastAsia="仿宋" w:cs="仿宋"/>
          <w:b/>
          <w:sz w:val="36"/>
          <w:szCs w:val="20"/>
          <w:highlight w:val="none"/>
        </w:rPr>
      </w:pPr>
      <w:bookmarkStart w:id="441" w:name="_Toc2144"/>
      <w:bookmarkStart w:id="442" w:name="_Toc17376"/>
      <w:bookmarkStart w:id="443" w:name="_Toc25525"/>
      <w:bookmarkStart w:id="444" w:name="_Toc3441"/>
      <w:bookmarkStart w:id="445" w:name="_Toc22489"/>
      <w:bookmarkStart w:id="446" w:name="_Toc23526"/>
      <w:r>
        <w:rPr>
          <w:rFonts w:hint="eastAsia" w:ascii="仿宋" w:hAnsi="仿宋" w:eastAsia="仿宋" w:cs="仿宋"/>
          <w:b/>
          <w:sz w:val="36"/>
          <w:szCs w:val="20"/>
          <w:highlight w:val="none"/>
        </w:rPr>
        <w:t>第六部分</w:t>
      </w:r>
      <w:bookmarkEnd w:id="428"/>
      <w:r>
        <w:rPr>
          <w:rFonts w:hint="eastAsia" w:ascii="仿宋" w:hAnsi="仿宋" w:eastAsia="仿宋" w:cs="仿宋"/>
          <w:b/>
          <w:sz w:val="36"/>
          <w:szCs w:val="20"/>
          <w:highlight w:val="none"/>
        </w:rPr>
        <w:t xml:space="preserve"> </w:t>
      </w:r>
      <w:bookmarkEnd w:id="429"/>
      <w:r>
        <w:rPr>
          <w:rFonts w:hint="eastAsia" w:ascii="仿宋" w:hAnsi="仿宋" w:eastAsia="仿宋" w:cs="仿宋"/>
          <w:b/>
          <w:sz w:val="36"/>
          <w:szCs w:val="20"/>
          <w:highlight w:val="none"/>
        </w:rPr>
        <w:t>应提交的有关格式范例</w:t>
      </w:r>
      <w:bookmarkEnd w:id="441"/>
      <w:bookmarkEnd w:id="442"/>
      <w:bookmarkEnd w:id="443"/>
      <w:bookmarkEnd w:id="444"/>
      <w:bookmarkEnd w:id="445"/>
      <w:bookmarkEnd w:id="446"/>
    </w:p>
    <w:p>
      <w:pPr>
        <w:wordWrap w:val="0"/>
        <w:spacing w:line="360" w:lineRule="auto"/>
        <w:jc w:val="center"/>
        <w:rPr>
          <w:rFonts w:ascii="仿宋" w:hAnsi="仿宋" w:eastAsia="仿宋" w:cs="仿宋"/>
          <w:b/>
          <w:kern w:val="0"/>
          <w:sz w:val="36"/>
          <w:szCs w:val="36"/>
          <w:highlight w:val="none"/>
        </w:rPr>
      </w:pPr>
    </w:p>
    <w:p>
      <w:pPr>
        <w:wordWrap w:val="0"/>
        <w:spacing w:line="360" w:lineRule="auto"/>
        <w:jc w:val="center"/>
        <w:outlineLvl w:val="1"/>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资格文件部分</w:t>
      </w:r>
    </w:p>
    <w:p>
      <w:pPr>
        <w:wordWrap w:val="0"/>
        <w:spacing w:line="360" w:lineRule="auto"/>
        <w:jc w:val="center"/>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wordWrap w:val="0"/>
        <w:spacing w:line="360" w:lineRule="auto"/>
        <w:jc w:val="center"/>
        <w:rPr>
          <w:rFonts w:ascii="仿宋" w:hAnsi="仿宋" w:eastAsia="仿宋" w:cs="仿宋"/>
          <w:b/>
          <w:kern w:val="0"/>
          <w:sz w:val="36"/>
          <w:szCs w:val="36"/>
          <w:highlight w:val="none"/>
        </w:rPr>
      </w:pPr>
    </w:p>
    <w:p>
      <w:pPr>
        <w:wordWrap w:val="0"/>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供应商（联合体参加的指联合体双方）的营业执照或者其他由国家相关部门出具的具有独立承担民事责任能力的证明文件（自然人参加的提供身份证复制件）………………………………………………………………………………（页码）</w:t>
      </w:r>
    </w:p>
    <w:p>
      <w:pPr>
        <w:wordWrap w:val="0"/>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（2）符合参加政府采购活动应当具备的一般条件、特殊资格条件的承诺函的承诺函…………………………………………………………………………………（页码）</w:t>
      </w:r>
    </w:p>
    <w:p>
      <w:pPr>
        <w:wordWrap w:val="0"/>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（3）联合协议（联合体参加的提供）…………………………………………（页码）</w:t>
      </w:r>
    </w:p>
    <w:p>
      <w:pPr>
        <w:wordWrap w:val="0"/>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（4）满足政府采购政策资格要求证明材料……………………………………（页码）</w:t>
      </w:r>
    </w:p>
    <w:p>
      <w:pPr>
        <w:wordWrap w:val="0"/>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（5）满足本项目特定资格要求证明材料………………………………………（页码）</w:t>
      </w:r>
    </w:p>
    <w:p>
      <w:pPr>
        <w:wordWrap/>
        <w:snapToGrid/>
        <w:spacing w:line="240" w:lineRule="auto"/>
        <w:ind w:firstLine="0" w:firstLineChars="0"/>
        <w:rPr>
          <w:rFonts w:ascii="Times New Roman" w:hAnsi="Times New Roman" w:eastAsia="宋体" w:cs="Times New Roman"/>
          <w:sz w:val="21"/>
          <w:highlight w:val="none"/>
        </w:rPr>
      </w:pPr>
    </w:p>
    <w:p>
      <w:pPr>
        <w:wordWrap w:val="0"/>
        <w:spacing w:line="360" w:lineRule="auto"/>
        <w:ind w:firstLine="480" w:firstLineChars="200"/>
        <w:rPr>
          <w:rFonts w:ascii="仿宋" w:hAnsi="仿宋" w:eastAsia="仿宋" w:cs="仿宋"/>
          <w:sz w:val="24"/>
          <w:highlight w:val="none"/>
        </w:rPr>
      </w:pPr>
    </w:p>
    <w:p>
      <w:pPr>
        <w:numPr>
          <w:ilvl w:val="0"/>
          <w:numId w:val="12"/>
        </w:numPr>
        <w:wordWrap w:val="0"/>
        <w:snapToGrid w:val="0"/>
        <w:spacing w:line="288" w:lineRule="auto"/>
        <w:ind w:right="482"/>
        <w:jc w:val="center"/>
        <w:outlineLvl w:val="2"/>
        <w:rPr>
          <w:rFonts w:ascii="仿宋" w:hAnsi="仿宋" w:eastAsia="仿宋" w:cs="仿宋"/>
          <w:b/>
          <w:kern w:val="0"/>
          <w:sz w:val="32"/>
          <w:szCs w:val="32"/>
          <w:highlight w:val="none"/>
        </w:rPr>
      </w:pPr>
      <w:r>
        <w:rPr>
          <w:rFonts w:hint="eastAsia" w:ascii="仿宋" w:hAnsi="仿宋" w:eastAsia="仿宋" w:cs="仿宋"/>
          <w:kern w:val="0"/>
          <w:sz w:val="24"/>
          <w:highlight w:val="none"/>
        </w:rPr>
        <w:br w:type="page"/>
      </w:r>
      <w:r>
        <w:rPr>
          <w:rFonts w:hint="eastAsia" w:ascii="仿宋" w:hAnsi="仿宋" w:eastAsia="仿宋" w:cs="仿宋"/>
          <w:b/>
          <w:kern w:val="0"/>
          <w:sz w:val="32"/>
          <w:szCs w:val="32"/>
          <w:highlight w:val="none"/>
        </w:rPr>
        <w:t>供应商（联合体参加的指联合体双方）的营业执照或者其他由国家相关部门出具的具有独立承担民事责任能力的证明文件（自然人参加的提供身份证复制件）</w:t>
      </w:r>
    </w:p>
    <w:p>
      <w:pPr>
        <w:numPr>
          <w:ilvl w:val="255"/>
          <w:numId w:val="0"/>
        </w:numPr>
        <w:wordWrap w:val="0"/>
        <w:snapToGrid w:val="0"/>
        <w:spacing w:line="288" w:lineRule="auto"/>
        <w:ind w:right="482"/>
        <w:rPr>
          <w:rFonts w:ascii="仿宋" w:hAnsi="仿宋" w:eastAsia="仿宋" w:cs="仿宋"/>
          <w:b/>
          <w:kern w:val="0"/>
          <w:sz w:val="32"/>
          <w:szCs w:val="32"/>
          <w:highlight w:val="none"/>
        </w:rPr>
      </w:pPr>
    </w:p>
    <w:p>
      <w:pPr>
        <w:jc w:val="left"/>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numPr>
          <w:ilvl w:val="255"/>
          <w:numId w:val="0"/>
        </w:numPr>
        <w:wordWrap w:val="0"/>
        <w:snapToGrid w:val="0"/>
        <w:spacing w:line="288" w:lineRule="auto"/>
        <w:ind w:right="482"/>
        <w:outlineLvl w:val="2"/>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二、符合参加政府采购活动应当具备的一般条件、特殊资格条件的承诺函</w:t>
      </w:r>
    </w:p>
    <w:p>
      <w:pPr>
        <w:wordWrap w:val="0"/>
        <w:snapToGrid w:val="0"/>
        <w:spacing w:line="360" w:lineRule="auto"/>
        <w:rPr>
          <w:rFonts w:ascii="仿宋" w:hAnsi="仿宋" w:eastAsia="仿宋" w:cs="仿宋"/>
          <w:sz w:val="48"/>
          <w:szCs w:val="48"/>
          <w:highlight w:val="none"/>
        </w:rPr>
      </w:pPr>
      <w:r>
        <w:rPr>
          <w:rFonts w:hint="eastAsia" w:ascii="仿宋" w:hAnsi="仿宋" w:eastAsia="仿宋" w:cs="仿宋"/>
          <w:sz w:val="24"/>
          <w:highlight w:val="none"/>
        </w:rPr>
        <w:t xml:space="preserve">                           </w:t>
      </w:r>
      <w:r>
        <w:rPr>
          <w:rFonts w:hint="eastAsia" w:ascii="仿宋" w:hAnsi="仿宋" w:eastAsia="仿宋" w:cs="仿宋"/>
          <w:sz w:val="48"/>
          <w:szCs w:val="48"/>
          <w:highlight w:val="none"/>
        </w:rPr>
        <w:t xml:space="preserve"> 承诺函</w:t>
      </w:r>
    </w:p>
    <w:p>
      <w:pPr>
        <w:wordWrap w:val="0"/>
        <w:snapToGrid w:val="0"/>
        <w:spacing w:line="312" w:lineRule="auto"/>
        <w:rPr>
          <w:rFonts w:ascii="仿宋" w:hAnsi="仿宋" w:eastAsia="仿宋" w:cs="仿宋"/>
          <w:sz w:val="24"/>
          <w:highlight w:val="none"/>
        </w:rPr>
      </w:pPr>
      <w:r>
        <w:rPr>
          <w:rFonts w:hint="eastAsia" w:ascii="仿宋" w:hAnsi="仿宋" w:eastAsia="仿宋" w:cs="仿宋"/>
          <w:sz w:val="24"/>
          <w:highlight w:val="none"/>
          <w:u w:val="single"/>
        </w:rPr>
        <w:t>杭州市上城区综合行政执法局、</w:t>
      </w:r>
      <w:r>
        <w:rPr>
          <w:rFonts w:hint="eastAsia" w:ascii="仿宋" w:hAnsi="仿宋" w:eastAsia="仿宋" w:cs="仿宋"/>
          <w:sz w:val="24"/>
          <w:highlight w:val="none"/>
          <w:u w:val="single"/>
          <w:lang w:eastAsia="zh-CN"/>
        </w:rPr>
        <w:t>浙江星兴工程咨询有限公司</w:t>
      </w:r>
      <w:r>
        <w:rPr>
          <w:rFonts w:hint="eastAsia" w:ascii="仿宋" w:hAnsi="仿宋" w:eastAsia="仿宋" w:cs="仿宋"/>
          <w:sz w:val="24"/>
          <w:highlight w:val="none"/>
        </w:rPr>
        <w:t>：</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我方</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若联合体投标的指联合体所有成员）</w:t>
      </w:r>
      <w:r>
        <w:rPr>
          <w:rFonts w:hint="eastAsia" w:ascii="仿宋" w:hAnsi="仿宋" w:eastAsia="仿宋" w:cs="仿宋"/>
          <w:sz w:val="24"/>
          <w:highlight w:val="none"/>
        </w:rPr>
        <w:t>参与</w:t>
      </w:r>
      <w:r>
        <w:rPr>
          <w:rFonts w:hint="eastAsia" w:ascii="仿宋" w:hAnsi="仿宋" w:eastAsia="仿宋" w:cs="仿宋"/>
          <w:sz w:val="24"/>
          <w:highlight w:val="none"/>
          <w:u w:val="single"/>
        </w:rPr>
        <w:t>2024年-2026年湖滨周边区块市政设施长效养护服务项目【项目编号：ZJXX2023-临[2023]5409号】</w:t>
      </w:r>
      <w:r>
        <w:rPr>
          <w:rFonts w:hint="eastAsia" w:ascii="仿宋" w:hAnsi="仿宋" w:eastAsia="仿宋" w:cs="仿宋"/>
          <w:sz w:val="24"/>
          <w:highlight w:val="none"/>
        </w:rPr>
        <w:t>政府采购活动，郑重承诺：</w:t>
      </w:r>
    </w:p>
    <w:p>
      <w:pPr>
        <w:wordWrap w:val="0"/>
        <w:snapToGrid w:val="0"/>
        <w:spacing w:line="312"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（一）具备《中华人民共和国政府采购法》第二十二条第一款规定的条件：</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1、具有独立承担民事责任的能力；</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2、具有良好的商业信誉和健全的财务会计制度； </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5、参加</w:t>
      </w:r>
      <w:r>
        <w:rPr>
          <w:rFonts w:hint="eastAsia" w:ascii="仿宋" w:hAnsi="仿宋" w:eastAsia="仿宋" w:cs="仿宋"/>
          <w:sz w:val="24"/>
          <w:highlight w:val="none"/>
          <w:u w:val="single"/>
        </w:rPr>
        <w:t>本项目</w:t>
      </w:r>
      <w:r>
        <w:rPr>
          <w:rFonts w:hint="eastAsia" w:ascii="仿宋" w:hAnsi="仿宋" w:eastAsia="仿宋" w:cs="仿宋"/>
          <w:sz w:val="24"/>
          <w:highlight w:val="none"/>
        </w:rPr>
        <w:t>政府采购活动前三年内，在经营活动中没有重大违法记录（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6、具有法律、行政法规规定的其他条件。</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（二）未被信用中国（www.creditchina.gov.cn)、中国政府采购网（www.ccgp.gov.cn）列入失信被执行人、重大税收违法案件当事人名单、政府采购严重违法失信行为记录名单。</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（三）不存在以下情况：</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1、单位负责人为同一人或者存在直接控股、管理关系的不同供应商参加同一合同项下的政府采购活动的；</w:t>
      </w:r>
    </w:p>
    <w:p>
      <w:pPr>
        <w:wordWrap w:val="0"/>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2、为采购项目提供整体设计、规范编制或者项目管理、监理、检测等服务后再参加该采购项目的其他采购活动的。</w:t>
      </w:r>
    </w:p>
    <w:p>
      <w:pPr>
        <w:wordWrap w:val="0"/>
        <w:snapToGrid w:val="0"/>
        <w:spacing w:line="360" w:lineRule="auto"/>
        <w:ind w:firstLine="480" w:firstLineChars="200"/>
        <w:rPr>
          <w:rFonts w:ascii="仿宋" w:hAnsi="仿宋" w:eastAsia="仿宋" w:cs="仿宋"/>
          <w:kern w:val="0"/>
          <w:sz w:val="24"/>
          <w:highlight w:val="none"/>
          <w:lang w:val="zh-CN"/>
        </w:rPr>
      </w:pPr>
    </w:p>
    <w:p>
      <w:pPr>
        <w:wordWrap w:val="0"/>
        <w:snapToGrid w:val="0"/>
        <w:spacing w:line="360" w:lineRule="auto"/>
        <w:ind w:firstLine="5520" w:firstLineChars="23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p>
    <w:p>
      <w:pPr>
        <w:wordWrap w:val="0"/>
        <w:snapToGrid w:val="0"/>
        <w:spacing w:line="360" w:lineRule="auto"/>
        <w:ind w:firstLine="5520" w:firstLineChars="2300"/>
        <w:rPr>
          <w:rFonts w:ascii="仿宋" w:hAnsi="仿宋" w:eastAsia="仿宋" w:cs="仿宋"/>
          <w:kern w:val="0"/>
          <w:sz w:val="24"/>
          <w:highlight w:val="none"/>
        </w:rPr>
      </w:pP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rPr>
        <w:t>电子签名</w:t>
      </w:r>
      <w:r>
        <w:rPr>
          <w:rFonts w:hint="eastAsia" w:ascii="仿宋" w:hAnsi="仿宋" w:eastAsia="仿宋" w:cs="仿宋"/>
          <w:kern w:val="0"/>
          <w:sz w:val="24"/>
          <w:highlight w:val="none"/>
          <w:lang w:val="zh-CN"/>
        </w:rPr>
        <w:t>)：</w:t>
      </w:r>
    </w:p>
    <w:p>
      <w:pPr>
        <w:wordWrap w:val="0"/>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 xml:space="preserve">                        </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wordWrap w:val="0"/>
        <w:snapToGrid w:val="0"/>
        <w:spacing w:line="360" w:lineRule="auto"/>
        <w:ind w:right="480"/>
        <w:rPr>
          <w:rFonts w:ascii="仿宋" w:hAnsi="仿宋" w:eastAsia="仿宋" w:cs="仿宋_GB2312"/>
          <w:b/>
          <w:kern w:val="0"/>
          <w:sz w:val="24"/>
          <w:highlight w:val="none"/>
        </w:rPr>
      </w:pPr>
      <w:r>
        <w:rPr>
          <w:rFonts w:hint="eastAsia" w:ascii="仿宋" w:hAnsi="仿宋" w:eastAsia="仿宋" w:cs="仿宋_GB2312"/>
          <w:b/>
          <w:kern w:val="0"/>
          <w:sz w:val="24"/>
          <w:highlight w:val="none"/>
        </w:rPr>
        <w:t>备注：联合体投标的，联合体成员均应提供。非牵头人可提供加盖单位物理公章的原件扫描件。</w:t>
      </w:r>
    </w:p>
    <w:p>
      <w:pPr>
        <w:wordWrap w:val="0"/>
        <w:snapToGrid w:val="0"/>
        <w:spacing w:line="360" w:lineRule="auto"/>
        <w:ind w:right="480"/>
        <w:rPr>
          <w:rFonts w:ascii="仿宋" w:hAnsi="仿宋" w:eastAsia="仿宋" w:cs="仿宋"/>
          <w:b/>
          <w:kern w:val="0"/>
          <w:sz w:val="24"/>
          <w:highlight w:val="none"/>
        </w:rPr>
      </w:pPr>
    </w:p>
    <w:p>
      <w:pPr>
        <w:wordWrap/>
        <w:snapToGrid/>
        <w:spacing w:line="240" w:lineRule="auto"/>
        <w:ind w:right="0"/>
        <w:jc w:val="left"/>
        <w:rPr>
          <w:rFonts w:hint="eastAsia" w:ascii="仿宋" w:hAnsi="仿宋" w:eastAsia="仿宋" w:cs="仿宋"/>
          <w:b/>
          <w:kern w:val="0"/>
          <w:sz w:val="32"/>
          <w:szCs w:val="32"/>
          <w:highlight w:val="none"/>
          <w:lang w:eastAsia="zh-CN"/>
        </w:rPr>
      </w:pPr>
      <w:r>
        <w:rPr>
          <w:rFonts w:hint="eastAsia" w:ascii="仿宋" w:hAnsi="仿宋" w:eastAsia="仿宋" w:cs="仿宋"/>
          <w:b/>
          <w:kern w:val="0"/>
          <w:sz w:val="32"/>
          <w:szCs w:val="32"/>
          <w:highlight w:val="none"/>
          <w:lang w:eastAsia="zh-CN"/>
        </w:rPr>
        <w:br w:type="page"/>
      </w:r>
    </w:p>
    <w:p>
      <w:pPr>
        <w:widowControl/>
        <w:wordWrap w:val="0"/>
        <w:spacing w:line="360" w:lineRule="auto"/>
        <w:ind w:left="150"/>
        <w:jc w:val="center"/>
        <w:rPr>
          <w:rFonts w:ascii="仿宋" w:hAnsi="仿宋" w:eastAsia="仿宋" w:cs="仿宋_GB2312"/>
          <w:b/>
          <w:kern w:val="0"/>
          <w:sz w:val="32"/>
          <w:szCs w:val="32"/>
          <w:highlight w:val="none"/>
        </w:rPr>
      </w:pPr>
      <w:r>
        <w:rPr>
          <w:rFonts w:hint="eastAsia" w:ascii="仿宋" w:hAnsi="仿宋" w:eastAsia="仿宋" w:cs="仿宋"/>
          <w:b/>
          <w:kern w:val="0"/>
          <w:sz w:val="32"/>
          <w:szCs w:val="32"/>
          <w:highlight w:val="none"/>
          <w:lang w:val="en-US" w:eastAsia="zh-CN"/>
        </w:rPr>
        <w:t>三</w:t>
      </w:r>
      <w:r>
        <w:rPr>
          <w:rFonts w:hint="eastAsia" w:ascii="仿宋" w:hAnsi="仿宋" w:eastAsia="仿宋" w:cs="仿宋"/>
          <w:b/>
          <w:kern w:val="0"/>
          <w:sz w:val="32"/>
          <w:szCs w:val="32"/>
          <w:highlight w:val="none"/>
        </w:rPr>
        <w:t>、</w:t>
      </w:r>
      <w:r>
        <w:rPr>
          <w:rFonts w:hint="eastAsia" w:ascii="仿宋" w:hAnsi="仿宋" w:eastAsia="仿宋" w:cs="仿宋_GB2312"/>
          <w:b/>
          <w:kern w:val="0"/>
          <w:sz w:val="32"/>
          <w:szCs w:val="32"/>
          <w:highlight w:val="none"/>
        </w:rPr>
        <w:t>联合协议（联合体参加的提供）</w:t>
      </w:r>
    </w:p>
    <w:p>
      <w:pPr>
        <w:widowControl/>
        <w:wordWrap w:val="0"/>
        <w:spacing w:line="360" w:lineRule="auto"/>
        <w:ind w:left="147" w:firstLine="482" w:firstLineChars="200"/>
        <w:rPr>
          <w:rFonts w:ascii="仿宋" w:hAnsi="仿宋" w:eastAsia="仿宋" w:cs="仿宋_GB2312"/>
          <w:b/>
          <w:bCs/>
          <w:sz w:val="24"/>
          <w:highlight w:val="none"/>
        </w:rPr>
      </w:pPr>
    </w:p>
    <w:p>
      <w:pPr>
        <w:widowControl/>
        <w:wordWrap w:val="0"/>
        <w:spacing w:line="360" w:lineRule="auto"/>
        <w:ind w:left="147" w:firstLine="482" w:firstLineChars="200"/>
        <w:rPr>
          <w:rFonts w:ascii="仿宋" w:hAnsi="仿宋" w:eastAsia="仿宋" w:cs="仿宋_GB2312"/>
          <w:b/>
          <w:bCs/>
          <w:sz w:val="24"/>
          <w:highlight w:val="none"/>
        </w:rPr>
        <w:sectPr>
          <w:pgSz w:w="11905" w:h="16838"/>
          <w:pgMar w:top="652" w:right="1417" w:bottom="680" w:left="1417" w:header="539" w:footer="482" w:gutter="0"/>
          <w:cols w:space="0" w:num="1"/>
          <w:titlePg/>
          <w:docGrid w:linePitch="312" w:charSpace="0"/>
        </w:sectPr>
      </w:pPr>
      <w:r>
        <w:rPr>
          <w:rFonts w:hint="eastAsia" w:ascii="仿宋" w:hAnsi="仿宋" w:eastAsia="仿宋" w:cs="仿宋_GB2312"/>
          <w:b/>
          <w:bCs/>
          <w:sz w:val="24"/>
          <w:highlight w:val="none"/>
        </w:rPr>
        <w:t>[以联合体形式投标的，提供联合协议（附件6）。]</w:t>
      </w:r>
    </w:p>
    <w:p>
      <w:pPr>
        <w:wordWrap w:val="0"/>
        <w:snapToGrid w:val="0"/>
        <w:spacing w:line="360" w:lineRule="auto"/>
        <w:ind w:right="480"/>
        <w:jc w:val="center"/>
        <w:outlineLvl w:val="2"/>
        <w:rPr>
          <w:rFonts w:ascii="仿宋" w:hAnsi="仿宋" w:eastAsia="仿宋" w:cs="仿宋"/>
          <w:b/>
          <w:kern w:val="0"/>
          <w:sz w:val="32"/>
          <w:szCs w:val="32"/>
          <w:highlight w:val="none"/>
        </w:rPr>
      </w:pPr>
      <w:r>
        <w:rPr>
          <w:rFonts w:hint="eastAsia" w:ascii="仿宋" w:hAnsi="仿宋" w:eastAsia="仿宋" w:cs="仿宋"/>
          <w:b/>
          <w:kern w:val="0"/>
          <w:sz w:val="32"/>
          <w:szCs w:val="32"/>
          <w:highlight w:val="none"/>
          <w:lang w:val="en-US" w:eastAsia="zh-CN"/>
        </w:rPr>
        <w:t>四</w:t>
      </w:r>
      <w:r>
        <w:rPr>
          <w:rFonts w:hint="eastAsia" w:ascii="仿宋" w:hAnsi="仿宋" w:eastAsia="仿宋" w:cs="仿宋"/>
          <w:b/>
          <w:kern w:val="0"/>
          <w:sz w:val="32"/>
          <w:szCs w:val="32"/>
          <w:highlight w:val="none"/>
        </w:rPr>
        <w:t>、满足政府采购政策资格要求证明材料</w:t>
      </w:r>
    </w:p>
    <w:p>
      <w:pPr>
        <w:wordWrap w:val="0"/>
        <w:snapToGrid w:val="0"/>
        <w:spacing w:before="50" w:after="50" w:line="360" w:lineRule="auto"/>
        <w:ind w:firstLine="472" w:firstLineChars="196"/>
        <w:jc w:val="left"/>
        <w:rPr>
          <w:rFonts w:ascii="仿宋" w:hAnsi="仿宋" w:eastAsia="仿宋" w:cs="仿宋"/>
          <w:sz w:val="24"/>
          <w:highlight w:val="none"/>
        </w:rPr>
      </w:pPr>
      <w:r>
        <w:rPr>
          <w:rFonts w:hint="eastAsia" w:ascii="仿宋" w:hAnsi="仿宋" w:eastAsia="仿宋" w:cs="仿宋"/>
          <w:b/>
          <w:sz w:val="24"/>
          <w:highlight w:val="none"/>
        </w:rPr>
        <w:sym w:font="Wingdings" w:char="00A8"/>
      </w:r>
      <w:r>
        <w:rPr>
          <w:rFonts w:hint="eastAsia" w:ascii="仿宋" w:hAnsi="仿宋" w:eastAsia="仿宋" w:cs="仿宋"/>
          <w:b/>
          <w:sz w:val="24"/>
          <w:highlight w:val="none"/>
        </w:rPr>
        <w:t>A.</w:t>
      </w:r>
      <w:r>
        <w:rPr>
          <w:rFonts w:hint="eastAsia" w:ascii="仿宋" w:hAnsi="仿宋" w:eastAsia="仿宋" w:cs="仿宋"/>
          <w:bCs/>
          <w:sz w:val="24"/>
          <w:highlight w:val="none"/>
        </w:rPr>
        <w:t xml:space="preserve">本项目专门面向中小企业，服务全部由符合政策要求的中小企业（或小微企业）承接的，提供相应的中小企业声明函（附件5）。 </w:t>
      </w:r>
    </w:p>
    <w:p>
      <w:pPr>
        <w:widowControl/>
        <w:wordWrap w:val="0"/>
        <w:spacing w:line="360" w:lineRule="auto"/>
        <w:ind w:firstLine="472" w:firstLineChars="196"/>
        <w:jc w:val="left"/>
        <w:rPr>
          <w:rFonts w:ascii="仿宋" w:hAnsi="仿宋" w:eastAsia="仿宋" w:cs="仿宋"/>
          <w:sz w:val="24"/>
          <w:highlight w:val="none"/>
        </w:rPr>
      </w:pPr>
      <w:r>
        <w:rPr>
          <w:rFonts w:hint="eastAsia" w:ascii="仿宋" w:hAnsi="仿宋" w:eastAsia="仿宋" w:cs="仿宋"/>
          <w:b/>
          <w:sz w:val="24"/>
          <w:highlight w:val="none"/>
        </w:rPr>
        <w:sym w:font="Wingdings" w:char="00A8"/>
      </w:r>
      <w:r>
        <w:rPr>
          <w:rFonts w:hint="eastAsia" w:ascii="仿宋" w:hAnsi="仿宋" w:eastAsia="仿宋" w:cs="仿宋"/>
          <w:b/>
          <w:sz w:val="24"/>
          <w:highlight w:val="none"/>
        </w:rPr>
        <w:t>B.</w:t>
      </w:r>
      <w:r>
        <w:rPr>
          <w:rFonts w:hint="eastAsia" w:ascii="仿宋" w:hAnsi="仿宋" w:eastAsia="仿宋" w:cs="仿宋"/>
          <w:sz w:val="24"/>
          <w:highlight w:val="none"/>
        </w:rPr>
        <w:t>要求以联合体形式参加的，提供联合协议（附件6）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ordWrap w:val="0"/>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sym w:font="Wingdings" w:char="00A8"/>
      </w:r>
      <w:r>
        <w:rPr>
          <w:rFonts w:hint="eastAsia" w:ascii="仿宋" w:hAnsi="仿宋" w:eastAsia="仿宋" w:cs="仿宋"/>
          <w:b/>
          <w:sz w:val="24"/>
          <w:highlight w:val="none"/>
        </w:rPr>
        <w:t>C.</w:t>
      </w:r>
      <w:r>
        <w:rPr>
          <w:rFonts w:hint="eastAsia" w:ascii="仿宋" w:hAnsi="仿宋" w:eastAsia="仿宋" w:cs="仿宋"/>
          <w:sz w:val="24"/>
          <w:highlight w:val="none"/>
        </w:rPr>
        <w:t>要求合同分包的，提供分包意向协议（附件7）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wordWrap w:val="0"/>
        <w:snapToGrid w:val="0"/>
        <w:spacing w:before="50" w:after="50" w:line="360" w:lineRule="auto"/>
        <w:jc w:val="center"/>
        <w:rPr>
          <w:rFonts w:ascii="仿宋" w:hAnsi="仿宋" w:eastAsia="仿宋" w:cs="仿宋"/>
          <w:b/>
          <w:sz w:val="24"/>
          <w:highlight w:val="none"/>
        </w:rPr>
      </w:pPr>
      <w:r>
        <w:rPr>
          <w:rFonts w:hint="eastAsia" w:ascii="仿宋" w:hAnsi="仿宋" w:eastAsia="仿宋" w:cs="仿宋"/>
          <w:b/>
          <w:sz w:val="24"/>
          <w:highlight w:val="none"/>
        </w:rPr>
        <w:t xml:space="preserve">    </w:t>
      </w:r>
    </w:p>
    <w:p>
      <w:pPr>
        <w:widowControl/>
        <w:jc w:val="left"/>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widowControl/>
        <w:wordWrap w:val="0"/>
        <w:spacing w:line="360" w:lineRule="auto"/>
        <w:ind w:left="150"/>
        <w:jc w:val="center"/>
        <w:outlineLvl w:val="2"/>
        <w:rPr>
          <w:rFonts w:ascii="仿宋" w:hAnsi="仿宋" w:eastAsia="仿宋" w:cs="仿宋"/>
          <w:b/>
          <w:kern w:val="0"/>
          <w:sz w:val="32"/>
          <w:szCs w:val="32"/>
          <w:highlight w:val="none"/>
        </w:rPr>
      </w:pPr>
      <w:r>
        <w:rPr>
          <w:rFonts w:hint="eastAsia" w:ascii="仿宋" w:hAnsi="仿宋" w:eastAsia="仿宋" w:cs="仿宋"/>
          <w:b/>
          <w:kern w:val="0"/>
          <w:sz w:val="32"/>
          <w:szCs w:val="32"/>
          <w:highlight w:val="none"/>
          <w:lang w:val="en-US" w:eastAsia="zh-CN"/>
        </w:rPr>
        <w:t>五</w:t>
      </w:r>
      <w:r>
        <w:rPr>
          <w:rFonts w:hint="eastAsia" w:ascii="仿宋" w:hAnsi="仿宋" w:eastAsia="仿宋" w:cs="仿宋"/>
          <w:b/>
          <w:kern w:val="0"/>
          <w:sz w:val="32"/>
          <w:szCs w:val="32"/>
          <w:highlight w:val="none"/>
        </w:rPr>
        <w:t>、满足本项目特定资格要求的证明材料</w:t>
      </w:r>
    </w:p>
    <w:p>
      <w:pPr>
        <w:wordWrap w:val="0"/>
        <w:rPr>
          <w:rFonts w:ascii="仿宋" w:hAnsi="仿宋" w:eastAsia="仿宋" w:cs="仿宋"/>
          <w:highlight w:val="none"/>
        </w:rPr>
      </w:pPr>
    </w:p>
    <w:p>
      <w:pPr>
        <w:widowControl/>
        <w:numPr>
          <w:ilvl w:val="0"/>
          <w:numId w:val="13"/>
        </w:numPr>
        <w:wordWrap w:val="0"/>
        <w:spacing w:line="360" w:lineRule="auto"/>
        <w:ind w:firstLine="482" w:firstLineChars="200"/>
        <w:jc w:val="left"/>
        <w:rPr>
          <w:rFonts w:ascii="仿宋" w:hAnsi="仿宋" w:eastAsia="仿宋" w:cs="仿宋"/>
          <w:b/>
          <w:bCs/>
          <w:sz w:val="24"/>
          <w:highlight w:val="none"/>
        </w:rPr>
      </w:pPr>
      <w:r>
        <w:rPr>
          <w:rFonts w:hint="eastAsia" w:ascii="仿宋" w:hAnsi="仿宋" w:eastAsia="仿宋" w:cs="仿宋"/>
          <w:b/>
          <w:bCs/>
          <w:sz w:val="24"/>
          <w:highlight w:val="none"/>
        </w:rPr>
        <w:t>市政公用工程施工总承包企业资质三级（含）以上资质证书；</w:t>
      </w:r>
    </w:p>
    <w:p>
      <w:pPr>
        <w:widowControl/>
        <w:numPr>
          <w:ilvl w:val="0"/>
          <w:numId w:val="13"/>
        </w:numPr>
        <w:wordWrap w:val="0"/>
        <w:spacing w:line="360" w:lineRule="auto"/>
        <w:ind w:firstLine="482" w:firstLineChars="200"/>
        <w:jc w:val="left"/>
        <w:rPr>
          <w:rFonts w:ascii="仿宋" w:hAnsi="仿宋" w:eastAsia="仿宋" w:cs="仿宋"/>
          <w:b/>
          <w:bCs/>
          <w:sz w:val="24"/>
          <w:highlight w:val="none"/>
        </w:rPr>
      </w:pPr>
      <w:r>
        <w:rPr>
          <w:rFonts w:hint="eastAsia" w:ascii="仿宋" w:hAnsi="仿宋" w:eastAsia="仿宋" w:cs="仿宋"/>
          <w:b/>
          <w:bCs/>
          <w:sz w:val="24"/>
          <w:highlight w:val="none"/>
        </w:rPr>
        <w:t>安全生产许可证书；</w:t>
      </w:r>
    </w:p>
    <w:p>
      <w:pPr>
        <w:widowControl/>
        <w:numPr>
          <w:ilvl w:val="0"/>
          <w:numId w:val="13"/>
        </w:numPr>
        <w:wordWrap w:val="0"/>
        <w:spacing w:line="360" w:lineRule="auto"/>
        <w:ind w:firstLine="482" w:firstLineChars="200"/>
        <w:jc w:val="left"/>
        <w:rPr>
          <w:rFonts w:ascii="仿宋" w:hAnsi="仿宋" w:eastAsia="仿宋" w:cs="仿宋"/>
          <w:b/>
          <w:bCs/>
          <w:sz w:val="24"/>
          <w:highlight w:val="none"/>
        </w:rPr>
      </w:pPr>
      <w:r>
        <w:rPr>
          <w:rFonts w:hint="eastAsia" w:ascii="仿宋" w:hAnsi="仿宋" w:eastAsia="仿宋" w:cs="仿宋"/>
          <w:b/>
          <w:bCs/>
          <w:sz w:val="24"/>
          <w:highlight w:val="none"/>
        </w:rPr>
        <w:t>联合体协议（联合体投标的提供，不用重复提供）；</w:t>
      </w:r>
    </w:p>
    <w:p>
      <w:pPr>
        <w:widowControl/>
        <w:numPr>
          <w:ilvl w:val="0"/>
          <w:numId w:val="13"/>
        </w:numPr>
        <w:wordWrap w:val="0"/>
        <w:spacing w:line="360" w:lineRule="auto"/>
        <w:ind w:firstLine="482" w:firstLineChars="200"/>
        <w:jc w:val="left"/>
        <w:rPr>
          <w:rFonts w:ascii="仿宋" w:hAnsi="仿宋" w:eastAsia="仿宋" w:cs="仿宋"/>
          <w:b/>
          <w:bCs/>
          <w:sz w:val="24"/>
          <w:highlight w:val="none"/>
        </w:rPr>
      </w:pPr>
      <w:r>
        <w:rPr>
          <w:rFonts w:hint="eastAsia" w:ascii="仿宋" w:hAnsi="仿宋" w:eastAsia="仿宋" w:cs="仿宋"/>
          <w:b/>
          <w:bCs/>
          <w:sz w:val="24"/>
          <w:highlight w:val="none"/>
        </w:rPr>
        <w:t>承诺函(同符合参加政府采购活动应当具备的一般条件、特殊资格要求的承诺函，不用重复提供）；</w:t>
      </w:r>
    </w:p>
    <w:p>
      <w:pPr>
        <w:snapToGrid w:val="0"/>
        <w:spacing w:line="360" w:lineRule="auto"/>
        <w:ind w:right="480"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注：证明材料提供原件扫描件。</w:t>
      </w:r>
    </w:p>
    <w:p>
      <w:pPr>
        <w:wordWrap w:val="0"/>
        <w:snapToGrid w:val="0"/>
        <w:spacing w:line="360" w:lineRule="auto"/>
        <w:ind w:right="480"/>
        <w:jc w:val="center"/>
        <w:rPr>
          <w:rFonts w:ascii="仿宋" w:hAnsi="仿宋" w:eastAsia="仿宋" w:cs="仿宋"/>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pacing w:line="360" w:lineRule="auto"/>
        <w:jc w:val="center"/>
        <w:rPr>
          <w:rFonts w:ascii="仿宋" w:hAnsi="仿宋" w:eastAsia="仿宋" w:cs="仿宋"/>
          <w:b/>
          <w:kern w:val="0"/>
          <w:sz w:val="36"/>
          <w:szCs w:val="36"/>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pacing w:line="360" w:lineRule="auto"/>
        <w:jc w:val="center"/>
        <w:rPr>
          <w:rFonts w:ascii="仿宋" w:hAnsi="仿宋" w:eastAsia="仿宋" w:cs="仿宋"/>
          <w:b/>
          <w:kern w:val="0"/>
          <w:sz w:val="36"/>
          <w:szCs w:val="36"/>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pacing w:line="360" w:lineRule="auto"/>
        <w:jc w:val="center"/>
        <w:rPr>
          <w:rFonts w:ascii="仿宋" w:hAnsi="仿宋" w:eastAsia="仿宋" w:cs="仿宋"/>
          <w:b/>
          <w:kern w:val="0"/>
          <w:sz w:val="36"/>
          <w:szCs w:val="36"/>
          <w:highlight w:val="none"/>
        </w:rPr>
      </w:pPr>
    </w:p>
    <w:p>
      <w:pPr>
        <w:wordWrap w:val="0"/>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br w:type="page"/>
      </w:r>
    </w:p>
    <w:p>
      <w:pPr>
        <w:wordWrap w:val="0"/>
        <w:spacing w:line="360" w:lineRule="auto"/>
        <w:ind w:right="420" w:firstLine="3614" w:firstLineChars="1000"/>
        <w:outlineLvl w:val="1"/>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商务技术文件部分</w:t>
      </w:r>
    </w:p>
    <w:p>
      <w:pPr>
        <w:wordWrap w:val="0"/>
        <w:spacing w:line="360" w:lineRule="auto"/>
        <w:jc w:val="center"/>
        <w:rPr>
          <w:rFonts w:ascii="仿宋" w:hAnsi="仿宋" w:eastAsia="仿宋" w:cs="仿宋"/>
          <w:b/>
          <w:kern w:val="0"/>
          <w:sz w:val="24"/>
          <w:highlight w:val="none"/>
        </w:rPr>
      </w:pPr>
    </w:p>
    <w:p>
      <w:pPr>
        <w:wordWrap w:val="0"/>
        <w:spacing w:line="360" w:lineRule="auto"/>
        <w:jc w:val="center"/>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目录</w:t>
      </w:r>
    </w:p>
    <w:p>
      <w:pPr>
        <w:wordWrap w:val="0"/>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（1）投标函</w:t>
      </w:r>
      <w:r>
        <w:rPr>
          <w:rFonts w:hint="eastAsia" w:ascii="仿宋" w:hAnsi="仿宋" w:eastAsia="仿宋" w:cs="仿宋"/>
          <w:highlight w:val="none"/>
        </w:rPr>
        <w:t>…………………………………………………………………………………（页码）</w:t>
      </w:r>
      <w:r>
        <w:rPr>
          <w:rFonts w:hint="eastAsia" w:ascii="仿宋" w:hAnsi="仿宋" w:eastAsia="仿宋" w:cs="仿宋"/>
          <w:sz w:val="24"/>
          <w:highlight w:val="none"/>
        </w:rPr>
        <w:t>（2）授权委托书或法定代表人（单位负责人、自然人本人）身份证明</w:t>
      </w:r>
      <w:r>
        <w:rPr>
          <w:rFonts w:hint="eastAsia" w:ascii="仿宋" w:hAnsi="仿宋" w:eastAsia="仿宋" w:cs="仿宋"/>
          <w:highlight w:val="none"/>
        </w:rPr>
        <w:t>………（页码）</w:t>
      </w:r>
    </w:p>
    <w:p>
      <w:pPr>
        <w:wordWrap w:val="0"/>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（3）分包意向协议（拟分包的提供）</w:t>
      </w:r>
      <w:r>
        <w:rPr>
          <w:rFonts w:hint="eastAsia" w:ascii="仿宋" w:hAnsi="仿宋" w:eastAsia="仿宋" w:cs="仿宋"/>
          <w:highlight w:val="none"/>
        </w:rPr>
        <w:t>…………………………………………………（页码）</w:t>
      </w:r>
    </w:p>
    <w:p>
      <w:pPr>
        <w:wordWrap w:val="0"/>
        <w:snapToGrid w:val="0"/>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（4）符合性审查资料</w:t>
      </w:r>
      <w:r>
        <w:rPr>
          <w:rFonts w:hint="eastAsia" w:ascii="仿宋" w:hAnsi="仿宋" w:eastAsia="仿宋" w:cs="仿宋"/>
          <w:highlight w:val="none"/>
        </w:rPr>
        <w:t>………………………………………………………………………（页码）</w:t>
      </w:r>
    </w:p>
    <w:p>
      <w:pPr>
        <w:wordWrap w:val="0"/>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（5）评标标准相应的商务技术资料</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……………（页码）</w:t>
      </w:r>
    </w:p>
    <w:p>
      <w:pPr>
        <w:wordWrap w:val="0"/>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（6）</w:t>
      </w:r>
      <w:r>
        <w:rPr>
          <w:rFonts w:hint="eastAsia" w:ascii="仿宋" w:hAnsi="仿宋" w:eastAsia="仿宋" w:cs="仿宋"/>
          <w:sz w:val="24"/>
          <w:highlight w:val="none"/>
          <w:lang w:val="zh-CN"/>
        </w:rPr>
        <w:t>政府采购供应商廉洁自律承诺书</w:t>
      </w:r>
      <w:r>
        <w:rPr>
          <w:rFonts w:hint="eastAsia" w:ascii="仿宋" w:hAnsi="仿宋" w:eastAsia="仿宋" w:cs="仿宋"/>
          <w:highlight w:val="none"/>
        </w:rPr>
        <w:t>…………………………………………………（页码）</w:t>
      </w:r>
    </w:p>
    <w:p>
      <w:pPr>
        <w:wordWrap w:val="0"/>
        <w:snapToGrid w:val="0"/>
        <w:spacing w:line="360" w:lineRule="auto"/>
        <w:jc w:val="center"/>
        <w:rPr>
          <w:rFonts w:ascii="仿宋" w:hAnsi="仿宋" w:eastAsia="仿宋" w:cs="仿宋"/>
          <w:b/>
          <w:kern w:val="0"/>
          <w:sz w:val="32"/>
          <w:szCs w:val="32"/>
          <w:highlight w:val="none"/>
          <w:lang w:val="zh-CN"/>
        </w:rPr>
      </w:pPr>
    </w:p>
    <w:p>
      <w:pPr>
        <w:wordWrap w:val="0"/>
        <w:snapToGrid w:val="0"/>
        <w:spacing w:line="360" w:lineRule="auto"/>
        <w:jc w:val="center"/>
        <w:rPr>
          <w:rFonts w:ascii="仿宋" w:hAnsi="仿宋" w:eastAsia="仿宋" w:cs="仿宋"/>
          <w:b/>
          <w:kern w:val="0"/>
          <w:sz w:val="32"/>
          <w:szCs w:val="32"/>
          <w:highlight w:val="none"/>
          <w:lang w:val="zh-CN"/>
        </w:rPr>
      </w:pPr>
    </w:p>
    <w:p>
      <w:pPr>
        <w:wordWrap w:val="0"/>
        <w:snapToGrid w:val="0"/>
        <w:spacing w:line="360" w:lineRule="auto"/>
        <w:jc w:val="center"/>
        <w:rPr>
          <w:rFonts w:ascii="仿宋" w:hAnsi="仿宋" w:eastAsia="仿宋" w:cs="仿宋"/>
          <w:b/>
          <w:kern w:val="0"/>
          <w:sz w:val="32"/>
          <w:szCs w:val="32"/>
          <w:highlight w:val="none"/>
          <w:lang w:val="zh-CN"/>
        </w:rPr>
      </w:pPr>
    </w:p>
    <w:p>
      <w:pPr>
        <w:wordWrap w:val="0"/>
        <w:snapToGrid w:val="0"/>
        <w:spacing w:line="360" w:lineRule="auto"/>
        <w:jc w:val="center"/>
        <w:rPr>
          <w:rFonts w:ascii="仿宋" w:hAnsi="仿宋" w:eastAsia="仿宋" w:cs="仿宋"/>
          <w:b/>
          <w:kern w:val="0"/>
          <w:sz w:val="32"/>
          <w:szCs w:val="32"/>
          <w:highlight w:val="none"/>
          <w:lang w:val="zh-CN"/>
        </w:rPr>
      </w:pPr>
    </w:p>
    <w:p>
      <w:pPr>
        <w:wordWrap w:val="0"/>
        <w:snapToGrid w:val="0"/>
        <w:spacing w:line="360" w:lineRule="auto"/>
        <w:jc w:val="center"/>
        <w:rPr>
          <w:rFonts w:ascii="仿宋" w:hAnsi="仿宋" w:eastAsia="仿宋" w:cs="仿宋"/>
          <w:b/>
          <w:kern w:val="0"/>
          <w:sz w:val="32"/>
          <w:szCs w:val="32"/>
          <w:highlight w:val="none"/>
        </w:rPr>
      </w:pPr>
    </w:p>
    <w:p>
      <w:pPr>
        <w:wordWrap w:val="0"/>
        <w:snapToGrid w:val="0"/>
        <w:spacing w:line="360" w:lineRule="auto"/>
        <w:jc w:val="center"/>
        <w:rPr>
          <w:rFonts w:ascii="仿宋" w:hAnsi="仿宋" w:eastAsia="仿宋" w:cs="仿宋"/>
          <w:b/>
          <w:kern w:val="0"/>
          <w:sz w:val="32"/>
          <w:szCs w:val="32"/>
          <w:highlight w:val="none"/>
        </w:rPr>
      </w:pPr>
    </w:p>
    <w:p>
      <w:pPr>
        <w:wordWrap w:val="0"/>
        <w:rPr>
          <w:rFonts w:ascii="仿宋" w:hAnsi="仿宋" w:eastAsia="仿宋" w:cs="仿宋"/>
          <w:highlight w:val="none"/>
        </w:rPr>
      </w:pPr>
    </w:p>
    <w:p>
      <w:pPr>
        <w:wordWrap w:val="0"/>
        <w:snapToGrid w:val="0"/>
        <w:spacing w:line="360" w:lineRule="auto"/>
        <w:jc w:val="center"/>
        <w:rPr>
          <w:rFonts w:ascii="仿宋" w:hAnsi="仿宋" w:eastAsia="仿宋" w:cs="仿宋"/>
          <w:b/>
          <w:kern w:val="0"/>
          <w:sz w:val="32"/>
          <w:szCs w:val="32"/>
          <w:highlight w:val="none"/>
        </w:rPr>
      </w:pPr>
    </w:p>
    <w:p>
      <w:pPr>
        <w:wordWrap w:val="0"/>
        <w:snapToGrid w:val="0"/>
        <w:spacing w:line="360" w:lineRule="auto"/>
        <w:jc w:val="center"/>
        <w:rPr>
          <w:rFonts w:ascii="仿宋" w:hAnsi="仿宋" w:eastAsia="仿宋" w:cs="仿宋"/>
          <w:b/>
          <w:kern w:val="0"/>
          <w:sz w:val="32"/>
          <w:szCs w:val="32"/>
          <w:highlight w:val="none"/>
        </w:rPr>
      </w:pPr>
    </w:p>
    <w:p>
      <w:pPr>
        <w:wordWrap w:val="0"/>
        <w:snapToGrid w:val="0"/>
        <w:spacing w:line="360" w:lineRule="auto"/>
        <w:jc w:val="center"/>
        <w:rPr>
          <w:rFonts w:ascii="仿宋" w:hAnsi="仿宋" w:eastAsia="仿宋" w:cs="仿宋"/>
          <w:b/>
          <w:kern w:val="0"/>
          <w:sz w:val="32"/>
          <w:szCs w:val="32"/>
          <w:highlight w:val="none"/>
        </w:rPr>
      </w:pPr>
    </w:p>
    <w:p>
      <w:pPr>
        <w:wordWrap w:val="0"/>
        <w:snapToGrid w:val="0"/>
        <w:spacing w:line="360" w:lineRule="auto"/>
        <w:jc w:val="center"/>
        <w:rPr>
          <w:rFonts w:ascii="仿宋" w:hAnsi="仿宋" w:eastAsia="仿宋" w:cs="仿宋"/>
          <w:b/>
          <w:kern w:val="0"/>
          <w:sz w:val="32"/>
          <w:szCs w:val="32"/>
          <w:highlight w:val="none"/>
        </w:rPr>
      </w:pPr>
    </w:p>
    <w:p>
      <w:pPr>
        <w:wordWrap w:val="0"/>
        <w:snapToGrid w:val="0"/>
        <w:spacing w:line="360" w:lineRule="auto"/>
        <w:jc w:val="center"/>
        <w:rPr>
          <w:rFonts w:ascii="仿宋" w:hAnsi="仿宋" w:eastAsia="仿宋" w:cs="仿宋"/>
          <w:b/>
          <w:kern w:val="0"/>
          <w:sz w:val="32"/>
          <w:szCs w:val="32"/>
          <w:highlight w:val="none"/>
        </w:rPr>
      </w:pPr>
    </w:p>
    <w:p>
      <w:pPr>
        <w:wordWrap w:val="0"/>
        <w:snapToGrid w:val="0"/>
        <w:spacing w:line="360" w:lineRule="auto"/>
        <w:jc w:val="center"/>
        <w:rPr>
          <w:rFonts w:ascii="仿宋" w:hAnsi="仿宋" w:eastAsia="仿宋" w:cs="仿宋"/>
          <w:b/>
          <w:kern w:val="0"/>
          <w:sz w:val="32"/>
          <w:szCs w:val="32"/>
          <w:highlight w:val="none"/>
        </w:rPr>
      </w:pPr>
    </w:p>
    <w:p>
      <w:pPr>
        <w:wordWrap w:val="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wordWrap w:val="0"/>
        <w:snapToGrid w:val="0"/>
        <w:spacing w:line="360" w:lineRule="auto"/>
        <w:jc w:val="center"/>
        <w:outlineLvl w:val="2"/>
        <w:rPr>
          <w:rFonts w:ascii="仿宋" w:hAnsi="仿宋" w:eastAsia="仿宋" w:cs="仿宋"/>
          <w:b/>
          <w:sz w:val="32"/>
          <w:szCs w:val="32"/>
          <w:highlight w:val="none"/>
        </w:rPr>
      </w:pPr>
      <w:r>
        <w:rPr>
          <w:rFonts w:hint="eastAsia" w:ascii="仿宋" w:hAnsi="仿宋" w:eastAsia="仿宋" w:cs="仿宋"/>
          <w:b/>
          <w:kern w:val="0"/>
          <w:sz w:val="32"/>
          <w:szCs w:val="32"/>
          <w:highlight w:val="none"/>
        </w:rPr>
        <w:t>一、投标</w:t>
      </w:r>
      <w:r>
        <w:rPr>
          <w:rFonts w:hint="eastAsia" w:ascii="仿宋" w:hAnsi="仿宋" w:eastAsia="仿宋" w:cs="仿宋"/>
          <w:b/>
          <w:sz w:val="32"/>
          <w:szCs w:val="32"/>
          <w:highlight w:val="none"/>
        </w:rPr>
        <w:t>函</w:t>
      </w:r>
    </w:p>
    <w:p>
      <w:pPr>
        <w:wordWrap w:val="0"/>
        <w:snapToGrid w:val="0"/>
        <w:spacing w:line="288" w:lineRule="auto"/>
        <w:rPr>
          <w:rFonts w:ascii="仿宋" w:hAnsi="仿宋" w:eastAsia="仿宋" w:cs="仿宋"/>
          <w:sz w:val="24"/>
          <w:highlight w:val="none"/>
        </w:rPr>
      </w:pPr>
      <w:r>
        <w:rPr>
          <w:rFonts w:hint="eastAsia" w:ascii="仿宋" w:hAnsi="仿宋" w:eastAsia="仿宋" w:cs="仿宋"/>
          <w:sz w:val="24"/>
          <w:highlight w:val="none"/>
          <w:u w:val="single"/>
        </w:rPr>
        <w:t>杭州市上城区综合行政执法局、</w:t>
      </w:r>
      <w:r>
        <w:rPr>
          <w:rFonts w:hint="eastAsia" w:ascii="仿宋" w:hAnsi="仿宋" w:eastAsia="仿宋" w:cs="仿宋"/>
          <w:sz w:val="24"/>
          <w:highlight w:val="none"/>
          <w:u w:val="single"/>
          <w:lang w:eastAsia="zh-CN"/>
        </w:rPr>
        <w:t>浙江星兴工程咨询有限公司</w:t>
      </w:r>
      <w:r>
        <w:rPr>
          <w:rFonts w:hint="eastAsia" w:ascii="仿宋" w:hAnsi="仿宋" w:eastAsia="仿宋" w:cs="仿宋"/>
          <w:sz w:val="24"/>
          <w:highlight w:val="none"/>
        </w:rPr>
        <w:t>：</w:t>
      </w:r>
    </w:p>
    <w:p>
      <w:pPr>
        <w:wordWrap w:val="0"/>
        <w:snapToGrid w:val="0"/>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我方</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若联合体投标的，指联合体所有成员）</w:t>
      </w:r>
      <w:r>
        <w:rPr>
          <w:rFonts w:hint="eastAsia" w:ascii="仿宋" w:hAnsi="仿宋" w:eastAsia="仿宋" w:cs="仿宋"/>
          <w:sz w:val="24"/>
          <w:highlight w:val="none"/>
        </w:rPr>
        <w:t>参加你方组织的</w:t>
      </w:r>
      <w:r>
        <w:rPr>
          <w:rFonts w:hint="eastAsia" w:ascii="仿宋" w:hAnsi="仿宋" w:eastAsia="仿宋" w:cs="仿宋"/>
          <w:sz w:val="24"/>
          <w:highlight w:val="none"/>
          <w:u w:val="single"/>
        </w:rPr>
        <w:t>2024年-2026年湖滨周边区块市政设施长效养护服务项目【项目编号：ZJXX2023-临[2023]5409号】</w:t>
      </w:r>
      <w:r>
        <w:rPr>
          <w:rFonts w:hint="eastAsia" w:ascii="仿宋" w:hAnsi="仿宋" w:eastAsia="仿宋" w:cs="仿宋"/>
          <w:sz w:val="24"/>
          <w:highlight w:val="none"/>
        </w:rPr>
        <w:t>招标的有关活动，并对此项目进行投标。为此：</w:t>
      </w:r>
    </w:p>
    <w:p>
      <w:pPr>
        <w:wordWrap w:val="0"/>
        <w:snapToGrid w:val="0"/>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1、我方承诺投标有效期从提交投标文件的截止之日起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天（不少于90天）</w:t>
      </w:r>
      <w:r>
        <w:rPr>
          <w:rFonts w:hint="eastAsia" w:ascii="仿宋" w:hAnsi="仿宋" w:eastAsia="仿宋" w:cs="仿宋"/>
          <w:highlight w:val="none"/>
        </w:rPr>
        <w:t>，</w:t>
      </w:r>
      <w:r>
        <w:rPr>
          <w:rFonts w:hint="eastAsia" w:ascii="仿宋" w:hAnsi="仿宋" w:eastAsia="仿宋" w:cs="仿宋"/>
          <w:sz w:val="24"/>
          <w:highlight w:val="none"/>
        </w:rPr>
        <w:t>本投标文件在投标有效期满之前均具有约束力。</w:t>
      </w:r>
    </w:p>
    <w:p>
      <w:pPr>
        <w:wordWrap w:val="0"/>
        <w:snapToGrid w:val="0"/>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2、我方的投标文件包括以下内容：</w:t>
      </w:r>
    </w:p>
    <w:p>
      <w:pPr>
        <w:wordWrap w:val="0"/>
        <w:snapToGrid w:val="0"/>
        <w:spacing w:line="288"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2.1资格文件：</w:t>
      </w:r>
    </w:p>
    <w:p>
      <w:pPr>
        <w:wordWrap w:val="0"/>
        <w:snapToGrid w:val="0"/>
        <w:spacing w:line="288" w:lineRule="auto"/>
        <w:ind w:left="420" w:leftChars="200" w:firstLine="480" w:firstLineChars="200"/>
        <w:rPr>
          <w:rFonts w:ascii="仿宋" w:hAnsi="仿宋" w:eastAsia="仿宋" w:cs="仿宋"/>
          <w:sz w:val="24"/>
          <w:highlight w:val="none"/>
        </w:rPr>
      </w:pPr>
      <w:bookmarkStart w:id="447" w:name="_Hlk109322875"/>
      <w:r>
        <w:rPr>
          <w:rFonts w:hint="eastAsia" w:ascii="仿宋" w:hAnsi="仿宋" w:eastAsia="仿宋" w:cs="仿宋"/>
          <w:sz w:val="24"/>
          <w:highlight w:val="none"/>
        </w:rPr>
        <w:t>2.1.1供应商（联合体参加的指联合体双方）的营业执照或者其他由国家相关部门出具的具有独立承担民事责任能力的证明文件（自然人参加的提供身份证复制件）；</w:t>
      </w:r>
    </w:p>
    <w:p>
      <w:pPr>
        <w:wordWrap w:val="0"/>
        <w:snapToGrid w:val="0"/>
        <w:spacing w:line="288"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2.1.2符合参加政府采购活动应当具备的一般条件、特殊资格条件的承诺函；</w:t>
      </w:r>
    </w:p>
    <w:p>
      <w:pPr>
        <w:wordWrap w:val="0"/>
        <w:snapToGrid w:val="0"/>
        <w:spacing w:line="288"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2.1.3联合协议（联合体参加的提供)；</w:t>
      </w:r>
    </w:p>
    <w:p>
      <w:pPr>
        <w:wordWrap w:val="0"/>
        <w:snapToGrid w:val="0"/>
        <w:spacing w:line="288"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2.1.4满足政府采购政策资格要求的证明材料；</w:t>
      </w:r>
    </w:p>
    <w:p>
      <w:pPr>
        <w:wordWrap w:val="0"/>
        <w:snapToGrid w:val="0"/>
        <w:spacing w:line="288"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2.1.5满足本项目特定资格要求的证明材料。</w:t>
      </w:r>
    </w:p>
    <w:bookmarkEnd w:id="447"/>
    <w:p>
      <w:pPr>
        <w:wordWrap w:val="0"/>
        <w:snapToGrid w:val="0"/>
        <w:spacing w:line="288" w:lineRule="auto"/>
        <w:ind w:left="210" w:leftChars="100" w:firstLine="480" w:firstLineChars="200"/>
        <w:rPr>
          <w:rFonts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商务技术</w:t>
      </w:r>
      <w:r>
        <w:rPr>
          <w:rFonts w:hint="eastAsia" w:ascii="仿宋" w:hAnsi="仿宋" w:eastAsia="仿宋" w:cs="仿宋"/>
          <w:sz w:val="24"/>
          <w:highlight w:val="none"/>
          <w:lang w:val="zh-CN"/>
        </w:rPr>
        <w:t>文件：</w:t>
      </w:r>
    </w:p>
    <w:p>
      <w:pPr>
        <w:wordWrap w:val="0"/>
        <w:snapToGrid w:val="0"/>
        <w:spacing w:line="288"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2.2.1投标函；</w:t>
      </w:r>
      <w:r>
        <w:rPr>
          <w:rFonts w:hint="eastAsia" w:ascii="仿宋" w:hAnsi="仿宋" w:eastAsia="仿宋" w:cs="仿宋"/>
          <w:sz w:val="24"/>
          <w:highlight w:val="none"/>
          <w:lang w:val="zh-CN"/>
        </w:rPr>
        <w:t xml:space="preserve"> </w:t>
      </w:r>
    </w:p>
    <w:p>
      <w:pPr>
        <w:wordWrap w:val="0"/>
        <w:snapToGrid w:val="0"/>
        <w:spacing w:line="288"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2.2.2授权委托书或法定代表人（单位负责人）身份证明；</w:t>
      </w:r>
    </w:p>
    <w:p>
      <w:pPr>
        <w:wordWrap w:val="0"/>
        <w:snapToGrid w:val="0"/>
        <w:spacing w:line="288"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2.2.3分包意向协议（拟分包的提供）；</w:t>
      </w:r>
    </w:p>
    <w:p>
      <w:pPr>
        <w:wordWrap w:val="0"/>
        <w:snapToGrid w:val="0"/>
        <w:spacing w:line="288"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2.2.4符合性审查资料；</w:t>
      </w:r>
    </w:p>
    <w:p>
      <w:pPr>
        <w:wordWrap w:val="0"/>
        <w:snapToGrid w:val="0"/>
        <w:spacing w:line="288"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2.2.5评标标准相应的商务技术资料；</w:t>
      </w:r>
    </w:p>
    <w:p>
      <w:pPr>
        <w:wordWrap w:val="0"/>
        <w:snapToGrid w:val="0"/>
        <w:spacing w:line="288" w:lineRule="auto"/>
        <w:ind w:left="420" w:leftChars="200" w:firstLine="480" w:firstLineChars="200"/>
        <w:rPr>
          <w:rFonts w:ascii="仿宋" w:hAnsi="仿宋" w:eastAsia="仿宋" w:cs="仿宋"/>
          <w:sz w:val="24"/>
          <w:highlight w:val="none"/>
          <w:lang w:val="zh-CN"/>
        </w:rPr>
      </w:pPr>
      <w:r>
        <w:rPr>
          <w:rFonts w:hint="eastAsia" w:ascii="仿宋" w:hAnsi="仿宋" w:eastAsia="仿宋" w:cs="仿宋"/>
          <w:sz w:val="24"/>
          <w:highlight w:val="none"/>
        </w:rPr>
        <w:t>2.2.6</w:t>
      </w:r>
      <w:r>
        <w:rPr>
          <w:rFonts w:hint="eastAsia" w:ascii="仿宋" w:hAnsi="仿宋" w:eastAsia="仿宋" w:cs="仿宋"/>
          <w:sz w:val="24"/>
          <w:highlight w:val="none"/>
          <w:lang w:val="zh-CN"/>
        </w:rPr>
        <w:t>政府采购供应商廉洁自律承诺书；</w:t>
      </w:r>
    </w:p>
    <w:p>
      <w:pPr>
        <w:wordWrap w:val="0"/>
        <w:snapToGrid w:val="0"/>
        <w:spacing w:line="288"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3报价文件</w:t>
      </w:r>
    </w:p>
    <w:p>
      <w:pPr>
        <w:wordWrap w:val="0"/>
        <w:snapToGrid w:val="0"/>
        <w:spacing w:line="288" w:lineRule="auto"/>
        <w:ind w:left="420" w:leftChars="200"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2.3.1开标一览表（报价表）</w:t>
      </w:r>
      <w:r>
        <w:rPr>
          <w:rFonts w:hint="eastAsia" w:ascii="仿宋" w:hAnsi="仿宋" w:eastAsia="仿宋" w:cs="仿宋"/>
          <w:sz w:val="24"/>
          <w:highlight w:val="none"/>
          <w:lang w:eastAsia="zh-CN"/>
        </w:rPr>
        <w:t>；</w:t>
      </w:r>
    </w:p>
    <w:p>
      <w:pPr>
        <w:wordWrap w:val="0"/>
        <w:snapToGrid w:val="0"/>
        <w:spacing w:line="288" w:lineRule="auto"/>
        <w:ind w:left="420" w:leftChars="200"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2.3.2</w:t>
      </w:r>
      <w:r>
        <w:rPr>
          <w:rFonts w:hint="eastAsia" w:ascii="仿宋" w:hAnsi="仿宋" w:eastAsia="仿宋" w:cs="仿宋"/>
          <w:sz w:val="24"/>
          <w:highlight w:val="none"/>
        </w:rPr>
        <w:t>投标价格组成明细表</w:t>
      </w:r>
      <w:r>
        <w:rPr>
          <w:rFonts w:hint="eastAsia" w:ascii="仿宋" w:hAnsi="仿宋" w:eastAsia="仿宋" w:cs="仿宋"/>
          <w:sz w:val="24"/>
          <w:highlight w:val="none"/>
          <w:lang w:eastAsia="zh-CN"/>
        </w:rPr>
        <w:t>；</w:t>
      </w:r>
    </w:p>
    <w:p>
      <w:pPr>
        <w:wordWrap w:val="0"/>
        <w:snapToGrid w:val="0"/>
        <w:spacing w:line="288"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2.3.3中小企业声明函（若有）</w:t>
      </w:r>
      <w:r>
        <w:rPr>
          <w:rFonts w:hint="eastAsia" w:ascii="仿宋" w:hAnsi="仿宋" w:eastAsia="仿宋" w:cs="仿宋"/>
          <w:sz w:val="24"/>
          <w:highlight w:val="none"/>
        </w:rPr>
        <w:t>。</w:t>
      </w:r>
    </w:p>
    <w:p>
      <w:pPr>
        <w:wordWrap w:val="0"/>
        <w:snapToGrid w:val="0"/>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3、我方承诺除商务技术偏离表列出的偏离外，我方响应招标文件的全部要求。</w:t>
      </w:r>
    </w:p>
    <w:p>
      <w:pPr>
        <w:wordWrap w:val="0"/>
        <w:snapToGrid w:val="0"/>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4、如我方中标，我方承诺：</w:t>
      </w:r>
    </w:p>
    <w:p>
      <w:pPr>
        <w:wordWrap w:val="0"/>
        <w:snapToGrid w:val="0"/>
        <w:spacing w:line="288"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4.1在收到中标通知书后，在中标通知书规定的期限内与你方签订合同； </w:t>
      </w:r>
    </w:p>
    <w:p>
      <w:pPr>
        <w:wordWrap w:val="0"/>
        <w:snapToGrid w:val="0"/>
        <w:spacing w:line="288"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4.2在签订合同时不向你方提出附加条件； </w:t>
      </w:r>
    </w:p>
    <w:p>
      <w:pPr>
        <w:wordWrap w:val="0"/>
        <w:snapToGrid w:val="0"/>
        <w:spacing w:line="288"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4.3按照招标文件要求提交履约保证金； </w:t>
      </w:r>
    </w:p>
    <w:p>
      <w:pPr>
        <w:wordWrap w:val="0"/>
        <w:snapToGrid w:val="0"/>
        <w:spacing w:line="288"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4.4在合同约定的期限内完成合同规定的全部义务。 </w:t>
      </w:r>
    </w:p>
    <w:p>
      <w:pPr>
        <w:wordWrap w:val="0"/>
        <w:snapToGrid w:val="0"/>
        <w:spacing w:line="288"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5、其他补充说明: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wordWrap w:val="0"/>
        <w:spacing w:line="360" w:lineRule="auto"/>
        <w:ind w:firstLine="4320" w:firstLineChars="1800"/>
        <w:rPr>
          <w:rFonts w:ascii="仿宋" w:hAnsi="仿宋" w:eastAsia="仿宋" w:cs="仿宋"/>
          <w:sz w:val="24"/>
          <w:highlight w:val="none"/>
        </w:rPr>
      </w:pPr>
    </w:p>
    <w:p>
      <w:pPr>
        <w:wordWrap w:val="0"/>
        <w:spacing w:line="360" w:lineRule="auto"/>
        <w:ind w:firstLine="4320" w:firstLineChars="1800"/>
        <w:jc w:val="right"/>
        <w:rPr>
          <w:rFonts w:ascii="仿宋" w:hAnsi="仿宋" w:eastAsia="仿宋" w:cs="仿宋"/>
          <w:sz w:val="24"/>
          <w:highlight w:val="none"/>
        </w:rPr>
      </w:pPr>
      <w:r>
        <w:rPr>
          <w:rFonts w:hint="eastAsia" w:ascii="仿宋" w:hAnsi="仿宋" w:eastAsia="仿宋" w:cs="仿宋"/>
          <w:sz w:val="24"/>
          <w:highlight w:val="none"/>
        </w:rPr>
        <w:t xml:space="preserve">              投标人名称（</w:t>
      </w:r>
      <w:r>
        <w:rPr>
          <w:rFonts w:hint="eastAsia" w:ascii="仿宋" w:hAnsi="仿宋" w:eastAsia="仿宋" w:cs="仿宋"/>
          <w:kern w:val="0"/>
          <w:sz w:val="24"/>
          <w:highlight w:val="none"/>
        </w:rPr>
        <w:t>电子签名</w:t>
      </w:r>
      <w:r>
        <w:rPr>
          <w:rFonts w:hint="eastAsia" w:ascii="仿宋" w:hAnsi="仿宋" w:eastAsia="仿宋" w:cs="仿宋"/>
          <w:sz w:val="24"/>
          <w:highlight w:val="none"/>
        </w:rPr>
        <w:t>）：                                          日期：  年   月   日</w:t>
      </w:r>
    </w:p>
    <w:p>
      <w:pPr>
        <w:wordWrap w:val="0"/>
        <w:snapToGrid w:val="0"/>
        <w:spacing w:line="360" w:lineRule="auto"/>
        <w:jc w:val="center"/>
        <w:rPr>
          <w:rFonts w:ascii="仿宋" w:hAnsi="仿宋" w:eastAsia="仿宋" w:cs="仿宋"/>
          <w:b/>
          <w:kern w:val="0"/>
          <w:sz w:val="32"/>
          <w:szCs w:val="32"/>
          <w:highlight w:val="none"/>
          <w:lang w:val="zh-CN"/>
        </w:rPr>
      </w:pPr>
    </w:p>
    <w:p>
      <w:pPr>
        <w:wordWrap w:val="0"/>
        <w:jc w:val="left"/>
        <w:outlineLvl w:val="2"/>
        <w:rPr>
          <w:rFonts w:ascii="仿宋" w:hAnsi="仿宋" w:eastAsia="仿宋" w:cs="仿宋"/>
          <w:b/>
          <w:kern w:val="0"/>
          <w:sz w:val="32"/>
          <w:szCs w:val="32"/>
          <w:highlight w:val="none"/>
          <w:lang w:val="zh-CN"/>
        </w:rPr>
        <w:sectPr>
          <w:headerReference r:id="rId12" w:type="first"/>
          <w:footerReference r:id="rId14" w:type="first"/>
          <w:headerReference r:id="rId11" w:type="default"/>
          <w:footerReference r:id="rId13" w:type="default"/>
          <w:pgSz w:w="11905" w:h="16838"/>
          <w:pgMar w:top="652" w:right="1417" w:bottom="680" w:left="1417" w:header="539" w:footer="425" w:gutter="0"/>
          <w:cols w:space="0" w:num="1"/>
          <w:titlePg/>
          <w:docGrid w:linePitch="312" w:charSpace="0"/>
        </w:sectPr>
      </w:pPr>
    </w:p>
    <w:p>
      <w:pPr>
        <w:wordWrap w:val="0"/>
        <w:jc w:val="left"/>
        <w:outlineLvl w:val="2"/>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二、授权委托书或法定代表人（单位负责人、自然人本人）身份证明</w:t>
      </w:r>
    </w:p>
    <w:p>
      <w:pPr>
        <w:wordWrap w:val="0"/>
        <w:snapToGrid w:val="0"/>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p>
    <w:p>
      <w:pPr>
        <w:wordWrap w:val="0"/>
        <w:snapToGrid w:val="0"/>
        <w:spacing w:line="360" w:lineRule="auto"/>
        <w:ind w:firstLine="2872" w:firstLineChars="894"/>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rPr>
        <w:t>非联合体投标</w:t>
      </w:r>
      <w:r>
        <w:rPr>
          <w:rFonts w:hint="eastAsia" w:ascii="仿宋" w:hAnsi="仿宋" w:eastAsia="仿宋" w:cs="仿宋"/>
          <w:b/>
          <w:kern w:val="0"/>
          <w:sz w:val="32"/>
          <w:szCs w:val="32"/>
          <w:highlight w:val="none"/>
          <w:lang w:val="zh-CN"/>
        </w:rPr>
        <w:t>授权委托书</w:t>
      </w:r>
    </w:p>
    <w:p>
      <w:pPr>
        <w:wordWrap w:val="0"/>
        <w:snapToGrid w:val="0"/>
        <w:spacing w:line="360" w:lineRule="auto"/>
        <w:jc w:val="center"/>
        <w:rPr>
          <w:rFonts w:ascii="仿宋" w:hAnsi="仿宋" w:eastAsia="仿宋" w:cs="仿宋"/>
          <w:sz w:val="24"/>
          <w:highlight w:val="none"/>
        </w:rPr>
      </w:pPr>
      <w:r>
        <w:rPr>
          <w:rFonts w:hint="eastAsia" w:ascii="仿宋" w:hAnsi="仿宋" w:eastAsia="仿宋" w:cs="仿宋"/>
          <w:b/>
          <w:kern w:val="0"/>
          <w:sz w:val="24"/>
          <w:highlight w:val="none"/>
          <w:lang w:val="zh-CN"/>
        </w:rPr>
        <w:t>（适用于非</w:t>
      </w:r>
      <w:r>
        <w:rPr>
          <w:rFonts w:hint="eastAsia" w:ascii="仿宋" w:hAnsi="仿宋" w:eastAsia="仿宋" w:cs="仿宋"/>
          <w:b/>
          <w:kern w:val="0"/>
          <w:sz w:val="24"/>
          <w:highlight w:val="none"/>
        </w:rPr>
        <w:t>法定代表人、单位负责人或自然人本人代表供应商参加投标</w:t>
      </w:r>
      <w:r>
        <w:rPr>
          <w:rFonts w:hint="eastAsia" w:ascii="仿宋" w:hAnsi="仿宋" w:eastAsia="仿宋" w:cs="仿宋"/>
          <w:b/>
          <w:kern w:val="0"/>
          <w:sz w:val="24"/>
          <w:highlight w:val="none"/>
          <w:lang w:val="zh-CN"/>
        </w:rPr>
        <w:t>）</w:t>
      </w:r>
    </w:p>
    <w:p>
      <w:pPr>
        <w:wordWrap w:val="0"/>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u w:val="single"/>
        </w:rPr>
        <w:t>杭州市上城区综合行政执法局、</w:t>
      </w:r>
      <w:r>
        <w:rPr>
          <w:rFonts w:hint="eastAsia" w:ascii="仿宋" w:hAnsi="仿宋" w:eastAsia="仿宋" w:cs="仿宋"/>
          <w:sz w:val="24"/>
          <w:highlight w:val="none"/>
          <w:u w:val="single"/>
          <w:lang w:eastAsia="zh-CN"/>
        </w:rPr>
        <w:t>浙江星兴工程咨询有限公司</w:t>
      </w:r>
      <w:r>
        <w:rPr>
          <w:rFonts w:hint="eastAsia" w:ascii="仿宋" w:hAnsi="仿宋" w:eastAsia="仿宋" w:cs="仿宋"/>
          <w:kern w:val="0"/>
          <w:sz w:val="24"/>
          <w:highlight w:val="none"/>
          <w:lang w:val="zh-CN"/>
        </w:rPr>
        <w:t>：</w:t>
      </w:r>
    </w:p>
    <w:p>
      <w:pPr>
        <w:wordWrap w:val="0"/>
        <w:snapToGrid w:val="0"/>
        <w:spacing w:line="360" w:lineRule="auto"/>
        <w:ind w:firstLine="576"/>
        <w:rPr>
          <w:rFonts w:ascii="仿宋" w:hAnsi="仿宋" w:eastAsia="仿宋" w:cs="仿宋"/>
          <w:kern w:val="0"/>
          <w:sz w:val="24"/>
          <w:highlight w:val="none"/>
        </w:rPr>
      </w:pPr>
      <w:r>
        <w:rPr>
          <w:rFonts w:hint="eastAsia" w:ascii="仿宋" w:hAnsi="仿宋" w:eastAsia="仿宋" w:cs="仿宋"/>
          <w:kern w:val="0"/>
          <w:sz w:val="24"/>
          <w:highlight w:val="none"/>
        </w:rPr>
        <w:t>我单位法定代表人为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u w:val="single"/>
        </w:rPr>
        <w:t>2024年-2026年湖滨周边区块市政设施长效养护服务项目【项目编号：ZJXX2023-临[2023]5409号】</w:t>
      </w:r>
      <w:r>
        <w:rPr>
          <w:rFonts w:hint="eastAsia" w:ascii="仿宋" w:hAnsi="仿宋" w:eastAsia="仿宋" w:cs="仿宋"/>
          <w:kern w:val="0"/>
          <w:sz w:val="24"/>
          <w:highlight w:val="none"/>
          <w:lang w:val="zh-CN"/>
        </w:rPr>
        <w:t>政府采购投标的一切事项，其法律后果由我方自行承担。</w:t>
      </w:r>
    </w:p>
    <w:p>
      <w:pPr>
        <w:wordWrap w:val="0"/>
        <w:snapToGrid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wordWrap w:val="0"/>
        <w:snapToGrid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val="zh-CN"/>
        </w:rPr>
        <w:t>特此告知。</w:t>
      </w:r>
    </w:p>
    <w:p>
      <w:pPr>
        <w:wordWrap w:val="0"/>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 xml:space="preserve">                                      投标人名称(</w:t>
      </w:r>
      <w:r>
        <w:rPr>
          <w:rFonts w:hint="eastAsia" w:ascii="仿宋" w:hAnsi="仿宋" w:eastAsia="仿宋" w:cs="仿宋"/>
          <w:kern w:val="0"/>
          <w:sz w:val="24"/>
          <w:highlight w:val="none"/>
        </w:rPr>
        <w:t>电子签名</w:t>
      </w:r>
      <w:r>
        <w:rPr>
          <w:rFonts w:hint="eastAsia" w:ascii="仿宋" w:hAnsi="仿宋" w:eastAsia="仿宋" w:cs="仿宋"/>
          <w:kern w:val="0"/>
          <w:sz w:val="24"/>
          <w:highlight w:val="none"/>
          <w:lang w:val="zh-CN"/>
        </w:rPr>
        <w:t>)：</w:t>
      </w:r>
    </w:p>
    <w:p>
      <w:pPr>
        <w:wordWrap w:val="0"/>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签发日期：  年  月   日</w:t>
      </w:r>
    </w:p>
    <w:p>
      <w:pPr>
        <w:wordWrap w:val="0"/>
        <w:jc w:val="center"/>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 xml:space="preserve">     联合体投标授权委托书</w:t>
      </w:r>
    </w:p>
    <w:p>
      <w:pPr>
        <w:wordWrap w:val="0"/>
        <w:rPr>
          <w:rFonts w:ascii="仿宋" w:hAnsi="仿宋" w:eastAsia="仿宋" w:cs="仿宋"/>
          <w:sz w:val="22"/>
          <w:szCs w:val="22"/>
          <w:highlight w:val="none"/>
        </w:rPr>
      </w:pPr>
    </w:p>
    <w:p>
      <w:pPr>
        <w:wordWrap w:val="0"/>
        <w:snapToGrid w:val="0"/>
        <w:spacing w:line="360" w:lineRule="auto"/>
        <w:jc w:val="center"/>
        <w:rPr>
          <w:rFonts w:ascii="仿宋" w:hAnsi="仿宋" w:eastAsia="仿宋" w:cs="仿宋"/>
          <w:sz w:val="24"/>
          <w:highlight w:val="none"/>
        </w:rPr>
      </w:pPr>
      <w:r>
        <w:rPr>
          <w:rFonts w:hint="eastAsia" w:ascii="仿宋" w:hAnsi="仿宋" w:eastAsia="仿宋" w:cs="仿宋"/>
          <w:b/>
          <w:kern w:val="0"/>
          <w:sz w:val="24"/>
          <w:highlight w:val="none"/>
          <w:lang w:val="zh-CN"/>
        </w:rPr>
        <w:t>（适用于非</w:t>
      </w:r>
      <w:r>
        <w:rPr>
          <w:rFonts w:hint="eastAsia" w:ascii="仿宋" w:hAnsi="仿宋" w:eastAsia="仿宋" w:cs="仿宋"/>
          <w:b/>
          <w:kern w:val="0"/>
          <w:sz w:val="24"/>
          <w:highlight w:val="none"/>
        </w:rPr>
        <w:t>法定代表人、单位负责人或自然人本人代表供应商参加投标</w:t>
      </w:r>
      <w:r>
        <w:rPr>
          <w:rFonts w:hint="eastAsia" w:ascii="仿宋" w:hAnsi="仿宋" w:eastAsia="仿宋" w:cs="仿宋"/>
          <w:b/>
          <w:kern w:val="0"/>
          <w:sz w:val="24"/>
          <w:highlight w:val="none"/>
          <w:lang w:val="zh-CN"/>
        </w:rPr>
        <w:t>）</w:t>
      </w:r>
    </w:p>
    <w:p>
      <w:pPr>
        <w:wordWrap w:val="0"/>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杭州市上城区综合行政执法局、</w:t>
      </w:r>
      <w:r>
        <w:rPr>
          <w:rFonts w:hint="eastAsia" w:ascii="仿宋" w:hAnsi="仿宋" w:eastAsia="仿宋" w:cs="仿宋"/>
          <w:sz w:val="24"/>
          <w:highlight w:val="none"/>
          <w:lang w:eastAsia="zh-CN"/>
        </w:rPr>
        <w:t>浙江星兴工程咨询有限公司</w:t>
      </w:r>
      <w:r>
        <w:rPr>
          <w:rFonts w:hint="eastAsia" w:ascii="仿宋" w:hAnsi="仿宋" w:eastAsia="仿宋" w:cs="仿宋"/>
          <w:kern w:val="0"/>
          <w:sz w:val="24"/>
          <w:highlight w:val="none"/>
          <w:lang w:val="zh-CN"/>
        </w:rPr>
        <w:t>：</w:t>
      </w:r>
    </w:p>
    <w:p>
      <w:pPr>
        <w:wordWrap w:val="0"/>
        <w:snapToGrid w:val="0"/>
        <w:spacing w:line="360" w:lineRule="auto"/>
        <w:ind w:firstLine="576"/>
        <w:rPr>
          <w:rFonts w:ascii="仿宋" w:hAnsi="仿宋" w:eastAsia="仿宋" w:cs="仿宋"/>
          <w:kern w:val="0"/>
          <w:sz w:val="24"/>
          <w:highlight w:val="none"/>
        </w:rPr>
      </w:pPr>
      <w:r>
        <w:rPr>
          <w:rFonts w:hint="eastAsia" w:ascii="仿宋" w:hAnsi="仿宋" w:eastAsia="仿宋" w:cs="仿宋"/>
          <w:kern w:val="0"/>
          <w:sz w:val="24"/>
          <w:highlight w:val="none"/>
        </w:rPr>
        <w:t>我单位</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作为牵头人，法定代表人为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，我单位</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作为联合体成员，法定代表人为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u w:val="single"/>
        </w:rPr>
        <w:t>2024年-2026年湖滨周边区块市政设施长效养护服务项目【项目编号：ZJXX2023-临[2023]5409号】</w:t>
      </w:r>
      <w:r>
        <w:rPr>
          <w:rFonts w:hint="eastAsia" w:ascii="仿宋" w:hAnsi="仿宋" w:eastAsia="仿宋" w:cs="仿宋"/>
          <w:kern w:val="0"/>
          <w:sz w:val="24"/>
          <w:highlight w:val="none"/>
          <w:lang w:val="zh-CN"/>
        </w:rPr>
        <w:t>政府采购投标的一切事项，其法律后果由我方自行承担。</w:t>
      </w:r>
    </w:p>
    <w:p>
      <w:pPr>
        <w:wordWrap w:val="0"/>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wordWrap w:val="0"/>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wordWrap w:val="0"/>
        <w:rPr>
          <w:rFonts w:ascii="仿宋" w:hAnsi="仿宋" w:eastAsia="仿宋" w:cs="仿宋"/>
          <w:highlight w:val="none"/>
        </w:rPr>
      </w:pPr>
    </w:p>
    <w:p>
      <w:pPr>
        <w:wordWrap w:val="0"/>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联合体牵头人名称</w:t>
      </w:r>
    </w:p>
    <w:p>
      <w:pPr>
        <w:wordWrap w:val="0"/>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rPr>
        <w:t>电子签名</w:t>
      </w:r>
      <w:r>
        <w:rPr>
          <w:rFonts w:hint="eastAsia" w:ascii="仿宋" w:hAnsi="仿宋" w:eastAsia="仿宋" w:cs="仿宋"/>
          <w:kern w:val="0"/>
          <w:sz w:val="24"/>
          <w:highlight w:val="none"/>
          <w:lang w:val="zh-CN"/>
        </w:rPr>
        <w:t>)：</w:t>
      </w:r>
    </w:p>
    <w:p>
      <w:pPr>
        <w:wordWrap w:val="0"/>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w:t>
      </w:r>
    </w:p>
    <w:p>
      <w:pPr>
        <w:wordWrap w:val="0"/>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rPr>
        <w:t>物理公章</w:t>
      </w:r>
      <w:r>
        <w:rPr>
          <w:rFonts w:hint="eastAsia" w:ascii="仿宋" w:hAnsi="仿宋" w:eastAsia="仿宋" w:cs="仿宋"/>
          <w:kern w:val="0"/>
          <w:sz w:val="24"/>
          <w:highlight w:val="none"/>
          <w:lang w:val="zh-CN"/>
        </w:rPr>
        <w:t>)：</w:t>
      </w:r>
    </w:p>
    <w:p>
      <w:pPr>
        <w:wordWrap w:val="0"/>
        <w:rPr>
          <w:rFonts w:ascii="仿宋" w:hAnsi="仿宋" w:eastAsia="仿宋" w:cs="仿宋"/>
          <w:b/>
          <w:kern w:val="0"/>
          <w:sz w:val="32"/>
          <w:szCs w:val="32"/>
          <w:highlight w:val="none"/>
          <w:lang w:val="zh-CN"/>
        </w:rPr>
      </w:pPr>
      <w:r>
        <w:rPr>
          <w:rFonts w:hint="eastAsia" w:ascii="仿宋" w:hAnsi="仿宋" w:eastAsia="仿宋" w:cs="仿宋"/>
          <w:kern w:val="0"/>
          <w:sz w:val="24"/>
          <w:highlight w:val="none"/>
          <w:lang w:val="zh-CN"/>
        </w:rPr>
        <w:t xml:space="preserve">                                               日期：  年  月   日</w:t>
      </w:r>
      <w:r>
        <w:rPr>
          <w:rFonts w:hint="eastAsia" w:ascii="仿宋" w:hAnsi="仿宋" w:eastAsia="仿宋" w:cs="仿宋"/>
          <w:b/>
          <w:kern w:val="0"/>
          <w:sz w:val="32"/>
          <w:szCs w:val="32"/>
          <w:highlight w:val="none"/>
          <w:lang w:val="zh-CN"/>
        </w:rPr>
        <w:br w:type="page"/>
      </w:r>
    </w:p>
    <w:p>
      <w:pPr>
        <w:wordWrap w:val="0"/>
        <w:autoSpaceDE w:val="0"/>
        <w:autoSpaceDN w:val="0"/>
        <w:spacing w:line="360" w:lineRule="auto"/>
        <w:jc w:val="center"/>
        <w:rPr>
          <w:rFonts w:ascii="仿宋" w:hAnsi="仿宋" w:eastAsia="仿宋" w:cs="仿宋"/>
          <w:b/>
          <w:sz w:val="24"/>
          <w:highlight w:val="none"/>
        </w:rPr>
      </w:pPr>
      <w:r>
        <w:rPr>
          <w:rFonts w:hint="eastAsia" w:ascii="仿宋" w:hAnsi="仿宋" w:eastAsia="仿宋" w:cs="仿宋"/>
          <w:b/>
          <w:kern w:val="0"/>
          <w:sz w:val="32"/>
          <w:szCs w:val="32"/>
          <w:highlight w:val="none"/>
          <w:lang w:val="zh-CN"/>
        </w:rPr>
        <w:t>法定代表人、单位负责人或自然人本人</w:t>
      </w:r>
      <w:r>
        <w:rPr>
          <w:rFonts w:hint="eastAsia" w:ascii="仿宋" w:hAnsi="仿宋" w:eastAsia="仿宋" w:cs="仿宋"/>
          <w:b/>
          <w:sz w:val="30"/>
          <w:szCs w:val="30"/>
          <w:highlight w:val="none"/>
        </w:rPr>
        <w:t>的身份证明（适用于法定代表人、单位负责人或者自然人本人代表投标人参加投标）</w:t>
      </w:r>
    </w:p>
    <w:p>
      <w:pPr>
        <w:pStyle w:val="148"/>
        <w:wordWrap w:val="0"/>
        <w:spacing w:line="360" w:lineRule="auto"/>
        <w:rPr>
          <w:rFonts w:ascii="仿宋" w:hAnsi="仿宋" w:eastAsia="仿宋" w:cs="仿宋"/>
          <w:bCs/>
          <w:sz w:val="24"/>
          <w:highlight w:val="none"/>
        </w:rPr>
      </w:pPr>
      <w:r>
        <w:rPr>
          <w:rFonts w:hint="eastAsia" w:ascii="仿宋" w:hAnsi="仿宋" w:eastAsia="仿宋" w:cs="仿宋"/>
          <w:bCs/>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wordWrap w:val="0"/>
              <w:adjustRightInd w:val="0"/>
              <w:spacing w:line="360" w:lineRule="auto"/>
              <w:rPr>
                <w:rFonts w:ascii="仿宋" w:hAnsi="仿宋" w:eastAsia="仿宋" w:cs="仿宋"/>
                <w:bCs/>
                <w:sz w:val="24"/>
                <w:highlight w:val="none"/>
              </w:rPr>
            </w:pPr>
            <w:r>
              <w:rPr>
                <w:rFonts w:hint="eastAsia" w:ascii="仿宋" w:hAnsi="仿宋" w:eastAsia="仿宋" w:cs="仿宋"/>
                <w:bCs/>
                <w:sz w:val="24"/>
                <w:highlight w:val="none"/>
              </w:rPr>
              <w:t>正面：                                 反面：</w:t>
            </w:r>
          </w:p>
          <w:p>
            <w:pPr>
              <w:pStyle w:val="148"/>
              <w:wordWrap w:val="0"/>
              <w:adjustRightInd w:val="0"/>
              <w:spacing w:line="360" w:lineRule="auto"/>
              <w:rPr>
                <w:rFonts w:ascii="仿宋" w:hAnsi="仿宋" w:eastAsia="仿宋" w:cs="仿宋"/>
                <w:bCs/>
                <w:sz w:val="24"/>
                <w:highlight w:val="none"/>
              </w:rPr>
            </w:pPr>
          </w:p>
        </w:tc>
      </w:tr>
    </w:tbl>
    <w:p>
      <w:pPr>
        <w:wordWrap w:val="0"/>
        <w:snapToGrid w:val="0"/>
        <w:spacing w:line="360" w:lineRule="auto"/>
        <w:ind w:firstLine="576"/>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wordWrap w:val="0"/>
        <w:snapToGrid w:val="0"/>
        <w:spacing w:line="360" w:lineRule="auto"/>
        <w:ind w:firstLine="576"/>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w:t>
      </w:r>
      <w:r>
        <w:rPr>
          <w:rFonts w:hint="eastAsia" w:ascii="仿宋" w:hAnsi="仿宋" w:eastAsia="仿宋" w:cs="仿宋"/>
          <w:kern w:val="0"/>
          <w:sz w:val="24"/>
          <w:highlight w:val="none"/>
        </w:rPr>
        <w:t>电子签名</w:t>
      </w:r>
      <w:r>
        <w:rPr>
          <w:rFonts w:hint="eastAsia" w:ascii="仿宋" w:hAnsi="仿宋" w:eastAsia="仿宋" w:cs="仿宋"/>
          <w:kern w:val="0"/>
          <w:sz w:val="24"/>
          <w:highlight w:val="none"/>
          <w:lang w:val="zh-CN"/>
        </w:rPr>
        <w:t xml:space="preserve">)：                              </w:t>
      </w:r>
    </w:p>
    <w:p>
      <w:pPr>
        <w:wordWrap w:val="0"/>
        <w:spacing w:line="360" w:lineRule="auto"/>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rPr>
          <w:rFonts w:ascii="仿宋" w:hAnsi="仿宋" w:eastAsia="仿宋" w:cs="仿宋"/>
          <w:b/>
          <w:kern w:val="0"/>
          <w:sz w:val="32"/>
          <w:szCs w:val="32"/>
          <w:highlight w:val="none"/>
        </w:rPr>
        <w:sectPr>
          <w:pgSz w:w="11905" w:h="16838"/>
          <w:pgMar w:top="652" w:right="1417" w:bottom="680" w:left="1417" w:header="539" w:footer="425" w:gutter="0"/>
          <w:cols w:space="0" w:num="1"/>
          <w:titlePg/>
          <w:docGrid w:linePitch="312" w:charSpace="0"/>
        </w:sectPr>
      </w:pPr>
      <w:r>
        <w:rPr>
          <w:rFonts w:hint="eastAsia" w:ascii="仿宋" w:hAnsi="仿宋" w:eastAsia="仿宋" w:cs="仿宋"/>
          <w:b/>
          <w:kern w:val="0"/>
          <w:sz w:val="32"/>
          <w:szCs w:val="32"/>
          <w:highlight w:val="none"/>
        </w:rPr>
        <w:br w:type="page"/>
      </w:r>
    </w:p>
    <w:p>
      <w:pPr>
        <w:wordWrap w:val="0"/>
        <w:snapToGrid w:val="0"/>
        <w:spacing w:line="360" w:lineRule="auto"/>
        <w:ind w:firstLine="3534" w:firstLineChars="110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三、分包意向协议</w:t>
      </w:r>
    </w:p>
    <w:p>
      <w:pPr>
        <w:widowControl/>
        <w:wordWrap w:val="0"/>
        <w:spacing w:line="360" w:lineRule="auto"/>
        <w:ind w:left="147" w:firstLine="482" w:firstLineChars="200"/>
        <w:rPr>
          <w:rFonts w:ascii="仿宋" w:hAnsi="仿宋" w:eastAsia="仿宋" w:cs="仿宋"/>
          <w:b/>
          <w:bCs/>
          <w:sz w:val="24"/>
          <w:highlight w:val="none"/>
        </w:rPr>
      </w:pPr>
      <w:r>
        <w:rPr>
          <w:rFonts w:hint="eastAsia" w:ascii="仿宋" w:hAnsi="仿宋" w:eastAsia="仿宋" w:cs="仿宋"/>
          <w:b/>
          <w:bCs/>
          <w:sz w:val="24"/>
          <w:highlight w:val="none"/>
        </w:rPr>
        <w:t>[</w:t>
      </w:r>
      <w:r>
        <w:rPr>
          <w:rFonts w:hint="eastAsia" w:ascii="仿宋" w:hAnsi="仿宋" w:eastAsia="仿宋" w:cs="仿宋"/>
          <w:b/>
          <w:sz w:val="24"/>
          <w:highlight w:val="none"/>
        </w:rPr>
        <w:sym w:font="Wingdings" w:char="00FE"/>
      </w:r>
      <w:r>
        <w:rPr>
          <w:rFonts w:hint="eastAsia" w:ascii="仿宋" w:hAnsi="仿宋" w:eastAsia="仿宋" w:cs="仿宋"/>
          <w:b/>
          <w:sz w:val="24"/>
          <w:highlight w:val="none"/>
        </w:rPr>
        <w:t>本项目同意将非主体、非关键性工作分包，</w:t>
      </w:r>
      <w:r>
        <w:rPr>
          <w:rFonts w:hint="eastAsia" w:ascii="仿宋" w:hAnsi="仿宋" w:eastAsia="仿宋" w:cs="仿宋"/>
          <w:b/>
          <w:bCs/>
          <w:sz w:val="24"/>
          <w:highlight w:val="none"/>
        </w:rPr>
        <w:t>若非主体、非关键性工作已由</w:t>
      </w:r>
      <w:r>
        <w:rPr>
          <w:rFonts w:hint="eastAsia" w:ascii="仿宋" w:hAnsi="仿宋" w:eastAsia="仿宋" w:cs="仿宋"/>
          <w:b/>
          <w:sz w:val="24"/>
          <w:highlight w:val="none"/>
        </w:rPr>
        <w:t>联合体成员承担的，则不允许分包。</w:t>
      </w:r>
      <w:r>
        <w:rPr>
          <w:rFonts w:hint="eastAsia" w:ascii="仿宋" w:hAnsi="仿宋" w:eastAsia="仿宋" w:cs="仿宋"/>
          <w:sz w:val="24"/>
          <w:highlight w:val="none"/>
        </w:rPr>
        <w:t>▲</w:t>
      </w:r>
      <w:r>
        <w:rPr>
          <w:rFonts w:hint="eastAsia" w:ascii="仿宋" w:hAnsi="仿宋" w:eastAsia="仿宋" w:cs="仿宋"/>
          <w:b/>
          <w:sz w:val="24"/>
          <w:highlight w:val="none"/>
        </w:rPr>
        <w:t>分包份额不得超过总包单位。</w:t>
      </w:r>
      <w:r>
        <w:rPr>
          <w:rFonts w:hint="eastAsia" w:ascii="仿宋" w:hAnsi="仿宋" w:eastAsia="仿宋" w:cs="仿宋"/>
          <w:sz w:val="24"/>
          <w:highlight w:val="none"/>
        </w:rPr>
        <w:t>▲</w:t>
      </w:r>
      <w:r>
        <w:rPr>
          <w:rFonts w:hint="eastAsia" w:ascii="仿宋" w:hAnsi="仿宋" w:eastAsia="仿宋" w:cs="仿宋"/>
          <w:b/>
          <w:sz w:val="24"/>
          <w:highlight w:val="none"/>
        </w:rPr>
        <w:t>投标人中标后以分包方式履行合同的，另行提供分包意向协议（附件7）；</w:t>
      </w:r>
      <w:r>
        <w:rPr>
          <w:rFonts w:hint="eastAsia" w:ascii="仿宋" w:hAnsi="仿宋" w:eastAsia="仿宋" w:cs="仿宋"/>
          <w:b/>
          <w:bCs/>
          <w:sz w:val="24"/>
          <w:highlight w:val="none"/>
        </w:rPr>
        <w:t>投标人中标后</w:t>
      </w:r>
      <w:r>
        <w:rPr>
          <w:rFonts w:hint="eastAsia" w:ascii="仿宋" w:hAnsi="仿宋" w:eastAsia="仿宋" w:cs="仿宋"/>
          <w:b/>
          <w:sz w:val="24"/>
          <w:highlight w:val="none"/>
        </w:rPr>
        <w:t>不以分包方式履行合同的，则不需要提供。</w:t>
      </w:r>
      <w:r>
        <w:rPr>
          <w:rFonts w:hint="eastAsia" w:ascii="仿宋" w:hAnsi="仿宋" w:eastAsia="仿宋" w:cs="仿宋"/>
          <w:b/>
          <w:bCs/>
          <w:sz w:val="24"/>
          <w:highlight w:val="none"/>
        </w:rPr>
        <w:t>]</w:t>
      </w:r>
    </w:p>
    <w:p>
      <w:pPr>
        <w:pStyle w:val="62"/>
        <w:spacing w:line="360" w:lineRule="auto"/>
        <w:ind w:firstLine="420"/>
        <w:rPr>
          <w:rFonts w:ascii="仿宋" w:hAnsi="仿宋" w:eastAsia="仿宋" w:cs="仿宋"/>
          <w:highlight w:val="none"/>
        </w:rPr>
      </w:pPr>
    </w:p>
    <w:p>
      <w:pPr>
        <w:wordWrap w:val="0"/>
        <w:spacing w:line="360" w:lineRule="auto"/>
        <w:jc w:val="left"/>
        <w:rPr>
          <w:rFonts w:ascii="仿宋" w:hAnsi="仿宋" w:eastAsia="仿宋" w:cs="仿宋"/>
          <w:b/>
          <w:bCs/>
          <w:kern w:val="0"/>
          <w:sz w:val="32"/>
          <w:szCs w:val="32"/>
          <w:highlight w:val="none"/>
        </w:rPr>
        <w:sectPr>
          <w:pgSz w:w="11905" w:h="16838"/>
          <w:pgMar w:top="652" w:right="1417" w:bottom="680" w:left="1417" w:header="539" w:footer="482" w:gutter="0"/>
          <w:cols w:space="0" w:num="1"/>
          <w:titlePg/>
          <w:docGrid w:linePitch="312" w:charSpace="0"/>
        </w:sectPr>
      </w:pPr>
      <w:r>
        <w:rPr>
          <w:rFonts w:hint="eastAsia" w:ascii="仿宋" w:hAnsi="仿宋" w:eastAsia="仿宋" w:cs="仿宋"/>
          <w:sz w:val="24"/>
          <w:highlight w:val="none"/>
        </w:rPr>
        <w:t xml:space="preserve">   </w:t>
      </w:r>
      <w:r>
        <w:rPr>
          <w:rFonts w:hint="eastAsia" w:ascii="仿宋" w:hAnsi="仿宋" w:eastAsia="仿宋" w:cs="仿宋"/>
          <w:b/>
          <w:bCs/>
          <w:sz w:val="24"/>
          <w:highlight w:val="none"/>
        </w:rPr>
        <w:t xml:space="preserve"> </w:t>
      </w:r>
      <w:bookmarkStart w:id="448" w:name="_Toc22737"/>
      <w:bookmarkStart w:id="449" w:name="_Toc2615"/>
      <w:r>
        <w:rPr>
          <w:rFonts w:hint="eastAsia" w:ascii="仿宋" w:hAnsi="仿宋" w:eastAsia="仿宋" w:cs="仿宋"/>
          <w:b/>
          <w:bCs/>
          <w:sz w:val="24"/>
          <w:highlight w:val="none"/>
        </w:rPr>
        <w:t>[</w:t>
      </w:r>
      <w:r>
        <w:rPr>
          <w:rFonts w:hint="eastAsia" w:ascii="仿宋" w:hAnsi="仿宋" w:eastAsia="仿宋" w:cs="仿宋"/>
          <w:b/>
          <w:sz w:val="24"/>
          <w:highlight w:val="none"/>
        </w:rPr>
        <w:sym w:font="Wingdings" w:char="00A8"/>
      </w:r>
      <w:r>
        <w:rPr>
          <w:rFonts w:hint="eastAsia" w:ascii="仿宋" w:hAnsi="仿宋" w:eastAsia="仿宋" w:cs="仿宋"/>
          <w:sz w:val="24"/>
          <w:highlight w:val="none"/>
        </w:rPr>
        <w:t>▲</w:t>
      </w:r>
      <w:r>
        <w:rPr>
          <w:rFonts w:hint="eastAsia" w:ascii="仿宋" w:hAnsi="仿宋" w:eastAsia="仿宋" w:cs="仿宋"/>
          <w:b/>
          <w:bCs/>
          <w:sz w:val="24"/>
          <w:highlight w:val="none"/>
        </w:rPr>
        <w:t>本项目专门面向</w:t>
      </w:r>
      <w:r>
        <w:rPr>
          <w:rFonts w:hint="eastAsia" w:ascii="仿宋" w:hAnsi="仿宋" w:eastAsia="仿宋" w:cs="仿宋"/>
          <w:b/>
          <w:bCs/>
          <w:sz w:val="24"/>
          <w:highlight w:val="none"/>
          <w:u w:val="single"/>
          <w:lang w:val="en-US" w:eastAsia="zh-CN"/>
        </w:rPr>
        <w:t xml:space="preserve">  /  </w:t>
      </w:r>
      <w:r>
        <w:rPr>
          <w:rFonts w:hint="eastAsia" w:ascii="仿宋" w:hAnsi="仿宋" w:eastAsia="仿宋" w:cs="仿宋"/>
          <w:b/>
          <w:bCs/>
          <w:sz w:val="24"/>
          <w:highlight w:val="none"/>
        </w:rPr>
        <w:t>企业采购，若分包的分包单位必须为</w:t>
      </w:r>
      <w:r>
        <w:rPr>
          <w:rFonts w:hint="eastAsia" w:ascii="仿宋" w:hAnsi="仿宋" w:eastAsia="仿宋" w:cs="仿宋"/>
          <w:b/>
          <w:bCs/>
          <w:sz w:val="24"/>
          <w:highlight w:val="none"/>
          <w:u w:val="single"/>
          <w:lang w:val="en-US" w:eastAsia="zh-CN"/>
        </w:rPr>
        <w:t xml:space="preserve">  /  </w:t>
      </w:r>
      <w:r>
        <w:rPr>
          <w:rFonts w:hint="eastAsia" w:ascii="仿宋" w:hAnsi="仿宋" w:eastAsia="仿宋" w:cs="仿宋"/>
          <w:b/>
          <w:bCs/>
          <w:sz w:val="24"/>
          <w:highlight w:val="none"/>
        </w:rPr>
        <w:t>企业。]</w:t>
      </w:r>
      <w:bookmarkEnd w:id="448"/>
      <w:bookmarkEnd w:id="449"/>
    </w:p>
    <w:p>
      <w:pPr>
        <w:wordWrap w:val="0"/>
        <w:rPr>
          <w:rFonts w:ascii="仿宋" w:hAnsi="仿宋" w:eastAsia="仿宋" w:cs="仿宋"/>
          <w:b/>
          <w:kern w:val="0"/>
          <w:sz w:val="32"/>
          <w:szCs w:val="32"/>
          <w:highlight w:val="none"/>
        </w:rPr>
      </w:pPr>
    </w:p>
    <w:p>
      <w:pPr>
        <w:wordWrap w:val="0"/>
        <w:jc w:val="center"/>
        <w:outlineLvl w:val="2"/>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四、符合性审查资料</w:t>
      </w:r>
    </w:p>
    <w:p>
      <w:pPr>
        <w:wordWrap w:val="0"/>
        <w:jc w:val="center"/>
        <w:rPr>
          <w:rFonts w:ascii="仿宋" w:hAnsi="仿宋" w:eastAsia="仿宋" w:cs="仿宋"/>
          <w:b/>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70"/>
        <w:gridCol w:w="3397"/>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wordWrap w:val="0"/>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3870" w:type="dxa"/>
            <w:vAlign w:val="center"/>
          </w:tcPr>
          <w:p>
            <w:pPr>
              <w:wordWrap w:val="0"/>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实质性要求</w:t>
            </w:r>
          </w:p>
        </w:tc>
        <w:tc>
          <w:tcPr>
            <w:tcW w:w="3397" w:type="dxa"/>
            <w:vAlign w:val="center"/>
          </w:tcPr>
          <w:p>
            <w:pPr>
              <w:wordWrap w:val="0"/>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需要提供的符合性审查资料</w:t>
            </w:r>
          </w:p>
        </w:tc>
        <w:tc>
          <w:tcPr>
            <w:tcW w:w="1693" w:type="dxa"/>
            <w:vAlign w:val="center"/>
          </w:tcPr>
          <w:p>
            <w:pPr>
              <w:wordWrap w:val="0"/>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投标文件中的</w:t>
            </w:r>
          </w:p>
          <w:p>
            <w:pPr>
              <w:wordWrap w:val="0"/>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wordWrap w:val="0"/>
              <w:jc w:val="center"/>
              <w:rPr>
                <w:rFonts w:ascii="仿宋" w:hAnsi="仿宋" w:eastAsia="仿宋" w:cs="仿宋"/>
                <w:sz w:val="24"/>
                <w:highlight w:val="none"/>
              </w:rPr>
            </w:pPr>
            <w:r>
              <w:rPr>
                <w:rFonts w:hint="eastAsia" w:ascii="仿宋" w:hAnsi="仿宋" w:eastAsia="仿宋" w:cs="仿宋"/>
                <w:sz w:val="24"/>
                <w:highlight w:val="none"/>
              </w:rPr>
              <w:t>1</w:t>
            </w:r>
          </w:p>
        </w:tc>
        <w:tc>
          <w:tcPr>
            <w:tcW w:w="3870" w:type="dxa"/>
          </w:tcPr>
          <w:p>
            <w:pPr>
              <w:wordWrap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投标文件按照招标文件要求签署、盖章。</w:t>
            </w:r>
          </w:p>
        </w:tc>
        <w:tc>
          <w:tcPr>
            <w:tcW w:w="3397" w:type="dxa"/>
            <w:vAlign w:val="center"/>
          </w:tcPr>
          <w:p>
            <w:pPr>
              <w:wordWrap w:val="0"/>
              <w:jc w:val="center"/>
              <w:rPr>
                <w:rFonts w:ascii="仿宋" w:hAnsi="仿宋" w:eastAsia="仿宋" w:cs="仿宋"/>
                <w:sz w:val="24"/>
                <w:highlight w:val="none"/>
              </w:rPr>
            </w:pPr>
            <w:r>
              <w:rPr>
                <w:rFonts w:hint="eastAsia" w:ascii="仿宋" w:hAnsi="仿宋" w:eastAsia="仿宋" w:cs="仿宋"/>
                <w:sz w:val="24"/>
                <w:highlight w:val="none"/>
              </w:rPr>
              <w:t>需要使用电子签名或者签字盖章的投标文件的组成部分</w:t>
            </w:r>
          </w:p>
        </w:tc>
        <w:tc>
          <w:tcPr>
            <w:tcW w:w="1693" w:type="dxa"/>
          </w:tcPr>
          <w:p>
            <w:pPr>
              <w:wordWrap w:val="0"/>
              <w:jc w:val="center"/>
              <w:rPr>
                <w:rFonts w:ascii="仿宋" w:hAnsi="仿宋" w:eastAsia="仿宋" w:cs="仿宋"/>
                <w:sz w:val="24"/>
                <w:highlight w:val="none"/>
              </w:rPr>
            </w:pPr>
            <w:r>
              <w:rPr>
                <w:rFonts w:hint="eastAsia" w:ascii="仿宋" w:hAnsi="仿宋" w:eastAsia="仿宋" w:cs="仿宋"/>
                <w:sz w:val="24"/>
                <w:highlight w:val="none"/>
              </w:rPr>
              <w:t>见投标文件</w:t>
            </w:r>
          </w:p>
          <w:p>
            <w:pPr>
              <w:wordWrap w:val="0"/>
              <w:jc w:val="center"/>
              <w:rPr>
                <w:rFonts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wordWrap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3870" w:type="dxa"/>
          </w:tcPr>
          <w:p>
            <w:pPr>
              <w:wordWrap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采购人拟采购的产品属于政府强制采购的节能产品品目清单范围的，投标人按招标文件要求提供国家确定的认证机构出具的、处于有效期之内的节能产品认证证书。</w:t>
            </w:r>
          </w:p>
        </w:tc>
        <w:tc>
          <w:tcPr>
            <w:tcW w:w="3397" w:type="dxa"/>
            <w:vAlign w:val="center"/>
          </w:tcPr>
          <w:p>
            <w:pPr>
              <w:wordWrap w:val="0"/>
              <w:jc w:val="center"/>
              <w:rPr>
                <w:rFonts w:ascii="仿宋" w:hAnsi="仿宋" w:eastAsia="仿宋" w:cs="仿宋"/>
                <w:sz w:val="24"/>
                <w:highlight w:val="none"/>
                <w:u w:val="single"/>
              </w:rPr>
            </w:pPr>
            <w:r>
              <w:rPr>
                <w:rFonts w:hint="eastAsia" w:ascii="仿宋" w:hAnsi="仿宋" w:eastAsia="仿宋" w:cs="仿宋"/>
                <w:sz w:val="24"/>
                <w:highlight w:val="none"/>
              </w:rPr>
              <w:sym w:font="Wingdings" w:char="00A8"/>
            </w:r>
            <w:r>
              <w:rPr>
                <w:rFonts w:hint="eastAsia" w:ascii="仿宋" w:hAnsi="仿宋" w:eastAsia="仿宋" w:cs="仿宋"/>
                <w:sz w:val="24"/>
                <w:highlight w:val="none"/>
              </w:rPr>
              <w:t>节能产品认证证书</w:t>
            </w:r>
            <w:r>
              <w:rPr>
                <w:rFonts w:hint="eastAsia" w:ascii="仿宋" w:hAnsi="仿宋" w:eastAsia="仿宋" w:cs="仿宋"/>
                <w:sz w:val="24"/>
                <w:highlight w:val="none"/>
                <w:u w:val="single"/>
              </w:rPr>
              <w:t>（本项目拟采购的产品不属于政府强制采购的节能产品品目清单范围的，无需提供）</w:t>
            </w:r>
          </w:p>
          <w:p>
            <w:pPr>
              <w:wordWrap w:val="0"/>
              <w:jc w:val="center"/>
              <w:rPr>
                <w:rFonts w:ascii="仿宋" w:hAnsi="仿宋" w:eastAsia="仿宋" w:cs="仿宋"/>
                <w:sz w:val="24"/>
                <w:highlight w:val="none"/>
                <w:u w:val="single"/>
              </w:rPr>
            </w:pPr>
          </w:p>
          <w:p>
            <w:pPr>
              <w:wordWrap w:val="0"/>
              <w:jc w:val="center"/>
              <w:rPr>
                <w:rFonts w:ascii="仿宋" w:hAnsi="仿宋" w:eastAsia="仿宋" w:cs="仿宋"/>
                <w:sz w:val="24"/>
                <w:highlight w:val="none"/>
              </w:rPr>
            </w:pPr>
            <w:r>
              <w:rPr>
                <w:rFonts w:hint="eastAsia" w:ascii="仿宋" w:hAnsi="仿宋" w:eastAsia="仿宋" w:cs="仿宋"/>
                <w:sz w:val="24"/>
                <w:highlight w:val="none"/>
                <w:u w:val="single"/>
              </w:rPr>
              <w:sym w:font="Wingdings" w:char="00FE"/>
            </w:r>
            <w:r>
              <w:rPr>
                <w:rFonts w:hint="eastAsia" w:ascii="仿宋" w:hAnsi="仿宋" w:eastAsia="仿宋" w:cs="仿宋"/>
                <w:sz w:val="24"/>
                <w:highlight w:val="none"/>
                <w:u w:val="single"/>
              </w:rPr>
              <w:t>本项目不适用。</w:t>
            </w:r>
          </w:p>
        </w:tc>
        <w:tc>
          <w:tcPr>
            <w:tcW w:w="1693" w:type="dxa"/>
          </w:tcPr>
          <w:p>
            <w:pPr>
              <w:wordWrap w:val="0"/>
              <w:jc w:val="center"/>
              <w:rPr>
                <w:rFonts w:ascii="仿宋" w:hAnsi="仿宋" w:eastAsia="仿宋" w:cs="仿宋"/>
                <w:sz w:val="24"/>
                <w:highlight w:val="none"/>
              </w:rPr>
            </w:pPr>
          </w:p>
          <w:p>
            <w:pPr>
              <w:wordWrap w:val="0"/>
              <w:jc w:val="center"/>
              <w:rPr>
                <w:rFonts w:ascii="仿宋" w:hAnsi="仿宋" w:eastAsia="仿宋" w:cs="仿宋"/>
                <w:sz w:val="24"/>
                <w:highlight w:val="none"/>
              </w:rPr>
            </w:pPr>
          </w:p>
          <w:p>
            <w:pPr>
              <w:wordWrap w:val="0"/>
              <w:jc w:val="center"/>
              <w:rPr>
                <w:rFonts w:ascii="仿宋" w:hAnsi="仿宋" w:eastAsia="仿宋" w:cs="仿宋"/>
                <w:sz w:val="24"/>
                <w:highlight w:val="none"/>
              </w:rPr>
            </w:pPr>
            <w:r>
              <w:rPr>
                <w:rFonts w:hint="eastAsia" w:ascii="仿宋" w:hAnsi="仿宋" w:eastAsia="仿宋" w:cs="仿宋"/>
                <w:sz w:val="24"/>
                <w:highlight w:val="none"/>
              </w:rPr>
              <w:t>见投标文件</w:t>
            </w:r>
          </w:p>
          <w:p>
            <w:pPr>
              <w:pStyle w:val="4"/>
              <w:keepNext w:val="0"/>
              <w:keepLines w:val="0"/>
              <w:wordWrap w:val="0"/>
              <w:jc w:val="center"/>
              <w:rPr>
                <w:rFonts w:ascii="仿宋" w:eastAsia="仿宋" w:cs="仿宋"/>
                <w:highlight w:val="none"/>
                <w:lang w:val="en-US"/>
              </w:rPr>
            </w:pPr>
            <w:r>
              <w:rPr>
                <w:rFonts w:hint="eastAsia" w:ascii="仿宋" w:eastAsia="仿宋" w:cs="仿宋"/>
                <w:b w:val="0"/>
                <w:bCs w:val="0"/>
                <w:sz w:val="24"/>
                <w:szCs w:val="24"/>
                <w:highlight w:val="none"/>
                <w:lang w:val="en-US"/>
              </w:rPr>
              <w:t>第</w:t>
            </w:r>
            <w:r>
              <w:rPr>
                <w:rFonts w:hint="eastAsia" w:ascii="仿宋" w:eastAsia="仿宋" w:cs="仿宋"/>
                <w:b w:val="0"/>
                <w:bCs w:val="0"/>
                <w:sz w:val="24"/>
                <w:szCs w:val="24"/>
                <w:highlight w:val="none"/>
                <w:u w:val="single"/>
                <w:lang w:val="en-US"/>
              </w:rPr>
              <w:t xml:space="preserve">  </w:t>
            </w:r>
            <w:r>
              <w:rPr>
                <w:rFonts w:hint="eastAsia" w:ascii="仿宋" w:eastAsia="仿宋" w:cs="仿宋"/>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wordWrap w:val="0"/>
              <w:jc w:val="center"/>
              <w:rPr>
                <w:rFonts w:ascii="仿宋" w:hAnsi="仿宋" w:eastAsia="仿宋" w:cs="仿宋"/>
                <w:sz w:val="24"/>
                <w:highlight w:val="none"/>
              </w:rPr>
            </w:pPr>
            <w:r>
              <w:rPr>
                <w:rFonts w:hint="eastAsia" w:ascii="仿宋" w:hAnsi="仿宋" w:eastAsia="仿宋" w:cs="仿宋"/>
                <w:sz w:val="24"/>
                <w:highlight w:val="none"/>
              </w:rPr>
              <w:t>3</w:t>
            </w:r>
          </w:p>
        </w:tc>
        <w:tc>
          <w:tcPr>
            <w:tcW w:w="3870" w:type="dxa"/>
          </w:tcPr>
          <w:p>
            <w:pPr>
              <w:wordWrap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投标文件中承诺的投标有效期不少于招标文件中载明的投标有效期。</w:t>
            </w:r>
          </w:p>
        </w:tc>
        <w:tc>
          <w:tcPr>
            <w:tcW w:w="3397" w:type="dxa"/>
            <w:vAlign w:val="center"/>
          </w:tcPr>
          <w:p>
            <w:pPr>
              <w:wordWrap w:val="0"/>
              <w:jc w:val="center"/>
              <w:rPr>
                <w:rFonts w:ascii="仿宋" w:hAnsi="仿宋" w:eastAsia="仿宋" w:cs="仿宋"/>
                <w:sz w:val="24"/>
                <w:highlight w:val="none"/>
              </w:rPr>
            </w:pPr>
            <w:r>
              <w:rPr>
                <w:rFonts w:hint="eastAsia" w:ascii="仿宋" w:hAnsi="仿宋" w:eastAsia="仿宋" w:cs="仿宋"/>
                <w:sz w:val="24"/>
                <w:highlight w:val="none"/>
              </w:rPr>
              <w:t>投标函</w:t>
            </w:r>
          </w:p>
        </w:tc>
        <w:tc>
          <w:tcPr>
            <w:tcW w:w="1693" w:type="dxa"/>
          </w:tcPr>
          <w:p>
            <w:pPr>
              <w:wordWrap w:val="0"/>
              <w:jc w:val="center"/>
              <w:rPr>
                <w:rFonts w:ascii="仿宋" w:hAnsi="仿宋" w:eastAsia="仿宋" w:cs="仿宋"/>
                <w:sz w:val="24"/>
                <w:highlight w:val="none"/>
              </w:rPr>
            </w:pPr>
            <w:r>
              <w:rPr>
                <w:rFonts w:hint="eastAsia" w:ascii="仿宋" w:hAnsi="仿宋" w:eastAsia="仿宋" w:cs="仿宋"/>
                <w:sz w:val="24"/>
                <w:highlight w:val="none"/>
              </w:rPr>
              <w:t>见投标文件</w:t>
            </w:r>
          </w:p>
          <w:p>
            <w:pPr>
              <w:wordWrap w:val="0"/>
              <w:jc w:val="center"/>
              <w:rPr>
                <w:rFonts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wordWrap w:val="0"/>
              <w:jc w:val="center"/>
              <w:rPr>
                <w:rFonts w:ascii="仿宋" w:hAnsi="仿宋" w:eastAsia="仿宋" w:cs="仿宋"/>
                <w:sz w:val="24"/>
                <w:highlight w:val="none"/>
              </w:rPr>
            </w:pPr>
            <w:r>
              <w:rPr>
                <w:rFonts w:hint="eastAsia" w:ascii="仿宋" w:hAnsi="仿宋" w:eastAsia="仿宋" w:cs="仿宋"/>
                <w:sz w:val="24"/>
                <w:highlight w:val="none"/>
              </w:rPr>
              <w:t>4</w:t>
            </w:r>
          </w:p>
        </w:tc>
        <w:tc>
          <w:tcPr>
            <w:tcW w:w="3870" w:type="dxa"/>
          </w:tcPr>
          <w:p>
            <w:pPr>
              <w:wordWrap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投标文件满足招标文件的其它实质性要求。</w:t>
            </w:r>
          </w:p>
        </w:tc>
        <w:tc>
          <w:tcPr>
            <w:tcW w:w="3397" w:type="dxa"/>
            <w:vAlign w:val="center"/>
          </w:tcPr>
          <w:p>
            <w:pPr>
              <w:wordWrap w:val="0"/>
              <w:jc w:val="center"/>
              <w:rPr>
                <w:rFonts w:ascii="仿宋" w:hAnsi="仿宋" w:eastAsia="仿宋" w:cs="仿宋"/>
                <w:sz w:val="24"/>
                <w:highlight w:val="none"/>
              </w:rPr>
            </w:pPr>
            <w:r>
              <w:rPr>
                <w:rFonts w:hint="eastAsia" w:ascii="仿宋" w:hAnsi="仿宋" w:eastAsia="仿宋" w:cs="仿宋"/>
                <w:kern w:val="0"/>
                <w:sz w:val="24"/>
                <w:highlight w:val="none"/>
              </w:rPr>
              <w:t>招标文件其它实质性要求相应的材料（“▲” 系指实质性要求条款，在商务技术偏离表中逐条填写响应情况）</w:t>
            </w:r>
          </w:p>
        </w:tc>
        <w:tc>
          <w:tcPr>
            <w:tcW w:w="1693" w:type="dxa"/>
          </w:tcPr>
          <w:p>
            <w:pPr>
              <w:wordWrap w:val="0"/>
              <w:jc w:val="center"/>
              <w:rPr>
                <w:rFonts w:ascii="仿宋" w:hAnsi="仿宋" w:eastAsia="仿宋" w:cs="仿宋"/>
                <w:sz w:val="24"/>
                <w:highlight w:val="none"/>
              </w:rPr>
            </w:pPr>
            <w:r>
              <w:rPr>
                <w:rFonts w:hint="eastAsia" w:ascii="仿宋" w:hAnsi="仿宋" w:eastAsia="仿宋" w:cs="仿宋"/>
                <w:sz w:val="24"/>
                <w:highlight w:val="none"/>
              </w:rPr>
              <w:t>见投标文件</w:t>
            </w:r>
          </w:p>
          <w:p>
            <w:pPr>
              <w:wordWrap w:val="0"/>
              <w:jc w:val="center"/>
              <w:rPr>
                <w:rFonts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bl>
    <w:p>
      <w:pPr>
        <w:wordWrap w:val="0"/>
        <w:jc w:val="center"/>
        <w:rPr>
          <w:rFonts w:ascii="仿宋" w:hAnsi="仿宋" w:eastAsia="仿宋" w:cs="仿宋"/>
          <w:b/>
          <w:kern w:val="0"/>
          <w:sz w:val="32"/>
          <w:szCs w:val="32"/>
          <w:highlight w:val="none"/>
        </w:rPr>
        <w:sectPr>
          <w:pgSz w:w="11905" w:h="16838"/>
          <w:pgMar w:top="652" w:right="1417" w:bottom="680" w:left="1417" w:header="539" w:footer="425" w:gutter="0"/>
          <w:cols w:space="0" w:num="1"/>
          <w:titlePg/>
          <w:docGrid w:linePitch="312" w:charSpace="0"/>
        </w:sectPr>
      </w:pPr>
      <w:r>
        <w:rPr>
          <w:rFonts w:hint="eastAsia" w:ascii="仿宋" w:hAnsi="仿宋" w:eastAsia="仿宋" w:cs="仿宋"/>
          <w:b/>
          <w:kern w:val="0"/>
          <w:sz w:val="32"/>
          <w:szCs w:val="32"/>
          <w:highlight w:val="none"/>
        </w:rPr>
        <w:t xml:space="preserve"> </w:t>
      </w:r>
    </w:p>
    <w:p>
      <w:pPr>
        <w:wordWrap w:val="0"/>
        <w:jc w:val="center"/>
        <w:outlineLvl w:val="2"/>
        <w:rPr>
          <w:rFonts w:ascii="仿宋" w:hAnsi="仿宋" w:eastAsia="仿宋" w:cs="仿宋"/>
          <w:highlight w:val="none"/>
        </w:rPr>
      </w:pPr>
      <w:r>
        <w:rPr>
          <w:rFonts w:hint="eastAsia" w:ascii="仿宋" w:hAnsi="仿宋" w:eastAsia="仿宋" w:cs="仿宋"/>
          <w:b/>
          <w:kern w:val="0"/>
          <w:sz w:val="32"/>
          <w:szCs w:val="32"/>
          <w:highlight w:val="none"/>
        </w:rPr>
        <w:t>五、评标标准相应的商务技术资料</w:t>
      </w:r>
    </w:p>
    <w:p>
      <w:pPr>
        <w:wordWrap w:val="0"/>
        <w:snapToGrid w:val="0"/>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详细评审索引</w:t>
      </w:r>
    </w:p>
    <w:p>
      <w:pPr>
        <w:numPr>
          <w:ilvl w:val="255"/>
          <w:numId w:val="0"/>
        </w:numPr>
        <w:wordWrap w:val="0"/>
        <w:snapToGrid w:val="0"/>
        <w:spacing w:line="360" w:lineRule="auto"/>
        <w:ind w:firstLine="241" w:firstLineChars="100"/>
        <w:jc w:val="left"/>
        <w:rPr>
          <w:rFonts w:ascii="仿宋" w:hAnsi="仿宋" w:eastAsia="仿宋" w:cs="仿宋"/>
          <w:b/>
          <w:sz w:val="24"/>
          <w:highlight w:val="none"/>
        </w:rPr>
      </w:pPr>
      <w:r>
        <w:rPr>
          <w:rFonts w:hint="eastAsia" w:ascii="仿宋" w:hAnsi="仿宋" w:eastAsia="仿宋" w:cs="仿宋"/>
          <w:b/>
          <w:sz w:val="24"/>
          <w:highlight w:val="none"/>
        </w:rPr>
        <w:t>（一）资信部分</w:t>
      </w:r>
    </w:p>
    <w:p>
      <w:pPr>
        <w:numPr>
          <w:ilvl w:val="255"/>
          <w:numId w:val="0"/>
        </w:num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1.单位介绍；</w:t>
      </w:r>
    </w:p>
    <w:p>
      <w:pPr>
        <w:numPr>
          <w:ilvl w:val="255"/>
          <w:numId w:val="0"/>
        </w:num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2.资格、资质、认证、荣誉等证明文件（如有）；</w:t>
      </w:r>
    </w:p>
    <w:p>
      <w:pPr>
        <w:numPr>
          <w:ilvl w:val="255"/>
          <w:numId w:val="0"/>
        </w:num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3.类似项目业绩一览表及证明材料；</w:t>
      </w:r>
    </w:p>
    <w:p>
      <w:pPr>
        <w:numPr>
          <w:ilvl w:val="255"/>
          <w:numId w:val="0"/>
        </w:num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4.商务偏离表；</w:t>
      </w:r>
    </w:p>
    <w:p>
      <w:pPr>
        <w:numPr>
          <w:ilvl w:val="255"/>
          <w:numId w:val="0"/>
        </w:num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5.投标人认为需要提供的其他资料。</w:t>
      </w:r>
    </w:p>
    <w:p>
      <w:pPr>
        <w:numPr>
          <w:ilvl w:val="255"/>
          <w:numId w:val="0"/>
        </w:numPr>
        <w:wordWrap w:val="0"/>
        <w:snapToGrid w:val="0"/>
        <w:spacing w:line="360" w:lineRule="auto"/>
        <w:ind w:firstLine="241" w:firstLineChars="100"/>
        <w:jc w:val="left"/>
        <w:rPr>
          <w:rFonts w:ascii="仿宋" w:hAnsi="仿宋" w:eastAsia="仿宋" w:cs="仿宋"/>
          <w:b/>
          <w:sz w:val="24"/>
          <w:highlight w:val="none"/>
        </w:rPr>
      </w:pPr>
      <w:r>
        <w:rPr>
          <w:rFonts w:hint="eastAsia" w:ascii="仿宋" w:hAnsi="仿宋" w:eastAsia="仿宋" w:cs="仿宋"/>
          <w:b/>
          <w:sz w:val="24"/>
          <w:highlight w:val="none"/>
        </w:rPr>
        <w:t>（二）技术部分</w:t>
      </w:r>
    </w:p>
    <w:p>
      <w:pPr>
        <w:widowControl/>
        <w:spacing w:line="360" w:lineRule="auto"/>
        <w:ind w:firstLine="481"/>
        <w:jc w:val="left"/>
        <w:rPr>
          <w:rFonts w:ascii="仿宋" w:hAnsi="仿宋" w:eastAsia="仿宋" w:cs="仿宋"/>
          <w:sz w:val="24"/>
          <w:highlight w:val="none"/>
        </w:rPr>
      </w:pPr>
      <w:r>
        <w:rPr>
          <w:rFonts w:hint="eastAsia" w:ascii="仿宋" w:hAnsi="仿宋" w:eastAsia="仿宋" w:cs="仿宋"/>
          <w:sz w:val="24"/>
          <w:highlight w:val="none"/>
        </w:rPr>
        <w:t>1.技术偏离表；</w:t>
      </w:r>
    </w:p>
    <w:p>
      <w:pPr>
        <w:widowControl/>
        <w:spacing w:line="360" w:lineRule="auto"/>
        <w:ind w:firstLine="481"/>
        <w:jc w:val="left"/>
        <w:rPr>
          <w:rFonts w:ascii="仿宋" w:hAnsi="仿宋" w:eastAsia="仿宋" w:cs="仿宋"/>
          <w:sz w:val="24"/>
          <w:highlight w:val="none"/>
        </w:rPr>
      </w:pPr>
      <w:r>
        <w:rPr>
          <w:rFonts w:hint="eastAsia" w:ascii="仿宋" w:hAnsi="仿宋" w:eastAsia="仿宋" w:cs="仿宋"/>
          <w:sz w:val="24"/>
          <w:highlight w:val="none"/>
        </w:rPr>
        <w:t>2.根据投标人的调查情况，结合招标文件内容，阐述项目的现状，对项目养护工作实施重点、难点分析及解决措施方案；</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3.养护管理方案、养护移交平稳过渡计划实施方案、应急保障措施；</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4.项目组人员组建表；</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w:t>
      </w:r>
      <w:r>
        <w:rPr>
          <w:rFonts w:hint="eastAsia" w:ascii="仿宋" w:hAnsi="仿宋" w:eastAsia="仿宋" w:cs="仿宋"/>
          <w:kern w:val="0"/>
          <w:sz w:val="24"/>
          <w:highlight w:val="none"/>
          <w:lang w:bidi="ar"/>
        </w:rPr>
        <w:t>拟</w:t>
      </w:r>
      <w:r>
        <w:rPr>
          <w:rFonts w:hint="eastAsia" w:ascii="仿宋" w:hAnsi="仿宋" w:eastAsia="仿宋" w:cs="仿宋"/>
          <w:sz w:val="24"/>
          <w:highlight w:val="none"/>
          <w:lang w:bidi="ar"/>
        </w:rPr>
        <w:t>投入的主要设施设备表；</w:t>
      </w:r>
      <w:r>
        <w:rPr>
          <w:rFonts w:hint="eastAsia" w:ascii="仿宋" w:hAnsi="仿宋" w:eastAsia="仿宋" w:cs="仿宋"/>
          <w:sz w:val="24"/>
          <w:highlight w:val="none"/>
        </w:rPr>
        <w:t xml:space="preserve"> </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6.项目城区养护基地证明材料；</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7.沥青混凝土供应保障证明材料；</w:t>
      </w:r>
    </w:p>
    <w:p>
      <w:pPr>
        <w:pStyle w:val="24"/>
        <w:rPr>
          <w:rFonts w:eastAsia="仿宋"/>
          <w:highlight w:val="none"/>
          <w:lang w:val="en-US"/>
        </w:rPr>
      </w:pPr>
      <w:r>
        <w:rPr>
          <w:rFonts w:hint="eastAsia" w:ascii="仿宋" w:hAnsi="仿宋" w:eastAsia="仿宋" w:cs="仿宋"/>
          <w:szCs w:val="24"/>
          <w:highlight w:val="none"/>
          <w:lang w:val="en-US"/>
        </w:rPr>
        <w:t xml:space="preserve">    8.企业内部管理制度；</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9.安全生产管理制度、专职安全员及定期开展安全生产培训记录证明文件； </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10.年度养护服务质考核成绩承诺书(格式见附件）； </w:t>
      </w:r>
    </w:p>
    <w:p>
      <w:pPr>
        <w:numPr>
          <w:ilvl w:val="255"/>
          <w:numId w:val="0"/>
        </w:num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lang w:val="zh-CN" w:bidi="ar"/>
        </w:rPr>
        <w:t>11</w:t>
      </w:r>
      <w:r>
        <w:rPr>
          <w:rFonts w:hint="eastAsia" w:ascii="仿宋" w:hAnsi="仿宋" w:eastAsia="仿宋" w:cs="仿宋"/>
          <w:sz w:val="24"/>
          <w:highlight w:val="none"/>
          <w:lang w:bidi="ar"/>
        </w:rPr>
        <w:t>.</w:t>
      </w:r>
      <w:r>
        <w:rPr>
          <w:rFonts w:hint="eastAsia" w:ascii="仿宋" w:hAnsi="仿宋" w:eastAsia="仿宋" w:cs="仿宋"/>
          <w:sz w:val="24"/>
          <w:highlight w:val="none"/>
        </w:rPr>
        <w:t>关于对采购文件中有关条款的拒绝声明(如有)；</w:t>
      </w:r>
    </w:p>
    <w:p>
      <w:pPr>
        <w:widowControl/>
        <w:snapToGrid w:val="0"/>
        <w:spacing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bidi="ar"/>
        </w:rPr>
        <w:t>12.投标人认为</w:t>
      </w:r>
      <w:r>
        <w:rPr>
          <w:rFonts w:hint="eastAsia" w:ascii="仿宋" w:hAnsi="仿宋" w:eastAsia="仿宋" w:cs="仿宋"/>
          <w:sz w:val="24"/>
          <w:highlight w:val="none"/>
        </w:rPr>
        <w:t>需要提供的其他资料。</w:t>
      </w:r>
    </w:p>
    <w:p>
      <w:pPr>
        <w:numPr>
          <w:ilvl w:val="255"/>
          <w:numId w:val="0"/>
        </w:numPr>
        <w:wordWrap w:val="0"/>
        <w:snapToGrid w:val="0"/>
        <w:spacing w:line="360" w:lineRule="auto"/>
        <w:ind w:firstLine="481"/>
        <w:jc w:val="left"/>
        <w:rPr>
          <w:rFonts w:ascii="仿宋" w:hAnsi="仿宋" w:eastAsia="仿宋" w:cs="仿宋"/>
          <w:b/>
          <w:sz w:val="24"/>
          <w:highlight w:val="none"/>
        </w:rPr>
      </w:pPr>
      <w:r>
        <w:rPr>
          <w:rFonts w:hint="eastAsia" w:ascii="仿宋" w:hAnsi="仿宋" w:eastAsia="仿宋" w:cs="仿宋"/>
          <w:b/>
          <w:sz w:val="24"/>
          <w:highlight w:val="none"/>
        </w:rPr>
        <w:t xml:space="preserve">   </w:t>
      </w: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jc w:val="center"/>
        <w:rPr>
          <w:rFonts w:ascii="仿宋" w:hAnsi="仿宋" w:eastAsia="仿宋" w:cs="仿宋"/>
          <w:b/>
          <w:kern w:val="0"/>
          <w:sz w:val="32"/>
          <w:szCs w:val="32"/>
          <w:highlight w:val="none"/>
        </w:rPr>
      </w:pPr>
    </w:p>
    <w:p>
      <w:pPr>
        <w:wordWrap w:val="0"/>
        <w:rPr>
          <w:rFonts w:ascii="仿宋" w:hAnsi="仿宋" w:eastAsia="仿宋" w:cs="仿宋"/>
          <w:b/>
          <w:kern w:val="0"/>
          <w:sz w:val="32"/>
          <w:szCs w:val="32"/>
          <w:highlight w:val="none"/>
        </w:rPr>
        <w:sectPr>
          <w:pgSz w:w="11905" w:h="16838"/>
          <w:pgMar w:top="652" w:right="1417" w:bottom="680" w:left="1417" w:header="539" w:footer="425" w:gutter="0"/>
          <w:cols w:space="0" w:num="1"/>
          <w:titlePg/>
          <w:docGrid w:linePitch="312" w:charSpace="0"/>
        </w:sectPr>
      </w:pPr>
    </w:p>
    <w:p>
      <w:pPr>
        <w:wordWrap w:val="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附：</w:t>
      </w:r>
    </w:p>
    <w:p>
      <w:pPr>
        <w:wordWrap w:val="0"/>
        <w:adjustRightInd/>
        <w:spacing w:line="360" w:lineRule="auto"/>
        <w:jc w:val="center"/>
        <w:outlineLvl w:val="1"/>
        <w:rPr>
          <w:rFonts w:ascii="仿宋" w:hAnsi="仿宋" w:eastAsia="仿宋" w:cs="仿宋"/>
          <w:b/>
          <w:bCs/>
          <w:sz w:val="32"/>
          <w:szCs w:val="32"/>
          <w:highlight w:val="none"/>
        </w:rPr>
      </w:pPr>
      <w:r>
        <w:rPr>
          <w:rFonts w:hint="eastAsia" w:ascii="仿宋" w:hAnsi="仿宋" w:eastAsia="仿宋" w:cs="仿宋"/>
          <w:b/>
          <w:bCs/>
          <w:sz w:val="32"/>
          <w:szCs w:val="32"/>
          <w:highlight w:val="none"/>
        </w:rPr>
        <w:t>详细评审索引</w:t>
      </w:r>
    </w:p>
    <w:tbl>
      <w:tblPr>
        <w:tblStyle w:val="63"/>
        <w:tblW w:w="750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356"/>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5356" w:type="dxa"/>
            <w:vAlign w:val="center"/>
          </w:tcPr>
          <w:p>
            <w:pPr>
              <w:wordWrap w:val="0"/>
              <w:snapToGrid w:val="0"/>
              <w:jc w:val="center"/>
              <w:rPr>
                <w:rFonts w:ascii="仿宋" w:hAnsi="仿宋" w:eastAsia="仿宋" w:cs="仿宋"/>
                <w:b/>
                <w:sz w:val="24"/>
                <w:highlight w:val="none"/>
              </w:rPr>
            </w:pPr>
            <w:r>
              <w:rPr>
                <w:rFonts w:hint="eastAsia" w:ascii="仿宋" w:hAnsi="仿宋" w:eastAsia="仿宋" w:cs="仿宋"/>
                <w:b/>
                <w:sz w:val="24"/>
                <w:highlight w:val="none"/>
              </w:rPr>
              <w:t>评分/评审细则</w:t>
            </w:r>
          </w:p>
        </w:tc>
        <w:tc>
          <w:tcPr>
            <w:tcW w:w="1276" w:type="dxa"/>
            <w:vAlign w:val="center"/>
          </w:tcPr>
          <w:p>
            <w:pPr>
              <w:wordWrap w:val="0"/>
              <w:snapToGrid w:val="0"/>
              <w:jc w:val="center"/>
              <w:rPr>
                <w:rFonts w:ascii="仿宋" w:hAnsi="仿宋" w:eastAsia="仿宋" w:cs="仿宋"/>
                <w:b/>
                <w:sz w:val="24"/>
                <w:highlight w:val="none"/>
              </w:rPr>
            </w:pPr>
            <w:r>
              <w:rPr>
                <w:rFonts w:hint="eastAsia" w:ascii="仿宋" w:hAnsi="仿宋" w:eastAsia="仿宋" w:cs="仿宋"/>
                <w:b/>
                <w:sz w:val="24"/>
                <w:highlight w:val="none"/>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jc w:val="center"/>
              <w:rPr>
                <w:rFonts w:ascii="仿宋" w:hAnsi="仿宋" w:eastAsia="仿宋" w:cs="仿宋"/>
                <w:sz w:val="24"/>
                <w:highlight w:val="none"/>
              </w:rPr>
            </w:pPr>
          </w:p>
        </w:tc>
        <w:tc>
          <w:tcPr>
            <w:tcW w:w="5356" w:type="dxa"/>
            <w:vAlign w:val="center"/>
          </w:tcPr>
          <w:p>
            <w:pPr>
              <w:wordWrap w:val="0"/>
              <w:snapToGrid w:val="0"/>
              <w:rPr>
                <w:rFonts w:ascii="仿宋" w:hAnsi="仿宋" w:eastAsia="仿宋" w:cs="仿宋"/>
                <w:sz w:val="24"/>
                <w:highlight w:val="none"/>
              </w:rPr>
            </w:pPr>
          </w:p>
        </w:tc>
        <w:tc>
          <w:tcPr>
            <w:tcW w:w="1276" w:type="dxa"/>
            <w:vAlign w:val="center"/>
          </w:tcPr>
          <w:p>
            <w:pPr>
              <w:wordWrap w:val="0"/>
              <w:snapToGrid w:val="0"/>
              <w:jc w:val="center"/>
              <w:rPr>
                <w:rFonts w:ascii="仿宋" w:hAnsi="仿宋" w:eastAsia="仿宋" w:cs="仿宋"/>
                <w:b/>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 w:type="dxa"/>
            <w:vAlign w:val="center"/>
          </w:tcPr>
          <w:p>
            <w:pPr>
              <w:wordWrap w:val="0"/>
              <w:snapToGrid w:val="0"/>
              <w:jc w:val="center"/>
              <w:rPr>
                <w:rFonts w:ascii="仿宋" w:hAnsi="仿宋" w:eastAsia="仿宋" w:cs="仿宋"/>
                <w:sz w:val="24"/>
                <w:highlight w:val="none"/>
              </w:rPr>
            </w:pPr>
          </w:p>
        </w:tc>
        <w:tc>
          <w:tcPr>
            <w:tcW w:w="5356" w:type="dxa"/>
            <w:vAlign w:val="center"/>
          </w:tcPr>
          <w:p>
            <w:pPr>
              <w:wordWrap w:val="0"/>
              <w:snapToGrid w:val="0"/>
              <w:rPr>
                <w:rFonts w:ascii="仿宋" w:hAnsi="仿宋" w:eastAsia="仿宋" w:cs="仿宋"/>
                <w:sz w:val="24"/>
                <w:highlight w:val="none"/>
              </w:rPr>
            </w:pPr>
          </w:p>
        </w:tc>
        <w:tc>
          <w:tcPr>
            <w:tcW w:w="1276" w:type="dxa"/>
            <w:vAlign w:val="center"/>
          </w:tcPr>
          <w:p>
            <w:pPr>
              <w:wordWrap w:val="0"/>
              <w:snapToGrid w:val="0"/>
              <w:jc w:val="center"/>
              <w:rPr>
                <w:rFonts w:ascii="仿宋" w:hAnsi="仿宋" w:eastAsia="仿宋" w:cs="仿宋"/>
                <w:b/>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jc w:val="center"/>
              <w:rPr>
                <w:rFonts w:ascii="仿宋" w:hAnsi="仿宋" w:eastAsia="仿宋" w:cs="仿宋"/>
                <w:sz w:val="24"/>
                <w:highlight w:val="none"/>
              </w:rPr>
            </w:pPr>
          </w:p>
        </w:tc>
        <w:tc>
          <w:tcPr>
            <w:tcW w:w="5356" w:type="dxa"/>
            <w:vAlign w:val="center"/>
          </w:tcPr>
          <w:p>
            <w:pPr>
              <w:wordWrap w:val="0"/>
              <w:snapToGrid w:val="0"/>
              <w:rPr>
                <w:rFonts w:ascii="仿宋" w:hAnsi="仿宋" w:eastAsia="仿宋" w:cs="仿宋"/>
                <w:sz w:val="24"/>
                <w:highlight w:val="none"/>
              </w:rPr>
            </w:pPr>
          </w:p>
        </w:tc>
        <w:tc>
          <w:tcPr>
            <w:tcW w:w="1276" w:type="dxa"/>
            <w:vAlign w:val="center"/>
          </w:tcPr>
          <w:p>
            <w:pPr>
              <w:wordWrap w:val="0"/>
              <w:snapToGrid w:val="0"/>
              <w:jc w:val="center"/>
              <w:rPr>
                <w:rFonts w:ascii="仿宋" w:hAnsi="仿宋" w:eastAsia="仿宋" w:cs="仿宋"/>
                <w:b/>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jc w:val="center"/>
              <w:rPr>
                <w:rFonts w:ascii="仿宋" w:hAnsi="仿宋" w:eastAsia="仿宋" w:cs="仿宋"/>
                <w:sz w:val="24"/>
                <w:highlight w:val="none"/>
              </w:rPr>
            </w:pPr>
          </w:p>
        </w:tc>
        <w:tc>
          <w:tcPr>
            <w:tcW w:w="5356" w:type="dxa"/>
            <w:vAlign w:val="center"/>
          </w:tcPr>
          <w:p>
            <w:pPr>
              <w:wordWrap w:val="0"/>
              <w:snapToGrid w:val="0"/>
              <w:rPr>
                <w:rFonts w:ascii="仿宋" w:hAnsi="仿宋" w:eastAsia="仿宋" w:cs="仿宋"/>
                <w:sz w:val="24"/>
                <w:highlight w:val="none"/>
              </w:rPr>
            </w:pPr>
          </w:p>
        </w:tc>
        <w:tc>
          <w:tcPr>
            <w:tcW w:w="1276" w:type="dxa"/>
            <w:vAlign w:val="center"/>
          </w:tcPr>
          <w:p>
            <w:pPr>
              <w:wordWrap w:val="0"/>
              <w:snapToGrid w:val="0"/>
              <w:jc w:val="center"/>
              <w:rPr>
                <w:rFonts w:ascii="仿宋" w:hAnsi="仿宋" w:eastAsia="仿宋" w:cs="仿宋"/>
                <w:b/>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jc w:val="center"/>
              <w:rPr>
                <w:rFonts w:ascii="仿宋" w:hAnsi="仿宋" w:eastAsia="仿宋" w:cs="仿宋"/>
                <w:sz w:val="24"/>
                <w:highlight w:val="none"/>
              </w:rPr>
            </w:pPr>
          </w:p>
        </w:tc>
        <w:tc>
          <w:tcPr>
            <w:tcW w:w="5356" w:type="dxa"/>
            <w:vAlign w:val="center"/>
          </w:tcPr>
          <w:p>
            <w:pPr>
              <w:wordWrap w:val="0"/>
              <w:snapToGrid w:val="0"/>
              <w:ind w:left="-2" w:leftChars="-1" w:firstLine="2"/>
              <w:rPr>
                <w:rFonts w:ascii="仿宋" w:hAnsi="仿宋" w:eastAsia="仿宋" w:cs="仿宋"/>
                <w:b/>
                <w:sz w:val="24"/>
                <w:highlight w:val="none"/>
              </w:rPr>
            </w:pPr>
          </w:p>
        </w:tc>
        <w:tc>
          <w:tcPr>
            <w:tcW w:w="1276" w:type="dxa"/>
            <w:vAlign w:val="center"/>
          </w:tcPr>
          <w:p>
            <w:pPr>
              <w:wordWrap w:val="0"/>
              <w:snapToGrid w:val="0"/>
              <w:jc w:val="center"/>
              <w:rPr>
                <w:rFonts w:ascii="仿宋" w:hAnsi="仿宋" w:eastAsia="仿宋" w:cs="仿宋"/>
                <w:b/>
                <w:sz w:val="24"/>
                <w:highlight w:val="none"/>
              </w:rPr>
            </w:pPr>
          </w:p>
        </w:tc>
      </w:tr>
    </w:tbl>
    <w:p>
      <w:pPr>
        <w:wordWrap w:val="0"/>
        <w:adjustRightInd/>
        <w:spacing w:line="440" w:lineRule="exact"/>
        <w:rPr>
          <w:rFonts w:ascii="仿宋" w:hAnsi="仿宋" w:eastAsia="仿宋" w:cs="仿宋"/>
          <w:highlight w:val="none"/>
        </w:rPr>
      </w:pPr>
      <w:r>
        <w:rPr>
          <w:rFonts w:hint="eastAsia" w:ascii="仿宋" w:hAnsi="仿宋" w:eastAsia="仿宋" w:cs="仿宋"/>
          <w:szCs w:val="21"/>
          <w:highlight w:val="none"/>
        </w:rPr>
        <w:t>注：供应商根据评审办法的“评审因素”条款一一对应填写本表。</w:t>
      </w:r>
    </w:p>
    <w:p>
      <w:pPr>
        <w:wordWrap w:val="0"/>
        <w:rPr>
          <w:rFonts w:ascii="仿宋" w:hAnsi="仿宋" w:eastAsia="仿宋" w:cs="仿宋"/>
          <w:b/>
          <w:kern w:val="0"/>
          <w:sz w:val="32"/>
          <w:szCs w:val="32"/>
          <w:highlight w:val="none"/>
        </w:rPr>
        <w:sectPr>
          <w:pgSz w:w="11905" w:h="16838"/>
          <w:pgMar w:top="652" w:right="1417" w:bottom="680" w:left="1417" w:header="539" w:footer="425" w:gutter="0"/>
          <w:cols w:space="0" w:num="1"/>
          <w:titlePg/>
          <w:docGrid w:linePitch="312" w:charSpace="0"/>
        </w:sectPr>
      </w:pPr>
    </w:p>
    <w:p>
      <w:pPr>
        <w:wordWrap w:val="0"/>
        <w:outlineLvl w:val="2"/>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w:t>
      </w:r>
      <w:r>
        <w:rPr>
          <w:rFonts w:hint="eastAsia" w:ascii="仿宋" w:hAnsi="仿宋" w:eastAsia="仿宋" w:cs="仿宋"/>
          <w:b/>
          <w:kern w:val="0"/>
          <w:sz w:val="32"/>
          <w:szCs w:val="32"/>
          <w:highlight w:val="none"/>
        </w:rPr>
        <w:t>一</w:t>
      </w:r>
      <w:r>
        <w:rPr>
          <w:rFonts w:hint="eastAsia" w:ascii="仿宋" w:hAnsi="仿宋" w:eastAsia="仿宋" w:cs="仿宋"/>
          <w:b/>
          <w:kern w:val="0"/>
          <w:sz w:val="32"/>
          <w:szCs w:val="32"/>
          <w:highlight w:val="none"/>
          <w:lang w:val="zh-CN"/>
        </w:rPr>
        <w:t>）投标单位情况表</w:t>
      </w:r>
    </w:p>
    <w:p>
      <w:pPr>
        <w:wordWrap w:val="0"/>
        <w:rPr>
          <w:rFonts w:ascii="仿宋" w:hAnsi="仿宋" w:eastAsia="仿宋" w:cs="仿宋"/>
          <w:b/>
          <w:bCs/>
          <w:sz w:val="36"/>
          <w:szCs w:val="36"/>
          <w:highlight w:val="none"/>
        </w:rPr>
      </w:pPr>
    </w:p>
    <w:p>
      <w:pPr>
        <w:wordWrap w:val="0"/>
        <w:ind w:firstLine="3900" w:firstLineChars="1300"/>
        <w:rPr>
          <w:rFonts w:ascii="仿宋" w:hAnsi="仿宋" w:eastAsia="仿宋" w:cs="仿宋"/>
          <w:sz w:val="30"/>
          <w:szCs w:val="30"/>
          <w:highlight w:val="none"/>
        </w:rPr>
      </w:pPr>
      <w:r>
        <w:rPr>
          <w:rFonts w:hint="eastAsia" w:ascii="仿宋" w:hAnsi="仿宋" w:eastAsia="仿宋" w:cs="仿宋"/>
          <w:sz w:val="30"/>
          <w:szCs w:val="30"/>
          <w:highlight w:val="none"/>
        </w:rPr>
        <w:t>投标单位情况表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3052"/>
        <w:gridCol w:w="877"/>
        <w:gridCol w:w="650"/>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单位名称</w:t>
            </w:r>
          </w:p>
        </w:tc>
        <w:tc>
          <w:tcPr>
            <w:tcW w:w="3052" w:type="dxa"/>
            <w:vAlign w:val="center"/>
          </w:tcPr>
          <w:p>
            <w:pPr>
              <w:wordWrap w:val="0"/>
              <w:spacing w:line="360" w:lineRule="auto"/>
              <w:rPr>
                <w:rFonts w:ascii="仿宋" w:hAnsi="仿宋" w:eastAsia="仿宋" w:cs="仿宋"/>
                <w:szCs w:val="21"/>
                <w:highlight w:val="none"/>
              </w:rPr>
            </w:pPr>
          </w:p>
        </w:tc>
        <w:tc>
          <w:tcPr>
            <w:tcW w:w="1527" w:type="dxa"/>
            <w:gridSpan w:val="2"/>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注册资金</w:t>
            </w:r>
          </w:p>
        </w:tc>
        <w:tc>
          <w:tcPr>
            <w:tcW w:w="2104" w:type="dxa"/>
            <w:vAlign w:val="center"/>
          </w:tcPr>
          <w:p>
            <w:pPr>
              <w:wordWrap w:val="0"/>
              <w:spacing w:line="360" w:lineRule="auto"/>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单位详细地址</w:t>
            </w:r>
          </w:p>
        </w:tc>
        <w:tc>
          <w:tcPr>
            <w:tcW w:w="6683" w:type="dxa"/>
            <w:gridSpan w:val="4"/>
            <w:vAlign w:val="center"/>
          </w:tcPr>
          <w:p>
            <w:pPr>
              <w:wordWrap w:val="0"/>
              <w:spacing w:line="360" w:lineRule="auto"/>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营业执照注册号</w:t>
            </w:r>
          </w:p>
        </w:tc>
        <w:tc>
          <w:tcPr>
            <w:tcW w:w="6683" w:type="dxa"/>
            <w:gridSpan w:val="4"/>
            <w:vAlign w:val="center"/>
          </w:tcPr>
          <w:p>
            <w:pPr>
              <w:wordWrap w:val="0"/>
              <w:spacing w:line="360" w:lineRule="auto"/>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单位成立时间</w:t>
            </w:r>
          </w:p>
        </w:tc>
        <w:tc>
          <w:tcPr>
            <w:tcW w:w="3929" w:type="dxa"/>
            <w:gridSpan w:val="2"/>
            <w:vAlign w:val="center"/>
          </w:tcPr>
          <w:p>
            <w:pPr>
              <w:wordWrap w:val="0"/>
              <w:spacing w:line="360" w:lineRule="auto"/>
              <w:rPr>
                <w:rFonts w:ascii="仿宋" w:hAnsi="仿宋" w:eastAsia="仿宋" w:cs="仿宋"/>
                <w:szCs w:val="21"/>
                <w:highlight w:val="none"/>
              </w:rPr>
            </w:pPr>
          </w:p>
        </w:tc>
        <w:tc>
          <w:tcPr>
            <w:tcW w:w="2754" w:type="dxa"/>
            <w:gridSpan w:val="2"/>
            <w:vAlign w:val="center"/>
          </w:tcPr>
          <w:p>
            <w:pPr>
              <w:wordWrap w:val="0"/>
              <w:spacing w:line="360" w:lineRule="auto"/>
              <w:rPr>
                <w:rFonts w:ascii="仿宋" w:hAnsi="仿宋" w:eastAsia="仿宋" w:cs="仿宋"/>
                <w:b/>
                <w:szCs w:val="21"/>
                <w:highlight w:val="none"/>
              </w:rPr>
            </w:pPr>
            <w:r>
              <w:rPr>
                <w:rFonts w:hint="eastAsia" w:ascii="仿宋" w:hAnsi="仿宋" w:eastAsia="仿宋" w:cs="仿宋"/>
                <w:b/>
                <w:szCs w:val="21"/>
                <w:highlight w:val="none"/>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法定代表人</w:t>
            </w:r>
          </w:p>
        </w:tc>
        <w:tc>
          <w:tcPr>
            <w:tcW w:w="6683" w:type="dxa"/>
            <w:gridSpan w:val="4"/>
            <w:vAlign w:val="center"/>
          </w:tcPr>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 xml:space="preserve">  姓名：          职务：           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主要负责人</w:t>
            </w:r>
          </w:p>
        </w:tc>
        <w:tc>
          <w:tcPr>
            <w:tcW w:w="6683" w:type="dxa"/>
            <w:gridSpan w:val="4"/>
            <w:vAlign w:val="center"/>
          </w:tcPr>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 xml:space="preserve">  姓名：          职务：           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职工人数</w:t>
            </w:r>
          </w:p>
        </w:tc>
        <w:tc>
          <w:tcPr>
            <w:tcW w:w="6683" w:type="dxa"/>
            <w:gridSpan w:val="4"/>
            <w:vAlign w:val="center"/>
          </w:tcPr>
          <w:p>
            <w:pPr>
              <w:wordWrap w:val="0"/>
              <w:spacing w:line="360" w:lineRule="auto"/>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具有中高级以上职称的人数</w:t>
            </w:r>
          </w:p>
        </w:tc>
        <w:tc>
          <w:tcPr>
            <w:tcW w:w="6683" w:type="dxa"/>
            <w:gridSpan w:val="4"/>
            <w:vAlign w:val="center"/>
          </w:tcPr>
          <w:p>
            <w:pPr>
              <w:wordWrap w:val="0"/>
              <w:spacing w:line="360" w:lineRule="auto"/>
              <w:rPr>
                <w:rFonts w:ascii="仿宋" w:hAnsi="仿宋" w:eastAsia="仿宋" w:cs="仿宋"/>
                <w:b/>
                <w:szCs w:val="21"/>
                <w:highlight w:val="none"/>
              </w:rPr>
            </w:pPr>
            <w:r>
              <w:rPr>
                <w:rFonts w:hint="eastAsia" w:ascii="仿宋" w:hAnsi="仿宋" w:eastAsia="仿宋" w:cs="仿宋"/>
                <w:b/>
                <w:szCs w:val="21"/>
                <w:highlight w:val="none"/>
              </w:rPr>
              <w:t>中级职称的人数:</w:t>
            </w:r>
          </w:p>
          <w:p>
            <w:pPr>
              <w:wordWrap w:val="0"/>
              <w:spacing w:line="360" w:lineRule="auto"/>
              <w:rPr>
                <w:rFonts w:ascii="仿宋" w:hAnsi="仿宋" w:eastAsia="仿宋" w:cs="仿宋"/>
                <w:szCs w:val="21"/>
                <w:highlight w:val="none"/>
              </w:rPr>
            </w:pPr>
            <w:r>
              <w:rPr>
                <w:rFonts w:hint="eastAsia" w:ascii="仿宋" w:hAnsi="仿宋" w:eastAsia="仿宋" w:cs="仿宋"/>
                <w:b/>
                <w:szCs w:val="21"/>
                <w:highlight w:val="none"/>
              </w:rPr>
              <w:t>高级及以上职称的人数：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2022年度主营业务收入</w:t>
            </w:r>
          </w:p>
        </w:tc>
        <w:tc>
          <w:tcPr>
            <w:tcW w:w="6683" w:type="dxa"/>
            <w:gridSpan w:val="4"/>
            <w:vAlign w:val="center"/>
          </w:tcPr>
          <w:p>
            <w:pPr>
              <w:wordWrap w:val="0"/>
              <w:spacing w:line="360" w:lineRule="auto"/>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联系方式</w:t>
            </w:r>
          </w:p>
        </w:tc>
        <w:tc>
          <w:tcPr>
            <w:tcW w:w="6683" w:type="dxa"/>
            <w:gridSpan w:val="4"/>
            <w:vAlign w:val="center"/>
          </w:tcPr>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地址：            邮编：           电话：</w:t>
            </w:r>
          </w:p>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 xml:space="preserve">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开户银行</w:t>
            </w:r>
          </w:p>
        </w:tc>
        <w:tc>
          <w:tcPr>
            <w:tcW w:w="6683" w:type="dxa"/>
            <w:gridSpan w:val="4"/>
            <w:vAlign w:val="center"/>
          </w:tcPr>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名称：</w:t>
            </w:r>
          </w:p>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8" w:hRule="atLeas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单  位</w:t>
            </w:r>
          </w:p>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组  织</w:t>
            </w:r>
          </w:p>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机  构</w:t>
            </w:r>
          </w:p>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框  图</w:t>
            </w:r>
          </w:p>
        </w:tc>
        <w:tc>
          <w:tcPr>
            <w:tcW w:w="6683" w:type="dxa"/>
            <w:gridSpan w:val="4"/>
            <w:vAlign w:val="center"/>
          </w:tcPr>
          <w:p>
            <w:pPr>
              <w:wordWrap w:val="0"/>
              <w:spacing w:line="360" w:lineRule="auto"/>
              <w:jc w:val="center"/>
              <w:rPr>
                <w:rFonts w:ascii="仿宋" w:hAnsi="仿宋" w:eastAsia="仿宋" w:cs="仿宋"/>
                <w:szCs w:val="21"/>
                <w:highlight w:val="none"/>
              </w:rPr>
            </w:pPr>
          </w:p>
        </w:tc>
      </w:tr>
    </w:tbl>
    <w:p>
      <w:pPr>
        <w:wordWrap w:val="0"/>
        <w:spacing w:line="360" w:lineRule="auto"/>
        <w:rPr>
          <w:rFonts w:ascii="仿宋" w:hAnsi="仿宋" w:eastAsia="仿宋" w:cs="仿宋"/>
          <w:sz w:val="24"/>
          <w:highlight w:val="none"/>
        </w:rPr>
      </w:pPr>
      <w:r>
        <w:rPr>
          <w:rFonts w:hint="eastAsia" w:ascii="仿宋" w:hAnsi="仿宋" w:eastAsia="仿宋" w:cs="仿宋"/>
          <w:sz w:val="24"/>
          <w:highlight w:val="none"/>
        </w:rPr>
        <w:t>注：1、本表所述“职工”应为投标单位的正式员工。</w:t>
      </w:r>
    </w:p>
    <w:p>
      <w:pPr>
        <w:wordWrap w:val="0"/>
        <w:spacing w:line="360" w:lineRule="auto"/>
        <w:rPr>
          <w:rFonts w:ascii="仿宋" w:hAnsi="仿宋" w:eastAsia="仿宋" w:cs="仿宋"/>
          <w:sz w:val="24"/>
          <w:highlight w:val="none"/>
        </w:rPr>
      </w:pPr>
    </w:p>
    <w:p>
      <w:pPr>
        <w:wordWrap w:val="0"/>
        <w:rPr>
          <w:rFonts w:ascii="仿宋" w:hAnsi="仿宋" w:eastAsia="仿宋" w:cs="仿宋"/>
          <w:sz w:val="24"/>
          <w:highlight w:val="none"/>
          <w:lang w:val="zh-CN"/>
        </w:rPr>
      </w:pPr>
      <w:r>
        <w:rPr>
          <w:rFonts w:hint="eastAsia" w:ascii="仿宋" w:hAnsi="仿宋" w:eastAsia="仿宋" w:cs="仿宋"/>
          <w:sz w:val="24"/>
          <w:highlight w:val="none"/>
          <w:lang w:val="zh-CN"/>
        </w:rPr>
        <w:t>投标人名称（电子签名）：</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 xml:space="preserve">             </w:t>
      </w:r>
    </w:p>
    <w:p>
      <w:pPr>
        <w:wordWrap w:val="0"/>
        <w:rPr>
          <w:rFonts w:ascii="仿宋" w:hAnsi="仿宋" w:eastAsia="仿宋" w:cs="仿宋"/>
          <w:sz w:val="24"/>
          <w:highlight w:val="none"/>
        </w:rPr>
      </w:pPr>
    </w:p>
    <w:p>
      <w:pPr>
        <w:wordWrap w:val="0"/>
        <w:rPr>
          <w:rFonts w:ascii="仿宋" w:hAnsi="仿宋" w:eastAsia="仿宋" w:cs="仿宋"/>
          <w:b/>
          <w:kern w:val="0"/>
          <w:sz w:val="32"/>
          <w:szCs w:val="32"/>
          <w:highlight w:val="none"/>
        </w:rPr>
      </w:pPr>
      <w:r>
        <w:rPr>
          <w:rFonts w:hint="eastAsia" w:ascii="仿宋" w:hAnsi="仿宋" w:eastAsia="仿宋" w:cs="仿宋"/>
          <w:sz w:val="24"/>
          <w:highlight w:val="none"/>
        </w:rPr>
        <w:t>日期：</w:t>
      </w:r>
    </w:p>
    <w:p>
      <w:pPr>
        <w:wordWrap w:val="0"/>
        <w:jc w:val="center"/>
        <w:rPr>
          <w:rFonts w:ascii="仿宋" w:hAnsi="仿宋" w:eastAsia="仿宋" w:cs="仿宋"/>
          <w:b/>
          <w:kern w:val="0"/>
          <w:sz w:val="32"/>
          <w:szCs w:val="32"/>
          <w:highlight w:val="none"/>
        </w:rPr>
        <w:sectPr>
          <w:pgSz w:w="11905" w:h="16838"/>
          <w:pgMar w:top="652" w:right="1417" w:bottom="680" w:left="1417" w:header="539" w:footer="425" w:gutter="0"/>
          <w:cols w:space="0" w:num="1"/>
          <w:titlePg/>
          <w:docGrid w:linePitch="312" w:charSpace="0"/>
        </w:sectPr>
      </w:pPr>
    </w:p>
    <w:p>
      <w:pPr>
        <w:pStyle w:val="62"/>
        <w:wordWrap w:val="0"/>
        <w:ind w:firstLine="420"/>
        <w:rPr>
          <w:rFonts w:ascii="仿宋" w:hAnsi="仿宋" w:eastAsia="仿宋" w:cs="仿宋"/>
          <w:highlight w:val="none"/>
        </w:rPr>
      </w:pPr>
    </w:p>
    <w:p>
      <w:pPr>
        <w:wordWrap w:val="0"/>
        <w:outlineLvl w:val="2"/>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w:t>
      </w:r>
      <w:r>
        <w:rPr>
          <w:rFonts w:hint="eastAsia" w:ascii="仿宋" w:hAnsi="仿宋" w:eastAsia="仿宋" w:cs="仿宋"/>
          <w:b/>
          <w:kern w:val="0"/>
          <w:sz w:val="32"/>
          <w:szCs w:val="32"/>
          <w:highlight w:val="none"/>
        </w:rPr>
        <w:t>二</w:t>
      </w:r>
      <w:r>
        <w:rPr>
          <w:rFonts w:hint="eastAsia" w:ascii="仿宋" w:hAnsi="仿宋" w:eastAsia="仿宋" w:cs="仿宋"/>
          <w:b/>
          <w:kern w:val="0"/>
          <w:sz w:val="32"/>
          <w:szCs w:val="32"/>
          <w:highlight w:val="none"/>
          <w:lang w:val="zh-CN"/>
        </w:rPr>
        <w:t>）类似项目业绩情况表及证明材料</w:t>
      </w:r>
    </w:p>
    <w:p>
      <w:pPr>
        <w:wordWrap w:val="0"/>
        <w:spacing w:line="360" w:lineRule="auto"/>
        <w:jc w:val="center"/>
        <w:rPr>
          <w:rFonts w:ascii="仿宋" w:hAnsi="仿宋" w:eastAsia="仿宋" w:cs="仿宋"/>
          <w:b/>
          <w:sz w:val="32"/>
          <w:szCs w:val="32"/>
          <w:highlight w:val="none"/>
        </w:rPr>
      </w:pPr>
    </w:p>
    <w:p>
      <w:pPr>
        <w:wordWrap w:val="0"/>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类似项目</w:t>
      </w:r>
      <w:r>
        <w:rPr>
          <w:rFonts w:hint="eastAsia" w:ascii="仿宋" w:hAnsi="仿宋" w:eastAsia="仿宋" w:cs="仿宋"/>
          <w:b/>
          <w:sz w:val="32"/>
          <w:szCs w:val="32"/>
          <w:highlight w:val="none"/>
          <w:lang w:val="zh-CN"/>
        </w:rPr>
        <w:t>业绩</w:t>
      </w:r>
      <w:r>
        <w:rPr>
          <w:rFonts w:hint="eastAsia" w:ascii="仿宋" w:hAnsi="仿宋" w:eastAsia="仿宋" w:cs="仿宋"/>
          <w:b/>
          <w:sz w:val="32"/>
          <w:szCs w:val="32"/>
          <w:highlight w:val="none"/>
        </w:rPr>
        <w:t>情况表</w:t>
      </w:r>
    </w:p>
    <w:p>
      <w:pPr>
        <w:wordWrap w:val="0"/>
        <w:spacing w:line="360" w:lineRule="auto"/>
        <w:ind w:firstLine="315" w:firstLineChars="150"/>
        <w:rPr>
          <w:rFonts w:ascii="仿宋" w:hAnsi="仿宋" w:eastAsia="仿宋" w:cs="仿宋"/>
          <w:szCs w:val="21"/>
          <w:highlight w:val="none"/>
          <w:u w:val="single"/>
        </w:rPr>
      </w:pPr>
    </w:p>
    <w:p>
      <w:pPr>
        <w:pStyle w:val="2"/>
        <w:wordWrap w:val="0"/>
        <w:rPr>
          <w:rFonts w:ascii="仿宋" w:hAnsi="仿宋" w:eastAsia="仿宋" w:cs="仿宋"/>
          <w:kern w:val="2"/>
          <w:szCs w:val="24"/>
          <w:highlight w:val="none"/>
          <w:lang w:val="en-US"/>
        </w:rPr>
      </w:pPr>
      <w:r>
        <w:rPr>
          <w:rFonts w:hint="eastAsia" w:ascii="仿宋" w:hAnsi="仿宋" w:eastAsia="仿宋" w:cs="仿宋"/>
          <w:kern w:val="2"/>
          <w:szCs w:val="24"/>
          <w:highlight w:val="none"/>
          <w:lang w:val="en-US"/>
        </w:rPr>
        <w:t xml:space="preserve">项目名称：2024年-2026年湖滨周边区块市政设施长效养护服务项目             </w:t>
      </w:r>
    </w:p>
    <w:p>
      <w:pPr>
        <w:pStyle w:val="2"/>
        <w:wordWrap w:val="0"/>
        <w:rPr>
          <w:rFonts w:ascii="仿宋" w:hAnsi="仿宋" w:eastAsia="仿宋" w:cs="仿宋"/>
          <w:kern w:val="2"/>
          <w:szCs w:val="24"/>
          <w:highlight w:val="none"/>
          <w:lang w:val="en-US"/>
        </w:rPr>
      </w:pPr>
      <w:r>
        <w:rPr>
          <w:rFonts w:hint="eastAsia" w:ascii="仿宋" w:hAnsi="仿宋" w:eastAsia="仿宋" w:cs="仿宋"/>
          <w:kern w:val="2"/>
          <w:szCs w:val="24"/>
          <w:highlight w:val="none"/>
          <w:lang w:val="en-US"/>
        </w:rPr>
        <w:t>项目编号：</w:t>
      </w:r>
      <w:r>
        <w:rPr>
          <w:rFonts w:hint="eastAsia" w:ascii="仿宋" w:hAnsi="仿宋" w:eastAsia="仿宋" w:cs="仿宋"/>
          <w:sz w:val="24"/>
          <w:highlight w:val="none"/>
          <w:u w:val="single"/>
        </w:rPr>
        <w:t>ZJXX2023-临[2023]5409号</w:t>
      </w:r>
      <w:r>
        <w:rPr>
          <w:rFonts w:hint="eastAsia" w:ascii="仿宋" w:hAnsi="仿宋" w:eastAsia="仿宋" w:cs="仿宋"/>
          <w:kern w:val="2"/>
          <w:szCs w:val="24"/>
          <w:highlight w:val="none"/>
          <w:lang w:val="en-US" w:eastAsia="zh-CN"/>
        </w:rPr>
        <w:t xml:space="preserve"> </w:t>
      </w:r>
      <w:r>
        <w:rPr>
          <w:rFonts w:hint="eastAsia" w:ascii="仿宋" w:hAnsi="仿宋" w:eastAsia="仿宋" w:cs="仿宋"/>
          <w:kern w:val="2"/>
          <w:szCs w:val="24"/>
          <w:highlight w:val="none"/>
          <w:lang w:val="en-US"/>
        </w:rPr>
        <w:t xml:space="preserve">  </w:t>
      </w:r>
    </w:p>
    <w:p>
      <w:pPr>
        <w:pStyle w:val="2"/>
        <w:wordWrap w:val="0"/>
        <w:rPr>
          <w:rFonts w:ascii="仿宋" w:hAnsi="仿宋" w:eastAsia="仿宋" w:cs="仿宋"/>
          <w:kern w:val="2"/>
          <w:szCs w:val="24"/>
          <w:highlight w:val="none"/>
          <w:lang w:val="en-US"/>
        </w:rPr>
      </w:pPr>
      <w:r>
        <w:rPr>
          <w:rFonts w:hint="eastAsia" w:ascii="仿宋" w:hAnsi="仿宋" w:eastAsia="仿宋" w:cs="仿宋"/>
          <w:kern w:val="2"/>
          <w:szCs w:val="24"/>
          <w:highlight w:val="none"/>
          <w:lang w:val="en-US"/>
        </w:rPr>
        <w:t xml:space="preserve">     </w:t>
      </w:r>
    </w:p>
    <w:p>
      <w:pPr>
        <w:pStyle w:val="2"/>
        <w:wordWrap w:val="0"/>
        <w:rPr>
          <w:rFonts w:ascii="仿宋" w:hAnsi="仿宋" w:eastAsia="仿宋" w:cs="仿宋"/>
          <w:highlight w:val="none"/>
          <w:u w:val="single"/>
          <w:lang w:val="en-US"/>
        </w:rPr>
      </w:pPr>
    </w:p>
    <w:tbl>
      <w:tblPr>
        <w:tblStyle w:val="63"/>
        <w:tblW w:w="9742" w:type="dxa"/>
        <w:tblInd w:w="0" w:type="dxa"/>
        <w:tblLayout w:type="fixed"/>
        <w:tblCellMar>
          <w:top w:w="0" w:type="dxa"/>
          <w:left w:w="108" w:type="dxa"/>
          <w:bottom w:w="0" w:type="dxa"/>
          <w:right w:w="108" w:type="dxa"/>
        </w:tblCellMar>
      </w:tblPr>
      <w:tblGrid>
        <w:gridCol w:w="1846"/>
        <w:gridCol w:w="1739"/>
        <w:gridCol w:w="1681"/>
        <w:gridCol w:w="1380"/>
        <w:gridCol w:w="1260"/>
        <w:gridCol w:w="1836"/>
      </w:tblGrid>
      <w:tr>
        <w:tblPrEx>
          <w:tblCellMar>
            <w:top w:w="0" w:type="dxa"/>
            <w:left w:w="108" w:type="dxa"/>
            <w:bottom w:w="0" w:type="dxa"/>
            <w:right w:w="108" w:type="dxa"/>
          </w:tblCellMar>
        </w:tblPrEx>
        <w:trPr>
          <w:trHeight w:val="1177" w:hRule="atLeast"/>
        </w:trPr>
        <w:tc>
          <w:tcPr>
            <w:tcW w:w="1846"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项目名称</w:t>
            </w:r>
          </w:p>
        </w:tc>
        <w:tc>
          <w:tcPr>
            <w:tcW w:w="1739"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合同内容</w:t>
            </w:r>
          </w:p>
        </w:tc>
        <w:tc>
          <w:tcPr>
            <w:tcW w:w="1681"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合同金额</w:t>
            </w:r>
          </w:p>
        </w:tc>
        <w:tc>
          <w:tcPr>
            <w:tcW w:w="138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签订日期</w:t>
            </w:r>
          </w:p>
        </w:tc>
        <w:tc>
          <w:tcPr>
            <w:tcW w:w="12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项目地址</w:t>
            </w:r>
          </w:p>
        </w:tc>
        <w:tc>
          <w:tcPr>
            <w:tcW w:w="1836"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采购方联系人及电话</w:t>
            </w:r>
          </w:p>
        </w:tc>
      </w:tr>
      <w:tr>
        <w:tblPrEx>
          <w:tblCellMar>
            <w:top w:w="0" w:type="dxa"/>
            <w:left w:w="108" w:type="dxa"/>
            <w:bottom w:w="0" w:type="dxa"/>
            <w:right w:w="108" w:type="dxa"/>
          </w:tblCellMar>
        </w:tblPrEx>
        <w:trPr>
          <w:trHeight w:val="894"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920"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933"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933"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927"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bl>
    <w:p>
      <w:pPr>
        <w:wordWrap w:val="0"/>
        <w:autoSpaceDE w:val="0"/>
        <w:autoSpaceDN w:val="0"/>
        <w:spacing w:line="360" w:lineRule="auto"/>
        <w:rPr>
          <w:rFonts w:ascii="仿宋" w:hAnsi="仿宋" w:eastAsia="仿宋" w:cs="仿宋"/>
          <w:b/>
          <w:sz w:val="24"/>
          <w:highlight w:val="none"/>
        </w:rPr>
      </w:pPr>
      <w:r>
        <w:rPr>
          <w:rFonts w:hint="eastAsia" w:ascii="仿宋" w:hAnsi="仿宋" w:eastAsia="仿宋" w:cs="仿宋"/>
          <w:b/>
          <w:sz w:val="24"/>
          <w:highlight w:val="none"/>
        </w:rPr>
        <w:t>注：投标人可按上述的格式自行编制，须随表提交相应的证明材料（证明材料以资格要求和评标办法要求为准）并注明所在页码。</w:t>
      </w:r>
    </w:p>
    <w:p>
      <w:pPr>
        <w:wordWrap w:val="0"/>
        <w:autoSpaceDE w:val="0"/>
        <w:autoSpaceDN w:val="0"/>
        <w:spacing w:line="360" w:lineRule="auto"/>
        <w:rPr>
          <w:rFonts w:ascii="仿宋" w:hAnsi="仿宋" w:eastAsia="仿宋" w:cs="仿宋"/>
          <w:b/>
          <w:sz w:val="24"/>
          <w:highlight w:val="none"/>
        </w:rPr>
      </w:pPr>
    </w:p>
    <w:p>
      <w:pPr>
        <w:wordWrap w:val="0"/>
        <w:autoSpaceDE w:val="0"/>
        <w:autoSpaceDN w:val="0"/>
        <w:spacing w:line="360" w:lineRule="auto"/>
        <w:rPr>
          <w:rFonts w:ascii="仿宋" w:hAnsi="仿宋" w:eastAsia="仿宋" w:cs="仿宋"/>
          <w:sz w:val="24"/>
          <w:highlight w:val="none"/>
        </w:rPr>
      </w:pPr>
    </w:p>
    <w:p>
      <w:pPr>
        <w:pStyle w:val="35"/>
        <w:wordWrap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投标人名称（电子签名）：</w:t>
      </w:r>
    </w:p>
    <w:p>
      <w:pPr>
        <w:pStyle w:val="35"/>
        <w:wordWrap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日  期：</w:t>
      </w:r>
    </w:p>
    <w:p>
      <w:pPr>
        <w:wordWrap w:val="0"/>
        <w:jc w:val="center"/>
        <w:rPr>
          <w:rFonts w:ascii="仿宋" w:hAnsi="仿宋" w:eastAsia="仿宋" w:cs="仿宋"/>
          <w:b/>
          <w:kern w:val="0"/>
          <w:sz w:val="32"/>
          <w:szCs w:val="32"/>
          <w:highlight w:val="none"/>
        </w:rPr>
      </w:pPr>
    </w:p>
    <w:p>
      <w:pPr>
        <w:wordWrap w:val="0"/>
        <w:jc w:val="center"/>
        <w:outlineLvl w:val="2"/>
        <w:rPr>
          <w:rFonts w:ascii="仿宋" w:hAnsi="仿宋" w:eastAsia="仿宋" w:cs="仿宋"/>
          <w:b/>
          <w:kern w:val="0"/>
          <w:sz w:val="32"/>
          <w:szCs w:val="32"/>
          <w:highlight w:val="none"/>
        </w:rPr>
        <w:sectPr>
          <w:pgSz w:w="11905" w:h="16838"/>
          <w:pgMar w:top="652" w:right="1417" w:bottom="680" w:left="1417" w:header="539" w:footer="425" w:gutter="0"/>
          <w:cols w:space="0" w:num="1"/>
          <w:titlePg/>
          <w:docGrid w:linePitch="312" w:charSpace="0"/>
        </w:sectPr>
      </w:pPr>
    </w:p>
    <w:p>
      <w:pPr>
        <w:wordWrap w:val="0"/>
        <w:jc w:val="left"/>
        <w:outlineLvl w:val="2"/>
        <w:rPr>
          <w:rFonts w:ascii="仿宋" w:hAnsi="仿宋" w:eastAsia="仿宋" w:cs="仿宋"/>
          <w:b/>
          <w:kern w:val="0"/>
          <w:sz w:val="32"/>
          <w:szCs w:val="32"/>
          <w:highlight w:val="none"/>
        </w:rPr>
      </w:pPr>
      <w:r>
        <w:rPr>
          <w:rFonts w:hint="eastAsia" w:ascii="仿宋" w:hAnsi="仿宋" w:eastAsia="仿宋" w:cs="仿宋"/>
          <w:b/>
          <w:kern w:val="0"/>
          <w:sz w:val="32"/>
          <w:szCs w:val="32"/>
          <w:highlight w:val="none"/>
          <w:lang w:val="zh-CN"/>
        </w:rPr>
        <w:t>（</w:t>
      </w:r>
      <w:r>
        <w:rPr>
          <w:rFonts w:hint="eastAsia" w:ascii="仿宋" w:hAnsi="仿宋" w:eastAsia="仿宋" w:cs="仿宋"/>
          <w:b/>
          <w:kern w:val="0"/>
          <w:sz w:val="32"/>
          <w:szCs w:val="32"/>
          <w:highlight w:val="none"/>
        </w:rPr>
        <w:t>三</w:t>
      </w:r>
      <w:r>
        <w:rPr>
          <w:rFonts w:hint="eastAsia" w:ascii="仿宋" w:hAnsi="仿宋" w:eastAsia="仿宋" w:cs="仿宋"/>
          <w:b/>
          <w:kern w:val="0"/>
          <w:sz w:val="32"/>
          <w:szCs w:val="32"/>
          <w:highlight w:val="none"/>
          <w:lang w:val="zh-CN"/>
        </w:rPr>
        <w:t>）设备配备情况一览表</w:t>
      </w:r>
    </w:p>
    <w:p>
      <w:pPr>
        <w:pStyle w:val="2"/>
        <w:wordWrap w:val="0"/>
        <w:jc w:val="center"/>
        <w:rPr>
          <w:rFonts w:ascii="仿宋" w:hAnsi="仿宋" w:eastAsia="仿宋" w:cs="仿宋"/>
          <w:b/>
          <w:sz w:val="32"/>
          <w:szCs w:val="32"/>
          <w:highlight w:val="none"/>
        </w:rPr>
      </w:pPr>
    </w:p>
    <w:p>
      <w:pPr>
        <w:pStyle w:val="2"/>
        <w:wordWrap w:val="0"/>
        <w:jc w:val="center"/>
        <w:rPr>
          <w:rFonts w:ascii="仿宋" w:hAnsi="仿宋" w:eastAsia="仿宋" w:cs="仿宋"/>
          <w:b/>
          <w:sz w:val="32"/>
          <w:szCs w:val="32"/>
          <w:highlight w:val="none"/>
        </w:rPr>
      </w:pPr>
      <w:r>
        <w:rPr>
          <w:rFonts w:hint="eastAsia" w:ascii="仿宋" w:hAnsi="仿宋" w:eastAsia="仿宋" w:cs="仿宋"/>
          <w:b/>
          <w:sz w:val="32"/>
          <w:szCs w:val="32"/>
          <w:highlight w:val="none"/>
        </w:rPr>
        <w:t>设备配备情况一览表</w:t>
      </w:r>
    </w:p>
    <w:p>
      <w:pPr>
        <w:pStyle w:val="2"/>
        <w:wordWrap w:val="0"/>
        <w:jc w:val="center"/>
        <w:rPr>
          <w:rFonts w:ascii="仿宋" w:hAnsi="仿宋" w:eastAsia="仿宋" w:cs="仿宋"/>
          <w:b/>
          <w:sz w:val="32"/>
          <w:szCs w:val="32"/>
          <w:highlight w:val="none"/>
          <w:lang w:val="en-US"/>
        </w:rPr>
      </w:pPr>
    </w:p>
    <w:p>
      <w:pPr>
        <w:pStyle w:val="2"/>
        <w:wordWrap w:val="0"/>
        <w:spacing w:line="360" w:lineRule="auto"/>
        <w:rPr>
          <w:rFonts w:ascii="仿宋" w:hAnsi="仿宋" w:eastAsia="仿宋" w:cs="仿宋"/>
          <w:kern w:val="2"/>
          <w:szCs w:val="24"/>
          <w:highlight w:val="none"/>
          <w:lang w:val="en-US"/>
        </w:rPr>
      </w:pPr>
      <w:r>
        <w:rPr>
          <w:rFonts w:hint="eastAsia" w:ascii="仿宋" w:hAnsi="仿宋" w:eastAsia="仿宋" w:cs="仿宋"/>
          <w:kern w:val="2"/>
          <w:szCs w:val="24"/>
          <w:highlight w:val="none"/>
          <w:lang w:val="en-US"/>
        </w:rPr>
        <w:t xml:space="preserve">项目名称：2024年-2026年湖滨周边区块市政设施长效养护服务项目             </w:t>
      </w:r>
    </w:p>
    <w:p>
      <w:pPr>
        <w:pStyle w:val="2"/>
        <w:wordWrap w:val="0"/>
        <w:spacing w:line="360" w:lineRule="auto"/>
        <w:rPr>
          <w:rFonts w:ascii="仿宋" w:hAnsi="仿宋" w:eastAsia="仿宋" w:cs="仿宋"/>
          <w:kern w:val="2"/>
          <w:szCs w:val="24"/>
          <w:highlight w:val="none"/>
          <w:lang w:val="en-US"/>
        </w:rPr>
      </w:pPr>
      <w:r>
        <w:rPr>
          <w:rFonts w:hint="eastAsia" w:ascii="仿宋" w:hAnsi="仿宋" w:eastAsia="仿宋" w:cs="仿宋"/>
          <w:kern w:val="2"/>
          <w:szCs w:val="24"/>
          <w:highlight w:val="none"/>
          <w:lang w:val="en-US"/>
        </w:rPr>
        <w:t>项目编号：</w:t>
      </w:r>
      <w:r>
        <w:rPr>
          <w:rFonts w:hint="eastAsia" w:ascii="仿宋" w:hAnsi="仿宋" w:eastAsia="仿宋" w:cs="仿宋"/>
          <w:sz w:val="24"/>
          <w:highlight w:val="none"/>
          <w:u w:val="single"/>
        </w:rPr>
        <w:t>ZJXX2023-临[2023]5409号</w:t>
      </w:r>
      <w:r>
        <w:rPr>
          <w:rFonts w:hint="eastAsia" w:ascii="仿宋" w:hAnsi="仿宋" w:eastAsia="仿宋" w:cs="仿宋"/>
          <w:kern w:val="2"/>
          <w:szCs w:val="24"/>
          <w:highlight w:val="none"/>
          <w:lang w:val="en-US" w:eastAsia="zh-CN"/>
        </w:rPr>
        <w:t xml:space="preserve"> </w:t>
      </w:r>
      <w:r>
        <w:rPr>
          <w:rFonts w:hint="eastAsia" w:ascii="仿宋" w:hAnsi="仿宋" w:eastAsia="仿宋" w:cs="仿宋"/>
          <w:kern w:val="2"/>
          <w:szCs w:val="24"/>
          <w:highlight w:val="none"/>
          <w:lang w:val="en-US"/>
        </w:rPr>
        <w:t xml:space="preserve">  </w:t>
      </w:r>
    </w:p>
    <w:p>
      <w:pPr>
        <w:pStyle w:val="2"/>
        <w:wordWrap w:val="0"/>
        <w:spacing w:line="360" w:lineRule="auto"/>
        <w:rPr>
          <w:rFonts w:ascii="仿宋" w:hAnsi="仿宋" w:eastAsia="仿宋" w:cs="仿宋"/>
          <w:kern w:val="2"/>
          <w:szCs w:val="24"/>
          <w:highlight w:val="none"/>
          <w:lang w:val="en-US"/>
        </w:rPr>
      </w:pPr>
      <w:r>
        <w:rPr>
          <w:rFonts w:hint="eastAsia" w:ascii="仿宋" w:hAnsi="仿宋" w:eastAsia="仿宋" w:cs="仿宋"/>
          <w:kern w:val="2"/>
          <w:szCs w:val="24"/>
          <w:highlight w:val="none"/>
          <w:lang w:val="en-US"/>
        </w:rPr>
        <w:t xml:space="preserve">   </w:t>
      </w:r>
    </w:p>
    <w:tbl>
      <w:tblPr>
        <w:tblStyle w:val="63"/>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474"/>
        <w:gridCol w:w="1474"/>
        <w:gridCol w:w="1474"/>
        <w:gridCol w:w="147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序号</w:t>
            </w:r>
          </w:p>
        </w:tc>
        <w:tc>
          <w:tcPr>
            <w:tcW w:w="1474" w:type="dxa"/>
          </w:tcPr>
          <w:p>
            <w:pPr>
              <w:wordWrap w:val="0"/>
              <w:jc w:val="center"/>
              <w:outlineLvl w:val="2"/>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产品名称</w:t>
            </w:r>
          </w:p>
        </w:tc>
        <w:tc>
          <w:tcPr>
            <w:tcW w:w="1474" w:type="dxa"/>
          </w:tcPr>
          <w:p>
            <w:pPr>
              <w:wordWrap w:val="0"/>
              <w:jc w:val="center"/>
              <w:outlineLvl w:val="2"/>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规格</w:t>
            </w:r>
          </w:p>
        </w:tc>
        <w:tc>
          <w:tcPr>
            <w:tcW w:w="1474" w:type="dxa"/>
          </w:tcPr>
          <w:p>
            <w:pPr>
              <w:wordWrap w:val="0"/>
              <w:jc w:val="center"/>
              <w:outlineLvl w:val="2"/>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品牌</w:t>
            </w:r>
          </w:p>
        </w:tc>
        <w:tc>
          <w:tcPr>
            <w:tcW w:w="1474" w:type="dxa"/>
          </w:tcPr>
          <w:p>
            <w:pPr>
              <w:wordWrap w:val="0"/>
              <w:jc w:val="center"/>
              <w:outlineLvl w:val="2"/>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数量</w:t>
            </w:r>
          </w:p>
        </w:tc>
        <w:tc>
          <w:tcPr>
            <w:tcW w:w="1474" w:type="dxa"/>
          </w:tcPr>
          <w:p>
            <w:pPr>
              <w:wordWrap w:val="0"/>
              <w:jc w:val="center"/>
              <w:outlineLvl w:val="2"/>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c>
          <w:tcPr>
            <w:tcW w:w="1474" w:type="dxa"/>
          </w:tcPr>
          <w:p>
            <w:pPr>
              <w:wordWrap w:val="0"/>
              <w:jc w:val="center"/>
              <w:outlineLvl w:val="2"/>
              <w:rPr>
                <w:rFonts w:ascii="仿宋" w:hAnsi="仿宋" w:eastAsia="仿宋" w:cs="仿宋"/>
                <w:b/>
                <w:kern w:val="0"/>
                <w:sz w:val="32"/>
                <w:szCs w:val="32"/>
                <w:highlight w:val="none"/>
              </w:rPr>
            </w:pPr>
          </w:p>
        </w:tc>
      </w:tr>
    </w:tbl>
    <w:p>
      <w:pPr>
        <w:wordWrap w:val="0"/>
        <w:autoSpaceDE w:val="0"/>
        <w:autoSpaceDN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注：投标人可按上述的格式自行编制，须随表提交相应的证明材料（证明材料以评标办法要求为准）并注明所在页码。</w:t>
      </w:r>
    </w:p>
    <w:p>
      <w:pPr>
        <w:wordWrap w:val="0"/>
        <w:outlineLvl w:val="2"/>
        <w:rPr>
          <w:rFonts w:ascii="仿宋" w:hAnsi="仿宋" w:eastAsia="仿宋" w:cs="仿宋"/>
          <w:b/>
          <w:kern w:val="0"/>
          <w:sz w:val="32"/>
          <w:szCs w:val="32"/>
          <w:highlight w:val="none"/>
          <w:lang w:val="zh-CN"/>
        </w:rPr>
        <w:sectPr>
          <w:pgSz w:w="11905" w:h="16838"/>
          <w:pgMar w:top="652" w:right="1417" w:bottom="680" w:left="1417" w:header="539" w:footer="425" w:gutter="0"/>
          <w:cols w:space="0" w:num="1"/>
          <w:titlePg/>
          <w:docGrid w:linePitch="312" w:charSpace="0"/>
        </w:sectPr>
      </w:pPr>
    </w:p>
    <w:p>
      <w:pPr>
        <w:wordWrap w:val="0"/>
        <w:outlineLvl w:val="2"/>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w:t>
      </w:r>
      <w:r>
        <w:rPr>
          <w:rFonts w:hint="eastAsia" w:ascii="仿宋" w:hAnsi="仿宋" w:eastAsia="仿宋" w:cs="仿宋"/>
          <w:b/>
          <w:kern w:val="0"/>
          <w:sz w:val="32"/>
          <w:szCs w:val="32"/>
          <w:highlight w:val="none"/>
        </w:rPr>
        <w:t>四</w:t>
      </w:r>
      <w:r>
        <w:rPr>
          <w:rFonts w:hint="eastAsia" w:ascii="仿宋" w:hAnsi="仿宋" w:eastAsia="仿宋" w:cs="仿宋"/>
          <w:b/>
          <w:kern w:val="0"/>
          <w:sz w:val="32"/>
          <w:szCs w:val="32"/>
          <w:highlight w:val="none"/>
          <w:lang w:val="zh-CN"/>
        </w:rPr>
        <w:t>）投标人为完成本项目组建的工作小组名单</w:t>
      </w:r>
    </w:p>
    <w:p>
      <w:pPr>
        <w:wordWrap w:val="0"/>
        <w:autoSpaceDE w:val="0"/>
        <w:autoSpaceDN w:val="0"/>
        <w:spacing w:line="360" w:lineRule="auto"/>
        <w:ind w:firstLine="477"/>
        <w:rPr>
          <w:rFonts w:ascii="仿宋" w:hAnsi="仿宋" w:eastAsia="仿宋" w:cs="仿宋"/>
          <w:b/>
          <w:sz w:val="24"/>
          <w:highlight w:val="none"/>
        </w:rPr>
      </w:pPr>
    </w:p>
    <w:p>
      <w:pPr>
        <w:wordWrap w:val="0"/>
        <w:autoSpaceDE w:val="0"/>
        <w:autoSpaceDN w:val="0"/>
        <w:spacing w:line="360" w:lineRule="auto"/>
        <w:ind w:firstLine="477"/>
        <w:rPr>
          <w:rFonts w:ascii="仿宋" w:hAnsi="仿宋" w:eastAsia="仿宋" w:cs="仿宋"/>
          <w:b/>
          <w:sz w:val="24"/>
          <w:highlight w:val="none"/>
        </w:rPr>
      </w:pPr>
      <w:r>
        <w:rPr>
          <w:rFonts w:hint="eastAsia" w:ascii="仿宋" w:hAnsi="仿宋" w:eastAsia="仿宋" w:cs="仿宋"/>
          <w:b/>
          <w:sz w:val="24"/>
          <w:highlight w:val="none"/>
        </w:rPr>
        <w:t>附表A:本项目的项目负责人情况表</w:t>
      </w:r>
    </w:p>
    <w:tbl>
      <w:tblPr>
        <w:tblStyle w:val="63"/>
        <w:tblW w:w="7793" w:type="dxa"/>
        <w:jc w:val="center"/>
        <w:tblLayout w:type="fixed"/>
        <w:tblCellMar>
          <w:top w:w="0" w:type="dxa"/>
          <w:left w:w="108" w:type="dxa"/>
          <w:bottom w:w="0" w:type="dxa"/>
          <w:right w:w="108" w:type="dxa"/>
        </w:tblCellMar>
      </w:tblPr>
      <w:tblGrid>
        <w:gridCol w:w="2160"/>
        <w:gridCol w:w="1486"/>
        <w:gridCol w:w="4147"/>
      </w:tblGrid>
      <w:tr>
        <w:tblPrEx>
          <w:tblCellMar>
            <w:top w:w="0" w:type="dxa"/>
            <w:left w:w="108" w:type="dxa"/>
            <w:bottom w:w="0" w:type="dxa"/>
            <w:right w:w="108" w:type="dxa"/>
          </w:tblCellMar>
        </w:tblPrEx>
        <w:trPr>
          <w:trHeight w:val="60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姓名</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rPr>
                <w:rFonts w:ascii="仿宋" w:hAnsi="仿宋" w:eastAsia="仿宋" w:cs="仿宋"/>
                <w:sz w:val="24"/>
                <w:highlight w:val="none"/>
              </w:rPr>
            </w:pPr>
            <w:r>
              <w:rPr>
                <w:rFonts w:hint="eastAsia" w:ascii="仿宋" w:hAnsi="仿宋" w:eastAsia="仿宋" w:cs="仿宋"/>
                <w:sz w:val="24"/>
                <w:highlight w:val="none"/>
              </w:rPr>
              <w:t>近3年业绩及承担的主要工作情况，曾担任项目负责人的项目应列明细</w:t>
            </w: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性别</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337"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年龄</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职称</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毕业时间</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422"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所学专业</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416"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学历</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58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资质证书编号</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572"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其他资质情况</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473"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联系电话</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bl>
    <w:p>
      <w:pPr>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注：须随表提交相应的证明材料（证明材料以资格要求和评标办法要求为准）并注明所在页码。</w:t>
      </w:r>
    </w:p>
    <w:p>
      <w:pPr>
        <w:wordWrap w:val="0"/>
        <w:autoSpaceDE w:val="0"/>
        <w:autoSpaceDN w:val="0"/>
        <w:spacing w:line="360" w:lineRule="auto"/>
        <w:rPr>
          <w:rFonts w:ascii="仿宋" w:hAnsi="仿宋" w:eastAsia="仿宋" w:cs="仿宋"/>
          <w:b/>
          <w:sz w:val="24"/>
          <w:highlight w:val="none"/>
        </w:rPr>
      </w:pPr>
      <w:r>
        <w:rPr>
          <w:rFonts w:hint="eastAsia" w:ascii="仿宋" w:hAnsi="仿宋" w:eastAsia="仿宋" w:cs="仿宋"/>
          <w:b/>
          <w:sz w:val="24"/>
          <w:highlight w:val="none"/>
        </w:rPr>
        <w:t>附表B:本项目的其它服务工作人员配备表</w:t>
      </w:r>
      <w:r>
        <w:rPr>
          <w:rFonts w:hint="eastAsia" w:ascii="仿宋" w:hAnsi="仿宋" w:eastAsia="仿宋" w:cs="仿宋"/>
          <w:sz w:val="24"/>
          <w:highlight w:val="none"/>
        </w:rPr>
        <w:t xml:space="preserve"> </w:t>
      </w:r>
    </w:p>
    <w:tbl>
      <w:tblPr>
        <w:tblStyle w:val="63"/>
        <w:tblW w:w="8519" w:type="dxa"/>
        <w:jc w:val="center"/>
        <w:tblLayout w:type="fixed"/>
        <w:tblCellMar>
          <w:top w:w="0" w:type="dxa"/>
          <w:left w:w="108" w:type="dxa"/>
          <w:bottom w:w="0" w:type="dxa"/>
          <w:right w:w="108" w:type="dxa"/>
        </w:tblCellMar>
      </w:tblPr>
      <w:tblGrid>
        <w:gridCol w:w="771"/>
        <w:gridCol w:w="1215"/>
        <w:gridCol w:w="787"/>
        <w:gridCol w:w="758"/>
        <w:gridCol w:w="817"/>
        <w:gridCol w:w="945"/>
        <w:gridCol w:w="990"/>
        <w:gridCol w:w="855"/>
        <w:gridCol w:w="1381"/>
      </w:tblGrid>
      <w:tr>
        <w:tblPrEx>
          <w:tblCellMar>
            <w:top w:w="0" w:type="dxa"/>
            <w:left w:w="108" w:type="dxa"/>
            <w:bottom w:w="0" w:type="dxa"/>
            <w:right w:w="108" w:type="dxa"/>
          </w:tblCellMar>
        </w:tblPrEx>
        <w:trPr>
          <w:jc w:val="center"/>
        </w:trPr>
        <w:tc>
          <w:tcPr>
            <w:tcW w:w="771"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left"/>
              <w:rPr>
                <w:rFonts w:ascii="仿宋" w:hAnsi="仿宋" w:eastAsia="仿宋" w:cs="仿宋"/>
                <w:sz w:val="24"/>
                <w:highlight w:val="none"/>
              </w:rPr>
            </w:pPr>
            <w:r>
              <w:rPr>
                <w:rFonts w:hint="eastAsia" w:ascii="仿宋" w:hAnsi="仿宋" w:eastAsia="仿宋" w:cs="仿宋"/>
                <w:sz w:val="24"/>
                <w:highlight w:val="none"/>
              </w:rPr>
              <w:t>序号</w:t>
            </w:r>
          </w:p>
        </w:tc>
        <w:tc>
          <w:tcPr>
            <w:tcW w:w="1215"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本项目中的职责</w:t>
            </w:r>
          </w:p>
        </w:tc>
        <w:tc>
          <w:tcPr>
            <w:tcW w:w="787"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姓名</w:t>
            </w:r>
          </w:p>
        </w:tc>
        <w:tc>
          <w:tcPr>
            <w:tcW w:w="758"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性别</w:t>
            </w:r>
          </w:p>
        </w:tc>
        <w:tc>
          <w:tcPr>
            <w:tcW w:w="817"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年龄</w:t>
            </w:r>
          </w:p>
        </w:tc>
        <w:tc>
          <w:tcPr>
            <w:tcW w:w="945"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学历</w:t>
            </w:r>
          </w:p>
        </w:tc>
        <w:tc>
          <w:tcPr>
            <w:tcW w:w="99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专业</w:t>
            </w:r>
          </w:p>
        </w:tc>
        <w:tc>
          <w:tcPr>
            <w:tcW w:w="855"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职称</w:t>
            </w:r>
          </w:p>
        </w:tc>
        <w:tc>
          <w:tcPr>
            <w:tcW w:w="1381"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工作经验</w:t>
            </w:r>
          </w:p>
        </w:tc>
      </w:tr>
      <w:tr>
        <w:tblPrEx>
          <w:tblCellMar>
            <w:top w:w="0" w:type="dxa"/>
            <w:left w:w="108" w:type="dxa"/>
            <w:bottom w:w="0" w:type="dxa"/>
            <w:right w:w="108" w:type="dxa"/>
          </w:tblCellMar>
        </w:tblPrEx>
        <w:trPr>
          <w:trHeight w:val="460"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295"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center"/>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505"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421"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left"/>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460"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left"/>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415"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left"/>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kern w:val="0"/>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445"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left"/>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kern w:val="0"/>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bl>
    <w:p>
      <w:pPr>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注：须随表提交相应的证明材料（证明材料以资格要求和评标办法要求为准）并注明所在页码。</w:t>
      </w:r>
    </w:p>
    <w:p>
      <w:pPr>
        <w:wordWrap w:val="0"/>
        <w:ind w:firstLine="480" w:firstLineChars="200"/>
        <w:rPr>
          <w:rFonts w:ascii="仿宋" w:hAnsi="仿宋" w:eastAsia="仿宋" w:cs="仿宋"/>
          <w:sz w:val="24"/>
          <w:highlight w:val="none"/>
        </w:rPr>
      </w:pPr>
    </w:p>
    <w:p>
      <w:pPr>
        <w:pStyle w:val="62"/>
        <w:wordWrap w:val="0"/>
        <w:ind w:left="0" w:leftChars="0" w:firstLine="48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kern w:val="0"/>
          <w:sz w:val="24"/>
          <w:highlight w:val="none"/>
        </w:rPr>
        <w:t>电子签名</w:t>
      </w:r>
      <w:r>
        <w:rPr>
          <w:rFonts w:hint="eastAsia" w:ascii="仿宋" w:hAnsi="仿宋" w:eastAsia="仿宋" w:cs="仿宋"/>
          <w:kern w:val="0"/>
          <w:sz w:val="24"/>
          <w:highlight w:val="none"/>
          <w:lang w:val="zh-CN"/>
        </w:rPr>
        <w:t>）：</w:t>
      </w:r>
    </w:p>
    <w:p>
      <w:pPr>
        <w:pStyle w:val="62"/>
        <w:wordWrap w:val="0"/>
        <w:ind w:left="0" w:leftChars="0" w:firstLine="480"/>
        <w:rPr>
          <w:rFonts w:ascii="仿宋" w:hAnsi="仿宋" w:eastAsia="仿宋" w:cs="仿宋"/>
          <w:highlight w:val="none"/>
        </w:rPr>
        <w:sectPr>
          <w:pgSz w:w="11905" w:h="16838"/>
          <w:pgMar w:top="652" w:right="1417" w:bottom="680" w:left="1417" w:header="539" w:footer="425" w:gutter="0"/>
          <w:cols w:space="0" w:num="1"/>
          <w:titlePg/>
          <w:docGrid w:linePitch="312" w:charSpace="0"/>
        </w:sect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p>
    <w:p>
      <w:pPr>
        <w:wordWrap w:val="0"/>
        <w:outlineLvl w:val="2"/>
        <w:rPr>
          <w:rFonts w:ascii="仿宋" w:hAnsi="仿宋" w:eastAsia="仿宋" w:cs="仿宋"/>
          <w:b/>
          <w:kern w:val="0"/>
          <w:sz w:val="32"/>
          <w:szCs w:val="32"/>
          <w:highlight w:val="none"/>
        </w:rPr>
      </w:pPr>
      <w:bookmarkStart w:id="450" w:name="_Toc11318"/>
      <w:bookmarkStart w:id="451" w:name="_Toc3004"/>
      <w:bookmarkStart w:id="452" w:name="_Toc9403"/>
      <w:bookmarkStart w:id="453" w:name="_Toc14279"/>
      <w:r>
        <w:rPr>
          <w:rFonts w:hint="eastAsia" w:ascii="仿宋" w:hAnsi="仿宋" w:eastAsia="仿宋" w:cs="仿宋"/>
          <w:b/>
          <w:kern w:val="0"/>
          <w:sz w:val="32"/>
          <w:szCs w:val="32"/>
          <w:highlight w:val="none"/>
        </w:rPr>
        <w:t>（五）商务技术偏离表</w:t>
      </w:r>
      <w:bookmarkEnd w:id="450"/>
      <w:bookmarkEnd w:id="451"/>
      <w:bookmarkEnd w:id="452"/>
      <w:bookmarkEnd w:id="453"/>
    </w:p>
    <w:p>
      <w:pPr>
        <w:numPr>
          <w:ilvl w:val="255"/>
          <w:numId w:val="0"/>
        </w:numPr>
        <w:wordWrap w:val="0"/>
        <w:jc w:val="left"/>
        <w:rPr>
          <w:rFonts w:ascii="仿宋" w:hAnsi="仿宋" w:eastAsia="仿宋" w:cs="仿宋"/>
          <w:b/>
          <w:kern w:val="0"/>
          <w:sz w:val="32"/>
          <w:szCs w:val="32"/>
          <w:highlight w:val="none"/>
        </w:rPr>
      </w:pPr>
    </w:p>
    <w:p>
      <w:pPr>
        <w:numPr>
          <w:ilvl w:val="255"/>
          <w:numId w:val="0"/>
        </w:numPr>
        <w:wordWrap w:val="0"/>
        <w:jc w:val="center"/>
        <w:outlineLvl w:val="2"/>
        <w:rPr>
          <w:rFonts w:ascii="仿宋" w:hAnsi="仿宋" w:eastAsia="仿宋" w:cs="仿宋"/>
          <w:b/>
          <w:kern w:val="0"/>
          <w:sz w:val="32"/>
          <w:szCs w:val="32"/>
          <w:highlight w:val="none"/>
        </w:rPr>
      </w:pPr>
      <w:bookmarkStart w:id="454" w:name="_Toc1061"/>
      <w:r>
        <w:rPr>
          <w:rFonts w:hint="eastAsia" w:ascii="仿宋" w:hAnsi="仿宋" w:eastAsia="仿宋" w:cs="仿宋"/>
          <w:b/>
          <w:kern w:val="0"/>
          <w:sz w:val="32"/>
          <w:szCs w:val="32"/>
          <w:highlight w:val="none"/>
        </w:rPr>
        <w:t>商务偏离表</w:t>
      </w:r>
      <w:bookmarkEnd w:id="454"/>
    </w:p>
    <w:p>
      <w:pPr>
        <w:numPr>
          <w:ilvl w:val="255"/>
          <w:numId w:val="0"/>
        </w:numPr>
        <w:wordWrap w:val="0"/>
        <w:rPr>
          <w:rFonts w:ascii="仿宋" w:hAnsi="仿宋" w:eastAsia="仿宋" w:cs="仿宋"/>
          <w:b/>
          <w:kern w:val="0"/>
          <w:sz w:val="32"/>
          <w:szCs w:val="32"/>
          <w:highlight w:val="none"/>
        </w:rPr>
      </w:pPr>
    </w:p>
    <w:tbl>
      <w:tblPr>
        <w:tblStyle w:val="64"/>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678"/>
        <w:gridCol w:w="499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65" w:type="dxa"/>
          </w:tcPr>
          <w:p>
            <w:pPr>
              <w:wordWrap w:val="0"/>
              <w:jc w:val="center"/>
              <w:rPr>
                <w:rFonts w:ascii="仿宋" w:hAnsi="仿宋" w:eastAsia="仿宋" w:cs="仿宋"/>
                <w:b/>
                <w:bCs/>
                <w:sz w:val="24"/>
                <w:highlight w:val="none"/>
              </w:rPr>
            </w:pPr>
            <w:r>
              <w:rPr>
                <w:rFonts w:hint="eastAsia" w:ascii="仿宋" w:hAnsi="仿宋" w:eastAsia="仿宋" w:cs="仿宋"/>
                <w:b/>
                <w:bCs/>
                <w:sz w:val="24"/>
                <w:highlight w:val="none"/>
              </w:rPr>
              <w:t>序号</w:t>
            </w:r>
          </w:p>
        </w:tc>
        <w:tc>
          <w:tcPr>
            <w:tcW w:w="1678" w:type="dxa"/>
          </w:tcPr>
          <w:p>
            <w:pPr>
              <w:wordWrap w:val="0"/>
              <w:jc w:val="center"/>
              <w:rPr>
                <w:rFonts w:ascii="仿宋" w:hAnsi="仿宋" w:eastAsia="仿宋" w:cs="仿宋"/>
                <w:b/>
                <w:bCs/>
                <w:sz w:val="24"/>
                <w:highlight w:val="none"/>
              </w:rPr>
            </w:pPr>
            <w:r>
              <w:rPr>
                <w:rFonts w:hint="eastAsia" w:ascii="仿宋" w:hAnsi="仿宋" w:eastAsia="仿宋" w:cs="仿宋"/>
                <w:b/>
                <w:bCs/>
                <w:sz w:val="24"/>
                <w:highlight w:val="none"/>
              </w:rPr>
              <w:t>招标文件章节及具体内容</w:t>
            </w:r>
          </w:p>
        </w:tc>
        <w:tc>
          <w:tcPr>
            <w:tcW w:w="4993" w:type="dxa"/>
          </w:tcPr>
          <w:p>
            <w:pPr>
              <w:wordWrap w:val="0"/>
              <w:jc w:val="center"/>
              <w:rPr>
                <w:rFonts w:ascii="仿宋" w:hAnsi="仿宋" w:eastAsia="仿宋" w:cs="仿宋"/>
                <w:b/>
                <w:bCs/>
                <w:sz w:val="24"/>
                <w:highlight w:val="none"/>
              </w:rPr>
            </w:pPr>
            <w:r>
              <w:rPr>
                <w:rFonts w:hint="eastAsia" w:ascii="仿宋" w:hAnsi="仿宋" w:eastAsia="仿宋" w:cs="仿宋"/>
                <w:b/>
                <w:bCs/>
                <w:sz w:val="24"/>
                <w:highlight w:val="none"/>
              </w:rPr>
              <w:t>投标文件章节及具体内容</w:t>
            </w:r>
          </w:p>
        </w:tc>
        <w:tc>
          <w:tcPr>
            <w:tcW w:w="1430" w:type="dxa"/>
          </w:tcPr>
          <w:p>
            <w:pPr>
              <w:wordWrap w:val="0"/>
              <w:jc w:val="center"/>
              <w:rPr>
                <w:rFonts w:ascii="仿宋" w:hAnsi="仿宋" w:eastAsia="仿宋" w:cs="仿宋"/>
                <w:b/>
                <w:bCs/>
                <w:sz w:val="24"/>
                <w:highlight w:val="none"/>
              </w:rPr>
            </w:pPr>
            <w:r>
              <w:rPr>
                <w:rFonts w:hint="eastAsia" w:ascii="仿宋" w:hAnsi="仿宋" w:eastAsia="仿宋" w:cs="仿宋"/>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65" w:type="dxa"/>
            <w:vAlign w:val="center"/>
          </w:tcPr>
          <w:p>
            <w:pPr>
              <w:wordWrap w:val="0"/>
              <w:jc w:val="center"/>
              <w:rPr>
                <w:rFonts w:ascii="仿宋" w:hAnsi="仿宋" w:eastAsia="仿宋" w:cs="仿宋"/>
                <w:kern w:val="0"/>
                <w:sz w:val="24"/>
                <w:highlight w:val="none"/>
              </w:rPr>
            </w:pPr>
          </w:p>
        </w:tc>
        <w:tc>
          <w:tcPr>
            <w:tcW w:w="1678" w:type="dxa"/>
            <w:vAlign w:val="center"/>
          </w:tcPr>
          <w:p>
            <w:pPr>
              <w:wordWrap w:val="0"/>
              <w:jc w:val="center"/>
              <w:rPr>
                <w:rFonts w:ascii="仿宋" w:hAnsi="仿宋" w:eastAsia="仿宋" w:cs="仿宋"/>
                <w:b/>
                <w:kern w:val="0"/>
                <w:sz w:val="32"/>
                <w:szCs w:val="32"/>
                <w:highlight w:val="none"/>
              </w:rPr>
            </w:pPr>
          </w:p>
        </w:tc>
        <w:tc>
          <w:tcPr>
            <w:tcW w:w="4993" w:type="dxa"/>
          </w:tcPr>
          <w:p>
            <w:pPr>
              <w:wordWrap w:val="0"/>
              <w:spacing w:line="360" w:lineRule="auto"/>
              <w:outlineLvl w:val="1"/>
              <w:rPr>
                <w:rFonts w:ascii="仿宋" w:hAnsi="仿宋" w:eastAsia="仿宋" w:cs="仿宋"/>
                <w:b/>
                <w:kern w:val="0"/>
                <w:szCs w:val="21"/>
                <w:highlight w:val="none"/>
              </w:rPr>
            </w:pPr>
          </w:p>
        </w:tc>
        <w:tc>
          <w:tcPr>
            <w:tcW w:w="1430" w:type="dxa"/>
          </w:tcPr>
          <w:p>
            <w:pPr>
              <w:wordWrap w:val="0"/>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65" w:type="dxa"/>
            <w:vAlign w:val="center"/>
          </w:tcPr>
          <w:p>
            <w:pPr>
              <w:wordWrap w:val="0"/>
              <w:jc w:val="center"/>
              <w:rPr>
                <w:rFonts w:ascii="仿宋" w:hAnsi="仿宋" w:eastAsia="仿宋" w:cs="仿宋"/>
                <w:kern w:val="0"/>
                <w:sz w:val="24"/>
                <w:highlight w:val="none"/>
              </w:rPr>
            </w:pPr>
          </w:p>
        </w:tc>
        <w:tc>
          <w:tcPr>
            <w:tcW w:w="1678" w:type="dxa"/>
            <w:vAlign w:val="center"/>
          </w:tcPr>
          <w:p>
            <w:pPr>
              <w:wordWrap w:val="0"/>
              <w:jc w:val="center"/>
              <w:rPr>
                <w:rFonts w:ascii="仿宋" w:hAnsi="仿宋" w:eastAsia="仿宋" w:cs="仿宋"/>
                <w:b/>
                <w:kern w:val="0"/>
                <w:sz w:val="32"/>
                <w:szCs w:val="32"/>
                <w:highlight w:val="none"/>
              </w:rPr>
            </w:pPr>
          </w:p>
        </w:tc>
        <w:tc>
          <w:tcPr>
            <w:tcW w:w="4993" w:type="dxa"/>
          </w:tcPr>
          <w:p>
            <w:pPr>
              <w:wordWrap w:val="0"/>
              <w:spacing w:line="360" w:lineRule="auto"/>
              <w:outlineLvl w:val="2"/>
              <w:rPr>
                <w:rFonts w:ascii="仿宋" w:hAnsi="仿宋" w:eastAsia="仿宋" w:cs="仿宋"/>
                <w:b/>
                <w:kern w:val="0"/>
                <w:szCs w:val="21"/>
                <w:highlight w:val="none"/>
              </w:rPr>
            </w:pPr>
          </w:p>
        </w:tc>
        <w:tc>
          <w:tcPr>
            <w:tcW w:w="1430" w:type="dxa"/>
          </w:tcPr>
          <w:p>
            <w:pPr>
              <w:wordWrap w:val="0"/>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65" w:type="dxa"/>
            <w:vAlign w:val="center"/>
          </w:tcPr>
          <w:p>
            <w:pPr>
              <w:wordWrap w:val="0"/>
              <w:jc w:val="center"/>
              <w:rPr>
                <w:rFonts w:ascii="仿宋" w:hAnsi="仿宋" w:eastAsia="仿宋" w:cs="仿宋"/>
                <w:kern w:val="0"/>
                <w:sz w:val="24"/>
                <w:highlight w:val="none"/>
              </w:rPr>
            </w:pPr>
          </w:p>
        </w:tc>
        <w:tc>
          <w:tcPr>
            <w:tcW w:w="1678" w:type="dxa"/>
            <w:vAlign w:val="center"/>
          </w:tcPr>
          <w:p>
            <w:pPr>
              <w:wordWrap w:val="0"/>
              <w:jc w:val="center"/>
              <w:rPr>
                <w:rFonts w:ascii="仿宋" w:hAnsi="仿宋" w:eastAsia="仿宋" w:cs="仿宋"/>
                <w:b/>
                <w:kern w:val="0"/>
                <w:sz w:val="32"/>
                <w:szCs w:val="32"/>
                <w:highlight w:val="none"/>
              </w:rPr>
            </w:pPr>
          </w:p>
        </w:tc>
        <w:tc>
          <w:tcPr>
            <w:tcW w:w="4993" w:type="dxa"/>
          </w:tcPr>
          <w:p>
            <w:pPr>
              <w:wordWrap w:val="0"/>
              <w:spacing w:line="360" w:lineRule="auto"/>
              <w:rPr>
                <w:rFonts w:ascii="仿宋" w:hAnsi="仿宋" w:eastAsia="仿宋" w:cs="仿宋"/>
                <w:b/>
                <w:kern w:val="0"/>
                <w:szCs w:val="21"/>
                <w:highlight w:val="none"/>
              </w:rPr>
            </w:pPr>
          </w:p>
        </w:tc>
        <w:tc>
          <w:tcPr>
            <w:tcW w:w="1430" w:type="dxa"/>
          </w:tcPr>
          <w:p>
            <w:pPr>
              <w:wordWrap w:val="0"/>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65" w:type="dxa"/>
            <w:vAlign w:val="center"/>
          </w:tcPr>
          <w:p>
            <w:pPr>
              <w:wordWrap w:val="0"/>
              <w:jc w:val="center"/>
              <w:rPr>
                <w:rFonts w:ascii="仿宋" w:hAnsi="仿宋" w:eastAsia="仿宋" w:cs="仿宋"/>
                <w:kern w:val="0"/>
                <w:sz w:val="24"/>
                <w:highlight w:val="none"/>
              </w:rPr>
            </w:pPr>
          </w:p>
        </w:tc>
        <w:tc>
          <w:tcPr>
            <w:tcW w:w="1678" w:type="dxa"/>
            <w:vAlign w:val="center"/>
          </w:tcPr>
          <w:p>
            <w:pPr>
              <w:wordWrap w:val="0"/>
              <w:jc w:val="center"/>
              <w:rPr>
                <w:rFonts w:ascii="仿宋" w:hAnsi="仿宋" w:eastAsia="仿宋" w:cs="仿宋"/>
                <w:b/>
                <w:kern w:val="0"/>
                <w:sz w:val="32"/>
                <w:szCs w:val="32"/>
                <w:highlight w:val="none"/>
              </w:rPr>
            </w:pPr>
          </w:p>
        </w:tc>
        <w:tc>
          <w:tcPr>
            <w:tcW w:w="4993" w:type="dxa"/>
          </w:tcPr>
          <w:p>
            <w:pPr>
              <w:wordWrap w:val="0"/>
              <w:snapToGrid w:val="0"/>
              <w:spacing w:line="360" w:lineRule="auto"/>
              <w:rPr>
                <w:rFonts w:ascii="仿宋" w:hAnsi="仿宋" w:eastAsia="仿宋" w:cs="仿宋"/>
                <w:b/>
                <w:kern w:val="0"/>
                <w:szCs w:val="21"/>
                <w:highlight w:val="none"/>
              </w:rPr>
            </w:pPr>
          </w:p>
        </w:tc>
        <w:tc>
          <w:tcPr>
            <w:tcW w:w="1430" w:type="dxa"/>
          </w:tcPr>
          <w:p>
            <w:pPr>
              <w:wordWrap w:val="0"/>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65" w:type="dxa"/>
            <w:vAlign w:val="center"/>
          </w:tcPr>
          <w:p>
            <w:pPr>
              <w:wordWrap w:val="0"/>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c>
          <w:tcPr>
            <w:tcW w:w="1678" w:type="dxa"/>
            <w:vAlign w:val="center"/>
          </w:tcPr>
          <w:p>
            <w:pPr>
              <w:wordWrap w:val="0"/>
              <w:jc w:val="center"/>
              <w:rPr>
                <w:rFonts w:ascii="仿宋" w:hAnsi="仿宋" w:eastAsia="仿宋" w:cs="仿宋"/>
                <w:b/>
                <w:kern w:val="0"/>
                <w:sz w:val="32"/>
                <w:szCs w:val="32"/>
                <w:highlight w:val="none"/>
              </w:rPr>
            </w:pPr>
          </w:p>
        </w:tc>
        <w:tc>
          <w:tcPr>
            <w:tcW w:w="4993" w:type="dxa"/>
          </w:tcPr>
          <w:p>
            <w:pPr>
              <w:wordWrap w:val="0"/>
              <w:jc w:val="center"/>
              <w:rPr>
                <w:rFonts w:ascii="仿宋" w:hAnsi="仿宋" w:eastAsia="仿宋" w:cs="仿宋"/>
                <w:b/>
                <w:kern w:val="0"/>
                <w:sz w:val="32"/>
                <w:szCs w:val="32"/>
                <w:highlight w:val="none"/>
              </w:rPr>
            </w:pPr>
          </w:p>
        </w:tc>
        <w:tc>
          <w:tcPr>
            <w:tcW w:w="1430" w:type="dxa"/>
          </w:tcPr>
          <w:p>
            <w:pPr>
              <w:wordWrap w:val="0"/>
              <w:jc w:val="center"/>
              <w:rPr>
                <w:rFonts w:ascii="仿宋" w:hAnsi="仿宋" w:eastAsia="仿宋" w:cs="仿宋"/>
                <w:b/>
                <w:kern w:val="0"/>
                <w:sz w:val="32"/>
                <w:szCs w:val="32"/>
                <w:highlight w:val="none"/>
              </w:rPr>
            </w:pPr>
          </w:p>
        </w:tc>
      </w:tr>
    </w:tbl>
    <w:p>
      <w:pPr>
        <w:wordWrap w:val="0"/>
        <w:jc w:val="left"/>
        <w:rPr>
          <w:rFonts w:ascii="仿宋" w:hAnsi="仿宋" w:eastAsia="仿宋" w:cs="仿宋"/>
          <w:kern w:val="0"/>
          <w:sz w:val="24"/>
          <w:highlight w:val="none"/>
        </w:rPr>
      </w:pPr>
      <w:r>
        <w:rPr>
          <w:rFonts w:hint="eastAsia" w:ascii="仿宋" w:hAnsi="仿宋" w:eastAsia="仿宋" w:cs="仿宋"/>
          <w:kern w:val="0"/>
          <w:sz w:val="24"/>
          <w:highlight w:val="none"/>
        </w:rPr>
        <w:t>注：1.投标人保证：除商务偏离表列出的偏离外，投标人响应招标文件的全部要求。</w:t>
      </w:r>
    </w:p>
    <w:p>
      <w:pPr>
        <w:wordWrap w:val="0"/>
        <w:jc w:val="left"/>
        <w:rPr>
          <w:rFonts w:ascii="仿宋" w:hAnsi="仿宋" w:eastAsia="仿宋" w:cs="仿宋"/>
          <w:kern w:val="0"/>
          <w:sz w:val="24"/>
          <w:highlight w:val="none"/>
        </w:rPr>
      </w:pPr>
      <w:r>
        <w:rPr>
          <w:rFonts w:hint="eastAsia" w:ascii="仿宋" w:hAnsi="仿宋" w:eastAsia="仿宋" w:cs="仿宋"/>
          <w:kern w:val="0"/>
          <w:sz w:val="24"/>
          <w:highlight w:val="none"/>
        </w:rPr>
        <w:t>2.未填写的视为响应招标文件的全部要求。</w:t>
      </w:r>
    </w:p>
    <w:p>
      <w:pPr>
        <w:numPr>
          <w:ilvl w:val="255"/>
          <w:numId w:val="0"/>
        </w:numPr>
        <w:wordWrap w:val="0"/>
        <w:jc w:val="left"/>
        <w:rPr>
          <w:rFonts w:ascii="仿宋" w:hAnsi="仿宋" w:eastAsia="仿宋" w:cs="仿宋"/>
          <w:b/>
          <w:kern w:val="0"/>
          <w:sz w:val="32"/>
          <w:szCs w:val="32"/>
          <w:highlight w:val="none"/>
        </w:rPr>
      </w:pPr>
    </w:p>
    <w:p>
      <w:pPr>
        <w:numPr>
          <w:ilvl w:val="255"/>
          <w:numId w:val="0"/>
        </w:numPr>
        <w:wordWrap w:val="0"/>
        <w:jc w:val="left"/>
        <w:rPr>
          <w:rFonts w:ascii="仿宋" w:hAnsi="仿宋" w:eastAsia="仿宋" w:cs="仿宋"/>
          <w:b/>
          <w:kern w:val="0"/>
          <w:sz w:val="32"/>
          <w:szCs w:val="32"/>
          <w:highlight w:val="none"/>
        </w:rPr>
      </w:pPr>
    </w:p>
    <w:p>
      <w:pPr>
        <w:numPr>
          <w:ilvl w:val="255"/>
          <w:numId w:val="0"/>
        </w:numPr>
        <w:wordWrap w:val="0"/>
        <w:jc w:val="left"/>
        <w:rPr>
          <w:rFonts w:ascii="仿宋" w:hAnsi="仿宋" w:eastAsia="仿宋" w:cs="仿宋"/>
          <w:b/>
          <w:kern w:val="0"/>
          <w:sz w:val="32"/>
          <w:szCs w:val="32"/>
          <w:highlight w:val="none"/>
        </w:rPr>
      </w:pPr>
    </w:p>
    <w:p>
      <w:pPr>
        <w:numPr>
          <w:ilvl w:val="255"/>
          <w:numId w:val="0"/>
        </w:numPr>
        <w:wordWrap w:val="0"/>
        <w:jc w:val="left"/>
        <w:rPr>
          <w:rFonts w:ascii="仿宋" w:hAnsi="仿宋" w:eastAsia="仿宋" w:cs="仿宋"/>
          <w:b/>
          <w:kern w:val="0"/>
          <w:sz w:val="32"/>
          <w:szCs w:val="32"/>
          <w:highlight w:val="none"/>
        </w:rPr>
      </w:pPr>
    </w:p>
    <w:p>
      <w:pPr>
        <w:numPr>
          <w:ilvl w:val="255"/>
          <w:numId w:val="0"/>
        </w:numPr>
        <w:wordWrap w:val="0"/>
        <w:jc w:val="left"/>
        <w:rPr>
          <w:rFonts w:ascii="仿宋" w:hAnsi="仿宋" w:eastAsia="仿宋" w:cs="仿宋"/>
          <w:b/>
          <w:kern w:val="0"/>
          <w:sz w:val="32"/>
          <w:szCs w:val="32"/>
          <w:highlight w:val="none"/>
        </w:rPr>
      </w:pPr>
    </w:p>
    <w:p>
      <w:pPr>
        <w:numPr>
          <w:ilvl w:val="255"/>
          <w:numId w:val="0"/>
        </w:numPr>
        <w:wordWrap w:val="0"/>
        <w:jc w:val="center"/>
        <w:outlineLvl w:val="2"/>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技术偏离表</w:t>
      </w:r>
    </w:p>
    <w:p>
      <w:pPr>
        <w:pStyle w:val="62"/>
        <w:numPr>
          <w:ilvl w:val="255"/>
          <w:numId w:val="0"/>
        </w:numPr>
        <w:wordWrap w:val="0"/>
        <w:rPr>
          <w:rFonts w:ascii="仿宋" w:hAnsi="仿宋" w:eastAsia="仿宋" w:cs="仿宋"/>
          <w:highlight w:val="none"/>
        </w:rPr>
      </w:pPr>
    </w:p>
    <w:tbl>
      <w:tblPr>
        <w:tblStyle w:val="64"/>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667"/>
        <w:gridCol w:w="501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54" w:type="dxa"/>
          </w:tcPr>
          <w:p>
            <w:pPr>
              <w:wordWrap w:val="0"/>
              <w:jc w:val="center"/>
              <w:rPr>
                <w:rFonts w:ascii="仿宋" w:hAnsi="仿宋" w:eastAsia="仿宋" w:cs="仿宋"/>
                <w:b/>
                <w:bCs/>
                <w:sz w:val="24"/>
                <w:highlight w:val="none"/>
              </w:rPr>
            </w:pPr>
            <w:r>
              <w:rPr>
                <w:rFonts w:hint="eastAsia" w:ascii="仿宋" w:hAnsi="仿宋" w:eastAsia="仿宋" w:cs="仿宋"/>
                <w:b/>
                <w:bCs/>
                <w:sz w:val="24"/>
                <w:highlight w:val="none"/>
              </w:rPr>
              <w:t>序号</w:t>
            </w:r>
          </w:p>
        </w:tc>
        <w:tc>
          <w:tcPr>
            <w:tcW w:w="1667" w:type="dxa"/>
          </w:tcPr>
          <w:p>
            <w:pPr>
              <w:wordWrap w:val="0"/>
              <w:jc w:val="center"/>
              <w:rPr>
                <w:rFonts w:ascii="仿宋" w:hAnsi="仿宋" w:eastAsia="仿宋" w:cs="仿宋"/>
                <w:b/>
                <w:bCs/>
                <w:sz w:val="24"/>
                <w:highlight w:val="none"/>
              </w:rPr>
            </w:pPr>
            <w:r>
              <w:rPr>
                <w:rFonts w:hint="eastAsia" w:ascii="仿宋" w:hAnsi="仿宋" w:eastAsia="仿宋" w:cs="仿宋"/>
                <w:b/>
                <w:bCs/>
                <w:sz w:val="24"/>
                <w:highlight w:val="none"/>
              </w:rPr>
              <w:t>招标文件章节及具体内容</w:t>
            </w:r>
          </w:p>
        </w:tc>
        <w:tc>
          <w:tcPr>
            <w:tcW w:w="5015" w:type="dxa"/>
          </w:tcPr>
          <w:p>
            <w:pPr>
              <w:wordWrap w:val="0"/>
              <w:jc w:val="center"/>
              <w:rPr>
                <w:rFonts w:ascii="仿宋" w:hAnsi="仿宋" w:eastAsia="仿宋" w:cs="仿宋"/>
                <w:b/>
                <w:bCs/>
                <w:sz w:val="24"/>
                <w:highlight w:val="none"/>
              </w:rPr>
            </w:pPr>
            <w:r>
              <w:rPr>
                <w:rFonts w:hint="eastAsia" w:ascii="仿宋" w:hAnsi="仿宋" w:eastAsia="仿宋" w:cs="仿宋"/>
                <w:b/>
                <w:bCs/>
                <w:sz w:val="24"/>
                <w:highlight w:val="none"/>
              </w:rPr>
              <w:t>投标文件章节及具体内容</w:t>
            </w:r>
          </w:p>
        </w:tc>
        <w:tc>
          <w:tcPr>
            <w:tcW w:w="1430" w:type="dxa"/>
          </w:tcPr>
          <w:p>
            <w:pPr>
              <w:wordWrap w:val="0"/>
              <w:jc w:val="center"/>
              <w:rPr>
                <w:rFonts w:ascii="仿宋" w:hAnsi="仿宋" w:eastAsia="仿宋" w:cs="仿宋"/>
                <w:b/>
                <w:bCs/>
                <w:sz w:val="24"/>
                <w:highlight w:val="none"/>
              </w:rPr>
            </w:pPr>
            <w:r>
              <w:rPr>
                <w:rFonts w:hint="eastAsia" w:ascii="仿宋" w:hAnsi="仿宋" w:eastAsia="仿宋" w:cs="仿宋"/>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54" w:type="dxa"/>
            <w:vAlign w:val="center"/>
          </w:tcPr>
          <w:p>
            <w:pPr>
              <w:wordWrap w:val="0"/>
              <w:rPr>
                <w:rFonts w:ascii="仿宋" w:hAnsi="仿宋" w:eastAsia="仿宋" w:cs="仿宋"/>
                <w:kern w:val="0"/>
                <w:sz w:val="24"/>
                <w:highlight w:val="none"/>
              </w:rPr>
            </w:pPr>
          </w:p>
        </w:tc>
        <w:tc>
          <w:tcPr>
            <w:tcW w:w="1667" w:type="dxa"/>
            <w:vAlign w:val="center"/>
          </w:tcPr>
          <w:p>
            <w:pPr>
              <w:pStyle w:val="24"/>
              <w:wordWrap w:val="0"/>
              <w:outlineLvl w:val="1"/>
              <w:rPr>
                <w:rFonts w:ascii="仿宋" w:hAnsi="仿宋" w:eastAsia="仿宋" w:cs="仿宋"/>
                <w:b/>
                <w:kern w:val="0"/>
                <w:sz w:val="32"/>
                <w:szCs w:val="32"/>
                <w:highlight w:val="none"/>
              </w:rPr>
            </w:pPr>
          </w:p>
        </w:tc>
        <w:tc>
          <w:tcPr>
            <w:tcW w:w="5015" w:type="dxa"/>
          </w:tcPr>
          <w:p>
            <w:pPr>
              <w:pStyle w:val="24"/>
              <w:wordWrap w:val="0"/>
              <w:rPr>
                <w:rFonts w:ascii="仿宋" w:hAnsi="仿宋" w:eastAsia="仿宋" w:cs="仿宋"/>
                <w:b/>
                <w:kern w:val="0"/>
                <w:sz w:val="21"/>
                <w:highlight w:val="none"/>
              </w:rPr>
            </w:pPr>
          </w:p>
        </w:tc>
        <w:tc>
          <w:tcPr>
            <w:tcW w:w="1430" w:type="dxa"/>
          </w:tcPr>
          <w:p>
            <w:pPr>
              <w:wordWrap w:val="0"/>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54" w:type="dxa"/>
            <w:vAlign w:val="center"/>
          </w:tcPr>
          <w:p>
            <w:pPr>
              <w:wordWrap w:val="0"/>
              <w:jc w:val="center"/>
              <w:rPr>
                <w:rFonts w:ascii="仿宋" w:hAnsi="仿宋" w:eastAsia="仿宋" w:cs="仿宋"/>
                <w:kern w:val="0"/>
                <w:sz w:val="24"/>
                <w:highlight w:val="none"/>
              </w:rPr>
            </w:pPr>
          </w:p>
        </w:tc>
        <w:tc>
          <w:tcPr>
            <w:tcW w:w="1667" w:type="dxa"/>
            <w:vAlign w:val="center"/>
          </w:tcPr>
          <w:p>
            <w:pPr>
              <w:wordWrap w:val="0"/>
              <w:jc w:val="center"/>
              <w:rPr>
                <w:rFonts w:ascii="仿宋" w:hAnsi="仿宋" w:eastAsia="仿宋" w:cs="仿宋"/>
                <w:b/>
                <w:kern w:val="0"/>
                <w:sz w:val="32"/>
                <w:szCs w:val="32"/>
                <w:highlight w:val="none"/>
              </w:rPr>
            </w:pPr>
          </w:p>
        </w:tc>
        <w:tc>
          <w:tcPr>
            <w:tcW w:w="5015" w:type="dxa"/>
          </w:tcPr>
          <w:p>
            <w:pPr>
              <w:wordWrap w:val="0"/>
              <w:spacing w:line="360" w:lineRule="auto"/>
              <w:rPr>
                <w:rFonts w:ascii="仿宋" w:hAnsi="仿宋" w:eastAsia="仿宋" w:cs="仿宋"/>
                <w:b/>
                <w:kern w:val="0"/>
                <w:szCs w:val="21"/>
                <w:highlight w:val="none"/>
              </w:rPr>
            </w:pPr>
          </w:p>
        </w:tc>
        <w:tc>
          <w:tcPr>
            <w:tcW w:w="1430" w:type="dxa"/>
          </w:tcPr>
          <w:p>
            <w:pPr>
              <w:wordWrap w:val="0"/>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54" w:type="dxa"/>
            <w:vAlign w:val="center"/>
          </w:tcPr>
          <w:p>
            <w:pPr>
              <w:wordWrap w:val="0"/>
              <w:jc w:val="center"/>
              <w:rPr>
                <w:rFonts w:ascii="仿宋" w:hAnsi="仿宋" w:eastAsia="仿宋" w:cs="仿宋"/>
                <w:kern w:val="0"/>
                <w:sz w:val="24"/>
                <w:highlight w:val="none"/>
              </w:rPr>
            </w:pPr>
          </w:p>
        </w:tc>
        <w:tc>
          <w:tcPr>
            <w:tcW w:w="1667" w:type="dxa"/>
            <w:vAlign w:val="center"/>
          </w:tcPr>
          <w:p>
            <w:pPr>
              <w:wordWrap w:val="0"/>
              <w:jc w:val="center"/>
              <w:rPr>
                <w:rFonts w:ascii="仿宋" w:hAnsi="仿宋" w:eastAsia="仿宋" w:cs="仿宋"/>
                <w:b/>
                <w:bCs/>
                <w:sz w:val="24"/>
                <w:highlight w:val="none"/>
              </w:rPr>
            </w:pPr>
          </w:p>
        </w:tc>
        <w:tc>
          <w:tcPr>
            <w:tcW w:w="5015" w:type="dxa"/>
          </w:tcPr>
          <w:p>
            <w:pPr>
              <w:wordWrap w:val="0"/>
              <w:spacing w:line="360" w:lineRule="auto"/>
              <w:rPr>
                <w:rFonts w:ascii="仿宋" w:hAnsi="仿宋" w:eastAsia="仿宋" w:cs="仿宋"/>
                <w:szCs w:val="21"/>
                <w:highlight w:val="none"/>
              </w:rPr>
            </w:pPr>
          </w:p>
        </w:tc>
        <w:tc>
          <w:tcPr>
            <w:tcW w:w="1430" w:type="dxa"/>
          </w:tcPr>
          <w:p>
            <w:pPr>
              <w:wordWrap w:val="0"/>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54" w:type="dxa"/>
          </w:tcPr>
          <w:p>
            <w:pPr>
              <w:wordWrap w:val="0"/>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c>
          <w:tcPr>
            <w:tcW w:w="1667" w:type="dxa"/>
          </w:tcPr>
          <w:p>
            <w:pPr>
              <w:wordWrap w:val="0"/>
              <w:jc w:val="center"/>
              <w:rPr>
                <w:rFonts w:ascii="仿宋" w:hAnsi="仿宋" w:eastAsia="仿宋" w:cs="仿宋"/>
                <w:b/>
                <w:kern w:val="0"/>
                <w:sz w:val="32"/>
                <w:szCs w:val="32"/>
                <w:highlight w:val="none"/>
              </w:rPr>
            </w:pPr>
          </w:p>
        </w:tc>
        <w:tc>
          <w:tcPr>
            <w:tcW w:w="5015" w:type="dxa"/>
          </w:tcPr>
          <w:p>
            <w:pPr>
              <w:wordWrap w:val="0"/>
              <w:spacing w:line="360" w:lineRule="auto"/>
              <w:jc w:val="center"/>
              <w:rPr>
                <w:rFonts w:ascii="仿宋" w:hAnsi="仿宋" w:eastAsia="仿宋" w:cs="仿宋"/>
                <w:b/>
                <w:kern w:val="0"/>
                <w:sz w:val="32"/>
                <w:szCs w:val="32"/>
                <w:highlight w:val="none"/>
              </w:rPr>
            </w:pPr>
          </w:p>
        </w:tc>
        <w:tc>
          <w:tcPr>
            <w:tcW w:w="1430" w:type="dxa"/>
          </w:tcPr>
          <w:p>
            <w:pPr>
              <w:wordWrap w:val="0"/>
              <w:jc w:val="center"/>
              <w:rPr>
                <w:rFonts w:ascii="仿宋" w:hAnsi="仿宋" w:eastAsia="仿宋" w:cs="仿宋"/>
                <w:b/>
                <w:kern w:val="0"/>
                <w:sz w:val="32"/>
                <w:szCs w:val="32"/>
                <w:highlight w:val="none"/>
              </w:rPr>
            </w:pPr>
          </w:p>
        </w:tc>
      </w:tr>
    </w:tbl>
    <w:p>
      <w:pPr>
        <w:wordWrap w:val="0"/>
        <w:jc w:val="left"/>
        <w:rPr>
          <w:rFonts w:ascii="仿宋" w:hAnsi="仿宋" w:eastAsia="仿宋" w:cs="仿宋"/>
          <w:kern w:val="0"/>
          <w:sz w:val="24"/>
          <w:highlight w:val="none"/>
        </w:rPr>
      </w:pPr>
      <w:r>
        <w:rPr>
          <w:rFonts w:hint="eastAsia" w:ascii="仿宋" w:hAnsi="仿宋" w:eastAsia="仿宋" w:cs="仿宋"/>
          <w:highlight w:val="none"/>
        </w:rPr>
        <w:t>注：</w:t>
      </w:r>
      <w:r>
        <w:rPr>
          <w:rFonts w:hint="eastAsia" w:ascii="仿宋" w:hAnsi="仿宋" w:eastAsia="仿宋" w:cs="仿宋"/>
          <w:kern w:val="0"/>
          <w:sz w:val="24"/>
          <w:highlight w:val="none"/>
        </w:rPr>
        <w:t>1.投标人保证：除技术偏离表列出的偏离外，投标人响应招标文件的全部要求。</w:t>
      </w:r>
    </w:p>
    <w:p>
      <w:pPr>
        <w:wordWrap w:val="0"/>
        <w:jc w:val="left"/>
        <w:rPr>
          <w:rFonts w:ascii="仿宋" w:hAnsi="仿宋" w:eastAsia="仿宋" w:cs="仿宋"/>
          <w:kern w:val="0"/>
          <w:sz w:val="24"/>
          <w:highlight w:val="none"/>
        </w:rPr>
      </w:pPr>
      <w:r>
        <w:rPr>
          <w:rFonts w:hint="eastAsia" w:ascii="仿宋" w:hAnsi="仿宋" w:eastAsia="仿宋" w:cs="仿宋"/>
          <w:kern w:val="0"/>
          <w:sz w:val="24"/>
          <w:highlight w:val="none"/>
        </w:rPr>
        <w:t>2.未填写的视为响应招标文件的全部要求。</w:t>
      </w:r>
    </w:p>
    <w:p>
      <w:pPr>
        <w:pStyle w:val="2"/>
        <w:wordWrap w:val="0"/>
        <w:spacing w:line="360" w:lineRule="auto"/>
        <w:rPr>
          <w:rFonts w:ascii="仿宋" w:hAnsi="仿宋" w:eastAsia="仿宋" w:cs="仿宋"/>
          <w:highlight w:val="none"/>
        </w:rPr>
      </w:pPr>
    </w:p>
    <w:p>
      <w:pPr>
        <w:widowControl/>
        <w:numPr>
          <w:ilvl w:val="255"/>
          <w:numId w:val="0"/>
        </w:numPr>
        <w:wordWrap w:val="0"/>
        <w:jc w:val="left"/>
        <w:outlineLvl w:val="2"/>
        <w:rPr>
          <w:rFonts w:ascii="仿宋" w:hAnsi="仿宋" w:eastAsia="仿宋" w:cs="仿宋"/>
          <w:b/>
          <w:kern w:val="0"/>
          <w:sz w:val="32"/>
          <w:szCs w:val="32"/>
          <w:highlight w:val="none"/>
          <w:lang w:bidi="ar"/>
        </w:rPr>
      </w:pPr>
      <w:r>
        <w:rPr>
          <w:rFonts w:ascii="仿宋" w:hAnsi="仿宋" w:eastAsia="仿宋" w:cs="仿宋"/>
          <w:b/>
          <w:kern w:val="0"/>
          <w:sz w:val="32"/>
          <w:szCs w:val="32"/>
          <w:highlight w:val="none"/>
          <w:lang w:bidi="ar"/>
        </w:rPr>
        <w:br w:type="page"/>
      </w:r>
    </w:p>
    <w:p>
      <w:pPr>
        <w:widowControl/>
        <w:numPr>
          <w:ilvl w:val="255"/>
          <w:numId w:val="0"/>
        </w:numPr>
        <w:wordWrap w:val="0"/>
        <w:jc w:val="left"/>
        <w:outlineLvl w:val="2"/>
        <w:rPr>
          <w:rFonts w:ascii="仿宋" w:hAnsi="仿宋" w:eastAsia="仿宋" w:cs="仿宋"/>
          <w:b/>
          <w:kern w:val="0"/>
          <w:sz w:val="32"/>
          <w:szCs w:val="32"/>
          <w:highlight w:val="none"/>
          <w:lang w:val="zh-CN" w:bidi="ar"/>
        </w:rPr>
      </w:pPr>
      <w:r>
        <w:rPr>
          <w:rFonts w:hint="eastAsia" w:ascii="仿宋" w:hAnsi="仿宋" w:eastAsia="仿宋" w:cs="仿宋"/>
          <w:b/>
          <w:kern w:val="0"/>
          <w:sz w:val="32"/>
          <w:szCs w:val="32"/>
          <w:highlight w:val="none"/>
          <w:lang w:bidi="ar"/>
        </w:rPr>
        <w:t>（六）</w:t>
      </w:r>
      <w:r>
        <w:rPr>
          <w:rFonts w:hint="eastAsia" w:ascii="仿宋" w:hAnsi="仿宋" w:eastAsia="仿宋" w:cs="仿宋"/>
          <w:b/>
          <w:kern w:val="0"/>
          <w:sz w:val="32"/>
          <w:szCs w:val="32"/>
          <w:highlight w:val="none"/>
          <w:lang w:val="zh-CN" w:bidi="ar"/>
        </w:rPr>
        <w:t xml:space="preserve">关于安装北斗卫星导航系统模块并接入杭州市智慧城管系统的承诺书 </w:t>
      </w:r>
    </w:p>
    <w:p>
      <w:pPr>
        <w:numPr>
          <w:ilvl w:val="255"/>
          <w:numId w:val="0"/>
        </w:numPr>
        <w:autoSpaceDE w:val="0"/>
        <w:autoSpaceDN w:val="0"/>
        <w:spacing w:line="360" w:lineRule="auto"/>
        <w:rPr>
          <w:rFonts w:ascii="宋体" w:hAnsi="Arial" w:cs="Arial"/>
          <w:snapToGrid w:val="0"/>
          <w:sz w:val="24"/>
          <w:szCs w:val="21"/>
          <w:highlight w:val="none"/>
        </w:rPr>
      </w:pPr>
    </w:p>
    <w:p>
      <w:pPr>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承诺书</w:t>
      </w:r>
    </w:p>
    <w:p>
      <w:pPr>
        <w:rPr>
          <w:rFonts w:ascii="仿宋_GB2312" w:hAnsi="仿宋" w:eastAsia="仿宋_GB2312" w:cs="仿宋_GB2312"/>
          <w:b/>
          <w:kern w:val="0"/>
          <w:sz w:val="28"/>
          <w:szCs w:val="28"/>
          <w:highlight w:val="none"/>
          <w:u w:val="single"/>
        </w:rPr>
      </w:pPr>
      <w:r>
        <w:rPr>
          <w:rFonts w:hint="eastAsia" w:ascii="仿宋_GB2312" w:hAnsi="仿宋" w:eastAsia="仿宋_GB2312" w:cs="仿宋_GB2312"/>
          <w:b/>
          <w:kern w:val="0"/>
          <w:sz w:val="28"/>
          <w:szCs w:val="28"/>
          <w:highlight w:val="none"/>
          <w:u w:val="single"/>
        </w:rPr>
        <w:t xml:space="preserve"> </w:t>
      </w:r>
    </w:p>
    <w:p>
      <w:pPr>
        <w:wordWrap w:val="0"/>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u w:val="single"/>
        </w:rPr>
        <w:t>杭州市上城区综合行政执法局</w:t>
      </w:r>
      <w:r>
        <w:rPr>
          <w:rFonts w:hint="eastAsia" w:ascii="仿宋" w:hAnsi="仿宋" w:eastAsia="仿宋" w:cs="仿宋"/>
          <w:kern w:val="0"/>
          <w:sz w:val="24"/>
          <w:highlight w:val="none"/>
          <w:lang w:val="zh-CN"/>
        </w:rPr>
        <w:t>：</w:t>
      </w:r>
    </w:p>
    <w:p>
      <w:pPr>
        <w:spacing w:line="360" w:lineRule="auto"/>
        <w:rPr>
          <w:rFonts w:ascii="仿宋" w:hAnsi="仿宋" w:eastAsia="仿宋" w:cs="仿宋"/>
          <w:b/>
          <w:kern w:val="0"/>
          <w:sz w:val="24"/>
          <w:highlight w:val="none"/>
        </w:rPr>
      </w:pPr>
      <w:r>
        <w:rPr>
          <w:rFonts w:hint="eastAsia" w:ascii="仿宋" w:hAnsi="仿宋" w:eastAsia="仿宋" w:cs="仿宋"/>
          <w:b/>
          <w:kern w:val="0"/>
          <w:sz w:val="24"/>
          <w:highlight w:val="none"/>
        </w:rPr>
        <w:t xml:space="preserve">    </w:t>
      </w:r>
    </w:p>
    <w:p>
      <w:pPr>
        <w:spacing w:line="360" w:lineRule="auto"/>
        <w:ind w:firstLine="480" w:firstLineChars="200"/>
        <w:rPr>
          <w:rFonts w:ascii="仿宋" w:hAnsi="仿宋" w:eastAsia="仿宋" w:cs="仿宋"/>
          <w:bCs/>
          <w:kern w:val="0"/>
          <w:sz w:val="24"/>
          <w:highlight w:val="none"/>
        </w:rPr>
      </w:pPr>
      <w:r>
        <w:rPr>
          <w:rFonts w:hint="eastAsia" w:ascii="仿宋" w:hAnsi="仿宋" w:eastAsia="仿宋" w:cs="仿宋"/>
          <w:bCs/>
          <w:kern w:val="0"/>
          <w:sz w:val="24"/>
          <w:highlight w:val="none"/>
        </w:rPr>
        <w:t>我单位参加</w:t>
      </w:r>
      <w:r>
        <w:rPr>
          <w:rFonts w:hint="eastAsia" w:ascii="仿宋" w:hAnsi="仿宋" w:eastAsia="仿宋" w:cs="仿宋"/>
          <w:bCs/>
          <w:kern w:val="0"/>
          <w:sz w:val="24"/>
          <w:highlight w:val="none"/>
          <w:u w:val="single"/>
        </w:rPr>
        <w:t xml:space="preserve"> 2024年-2026年湖滨周边区块市政设施长效养护服务项目（项目编号：</w:t>
      </w:r>
      <w:r>
        <w:rPr>
          <w:rFonts w:hint="eastAsia" w:ascii="仿宋" w:hAnsi="仿宋" w:eastAsia="仿宋" w:cs="仿宋"/>
          <w:sz w:val="24"/>
          <w:highlight w:val="none"/>
          <w:u w:val="single"/>
        </w:rPr>
        <w:t>ZJXX2023-临[2023]5409号</w:t>
      </w:r>
      <w:r>
        <w:rPr>
          <w:rFonts w:hint="eastAsia" w:ascii="仿宋" w:hAnsi="仿宋" w:eastAsia="仿宋" w:cs="仿宋"/>
          <w:bCs/>
          <w:kern w:val="0"/>
          <w:sz w:val="24"/>
          <w:highlight w:val="none"/>
          <w:u w:val="single"/>
        </w:rPr>
        <w:t>）</w:t>
      </w:r>
      <w:r>
        <w:rPr>
          <w:rFonts w:hint="eastAsia" w:ascii="仿宋" w:hAnsi="仿宋" w:eastAsia="仿宋" w:cs="仿宋"/>
          <w:bCs/>
          <w:kern w:val="0"/>
          <w:sz w:val="24"/>
          <w:highlight w:val="none"/>
        </w:rPr>
        <w:t>的投标，在此承诺《</w:t>
      </w:r>
      <w:r>
        <w:rPr>
          <w:rFonts w:hint="eastAsia" w:ascii="仿宋" w:hAnsi="仿宋" w:eastAsia="仿宋" w:cs="仿宋"/>
          <w:bCs/>
          <w:kern w:val="0"/>
          <w:sz w:val="24"/>
          <w:highlight w:val="none"/>
          <w:lang w:bidi="ar"/>
        </w:rPr>
        <w:t>本项目拟投入的主要设施设备表》中的</w:t>
      </w:r>
      <w:r>
        <w:rPr>
          <w:rFonts w:hint="eastAsia" w:ascii="仿宋" w:hAnsi="仿宋" w:eastAsia="仿宋" w:cs="仿宋"/>
          <w:bCs/>
          <w:kern w:val="0"/>
          <w:sz w:val="24"/>
          <w:highlight w:val="none"/>
          <w:u w:val="single"/>
          <w:lang w:bidi="ar"/>
        </w:rPr>
        <w:t xml:space="preserve">  （车辆、设备名称）  </w:t>
      </w:r>
      <w:r>
        <w:rPr>
          <w:rFonts w:hint="eastAsia" w:ascii="仿宋" w:hAnsi="仿宋" w:eastAsia="仿宋" w:cs="仿宋"/>
          <w:bCs/>
          <w:kern w:val="0"/>
          <w:sz w:val="24"/>
          <w:highlight w:val="none"/>
          <w:lang w:bidi="ar"/>
        </w:rPr>
        <w:t xml:space="preserve"> 安</w:t>
      </w:r>
      <w:r>
        <w:rPr>
          <w:rFonts w:hint="eastAsia" w:ascii="仿宋" w:hAnsi="仿宋" w:eastAsia="仿宋" w:cs="仿宋"/>
          <w:bCs/>
          <w:kern w:val="0"/>
          <w:sz w:val="24"/>
          <w:highlight w:val="none"/>
          <w:lang w:val="zh-CN"/>
        </w:rPr>
        <w:t>装北斗卫星导航系统模块，安装北斗卫星导航系统模块的设备信息接入</w:t>
      </w:r>
      <w:r>
        <w:rPr>
          <w:rFonts w:hint="eastAsia" w:ascii="仿宋" w:hAnsi="仿宋" w:eastAsia="仿宋" w:cs="仿宋"/>
          <w:bCs/>
          <w:kern w:val="0"/>
          <w:sz w:val="24"/>
          <w:highlight w:val="none"/>
        </w:rPr>
        <w:t>杭州</w:t>
      </w:r>
      <w:r>
        <w:rPr>
          <w:rFonts w:hint="eastAsia" w:ascii="仿宋" w:hAnsi="仿宋" w:eastAsia="仿宋" w:cs="仿宋"/>
          <w:bCs/>
          <w:kern w:val="0"/>
          <w:sz w:val="24"/>
          <w:highlight w:val="none"/>
          <w:lang w:val="zh-CN"/>
        </w:rPr>
        <w:t>市城管委智慧城管统一定位系统。</w:t>
      </w:r>
      <w:r>
        <w:rPr>
          <w:rFonts w:hint="eastAsia" w:ascii="仿宋" w:hAnsi="仿宋" w:eastAsia="仿宋" w:cs="仿宋"/>
          <w:bCs/>
          <w:kern w:val="0"/>
          <w:sz w:val="24"/>
          <w:highlight w:val="none"/>
        </w:rPr>
        <w:t xml:space="preserve">若合同履约未安装的，同意按违约处理，甲方有权提前解除合同。 </w:t>
      </w:r>
    </w:p>
    <w:p>
      <w:pPr>
        <w:rPr>
          <w:rFonts w:ascii="仿宋" w:hAnsi="仿宋" w:eastAsia="仿宋" w:cs="仿宋"/>
          <w:bCs/>
          <w:kern w:val="0"/>
          <w:sz w:val="28"/>
          <w:szCs w:val="28"/>
          <w:highlight w:val="none"/>
        </w:rPr>
      </w:pPr>
      <w:r>
        <w:rPr>
          <w:rFonts w:hint="eastAsia" w:ascii="仿宋" w:hAnsi="仿宋" w:eastAsia="仿宋" w:cs="仿宋"/>
          <w:bCs/>
          <w:kern w:val="0"/>
          <w:sz w:val="28"/>
          <w:szCs w:val="28"/>
          <w:highlight w:val="none"/>
        </w:rPr>
        <w:t xml:space="preserve">                                    </w:t>
      </w:r>
    </w:p>
    <w:p>
      <w:pPr>
        <w:autoSpaceDE w:val="0"/>
        <w:autoSpaceDN w:val="0"/>
        <w:spacing w:line="360" w:lineRule="auto"/>
        <w:ind w:right="1120"/>
        <w:jc w:val="right"/>
        <w:rPr>
          <w:rFonts w:ascii="仿宋" w:hAnsi="仿宋" w:eastAsia="仿宋" w:cs="仿宋"/>
          <w:sz w:val="24"/>
          <w:highlight w:val="none"/>
        </w:rPr>
      </w:pPr>
      <w:r>
        <w:rPr>
          <w:rFonts w:hint="eastAsia" w:ascii="仿宋" w:hAnsi="仿宋" w:eastAsia="仿宋" w:cs="仿宋"/>
          <w:bCs/>
          <w:kern w:val="0"/>
          <w:sz w:val="28"/>
          <w:szCs w:val="28"/>
          <w:highlight w:val="none"/>
        </w:rPr>
        <w:t xml:space="preserve"> </w:t>
      </w:r>
      <w:r>
        <w:rPr>
          <w:rFonts w:hint="eastAsia" w:ascii="仿宋" w:hAnsi="仿宋" w:eastAsia="仿宋" w:cs="仿宋"/>
          <w:kern w:val="0"/>
          <w:sz w:val="24"/>
          <w:highlight w:val="none"/>
          <w:lang w:val="zh-CN"/>
        </w:rPr>
        <w:t>投标人名称（</w:t>
      </w:r>
      <w:r>
        <w:rPr>
          <w:rFonts w:hint="eastAsia" w:ascii="仿宋" w:hAnsi="仿宋" w:eastAsia="仿宋" w:cs="仿宋"/>
          <w:kern w:val="0"/>
          <w:sz w:val="24"/>
          <w:highlight w:val="none"/>
        </w:rPr>
        <w:t>电子签名</w:t>
      </w:r>
      <w:r>
        <w:rPr>
          <w:rFonts w:hint="eastAsia" w:ascii="仿宋" w:hAnsi="仿宋" w:eastAsia="仿宋" w:cs="仿宋"/>
          <w:kern w:val="0"/>
          <w:sz w:val="24"/>
          <w:highlight w:val="none"/>
          <w:lang w:val="zh-CN"/>
        </w:rPr>
        <w:t>）：                                                         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ind w:firstLine="5320" w:firstLineChars="1900"/>
        <w:rPr>
          <w:rFonts w:ascii="仿宋" w:hAnsi="仿宋" w:eastAsia="仿宋" w:cs="仿宋"/>
          <w:sz w:val="28"/>
          <w:szCs w:val="28"/>
          <w:highlight w:val="none"/>
        </w:rPr>
      </w:pPr>
    </w:p>
    <w:p>
      <w:pPr>
        <w:widowControl/>
        <w:jc w:val="left"/>
        <w:rPr>
          <w:rFonts w:ascii="仿宋" w:hAnsi="仿宋" w:eastAsia="仿宋" w:cs="仿宋"/>
          <w:b/>
          <w:bCs/>
          <w:kern w:val="0"/>
          <w:sz w:val="32"/>
          <w:szCs w:val="32"/>
          <w:highlight w:val="none"/>
          <w:lang w:bidi="ar"/>
        </w:rPr>
      </w:pPr>
    </w:p>
    <w:p>
      <w:pPr>
        <w:widowControl/>
        <w:jc w:val="left"/>
        <w:rPr>
          <w:rFonts w:ascii="仿宋" w:hAnsi="仿宋" w:eastAsia="仿宋" w:cs="仿宋"/>
          <w:b/>
          <w:bCs/>
          <w:kern w:val="0"/>
          <w:sz w:val="32"/>
          <w:szCs w:val="32"/>
          <w:highlight w:val="none"/>
          <w:lang w:bidi="ar"/>
        </w:rPr>
      </w:pPr>
    </w:p>
    <w:p>
      <w:pPr>
        <w:widowControl/>
        <w:jc w:val="left"/>
        <w:rPr>
          <w:rFonts w:ascii="仿宋" w:hAnsi="仿宋" w:eastAsia="仿宋" w:cs="仿宋"/>
          <w:b/>
          <w:bCs/>
          <w:kern w:val="0"/>
          <w:sz w:val="32"/>
          <w:szCs w:val="32"/>
          <w:highlight w:val="none"/>
          <w:lang w:bidi="ar"/>
        </w:rPr>
      </w:pPr>
      <w:r>
        <w:rPr>
          <w:rFonts w:hint="eastAsia" w:ascii="仿宋" w:hAnsi="仿宋" w:eastAsia="仿宋" w:cs="仿宋"/>
          <w:b/>
          <w:bCs/>
          <w:kern w:val="0"/>
          <w:sz w:val="32"/>
          <w:szCs w:val="32"/>
          <w:highlight w:val="none"/>
          <w:lang w:bidi="ar"/>
        </w:rPr>
        <w:t>（七）关于养护基地配备的承诺书</w:t>
      </w:r>
    </w:p>
    <w:p>
      <w:pPr>
        <w:widowControl/>
        <w:jc w:val="center"/>
        <w:outlineLvl w:val="2"/>
        <w:rPr>
          <w:rFonts w:ascii="仿宋" w:hAnsi="仿宋" w:eastAsia="仿宋" w:cs="仿宋"/>
          <w:b/>
          <w:bCs/>
          <w:kern w:val="0"/>
          <w:sz w:val="22"/>
          <w:szCs w:val="22"/>
          <w:highlight w:val="none"/>
          <w:lang w:bidi="ar"/>
        </w:rPr>
      </w:pPr>
    </w:p>
    <w:p>
      <w:pPr>
        <w:widowControl/>
        <w:jc w:val="center"/>
        <w:outlineLvl w:val="2"/>
        <w:rPr>
          <w:rFonts w:ascii="仿宋" w:hAnsi="仿宋" w:eastAsia="仿宋" w:cs="仿宋"/>
          <w:b/>
          <w:bCs/>
          <w:kern w:val="0"/>
          <w:sz w:val="22"/>
          <w:szCs w:val="22"/>
          <w:highlight w:val="none"/>
          <w:lang w:bidi="ar"/>
        </w:rPr>
      </w:pPr>
      <w:r>
        <w:rPr>
          <w:rFonts w:hint="eastAsia" w:ascii="仿宋" w:hAnsi="仿宋" w:eastAsia="仿宋" w:cs="仿宋"/>
          <w:b/>
          <w:bCs/>
          <w:kern w:val="0"/>
          <w:sz w:val="22"/>
          <w:szCs w:val="22"/>
          <w:highlight w:val="none"/>
          <w:lang w:bidi="ar"/>
        </w:rPr>
        <w:t>投标时已具备养护基地的提供产权证书（或租赁协议）和基地离项目所在地百度或高德车程距离显示截图。投标时暂不具备的，提供中标后</w:t>
      </w:r>
      <w:r>
        <w:rPr>
          <w:rFonts w:ascii="仿宋" w:hAnsi="仿宋" w:eastAsia="仿宋" w:cs="仿宋"/>
          <w:b/>
          <w:bCs/>
          <w:kern w:val="0"/>
          <w:sz w:val="22"/>
          <w:szCs w:val="22"/>
          <w:highlight w:val="none"/>
          <w:lang w:bidi="ar"/>
        </w:rPr>
        <w:t>10个工作日内配备到位的承诺书（如中标后未能在承诺时效内配备到位的视为主动放弃中标资格）。</w:t>
      </w:r>
    </w:p>
    <w:p>
      <w:pPr>
        <w:ind w:firstLine="3534" w:firstLineChars="1100"/>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承诺书</w:t>
      </w:r>
    </w:p>
    <w:p>
      <w:pPr>
        <w:wordWrap w:val="0"/>
        <w:snapToGrid w:val="0"/>
        <w:spacing w:line="360" w:lineRule="auto"/>
        <w:rPr>
          <w:rFonts w:ascii="仿宋" w:hAnsi="仿宋" w:eastAsia="仿宋" w:cs="仿宋"/>
          <w:sz w:val="24"/>
          <w:highlight w:val="none"/>
          <w:u w:val="single"/>
        </w:rPr>
      </w:pPr>
    </w:p>
    <w:p>
      <w:pPr>
        <w:wordWrap w:val="0"/>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u w:val="single"/>
        </w:rPr>
        <w:t>杭州市上城区综合行政执法局</w:t>
      </w:r>
      <w:r>
        <w:rPr>
          <w:rFonts w:hint="eastAsia" w:ascii="仿宋" w:hAnsi="仿宋" w:eastAsia="仿宋" w:cs="仿宋"/>
          <w:kern w:val="0"/>
          <w:sz w:val="24"/>
          <w:highlight w:val="none"/>
          <w:lang w:val="zh-CN"/>
        </w:rPr>
        <w:t>：</w:t>
      </w:r>
    </w:p>
    <w:p>
      <w:pPr>
        <w:spacing w:line="360" w:lineRule="auto"/>
        <w:rPr>
          <w:rFonts w:ascii="仿宋_GB2312" w:hAnsi="仿宋" w:eastAsia="仿宋_GB2312" w:cs="仿宋_GB2312"/>
          <w:b/>
          <w:kern w:val="0"/>
          <w:sz w:val="24"/>
          <w:highlight w:val="none"/>
        </w:rPr>
      </w:pPr>
      <w:r>
        <w:rPr>
          <w:rFonts w:hint="eastAsia" w:ascii="仿宋_GB2312" w:hAnsi="仿宋" w:eastAsia="仿宋_GB2312" w:cs="仿宋_GB2312"/>
          <w:b/>
          <w:kern w:val="0"/>
          <w:sz w:val="24"/>
          <w:highlight w:val="none"/>
        </w:rPr>
        <w:t xml:space="preserve">    </w:t>
      </w:r>
    </w:p>
    <w:p>
      <w:pPr>
        <w:spacing w:line="360" w:lineRule="auto"/>
        <w:ind w:firstLine="480" w:firstLineChars="200"/>
        <w:rPr>
          <w:rFonts w:ascii="仿宋_GB2312" w:hAnsi="仿宋" w:eastAsia="仿宋_GB2312" w:cs="仿宋_GB2312"/>
          <w:bCs/>
          <w:kern w:val="0"/>
          <w:sz w:val="24"/>
          <w:highlight w:val="none"/>
        </w:rPr>
      </w:pPr>
      <w:r>
        <w:rPr>
          <w:rFonts w:hint="eastAsia" w:ascii="仿宋" w:hAnsi="仿宋" w:eastAsia="仿宋" w:cs="仿宋"/>
          <w:bCs/>
          <w:kern w:val="0"/>
          <w:sz w:val="24"/>
          <w:highlight w:val="none"/>
        </w:rPr>
        <w:t>我单位参加</w:t>
      </w:r>
      <w:r>
        <w:rPr>
          <w:rFonts w:hint="eastAsia" w:ascii="仿宋" w:hAnsi="仿宋" w:eastAsia="仿宋" w:cs="仿宋"/>
          <w:bCs/>
          <w:kern w:val="0"/>
          <w:sz w:val="24"/>
          <w:highlight w:val="none"/>
          <w:u w:val="single"/>
        </w:rPr>
        <w:t xml:space="preserve"> 2024年-2026年湖滨周边区块市政设施长效养护服务项目（项目编号：</w:t>
      </w:r>
      <w:r>
        <w:rPr>
          <w:rFonts w:hint="eastAsia" w:ascii="仿宋" w:hAnsi="仿宋" w:eastAsia="仿宋" w:cs="仿宋"/>
          <w:sz w:val="24"/>
          <w:highlight w:val="none"/>
          <w:u w:val="single"/>
        </w:rPr>
        <w:t>ZJXX2023-临[2023]5409号</w:t>
      </w:r>
      <w:r>
        <w:rPr>
          <w:rFonts w:hint="eastAsia" w:ascii="仿宋" w:hAnsi="仿宋" w:eastAsia="仿宋" w:cs="仿宋"/>
          <w:bCs/>
          <w:kern w:val="0"/>
          <w:sz w:val="24"/>
          <w:highlight w:val="none"/>
          <w:u w:val="single"/>
        </w:rPr>
        <w:t>）</w:t>
      </w:r>
      <w:r>
        <w:rPr>
          <w:rFonts w:hint="eastAsia" w:ascii="仿宋" w:hAnsi="仿宋" w:eastAsia="仿宋" w:cs="仿宋"/>
          <w:bCs/>
          <w:kern w:val="0"/>
          <w:sz w:val="24"/>
          <w:highlight w:val="none"/>
        </w:rPr>
        <w:t>的投标</w:t>
      </w:r>
      <w:r>
        <w:rPr>
          <w:rFonts w:hint="eastAsia" w:ascii="仿宋_GB2312" w:hAnsi="仿宋" w:eastAsia="仿宋_GB2312" w:cs="仿宋_GB2312"/>
          <w:bCs/>
          <w:kern w:val="0"/>
          <w:sz w:val="24"/>
          <w:highlight w:val="none"/>
        </w:rPr>
        <w:t>，在此承诺若中标，保证在距离项目服务范围不超过20KM（驾车距离）的配备总面积</w:t>
      </w:r>
      <w:r>
        <w:rPr>
          <w:rFonts w:hint="eastAsia" w:ascii="仿宋_GB2312" w:hAnsi="仿宋" w:eastAsia="仿宋_GB2312" w:cs="仿宋_GB2312"/>
          <w:bCs/>
          <w:kern w:val="0"/>
          <w:sz w:val="24"/>
          <w:highlight w:val="none"/>
          <w:u w:val="single"/>
        </w:rPr>
        <w:t xml:space="preserve">       </w:t>
      </w:r>
      <w:r>
        <w:rPr>
          <w:rFonts w:hint="eastAsia" w:ascii="仿宋_GB2312" w:hAnsi="仿宋" w:eastAsia="仿宋_GB2312" w:cs="仿宋_GB2312"/>
          <w:bCs/>
          <w:kern w:val="0"/>
          <w:sz w:val="24"/>
          <w:highlight w:val="none"/>
        </w:rPr>
        <w:t xml:space="preserve">㎡的养护基地。中标通知书发出后10个工作日内未配备到位的，则视为无正当理由拒不与采购人签订政府采购合同，依法承担法律责任，并承担代理费和专家评审费等费用。 </w:t>
      </w:r>
    </w:p>
    <w:p>
      <w:pPr>
        <w:rPr>
          <w:rFonts w:ascii="仿宋" w:hAnsi="仿宋" w:eastAsia="仿宋" w:cs="仿宋"/>
          <w:bCs/>
          <w:kern w:val="0"/>
          <w:sz w:val="24"/>
          <w:highlight w:val="none"/>
        </w:rPr>
      </w:pPr>
      <w:r>
        <w:rPr>
          <w:rFonts w:hint="eastAsia" w:ascii="仿宋" w:hAnsi="仿宋" w:eastAsia="仿宋" w:cs="仿宋"/>
          <w:bCs/>
          <w:kern w:val="0"/>
          <w:sz w:val="24"/>
          <w:highlight w:val="none"/>
        </w:rPr>
        <w:t xml:space="preserve">                                    </w:t>
      </w:r>
    </w:p>
    <w:p>
      <w:pPr>
        <w:ind w:firstLine="4320" w:firstLineChars="1800"/>
        <w:rPr>
          <w:rFonts w:ascii="仿宋" w:hAnsi="仿宋" w:eastAsia="仿宋" w:cs="仿宋"/>
          <w:sz w:val="24"/>
          <w:highlight w:val="none"/>
        </w:rPr>
      </w:pPr>
      <w:r>
        <w:rPr>
          <w:rFonts w:hint="eastAsia" w:ascii="仿宋" w:hAnsi="仿宋" w:eastAsia="仿宋" w:cs="仿宋"/>
          <w:bCs/>
          <w:kern w:val="0"/>
          <w:sz w:val="24"/>
          <w:highlight w:val="none"/>
        </w:rPr>
        <w:t xml:space="preserve"> </w:t>
      </w:r>
      <w:r>
        <w:rPr>
          <w:rFonts w:hint="eastAsia" w:ascii="仿宋" w:hAnsi="仿宋" w:eastAsia="仿宋" w:cs="仿宋"/>
          <w:sz w:val="24"/>
          <w:highlight w:val="none"/>
        </w:rPr>
        <w:t>投标人名称(电子签名)：</w:t>
      </w:r>
    </w:p>
    <w:p>
      <w:pPr>
        <w:ind w:firstLine="4560" w:firstLineChars="1900"/>
        <w:rPr>
          <w:rFonts w:ascii="仿宋" w:hAnsi="仿宋" w:eastAsia="仿宋" w:cs="仿宋"/>
          <w:sz w:val="24"/>
          <w:highlight w:val="none"/>
        </w:rPr>
      </w:pPr>
      <w:r>
        <w:rPr>
          <w:rFonts w:hint="eastAsia" w:ascii="仿宋" w:hAnsi="仿宋" w:eastAsia="仿宋" w:cs="仿宋"/>
          <w:sz w:val="24"/>
          <w:highlight w:val="none"/>
        </w:rPr>
        <w:t>日期：  年  月  日</w:t>
      </w:r>
    </w:p>
    <w:p>
      <w:pPr>
        <w:widowControl/>
        <w:jc w:val="center"/>
        <w:outlineLvl w:val="2"/>
        <w:rPr>
          <w:rFonts w:ascii="仿宋" w:hAnsi="仿宋" w:eastAsia="仿宋" w:cs="仿宋"/>
          <w:b/>
          <w:bCs/>
          <w:kern w:val="0"/>
          <w:sz w:val="32"/>
          <w:szCs w:val="32"/>
          <w:highlight w:val="none"/>
          <w:lang w:bidi="ar"/>
        </w:rPr>
      </w:pPr>
    </w:p>
    <w:p>
      <w:pPr>
        <w:widowControl/>
        <w:jc w:val="left"/>
        <w:rPr>
          <w:rFonts w:ascii="仿宋" w:hAnsi="仿宋" w:eastAsia="仿宋" w:cs="仿宋"/>
          <w:b/>
          <w:bCs/>
          <w:kern w:val="0"/>
          <w:sz w:val="32"/>
          <w:szCs w:val="32"/>
          <w:highlight w:val="none"/>
          <w:lang w:bidi="ar"/>
        </w:rPr>
      </w:pPr>
      <w:r>
        <w:rPr>
          <w:rFonts w:hint="eastAsia" w:ascii="仿宋" w:hAnsi="仿宋" w:eastAsia="仿宋" w:cs="仿宋"/>
          <w:b/>
          <w:bCs/>
          <w:kern w:val="0"/>
          <w:sz w:val="32"/>
          <w:szCs w:val="32"/>
          <w:highlight w:val="none"/>
          <w:lang w:bidi="ar"/>
        </w:rPr>
        <w:br w:type="page"/>
      </w:r>
    </w:p>
    <w:p>
      <w:pPr>
        <w:widowControl/>
        <w:jc w:val="center"/>
        <w:outlineLvl w:val="2"/>
        <w:rPr>
          <w:rFonts w:ascii="仿宋" w:hAnsi="仿宋" w:eastAsia="仿宋" w:cs="仿宋"/>
          <w:b/>
          <w:bCs/>
          <w:kern w:val="0"/>
          <w:sz w:val="32"/>
          <w:szCs w:val="32"/>
          <w:highlight w:val="none"/>
          <w:lang w:bidi="ar"/>
        </w:rPr>
      </w:pPr>
      <w:r>
        <w:rPr>
          <w:rFonts w:hint="eastAsia" w:ascii="仿宋" w:hAnsi="仿宋" w:eastAsia="仿宋" w:cs="仿宋"/>
          <w:b/>
          <w:bCs/>
          <w:kern w:val="0"/>
          <w:sz w:val="32"/>
          <w:szCs w:val="32"/>
          <w:highlight w:val="none"/>
          <w:lang w:bidi="ar"/>
        </w:rPr>
        <w:t>（八）关于年度考核成绩达优的承诺书</w:t>
      </w:r>
    </w:p>
    <w:p>
      <w:pPr>
        <w:ind w:firstLine="3534" w:firstLineChars="1100"/>
        <w:rPr>
          <w:rFonts w:ascii="仿宋_GB2312" w:hAnsi="仿宋" w:eastAsia="仿宋_GB2312" w:cs="仿宋_GB2312"/>
          <w:b/>
          <w:kern w:val="0"/>
          <w:sz w:val="32"/>
          <w:szCs w:val="32"/>
          <w:highlight w:val="none"/>
        </w:rPr>
      </w:pPr>
    </w:p>
    <w:p>
      <w:pPr>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承诺书</w:t>
      </w:r>
    </w:p>
    <w:p>
      <w:pPr>
        <w:wordWrap w:val="0"/>
        <w:snapToGrid w:val="0"/>
        <w:spacing w:line="360" w:lineRule="auto"/>
        <w:rPr>
          <w:rFonts w:ascii="仿宋" w:hAnsi="仿宋" w:eastAsia="仿宋" w:cs="仿宋"/>
          <w:sz w:val="24"/>
          <w:highlight w:val="none"/>
          <w:u w:val="single"/>
        </w:rPr>
      </w:pPr>
    </w:p>
    <w:p>
      <w:pPr>
        <w:wordWrap w:val="0"/>
        <w:snapToGrid w:val="0"/>
        <w:spacing w:line="360" w:lineRule="auto"/>
        <w:rPr>
          <w:rFonts w:ascii="仿宋" w:hAnsi="仿宋" w:eastAsia="仿宋" w:cs="仿宋"/>
          <w:kern w:val="0"/>
          <w:sz w:val="24"/>
          <w:highlight w:val="none"/>
          <w:lang w:val="zh-CN"/>
        </w:rPr>
      </w:pPr>
      <w:r>
        <w:rPr>
          <w:rFonts w:hint="eastAsia" w:ascii="仿宋" w:hAnsi="仿宋" w:eastAsia="仿宋" w:cs="仿宋"/>
          <w:sz w:val="24"/>
          <w:highlight w:val="none"/>
          <w:u w:val="single"/>
        </w:rPr>
        <w:t>杭州市上城区综合行政执法局</w:t>
      </w:r>
      <w:r>
        <w:rPr>
          <w:rFonts w:hint="eastAsia" w:ascii="仿宋" w:hAnsi="仿宋" w:eastAsia="仿宋" w:cs="仿宋"/>
          <w:kern w:val="0"/>
          <w:sz w:val="24"/>
          <w:highlight w:val="none"/>
          <w:lang w:val="zh-CN"/>
        </w:rPr>
        <w:t>：</w:t>
      </w:r>
    </w:p>
    <w:p>
      <w:pPr>
        <w:widowControl/>
        <w:adjustRightInd/>
        <w:jc w:val="left"/>
        <w:rPr>
          <w:rFonts w:ascii="宋体" w:hAnsi="宋体"/>
          <w:kern w:val="0"/>
          <w:sz w:val="24"/>
          <w:szCs w:val="22"/>
          <w:highlight w:val="none"/>
          <w:lang w:val="zh-CN"/>
        </w:rPr>
      </w:pPr>
    </w:p>
    <w:p>
      <w:pPr>
        <w:spacing w:line="360" w:lineRule="auto"/>
        <w:ind w:firstLine="720" w:firstLineChars="300"/>
        <w:rPr>
          <w:rFonts w:ascii="仿宋" w:hAnsi="仿宋" w:eastAsia="仿宋" w:cs="仿宋"/>
          <w:bCs/>
          <w:kern w:val="0"/>
          <w:sz w:val="24"/>
          <w:highlight w:val="none"/>
        </w:rPr>
      </w:pPr>
      <w:r>
        <w:rPr>
          <w:rFonts w:hint="eastAsia" w:ascii="仿宋" w:hAnsi="仿宋" w:eastAsia="仿宋" w:cs="仿宋"/>
          <w:bCs/>
          <w:kern w:val="0"/>
          <w:sz w:val="24"/>
          <w:highlight w:val="none"/>
        </w:rPr>
        <w:t>我单位参加</w:t>
      </w:r>
      <w:r>
        <w:rPr>
          <w:rFonts w:hint="eastAsia" w:ascii="仿宋" w:hAnsi="仿宋" w:eastAsia="仿宋" w:cs="仿宋"/>
          <w:bCs/>
          <w:kern w:val="0"/>
          <w:sz w:val="24"/>
          <w:highlight w:val="none"/>
          <w:u w:val="single"/>
        </w:rPr>
        <w:t xml:space="preserve"> 2024年-2026年湖滨周边区块市政设施长效养护服务项目（项目编号：</w:t>
      </w:r>
      <w:r>
        <w:rPr>
          <w:rFonts w:hint="eastAsia" w:ascii="仿宋" w:hAnsi="仿宋" w:eastAsia="仿宋" w:cs="仿宋"/>
          <w:sz w:val="24"/>
          <w:highlight w:val="none"/>
          <w:u w:val="single"/>
        </w:rPr>
        <w:t>ZJXX2023-临[2023]5409号</w:t>
      </w:r>
      <w:r>
        <w:rPr>
          <w:rFonts w:hint="eastAsia" w:ascii="仿宋" w:hAnsi="仿宋" w:eastAsia="仿宋" w:cs="仿宋"/>
          <w:bCs/>
          <w:kern w:val="0"/>
          <w:sz w:val="24"/>
          <w:highlight w:val="none"/>
          <w:u w:val="single"/>
        </w:rPr>
        <w:t>）</w:t>
      </w:r>
      <w:r>
        <w:rPr>
          <w:rFonts w:hint="eastAsia" w:ascii="仿宋" w:hAnsi="仿宋" w:eastAsia="仿宋" w:cs="仿宋"/>
          <w:bCs/>
          <w:kern w:val="0"/>
          <w:sz w:val="24"/>
          <w:highlight w:val="none"/>
        </w:rPr>
        <w:t>的投标，在此承诺：若中标，保证在上城区相关部门养护单位年度考核中成绩达到</w:t>
      </w:r>
      <w:r>
        <w:rPr>
          <w:rFonts w:hint="eastAsia" w:ascii="仿宋" w:hAnsi="仿宋" w:eastAsia="仿宋" w:cs="仿宋"/>
          <w:bCs/>
          <w:kern w:val="0"/>
          <w:sz w:val="24"/>
          <w:highlight w:val="none"/>
          <w:u w:val="single"/>
        </w:rPr>
        <w:t>优胜</w:t>
      </w:r>
      <w:r>
        <w:rPr>
          <w:rFonts w:hint="eastAsia" w:ascii="仿宋" w:hAnsi="仿宋" w:eastAsia="仿宋" w:cs="仿宋"/>
          <w:bCs/>
          <w:kern w:val="0"/>
          <w:sz w:val="24"/>
          <w:highlight w:val="none"/>
        </w:rPr>
        <w:t xml:space="preserve">，未达到的按相关考核办法处理。 </w:t>
      </w:r>
    </w:p>
    <w:p>
      <w:pPr>
        <w:rPr>
          <w:rFonts w:ascii="仿宋" w:hAnsi="仿宋" w:eastAsia="仿宋" w:cs="仿宋"/>
          <w:bCs/>
          <w:kern w:val="0"/>
          <w:sz w:val="24"/>
          <w:highlight w:val="none"/>
        </w:rPr>
      </w:pPr>
      <w:r>
        <w:rPr>
          <w:rFonts w:hint="eastAsia" w:ascii="仿宋" w:hAnsi="仿宋" w:eastAsia="仿宋" w:cs="仿宋"/>
          <w:bCs/>
          <w:kern w:val="0"/>
          <w:sz w:val="24"/>
          <w:highlight w:val="none"/>
        </w:rPr>
        <w:t xml:space="preserve">                                    </w:t>
      </w:r>
    </w:p>
    <w:p>
      <w:pPr>
        <w:ind w:firstLine="4320" w:firstLineChars="1800"/>
        <w:rPr>
          <w:rFonts w:ascii="仿宋" w:hAnsi="仿宋" w:eastAsia="仿宋" w:cs="仿宋"/>
          <w:sz w:val="24"/>
          <w:highlight w:val="none"/>
        </w:rPr>
      </w:pPr>
      <w:r>
        <w:rPr>
          <w:rFonts w:hint="eastAsia" w:ascii="仿宋" w:hAnsi="仿宋" w:eastAsia="仿宋" w:cs="仿宋"/>
          <w:bCs/>
          <w:kern w:val="0"/>
          <w:sz w:val="24"/>
          <w:highlight w:val="none"/>
        </w:rPr>
        <w:t xml:space="preserve"> </w:t>
      </w:r>
      <w:r>
        <w:rPr>
          <w:rFonts w:hint="eastAsia" w:ascii="仿宋" w:hAnsi="仿宋" w:eastAsia="仿宋" w:cs="仿宋"/>
          <w:sz w:val="24"/>
          <w:highlight w:val="none"/>
        </w:rPr>
        <w:t>投标人名称(电子签名)：</w:t>
      </w:r>
    </w:p>
    <w:p>
      <w:pPr>
        <w:ind w:firstLine="4560" w:firstLineChars="1900"/>
        <w:rPr>
          <w:rFonts w:ascii="仿宋" w:hAnsi="仿宋" w:eastAsia="仿宋" w:cs="仿宋"/>
          <w:sz w:val="24"/>
          <w:highlight w:val="none"/>
        </w:rPr>
      </w:pPr>
      <w:r>
        <w:rPr>
          <w:rFonts w:hint="eastAsia" w:ascii="仿宋" w:hAnsi="仿宋" w:eastAsia="仿宋" w:cs="仿宋"/>
          <w:sz w:val="24"/>
          <w:highlight w:val="none"/>
        </w:rPr>
        <w:t>日期：  年  月  日</w:t>
      </w:r>
    </w:p>
    <w:p>
      <w:pPr>
        <w:wordWrap w:val="0"/>
        <w:rPr>
          <w:rFonts w:ascii="仿宋" w:hAnsi="仿宋" w:eastAsia="仿宋" w:cs="仿宋"/>
          <w:b/>
          <w:kern w:val="0"/>
          <w:sz w:val="32"/>
          <w:szCs w:val="32"/>
          <w:highlight w:val="none"/>
        </w:rPr>
      </w:pPr>
    </w:p>
    <w:p>
      <w:pP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wordWrap w:val="0"/>
        <w:ind w:firstLine="1911" w:firstLineChars="595"/>
        <w:outlineLvl w:val="2"/>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六、</w:t>
      </w:r>
      <w:r>
        <w:rPr>
          <w:rFonts w:hint="eastAsia" w:ascii="仿宋" w:hAnsi="仿宋" w:eastAsia="仿宋" w:cs="仿宋"/>
          <w:b/>
          <w:kern w:val="0"/>
          <w:sz w:val="32"/>
          <w:szCs w:val="32"/>
          <w:highlight w:val="none"/>
          <w:lang w:val="zh-CN"/>
        </w:rPr>
        <w:t>政府采购供应商廉洁自律承诺书</w:t>
      </w:r>
    </w:p>
    <w:p>
      <w:pPr>
        <w:wordWrap w:val="0"/>
        <w:snapToGrid w:val="0"/>
        <w:spacing w:line="360" w:lineRule="auto"/>
        <w:rPr>
          <w:rFonts w:ascii="仿宋" w:hAnsi="仿宋" w:eastAsia="仿宋" w:cs="仿宋"/>
          <w:sz w:val="24"/>
          <w:highlight w:val="none"/>
        </w:rPr>
      </w:pPr>
    </w:p>
    <w:p>
      <w:pPr>
        <w:wordWrap w:val="0"/>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u w:val="single"/>
        </w:rPr>
        <w:t>杭州市上城区综合行政执法局、</w:t>
      </w:r>
      <w:r>
        <w:rPr>
          <w:rFonts w:hint="eastAsia" w:ascii="仿宋" w:hAnsi="仿宋" w:eastAsia="仿宋" w:cs="仿宋"/>
          <w:sz w:val="24"/>
          <w:highlight w:val="none"/>
          <w:u w:val="single"/>
          <w:lang w:eastAsia="zh-CN"/>
        </w:rPr>
        <w:t>浙江星兴工程咨询有限公司</w:t>
      </w:r>
      <w:r>
        <w:rPr>
          <w:rFonts w:hint="eastAsia" w:ascii="仿宋" w:hAnsi="仿宋" w:eastAsia="仿宋" w:cs="仿宋"/>
          <w:kern w:val="0"/>
          <w:sz w:val="24"/>
          <w:highlight w:val="none"/>
          <w:lang w:val="zh-CN"/>
        </w:rPr>
        <w:t>：</w:t>
      </w:r>
    </w:p>
    <w:p>
      <w:pPr>
        <w:wordWrap w:val="0"/>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项目招标要求参加投标。在这次投标过程中和中标后，我们将严格遵守国家法律法规要求，并郑重承诺：</w:t>
      </w:r>
    </w:p>
    <w:p>
      <w:pPr>
        <w:wordWrap w:val="0"/>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一、不向项目有关人员及部门赠送礼金礼物、有价证券、回扣以及中介费、介绍费、咨询费等好处费； </w:t>
      </w:r>
    </w:p>
    <w:p>
      <w:pPr>
        <w:wordWrap w:val="0"/>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二、不为项目有关人员及部门报销应由你方单位或个人支付的费用； </w:t>
      </w:r>
    </w:p>
    <w:p>
      <w:pPr>
        <w:wordWrap w:val="0"/>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三、不向项目有关人员及部门提供有可能影响公正的宴请和健身娱乐等活动； </w:t>
      </w:r>
    </w:p>
    <w:p>
      <w:pPr>
        <w:wordWrap w:val="0"/>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四、不为项目有关人员及部门出国（境）、旅游等提供方便；</w:t>
      </w:r>
    </w:p>
    <w:p>
      <w:pPr>
        <w:wordWrap w:val="0"/>
        <w:autoSpaceDE w:val="0"/>
        <w:autoSpaceDN w:val="0"/>
        <w:spacing w:line="360" w:lineRule="auto"/>
        <w:ind w:left="481" w:leftChars="229"/>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五、不为项目有关人员个人装修住房、婚丧嫁娶、配偶子女工作安排等提供</w:t>
      </w:r>
    </w:p>
    <w:p>
      <w:pPr>
        <w:wordWrap w:val="0"/>
        <w:autoSpaceDE w:val="0"/>
        <w:autoSpaceDN w:val="0"/>
        <w:spacing w:line="360" w:lineRule="auto"/>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好处；</w:t>
      </w:r>
    </w:p>
    <w:p>
      <w:pPr>
        <w:numPr>
          <w:ilvl w:val="0"/>
          <w:numId w:val="14"/>
        </w:numPr>
        <w:wordWrap w:val="0"/>
        <w:autoSpaceDE w:val="0"/>
        <w:autoSpaceDN w:val="0"/>
        <w:spacing w:line="360" w:lineRule="auto"/>
        <w:ind w:left="481" w:leftChars="229"/>
        <w:jc w:val="left"/>
        <w:rPr>
          <w:rFonts w:ascii="仿宋" w:hAnsi="仿宋" w:eastAsia="仿宋" w:cs="仿宋"/>
          <w:sz w:val="24"/>
          <w:highlight w:val="none"/>
          <w:lang w:val="zh-CN"/>
        </w:rPr>
      </w:pPr>
      <w:r>
        <w:rPr>
          <w:rFonts w:hint="eastAsia" w:ascii="仿宋" w:hAnsi="仿宋" w:eastAsia="仿宋" w:cs="仿宋"/>
          <w:kern w:val="0"/>
          <w:sz w:val="24"/>
          <w:highlight w:val="none"/>
          <w:lang w:val="zh-CN"/>
        </w:rPr>
        <w:t>严格遵守《</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政府采购法》《</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招标投标法》</w:t>
      </w:r>
      <w:r>
        <w:rPr>
          <w:rFonts w:hint="eastAsia" w:ascii="仿宋" w:hAnsi="仿宋" w:eastAsia="仿宋" w:cs="仿宋"/>
          <w:sz w:val="24"/>
          <w:highlight w:val="none"/>
          <w:lang w:val="zh-CN"/>
        </w:rPr>
        <w:t>《中</w:t>
      </w:r>
    </w:p>
    <w:p>
      <w:pPr>
        <w:wordWrap w:val="0"/>
        <w:autoSpaceDE w:val="0"/>
        <w:autoSpaceDN w:val="0"/>
        <w:spacing w:line="360" w:lineRule="auto"/>
        <w:jc w:val="left"/>
        <w:rPr>
          <w:rFonts w:ascii="仿宋" w:hAnsi="仿宋" w:eastAsia="仿宋" w:cs="仿宋"/>
          <w:kern w:val="0"/>
          <w:sz w:val="24"/>
          <w:highlight w:val="none"/>
          <w:lang w:val="zh-CN"/>
        </w:rPr>
      </w:pPr>
      <w:r>
        <w:rPr>
          <w:rFonts w:hint="eastAsia" w:ascii="仿宋" w:hAnsi="仿宋" w:eastAsia="仿宋" w:cs="仿宋"/>
          <w:sz w:val="24"/>
          <w:highlight w:val="none"/>
          <w:lang w:val="zh-CN"/>
        </w:rPr>
        <w:t>华人民共和国民法典》</w:t>
      </w:r>
      <w:r>
        <w:rPr>
          <w:rFonts w:hint="eastAsia" w:ascii="仿宋" w:hAnsi="仿宋" w:eastAsia="仿宋" w:cs="仿宋"/>
          <w:kern w:val="0"/>
          <w:sz w:val="24"/>
          <w:highlight w:val="none"/>
          <w:lang w:val="zh-CN"/>
        </w:rPr>
        <w:t xml:space="preserve">等法律法规，诚实守信，合法经营，坚决抵制各种违法违纪行为。 </w:t>
      </w:r>
    </w:p>
    <w:p>
      <w:pPr>
        <w:wordWrap w:val="0"/>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有权立即取消我单位投标、中标或在建项目的建设资格，有权拒绝我单位在一定时期内进入你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进行项目建设或其他经营活动，并通报财政局。由此引起的相应损失均由我单位承担。</w:t>
      </w:r>
    </w:p>
    <w:p>
      <w:pPr>
        <w:wordWrap w:val="0"/>
        <w:autoSpaceDE w:val="0"/>
        <w:autoSpaceDN w:val="0"/>
        <w:spacing w:line="360" w:lineRule="auto"/>
        <w:ind w:left="2"/>
        <w:jc w:val="left"/>
        <w:rPr>
          <w:rFonts w:ascii="仿宋" w:hAnsi="仿宋" w:eastAsia="仿宋" w:cs="仿宋"/>
          <w:kern w:val="0"/>
          <w:sz w:val="24"/>
          <w:highlight w:val="none"/>
          <w:lang w:val="zh-CN"/>
        </w:rPr>
      </w:pPr>
    </w:p>
    <w:p>
      <w:pPr>
        <w:wordWrap w:val="0"/>
        <w:autoSpaceDE w:val="0"/>
        <w:autoSpaceDN w:val="0"/>
        <w:spacing w:line="360" w:lineRule="auto"/>
        <w:ind w:left="2"/>
        <w:jc w:val="left"/>
        <w:rPr>
          <w:rFonts w:ascii="仿宋" w:hAnsi="仿宋" w:eastAsia="仿宋" w:cs="仿宋"/>
          <w:kern w:val="0"/>
          <w:sz w:val="24"/>
          <w:highlight w:val="none"/>
          <w:lang w:val="zh-CN"/>
        </w:rPr>
      </w:pPr>
    </w:p>
    <w:p>
      <w:pPr>
        <w:wordWrap w:val="0"/>
        <w:autoSpaceDE w:val="0"/>
        <w:autoSpaceDN w:val="0"/>
        <w:spacing w:line="360" w:lineRule="auto"/>
        <w:ind w:left="2"/>
        <w:jc w:val="right"/>
        <w:rPr>
          <w:rFonts w:ascii="仿宋" w:hAnsi="仿宋" w:eastAsia="仿宋" w:cs="仿宋"/>
          <w:kern w:val="0"/>
          <w:sz w:val="24"/>
          <w:highlight w:val="none"/>
          <w:lang w:val="zh-CN"/>
        </w:rPr>
      </w:pPr>
    </w:p>
    <w:p>
      <w:pPr>
        <w:autoSpaceDE w:val="0"/>
        <w:autoSpaceDN w:val="0"/>
        <w:spacing w:line="360" w:lineRule="auto"/>
        <w:ind w:right="1120"/>
        <w:jc w:val="right"/>
        <w:rPr>
          <w:rFonts w:ascii="仿宋" w:hAnsi="仿宋" w:eastAsia="仿宋" w:cs="仿宋"/>
          <w:sz w:val="24"/>
          <w:highlight w:val="none"/>
        </w:rPr>
      </w:pPr>
      <w:r>
        <w:rPr>
          <w:rFonts w:hint="eastAsia" w:ascii="仿宋" w:hAnsi="仿宋" w:eastAsia="仿宋" w:cs="仿宋"/>
          <w:kern w:val="0"/>
          <w:sz w:val="24"/>
          <w:highlight w:val="none"/>
          <w:lang w:val="zh-CN"/>
        </w:rPr>
        <w:t>投标人名称（</w:t>
      </w:r>
      <w:r>
        <w:rPr>
          <w:rFonts w:hint="eastAsia" w:ascii="仿宋" w:hAnsi="仿宋" w:eastAsia="仿宋" w:cs="仿宋"/>
          <w:kern w:val="0"/>
          <w:sz w:val="24"/>
          <w:highlight w:val="none"/>
        </w:rPr>
        <w:t>电子签名</w:t>
      </w:r>
      <w:r>
        <w:rPr>
          <w:rFonts w:hint="eastAsia" w:ascii="仿宋" w:hAnsi="仿宋" w:eastAsia="仿宋" w:cs="仿宋"/>
          <w:kern w:val="0"/>
          <w:sz w:val="24"/>
          <w:highlight w:val="none"/>
          <w:lang w:val="zh-CN"/>
        </w:rPr>
        <w:t>）：                                                         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wordWrap w:val="0"/>
        <w:spacing w:line="360" w:lineRule="auto"/>
        <w:jc w:val="center"/>
        <w:rPr>
          <w:rFonts w:ascii="仿宋" w:hAnsi="仿宋" w:eastAsia="仿宋" w:cs="仿宋"/>
          <w:b/>
          <w:bCs/>
          <w:sz w:val="24"/>
          <w:highlight w:val="none"/>
        </w:rPr>
      </w:pPr>
    </w:p>
    <w:p>
      <w:pPr>
        <w:widowControl/>
        <w:numPr>
          <w:ilvl w:val="255"/>
          <w:numId w:val="0"/>
        </w:numPr>
        <w:jc w:val="left"/>
        <w:rPr>
          <w:rFonts w:ascii="仿宋" w:hAnsi="仿宋" w:eastAsia="仿宋" w:cs="仿宋"/>
          <w:b/>
          <w:kern w:val="0"/>
          <w:sz w:val="32"/>
          <w:szCs w:val="32"/>
          <w:highlight w:val="none"/>
          <w:lang w:bidi="ar"/>
        </w:rPr>
      </w:pPr>
      <w:r>
        <w:rPr>
          <w:rFonts w:hint="eastAsia" w:ascii="仿宋" w:hAnsi="仿宋" w:eastAsia="仿宋" w:cs="仿宋"/>
          <w:b/>
          <w:kern w:val="0"/>
          <w:sz w:val="32"/>
          <w:szCs w:val="32"/>
          <w:highlight w:val="none"/>
          <w:lang w:bidi="ar"/>
        </w:rPr>
        <w:br w:type="page"/>
      </w:r>
    </w:p>
    <w:p>
      <w:pPr>
        <w:wordWrap w:val="0"/>
        <w:spacing w:line="360" w:lineRule="auto"/>
        <w:jc w:val="center"/>
        <w:rPr>
          <w:rFonts w:ascii="仿宋" w:hAnsi="仿宋" w:eastAsia="仿宋" w:cs="仿宋"/>
          <w:b/>
          <w:kern w:val="0"/>
          <w:sz w:val="36"/>
          <w:szCs w:val="36"/>
          <w:highlight w:val="none"/>
        </w:rPr>
      </w:pPr>
    </w:p>
    <w:p>
      <w:pPr>
        <w:wordWrap w:val="0"/>
        <w:spacing w:line="360" w:lineRule="auto"/>
        <w:jc w:val="center"/>
        <w:outlineLvl w:val="2"/>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报价文件部分</w:t>
      </w:r>
    </w:p>
    <w:p>
      <w:pPr>
        <w:wordWrap w:val="0"/>
        <w:spacing w:line="360" w:lineRule="auto"/>
        <w:jc w:val="center"/>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wordWrap w:val="0"/>
        <w:snapToGrid w:val="0"/>
        <w:spacing w:line="360" w:lineRule="auto"/>
        <w:rPr>
          <w:rFonts w:ascii="仿宋" w:hAnsi="仿宋" w:eastAsia="仿宋" w:cs="仿宋"/>
          <w:sz w:val="24"/>
          <w:highlight w:val="none"/>
        </w:rPr>
      </w:pPr>
      <w:r>
        <w:rPr>
          <w:rFonts w:hint="eastAsia" w:ascii="仿宋" w:hAnsi="仿宋" w:eastAsia="仿宋" w:cs="仿宋"/>
          <w:sz w:val="24"/>
          <w:highlight w:val="none"/>
        </w:rPr>
        <w:t>（1）开标一览表（报价表）……………………………………………………（页码）</w:t>
      </w:r>
    </w:p>
    <w:p>
      <w:pPr>
        <w:wordWrap w:val="0"/>
        <w:snapToGrid w:val="0"/>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（2）投标价格组成明细表………………………………………………………（页码）</w:t>
      </w:r>
    </w:p>
    <w:p>
      <w:pPr>
        <w:wordWrap w:val="0"/>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w:t>
      </w:r>
      <w:r>
        <w:rPr>
          <w:rFonts w:hint="eastAsia" w:ascii="仿宋" w:hAnsi="仿宋" w:eastAsia="仿宋" w:cs="仿宋"/>
          <w:sz w:val="24"/>
          <w:highlight w:val="none"/>
        </w:rPr>
        <w:t>中小企业声明函（若有）…………………………………………………（页码）</w:t>
      </w: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wordWrap w:val="0"/>
        <w:snapToGrid w:val="0"/>
        <w:spacing w:line="360" w:lineRule="auto"/>
        <w:ind w:right="480"/>
        <w:jc w:val="center"/>
        <w:rPr>
          <w:rFonts w:ascii="仿宋" w:hAnsi="仿宋" w:eastAsia="仿宋" w:cs="仿宋"/>
          <w:b/>
          <w:kern w:val="0"/>
          <w:sz w:val="32"/>
          <w:szCs w:val="32"/>
          <w:highlight w:val="none"/>
        </w:rPr>
      </w:pPr>
    </w:p>
    <w:p>
      <w:pPr>
        <w:pStyle w:val="692"/>
        <w:keepNext w:val="0"/>
        <w:pageBreakBefore w:val="0"/>
        <w:tabs>
          <w:tab w:val="clear" w:pos="720"/>
        </w:tabs>
        <w:wordWrap w:val="0"/>
        <w:snapToGrid w:val="0"/>
        <w:spacing w:before="120" w:after="120"/>
        <w:ind w:firstLine="643"/>
        <w:outlineLvl w:val="9"/>
        <w:rPr>
          <w:rFonts w:ascii="仿宋" w:hAnsi="仿宋" w:eastAsia="仿宋" w:cs="仿宋"/>
          <w:kern w:val="2"/>
          <w:sz w:val="32"/>
          <w:szCs w:val="32"/>
          <w:highlight w:val="none"/>
        </w:rPr>
        <w:sectPr>
          <w:headerReference r:id="rId16" w:type="first"/>
          <w:footerReference r:id="rId18" w:type="first"/>
          <w:headerReference r:id="rId15" w:type="default"/>
          <w:footerReference r:id="rId17" w:type="default"/>
          <w:pgSz w:w="11905" w:h="16838"/>
          <w:pgMar w:top="652" w:right="1417" w:bottom="680" w:left="1417" w:header="539" w:footer="425" w:gutter="0"/>
          <w:cols w:space="0" w:num="1"/>
          <w:titlePg/>
          <w:docGrid w:linePitch="312" w:charSpace="0"/>
        </w:sectPr>
      </w:pPr>
    </w:p>
    <w:p>
      <w:pPr>
        <w:pStyle w:val="692"/>
        <w:keepNext w:val="0"/>
        <w:tabs>
          <w:tab w:val="clear" w:pos="720"/>
        </w:tabs>
        <w:wordWrap w:val="0"/>
        <w:snapToGrid w:val="0"/>
        <w:spacing w:before="120" w:after="120"/>
        <w:ind w:firstLine="643"/>
        <w:outlineLvl w:val="2"/>
        <w:rPr>
          <w:rFonts w:ascii="仿宋" w:hAnsi="仿宋" w:eastAsia="仿宋" w:cs="仿宋"/>
          <w:kern w:val="2"/>
          <w:sz w:val="32"/>
          <w:szCs w:val="32"/>
          <w:highlight w:val="none"/>
        </w:rPr>
      </w:pPr>
      <w:bookmarkStart w:id="455" w:name="_Toc22252"/>
      <w:bookmarkStart w:id="456" w:name="_Toc14192"/>
      <w:bookmarkStart w:id="457" w:name="_Toc7330"/>
      <w:bookmarkStart w:id="458" w:name="_Toc8787"/>
      <w:bookmarkStart w:id="459" w:name="_Toc4763"/>
      <w:bookmarkStart w:id="460" w:name="_Toc23456"/>
      <w:bookmarkStart w:id="461" w:name="_Toc10436"/>
      <w:bookmarkStart w:id="462" w:name="_Toc11634"/>
      <w:r>
        <w:rPr>
          <w:rFonts w:hint="eastAsia" w:ascii="仿宋" w:hAnsi="仿宋" w:eastAsia="仿宋" w:cs="仿宋"/>
          <w:kern w:val="2"/>
          <w:sz w:val="32"/>
          <w:szCs w:val="32"/>
          <w:highlight w:val="none"/>
        </w:rPr>
        <w:t>一、开标一览表（报价表）</w:t>
      </w:r>
      <w:bookmarkEnd w:id="455"/>
      <w:bookmarkEnd w:id="456"/>
      <w:bookmarkEnd w:id="457"/>
      <w:bookmarkEnd w:id="458"/>
      <w:bookmarkEnd w:id="459"/>
      <w:bookmarkEnd w:id="460"/>
      <w:bookmarkEnd w:id="461"/>
      <w:bookmarkEnd w:id="462"/>
    </w:p>
    <w:p>
      <w:pPr>
        <w:wordWrap w:val="0"/>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杭州市上城区综合行政执法局、</w:t>
      </w:r>
      <w:r>
        <w:rPr>
          <w:rFonts w:hint="eastAsia" w:ascii="仿宋" w:hAnsi="仿宋" w:eastAsia="仿宋" w:cs="仿宋"/>
          <w:sz w:val="24"/>
          <w:highlight w:val="none"/>
          <w:lang w:eastAsia="zh-CN"/>
        </w:rPr>
        <w:t>浙江星兴工程咨询有限公司</w:t>
      </w:r>
      <w:r>
        <w:rPr>
          <w:rFonts w:hint="eastAsia" w:ascii="仿宋" w:hAnsi="仿宋" w:eastAsia="仿宋" w:cs="仿宋"/>
          <w:kern w:val="0"/>
          <w:sz w:val="24"/>
          <w:highlight w:val="none"/>
          <w:lang w:val="zh-CN"/>
        </w:rPr>
        <w:t>：</w:t>
      </w:r>
    </w:p>
    <w:p>
      <w:pPr>
        <w:wordWrap w:val="0"/>
        <w:snapToGrid w:val="0"/>
        <w:spacing w:line="360" w:lineRule="auto"/>
        <w:ind w:firstLine="482"/>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按你方招标文件要求，我们，本投标文件签字方，谨此向你方发出要约如下：</w:t>
      </w:r>
    </w:p>
    <w:p>
      <w:pPr>
        <w:wordWrap w:val="0"/>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如你方接受本投标，我方承诺按照如下开标一览表（报价表）的价格完成</w:t>
      </w:r>
      <w:r>
        <w:rPr>
          <w:rFonts w:hint="eastAsia" w:ascii="仿宋" w:hAnsi="仿宋" w:eastAsia="仿宋" w:cs="仿宋"/>
          <w:kern w:val="0"/>
          <w:sz w:val="24"/>
          <w:highlight w:val="none"/>
          <w:u w:val="single"/>
          <w:lang w:val="zh-CN"/>
        </w:rPr>
        <w:t>2024年-2026年湖滨周边区块市政设施长效养护服务项目【</w:t>
      </w:r>
      <w:r>
        <w:rPr>
          <w:rFonts w:hint="eastAsia" w:ascii="仿宋" w:hAnsi="仿宋" w:eastAsia="仿宋" w:cs="仿宋"/>
          <w:kern w:val="0"/>
          <w:sz w:val="24"/>
          <w:highlight w:val="none"/>
          <w:u w:val="single"/>
        </w:rPr>
        <w:t>项目</w:t>
      </w:r>
      <w:r>
        <w:rPr>
          <w:rFonts w:hint="eastAsia" w:ascii="仿宋" w:hAnsi="仿宋" w:eastAsia="仿宋" w:cs="仿宋"/>
          <w:kern w:val="0"/>
          <w:sz w:val="24"/>
          <w:highlight w:val="none"/>
          <w:u w:val="single"/>
          <w:lang w:val="zh-CN"/>
        </w:rPr>
        <w:t>编号：</w:t>
      </w:r>
      <w:r>
        <w:rPr>
          <w:rFonts w:hint="eastAsia" w:ascii="仿宋" w:hAnsi="仿宋" w:eastAsia="仿宋" w:cs="仿宋"/>
          <w:sz w:val="24"/>
          <w:highlight w:val="none"/>
          <w:u w:val="single"/>
        </w:rPr>
        <w:t>ZJXX2023-临[2023]5409号】</w:t>
      </w:r>
      <w:r>
        <w:rPr>
          <w:rFonts w:hint="eastAsia" w:ascii="仿宋" w:hAnsi="仿宋" w:eastAsia="仿宋" w:cs="仿宋"/>
          <w:sz w:val="24"/>
          <w:highlight w:val="none"/>
        </w:rPr>
        <w:t>的实施</w:t>
      </w:r>
      <w:r>
        <w:rPr>
          <w:rFonts w:hint="eastAsia" w:ascii="仿宋" w:hAnsi="仿宋" w:eastAsia="仿宋" w:cs="仿宋"/>
          <w:kern w:val="0"/>
          <w:sz w:val="24"/>
          <w:highlight w:val="none"/>
          <w:lang w:val="zh-CN"/>
        </w:rPr>
        <w:t>。</w:t>
      </w:r>
    </w:p>
    <w:p>
      <w:pPr>
        <w:wordWrap w:val="0"/>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开标一览表（报价表）</w:t>
      </w:r>
      <w:r>
        <w:rPr>
          <w:rFonts w:hint="eastAsia" w:ascii="仿宋" w:hAnsi="仿宋" w:eastAsia="仿宋" w:cs="仿宋"/>
          <w:b/>
          <w:kern w:val="0"/>
          <w:sz w:val="24"/>
          <w:highlight w:val="none"/>
        </w:rPr>
        <w:t xml:space="preserve">      </w:t>
      </w:r>
      <w:r>
        <w:rPr>
          <w:rFonts w:hint="eastAsia" w:ascii="仿宋" w:hAnsi="仿宋" w:eastAsia="仿宋" w:cs="仿宋"/>
          <w:b/>
          <w:kern w:val="0"/>
          <w:sz w:val="24"/>
          <w:highlight w:val="none"/>
          <w:lang w:val="zh-CN"/>
        </w:rPr>
        <w:t>(单位均为人民币元)</w:t>
      </w:r>
    </w:p>
    <w:p>
      <w:pPr>
        <w:wordWrap w:val="0"/>
        <w:spacing w:line="360" w:lineRule="auto"/>
        <w:jc w:val="center"/>
        <w:rPr>
          <w:rFonts w:ascii="仿宋" w:hAnsi="仿宋" w:eastAsia="仿宋" w:cs="仿宋"/>
          <w:b/>
          <w:kern w:val="0"/>
          <w:sz w:val="24"/>
          <w:highlight w:val="none"/>
          <w:lang w:val="zh-CN"/>
        </w:rPr>
      </w:pPr>
    </w:p>
    <w:tbl>
      <w:tblPr>
        <w:tblStyle w:val="63"/>
        <w:tblW w:w="9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416"/>
        <w:gridCol w:w="1250"/>
        <w:gridCol w:w="1800"/>
        <w:gridCol w:w="101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685" w:type="dxa"/>
            <w:vAlign w:val="center"/>
          </w:tcPr>
          <w:p>
            <w:pPr>
              <w:wordWrap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2416" w:type="dxa"/>
            <w:vAlign w:val="center"/>
          </w:tcPr>
          <w:p>
            <w:pPr>
              <w:wordWrap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项目名称</w:t>
            </w:r>
          </w:p>
        </w:tc>
        <w:tc>
          <w:tcPr>
            <w:tcW w:w="1250" w:type="dxa"/>
            <w:vAlign w:val="center"/>
          </w:tcPr>
          <w:p>
            <w:pPr>
              <w:wordWrap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具体服务</w:t>
            </w:r>
          </w:p>
        </w:tc>
        <w:tc>
          <w:tcPr>
            <w:tcW w:w="1800" w:type="dxa"/>
            <w:vAlign w:val="center"/>
          </w:tcPr>
          <w:p>
            <w:pPr>
              <w:keepNext/>
              <w:keepLines/>
              <w:widowControl/>
              <w:wordWrap w:val="0"/>
              <w:spacing w:line="360" w:lineRule="auto"/>
              <w:jc w:val="center"/>
              <w:rPr>
                <w:rFonts w:ascii="仿宋" w:hAnsi="仿宋" w:eastAsia="仿宋" w:cs="仿宋"/>
                <w:b/>
                <w:sz w:val="24"/>
                <w:highlight w:val="none"/>
              </w:rPr>
            </w:pPr>
            <w:r>
              <w:rPr>
                <w:rFonts w:hint="eastAsia" w:ascii="仿宋" w:hAnsi="仿宋" w:eastAsia="仿宋" w:cs="仿宋"/>
                <w:b/>
                <w:kern w:val="0"/>
                <w:sz w:val="24"/>
                <w:highlight w:val="none"/>
              </w:rPr>
              <w:t>年养护费</w:t>
            </w:r>
          </w:p>
        </w:tc>
        <w:tc>
          <w:tcPr>
            <w:tcW w:w="1012" w:type="dxa"/>
            <w:vAlign w:val="center"/>
          </w:tcPr>
          <w:p>
            <w:pPr>
              <w:keepNext/>
              <w:keepLines/>
              <w:widowControl/>
              <w:wordWrap w:val="0"/>
              <w:spacing w:line="360" w:lineRule="auto"/>
              <w:jc w:val="center"/>
              <w:rPr>
                <w:rFonts w:ascii="仿宋" w:hAnsi="仿宋" w:eastAsia="仿宋" w:cs="仿宋"/>
                <w:b/>
                <w:sz w:val="24"/>
                <w:highlight w:val="none"/>
              </w:rPr>
            </w:pPr>
            <w:r>
              <w:rPr>
                <w:rFonts w:hint="eastAsia" w:ascii="仿宋" w:hAnsi="仿宋" w:eastAsia="仿宋" w:cs="仿宋"/>
                <w:b/>
                <w:kern w:val="0"/>
                <w:sz w:val="24"/>
                <w:highlight w:val="none"/>
              </w:rPr>
              <w:t>服务期</w:t>
            </w:r>
          </w:p>
        </w:tc>
        <w:tc>
          <w:tcPr>
            <w:tcW w:w="1989" w:type="dxa"/>
            <w:vAlign w:val="center"/>
          </w:tcPr>
          <w:p>
            <w:pPr>
              <w:keepNext/>
              <w:keepLines/>
              <w:wordWrap w:val="0"/>
              <w:spacing w:line="360" w:lineRule="auto"/>
              <w:jc w:val="center"/>
              <w:rPr>
                <w:rFonts w:ascii="仿宋" w:hAnsi="仿宋" w:eastAsia="仿宋" w:cs="仿宋"/>
                <w:b/>
                <w:sz w:val="24"/>
                <w:highlight w:val="none"/>
              </w:rPr>
            </w:pPr>
            <w:r>
              <w:rPr>
                <w:rFonts w:hint="eastAsia" w:ascii="仿宋" w:hAnsi="仿宋" w:eastAsia="仿宋" w:cs="仿宋"/>
                <w:b/>
                <w:kern w:val="0"/>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685" w:type="dxa"/>
            <w:vAlign w:val="center"/>
          </w:tcPr>
          <w:p>
            <w:pPr>
              <w:wordWrap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1</w:t>
            </w:r>
          </w:p>
        </w:tc>
        <w:tc>
          <w:tcPr>
            <w:tcW w:w="2416" w:type="dxa"/>
            <w:vAlign w:val="center"/>
          </w:tcPr>
          <w:p>
            <w:pPr>
              <w:wordWrap w:val="0"/>
              <w:spacing w:line="360" w:lineRule="auto"/>
              <w:jc w:val="center"/>
              <w:rPr>
                <w:rFonts w:ascii="仿宋" w:hAnsi="仿宋" w:eastAsia="仿宋" w:cs="仿宋"/>
                <w:b/>
                <w:sz w:val="24"/>
                <w:highlight w:val="none"/>
              </w:rPr>
            </w:pPr>
            <w:r>
              <w:rPr>
                <w:rFonts w:hint="eastAsia" w:ascii="仿宋_GB2312" w:hAnsi="仿宋" w:eastAsia="仿宋_GB2312" w:cs="仿宋_GB2312"/>
                <w:b/>
                <w:sz w:val="24"/>
                <w:highlight w:val="none"/>
              </w:rPr>
              <w:t>2024年-2026年湖滨周边区块市政设施长效养护服务项目</w:t>
            </w:r>
          </w:p>
        </w:tc>
        <w:tc>
          <w:tcPr>
            <w:tcW w:w="1250" w:type="dxa"/>
            <w:vAlign w:val="center"/>
          </w:tcPr>
          <w:p>
            <w:pPr>
              <w:wordWrap w:val="0"/>
              <w:spacing w:line="360" w:lineRule="auto"/>
              <w:jc w:val="center"/>
              <w:rPr>
                <w:rFonts w:ascii="仿宋" w:hAnsi="仿宋" w:eastAsia="仿宋" w:cs="仿宋"/>
                <w:b/>
                <w:sz w:val="24"/>
                <w:highlight w:val="none"/>
              </w:rPr>
            </w:pPr>
            <w:r>
              <w:rPr>
                <w:rFonts w:hint="eastAsia" w:ascii="仿宋_GB2312" w:hAnsi="仿宋" w:eastAsia="仿宋_GB2312" w:cs="仿宋_GB2312"/>
                <w:b/>
                <w:sz w:val="24"/>
                <w:highlight w:val="none"/>
              </w:rPr>
              <w:t>响应招标文件要求</w:t>
            </w:r>
          </w:p>
        </w:tc>
        <w:tc>
          <w:tcPr>
            <w:tcW w:w="1800" w:type="dxa"/>
            <w:vAlign w:val="center"/>
          </w:tcPr>
          <w:p>
            <w:pPr>
              <w:keepNext/>
              <w:keepLines/>
              <w:widowControl/>
              <w:wordWrap w:val="0"/>
              <w:spacing w:line="360" w:lineRule="auto"/>
              <w:jc w:val="right"/>
              <w:rPr>
                <w:rFonts w:ascii="仿宋" w:hAnsi="仿宋" w:eastAsia="仿宋" w:cs="仿宋"/>
                <w:b/>
                <w:sz w:val="24"/>
                <w:highlight w:val="none"/>
              </w:rPr>
            </w:pP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元/年</w:t>
            </w:r>
          </w:p>
        </w:tc>
        <w:tc>
          <w:tcPr>
            <w:tcW w:w="1012" w:type="dxa"/>
            <w:vAlign w:val="center"/>
          </w:tcPr>
          <w:p>
            <w:pPr>
              <w:keepNext/>
              <w:keepLines/>
              <w:widowControl/>
              <w:wordWrap w:val="0"/>
              <w:spacing w:line="360" w:lineRule="auto"/>
              <w:jc w:val="center"/>
              <w:rPr>
                <w:rFonts w:ascii="仿宋" w:hAnsi="仿宋" w:eastAsia="仿宋" w:cs="仿宋"/>
                <w:b/>
                <w:sz w:val="24"/>
                <w:highlight w:val="none"/>
              </w:rPr>
            </w:pPr>
            <w:r>
              <w:rPr>
                <w:rFonts w:hint="eastAsia" w:ascii="仿宋" w:hAnsi="仿宋" w:eastAsia="仿宋" w:cs="仿宋"/>
                <w:kern w:val="0"/>
                <w:sz w:val="24"/>
                <w:highlight w:val="none"/>
              </w:rPr>
              <w:t>3年</w:t>
            </w:r>
          </w:p>
        </w:tc>
        <w:tc>
          <w:tcPr>
            <w:tcW w:w="1989" w:type="dxa"/>
            <w:vAlign w:val="center"/>
          </w:tcPr>
          <w:p>
            <w:pPr>
              <w:wordWrap w:val="0"/>
              <w:spacing w:line="360" w:lineRule="auto"/>
              <w:jc w:val="center"/>
              <w:rPr>
                <w:rFonts w:ascii="仿宋" w:hAnsi="仿宋" w:eastAsia="仿宋" w:cs="仿宋"/>
                <w:b/>
                <w:sz w:val="24"/>
                <w:highlight w:val="none"/>
              </w:rPr>
            </w:pP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152" w:type="dxa"/>
            <w:gridSpan w:val="6"/>
            <w:vAlign w:val="center"/>
          </w:tcPr>
          <w:p>
            <w:pPr>
              <w:wordWrap w:val="0"/>
              <w:spacing w:line="360" w:lineRule="auto"/>
              <w:jc w:val="left"/>
              <w:rPr>
                <w:rFonts w:ascii="仿宋" w:hAnsi="仿宋" w:eastAsia="仿宋" w:cs="仿宋"/>
                <w:sz w:val="24"/>
                <w:highlight w:val="none"/>
              </w:rPr>
            </w:pPr>
            <w:r>
              <w:rPr>
                <w:rFonts w:hint="eastAsia" w:ascii="仿宋" w:hAnsi="仿宋" w:eastAsia="仿宋" w:cs="仿宋"/>
                <w:b/>
                <w:sz w:val="24"/>
                <w:highlight w:val="none"/>
              </w:rPr>
              <w:t>合计=投标报价（小写）：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152" w:type="dxa"/>
            <w:gridSpan w:val="6"/>
            <w:vAlign w:val="center"/>
          </w:tcPr>
          <w:p>
            <w:pPr>
              <w:wordWrap w:val="0"/>
              <w:spacing w:line="360" w:lineRule="auto"/>
              <w:jc w:val="left"/>
              <w:rPr>
                <w:rFonts w:ascii="仿宋" w:hAnsi="仿宋" w:eastAsia="仿宋" w:cs="仿宋"/>
                <w:sz w:val="24"/>
                <w:highlight w:val="none"/>
              </w:rPr>
            </w:pPr>
            <w:r>
              <w:rPr>
                <w:rFonts w:hint="eastAsia" w:ascii="仿宋" w:hAnsi="仿宋" w:eastAsia="仿宋" w:cs="仿宋"/>
                <w:b/>
                <w:sz w:val="24"/>
                <w:highlight w:val="none"/>
              </w:rPr>
              <w:t>投标报价（大写）：</w:t>
            </w:r>
          </w:p>
        </w:tc>
      </w:tr>
    </w:tbl>
    <w:p>
      <w:pPr>
        <w:wordWrap w:val="0"/>
        <w:snapToGrid w:val="0"/>
        <w:spacing w:line="360" w:lineRule="auto"/>
        <w:ind w:left="480"/>
        <w:jc w:val="left"/>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注：</w:t>
      </w:r>
    </w:p>
    <w:p>
      <w:pPr>
        <w:wordWrap w:val="0"/>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1、投标人需按本表格式填写，格式、已列内容不得自行更改。</w:t>
      </w:r>
    </w:p>
    <w:p>
      <w:pPr>
        <w:wordWrap w:val="0"/>
        <w:spacing w:line="360" w:lineRule="auto"/>
        <w:ind w:left="-2" w:leftChars="-1"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2、有关本项目实施所涉及的一切费用均计入报价。</w:t>
      </w:r>
      <w:r>
        <w:rPr>
          <w:rFonts w:hint="eastAsia" w:ascii="仿宋" w:hAnsi="仿宋" w:eastAsia="仿宋" w:cs="仿宋"/>
          <w:b/>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不得出现“0元”“免费赠送”等形式的无偿报价，</w:t>
      </w:r>
      <w:r>
        <w:rPr>
          <w:rFonts w:hint="eastAsia" w:ascii="仿宋" w:hAnsi="仿宋" w:eastAsia="仿宋" w:cs="仿宋"/>
          <w:b/>
          <w:kern w:val="0"/>
          <w:sz w:val="24"/>
          <w:highlight w:val="none"/>
        </w:rPr>
        <w:t>否则视为</w:t>
      </w:r>
      <w:r>
        <w:rPr>
          <w:rFonts w:hint="eastAsia" w:ascii="仿宋" w:hAnsi="仿宋" w:eastAsia="仿宋" w:cs="仿宋"/>
          <w:b/>
          <w:sz w:val="24"/>
          <w:highlight w:val="none"/>
        </w:rPr>
        <w:t>投标文件含有采购人不能接受的附加条件的，投标无效</w:t>
      </w:r>
      <w:r>
        <w:rPr>
          <w:rFonts w:hint="eastAsia" w:ascii="仿宋" w:hAnsi="仿宋" w:eastAsia="仿宋" w:cs="仿宋"/>
          <w:b/>
          <w:kern w:val="0"/>
          <w:sz w:val="24"/>
          <w:highlight w:val="none"/>
          <w:lang w:val="zh-CN"/>
        </w:rPr>
        <w:t>。</w:t>
      </w:r>
    </w:p>
    <w:p>
      <w:pPr>
        <w:wordWrap w:val="0"/>
        <w:snapToGrid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3、以上表格要求细分项目及报价，在“规格型号（或具体服务）”一栏中，</w:t>
      </w:r>
      <w:r>
        <w:rPr>
          <w:rFonts w:hint="eastAsia" w:ascii="仿宋" w:hAnsi="仿宋" w:eastAsia="仿宋" w:cs="仿宋"/>
          <w:kern w:val="0"/>
          <w:sz w:val="24"/>
          <w:highlight w:val="none"/>
          <w:lang w:val="zh-CN"/>
        </w:rPr>
        <w:sym w:font="Wingdings" w:char="00A8"/>
      </w:r>
      <w:r>
        <w:rPr>
          <w:rFonts w:hint="eastAsia" w:ascii="仿宋" w:hAnsi="仿宋" w:eastAsia="仿宋" w:cs="仿宋"/>
          <w:kern w:val="0"/>
          <w:sz w:val="24"/>
          <w:highlight w:val="none"/>
          <w:lang w:val="zh-CN"/>
        </w:rPr>
        <w:t>货物类项目填写规格型号，</w:t>
      </w:r>
      <w:r>
        <w:rPr>
          <w:rFonts w:hint="eastAsia" w:ascii="仿宋" w:hAnsi="仿宋" w:eastAsia="仿宋" w:cs="仿宋"/>
          <w:kern w:val="0"/>
          <w:sz w:val="24"/>
          <w:highlight w:val="none"/>
          <w:lang w:val="zh-CN"/>
        </w:rPr>
        <w:sym w:font="Wingdings" w:char="00FE"/>
      </w:r>
      <w:r>
        <w:rPr>
          <w:rFonts w:hint="eastAsia" w:ascii="仿宋" w:hAnsi="仿宋" w:eastAsia="仿宋" w:cs="仿宋"/>
          <w:kern w:val="0"/>
          <w:sz w:val="24"/>
          <w:highlight w:val="none"/>
          <w:lang w:val="zh-CN"/>
        </w:rPr>
        <w:t>服务类项目填写具体服务。</w:t>
      </w:r>
    </w:p>
    <w:p>
      <w:pPr>
        <w:wordWrap w:val="0"/>
        <w:snapToGrid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4、特别提示：采购代理机构将对项目名称和项目编号，中标供应商名称、地址和中标金额，主要中标标的的名称、规格型号、数量、单价、服务要求等予以公示。</w:t>
      </w:r>
    </w:p>
    <w:p>
      <w:pPr>
        <w:pStyle w:val="62"/>
        <w:wordWrap w:val="0"/>
        <w:spacing w:after="0" w:line="360" w:lineRule="auto"/>
        <w:ind w:left="0" w:leftChars="0" w:firstLine="480"/>
        <w:rPr>
          <w:rFonts w:ascii="仿宋" w:hAnsi="仿宋" w:eastAsia="仿宋" w:cs="仿宋"/>
          <w:kern w:val="0"/>
          <w:sz w:val="24"/>
          <w:highlight w:val="none"/>
          <w:lang w:val="zh-CN"/>
        </w:rPr>
      </w:pPr>
      <w:r>
        <w:rPr>
          <w:rFonts w:hint="eastAsia" w:ascii="仿宋" w:hAnsi="仿宋" w:eastAsia="仿宋" w:cs="仿宋"/>
          <w:kern w:val="0"/>
          <w:sz w:val="24"/>
          <w:szCs w:val="22"/>
          <w:highlight w:val="none"/>
          <w:lang w:val="zh-CN"/>
        </w:rPr>
        <w:sym w:font="Wingdings" w:char="00FE"/>
      </w:r>
      <w:r>
        <w:rPr>
          <w:rFonts w:hint="eastAsia" w:ascii="仿宋" w:hAnsi="仿宋" w:eastAsia="仿宋" w:cs="仿宋"/>
          <w:kern w:val="0"/>
          <w:sz w:val="24"/>
          <w:szCs w:val="22"/>
          <w:highlight w:val="none"/>
          <w:lang w:val="zh-CN"/>
        </w:rPr>
        <w:t>5、</w:t>
      </w:r>
      <w:r>
        <w:rPr>
          <w:rFonts w:hint="eastAsia" w:ascii="仿宋" w:hAnsi="仿宋" w:eastAsia="仿宋" w:cs="仿宋"/>
          <w:b/>
          <w:bCs/>
          <w:kern w:val="0"/>
          <w:sz w:val="24"/>
          <w:szCs w:val="22"/>
          <w:highlight w:val="none"/>
          <w:lang w:val="zh-CN"/>
        </w:rPr>
        <w:t>本项目</w:t>
      </w:r>
      <w:r>
        <w:rPr>
          <w:rFonts w:hint="eastAsia" w:ascii="仿宋" w:hAnsi="仿宋" w:eastAsia="仿宋" w:cs="仿宋"/>
          <w:b/>
          <w:bCs/>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2"/>
        <w:wordWrap w:val="0"/>
        <w:spacing w:after="0" w:line="360" w:lineRule="auto"/>
        <w:ind w:left="0" w:leftChars="0" w:firstLine="480"/>
        <w:jc w:val="right"/>
        <w:rPr>
          <w:rFonts w:ascii="仿宋" w:hAnsi="仿宋" w:eastAsia="仿宋" w:cs="仿宋"/>
          <w:kern w:val="0"/>
          <w:sz w:val="24"/>
          <w:highlight w:val="none"/>
          <w:lang w:val="zh-CN"/>
        </w:rPr>
      </w:pPr>
    </w:p>
    <w:p>
      <w:pPr>
        <w:pStyle w:val="62"/>
        <w:wordWrap w:val="0"/>
        <w:spacing w:after="0" w:line="360" w:lineRule="auto"/>
        <w:ind w:left="0" w:leftChars="0" w:firstLine="480"/>
        <w:jc w:val="righ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投标人名称（电子签名）：</w:t>
      </w:r>
    </w:p>
    <w:p>
      <w:pPr>
        <w:pStyle w:val="62"/>
        <w:wordWrap w:val="0"/>
        <w:spacing w:after="0" w:line="360" w:lineRule="auto"/>
        <w:ind w:left="0" w:leftChars="0" w:firstLine="480"/>
        <w:jc w:val="righ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日期：</w:t>
      </w:r>
    </w:p>
    <w:p>
      <w:pPr>
        <w:keepNext w:val="0"/>
        <w:pageBreakBefore w:val="0"/>
        <w:snapToGrid w:val="0"/>
        <w:spacing w:before="120" w:after="120"/>
        <w:ind w:firstLine="643"/>
        <w:outlineLvl w:val="2"/>
        <w:rPr>
          <w:rFonts w:hint="eastAsia" w:ascii="仿宋_GB2312" w:hAnsi="仿宋" w:eastAsia="仿宋_GB2312" w:cs="仿宋_GB2312"/>
          <w:kern w:val="2"/>
          <w:sz w:val="32"/>
          <w:szCs w:val="32"/>
          <w:highlight w:val="none"/>
        </w:rPr>
      </w:pPr>
      <w:bookmarkStart w:id="463" w:name="_Toc345575540"/>
      <w:bookmarkStart w:id="464" w:name="_Toc13189"/>
      <w:bookmarkStart w:id="465" w:name="_Toc10363"/>
      <w:bookmarkStart w:id="466" w:name="_Toc336683580"/>
      <w:bookmarkStart w:id="467" w:name="_Toc19744"/>
      <w:bookmarkStart w:id="468" w:name="_Toc10965"/>
      <w:bookmarkStart w:id="469" w:name="_Toc16669"/>
      <w:bookmarkStart w:id="470" w:name="_Toc29327"/>
      <w:bookmarkStart w:id="471" w:name="_Toc26887"/>
      <w:bookmarkStart w:id="472" w:name="_Toc15901"/>
      <w:bookmarkStart w:id="473" w:name="_Toc24377"/>
      <w:bookmarkStart w:id="474" w:name="_Toc16525"/>
      <w:r>
        <w:rPr>
          <w:rFonts w:hint="eastAsia" w:ascii="仿宋_GB2312" w:hAnsi="仿宋" w:eastAsia="仿宋_GB2312" w:cs="仿宋_GB2312"/>
          <w:kern w:val="2"/>
          <w:sz w:val="32"/>
          <w:szCs w:val="32"/>
          <w:highlight w:val="none"/>
        </w:rPr>
        <w:br w:type="page"/>
      </w:r>
    </w:p>
    <w:p>
      <w:pPr>
        <w:pStyle w:val="692"/>
        <w:keepNext w:val="0"/>
        <w:pageBreakBefore w:val="0"/>
        <w:tabs>
          <w:tab w:val="clear" w:pos="720"/>
        </w:tabs>
        <w:snapToGrid w:val="0"/>
        <w:spacing w:before="120" w:after="120"/>
        <w:ind w:firstLine="643"/>
        <w:outlineLvl w:val="2"/>
        <w:rPr>
          <w:rFonts w:ascii="仿宋_GB2312" w:hAnsi="仿宋" w:eastAsia="仿宋_GB2312" w:cs="仿宋_GB2312"/>
          <w:kern w:val="2"/>
          <w:sz w:val="32"/>
          <w:szCs w:val="32"/>
          <w:highlight w:val="none"/>
        </w:rPr>
      </w:pPr>
      <w:r>
        <w:rPr>
          <w:rFonts w:hint="eastAsia" w:ascii="仿宋_GB2312" w:hAnsi="仿宋" w:eastAsia="仿宋_GB2312" w:cs="仿宋_GB2312"/>
          <w:kern w:val="2"/>
          <w:sz w:val="32"/>
          <w:szCs w:val="32"/>
          <w:highlight w:val="none"/>
        </w:rPr>
        <w:t>二、投标价格组成明细表</w:t>
      </w:r>
      <w:bookmarkEnd w:id="463"/>
      <w:bookmarkEnd w:id="464"/>
      <w:bookmarkEnd w:id="465"/>
      <w:bookmarkEnd w:id="466"/>
    </w:p>
    <w:p>
      <w:pPr>
        <w:pStyle w:val="35"/>
        <w:snapToGrid w:val="0"/>
        <w:spacing w:line="300" w:lineRule="auto"/>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（详见设施量清单）</w:t>
      </w:r>
    </w:p>
    <w:p>
      <w:pPr>
        <w:pStyle w:val="35"/>
        <w:snapToGrid w:val="0"/>
        <w:spacing w:line="300" w:lineRule="auto"/>
        <w:rPr>
          <w:rFonts w:ascii="仿宋" w:hAnsi="仿宋" w:eastAsia="仿宋" w:cs="仿宋"/>
          <w:kern w:val="0"/>
          <w:sz w:val="24"/>
          <w:szCs w:val="24"/>
          <w:highlight w:val="none"/>
        </w:rPr>
      </w:pPr>
    </w:p>
    <w:p>
      <w:pPr>
        <w:pStyle w:val="35"/>
        <w:snapToGrid w:val="0"/>
        <w:spacing w:line="30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说明：</w:t>
      </w:r>
    </w:p>
    <w:p>
      <w:pPr>
        <w:snapToGrid w:val="0"/>
        <w:spacing w:line="30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（1）本项目的投标应以人民币报价，投标人报价应是包括为完成本工程项目可能发生的全部费用及成交人的利润和应交纳的税金等一切费用，采购项目不出具联系单。</w:t>
      </w:r>
    </w:p>
    <w:p>
      <w:pPr>
        <w:snapToGrid w:val="0"/>
        <w:spacing w:line="30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w:t>
      </w:r>
      <w:r>
        <w:rPr>
          <w:rFonts w:hint="eastAsia" w:ascii="仿宋" w:hAnsi="仿宋" w:eastAsia="仿宋" w:cs="仿宋"/>
          <w:b/>
          <w:bCs/>
          <w:kern w:val="0"/>
          <w:sz w:val="24"/>
          <w:highlight w:val="none"/>
          <w:lang w:val="zh-CN"/>
        </w:rPr>
        <w:t>按提供的工程量清单分别报价，报价内容按工程量清单逐一报价，若有漏项，视为已包含在内。</w:t>
      </w:r>
    </w:p>
    <w:p>
      <w:pPr>
        <w:pStyle w:val="35"/>
        <w:snapToGrid w:val="0"/>
        <w:spacing w:line="30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（3）表中不得有给予采购人的赠品、回扣或者与本项目采购无关的其他商品、服务。</w:t>
      </w:r>
    </w:p>
    <w:p>
      <w:pPr>
        <w:autoSpaceDE w:val="0"/>
        <w:autoSpaceDN w:val="0"/>
        <w:spacing w:line="360" w:lineRule="auto"/>
        <w:ind w:right="1120"/>
        <w:jc w:val="left"/>
        <w:rPr>
          <w:rFonts w:ascii="仿宋_GB2312" w:hAnsi="仿宋_GB2312" w:eastAsia="仿宋_GB2312" w:cs="仿宋_GB2312"/>
          <w:kern w:val="0"/>
          <w:sz w:val="24"/>
          <w:highlight w:val="none"/>
          <w:lang w:val="zh-CN"/>
        </w:rPr>
      </w:pPr>
    </w:p>
    <w:p>
      <w:pPr>
        <w:autoSpaceDE w:val="0"/>
        <w:autoSpaceDN w:val="0"/>
        <w:spacing w:line="360" w:lineRule="auto"/>
        <w:ind w:right="112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p>
    <w:p>
      <w:pPr>
        <w:spacing w:line="360" w:lineRule="auto"/>
        <w:rPr>
          <w:sz w:val="24"/>
          <w:highlight w:val="none"/>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pStyle w:val="62"/>
        <w:wordWrap/>
        <w:spacing w:after="0" w:line="360" w:lineRule="auto"/>
        <w:ind w:left="0" w:leftChars="0" w:firstLine="480"/>
        <w:jc w:val="center"/>
        <w:rPr>
          <w:rFonts w:hint="eastAsia" w:ascii="仿宋" w:hAnsi="仿宋" w:eastAsia="仿宋" w:cs="仿宋"/>
          <w:kern w:val="2"/>
          <w:sz w:val="32"/>
          <w:szCs w:val="32"/>
          <w:highlight w:val="none"/>
        </w:rPr>
      </w:pPr>
    </w:p>
    <w:p>
      <w:pPr>
        <w:wordWrap w:val="0"/>
        <w:spacing w:after="0" w:line="360" w:lineRule="auto"/>
        <w:ind w:left="0" w:leftChars="0" w:firstLine="480"/>
        <w:jc w:val="right"/>
        <w:rPr>
          <w:rFonts w:hint="eastAsia" w:ascii="仿宋" w:hAnsi="仿宋" w:eastAsia="仿宋" w:cs="仿宋"/>
          <w:kern w:val="2"/>
          <w:sz w:val="32"/>
          <w:szCs w:val="32"/>
          <w:highlight w:val="none"/>
        </w:rPr>
      </w:pPr>
      <w:r>
        <w:rPr>
          <w:rFonts w:hint="eastAsia" w:ascii="仿宋" w:hAnsi="仿宋" w:eastAsia="仿宋" w:cs="仿宋"/>
          <w:kern w:val="2"/>
          <w:sz w:val="32"/>
          <w:szCs w:val="32"/>
          <w:highlight w:val="none"/>
        </w:rPr>
        <w:br w:type="page"/>
      </w:r>
    </w:p>
    <w:p>
      <w:pPr>
        <w:pStyle w:val="692"/>
        <w:keepNext w:val="0"/>
        <w:tabs>
          <w:tab w:val="clear" w:pos="720"/>
        </w:tabs>
        <w:wordWrap w:val="0"/>
        <w:snapToGrid w:val="0"/>
        <w:spacing w:before="120" w:after="120"/>
        <w:ind w:firstLine="643"/>
        <w:outlineLvl w:val="2"/>
        <w:rPr>
          <w:rFonts w:hint="default" w:ascii="仿宋" w:hAnsi="仿宋" w:eastAsia="仿宋" w:cs="仿宋"/>
          <w:sz w:val="32"/>
          <w:szCs w:val="32"/>
          <w:highlight w:val="none"/>
          <w:lang w:val="en-US" w:eastAsia="zh-CN"/>
        </w:rPr>
      </w:pPr>
      <w:r>
        <w:rPr>
          <w:rFonts w:hint="eastAsia" w:ascii="仿宋" w:hAnsi="仿宋" w:eastAsia="仿宋" w:cs="仿宋"/>
          <w:kern w:val="2"/>
          <w:sz w:val="32"/>
          <w:szCs w:val="32"/>
          <w:highlight w:val="none"/>
        </w:rPr>
        <w:sym w:font="Wingdings" w:char="00FE"/>
      </w:r>
      <w:r>
        <w:rPr>
          <w:rFonts w:hint="eastAsia" w:ascii="仿宋" w:hAnsi="仿宋" w:eastAsia="仿宋" w:cs="仿宋"/>
          <w:kern w:val="2"/>
          <w:sz w:val="32"/>
          <w:szCs w:val="32"/>
          <w:highlight w:val="none"/>
          <w:lang w:val="en-US" w:eastAsia="zh-CN"/>
        </w:rPr>
        <w:t>三</w:t>
      </w:r>
      <w:r>
        <w:rPr>
          <w:rFonts w:hint="eastAsia" w:ascii="仿宋" w:hAnsi="仿宋" w:eastAsia="仿宋" w:cs="仿宋"/>
          <w:kern w:val="2"/>
          <w:sz w:val="32"/>
          <w:szCs w:val="32"/>
          <w:highlight w:val="none"/>
        </w:rPr>
        <w:t>、</w:t>
      </w:r>
      <w:r>
        <w:rPr>
          <w:rFonts w:hint="eastAsia" w:ascii="仿宋" w:hAnsi="仿宋" w:eastAsia="仿宋" w:cs="仿宋"/>
          <w:sz w:val="32"/>
          <w:szCs w:val="32"/>
          <w:highlight w:val="none"/>
        </w:rPr>
        <w:t>中小企业声明函</w:t>
      </w:r>
      <w:bookmarkEnd w:id="467"/>
      <w:bookmarkEnd w:id="468"/>
      <w:bookmarkEnd w:id="469"/>
      <w:bookmarkEnd w:id="470"/>
      <w:bookmarkEnd w:id="471"/>
      <w:bookmarkEnd w:id="472"/>
      <w:bookmarkEnd w:id="473"/>
      <w:bookmarkEnd w:id="474"/>
    </w:p>
    <w:p>
      <w:pPr>
        <w:widowControl/>
        <w:wordWrap w:val="0"/>
        <w:spacing w:line="360" w:lineRule="auto"/>
        <w:ind w:firstLine="120" w:firstLineChars="50"/>
        <w:jc w:val="left"/>
        <w:rPr>
          <w:rFonts w:ascii="仿宋" w:hAnsi="仿宋" w:eastAsia="仿宋" w:cs="仿宋"/>
          <w:b/>
          <w:sz w:val="24"/>
          <w:highlight w:val="none"/>
        </w:rPr>
      </w:pPr>
    </w:p>
    <w:p>
      <w:pPr>
        <w:widowControl/>
        <w:wordWrap w:val="0"/>
        <w:spacing w:line="360" w:lineRule="auto"/>
        <w:ind w:firstLine="120" w:firstLineChars="50"/>
        <w:jc w:val="left"/>
        <w:rPr>
          <w:rFonts w:ascii="仿宋" w:hAnsi="仿宋" w:eastAsia="仿宋" w:cs="仿宋"/>
          <w:b/>
          <w:sz w:val="24"/>
          <w:highlight w:val="none"/>
        </w:rPr>
      </w:pPr>
      <w:r>
        <w:rPr>
          <w:rFonts w:hint="eastAsia" w:ascii="仿宋" w:hAnsi="仿宋" w:eastAsia="仿宋" w:cs="仿宋"/>
          <w:b/>
          <w:sz w:val="24"/>
          <w:highlight w:val="none"/>
        </w:rPr>
        <w:sym w:font="Wingdings 2" w:char="0052"/>
      </w:r>
      <w:r>
        <w:rPr>
          <w:rFonts w:hint="eastAsia" w:ascii="仿宋" w:hAnsi="仿宋" w:eastAsia="仿宋" w:cs="仿宋"/>
          <w:b/>
          <w:sz w:val="24"/>
          <w:highlight w:val="none"/>
        </w:rPr>
        <w:t>[本项目落实政府采购政策需满足的资格要求为“无”，即本项目未预留份额专门面向中小企业，符合《政府采购促进中小企业发展管理办法》规定的小微企业拟享受价格扣除政策的，需在报价文件中提供中小企业声明函（附件5）。]</w:t>
      </w:r>
    </w:p>
    <w:p>
      <w:pPr>
        <w:widowControl/>
        <w:wordWrap w:val="0"/>
        <w:spacing w:line="360" w:lineRule="auto"/>
        <w:ind w:firstLine="120" w:firstLineChars="50"/>
        <w:jc w:val="left"/>
        <w:rPr>
          <w:rFonts w:ascii="仿宋" w:hAnsi="仿宋" w:eastAsia="仿宋" w:cs="仿宋"/>
          <w:b/>
          <w:sz w:val="24"/>
          <w:highlight w:val="none"/>
        </w:rPr>
      </w:pPr>
    </w:p>
    <w:p>
      <w:pPr>
        <w:widowControl/>
        <w:wordWrap w:val="0"/>
        <w:spacing w:line="360" w:lineRule="auto"/>
        <w:ind w:firstLine="120" w:firstLineChars="50"/>
        <w:jc w:val="left"/>
        <w:rPr>
          <w:rFonts w:ascii="仿宋" w:hAnsi="仿宋" w:eastAsia="仿宋" w:cs="仿宋"/>
          <w:b/>
          <w:sz w:val="24"/>
          <w:highlight w:val="none"/>
        </w:rPr>
      </w:pPr>
      <w:r>
        <w:rPr>
          <w:rFonts w:hint="eastAsia" w:ascii="仿宋" w:hAnsi="仿宋" w:eastAsia="仿宋" w:cs="仿宋"/>
          <w:b/>
          <w:sz w:val="24"/>
          <w:highlight w:val="none"/>
        </w:rPr>
        <w:sym w:font="Wingdings 2" w:char="00A3"/>
      </w:r>
      <w:r>
        <w:rPr>
          <w:rFonts w:hint="eastAsia" w:ascii="仿宋" w:hAnsi="仿宋" w:eastAsia="仿宋" w:cs="仿宋"/>
          <w:b/>
          <w:sz w:val="24"/>
          <w:highlight w:val="none"/>
        </w:rPr>
        <w:t>[本项目落实政府采购政策需满足的资格要求为“专门面向中小企业”，即本项目为预留份额专门面向中小企业，符合《政府采购促进中小企业发展管理办法》规定的中小企业应在资格文件部分提供中小企业声明函，报价文件中无需重复提供。]</w:t>
      </w:r>
    </w:p>
    <w:p>
      <w:pPr>
        <w:wordWrap w:val="0"/>
        <w:spacing w:line="360" w:lineRule="auto"/>
        <w:ind w:right="420" w:firstLine="3614" w:firstLineChars="1000"/>
        <w:rPr>
          <w:rFonts w:ascii="仿宋" w:hAnsi="仿宋" w:eastAsia="仿宋" w:cs="仿宋"/>
          <w:b/>
          <w:kern w:val="0"/>
          <w:sz w:val="36"/>
          <w:szCs w:val="36"/>
          <w:highlight w:val="none"/>
        </w:rPr>
      </w:pPr>
    </w:p>
    <w:p>
      <w:pPr>
        <w:wordWrap w:val="0"/>
        <w:spacing w:line="360" w:lineRule="auto"/>
        <w:ind w:right="420" w:firstLine="3614" w:firstLineChars="1000"/>
        <w:rPr>
          <w:rFonts w:ascii="仿宋" w:hAnsi="仿宋" w:eastAsia="仿宋" w:cs="仿宋"/>
          <w:b/>
          <w:kern w:val="0"/>
          <w:sz w:val="36"/>
          <w:szCs w:val="36"/>
          <w:highlight w:val="none"/>
        </w:rPr>
      </w:pPr>
    </w:p>
    <w:p>
      <w:pPr>
        <w:wordWrap w:val="0"/>
        <w:spacing w:line="360" w:lineRule="auto"/>
        <w:ind w:right="420" w:firstLine="3614" w:firstLineChars="1000"/>
        <w:rPr>
          <w:rFonts w:ascii="仿宋" w:hAnsi="仿宋" w:eastAsia="仿宋" w:cs="仿宋"/>
          <w:b/>
          <w:kern w:val="0"/>
          <w:sz w:val="36"/>
          <w:szCs w:val="36"/>
          <w:highlight w:val="none"/>
        </w:rPr>
      </w:pPr>
    </w:p>
    <w:p>
      <w:pPr>
        <w:wordWrap w:val="0"/>
        <w:spacing w:line="360" w:lineRule="auto"/>
        <w:ind w:right="420" w:firstLine="3614" w:firstLineChars="1000"/>
        <w:rPr>
          <w:rFonts w:ascii="仿宋" w:hAnsi="仿宋" w:eastAsia="仿宋" w:cs="仿宋"/>
          <w:b/>
          <w:kern w:val="0"/>
          <w:sz w:val="36"/>
          <w:szCs w:val="36"/>
          <w:highlight w:val="none"/>
        </w:rPr>
      </w:pPr>
    </w:p>
    <w:p>
      <w:pPr>
        <w:wordWrap w:val="0"/>
        <w:spacing w:line="360" w:lineRule="auto"/>
        <w:ind w:right="420" w:firstLine="3614" w:firstLineChars="1000"/>
        <w:rPr>
          <w:rFonts w:ascii="仿宋" w:hAnsi="仿宋" w:eastAsia="仿宋" w:cs="仿宋"/>
          <w:b/>
          <w:kern w:val="0"/>
          <w:sz w:val="36"/>
          <w:szCs w:val="36"/>
          <w:highlight w:val="none"/>
        </w:rPr>
      </w:pPr>
    </w:p>
    <w:p>
      <w:pPr>
        <w:pStyle w:val="3"/>
        <w:keepNext w:val="0"/>
        <w:keepLines w:val="0"/>
        <w:widowControl/>
        <w:wordWrap w:val="0"/>
        <w:spacing w:before="100" w:beforeAutospacing="1" w:after="100" w:afterAutospacing="1" w:line="360" w:lineRule="auto"/>
        <w:rPr>
          <w:rFonts w:ascii="仿宋" w:hAnsi="仿宋" w:eastAsia="仿宋" w:cs="仿宋"/>
          <w:highlight w:val="none"/>
        </w:rPr>
        <w:sectPr>
          <w:footerReference r:id="rId22" w:type="first"/>
          <w:headerReference r:id="rId19" w:type="default"/>
          <w:footerReference r:id="rId20" w:type="default"/>
          <w:footerReference r:id="rId21" w:type="even"/>
          <w:pgSz w:w="11905" w:h="16838"/>
          <w:pgMar w:top="652" w:right="1417" w:bottom="680" w:left="1417" w:header="539" w:footer="425" w:gutter="0"/>
          <w:cols w:space="0" w:num="1"/>
          <w:titlePg/>
          <w:docGrid w:linePitch="312" w:charSpace="0"/>
        </w:sectPr>
      </w:pPr>
      <w:bookmarkStart w:id="475" w:name="_Toc19385"/>
      <w:bookmarkStart w:id="476" w:name="_Toc21803"/>
      <w:bookmarkStart w:id="477" w:name="_Toc11681"/>
      <w:bookmarkStart w:id="478" w:name="_Toc465665161"/>
      <w:bookmarkStart w:id="479" w:name="_Toc29548"/>
      <w:bookmarkStart w:id="480" w:name="_Toc18247"/>
    </w:p>
    <w:p>
      <w:pPr>
        <w:pStyle w:val="3"/>
        <w:keepNext w:val="0"/>
        <w:keepLines w:val="0"/>
        <w:widowControl/>
        <w:wordWrap w:val="0"/>
        <w:spacing w:before="100" w:beforeAutospacing="1" w:after="100" w:afterAutospacing="1" w:line="360" w:lineRule="auto"/>
        <w:rPr>
          <w:rFonts w:ascii="仿宋" w:hAnsi="仿宋" w:eastAsia="仿宋" w:cs="仿宋"/>
          <w:highlight w:val="none"/>
        </w:rPr>
      </w:pPr>
      <w:bookmarkStart w:id="481" w:name="_Toc1812"/>
      <w:r>
        <w:rPr>
          <w:rFonts w:hint="eastAsia" w:ascii="仿宋" w:hAnsi="仿宋" w:eastAsia="仿宋" w:cs="仿宋"/>
          <w:highlight w:val="none"/>
        </w:rPr>
        <w:t>附件</w:t>
      </w:r>
      <w:bookmarkEnd w:id="475"/>
      <w:bookmarkEnd w:id="476"/>
      <w:bookmarkEnd w:id="477"/>
      <w:bookmarkEnd w:id="478"/>
      <w:bookmarkEnd w:id="479"/>
      <w:bookmarkEnd w:id="480"/>
      <w:bookmarkEnd w:id="481"/>
    </w:p>
    <w:p>
      <w:pPr>
        <w:wordWrap w:val="0"/>
        <w:spacing w:line="360" w:lineRule="auto"/>
        <w:outlineLvl w:val="0"/>
        <w:rPr>
          <w:rFonts w:ascii="仿宋" w:hAnsi="仿宋" w:eastAsia="仿宋" w:cs="仿宋"/>
          <w:b/>
          <w:spacing w:val="6"/>
          <w:sz w:val="32"/>
          <w:szCs w:val="32"/>
          <w:highlight w:val="none"/>
        </w:rPr>
      </w:pPr>
      <w:bookmarkStart w:id="482" w:name="_Toc7886"/>
      <w:bookmarkStart w:id="483" w:name="_Toc7995"/>
      <w:bookmarkStart w:id="484" w:name="_Toc14817"/>
      <w:bookmarkStart w:id="485" w:name="_Toc4640"/>
      <w:bookmarkStart w:id="486" w:name="_Toc24540"/>
      <w:bookmarkStart w:id="487" w:name="_Toc25826"/>
      <w:bookmarkStart w:id="488" w:name="_Toc19435"/>
      <w:bookmarkStart w:id="489" w:name="_Toc31021"/>
      <w:r>
        <w:rPr>
          <w:rFonts w:hint="eastAsia" w:ascii="仿宋" w:hAnsi="仿宋" w:eastAsia="仿宋" w:cs="仿宋"/>
          <w:b/>
          <w:spacing w:val="6"/>
          <w:sz w:val="32"/>
          <w:szCs w:val="32"/>
          <w:highlight w:val="none"/>
        </w:rPr>
        <w:t>附件1：</w:t>
      </w:r>
      <w:bookmarkEnd w:id="482"/>
      <w:bookmarkEnd w:id="483"/>
      <w:bookmarkEnd w:id="484"/>
      <w:bookmarkEnd w:id="485"/>
      <w:bookmarkEnd w:id="486"/>
      <w:bookmarkEnd w:id="487"/>
      <w:bookmarkEnd w:id="488"/>
      <w:bookmarkEnd w:id="489"/>
    </w:p>
    <w:p>
      <w:pPr>
        <w:wordWrap w:val="0"/>
        <w:spacing w:line="360" w:lineRule="auto"/>
        <w:jc w:val="center"/>
        <w:rPr>
          <w:rFonts w:ascii="仿宋" w:hAnsi="仿宋" w:eastAsia="仿宋" w:cs="仿宋"/>
          <w:b/>
          <w:spacing w:val="6"/>
          <w:sz w:val="32"/>
          <w:szCs w:val="32"/>
          <w:highlight w:val="none"/>
        </w:rPr>
      </w:pPr>
      <w:bookmarkStart w:id="490" w:name="OLE_LINK14"/>
      <w:bookmarkStart w:id="491" w:name="OLE_LINK13"/>
      <w:r>
        <w:rPr>
          <w:rFonts w:hint="eastAsia" w:ascii="仿宋" w:hAnsi="仿宋" w:eastAsia="仿宋" w:cs="仿宋"/>
          <w:b/>
          <w:spacing w:val="6"/>
          <w:sz w:val="32"/>
          <w:szCs w:val="32"/>
          <w:highlight w:val="none"/>
        </w:rPr>
        <w:t>残疾人福利性单位声明函</w:t>
      </w:r>
    </w:p>
    <w:bookmarkEnd w:id="490"/>
    <w:bookmarkEnd w:id="491"/>
    <w:p>
      <w:pPr>
        <w:wordWrap w:val="0"/>
        <w:spacing w:line="360" w:lineRule="auto"/>
        <w:rPr>
          <w:rFonts w:ascii="仿宋" w:hAnsi="仿宋" w:eastAsia="仿宋" w:cs="仿宋"/>
          <w:b/>
          <w:spacing w:val="6"/>
          <w:sz w:val="30"/>
          <w:szCs w:val="30"/>
          <w:highlight w:val="none"/>
        </w:rPr>
      </w:pP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sz w:val="24"/>
          <w:highlight w:val="none"/>
          <w:u w:val="single"/>
        </w:rPr>
        <w:t xml:space="preserve">  杭州市上城区综合行政执法局  </w:t>
      </w:r>
      <w:r>
        <w:rPr>
          <w:rFonts w:hint="eastAsia" w:ascii="仿宋" w:hAnsi="仿宋" w:eastAsia="仿宋" w:cs="仿宋"/>
          <w:sz w:val="24"/>
          <w:highlight w:val="none"/>
        </w:rPr>
        <w:t>单位的   2024年-2026年湖滨周边区块市政设施长效养护服务项目【项目编号：</w:t>
      </w:r>
      <w:r>
        <w:rPr>
          <w:rFonts w:hint="eastAsia" w:ascii="仿宋" w:hAnsi="仿宋" w:eastAsia="仿宋" w:cs="仿宋"/>
          <w:sz w:val="24"/>
          <w:highlight w:val="none"/>
          <w:u w:val="single"/>
        </w:rPr>
        <w:t>ZJXX2023-临[2023]5409号</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】采购活动提供本单位</w:t>
      </w:r>
      <w:r>
        <w:rPr>
          <w:rFonts w:hint="eastAsia" w:ascii="仿宋" w:hAnsi="仿宋" w:eastAsia="仿宋" w:cs="仿宋"/>
          <w:sz w:val="24"/>
          <w:highlight w:val="none"/>
        </w:rPr>
        <w:sym w:font="Wingdings" w:char="00A8"/>
      </w:r>
      <w:r>
        <w:rPr>
          <w:rFonts w:hint="eastAsia" w:ascii="仿宋" w:hAnsi="仿宋" w:eastAsia="仿宋" w:cs="仿宋"/>
          <w:sz w:val="24"/>
          <w:highlight w:val="none"/>
        </w:rPr>
        <w:t>制造的货物</w:t>
      </w:r>
      <w:r>
        <w:rPr>
          <w:rFonts w:hint="eastAsia" w:ascii="仿宋" w:hAnsi="仿宋" w:eastAsia="仿宋" w:cs="仿宋"/>
          <w:sz w:val="24"/>
          <w:highlight w:val="none"/>
        </w:rPr>
        <w:sym w:font="Wingdings" w:char="00A8"/>
      </w:r>
      <w:r>
        <w:rPr>
          <w:rFonts w:hint="eastAsia" w:ascii="仿宋" w:hAnsi="仿宋" w:eastAsia="仿宋" w:cs="仿宋"/>
          <w:sz w:val="24"/>
          <w:highlight w:val="none"/>
        </w:rPr>
        <w:t>本单位承担工程</w:t>
      </w:r>
      <w:r>
        <w:rPr>
          <w:rFonts w:hint="eastAsia" w:ascii="仿宋" w:hAnsi="仿宋" w:eastAsia="仿宋" w:cs="仿宋"/>
          <w:sz w:val="24"/>
          <w:highlight w:val="none"/>
        </w:rPr>
        <w:sym w:font="Wingdings" w:char="00FE"/>
      </w:r>
      <w:r>
        <w:rPr>
          <w:rFonts w:hint="eastAsia" w:ascii="仿宋" w:hAnsi="仿宋" w:eastAsia="仿宋" w:cs="仿宋"/>
          <w:sz w:val="24"/>
          <w:highlight w:val="none"/>
        </w:rPr>
        <w:t>本单位提供服务），或者提供其他残疾人福利性单位制造的货物（不包括使用非残疾人福利性单位注册商标的货物）。</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wordWrap w:val="0"/>
        <w:spacing w:line="360" w:lineRule="auto"/>
        <w:ind w:firstLine="480" w:firstLineChars="200"/>
        <w:rPr>
          <w:rFonts w:ascii="仿宋" w:hAnsi="仿宋" w:eastAsia="仿宋" w:cs="仿宋"/>
          <w:sz w:val="24"/>
          <w:highlight w:val="none"/>
        </w:rPr>
      </w:pPr>
    </w:p>
    <w:p>
      <w:pPr>
        <w:wordWrap w:val="0"/>
        <w:spacing w:line="360" w:lineRule="auto"/>
        <w:ind w:firstLine="480" w:firstLineChars="200"/>
        <w:rPr>
          <w:rFonts w:ascii="仿宋" w:hAnsi="仿宋" w:eastAsia="仿宋" w:cs="仿宋"/>
          <w:sz w:val="24"/>
          <w:highlight w:val="none"/>
        </w:rPr>
      </w:pPr>
    </w:p>
    <w:p>
      <w:pPr>
        <w:tabs>
          <w:tab w:val="left" w:pos="4860"/>
        </w:tabs>
        <w:wordWrap w:val="0"/>
        <w:spacing w:line="360" w:lineRule="auto"/>
        <w:ind w:right="1560" w:firstLine="480" w:firstLineChars="200"/>
        <w:jc w:val="center"/>
        <w:rPr>
          <w:rFonts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kern w:val="0"/>
          <w:sz w:val="24"/>
          <w:highlight w:val="none"/>
          <w:lang w:val="zh-CN"/>
        </w:rPr>
        <w:t>投标人名称（电子签名）</w:t>
      </w:r>
      <w:r>
        <w:rPr>
          <w:rFonts w:hint="eastAsia" w:ascii="仿宋" w:hAnsi="仿宋" w:eastAsia="仿宋" w:cs="仿宋"/>
          <w:sz w:val="24"/>
          <w:highlight w:val="none"/>
        </w:rPr>
        <w:t>：</w:t>
      </w:r>
    </w:p>
    <w:p>
      <w:pPr>
        <w:tabs>
          <w:tab w:val="left" w:pos="4860"/>
        </w:tabs>
        <w:wordWrap w:val="0"/>
        <w:spacing w:line="360" w:lineRule="auto"/>
        <w:ind w:right="1560" w:firstLine="480" w:firstLineChars="200"/>
        <w:jc w:val="center"/>
        <w:rPr>
          <w:rFonts w:ascii="仿宋" w:hAnsi="仿宋" w:eastAsia="仿宋" w:cs="仿宋"/>
          <w:sz w:val="24"/>
          <w:highlight w:val="none"/>
        </w:rPr>
      </w:pPr>
      <w:r>
        <w:rPr>
          <w:rFonts w:hint="eastAsia" w:ascii="仿宋" w:hAnsi="仿宋" w:eastAsia="仿宋" w:cs="仿宋"/>
          <w:sz w:val="24"/>
          <w:highlight w:val="none"/>
        </w:rPr>
        <w:t xml:space="preserve">       日  期：</w:t>
      </w:r>
    </w:p>
    <w:p>
      <w:pPr>
        <w:wordWrap w:val="0"/>
        <w:spacing w:line="360" w:lineRule="auto"/>
        <w:ind w:firstLine="480" w:firstLineChars="200"/>
        <w:rPr>
          <w:rFonts w:ascii="仿宋" w:hAnsi="仿宋" w:eastAsia="仿宋" w:cs="仿宋"/>
          <w:sz w:val="24"/>
          <w:highlight w:val="none"/>
        </w:rPr>
      </w:pPr>
    </w:p>
    <w:p>
      <w:pPr>
        <w:wordWrap w:val="0"/>
        <w:spacing w:line="360" w:lineRule="auto"/>
        <w:ind w:firstLine="420" w:firstLineChars="200"/>
        <w:rPr>
          <w:rFonts w:ascii="仿宋" w:hAnsi="仿宋" w:eastAsia="仿宋" w:cs="仿宋"/>
          <w:highlight w:val="none"/>
        </w:rPr>
      </w:pPr>
    </w:p>
    <w:p>
      <w:pPr>
        <w:wordWrap w:val="0"/>
        <w:spacing w:line="360" w:lineRule="auto"/>
        <w:ind w:firstLine="420" w:firstLineChars="200"/>
        <w:rPr>
          <w:rFonts w:ascii="仿宋" w:hAnsi="仿宋" w:eastAsia="仿宋" w:cs="仿宋"/>
          <w:highlight w:val="none"/>
        </w:rPr>
      </w:pPr>
    </w:p>
    <w:p>
      <w:pPr>
        <w:wordWrap w:val="0"/>
        <w:spacing w:line="360" w:lineRule="auto"/>
        <w:ind w:firstLine="420" w:firstLineChars="200"/>
        <w:rPr>
          <w:rFonts w:ascii="仿宋" w:hAnsi="仿宋" w:eastAsia="仿宋" w:cs="仿宋"/>
          <w:highlight w:val="none"/>
        </w:rPr>
      </w:pPr>
    </w:p>
    <w:p>
      <w:pPr>
        <w:wordWrap w:val="0"/>
        <w:spacing w:line="360" w:lineRule="auto"/>
        <w:ind w:firstLine="420" w:firstLineChars="200"/>
        <w:rPr>
          <w:rFonts w:ascii="仿宋" w:hAnsi="仿宋" w:eastAsia="仿宋" w:cs="仿宋"/>
          <w:highlight w:val="none"/>
        </w:rPr>
      </w:pPr>
    </w:p>
    <w:p>
      <w:pPr>
        <w:wordWrap w:val="0"/>
        <w:spacing w:line="360" w:lineRule="auto"/>
        <w:rPr>
          <w:rFonts w:ascii="仿宋" w:hAnsi="仿宋" w:eastAsia="仿宋" w:cs="仿宋"/>
          <w:b/>
          <w:sz w:val="24"/>
          <w:highlight w:val="none"/>
        </w:rPr>
      </w:pPr>
    </w:p>
    <w:p>
      <w:pPr>
        <w:wordWrap w:val="0"/>
        <w:spacing w:line="360" w:lineRule="auto"/>
        <w:rPr>
          <w:rFonts w:ascii="仿宋" w:hAnsi="仿宋" w:eastAsia="仿宋" w:cs="仿宋"/>
          <w:b/>
          <w:sz w:val="24"/>
          <w:highlight w:val="none"/>
        </w:rPr>
      </w:pPr>
    </w:p>
    <w:p>
      <w:pPr>
        <w:wordWrap w:val="0"/>
        <w:spacing w:line="360" w:lineRule="auto"/>
        <w:rPr>
          <w:rFonts w:ascii="仿宋" w:hAnsi="仿宋" w:eastAsia="仿宋" w:cs="仿宋"/>
          <w:b/>
          <w:sz w:val="24"/>
          <w:highlight w:val="none"/>
        </w:rPr>
      </w:pPr>
    </w:p>
    <w:p>
      <w:pPr>
        <w:wordWrap w:val="0"/>
        <w:spacing w:line="360" w:lineRule="auto"/>
        <w:rPr>
          <w:rFonts w:ascii="仿宋" w:hAnsi="仿宋" w:eastAsia="仿宋" w:cs="仿宋"/>
          <w:b/>
          <w:sz w:val="24"/>
          <w:highlight w:val="none"/>
        </w:rPr>
      </w:pPr>
    </w:p>
    <w:p>
      <w:pPr>
        <w:wordWrap w:val="0"/>
        <w:spacing w:line="360" w:lineRule="auto"/>
        <w:rPr>
          <w:rFonts w:ascii="仿宋" w:hAnsi="仿宋" w:eastAsia="仿宋" w:cs="仿宋"/>
          <w:b/>
          <w:sz w:val="24"/>
          <w:highlight w:val="none"/>
        </w:rPr>
      </w:pPr>
    </w:p>
    <w:p>
      <w:pPr>
        <w:wordWrap w:val="0"/>
        <w:spacing w:line="360" w:lineRule="auto"/>
        <w:rPr>
          <w:rFonts w:ascii="仿宋" w:hAnsi="仿宋" w:eastAsia="仿宋" w:cs="仿宋"/>
          <w:b/>
          <w:sz w:val="24"/>
          <w:highlight w:val="none"/>
        </w:rPr>
      </w:pPr>
    </w:p>
    <w:p>
      <w:pPr>
        <w:wordWrap w:val="0"/>
        <w:spacing w:line="360" w:lineRule="auto"/>
        <w:rPr>
          <w:rFonts w:ascii="仿宋" w:hAnsi="仿宋" w:eastAsia="仿宋" w:cs="仿宋"/>
          <w:b/>
          <w:sz w:val="24"/>
          <w:highlight w:val="none"/>
        </w:rPr>
      </w:pPr>
    </w:p>
    <w:p>
      <w:pPr>
        <w:wordWrap w:val="0"/>
        <w:spacing w:line="360" w:lineRule="auto"/>
        <w:rPr>
          <w:rFonts w:ascii="仿宋" w:hAnsi="仿宋" w:eastAsia="仿宋" w:cs="仿宋"/>
          <w:b/>
          <w:sz w:val="24"/>
          <w:highlight w:val="none"/>
        </w:rPr>
      </w:pPr>
    </w:p>
    <w:p>
      <w:pPr>
        <w:wordWrap w:val="0"/>
        <w:spacing w:line="360" w:lineRule="auto"/>
        <w:rPr>
          <w:rFonts w:ascii="仿宋" w:hAnsi="仿宋" w:eastAsia="仿宋" w:cs="仿宋"/>
          <w:b/>
          <w:sz w:val="24"/>
          <w:highlight w:val="none"/>
        </w:rPr>
      </w:pPr>
    </w:p>
    <w:p>
      <w:pPr>
        <w:wordWrap w:val="0"/>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br w:type="page"/>
      </w:r>
    </w:p>
    <w:p>
      <w:pPr>
        <w:wordWrap w:val="0"/>
        <w:spacing w:line="360" w:lineRule="auto"/>
        <w:jc w:val="left"/>
        <w:outlineLvl w:val="0"/>
        <w:rPr>
          <w:rFonts w:ascii="仿宋" w:hAnsi="仿宋" w:eastAsia="仿宋" w:cs="仿宋"/>
          <w:b/>
          <w:spacing w:val="6"/>
          <w:sz w:val="32"/>
          <w:szCs w:val="32"/>
          <w:highlight w:val="none"/>
        </w:rPr>
      </w:pPr>
      <w:bookmarkStart w:id="492" w:name="_Toc25285"/>
      <w:bookmarkStart w:id="493" w:name="_Toc21976"/>
      <w:bookmarkStart w:id="494" w:name="_Toc16744"/>
      <w:bookmarkStart w:id="495" w:name="_Toc10405"/>
      <w:bookmarkStart w:id="496" w:name="_Toc16946"/>
      <w:bookmarkStart w:id="497" w:name="_Toc10890"/>
      <w:bookmarkStart w:id="498" w:name="_Toc3891"/>
      <w:bookmarkStart w:id="499" w:name="_Toc19664"/>
      <w:r>
        <w:rPr>
          <w:rFonts w:hint="eastAsia" w:ascii="仿宋" w:hAnsi="仿宋" w:eastAsia="仿宋" w:cs="仿宋"/>
          <w:b/>
          <w:spacing w:val="6"/>
          <w:sz w:val="32"/>
          <w:szCs w:val="32"/>
          <w:highlight w:val="none"/>
        </w:rPr>
        <w:t>附件2：质疑函范本及制作说明</w:t>
      </w:r>
      <w:bookmarkEnd w:id="492"/>
      <w:bookmarkEnd w:id="493"/>
      <w:bookmarkEnd w:id="494"/>
      <w:bookmarkEnd w:id="495"/>
      <w:bookmarkEnd w:id="496"/>
      <w:bookmarkEnd w:id="497"/>
      <w:bookmarkEnd w:id="498"/>
      <w:bookmarkEnd w:id="499"/>
    </w:p>
    <w:p>
      <w:pPr>
        <w:wordWrap w:val="0"/>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质疑函范本</w:t>
      </w:r>
    </w:p>
    <w:p>
      <w:pPr>
        <w:wordWrap w:val="0"/>
        <w:snapToGrid w:val="0"/>
        <w:spacing w:before="240" w:beforeLines="100"/>
        <w:rPr>
          <w:rFonts w:ascii="仿宋" w:hAnsi="仿宋" w:eastAsia="仿宋" w:cs="仿宋"/>
          <w:bCs/>
          <w:sz w:val="24"/>
          <w:highlight w:val="none"/>
        </w:rPr>
      </w:pPr>
      <w:r>
        <w:rPr>
          <w:rFonts w:hint="eastAsia" w:ascii="仿宋" w:hAnsi="仿宋" w:eastAsia="仿宋" w:cs="仿宋"/>
          <w:bCs/>
          <w:sz w:val="24"/>
          <w:highlight w:val="none"/>
        </w:rPr>
        <w:t>一、质疑供应商基本信息</w:t>
      </w:r>
    </w:p>
    <w:p>
      <w:pPr>
        <w:wordWrap w:val="0"/>
        <w:snapToGrid w:val="0"/>
        <w:rPr>
          <w:rFonts w:ascii="仿宋" w:hAnsi="仿宋" w:eastAsia="仿宋" w:cs="仿宋"/>
          <w:sz w:val="24"/>
          <w:highlight w:val="none"/>
          <w:u w:val="dotted"/>
        </w:rPr>
      </w:pPr>
      <w:r>
        <w:rPr>
          <w:rFonts w:hint="eastAsia" w:ascii="仿宋" w:hAnsi="仿宋" w:eastAsia="仿宋" w:cs="仿宋"/>
          <w:sz w:val="24"/>
          <w:highlight w:val="none"/>
        </w:rPr>
        <w:t>质疑供应商：</w:t>
      </w: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wordWrap w:val="0"/>
        <w:snapToGrid w:val="0"/>
        <w:rPr>
          <w:rFonts w:ascii="仿宋" w:hAnsi="仿宋" w:eastAsia="仿宋" w:cs="仿宋"/>
          <w:sz w:val="24"/>
          <w:highlight w:val="none"/>
        </w:rPr>
      </w:pPr>
      <w:r>
        <w:rPr>
          <w:rFonts w:hint="eastAsia" w:ascii="仿宋" w:hAnsi="仿宋" w:eastAsia="仿宋" w:cs="仿宋"/>
          <w:sz w:val="24"/>
          <w:highlight w:val="none"/>
        </w:rPr>
        <w:t xml:space="preserve">地址： </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wordWrap w:val="0"/>
        <w:snapToGrid w:val="0"/>
        <w:rPr>
          <w:rFonts w:ascii="仿宋" w:hAnsi="仿宋" w:eastAsia="仿宋" w:cs="仿宋"/>
          <w:bCs/>
          <w:sz w:val="24"/>
          <w:highlight w:val="none"/>
        </w:rPr>
      </w:pPr>
      <w:r>
        <w:rPr>
          <w:rFonts w:hint="eastAsia" w:ascii="仿宋" w:hAnsi="仿宋" w:eastAsia="仿宋" w:cs="仿宋"/>
          <w:bCs/>
          <w:sz w:val="24"/>
          <w:highlight w:val="none"/>
        </w:rPr>
        <w:t>二、质疑项目基本情况</w:t>
      </w:r>
    </w:p>
    <w:p>
      <w:pPr>
        <w:wordWrap w:val="0"/>
        <w:snapToGrid w:val="0"/>
        <w:rPr>
          <w:rFonts w:ascii="仿宋" w:hAnsi="仿宋" w:eastAsia="仿宋" w:cs="仿宋"/>
          <w:sz w:val="24"/>
          <w:highlight w:val="none"/>
        </w:rPr>
      </w:pPr>
      <w:r>
        <w:rPr>
          <w:rFonts w:hint="eastAsia" w:ascii="仿宋" w:hAnsi="仿宋" w:eastAsia="仿宋" w:cs="仿宋"/>
          <w:sz w:val="24"/>
          <w:highlight w:val="none"/>
        </w:rPr>
        <w:t>质疑项目的名称：</w:t>
      </w: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rPr>
      </w:pPr>
      <w:r>
        <w:rPr>
          <w:rFonts w:hint="eastAsia" w:ascii="仿宋" w:hAnsi="仿宋" w:eastAsia="仿宋" w:cs="仿宋"/>
          <w:sz w:val="24"/>
          <w:highlight w:val="none"/>
        </w:rPr>
        <w:t>质疑项目的编号：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u w:val="dotted"/>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rPr>
      </w:pPr>
      <w:r>
        <w:rPr>
          <w:rFonts w:hint="eastAsia" w:ascii="仿宋" w:hAnsi="仿宋" w:eastAsia="仿宋" w:cs="仿宋"/>
          <w:sz w:val="24"/>
          <w:highlight w:val="none"/>
        </w:rPr>
        <w:t>采购文件获取日期：</w:t>
      </w:r>
      <w:r>
        <w:rPr>
          <w:rFonts w:hint="eastAsia" w:ascii="仿宋" w:hAnsi="仿宋" w:eastAsia="仿宋" w:cs="仿宋"/>
          <w:sz w:val="24"/>
          <w:highlight w:val="none"/>
          <w:u w:val="dotted"/>
        </w:rPr>
        <w:t xml:space="preserve">                                           </w:t>
      </w:r>
    </w:p>
    <w:p>
      <w:pPr>
        <w:wordWrap w:val="0"/>
        <w:snapToGrid w:val="0"/>
        <w:rPr>
          <w:rFonts w:ascii="仿宋" w:hAnsi="仿宋" w:eastAsia="仿宋" w:cs="仿宋"/>
          <w:bCs/>
          <w:sz w:val="24"/>
          <w:highlight w:val="none"/>
        </w:rPr>
      </w:pPr>
      <w:r>
        <w:rPr>
          <w:rFonts w:hint="eastAsia" w:ascii="仿宋" w:hAnsi="仿宋" w:eastAsia="仿宋" w:cs="仿宋"/>
          <w:bCs/>
          <w:sz w:val="24"/>
          <w:highlight w:val="none"/>
        </w:rPr>
        <w:t>三、质疑事项具体内容</w:t>
      </w:r>
    </w:p>
    <w:p>
      <w:pPr>
        <w:wordWrap w:val="0"/>
        <w:snapToGrid w:val="0"/>
        <w:rPr>
          <w:rFonts w:ascii="仿宋" w:hAnsi="仿宋" w:eastAsia="仿宋" w:cs="仿宋"/>
          <w:sz w:val="24"/>
          <w:highlight w:val="none"/>
          <w:u w:val="dotted"/>
        </w:rPr>
      </w:pPr>
      <w:r>
        <w:rPr>
          <w:rFonts w:hint="eastAsia" w:ascii="仿宋" w:hAnsi="仿宋" w:eastAsia="仿宋" w:cs="仿宋"/>
          <w:sz w:val="24"/>
          <w:highlight w:val="none"/>
        </w:rPr>
        <w:t>质疑事项1：</w:t>
      </w: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u w:val="dotted"/>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rPr>
      </w:pP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u w:val="dotted"/>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wordWrap w:val="0"/>
        <w:snapToGrid w:val="0"/>
        <w:rPr>
          <w:rFonts w:ascii="仿宋" w:hAnsi="仿宋" w:eastAsia="仿宋" w:cs="仿宋"/>
          <w:sz w:val="24"/>
          <w:highlight w:val="none"/>
          <w:u w:val="dotted"/>
        </w:rPr>
      </w:pPr>
      <w:r>
        <w:rPr>
          <w:rFonts w:hint="eastAsia" w:ascii="仿宋" w:hAnsi="仿宋" w:eastAsia="仿宋" w:cs="仿宋"/>
          <w:sz w:val="24"/>
          <w:highlight w:val="none"/>
        </w:rPr>
        <w:t>质疑事项2</w:t>
      </w:r>
    </w:p>
    <w:p>
      <w:pPr>
        <w:wordWrap w:val="0"/>
        <w:snapToGrid w:val="0"/>
        <w:rPr>
          <w:rFonts w:ascii="仿宋" w:hAnsi="仿宋" w:eastAsia="仿宋" w:cs="仿宋"/>
          <w:sz w:val="24"/>
          <w:highlight w:val="none"/>
        </w:rPr>
      </w:pPr>
      <w:r>
        <w:rPr>
          <w:rFonts w:hint="eastAsia" w:ascii="仿宋" w:hAnsi="仿宋" w:eastAsia="仿宋" w:cs="仿宋"/>
          <w:sz w:val="24"/>
          <w:highlight w:val="none"/>
        </w:rPr>
        <w:t>……</w:t>
      </w:r>
    </w:p>
    <w:p>
      <w:pPr>
        <w:wordWrap w:val="0"/>
        <w:snapToGrid w:val="0"/>
        <w:rPr>
          <w:rFonts w:ascii="仿宋" w:hAnsi="仿宋" w:eastAsia="仿宋" w:cs="仿宋"/>
          <w:bCs/>
          <w:sz w:val="24"/>
          <w:highlight w:val="none"/>
        </w:rPr>
      </w:pPr>
      <w:r>
        <w:rPr>
          <w:rFonts w:hint="eastAsia" w:ascii="仿宋" w:hAnsi="仿宋" w:eastAsia="仿宋" w:cs="仿宋"/>
          <w:bCs/>
          <w:sz w:val="24"/>
          <w:highlight w:val="none"/>
        </w:rPr>
        <w:t>四、与质疑事项相关的质疑请求</w:t>
      </w:r>
    </w:p>
    <w:p>
      <w:pPr>
        <w:wordWrap w:val="0"/>
        <w:snapToGrid w:val="0"/>
        <w:rPr>
          <w:rFonts w:ascii="仿宋" w:hAnsi="仿宋" w:eastAsia="仿宋" w:cs="仿宋"/>
          <w:sz w:val="24"/>
          <w:highlight w:val="none"/>
          <w:u w:val="dotted"/>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rPr>
      </w:pPr>
      <w:r>
        <w:rPr>
          <w:rFonts w:hint="eastAsia" w:ascii="仿宋" w:hAnsi="仿宋" w:eastAsia="仿宋" w:cs="仿宋"/>
          <w:sz w:val="24"/>
          <w:highlight w:val="none"/>
        </w:rPr>
        <w:t xml:space="preserve">签字(签章)：                   公章：                      </w:t>
      </w:r>
    </w:p>
    <w:p>
      <w:pPr>
        <w:wordWrap w:val="0"/>
        <w:rPr>
          <w:rFonts w:ascii="仿宋" w:hAnsi="仿宋" w:eastAsia="仿宋" w:cs="仿宋"/>
          <w:sz w:val="24"/>
          <w:highlight w:val="none"/>
        </w:rPr>
      </w:pPr>
      <w:r>
        <w:rPr>
          <w:rFonts w:hint="eastAsia" w:ascii="仿宋" w:hAnsi="仿宋" w:eastAsia="仿宋" w:cs="仿宋"/>
          <w:sz w:val="24"/>
          <w:highlight w:val="none"/>
        </w:rPr>
        <w:t xml:space="preserve">日期：    </w:t>
      </w:r>
    </w:p>
    <w:p>
      <w:pPr>
        <w:wordWrap w:val="0"/>
        <w:rPr>
          <w:rFonts w:ascii="仿宋" w:hAnsi="仿宋" w:eastAsia="仿宋" w:cs="仿宋"/>
          <w:b/>
          <w:sz w:val="24"/>
          <w:highlight w:val="none"/>
        </w:rPr>
      </w:pPr>
      <w:r>
        <w:rPr>
          <w:rFonts w:hint="eastAsia" w:ascii="仿宋" w:hAnsi="仿宋" w:eastAsia="仿宋" w:cs="仿宋"/>
          <w:b/>
          <w:sz w:val="24"/>
          <w:highlight w:val="none"/>
        </w:rPr>
        <w:t>质疑函制作说明：</w:t>
      </w:r>
    </w:p>
    <w:p>
      <w:pPr>
        <w:widowControl/>
        <w:wordWrap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1.供应商提出质疑时，应提交质疑函和必要的证明材料。</w:t>
      </w:r>
    </w:p>
    <w:p>
      <w:pPr>
        <w:widowControl/>
        <w:wordWrap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2.质疑供应商若委托代理人进行质疑的，质疑函应按要求列明“授权代表”的有关内容，并在附件中提交由质疑</w:t>
      </w:r>
      <w:r>
        <w:rPr>
          <w:rFonts w:hint="eastAsia" w:ascii="仿宋" w:hAnsi="仿宋" w:eastAsia="仿宋" w:cs="仿宋"/>
          <w:kern w:val="0"/>
          <w:sz w:val="24"/>
          <w:highlight w:val="none"/>
        </w:rPr>
        <w:t>供应商签署的授权委托书。授权委托书应载明代理人的姓名或者名称、代理事项、具体权限、期限和相关事项。</w:t>
      </w:r>
    </w:p>
    <w:p>
      <w:pPr>
        <w:widowControl/>
        <w:wordWrap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3.质疑供应商若对项目的某一分包进行质疑，质疑函中应列明具体分包号。</w:t>
      </w:r>
    </w:p>
    <w:p>
      <w:pPr>
        <w:widowControl/>
        <w:wordWrap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4.质疑函的质疑事项应具体、明确，并有必要的事实依据和法律依据。</w:t>
      </w:r>
    </w:p>
    <w:p>
      <w:pPr>
        <w:widowControl/>
        <w:wordWrap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5.质疑函的质疑请求应与质疑事项相关。</w:t>
      </w:r>
    </w:p>
    <w:p>
      <w:pPr>
        <w:widowControl/>
        <w:wordWrap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6.质疑供应商为自然人的，质疑函应由本人签字；质疑供应商为法人或者其他组织的，质疑函应由法定代表人、主要负责人，或者其授权代表签字或者盖章，并加盖公章。</w:t>
      </w:r>
    </w:p>
    <w:p>
      <w:pPr>
        <w:widowControl/>
        <w:wordWrap w:val="0"/>
        <w:spacing w:line="360" w:lineRule="auto"/>
        <w:ind w:firstLine="600" w:firstLineChars="200"/>
        <w:jc w:val="left"/>
        <w:rPr>
          <w:rFonts w:ascii="仿宋" w:hAnsi="仿宋" w:eastAsia="仿宋" w:cs="仿宋"/>
          <w:sz w:val="30"/>
          <w:szCs w:val="30"/>
          <w:highlight w:val="none"/>
        </w:rPr>
      </w:pPr>
    </w:p>
    <w:p>
      <w:pPr>
        <w:wordWrap w:val="0"/>
        <w:spacing w:line="360" w:lineRule="auto"/>
        <w:jc w:val="center"/>
        <w:rPr>
          <w:rFonts w:ascii="仿宋" w:hAnsi="仿宋" w:eastAsia="仿宋" w:cs="仿宋"/>
          <w:b/>
          <w:spacing w:val="6"/>
          <w:sz w:val="32"/>
          <w:szCs w:val="32"/>
          <w:highlight w:val="none"/>
        </w:rPr>
      </w:pPr>
    </w:p>
    <w:p>
      <w:pPr>
        <w:wordWrap w:val="0"/>
        <w:spacing w:line="360" w:lineRule="auto"/>
        <w:jc w:val="center"/>
        <w:rPr>
          <w:rFonts w:ascii="仿宋" w:hAnsi="仿宋" w:eastAsia="仿宋" w:cs="仿宋"/>
          <w:b/>
          <w:spacing w:val="6"/>
          <w:sz w:val="32"/>
          <w:szCs w:val="32"/>
          <w:highlight w:val="none"/>
        </w:rPr>
      </w:pPr>
    </w:p>
    <w:p>
      <w:pPr>
        <w:wordWrap w:val="0"/>
        <w:spacing w:line="360" w:lineRule="auto"/>
        <w:jc w:val="center"/>
        <w:rPr>
          <w:rFonts w:ascii="仿宋" w:hAnsi="仿宋" w:eastAsia="仿宋" w:cs="仿宋"/>
          <w:b/>
          <w:spacing w:val="6"/>
          <w:sz w:val="32"/>
          <w:szCs w:val="32"/>
          <w:highlight w:val="none"/>
        </w:rPr>
      </w:pPr>
    </w:p>
    <w:p>
      <w:pPr>
        <w:wordWrap w:val="0"/>
        <w:spacing w:line="360" w:lineRule="auto"/>
        <w:jc w:val="center"/>
        <w:rPr>
          <w:rFonts w:ascii="仿宋" w:hAnsi="仿宋" w:eastAsia="仿宋" w:cs="仿宋"/>
          <w:b/>
          <w:spacing w:val="6"/>
          <w:sz w:val="32"/>
          <w:szCs w:val="32"/>
          <w:highlight w:val="none"/>
        </w:rPr>
      </w:pPr>
    </w:p>
    <w:p>
      <w:pPr>
        <w:wordWrap w:val="0"/>
        <w:spacing w:line="360" w:lineRule="auto"/>
        <w:jc w:val="left"/>
        <w:outlineLvl w:val="0"/>
        <w:rPr>
          <w:rFonts w:ascii="仿宋" w:hAnsi="仿宋" w:eastAsia="仿宋" w:cs="仿宋"/>
          <w:b/>
          <w:spacing w:val="6"/>
          <w:sz w:val="32"/>
          <w:szCs w:val="32"/>
          <w:highlight w:val="none"/>
        </w:rPr>
      </w:pPr>
      <w:bookmarkStart w:id="500" w:name="_Toc23740"/>
      <w:bookmarkStart w:id="501" w:name="_Toc14739"/>
      <w:bookmarkStart w:id="502" w:name="_Toc19370"/>
      <w:bookmarkStart w:id="503" w:name="_Toc4759"/>
      <w:bookmarkStart w:id="504" w:name="_Toc1796"/>
      <w:bookmarkStart w:id="505" w:name="_Toc15183"/>
      <w:bookmarkStart w:id="506" w:name="_Toc26395"/>
      <w:bookmarkStart w:id="507" w:name="_Toc13719"/>
      <w:r>
        <w:rPr>
          <w:rFonts w:hint="eastAsia" w:ascii="仿宋" w:hAnsi="仿宋" w:eastAsia="仿宋" w:cs="仿宋"/>
          <w:b/>
          <w:spacing w:val="6"/>
          <w:sz w:val="32"/>
          <w:szCs w:val="32"/>
          <w:highlight w:val="none"/>
        </w:rPr>
        <w:t>附件3：投诉书范本及制作说明</w:t>
      </w:r>
      <w:bookmarkEnd w:id="500"/>
      <w:bookmarkEnd w:id="501"/>
      <w:bookmarkEnd w:id="502"/>
      <w:bookmarkEnd w:id="503"/>
      <w:bookmarkEnd w:id="504"/>
      <w:bookmarkEnd w:id="505"/>
      <w:bookmarkEnd w:id="506"/>
      <w:bookmarkEnd w:id="507"/>
    </w:p>
    <w:p>
      <w:pPr>
        <w:wordWrap w:val="0"/>
        <w:spacing w:line="360" w:lineRule="auto"/>
        <w:jc w:val="center"/>
        <w:rPr>
          <w:rFonts w:ascii="仿宋" w:hAnsi="仿宋" w:eastAsia="仿宋" w:cs="仿宋"/>
          <w:b/>
          <w:sz w:val="24"/>
          <w:highlight w:val="none"/>
        </w:rPr>
      </w:pPr>
    </w:p>
    <w:p>
      <w:pPr>
        <w:wordWrap w:val="0"/>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投诉书范本</w:t>
      </w:r>
    </w:p>
    <w:p>
      <w:pPr>
        <w:wordWrap w:val="0"/>
        <w:rPr>
          <w:rFonts w:ascii="仿宋" w:hAnsi="仿宋" w:eastAsia="仿宋" w:cs="仿宋"/>
          <w:sz w:val="24"/>
          <w:highlight w:val="none"/>
        </w:rPr>
      </w:pPr>
      <w:r>
        <w:rPr>
          <w:rFonts w:hint="eastAsia" w:ascii="仿宋" w:hAnsi="仿宋" w:eastAsia="仿宋" w:cs="仿宋"/>
          <w:sz w:val="24"/>
          <w:highlight w:val="none"/>
        </w:rPr>
        <w:t>一、投诉相关主体基本情况</w:t>
      </w:r>
    </w:p>
    <w:p>
      <w:pPr>
        <w:wordWrap w:val="0"/>
        <w:rPr>
          <w:rFonts w:ascii="仿宋" w:hAnsi="仿宋" w:eastAsia="仿宋" w:cs="仿宋"/>
          <w:sz w:val="24"/>
          <w:highlight w:val="none"/>
          <w:u w:val="dotted"/>
        </w:rPr>
      </w:pPr>
      <w:r>
        <w:rPr>
          <w:rFonts w:hint="eastAsia" w:ascii="仿宋" w:hAnsi="仿宋" w:eastAsia="仿宋" w:cs="仿宋"/>
          <w:sz w:val="24"/>
          <w:highlight w:val="none"/>
        </w:rPr>
        <w:t>投诉人：</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tabs>
          <w:tab w:val="left" w:pos="6510"/>
        </w:tabs>
        <w:wordWrap w:val="0"/>
        <w:jc w:val="left"/>
        <w:rPr>
          <w:rFonts w:ascii="仿宋" w:hAnsi="仿宋" w:eastAsia="仿宋" w:cs="仿宋"/>
          <w:sz w:val="24"/>
          <w:highlight w:val="none"/>
        </w:rPr>
      </w:pPr>
      <w:r>
        <w:rPr>
          <w:rFonts w:hint="eastAsia" w:ascii="仿宋" w:hAnsi="仿宋" w:eastAsia="仿宋" w:cs="仿宋"/>
          <w:sz w:val="24"/>
          <w:highlight w:val="none"/>
        </w:rPr>
        <w:t>法定代表人/主要负责人：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tabs>
          <w:tab w:val="left" w:pos="6510"/>
        </w:tabs>
        <w:wordWrap w:val="0"/>
        <w:rPr>
          <w:rFonts w:ascii="仿宋" w:hAnsi="仿宋" w:eastAsia="仿宋" w:cs="仿宋"/>
          <w:sz w:val="24"/>
          <w:highlight w:val="none"/>
          <w:u w:val="dotted"/>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dotted"/>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被投诉人1：</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wordWrap w:val="0"/>
        <w:rPr>
          <w:rFonts w:ascii="仿宋" w:hAnsi="仿宋" w:eastAsia="仿宋" w:cs="仿宋"/>
          <w:sz w:val="24"/>
          <w:highlight w:val="none"/>
        </w:rPr>
      </w:pPr>
      <w:r>
        <w:rPr>
          <w:rFonts w:hint="eastAsia" w:ascii="仿宋" w:hAnsi="仿宋" w:eastAsia="仿宋" w:cs="仿宋"/>
          <w:sz w:val="24"/>
          <w:highlight w:val="none"/>
        </w:rPr>
        <w:t>被投诉人2</w:t>
      </w:r>
    </w:p>
    <w:p>
      <w:pPr>
        <w:wordWrap w:val="0"/>
        <w:rPr>
          <w:rFonts w:ascii="仿宋" w:hAnsi="仿宋" w:eastAsia="仿宋" w:cs="仿宋"/>
          <w:sz w:val="24"/>
          <w:highlight w:val="none"/>
          <w:u w:val="dotted"/>
        </w:rPr>
      </w:pPr>
      <w:r>
        <w:rPr>
          <w:rFonts w:hint="eastAsia" w:ascii="仿宋" w:hAnsi="仿宋" w:eastAsia="仿宋" w:cs="仿宋"/>
          <w:sz w:val="24"/>
          <w:highlight w:val="none"/>
        </w:rPr>
        <w:t>……</w:t>
      </w:r>
    </w:p>
    <w:p>
      <w:pPr>
        <w:wordWrap w:val="0"/>
        <w:rPr>
          <w:rFonts w:ascii="仿宋" w:hAnsi="仿宋" w:eastAsia="仿宋" w:cs="仿宋"/>
          <w:sz w:val="24"/>
          <w:highlight w:val="none"/>
          <w:u w:val="single"/>
        </w:rPr>
      </w:pPr>
      <w:r>
        <w:rPr>
          <w:rFonts w:hint="eastAsia" w:ascii="仿宋" w:hAnsi="仿宋" w:eastAsia="仿宋" w:cs="仿宋"/>
          <w:sz w:val="24"/>
          <w:highlight w:val="none"/>
        </w:rPr>
        <w:t>相关供应商：</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wordWrap w:val="0"/>
        <w:rPr>
          <w:rFonts w:ascii="仿宋" w:hAnsi="仿宋" w:eastAsia="仿宋" w:cs="仿宋"/>
          <w:sz w:val="24"/>
          <w:highlight w:val="none"/>
        </w:rPr>
      </w:pPr>
      <w:r>
        <w:rPr>
          <w:rFonts w:hint="eastAsia" w:ascii="仿宋" w:hAnsi="仿宋" w:eastAsia="仿宋" w:cs="仿宋"/>
          <w:sz w:val="24"/>
          <w:highlight w:val="none"/>
        </w:rPr>
        <w:t>二、投诉项目基本情况</w:t>
      </w:r>
    </w:p>
    <w:p>
      <w:pPr>
        <w:wordWrap w:val="0"/>
        <w:rPr>
          <w:rFonts w:ascii="仿宋" w:hAnsi="仿宋" w:eastAsia="仿宋" w:cs="仿宋"/>
          <w:sz w:val="24"/>
          <w:highlight w:val="none"/>
          <w:u w:val="dotted"/>
        </w:rPr>
      </w:pPr>
      <w:r>
        <w:rPr>
          <w:rFonts w:hint="eastAsia" w:ascii="仿宋" w:hAnsi="仿宋" w:eastAsia="仿宋" w:cs="仿宋"/>
          <w:sz w:val="24"/>
          <w:highlight w:val="none"/>
        </w:rPr>
        <w:t>采购项目名称：</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代理机构名称：</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dotted"/>
        </w:rPr>
      </w:pPr>
      <w:r>
        <w:rPr>
          <w:rFonts w:hint="eastAsia" w:ascii="仿宋" w:hAnsi="仿宋" w:eastAsia="仿宋" w:cs="仿宋"/>
          <w:sz w:val="24"/>
          <w:highlight w:val="none"/>
        </w:rPr>
        <w:t>采购文件公告: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采购结果公告: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rPr>
      </w:pPr>
      <w:r>
        <w:rPr>
          <w:rFonts w:hint="eastAsia" w:ascii="仿宋" w:hAnsi="仿宋" w:eastAsia="仿宋" w:cs="仿宋"/>
          <w:sz w:val="24"/>
          <w:highlight w:val="none"/>
        </w:rPr>
        <w:t>三、质疑基本情况</w:t>
      </w:r>
    </w:p>
    <w:p>
      <w:pPr>
        <w:wordWrap w:val="0"/>
        <w:ind w:firstLine="480" w:firstLineChars="200"/>
        <w:rPr>
          <w:rFonts w:ascii="仿宋" w:hAnsi="仿宋" w:eastAsia="仿宋" w:cs="仿宋"/>
          <w:sz w:val="24"/>
          <w:highlight w:val="none"/>
          <w:u w:val="dotted"/>
        </w:rPr>
      </w:pPr>
      <w:r>
        <w:rPr>
          <w:rFonts w:hint="eastAsia" w:ascii="仿宋" w:hAnsi="仿宋" w:eastAsia="仿宋" w:cs="仿宋"/>
          <w:sz w:val="24"/>
          <w:highlight w:val="none"/>
        </w:rPr>
        <w:t>投诉人于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日,向</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提出质疑，质疑事项为：</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wordWrap w:val="0"/>
        <w:ind w:firstLine="360" w:firstLineChars="150"/>
        <w:rPr>
          <w:rFonts w:ascii="仿宋" w:hAnsi="仿宋" w:eastAsia="仿宋" w:cs="仿宋"/>
          <w:sz w:val="24"/>
          <w:highlight w:val="none"/>
        </w:rPr>
      </w:pPr>
      <w:r>
        <w:rPr>
          <w:rFonts w:hint="eastAsia" w:ascii="仿宋" w:hAnsi="仿宋" w:eastAsia="仿宋" w:cs="仿宋"/>
          <w:sz w:val="24"/>
          <w:highlight w:val="none"/>
          <w:u w:val="dotted"/>
        </w:rPr>
        <w:t>采购人/代理机构</w:t>
      </w:r>
      <w:r>
        <w:rPr>
          <w:rFonts w:hint="eastAsia" w:ascii="仿宋" w:hAnsi="仿宋" w:eastAsia="仿宋" w:cs="仿宋"/>
          <w:sz w:val="24"/>
          <w:highlight w:val="none"/>
        </w:rPr>
        <w:t>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日,就质疑事项作出了答复/没有在法定期限内作出答复。</w:t>
      </w:r>
    </w:p>
    <w:p>
      <w:pPr>
        <w:wordWrap w:val="0"/>
        <w:rPr>
          <w:rFonts w:ascii="仿宋" w:hAnsi="仿宋" w:eastAsia="仿宋" w:cs="仿宋"/>
          <w:sz w:val="24"/>
          <w:highlight w:val="none"/>
        </w:rPr>
      </w:pPr>
      <w:r>
        <w:rPr>
          <w:rFonts w:hint="eastAsia" w:ascii="仿宋" w:hAnsi="仿宋" w:eastAsia="仿宋" w:cs="仿宋"/>
          <w:sz w:val="24"/>
          <w:highlight w:val="none"/>
        </w:rPr>
        <w:t>四、投诉事项具体内容</w:t>
      </w:r>
    </w:p>
    <w:p>
      <w:pPr>
        <w:wordWrap w:val="0"/>
        <w:rPr>
          <w:rFonts w:ascii="仿宋" w:hAnsi="仿宋" w:eastAsia="仿宋" w:cs="仿宋"/>
          <w:sz w:val="24"/>
          <w:highlight w:val="none"/>
          <w:u w:val="single"/>
        </w:rPr>
      </w:pPr>
      <w:r>
        <w:rPr>
          <w:rFonts w:hint="eastAsia" w:ascii="仿宋" w:hAnsi="仿宋" w:eastAsia="仿宋" w:cs="仿宋"/>
          <w:sz w:val="24"/>
          <w:highlight w:val="none"/>
        </w:rPr>
        <w:t>投诉事项 1：</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wordWrap w:val="0"/>
        <w:rPr>
          <w:rFonts w:ascii="仿宋" w:hAnsi="仿宋" w:eastAsia="仿宋" w:cs="仿宋"/>
          <w:sz w:val="24"/>
          <w:highlight w:val="none"/>
        </w:rPr>
      </w:pPr>
      <w:r>
        <w:rPr>
          <w:rFonts w:hint="eastAsia" w:ascii="仿宋" w:hAnsi="仿宋" w:eastAsia="仿宋" w:cs="仿宋"/>
          <w:sz w:val="24"/>
          <w:highlight w:val="none"/>
        </w:rPr>
        <w:t>投诉事项2</w:t>
      </w:r>
    </w:p>
    <w:p>
      <w:pPr>
        <w:wordWrap w:val="0"/>
        <w:rPr>
          <w:rFonts w:ascii="仿宋" w:hAnsi="仿宋" w:eastAsia="仿宋" w:cs="仿宋"/>
          <w:sz w:val="24"/>
          <w:highlight w:val="none"/>
          <w:u w:val="dotted"/>
        </w:rPr>
      </w:pPr>
      <w:r>
        <w:rPr>
          <w:rFonts w:hint="eastAsia" w:ascii="仿宋" w:hAnsi="仿宋" w:eastAsia="仿宋" w:cs="仿宋"/>
          <w:sz w:val="24"/>
          <w:highlight w:val="none"/>
        </w:rPr>
        <w:t>……</w:t>
      </w:r>
    </w:p>
    <w:p>
      <w:pPr>
        <w:wordWrap w:val="0"/>
        <w:rPr>
          <w:rFonts w:ascii="仿宋" w:hAnsi="仿宋" w:eastAsia="仿宋" w:cs="仿宋"/>
          <w:sz w:val="24"/>
          <w:highlight w:val="none"/>
        </w:rPr>
      </w:pPr>
      <w:r>
        <w:rPr>
          <w:rFonts w:hint="eastAsia" w:ascii="仿宋" w:hAnsi="仿宋" w:eastAsia="仿宋" w:cs="仿宋"/>
          <w:sz w:val="24"/>
          <w:highlight w:val="none"/>
        </w:rPr>
        <w:t>五、与投诉事项相关的投诉请求</w:t>
      </w:r>
    </w:p>
    <w:p>
      <w:pPr>
        <w:wordWrap w:val="0"/>
        <w:rPr>
          <w:rFonts w:ascii="仿宋" w:hAnsi="仿宋" w:eastAsia="仿宋" w:cs="仿宋"/>
          <w:sz w:val="24"/>
          <w:highlight w:val="none"/>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wordWrap w:val="0"/>
        <w:rPr>
          <w:rFonts w:ascii="仿宋" w:hAnsi="仿宋" w:eastAsia="仿宋" w:cs="仿宋"/>
          <w:sz w:val="24"/>
          <w:highlight w:val="none"/>
          <w:u w:val="single"/>
        </w:rPr>
      </w:pPr>
      <w:r>
        <w:rPr>
          <w:rFonts w:hint="eastAsia" w:ascii="仿宋" w:hAnsi="仿宋" w:eastAsia="仿宋" w:cs="仿宋"/>
          <w:sz w:val="24"/>
          <w:highlight w:val="none"/>
        </w:rPr>
        <w:t xml:space="preserve">                                                                          </w:t>
      </w:r>
    </w:p>
    <w:p>
      <w:pPr>
        <w:wordWrap w:val="0"/>
        <w:rPr>
          <w:rFonts w:ascii="仿宋" w:hAnsi="仿宋" w:eastAsia="仿宋" w:cs="仿宋"/>
          <w:sz w:val="24"/>
          <w:highlight w:val="none"/>
        </w:rPr>
      </w:pPr>
      <w:r>
        <w:rPr>
          <w:rFonts w:hint="eastAsia" w:ascii="仿宋" w:hAnsi="仿宋" w:eastAsia="仿宋" w:cs="仿宋"/>
          <w:sz w:val="24"/>
          <w:highlight w:val="none"/>
        </w:rPr>
        <w:t xml:space="preserve">签字(签章)：                   公章：                      </w:t>
      </w:r>
    </w:p>
    <w:p>
      <w:pPr>
        <w:wordWrap w:val="0"/>
        <w:rPr>
          <w:rFonts w:ascii="仿宋" w:hAnsi="仿宋" w:eastAsia="仿宋" w:cs="仿宋"/>
          <w:b/>
          <w:sz w:val="24"/>
          <w:highlight w:val="none"/>
        </w:rPr>
      </w:pPr>
      <w:r>
        <w:rPr>
          <w:rFonts w:hint="eastAsia" w:ascii="仿宋" w:hAnsi="仿宋" w:eastAsia="仿宋" w:cs="仿宋"/>
          <w:sz w:val="24"/>
          <w:highlight w:val="none"/>
        </w:rPr>
        <w:t xml:space="preserve">日期：    </w:t>
      </w:r>
      <w:r>
        <w:rPr>
          <w:rFonts w:hint="eastAsia" w:ascii="仿宋" w:hAnsi="仿宋" w:eastAsia="仿宋" w:cs="仿宋"/>
          <w:b/>
          <w:sz w:val="24"/>
          <w:highlight w:val="none"/>
        </w:rPr>
        <w:br w:type="page"/>
      </w:r>
    </w:p>
    <w:p>
      <w:pPr>
        <w:wordWrap w:val="0"/>
        <w:rPr>
          <w:rFonts w:ascii="仿宋" w:hAnsi="仿宋" w:eastAsia="仿宋" w:cs="仿宋"/>
          <w:b/>
          <w:sz w:val="24"/>
          <w:highlight w:val="none"/>
        </w:rPr>
      </w:pPr>
      <w:r>
        <w:rPr>
          <w:rFonts w:hint="eastAsia" w:ascii="仿宋" w:hAnsi="仿宋" w:eastAsia="仿宋" w:cs="仿宋"/>
          <w:b/>
          <w:sz w:val="24"/>
          <w:highlight w:val="none"/>
        </w:rPr>
        <w:t>投诉书制作说明：</w:t>
      </w:r>
    </w:p>
    <w:p>
      <w:pPr>
        <w:widowControl/>
        <w:wordWrap w:val="0"/>
        <w:ind w:firstLine="480" w:firstLineChars="200"/>
        <w:rPr>
          <w:rFonts w:ascii="仿宋" w:hAnsi="仿宋" w:eastAsia="仿宋" w:cs="仿宋"/>
          <w:kern w:val="0"/>
          <w:sz w:val="24"/>
          <w:highlight w:val="none"/>
        </w:rPr>
      </w:pPr>
      <w:r>
        <w:rPr>
          <w:rFonts w:hint="eastAsia" w:ascii="仿宋" w:hAnsi="仿宋" w:eastAsia="仿宋" w:cs="仿宋"/>
          <w:sz w:val="24"/>
          <w:highlight w:val="none"/>
        </w:rPr>
        <w:t>1.投诉人提起投诉时，应当提交投诉书和必要的证明材料，并按照被投诉人和与投诉事项有关的供应商数量提供投诉书副本。</w:t>
      </w:r>
    </w:p>
    <w:p>
      <w:pPr>
        <w:widowControl/>
        <w:wordWrap w:val="0"/>
        <w:ind w:firstLine="480" w:firstLineChars="200"/>
        <w:jc w:val="left"/>
        <w:rPr>
          <w:rFonts w:ascii="仿宋" w:hAnsi="仿宋" w:eastAsia="仿宋" w:cs="仿宋"/>
          <w:kern w:val="0"/>
          <w:sz w:val="24"/>
          <w:highlight w:val="none"/>
        </w:rPr>
      </w:pPr>
      <w:r>
        <w:rPr>
          <w:rFonts w:hint="eastAsia" w:ascii="仿宋" w:hAnsi="仿宋" w:eastAsia="仿宋" w:cs="仿宋"/>
          <w:sz w:val="24"/>
          <w:highlight w:val="none"/>
        </w:rPr>
        <w:t>2.投诉人若委托代理人进行投诉的，投诉书应按照要求列明“授权代表”的有关内容，并在附件中提交由</w:t>
      </w:r>
      <w:r>
        <w:rPr>
          <w:rFonts w:hint="eastAsia" w:ascii="仿宋" w:hAnsi="仿宋" w:eastAsia="仿宋" w:cs="仿宋"/>
          <w:kern w:val="0"/>
          <w:sz w:val="24"/>
          <w:highlight w:val="none"/>
        </w:rPr>
        <w:t>投诉人签署的授权委托书。授权委托书应当载明代理人的姓名或者名称、代理事项、具体权限、期限和相关事项。</w:t>
      </w:r>
    </w:p>
    <w:p>
      <w:pPr>
        <w:widowControl/>
        <w:wordWrap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3.投诉人若对项目的某一分包进行投诉，投诉书应列明具体分包号。</w:t>
      </w:r>
    </w:p>
    <w:p>
      <w:pPr>
        <w:widowControl/>
        <w:wordWrap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4.投诉书应简要列明质疑事项，质疑函、质疑答复等作为附件材料提供。</w:t>
      </w:r>
    </w:p>
    <w:p>
      <w:pPr>
        <w:widowControl/>
        <w:wordWrap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5.投诉书的投诉事项应具体、明确，并有必要的事实依据和法律依据。</w:t>
      </w:r>
    </w:p>
    <w:p>
      <w:pPr>
        <w:widowControl/>
        <w:wordWrap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6.投诉书的投诉请求应与投诉事项相关。</w:t>
      </w:r>
    </w:p>
    <w:p>
      <w:pPr>
        <w:widowControl/>
        <w:wordWrap w:val="0"/>
        <w:ind w:firstLine="480" w:firstLineChars="200"/>
        <w:jc w:val="left"/>
        <w:rPr>
          <w:rFonts w:ascii="仿宋" w:hAnsi="仿宋" w:eastAsia="仿宋" w:cs="仿宋"/>
          <w:kern w:val="0"/>
          <w:sz w:val="24"/>
          <w:highlight w:val="none"/>
        </w:rPr>
      </w:pPr>
      <w:r>
        <w:rPr>
          <w:rFonts w:hint="eastAsia" w:ascii="仿宋" w:hAnsi="仿宋" w:eastAsia="仿宋" w:cs="仿宋"/>
          <w:sz w:val="24"/>
          <w:highlight w:val="none"/>
        </w:rPr>
        <w:t>7.投诉人为自然人的，投诉书应当由本人签字；投诉人为法人或者其他组织的，投诉书应当由法定代表人、主要负责人，或者其授权代表签字或者盖章，并加盖公章。</w:t>
      </w:r>
    </w:p>
    <w:p>
      <w:pPr>
        <w:wordWrap w:val="0"/>
        <w:spacing w:line="360" w:lineRule="auto"/>
        <w:rPr>
          <w:rFonts w:ascii="仿宋" w:hAnsi="仿宋" w:eastAsia="仿宋" w:cs="仿宋"/>
          <w:b/>
          <w:sz w:val="24"/>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br w:type="page"/>
      </w:r>
    </w:p>
    <w:p>
      <w:pPr>
        <w:wordWrap w:val="0"/>
        <w:autoSpaceDE w:val="0"/>
        <w:autoSpaceDN w:val="0"/>
        <w:jc w:val="left"/>
        <w:outlineLvl w:val="0"/>
        <w:rPr>
          <w:rFonts w:ascii="仿宋" w:hAnsi="仿宋" w:eastAsia="仿宋" w:cs="仿宋"/>
          <w:b/>
          <w:bCs/>
          <w:sz w:val="32"/>
          <w:szCs w:val="32"/>
          <w:highlight w:val="none"/>
        </w:rPr>
      </w:pPr>
      <w:bookmarkStart w:id="508" w:name="_Toc30199"/>
      <w:bookmarkStart w:id="509" w:name="_Toc31326"/>
      <w:bookmarkStart w:id="510" w:name="_Toc19508"/>
      <w:bookmarkStart w:id="511" w:name="_Toc13943"/>
      <w:bookmarkStart w:id="512" w:name="_Toc14277"/>
      <w:bookmarkStart w:id="513" w:name="_Toc25068"/>
      <w:bookmarkStart w:id="514" w:name="_Toc28414"/>
      <w:bookmarkStart w:id="515" w:name="_Toc6620"/>
      <w:r>
        <w:rPr>
          <w:rFonts w:hint="eastAsia" w:ascii="仿宋" w:hAnsi="仿宋" w:eastAsia="仿宋" w:cs="仿宋"/>
          <w:b/>
          <w:spacing w:val="6"/>
          <w:sz w:val="32"/>
          <w:szCs w:val="32"/>
          <w:highlight w:val="none"/>
        </w:rPr>
        <w:t>附件4：</w:t>
      </w:r>
      <w:r>
        <w:rPr>
          <w:rFonts w:hint="eastAsia" w:ascii="仿宋" w:hAnsi="仿宋" w:eastAsia="仿宋" w:cs="仿宋"/>
          <w:b/>
          <w:bCs/>
          <w:sz w:val="32"/>
          <w:szCs w:val="32"/>
          <w:highlight w:val="none"/>
        </w:rPr>
        <w:t>业务专用章使用说明函</w:t>
      </w:r>
      <w:bookmarkEnd w:id="508"/>
      <w:bookmarkEnd w:id="509"/>
      <w:bookmarkEnd w:id="510"/>
      <w:bookmarkEnd w:id="511"/>
      <w:bookmarkEnd w:id="512"/>
      <w:bookmarkEnd w:id="513"/>
      <w:bookmarkEnd w:id="514"/>
      <w:bookmarkEnd w:id="515"/>
    </w:p>
    <w:p>
      <w:pPr>
        <w:wordWrap w:val="0"/>
        <w:spacing w:line="360" w:lineRule="auto"/>
        <w:rPr>
          <w:rFonts w:ascii="仿宋" w:hAnsi="仿宋" w:eastAsia="仿宋" w:cs="仿宋"/>
          <w:sz w:val="24"/>
          <w:highlight w:val="none"/>
          <w:u w:val="single"/>
        </w:rPr>
      </w:pPr>
    </w:p>
    <w:p>
      <w:pPr>
        <w:wordWrap w:val="0"/>
        <w:spacing w:line="360" w:lineRule="auto"/>
        <w:rPr>
          <w:rFonts w:ascii="仿宋" w:hAnsi="仿宋" w:eastAsia="仿宋" w:cs="仿宋"/>
          <w:sz w:val="24"/>
          <w:highlight w:val="none"/>
          <w:u w:val="single"/>
        </w:rPr>
      </w:pPr>
    </w:p>
    <w:p>
      <w:pPr>
        <w:wordWrap w:val="0"/>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u w:val="single"/>
        </w:rPr>
        <w:t>杭州市上城区综合行政执法局、</w:t>
      </w:r>
      <w:r>
        <w:rPr>
          <w:rFonts w:hint="eastAsia" w:ascii="仿宋" w:hAnsi="仿宋" w:eastAsia="仿宋" w:cs="仿宋"/>
          <w:sz w:val="24"/>
          <w:highlight w:val="none"/>
          <w:u w:val="single"/>
          <w:lang w:eastAsia="zh-CN"/>
        </w:rPr>
        <w:t>浙江星兴工程咨询有限公司</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lang w:val="zh-CN"/>
        </w:rPr>
        <w:t>我方</w:t>
      </w:r>
      <w:r>
        <w:rPr>
          <w:rFonts w:hint="eastAsia" w:ascii="仿宋" w:hAnsi="仿宋" w:eastAsia="仿宋" w:cs="仿宋"/>
          <w:kern w:val="0"/>
          <w:sz w:val="24"/>
          <w:highlight w:val="none"/>
          <w:u w:val="single"/>
          <w:lang w:val="zh-CN"/>
        </w:rPr>
        <w:t xml:space="preserve">                         </w:t>
      </w:r>
      <w:r>
        <w:rPr>
          <w:rFonts w:hint="eastAsia" w:ascii="仿宋" w:hAnsi="仿宋" w:eastAsia="仿宋" w:cs="仿宋"/>
          <w:sz w:val="24"/>
          <w:highlight w:val="none"/>
        </w:rPr>
        <w:t>(投标人全称)是中华人民共和国依法登记注册的合法企业，</w:t>
      </w:r>
      <w:r>
        <w:rPr>
          <w:rFonts w:hint="eastAsia" w:ascii="仿宋" w:hAnsi="仿宋" w:eastAsia="仿宋" w:cs="仿宋"/>
          <w:bCs/>
          <w:sz w:val="24"/>
          <w:highlight w:val="none"/>
        </w:rPr>
        <w:t>在参加</w:t>
      </w:r>
      <w:r>
        <w:rPr>
          <w:rFonts w:hint="eastAsia" w:ascii="仿宋" w:hAnsi="仿宋" w:eastAsia="仿宋" w:cs="仿宋"/>
          <w:sz w:val="24"/>
          <w:highlight w:val="none"/>
        </w:rPr>
        <w:t>你方组织的</w:t>
      </w:r>
      <w:r>
        <w:rPr>
          <w:rFonts w:hint="eastAsia" w:ascii="仿宋" w:hAnsi="仿宋" w:eastAsia="仿宋" w:cs="仿宋"/>
          <w:sz w:val="24"/>
          <w:highlight w:val="none"/>
          <w:u w:val="single"/>
        </w:rPr>
        <w:t>2024年-2026年湖滨周边区块市政设施长效养护服务项目【项目编号：ZJXX2023-临[2023]5409号】</w:t>
      </w:r>
      <w:r>
        <w:rPr>
          <w:rFonts w:hint="eastAsia" w:ascii="仿宋" w:hAnsi="仿宋" w:eastAsia="仿宋" w:cs="仿宋"/>
          <w:bCs/>
          <w:sz w:val="24"/>
          <w:highlight w:val="none"/>
        </w:rPr>
        <w:t>投标活动中作如下说明：</w:t>
      </w:r>
      <w:r>
        <w:rPr>
          <w:rFonts w:hint="eastAsia" w:ascii="仿宋" w:hAnsi="仿宋" w:eastAsia="仿宋" w:cs="仿宋"/>
          <w:sz w:val="24"/>
          <w:highlight w:val="none"/>
        </w:rPr>
        <w:t xml:space="preserve">我方所使用的“XX专用章”与法定名称章具有同等的法律效力，对使用“XX专用章”的行为予以完全承认，并愿意承担相应责任。   </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特此说明。</w:t>
      </w:r>
    </w:p>
    <w:p>
      <w:pPr>
        <w:wordWrap w:val="0"/>
        <w:spacing w:line="360" w:lineRule="auto"/>
        <w:ind w:firstLine="494"/>
        <w:rPr>
          <w:rFonts w:ascii="仿宋" w:hAnsi="仿宋" w:eastAsia="仿宋" w:cs="仿宋"/>
          <w:sz w:val="24"/>
          <w:highlight w:val="none"/>
        </w:rPr>
      </w:pPr>
    </w:p>
    <w:p>
      <w:pPr>
        <w:wordWrap w:val="0"/>
        <w:spacing w:line="360" w:lineRule="auto"/>
        <w:ind w:firstLine="494"/>
        <w:rPr>
          <w:rFonts w:ascii="仿宋" w:hAnsi="仿宋" w:eastAsia="仿宋" w:cs="仿宋"/>
          <w:sz w:val="24"/>
          <w:highlight w:val="none"/>
        </w:rPr>
      </w:pPr>
    </w:p>
    <w:p>
      <w:pPr>
        <w:wordWrap w:val="0"/>
        <w:spacing w:line="360" w:lineRule="auto"/>
        <w:ind w:firstLine="494"/>
        <w:rPr>
          <w:rFonts w:ascii="仿宋" w:hAnsi="仿宋" w:eastAsia="仿宋" w:cs="仿宋"/>
          <w:sz w:val="24"/>
          <w:highlight w:val="none"/>
        </w:rPr>
      </w:pPr>
    </w:p>
    <w:p>
      <w:pPr>
        <w:wordWrap w:val="0"/>
        <w:spacing w:line="360" w:lineRule="auto"/>
        <w:ind w:firstLine="494"/>
        <w:rPr>
          <w:rFonts w:ascii="仿宋" w:hAnsi="仿宋" w:eastAsia="仿宋" w:cs="仿宋"/>
          <w:sz w:val="24"/>
          <w:highlight w:val="none"/>
        </w:rPr>
      </w:pPr>
    </w:p>
    <w:p>
      <w:pPr>
        <w:wordWrap w:val="0"/>
        <w:spacing w:line="360" w:lineRule="auto"/>
        <w:ind w:right="480" w:firstLine="4080" w:firstLineChars="1700"/>
        <w:rPr>
          <w:rFonts w:ascii="仿宋" w:hAnsi="仿宋" w:eastAsia="仿宋" w:cs="仿宋"/>
          <w:sz w:val="24"/>
          <w:highlight w:val="none"/>
        </w:rPr>
      </w:pPr>
      <w:r>
        <w:rPr>
          <w:rFonts w:hint="eastAsia" w:ascii="仿宋" w:hAnsi="仿宋" w:eastAsia="仿宋" w:cs="仿宋"/>
          <w:sz w:val="24"/>
          <w:highlight w:val="none"/>
        </w:rPr>
        <w:t>投标单位（法定名称章）：</w:t>
      </w:r>
    </w:p>
    <w:p>
      <w:pPr>
        <w:wordWrap w:val="0"/>
        <w:ind w:right="1440" w:firstLine="494"/>
        <w:jc w:val="center"/>
        <w:rPr>
          <w:rFonts w:ascii="仿宋" w:hAnsi="仿宋" w:eastAsia="仿宋" w:cs="仿宋"/>
          <w:sz w:val="24"/>
          <w:highlight w:val="none"/>
        </w:rPr>
      </w:pPr>
      <w:r>
        <w:rPr>
          <w:rFonts w:hint="eastAsia" w:ascii="仿宋" w:hAnsi="仿宋" w:eastAsia="仿宋" w:cs="仿宋"/>
          <w:sz w:val="24"/>
          <w:highlight w:val="none"/>
        </w:rPr>
        <w:t xml:space="preserve">                              日期：       年     月     日</w:t>
      </w:r>
    </w:p>
    <w:p>
      <w:pPr>
        <w:wordWrap w:val="0"/>
        <w:rPr>
          <w:rFonts w:ascii="仿宋" w:hAnsi="仿宋" w:eastAsia="仿宋" w:cs="仿宋"/>
          <w:sz w:val="24"/>
          <w:highlight w:val="none"/>
        </w:rPr>
      </w:pPr>
      <w:r>
        <w:rPr>
          <w:rFonts w:hint="eastAsia" w:ascii="仿宋" w:hAnsi="仿宋" w:eastAsia="仿宋" w:cs="仿宋"/>
          <w:b/>
          <w:bCs/>
          <w:sz w:val="24"/>
          <w:highlight w:val="none"/>
        </w:rPr>
        <w:t>附：</w:t>
      </w:r>
    </w:p>
    <w:p>
      <w:pPr>
        <w:wordWrap w:val="0"/>
        <w:spacing w:line="360" w:lineRule="auto"/>
        <w:rPr>
          <w:rFonts w:ascii="仿宋" w:hAnsi="仿宋" w:eastAsia="仿宋" w:cs="仿宋"/>
          <w:bCs/>
          <w:sz w:val="24"/>
          <w:highlight w:val="none"/>
        </w:rPr>
      </w:pPr>
      <w:r>
        <w:rPr>
          <w:rFonts w:hint="eastAsia" w:ascii="仿宋" w:hAnsi="仿宋" w:eastAsia="仿宋" w:cs="仿宋"/>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highlight w:val="none"/>
        </w:rPr>
        <w:t>投标单位法定名称章（印模）                投标单位“XX专用章”（印模）</w:t>
      </w: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autoSpaceDE w:val="0"/>
        <w:autoSpaceDN w:val="0"/>
        <w:jc w:val="center"/>
        <w:rPr>
          <w:rFonts w:ascii="仿宋" w:hAnsi="仿宋" w:eastAsia="仿宋" w:cs="仿宋"/>
          <w:b/>
          <w:spacing w:val="6"/>
          <w:sz w:val="32"/>
          <w:szCs w:val="32"/>
          <w:highlight w:val="none"/>
        </w:rPr>
      </w:pPr>
    </w:p>
    <w:p>
      <w:pPr>
        <w:wordWrap w:val="0"/>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br w:type="page"/>
      </w:r>
    </w:p>
    <w:p>
      <w:pPr>
        <w:wordWrap w:val="0"/>
        <w:autoSpaceDE w:val="0"/>
        <w:autoSpaceDN w:val="0"/>
        <w:outlineLvl w:val="0"/>
        <w:rPr>
          <w:rFonts w:ascii="仿宋" w:hAnsi="仿宋" w:eastAsia="仿宋" w:cs="仿宋"/>
          <w:b/>
          <w:bCs/>
          <w:sz w:val="32"/>
          <w:szCs w:val="32"/>
          <w:highlight w:val="none"/>
        </w:rPr>
      </w:pPr>
      <w:bookmarkStart w:id="516" w:name="_Toc31030"/>
      <w:bookmarkStart w:id="517" w:name="_Toc25308"/>
      <w:bookmarkStart w:id="518" w:name="_Toc23962"/>
      <w:bookmarkStart w:id="519" w:name="_Toc29318"/>
      <w:bookmarkStart w:id="520" w:name="_Toc23867"/>
      <w:bookmarkStart w:id="521" w:name="_Toc18469"/>
      <w:bookmarkStart w:id="522" w:name="_Toc1904"/>
      <w:bookmarkStart w:id="523" w:name="_Toc13051"/>
      <w:r>
        <w:rPr>
          <w:rFonts w:hint="eastAsia" w:ascii="仿宋" w:hAnsi="仿宋" w:eastAsia="仿宋" w:cs="仿宋"/>
          <w:b/>
          <w:spacing w:val="6"/>
          <w:sz w:val="32"/>
          <w:szCs w:val="32"/>
          <w:highlight w:val="none"/>
        </w:rPr>
        <w:t>附件5：</w:t>
      </w:r>
      <w:r>
        <w:rPr>
          <w:rFonts w:hint="eastAsia" w:ascii="仿宋" w:hAnsi="仿宋" w:eastAsia="仿宋" w:cs="仿宋"/>
          <w:b/>
          <w:sz w:val="32"/>
          <w:szCs w:val="32"/>
          <w:highlight w:val="none"/>
        </w:rPr>
        <w:t>中小企业声明函</w:t>
      </w:r>
      <w:bookmarkEnd w:id="516"/>
      <w:bookmarkEnd w:id="517"/>
      <w:bookmarkEnd w:id="518"/>
      <w:bookmarkEnd w:id="519"/>
      <w:bookmarkEnd w:id="520"/>
      <w:bookmarkEnd w:id="521"/>
      <w:bookmarkEnd w:id="522"/>
      <w:bookmarkEnd w:id="523"/>
    </w:p>
    <w:p>
      <w:pPr>
        <w:wordWrap w:val="0"/>
        <w:spacing w:line="360" w:lineRule="auto"/>
        <w:jc w:val="center"/>
        <w:rPr>
          <w:rFonts w:ascii="仿宋" w:hAnsi="仿宋" w:eastAsia="仿宋" w:cs="仿宋"/>
          <w:sz w:val="24"/>
          <w:highlight w:val="none"/>
          <w:u w:val="single"/>
        </w:rPr>
      </w:pPr>
    </w:p>
    <w:p>
      <w:pPr>
        <w:wordWrap w:val="0"/>
        <w:spacing w:line="360" w:lineRule="auto"/>
        <w:jc w:val="center"/>
        <w:rPr>
          <w:rFonts w:ascii="仿宋" w:hAnsi="仿宋" w:eastAsia="仿宋" w:cs="仿宋"/>
          <w:b/>
          <w:sz w:val="32"/>
          <w:szCs w:val="32"/>
          <w:highlight w:val="none"/>
        </w:rPr>
      </w:pPr>
      <w:r>
        <w:rPr>
          <w:rFonts w:hint="eastAsia" w:ascii="仿宋" w:hAnsi="仿宋" w:eastAsia="仿宋" w:cs="仿宋"/>
          <w:bCs/>
          <w:sz w:val="24"/>
          <w:highlight w:val="none"/>
        </w:rPr>
        <w:sym w:font="Wingdings" w:char="00FE"/>
      </w:r>
      <w:r>
        <w:rPr>
          <w:rFonts w:hint="eastAsia" w:ascii="仿宋" w:hAnsi="仿宋" w:eastAsia="仿宋" w:cs="仿宋"/>
          <w:b/>
          <w:sz w:val="32"/>
          <w:szCs w:val="32"/>
          <w:highlight w:val="none"/>
        </w:rPr>
        <w:t>中小企业声明函（服务）</w:t>
      </w:r>
    </w:p>
    <w:p>
      <w:pPr>
        <w:wordWrap w:val="0"/>
        <w:spacing w:line="360" w:lineRule="auto"/>
        <w:ind w:firstLine="600" w:firstLineChars="250"/>
        <w:jc w:val="left"/>
        <w:rPr>
          <w:rFonts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本公司（联合体）郑重声明，根据《政府采购促进中小企业发展管理办法》（财库﹝2020﹞46 号）的规定，本公司</w:t>
      </w:r>
      <w:r>
        <w:rPr>
          <w:rFonts w:hint="eastAsia" w:ascii="仿宋" w:hAnsi="仿宋" w:eastAsia="仿宋" w:cs="仿宋"/>
          <w:sz w:val="24"/>
          <w:highlight w:val="none"/>
          <w:u w:val="single"/>
        </w:rPr>
        <w:t>（填写单位名称。联合体参加的，联合体所有成员名称）</w:t>
      </w:r>
      <w:r>
        <w:rPr>
          <w:rFonts w:hint="eastAsia" w:ascii="仿宋" w:hAnsi="仿宋" w:eastAsia="仿宋" w:cs="仿宋"/>
          <w:sz w:val="24"/>
          <w:highlight w:val="none"/>
        </w:rPr>
        <w:t xml:space="preserve">参加 </w:t>
      </w:r>
      <w:r>
        <w:rPr>
          <w:rFonts w:hint="eastAsia" w:ascii="仿宋" w:hAnsi="仿宋" w:eastAsia="仿宋" w:cs="仿宋"/>
          <w:sz w:val="24"/>
          <w:highlight w:val="none"/>
          <w:u w:val="single"/>
        </w:rPr>
        <w:t>杭州市上城区综合行政执法局</w:t>
      </w:r>
      <w:r>
        <w:rPr>
          <w:rFonts w:hint="eastAsia" w:ascii="仿宋" w:hAnsi="仿宋" w:eastAsia="仿宋" w:cs="仿宋"/>
          <w:sz w:val="24"/>
          <w:highlight w:val="none"/>
        </w:rPr>
        <w:t xml:space="preserve"> 的 </w:t>
      </w:r>
      <w:r>
        <w:rPr>
          <w:rFonts w:hint="eastAsia" w:ascii="仿宋" w:hAnsi="仿宋" w:eastAsia="仿宋" w:cs="仿宋"/>
          <w:sz w:val="24"/>
          <w:highlight w:val="none"/>
          <w:u w:val="single"/>
        </w:rPr>
        <w:t>2024年-2026年湖滨周边区块市政设施长效养护服务项目</w:t>
      </w:r>
      <w:r>
        <w:rPr>
          <w:rFonts w:hint="eastAsia" w:ascii="仿宋" w:hAnsi="仿宋" w:eastAsia="仿宋" w:cs="仿宋"/>
          <w:sz w:val="24"/>
          <w:highlight w:val="none"/>
        </w:rPr>
        <w:t>采购活动，服务全部由符合政策要求的中小企业承接。相关企业（</w:t>
      </w:r>
      <w:r>
        <w:rPr>
          <w:rFonts w:hint="eastAsia" w:ascii="仿宋" w:hAnsi="仿宋" w:eastAsia="仿宋" w:cs="仿宋"/>
          <w:b/>
          <w:bCs/>
          <w:sz w:val="24"/>
          <w:highlight w:val="none"/>
        </w:rPr>
        <w:t>含联合体中的中小企业、签订分包意向协议的中小企业</w:t>
      </w:r>
      <w:r>
        <w:rPr>
          <w:rFonts w:hint="eastAsia" w:ascii="仿宋" w:hAnsi="仿宋" w:eastAsia="仿宋" w:cs="仿宋"/>
          <w:sz w:val="24"/>
          <w:highlight w:val="none"/>
        </w:rPr>
        <w:t>）的具体情况如下：</w:t>
      </w:r>
    </w:p>
    <w:p>
      <w:pPr>
        <w:wordWrap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kern w:val="0"/>
          <w:sz w:val="24"/>
          <w:highlight w:val="none"/>
          <w:u w:val="single"/>
          <w:lang w:val="zh-CN"/>
        </w:rPr>
        <w:t>2024年-2026年湖滨周边区块市政设施长效养护服务项目</w:t>
      </w:r>
      <w:r>
        <w:rPr>
          <w:rFonts w:hint="eastAsia" w:ascii="仿宋" w:hAnsi="仿宋" w:eastAsia="仿宋" w:cs="仿宋"/>
          <w:sz w:val="24"/>
          <w:highlight w:val="none"/>
        </w:rPr>
        <w:t>，属于</w:t>
      </w:r>
      <w:r>
        <w:rPr>
          <w:rFonts w:hint="eastAsia" w:ascii="仿宋" w:hAnsi="仿宋" w:eastAsia="仿宋" w:cs="仿宋"/>
          <w:sz w:val="24"/>
          <w:highlight w:val="none"/>
          <w:u w:val="single"/>
        </w:rPr>
        <w:t>其他未列明行业</w:t>
      </w:r>
      <w:r>
        <w:rPr>
          <w:rFonts w:hint="eastAsia" w:ascii="仿宋" w:hAnsi="仿宋" w:eastAsia="仿宋" w:cs="仿宋"/>
          <w:sz w:val="24"/>
          <w:highlight w:val="none"/>
        </w:rPr>
        <w:t xml:space="preserve"> ；承接企业为 </w:t>
      </w:r>
      <w:r>
        <w:rPr>
          <w:rFonts w:hint="eastAsia" w:ascii="仿宋" w:hAnsi="仿宋" w:eastAsia="仿宋" w:cs="仿宋"/>
          <w:sz w:val="24"/>
          <w:highlight w:val="none"/>
          <w:u w:val="single"/>
        </w:rPr>
        <w:t>（填写投标人单位名称）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中型企业、</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小型企业、</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 xml:space="preserve">微型企业） </w:t>
      </w:r>
      <w:r>
        <w:rPr>
          <w:rFonts w:hint="eastAsia" w:ascii="仿宋" w:hAnsi="仿宋" w:eastAsia="仿宋" w:cs="仿宋"/>
          <w:sz w:val="24"/>
          <w:highlight w:val="none"/>
        </w:rPr>
        <w:t>；</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bidi="ar"/>
        </w:rPr>
        <w:t>若采用联合体形式投标的，联合体成员为中小企业的填写联合体成员的企业情况：</w:t>
      </w:r>
    </w:p>
    <w:p>
      <w:pPr>
        <w:wordWrap w:val="0"/>
        <w:spacing w:line="360" w:lineRule="auto"/>
        <w:ind w:firstLine="480" w:firstLineChars="200"/>
        <w:jc w:val="left"/>
        <w:rPr>
          <w:rFonts w:ascii="仿宋" w:hAnsi="仿宋" w:eastAsia="仿宋" w:cs="仿宋"/>
          <w:sz w:val="24"/>
          <w:highlight w:val="none"/>
        </w:rPr>
      </w:pPr>
      <w:r>
        <w:rPr>
          <w:rFonts w:hint="eastAsia" w:ascii="仿宋" w:hAnsi="仿宋" w:eastAsia="仿宋" w:cs="仿宋"/>
          <w:kern w:val="0"/>
          <w:sz w:val="24"/>
          <w:highlight w:val="none"/>
          <w:u w:val="single"/>
          <w:lang w:val="zh-CN"/>
        </w:rPr>
        <w:t>2024年-2026年湖滨周边区块市政设施长效养护服务项目</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其他未列明行业</w:t>
      </w:r>
      <w:r>
        <w:rPr>
          <w:rFonts w:hint="eastAsia" w:ascii="仿宋" w:hAnsi="仿宋" w:eastAsia="仿宋" w:cs="仿宋"/>
          <w:sz w:val="24"/>
          <w:highlight w:val="none"/>
        </w:rPr>
        <w:t xml:space="preserve"> ；承接企业为 </w:t>
      </w:r>
      <w:r>
        <w:rPr>
          <w:rFonts w:hint="eastAsia" w:ascii="仿宋" w:hAnsi="仿宋" w:eastAsia="仿宋" w:cs="仿宋"/>
          <w:sz w:val="24"/>
          <w:highlight w:val="none"/>
          <w:u w:val="single"/>
        </w:rPr>
        <w:t>（填写联合体成员企业名称）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中型企业、</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小型企业、</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 xml:space="preserve">微型企业） </w:t>
      </w:r>
      <w:r>
        <w:rPr>
          <w:rFonts w:hint="eastAsia" w:ascii="仿宋" w:hAnsi="仿宋" w:eastAsia="仿宋" w:cs="仿宋"/>
          <w:sz w:val="24"/>
          <w:highlight w:val="none"/>
        </w:rPr>
        <w:t>；</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bidi="ar"/>
        </w:rPr>
        <w:t>若成中标拟定分包的，分包企业为中小企业的填写分包企业的情况：</w:t>
      </w:r>
    </w:p>
    <w:p>
      <w:pPr>
        <w:wordWrap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 xml:space="preserve">3.1 </w:t>
      </w:r>
      <w:r>
        <w:rPr>
          <w:rFonts w:hint="eastAsia" w:ascii="仿宋" w:hAnsi="仿宋" w:eastAsia="仿宋" w:cs="仿宋"/>
          <w:kern w:val="0"/>
          <w:sz w:val="24"/>
          <w:highlight w:val="none"/>
          <w:u w:val="single"/>
          <w:lang w:val="zh-CN"/>
        </w:rPr>
        <w:t>2024年-2026年湖滨周边区块市政设施长效养护服务项目</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其他未列明行业</w:t>
      </w:r>
      <w:r>
        <w:rPr>
          <w:rFonts w:hint="eastAsia" w:ascii="仿宋" w:hAnsi="仿宋" w:eastAsia="仿宋" w:cs="仿宋"/>
          <w:sz w:val="24"/>
          <w:highlight w:val="none"/>
        </w:rPr>
        <w:t xml:space="preserve"> ；承接企业为 </w:t>
      </w:r>
      <w:r>
        <w:rPr>
          <w:rFonts w:hint="eastAsia" w:ascii="仿宋" w:hAnsi="仿宋" w:eastAsia="仿宋" w:cs="仿宋"/>
          <w:sz w:val="24"/>
          <w:highlight w:val="none"/>
          <w:u w:val="single"/>
        </w:rPr>
        <w:t>（填写分包企业名称）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中型企业、</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小型企业、</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 xml:space="preserve">微型企业） </w:t>
      </w:r>
      <w:r>
        <w:rPr>
          <w:rFonts w:hint="eastAsia" w:ascii="仿宋" w:hAnsi="仿宋" w:eastAsia="仿宋" w:cs="仿宋"/>
          <w:sz w:val="24"/>
          <w:highlight w:val="none"/>
        </w:rPr>
        <w:t>。</w:t>
      </w:r>
    </w:p>
    <w:p>
      <w:pPr>
        <w:wordWrap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 xml:space="preserve">3.2 </w:t>
      </w:r>
      <w:r>
        <w:rPr>
          <w:rFonts w:hint="eastAsia" w:ascii="仿宋" w:hAnsi="仿宋" w:eastAsia="仿宋" w:cs="仿宋"/>
          <w:kern w:val="0"/>
          <w:sz w:val="24"/>
          <w:highlight w:val="none"/>
          <w:u w:val="single"/>
          <w:lang w:val="zh-CN"/>
        </w:rPr>
        <w:t>2024年-2026年湖滨周边区块市政设施长效养护服务项目</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其他未列明行业</w:t>
      </w:r>
      <w:r>
        <w:rPr>
          <w:rFonts w:hint="eastAsia" w:ascii="仿宋" w:hAnsi="仿宋" w:eastAsia="仿宋" w:cs="仿宋"/>
          <w:sz w:val="24"/>
          <w:highlight w:val="none"/>
        </w:rPr>
        <w:t xml:space="preserve"> ；承接企业为 </w:t>
      </w:r>
      <w:r>
        <w:rPr>
          <w:rFonts w:hint="eastAsia" w:ascii="仿宋" w:hAnsi="仿宋" w:eastAsia="仿宋" w:cs="仿宋"/>
          <w:sz w:val="24"/>
          <w:highlight w:val="none"/>
          <w:u w:val="single"/>
        </w:rPr>
        <w:t>（填写分包企业名称）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中型企业、</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小型企业、</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 xml:space="preserve">微型企业） </w:t>
      </w:r>
      <w:r>
        <w:rPr>
          <w:rFonts w:hint="eastAsia" w:ascii="仿宋" w:hAnsi="仿宋" w:eastAsia="仿宋" w:cs="仿宋"/>
          <w:sz w:val="24"/>
          <w:highlight w:val="none"/>
        </w:rPr>
        <w:t>。</w:t>
      </w:r>
    </w:p>
    <w:p>
      <w:pPr>
        <w:wordWrap w:val="0"/>
        <w:spacing w:line="360" w:lineRule="auto"/>
        <w:ind w:firstLine="480" w:firstLineChars="200"/>
        <w:jc w:val="left"/>
        <w:rPr>
          <w:rFonts w:ascii="仿宋" w:hAnsi="仿宋" w:eastAsia="仿宋" w:cs="仿宋"/>
          <w:sz w:val="24"/>
          <w:highlight w:val="none"/>
        </w:rPr>
      </w:pPr>
    </w:p>
    <w:p>
      <w:pPr>
        <w:wordWrap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wordWrap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wordWrap w:val="0"/>
        <w:spacing w:line="360" w:lineRule="auto"/>
        <w:ind w:right="1760"/>
        <w:jc w:val="right"/>
        <w:rPr>
          <w:rFonts w:ascii="仿宋" w:hAnsi="仿宋" w:eastAsia="仿宋" w:cs="仿宋"/>
          <w:sz w:val="24"/>
          <w:highlight w:val="none"/>
        </w:rPr>
      </w:pPr>
      <w:r>
        <w:rPr>
          <w:rFonts w:hint="eastAsia" w:ascii="仿宋" w:hAnsi="仿宋" w:eastAsia="仿宋" w:cs="仿宋"/>
          <w:sz w:val="24"/>
          <w:highlight w:val="none"/>
        </w:rPr>
        <w:t>投标人名称（电子签名）：</w:t>
      </w:r>
    </w:p>
    <w:p>
      <w:pPr>
        <w:wordWrap w:val="0"/>
        <w:spacing w:line="360" w:lineRule="auto"/>
        <w:ind w:right="1120" w:firstLine="4680" w:firstLineChars="1950"/>
        <w:rPr>
          <w:rFonts w:ascii="仿宋" w:hAnsi="仿宋" w:eastAsia="仿宋" w:cs="仿宋"/>
          <w:sz w:val="24"/>
          <w:highlight w:val="none"/>
        </w:rPr>
      </w:pPr>
      <w:r>
        <w:rPr>
          <w:rFonts w:hint="eastAsia" w:ascii="仿宋" w:hAnsi="仿宋" w:eastAsia="仿宋" w:cs="仿宋"/>
          <w:sz w:val="24"/>
          <w:highlight w:val="none"/>
        </w:rPr>
        <w:t>日 期：</w:t>
      </w:r>
    </w:p>
    <w:p>
      <w:pPr>
        <w:wordWrap w:val="0"/>
        <w:spacing w:line="360" w:lineRule="auto"/>
        <w:ind w:firstLine="310" w:firstLineChars="147"/>
        <w:jc w:val="left"/>
        <w:rPr>
          <w:rFonts w:ascii="仿宋" w:hAnsi="仿宋" w:eastAsia="仿宋" w:cs="仿宋"/>
          <w:b/>
          <w:szCs w:val="21"/>
          <w:highlight w:val="none"/>
        </w:rPr>
      </w:pPr>
      <w:r>
        <w:rPr>
          <w:rFonts w:hint="eastAsia" w:ascii="仿宋" w:hAnsi="仿宋" w:eastAsia="仿宋" w:cs="仿宋"/>
          <w:b/>
          <w:szCs w:val="21"/>
          <w:highlight w:val="none"/>
        </w:rPr>
        <w:t>从业人员、营业收入、资产总额填报上一年度数据，无上一年度数据的新成立企业可不填报。</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ordWrap w:val="0"/>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rPr>
        <w:t>3.标的所属行业中小企业划分标准：</w:t>
      </w:r>
      <w:r>
        <w:rPr>
          <w:rFonts w:hint="eastAsia" w:ascii="仿宋" w:hAnsi="仿宋" w:eastAsia="仿宋" w:cs="仿宋"/>
          <w:sz w:val="24"/>
          <w:highlight w:val="none"/>
          <w:u w:val="single"/>
        </w:rPr>
        <w:t xml:space="preserve"> </w:t>
      </w:r>
      <w:r>
        <w:rPr>
          <w:rFonts w:hint="eastAsia" w:ascii="仿宋" w:hAnsi="仿宋" w:eastAsia="仿宋" w:cs="仿宋"/>
          <w:b/>
          <w:bCs/>
          <w:sz w:val="24"/>
          <w:highlight w:val="none"/>
          <w:u w:val="single"/>
        </w:rPr>
        <w:t>其他未列明行业</w:t>
      </w:r>
      <w:r>
        <w:rPr>
          <w:rFonts w:hint="eastAsia" w:ascii="仿宋" w:hAnsi="仿宋" w:eastAsia="仿宋" w:cs="仿宋"/>
          <w:sz w:val="24"/>
          <w:highlight w:val="none"/>
          <w:u w:val="single"/>
        </w:rPr>
        <w:t>（包括科学研究和技术服务业，水利、环境和公共设施管理业，居民服务、修理和其他服务业，社会工作，文化、体育和娱乐业等）。从业人员300人以下的为中小微型企业。</w:t>
      </w:r>
      <w:r>
        <w:rPr>
          <w:rFonts w:hint="eastAsia" w:ascii="仿宋" w:hAnsi="仿宋" w:eastAsia="仿宋" w:cs="仿宋"/>
          <w:b/>
          <w:bCs/>
          <w:sz w:val="24"/>
          <w:highlight w:val="none"/>
          <w:u w:val="single"/>
        </w:rPr>
        <w:t>其中，从业人员100人及以上的为中型企业；从业人员10人及以上的为小型企业；从业人员10人以下的为微型企业</w:t>
      </w:r>
      <w:r>
        <w:rPr>
          <w:rFonts w:hint="eastAsia" w:ascii="仿宋" w:hAnsi="仿宋" w:eastAsia="仿宋" w:cs="仿宋"/>
          <w:sz w:val="24"/>
          <w:highlight w:val="none"/>
          <w:u w:val="single"/>
        </w:rPr>
        <w:t>。</w:t>
      </w:r>
    </w:p>
    <w:p>
      <w:pPr>
        <w:wordWrap w:val="0"/>
        <w:spacing w:line="360" w:lineRule="auto"/>
        <w:ind w:firstLine="482" w:firstLineChars="200"/>
        <w:rPr>
          <w:rFonts w:ascii="仿宋" w:hAnsi="仿宋" w:eastAsia="仿宋" w:cs="仿宋"/>
          <w:bCs/>
          <w:sz w:val="24"/>
          <w:highlight w:val="none"/>
        </w:rPr>
      </w:pPr>
      <w:r>
        <w:rPr>
          <w:rFonts w:hint="eastAsia" w:ascii="仿宋" w:hAnsi="仿宋" w:eastAsia="仿宋" w:cs="仿宋"/>
          <w:b/>
          <w:bCs/>
          <w:sz w:val="24"/>
          <w:highlight w:val="none"/>
        </w:rPr>
        <w:t>4.事业单位、社会组织等非企业单位提供的货物、工程、服务，暂不享受政府采购支持中小企业的相关政策。</w:t>
      </w:r>
    </w:p>
    <w:p>
      <w:pPr>
        <w:pStyle w:val="62"/>
        <w:wordWrap w:val="0"/>
        <w:ind w:firstLine="420"/>
        <w:rPr>
          <w:rFonts w:ascii="仿宋" w:hAnsi="仿宋" w:eastAsia="仿宋" w:cs="仿宋"/>
          <w:highlight w:val="none"/>
        </w:rPr>
      </w:pPr>
    </w:p>
    <w:p>
      <w:pPr>
        <w:wordWrap w:val="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wordWrap w:val="0"/>
        <w:snapToGrid w:val="0"/>
        <w:spacing w:before="50" w:after="50" w:line="360" w:lineRule="auto"/>
        <w:outlineLvl w:val="0"/>
        <w:rPr>
          <w:rFonts w:ascii="仿宋" w:hAnsi="仿宋" w:eastAsia="仿宋" w:cs="仿宋"/>
          <w:b/>
          <w:kern w:val="0"/>
          <w:sz w:val="32"/>
          <w:szCs w:val="32"/>
          <w:highlight w:val="none"/>
        </w:rPr>
      </w:pPr>
      <w:bookmarkStart w:id="524" w:name="_Toc8013"/>
      <w:bookmarkStart w:id="525" w:name="_Toc15498"/>
      <w:bookmarkStart w:id="526" w:name="_Toc16741"/>
      <w:bookmarkStart w:id="527" w:name="_Toc13984"/>
      <w:bookmarkStart w:id="528" w:name="_Toc15843"/>
      <w:bookmarkStart w:id="529" w:name="_Toc25620"/>
      <w:bookmarkStart w:id="530" w:name="_Toc28870"/>
      <w:bookmarkStart w:id="531" w:name="_Toc2500"/>
      <w:r>
        <w:rPr>
          <w:rFonts w:hint="eastAsia" w:ascii="仿宋" w:hAnsi="仿宋" w:eastAsia="仿宋" w:cs="仿宋"/>
          <w:b/>
          <w:kern w:val="0"/>
          <w:sz w:val="32"/>
          <w:szCs w:val="32"/>
          <w:highlight w:val="none"/>
        </w:rPr>
        <w:t>附件6</w:t>
      </w:r>
      <w:bookmarkEnd w:id="524"/>
      <w:bookmarkEnd w:id="525"/>
      <w:bookmarkEnd w:id="526"/>
      <w:r>
        <w:rPr>
          <w:rFonts w:hint="eastAsia" w:ascii="仿宋" w:hAnsi="仿宋" w:eastAsia="仿宋" w:cs="仿宋"/>
          <w:b/>
          <w:kern w:val="0"/>
          <w:sz w:val="32"/>
          <w:szCs w:val="32"/>
          <w:highlight w:val="none"/>
        </w:rPr>
        <w:t xml:space="preserve"> </w:t>
      </w:r>
      <w:bookmarkEnd w:id="527"/>
      <w:bookmarkEnd w:id="528"/>
      <w:bookmarkEnd w:id="529"/>
      <w:r>
        <w:rPr>
          <w:rFonts w:hint="eastAsia" w:ascii="仿宋" w:hAnsi="仿宋" w:eastAsia="仿宋" w:cs="仿宋"/>
          <w:b/>
          <w:kern w:val="0"/>
          <w:sz w:val="32"/>
          <w:szCs w:val="32"/>
          <w:highlight w:val="none"/>
        </w:rPr>
        <w:t>联合协议</w:t>
      </w:r>
      <w:bookmarkEnd w:id="530"/>
      <w:bookmarkEnd w:id="531"/>
    </w:p>
    <w:p>
      <w:pPr>
        <w:widowControl/>
        <w:wordWrap w:val="0"/>
        <w:spacing w:line="360" w:lineRule="auto"/>
        <w:ind w:firstLine="643" w:firstLineChars="200"/>
        <w:jc w:val="center"/>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联合协议</w:t>
      </w:r>
    </w:p>
    <w:p>
      <w:pPr>
        <w:widowControl/>
        <w:wordWrap w:val="0"/>
        <w:spacing w:line="360" w:lineRule="auto"/>
        <w:ind w:firstLine="482" w:firstLineChars="200"/>
        <w:jc w:val="center"/>
        <w:rPr>
          <w:rFonts w:ascii="仿宋" w:hAnsi="仿宋" w:eastAsia="仿宋" w:cs="仿宋"/>
          <w:b/>
          <w:sz w:val="24"/>
          <w:highlight w:val="none"/>
        </w:rPr>
      </w:pPr>
      <w:r>
        <w:rPr>
          <w:rFonts w:hint="eastAsia" w:ascii="仿宋" w:hAnsi="仿宋" w:eastAsia="仿宋" w:cs="仿宋"/>
          <w:b/>
          <w:sz w:val="24"/>
          <w:highlight w:val="none"/>
        </w:rPr>
        <w:t>（以联合体形式投标的，提供联合协议；本项目不接受联合体投标或者投标人不以联合体形式投标的，则不需要提供）</w:t>
      </w:r>
    </w:p>
    <w:p>
      <w:pPr>
        <w:wordWrap w:val="0"/>
        <w:snapToGrid w:val="0"/>
        <w:ind w:firstLine="578"/>
        <w:rPr>
          <w:rFonts w:ascii="仿宋" w:hAnsi="仿宋" w:eastAsia="仿宋" w:cs="仿宋"/>
          <w:kern w:val="0"/>
          <w:sz w:val="24"/>
          <w:highlight w:val="none"/>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sz w:val="24"/>
          <w:highlight w:val="none"/>
          <w:u w:val="single"/>
        </w:rPr>
        <w:t>2024年-2026年湖滨周边区块市政设施长效养护服务项目【项目编号：ZJXX2023-临[2023]5409号】</w:t>
      </w:r>
      <w:r>
        <w:rPr>
          <w:rFonts w:hint="eastAsia" w:ascii="仿宋" w:hAnsi="仿宋" w:eastAsia="仿宋" w:cs="仿宋"/>
          <w:kern w:val="0"/>
          <w:sz w:val="24"/>
          <w:highlight w:val="none"/>
          <w:lang w:val="zh-CN"/>
        </w:rPr>
        <w:t xml:space="preserve">投标。 </w:t>
      </w:r>
      <w:r>
        <w:rPr>
          <w:rFonts w:hint="eastAsia" w:ascii="仿宋" w:hAnsi="仿宋" w:eastAsia="仿宋" w:cs="仿宋"/>
          <w:kern w:val="0"/>
          <w:sz w:val="24"/>
          <w:highlight w:val="none"/>
        </w:rPr>
        <w:t xml:space="preserve">    </w:t>
      </w:r>
    </w:p>
    <w:p>
      <w:pPr>
        <w:wordWrap w:val="0"/>
        <w:snapToGrid w:val="0"/>
        <w:ind w:firstLine="578"/>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（填写联合体成员单位名称）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wordWrap w:val="0"/>
        <w:snapToGrid w:val="0"/>
        <w:ind w:firstLine="578"/>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授权代表根据招标文件规定及投标内容而对采购人、采购代理机构所作的任何合法承诺，包括书面澄清及相应等均对联合投标各方产生约束力。</w:t>
      </w:r>
    </w:p>
    <w:p>
      <w:pPr>
        <w:wordWrap w:val="0"/>
        <w:snapToGrid w:val="0"/>
        <w:ind w:firstLine="578"/>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三、本项目项目负责人</w:t>
      </w:r>
      <w:r>
        <w:rPr>
          <w:rFonts w:hint="eastAsia" w:ascii="仿宋" w:hAnsi="仿宋" w:eastAsia="仿宋" w:cs="仿宋"/>
          <w:kern w:val="0"/>
          <w:sz w:val="24"/>
          <w:highlight w:val="none"/>
          <w:u w:val="single"/>
          <w:lang w:val="zh-CN"/>
        </w:rPr>
        <w:t>（</w:t>
      </w:r>
      <w:r>
        <w:rPr>
          <w:rFonts w:hint="eastAsia" w:ascii="仿宋" w:hAnsi="仿宋" w:eastAsia="仿宋" w:cs="仿宋"/>
          <w:kern w:val="0"/>
          <w:sz w:val="24"/>
          <w:highlight w:val="none"/>
          <w:u w:val="single"/>
        </w:rPr>
        <w:t xml:space="preserve">   填写</w:t>
      </w:r>
      <w:r>
        <w:rPr>
          <w:rFonts w:hint="eastAsia" w:ascii="仿宋" w:hAnsi="仿宋" w:eastAsia="仿宋" w:cs="仿宋"/>
          <w:kern w:val="0"/>
          <w:sz w:val="24"/>
          <w:highlight w:val="none"/>
          <w:u w:val="single"/>
          <w:lang w:val="zh-CN"/>
        </w:rPr>
        <w:t>姓名</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 xml:space="preserve">由 </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u w:val="single"/>
        </w:rPr>
        <w:t>填写单位名称）</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方派遣。</w:t>
      </w:r>
    </w:p>
    <w:p>
      <w:pPr>
        <w:wordWrap w:val="0"/>
        <w:snapToGrid w:val="0"/>
        <w:ind w:firstLine="578"/>
        <w:rPr>
          <w:rFonts w:ascii="仿宋" w:hAnsi="仿宋" w:eastAsia="仿宋" w:cs="仿宋"/>
          <w:kern w:val="0"/>
          <w:sz w:val="24"/>
          <w:highlight w:val="none"/>
          <w:lang w:val="zh-CN"/>
        </w:rPr>
      </w:pPr>
      <w:r>
        <w:rPr>
          <w:rFonts w:hint="eastAsia" w:ascii="仿宋" w:hAnsi="仿宋" w:eastAsia="仿宋" w:cs="仿宋"/>
          <w:kern w:val="0"/>
          <w:sz w:val="24"/>
          <w:highlight w:val="none"/>
        </w:rPr>
        <w:t>四、</w:t>
      </w:r>
      <w:r>
        <w:rPr>
          <w:rFonts w:hint="eastAsia" w:ascii="仿宋" w:hAnsi="仿宋" w:eastAsia="仿宋" w:cs="仿宋"/>
          <w:kern w:val="0"/>
          <w:sz w:val="24"/>
          <w:highlight w:val="none"/>
          <w:lang w:val="zh-CN"/>
        </w:rPr>
        <w:t>本次联合投标中，分工如下：</w:t>
      </w:r>
      <w:r>
        <w:rPr>
          <w:rFonts w:hint="eastAsia" w:ascii="仿宋" w:hAnsi="仿宋" w:eastAsia="仿宋" w:cs="仿宋"/>
          <w:kern w:val="0"/>
          <w:sz w:val="24"/>
          <w:highlight w:val="none"/>
          <w:u w:val="single"/>
        </w:rPr>
        <w:t>（填写联合体其中一方成员名称）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（填写联合体其中一方成员名称）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 xml:space="preserve"> ；……。</w:t>
      </w:r>
    </w:p>
    <w:p>
      <w:pPr>
        <w:ind w:firstLine="480" w:firstLineChars="200"/>
        <w:rPr>
          <w:rFonts w:ascii="仿宋" w:hAnsi="仿宋" w:eastAsia="仿宋" w:cs="仿宋"/>
          <w:b/>
          <w:bCs/>
          <w:kern w:val="0"/>
          <w:sz w:val="24"/>
          <w:highlight w:val="none"/>
          <w:lang w:val="zh-CN"/>
        </w:rPr>
      </w:pPr>
      <w:r>
        <w:rPr>
          <w:rFonts w:hint="eastAsia" w:ascii="仿宋" w:hAnsi="仿宋" w:eastAsia="仿宋" w:cs="仿宋"/>
          <w:kern w:val="0"/>
          <w:sz w:val="24"/>
          <w:highlight w:val="none"/>
        </w:rPr>
        <w:t>五</w:t>
      </w:r>
      <w:r>
        <w:rPr>
          <w:rFonts w:hint="eastAsia" w:ascii="仿宋" w:hAnsi="仿宋" w:eastAsia="仿宋" w:cs="仿宋"/>
          <w:kern w:val="0"/>
          <w:sz w:val="24"/>
          <w:highlight w:val="none"/>
          <w:lang w:val="zh-CN"/>
        </w:rPr>
        <w:t>、</w:t>
      </w:r>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rPr>
        <w:t>牵头人</w:t>
      </w:r>
      <w:r>
        <w:rPr>
          <w:rFonts w:hint="eastAsia" w:ascii="仿宋" w:hAnsi="仿宋" w:eastAsia="仿宋" w:cs="仿宋"/>
          <w:sz w:val="24"/>
          <w:highlight w:val="none"/>
        </w:rPr>
        <w:t>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%（应超过50%）。</w:t>
      </w:r>
    </w:p>
    <w:p>
      <w:pPr>
        <w:wordWrap w:val="0"/>
        <w:snapToGrid w:val="0"/>
        <w:ind w:firstLine="578"/>
        <w:rPr>
          <w:rFonts w:ascii="仿宋" w:hAnsi="仿宋" w:eastAsia="仿宋" w:cs="仿宋"/>
          <w:kern w:val="0"/>
          <w:sz w:val="24"/>
          <w:highlight w:val="none"/>
          <w:lang w:val="zh-CN"/>
        </w:rPr>
      </w:pPr>
      <w:r>
        <w:rPr>
          <w:rFonts w:hint="eastAsia" w:ascii="仿宋" w:hAnsi="仿宋" w:eastAsia="仿宋" w:cs="仿宋"/>
          <w:kern w:val="0"/>
          <w:sz w:val="24"/>
          <w:highlight w:val="none"/>
        </w:rPr>
        <w:t>六</w:t>
      </w:r>
      <w:r>
        <w:rPr>
          <w:rFonts w:hint="eastAsia" w:ascii="仿宋" w:hAnsi="仿宋" w:eastAsia="仿宋" w:cs="仿宋"/>
          <w:kern w:val="0"/>
          <w:sz w:val="24"/>
          <w:highlight w:val="none"/>
          <w:lang w:val="zh-CN"/>
        </w:rPr>
        <w:t>、如果中标，</w:t>
      </w:r>
      <w:r>
        <w:rPr>
          <w:rFonts w:hint="eastAsia" w:ascii="仿宋" w:hAnsi="仿宋" w:eastAsia="仿宋" w:cs="仿宋"/>
          <w:sz w:val="24"/>
          <w:highlight w:val="none"/>
        </w:rPr>
        <w:t>联合体各成员方共同与采购人签订合同，并就采购合同约定的事项对采购人承担连带责任。</w:t>
      </w:r>
    </w:p>
    <w:p>
      <w:pPr>
        <w:wordWrap w:val="0"/>
        <w:snapToGrid w:val="0"/>
        <w:ind w:firstLine="578"/>
        <w:rPr>
          <w:rFonts w:ascii="仿宋" w:hAnsi="仿宋" w:eastAsia="仿宋" w:cs="仿宋"/>
          <w:kern w:val="0"/>
          <w:sz w:val="24"/>
          <w:highlight w:val="none"/>
          <w:lang w:val="zh-CN"/>
        </w:rPr>
      </w:pPr>
      <w:r>
        <w:rPr>
          <w:rFonts w:hint="eastAsia" w:ascii="仿宋" w:hAnsi="仿宋" w:eastAsia="仿宋" w:cs="仿宋"/>
          <w:kern w:val="0"/>
          <w:sz w:val="24"/>
          <w:highlight w:val="none"/>
        </w:rPr>
        <w:t>七</w:t>
      </w:r>
      <w:r>
        <w:rPr>
          <w:rFonts w:hint="eastAsia" w:ascii="仿宋" w:hAnsi="仿宋" w:eastAsia="仿宋" w:cs="仿宋"/>
          <w:kern w:val="0"/>
          <w:sz w:val="24"/>
          <w:highlight w:val="none"/>
          <w:lang w:val="zh-CN"/>
        </w:rPr>
        <w:t>、有关本次联合投标的其他事宜：</w:t>
      </w:r>
    </w:p>
    <w:p>
      <w:pPr>
        <w:wordWrap w:val="0"/>
        <w:snapToGrid w:val="0"/>
        <w:ind w:firstLine="578"/>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wordWrap w:val="0"/>
        <w:snapToGrid w:val="0"/>
        <w:ind w:firstLine="578"/>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3、本协议提交采购人、采购代理机构后，联合体各方不得以任何形式对上述内容进行修改或撤销。</w:t>
      </w:r>
    </w:p>
    <w:p>
      <w:pPr>
        <w:snapToGrid w:val="0"/>
        <w:ind w:firstLine="576"/>
        <w:rPr>
          <w:rFonts w:ascii="仿宋" w:hAnsi="仿宋" w:eastAsia="仿宋" w:cs="仿宋"/>
          <w:kern w:val="0"/>
          <w:sz w:val="24"/>
          <w:highlight w:val="none"/>
        </w:rPr>
      </w:pPr>
      <w:r>
        <w:rPr>
          <w:rFonts w:hint="eastAsia" w:ascii="仿宋" w:hAnsi="仿宋" w:eastAsia="仿宋" w:cs="仿宋"/>
          <w:kern w:val="0"/>
          <w:sz w:val="24"/>
          <w:highlight w:val="none"/>
          <w:lang w:bidi="ar"/>
        </w:rPr>
        <w:t>4、其他联合体双方约定的事项：</w:t>
      </w:r>
      <w:r>
        <w:rPr>
          <w:rFonts w:hint="eastAsia" w:ascii="仿宋" w:hAnsi="仿宋" w:eastAsia="仿宋" w:cs="仿宋"/>
          <w:kern w:val="0"/>
          <w:sz w:val="24"/>
          <w:highlight w:val="none"/>
          <w:u w:val="single"/>
          <w:lang w:bidi="ar"/>
        </w:rPr>
        <w:t xml:space="preserve">                             </w:t>
      </w:r>
    </w:p>
    <w:p>
      <w:pPr>
        <w:wordWrap w:val="0"/>
        <w:snapToGrid w:val="0"/>
        <w:spacing w:line="276" w:lineRule="auto"/>
        <w:ind w:firstLine="578"/>
        <w:rPr>
          <w:rFonts w:ascii="仿宋" w:hAnsi="仿宋" w:eastAsia="仿宋" w:cs="仿宋"/>
          <w:kern w:val="0"/>
          <w:sz w:val="24"/>
          <w:highlight w:val="none"/>
          <w:lang w:val="zh-CN"/>
        </w:rPr>
      </w:pPr>
    </w:p>
    <w:p>
      <w:pPr>
        <w:wordWrap w:val="0"/>
        <w:spacing w:line="276" w:lineRule="auto"/>
        <w:ind w:right="420"/>
        <w:rPr>
          <w:rFonts w:ascii="仿宋" w:hAnsi="仿宋" w:eastAsia="仿宋" w:cs="仿宋"/>
          <w:sz w:val="24"/>
          <w:highlight w:val="none"/>
        </w:rPr>
      </w:pPr>
    </w:p>
    <w:p>
      <w:pPr>
        <w:wordWrap w:val="0"/>
        <w:spacing w:line="276" w:lineRule="auto"/>
        <w:ind w:right="420"/>
        <w:rPr>
          <w:rFonts w:ascii="仿宋" w:hAnsi="仿宋" w:eastAsia="仿宋" w:cs="仿宋"/>
          <w:sz w:val="24"/>
          <w:highlight w:val="none"/>
        </w:rPr>
      </w:pPr>
    </w:p>
    <w:p>
      <w:pPr>
        <w:wordWrap w:val="0"/>
        <w:spacing w:line="276" w:lineRule="auto"/>
        <w:ind w:right="420"/>
        <w:rPr>
          <w:rFonts w:ascii="仿宋" w:hAnsi="仿宋" w:eastAsia="仿宋" w:cs="仿宋"/>
          <w:sz w:val="24"/>
          <w:highlight w:val="none"/>
        </w:rPr>
      </w:pPr>
      <w:r>
        <w:rPr>
          <w:rFonts w:hint="eastAsia" w:ascii="仿宋" w:hAnsi="仿宋" w:eastAsia="仿宋" w:cs="仿宋"/>
          <w:sz w:val="24"/>
          <w:highlight w:val="none"/>
        </w:rPr>
        <w:t>注：1.按本格式和要求提供。</w:t>
      </w:r>
    </w:p>
    <w:p>
      <w:pPr>
        <w:wordWrap w:val="0"/>
        <w:autoSpaceDE w:val="0"/>
        <w:autoSpaceDN w:val="0"/>
        <w:spacing w:line="276" w:lineRule="auto"/>
        <w:ind w:firstLine="480" w:firstLineChars="200"/>
        <w:rPr>
          <w:rFonts w:ascii="仿宋" w:hAnsi="仿宋" w:eastAsia="仿宋" w:cs="仿宋"/>
          <w:b/>
          <w:spacing w:val="6"/>
          <w:sz w:val="32"/>
          <w:szCs w:val="32"/>
          <w:highlight w:val="none"/>
        </w:rPr>
      </w:pPr>
      <w:r>
        <w:rPr>
          <w:rFonts w:hint="eastAsia" w:ascii="仿宋" w:hAnsi="仿宋" w:eastAsia="仿宋" w:cs="仿宋"/>
          <w:kern w:val="0"/>
          <w:sz w:val="24"/>
          <w:highlight w:val="none"/>
        </w:rPr>
        <w:t>2.</w:t>
      </w:r>
      <w:r>
        <w:rPr>
          <w:rFonts w:hint="eastAsia" w:ascii="仿宋" w:hAnsi="仿宋" w:eastAsia="仿宋" w:cs="仿宋"/>
          <w:kern w:val="0"/>
          <w:sz w:val="24"/>
          <w:highlight w:val="none"/>
          <w:lang w:val="zh-CN"/>
        </w:rPr>
        <w:t>附项目负责人单位社保缴纳证明。</w:t>
      </w:r>
    </w:p>
    <w:p>
      <w:pPr>
        <w:wordWrap w:val="0"/>
        <w:snapToGrid w:val="0"/>
        <w:spacing w:line="276"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联合体牵头人名称</w:t>
      </w:r>
    </w:p>
    <w:p>
      <w:pPr>
        <w:wordWrap w:val="0"/>
        <w:snapToGrid w:val="0"/>
        <w:spacing w:line="276"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rPr>
        <w:t>电子签名/物理公章</w:t>
      </w:r>
      <w:r>
        <w:rPr>
          <w:rFonts w:hint="eastAsia" w:ascii="仿宋" w:hAnsi="仿宋" w:eastAsia="仿宋" w:cs="仿宋"/>
          <w:kern w:val="0"/>
          <w:sz w:val="24"/>
          <w:highlight w:val="none"/>
          <w:lang w:val="zh-CN"/>
        </w:rPr>
        <w:t>)：</w:t>
      </w:r>
    </w:p>
    <w:p>
      <w:pPr>
        <w:wordWrap w:val="0"/>
        <w:snapToGrid w:val="0"/>
        <w:spacing w:line="276"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w:t>
      </w:r>
    </w:p>
    <w:p>
      <w:pPr>
        <w:wordWrap w:val="0"/>
        <w:snapToGrid w:val="0"/>
        <w:spacing w:line="276"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rPr>
        <w:t>电子签名/物理公章</w:t>
      </w:r>
      <w:r>
        <w:rPr>
          <w:rFonts w:hint="eastAsia" w:ascii="仿宋" w:hAnsi="仿宋" w:eastAsia="仿宋" w:cs="仿宋"/>
          <w:kern w:val="0"/>
          <w:sz w:val="24"/>
          <w:highlight w:val="none"/>
          <w:lang w:val="zh-CN"/>
        </w:rPr>
        <w:t>)：</w:t>
      </w:r>
    </w:p>
    <w:p>
      <w:pPr>
        <w:wordWrap w:val="0"/>
        <w:snapToGrid w:val="0"/>
        <w:spacing w:line="276"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wordWrap w:val="0"/>
        <w:rPr>
          <w:rFonts w:ascii="仿宋" w:hAnsi="仿宋" w:eastAsia="仿宋" w:cs="仿宋"/>
          <w:b/>
          <w:sz w:val="24"/>
          <w:highlight w:val="none"/>
        </w:rPr>
      </w:pPr>
      <w:r>
        <w:rPr>
          <w:rFonts w:hint="eastAsia" w:ascii="仿宋" w:hAnsi="仿宋" w:eastAsia="仿宋" w:cs="仿宋"/>
          <w:b/>
          <w:sz w:val="24"/>
          <w:highlight w:val="none"/>
        </w:rPr>
        <w:br w:type="page"/>
      </w:r>
    </w:p>
    <w:p>
      <w:pPr>
        <w:wordWrap w:val="0"/>
        <w:snapToGrid w:val="0"/>
        <w:spacing w:line="360" w:lineRule="auto"/>
        <w:outlineLvl w:val="0"/>
        <w:rPr>
          <w:rFonts w:ascii="仿宋" w:hAnsi="仿宋" w:eastAsia="仿宋" w:cs="仿宋"/>
          <w:b/>
          <w:kern w:val="0"/>
          <w:sz w:val="32"/>
          <w:szCs w:val="32"/>
          <w:highlight w:val="none"/>
        </w:rPr>
      </w:pPr>
      <w:bookmarkStart w:id="532" w:name="_Toc32513"/>
      <w:bookmarkStart w:id="533" w:name="_Toc30868"/>
      <w:bookmarkStart w:id="534" w:name="_Toc3992"/>
      <w:bookmarkStart w:id="535" w:name="_Toc3962"/>
      <w:bookmarkStart w:id="536" w:name="_Toc31060"/>
      <w:bookmarkStart w:id="537" w:name="_Toc29153"/>
      <w:bookmarkStart w:id="538" w:name="_Toc26897"/>
      <w:bookmarkStart w:id="539" w:name="_Toc2793"/>
      <w:r>
        <w:rPr>
          <w:rFonts w:hint="eastAsia" w:ascii="仿宋" w:hAnsi="仿宋" w:eastAsia="仿宋" w:cs="仿宋"/>
          <w:b/>
          <w:kern w:val="0"/>
          <w:sz w:val="32"/>
          <w:szCs w:val="32"/>
          <w:highlight w:val="none"/>
        </w:rPr>
        <w:t>附件7</w:t>
      </w:r>
      <w:bookmarkEnd w:id="532"/>
      <w:bookmarkEnd w:id="533"/>
      <w:bookmarkEnd w:id="534"/>
      <w:r>
        <w:rPr>
          <w:rFonts w:hint="eastAsia" w:ascii="仿宋" w:hAnsi="仿宋" w:eastAsia="仿宋" w:cs="仿宋"/>
          <w:b/>
          <w:kern w:val="0"/>
          <w:sz w:val="32"/>
          <w:szCs w:val="32"/>
          <w:highlight w:val="none"/>
        </w:rPr>
        <w:t xml:space="preserve"> 分包意向协议</w:t>
      </w:r>
      <w:bookmarkEnd w:id="535"/>
      <w:bookmarkEnd w:id="536"/>
      <w:bookmarkEnd w:id="537"/>
      <w:bookmarkEnd w:id="538"/>
      <w:bookmarkEnd w:id="539"/>
    </w:p>
    <w:p>
      <w:pPr>
        <w:wordWrap w:val="0"/>
        <w:snapToGrid w:val="0"/>
        <w:spacing w:line="360" w:lineRule="auto"/>
        <w:ind w:firstLine="3534" w:firstLineChars="110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分包意向协议</w:t>
      </w:r>
    </w:p>
    <w:p>
      <w:pPr>
        <w:wordWrap w:val="0"/>
        <w:snapToGrid w:val="0"/>
        <w:spacing w:line="360" w:lineRule="auto"/>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（每个分包商单独提供）</w:t>
      </w:r>
    </w:p>
    <w:p>
      <w:pPr>
        <w:widowControl/>
        <w:wordWrap w:val="0"/>
        <w:spacing w:line="288" w:lineRule="auto"/>
        <w:jc w:val="left"/>
        <w:rPr>
          <w:rFonts w:ascii="仿宋" w:hAnsi="仿宋" w:eastAsia="仿宋" w:cs="仿宋"/>
          <w:sz w:val="24"/>
          <w:highlight w:val="none"/>
        </w:rPr>
      </w:pPr>
      <w:r>
        <w:rPr>
          <w:rFonts w:hint="eastAsia" w:ascii="仿宋" w:hAnsi="仿宋" w:eastAsia="仿宋" w:cs="仿宋"/>
          <w:sz w:val="24"/>
          <w:highlight w:val="none"/>
        </w:rPr>
        <w:t>（本项目同意将非主体、非关键性的工作分包。若非主体、非关键性工作已由联合体成员承担的，则不允许分包。分包份额不得超过总包单位。投标人中标后以分包方式履行合同的，提供分包意向协议；不以分包方式履行合同的，则无需提供。）</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u w:val="single"/>
        </w:rPr>
        <w:t>2024年-2026年湖滨周边区块市政设施长效养护服务项目【项目编号：ZJXX2023-临[2023]5409号】</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（填写投标人名称）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（填写分包供应商名称）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（填写投标人名称）</w:t>
      </w:r>
      <w:r>
        <w:rPr>
          <w:rFonts w:hint="eastAsia" w:ascii="仿宋" w:hAnsi="仿宋" w:eastAsia="仿宋" w:cs="仿宋"/>
          <w:kern w:val="0"/>
          <w:sz w:val="24"/>
          <w:highlight w:val="none"/>
          <w:lang w:val="zh-CN"/>
        </w:rPr>
        <w:t>将</w:t>
      </w:r>
      <w:r>
        <w:rPr>
          <w:rFonts w:hint="eastAsia" w:ascii="仿宋" w:hAnsi="仿宋" w:eastAsia="仿宋" w:cs="仿宋"/>
          <w:kern w:val="0"/>
          <w:sz w:val="24"/>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（填写分包供应商名称）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（填写分包供应商名称）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二、分包工作履行期限、地点、方式</w:t>
      </w:r>
    </w:p>
    <w:p>
      <w:pPr>
        <w:wordWrap w:val="0"/>
        <w:snapToGrid w:val="0"/>
        <w:spacing w:line="288" w:lineRule="auto"/>
        <w:ind w:firstLine="576"/>
        <w:rPr>
          <w:rFonts w:ascii="仿宋" w:hAnsi="仿宋" w:eastAsia="仿宋" w:cs="仿宋"/>
          <w:highlight w:val="none"/>
          <w:u w:val="single"/>
        </w:rPr>
      </w:pPr>
      <w:r>
        <w:rPr>
          <w:rFonts w:hint="eastAsia" w:ascii="仿宋" w:hAnsi="仿宋" w:eastAsia="仿宋" w:cs="仿宋"/>
          <w:highlight w:val="none"/>
          <w:u w:val="single"/>
        </w:rPr>
        <w:t xml:space="preserve">                                                                                </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三、质量</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四、价款或者报酬</w:t>
      </w:r>
    </w:p>
    <w:p>
      <w:pPr>
        <w:wordWrap w:val="0"/>
        <w:snapToGrid w:val="0"/>
        <w:spacing w:line="288" w:lineRule="auto"/>
        <w:ind w:left="573" w:leftChars="273"/>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wordWrap w:val="0"/>
        <w:snapToGrid w:val="0"/>
        <w:spacing w:line="288" w:lineRule="auto"/>
        <w:ind w:left="573" w:leftChars="273"/>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五、违约责任</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六、争议解决的办法</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wordWrap w:val="0"/>
        <w:snapToGrid w:val="0"/>
        <w:spacing w:line="288"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七、其他</w:t>
      </w:r>
    </w:p>
    <w:p>
      <w:pPr>
        <w:wordWrap w:val="0"/>
        <w:snapToGrid w:val="0"/>
        <w:spacing w:line="360" w:lineRule="auto"/>
        <w:ind w:firstLine="720" w:firstLineChars="300"/>
        <w:jc w:val="left"/>
        <w:rPr>
          <w:rFonts w:ascii="仿宋" w:hAnsi="仿宋" w:eastAsia="仿宋" w:cs="仿宋"/>
          <w:kern w:val="0"/>
          <w:sz w:val="24"/>
          <w:highlight w:val="none"/>
          <w:lang w:val="zh-CN"/>
        </w:rPr>
      </w:pPr>
      <w:r>
        <w:rPr>
          <w:rFonts w:hint="eastAsia" w:ascii="仿宋" w:hAnsi="仿宋" w:eastAsia="仿宋" w:cs="仿宋"/>
          <w:sz w:val="24"/>
          <w:highlight w:val="none"/>
        </w:rPr>
        <w:t>1.中小企业合同金额达到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p>
    <w:p>
      <w:pPr>
        <w:wordWrap w:val="0"/>
        <w:snapToGrid w:val="0"/>
        <w:spacing w:line="288"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wordWrap w:val="0"/>
        <w:snapToGrid w:val="0"/>
        <w:spacing w:line="288" w:lineRule="auto"/>
        <w:ind w:left="5746" w:leftChars="2622" w:hanging="240" w:hangingChars="1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投标人(</w:t>
      </w:r>
      <w:r>
        <w:rPr>
          <w:rFonts w:hint="eastAsia" w:ascii="仿宋" w:hAnsi="仿宋" w:eastAsia="仿宋" w:cs="仿宋"/>
          <w:kern w:val="0"/>
          <w:sz w:val="24"/>
          <w:highlight w:val="none"/>
        </w:rPr>
        <w:t>电子签名/物理公章</w:t>
      </w:r>
      <w:r>
        <w:rPr>
          <w:rFonts w:hint="eastAsia" w:ascii="仿宋" w:hAnsi="仿宋" w:eastAsia="仿宋" w:cs="仿宋"/>
          <w:kern w:val="0"/>
          <w:sz w:val="24"/>
          <w:highlight w:val="none"/>
          <w:lang w:val="zh-CN"/>
        </w:rPr>
        <w:t>)：</w:t>
      </w:r>
    </w:p>
    <w:p>
      <w:pPr>
        <w:wordWrap w:val="0"/>
        <w:snapToGrid w:val="0"/>
        <w:spacing w:line="288" w:lineRule="auto"/>
        <w:ind w:firstLine="4800" w:firstLineChars="20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w:t>
      </w:r>
      <w:r>
        <w:rPr>
          <w:rFonts w:hint="eastAsia" w:ascii="仿宋" w:hAnsi="仿宋" w:eastAsia="仿宋" w:cs="仿宋"/>
          <w:kern w:val="0"/>
          <w:sz w:val="24"/>
          <w:highlight w:val="none"/>
        </w:rPr>
        <w:t>电子签名/物理公章</w:t>
      </w:r>
      <w:r>
        <w:rPr>
          <w:rFonts w:hint="eastAsia" w:ascii="仿宋" w:hAnsi="仿宋" w:eastAsia="仿宋" w:cs="仿宋"/>
          <w:kern w:val="0"/>
          <w:sz w:val="24"/>
          <w:highlight w:val="none"/>
          <w:lang w:val="zh-CN"/>
        </w:rPr>
        <w:t>）：</w:t>
      </w:r>
    </w:p>
    <w:p>
      <w:pPr>
        <w:wordWrap w:val="0"/>
        <w:snapToGrid w:val="0"/>
        <w:spacing w:line="288"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pStyle w:val="62"/>
        <w:wordWrap w:val="0"/>
        <w:spacing w:after="0" w:line="288" w:lineRule="auto"/>
        <w:ind w:firstLine="480"/>
        <w:rPr>
          <w:rFonts w:ascii="仿宋" w:hAnsi="仿宋" w:eastAsia="仿宋" w:cs="仿宋"/>
          <w:highlight w:val="none"/>
        </w:rPr>
      </w:pPr>
      <w:r>
        <w:rPr>
          <w:rFonts w:hint="eastAsia" w:ascii="仿宋" w:hAnsi="仿宋" w:eastAsia="仿宋" w:cs="仿宋"/>
          <w:kern w:val="0"/>
          <w:sz w:val="24"/>
          <w:highlight w:val="none"/>
          <w:lang w:val="zh-CN"/>
        </w:rPr>
        <w:t xml:space="preserve">                                        日期：  年  月   日</w:t>
      </w:r>
    </w:p>
    <w:p>
      <w:pPr>
        <w:wordWrap w:val="0"/>
        <w:spacing w:line="360" w:lineRule="auto"/>
        <w:rPr>
          <w:rFonts w:hint="default" w:ascii="仿宋" w:hAnsi="仿宋" w:eastAsia="仿宋" w:cs="仿宋"/>
          <w:highlight w:val="none"/>
          <w:lang w:val="en-US" w:eastAsia="zh-CN"/>
        </w:rPr>
      </w:pPr>
      <w:r>
        <w:rPr>
          <w:rFonts w:hint="eastAsia" w:ascii="仿宋" w:hAnsi="仿宋" w:eastAsia="仿宋" w:cs="仿宋"/>
          <w:sz w:val="24"/>
          <w:highlight w:val="none"/>
        </w:rPr>
        <w:t>注：按本格式和要求提供。</w:t>
      </w:r>
    </w:p>
    <w:sectPr>
      <w:pgSz w:w="11905" w:h="16838"/>
      <w:pgMar w:top="652" w:right="1417" w:bottom="680" w:left="1417" w:header="539" w:footer="425"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auto"/>
    <w:pitch w:val="default"/>
    <w:sig w:usb0="00000000" w:usb1="00000000" w:usb2="00000000" w:usb3="00000000" w:csb0="0000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auto"/>
    <w:pitch w:val="default"/>
    <w:sig w:usb0="E00002FF" w:usb1="6AC7FDFB" w:usb2="08000012" w:usb3="00000000" w:csb0="4002009F" w:csb1="DFD70000"/>
  </w:font>
  <w:font w:name="方正小标宋简体">
    <w:altName w:val="黑体"/>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40" w:name="_Toc36110187"/>
    <w:bookmarkStart w:id="541" w:name="_Toc91899912"/>
    <w:bookmarkStart w:id="542" w:name="_Toc164085800"/>
    <w:bookmarkStart w:id="543" w:name="_Toc131845147"/>
    <w:r>
      <w:rPr>
        <w:rFonts w:hint="eastAsia" w:ascii="仿宋_GB2312" w:eastAsia="仿宋_GB2312"/>
        <w:kern w:val="0"/>
        <w:szCs w:val="21"/>
      </w:rPr>
      <w:t xml:space="preserve"> 页</w:t>
    </w:r>
    <w:bookmarkEnd w:id="540"/>
    <w:bookmarkEnd w:id="541"/>
    <w:bookmarkEnd w:id="542"/>
    <w:bookmarkEnd w:id="54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4"/>
      </w:pBdr>
      <w:jc w:val="right"/>
      <w:rPr>
        <w:rFonts w:ascii="仿宋_GB2312" w:eastAsia="仿宋_GB2312"/>
        <w:i/>
        <w:u w:val="single"/>
      </w:rP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tabs>
        <w:tab w:val="center" w:pos="4535"/>
        <w:tab w:val="right" w:pos="9070"/>
        <w:tab w:val="clear" w:pos="4153"/>
        <w:tab w:val="clear" w:pos="8306"/>
      </w:tabs>
      <w:jc w:val="right"/>
    </w:pP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ind w:firstLine="420"/>
    </w:pPr>
    <w:r>
      <w:rPr>
        <w:rFonts w:hint="eastAsia" w:ascii="仿宋" w:hAnsi="仿宋" w:eastAsia="仿宋" w:cs="仿宋"/>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jc w:val="right"/>
    </w:pP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24E00"/>
    <w:multiLevelType w:val="singleLevel"/>
    <w:tmpl w:val="87B24E00"/>
    <w:lvl w:ilvl="0" w:tentative="0">
      <w:start w:val="12"/>
      <w:numFmt w:val="decimal"/>
      <w:suff w:val="space"/>
      <w:lvlText w:val="%1."/>
      <w:lvlJc w:val="left"/>
    </w:lvl>
  </w:abstractNum>
  <w:abstractNum w:abstractNumId="1">
    <w:nsid w:val="AD2EE9C4"/>
    <w:multiLevelType w:val="singleLevel"/>
    <w:tmpl w:val="AD2EE9C4"/>
    <w:lvl w:ilvl="0" w:tentative="0">
      <w:start w:val="20"/>
      <w:numFmt w:val="decimal"/>
      <w:suff w:val="space"/>
      <w:lvlText w:val="%1."/>
      <w:lvlJc w:val="left"/>
    </w:lvl>
  </w:abstractNum>
  <w:abstractNum w:abstractNumId="2">
    <w:nsid w:val="C6C902EB"/>
    <w:multiLevelType w:val="singleLevel"/>
    <w:tmpl w:val="C6C902EB"/>
    <w:lvl w:ilvl="0" w:tentative="0">
      <w:start w:val="16"/>
      <w:numFmt w:val="decimal"/>
      <w:suff w:val="space"/>
      <w:lvlText w:val="%1."/>
      <w:lvlJc w:val="left"/>
    </w:lvl>
  </w:abstractNum>
  <w:abstractNum w:abstractNumId="3">
    <w:nsid w:val="E5E2639C"/>
    <w:multiLevelType w:val="singleLevel"/>
    <w:tmpl w:val="E5E2639C"/>
    <w:lvl w:ilvl="0" w:tentative="0">
      <w:start w:val="1"/>
      <w:numFmt w:val="decimal"/>
      <w:lvlText w:val="%1."/>
      <w:lvlJc w:val="left"/>
      <w:pPr>
        <w:tabs>
          <w:tab w:val="left" w:pos="312"/>
        </w:tabs>
      </w:pPr>
    </w:lvl>
  </w:abstractNum>
  <w:abstractNum w:abstractNumId="4">
    <w:nsid w:val="EEBCB84E"/>
    <w:multiLevelType w:val="singleLevel"/>
    <w:tmpl w:val="EEBCB84E"/>
    <w:lvl w:ilvl="0" w:tentative="0">
      <w:start w:val="1"/>
      <w:numFmt w:val="chineseCounting"/>
      <w:suff w:val="nothing"/>
      <w:lvlText w:val="%1、"/>
      <w:lvlJc w:val="left"/>
      <w:rPr>
        <w:rFonts w:hint="eastAsia"/>
      </w:rPr>
    </w:lvl>
  </w:abstractNum>
  <w:abstractNum w:abstractNumId="5">
    <w:nsid w:val="F36C64C2"/>
    <w:multiLevelType w:val="multilevel"/>
    <w:tmpl w:val="F36C64C2"/>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FE000763"/>
    <w:multiLevelType w:val="singleLevel"/>
    <w:tmpl w:val="FE000763"/>
    <w:lvl w:ilvl="0" w:tentative="0">
      <w:start w:val="8"/>
      <w:numFmt w:val="decimal"/>
      <w:suff w:val="space"/>
      <w:lvlText w:val="%1."/>
      <w:lvlJc w:val="left"/>
    </w:lvl>
  </w:abstractNum>
  <w:abstractNum w:abstractNumId="7">
    <w:nsid w:val="FEB5BA49"/>
    <w:multiLevelType w:val="singleLevel"/>
    <w:tmpl w:val="FEB5BA49"/>
    <w:lvl w:ilvl="0" w:tentative="0">
      <w:start w:val="1"/>
      <w:numFmt w:val="decimal"/>
      <w:suff w:val="nothing"/>
      <w:lvlText w:val="（%1）"/>
      <w:lvlJc w:val="left"/>
    </w:lvl>
  </w:abstractNum>
  <w:abstractNum w:abstractNumId="8">
    <w:nsid w:val="033CCED8"/>
    <w:multiLevelType w:val="singleLevel"/>
    <w:tmpl w:val="033CCED8"/>
    <w:lvl w:ilvl="0" w:tentative="0">
      <w:start w:val="1"/>
      <w:numFmt w:val="decimal"/>
      <w:suff w:val="nothing"/>
      <w:lvlText w:val="%1．"/>
      <w:lvlJc w:val="left"/>
      <w:pPr>
        <w:ind w:left="0" w:firstLine="400"/>
      </w:pPr>
      <w:rPr>
        <w:rFonts w:hint="default"/>
        <w:sz w:val="24"/>
        <w:szCs w:val="24"/>
      </w:rPr>
    </w:lvl>
  </w:abstractNum>
  <w:abstractNum w:abstractNumId="9">
    <w:nsid w:val="3118C64A"/>
    <w:multiLevelType w:val="singleLevel"/>
    <w:tmpl w:val="3118C64A"/>
    <w:lvl w:ilvl="0" w:tentative="0">
      <w:start w:val="1"/>
      <w:numFmt w:val="decimal"/>
      <w:suff w:val="nothing"/>
      <w:lvlText w:val="（%1）"/>
      <w:lvlJc w:val="left"/>
    </w:lvl>
  </w:abstractNum>
  <w:abstractNum w:abstractNumId="10">
    <w:nsid w:val="3E91048D"/>
    <w:multiLevelType w:val="multilevel"/>
    <w:tmpl w:val="3E91048D"/>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66823D09"/>
    <w:multiLevelType w:val="singleLevel"/>
    <w:tmpl w:val="66823D09"/>
    <w:lvl w:ilvl="0" w:tentative="0">
      <w:start w:val="1"/>
      <w:numFmt w:val="decimal"/>
      <w:suff w:val="nothing"/>
      <w:lvlText w:val="（%1）"/>
      <w:lvlJc w:val="left"/>
    </w:lvl>
  </w:abstractNum>
  <w:abstractNum w:abstractNumId="12">
    <w:nsid w:val="7625C79A"/>
    <w:multiLevelType w:val="singleLevel"/>
    <w:tmpl w:val="7625C79A"/>
    <w:lvl w:ilvl="0" w:tentative="0">
      <w:start w:val="2"/>
      <w:numFmt w:val="decimal"/>
      <w:suff w:val="space"/>
      <w:lvlText w:val="%1."/>
      <w:lvlJc w:val="left"/>
    </w:lvl>
  </w:abstractNum>
  <w:abstractNum w:abstractNumId="13">
    <w:nsid w:val="792045E3"/>
    <w:multiLevelType w:val="singleLevel"/>
    <w:tmpl w:val="792045E3"/>
    <w:lvl w:ilvl="0" w:tentative="0">
      <w:start w:val="6"/>
      <w:numFmt w:val="chineseCounting"/>
      <w:suff w:val="nothing"/>
      <w:lvlText w:val="%1、"/>
      <w:lvlJc w:val="left"/>
      <w:rPr>
        <w:rFonts w:hint="eastAsia"/>
      </w:rPr>
    </w:lvl>
  </w:abstractNum>
  <w:num w:numId="1">
    <w:abstractNumId w:val="12"/>
  </w:num>
  <w:num w:numId="2">
    <w:abstractNumId w:val="6"/>
  </w:num>
  <w:num w:numId="3">
    <w:abstractNumId w:val="0"/>
  </w:num>
  <w:num w:numId="4">
    <w:abstractNumId w:val="2"/>
  </w:num>
  <w:num w:numId="5">
    <w:abstractNumId w:val="1"/>
  </w:num>
  <w:num w:numId="6">
    <w:abstractNumId w:val="8"/>
  </w:num>
  <w:num w:numId="7">
    <w:abstractNumId w:val="9"/>
  </w:num>
  <w:num w:numId="8">
    <w:abstractNumId w:val="7"/>
  </w:num>
  <w:num w:numId="9">
    <w:abstractNumId w:val="5"/>
  </w:num>
  <w:num w:numId="10">
    <w:abstractNumId w:val="10"/>
  </w:num>
  <w:num w:numId="11">
    <w:abstractNumId w:val="11"/>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xNzZjYThkMjQ2NGY1NWI4ZTYzMzRhNzkyMjE2YzgifQ=="/>
    <w:docVar w:name="KSO_WPS_MARK_KEY" w:val="4162c88e-7a97-4f8a-914e-66eeeef13e78"/>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58B8"/>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30F"/>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65D"/>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EC2"/>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C7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7AA"/>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69B7"/>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956"/>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E37"/>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6CD"/>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2CA"/>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096"/>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2D0"/>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C9F"/>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66F"/>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1D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373D"/>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3E60"/>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70"/>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98D"/>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BED"/>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B4811"/>
    <w:rsid w:val="01EC2C57"/>
    <w:rsid w:val="02392050"/>
    <w:rsid w:val="026B2E25"/>
    <w:rsid w:val="02824D4D"/>
    <w:rsid w:val="02DA6776"/>
    <w:rsid w:val="02DC4B10"/>
    <w:rsid w:val="02DD76CE"/>
    <w:rsid w:val="02F36323"/>
    <w:rsid w:val="02F5619C"/>
    <w:rsid w:val="03222B47"/>
    <w:rsid w:val="0326446A"/>
    <w:rsid w:val="032D5555"/>
    <w:rsid w:val="033301DC"/>
    <w:rsid w:val="0336740B"/>
    <w:rsid w:val="036634D2"/>
    <w:rsid w:val="03885263"/>
    <w:rsid w:val="039E79AC"/>
    <w:rsid w:val="03C75283"/>
    <w:rsid w:val="03DD35E4"/>
    <w:rsid w:val="03FC5F2A"/>
    <w:rsid w:val="04076900"/>
    <w:rsid w:val="041A5A3B"/>
    <w:rsid w:val="0421121E"/>
    <w:rsid w:val="042311BA"/>
    <w:rsid w:val="042B157A"/>
    <w:rsid w:val="043C694D"/>
    <w:rsid w:val="043E286E"/>
    <w:rsid w:val="046C5C2A"/>
    <w:rsid w:val="048F763B"/>
    <w:rsid w:val="049F330E"/>
    <w:rsid w:val="04AA775C"/>
    <w:rsid w:val="04AF1889"/>
    <w:rsid w:val="04F66F48"/>
    <w:rsid w:val="0522318E"/>
    <w:rsid w:val="05251E14"/>
    <w:rsid w:val="052845F3"/>
    <w:rsid w:val="05560C2A"/>
    <w:rsid w:val="0559183C"/>
    <w:rsid w:val="055D2919"/>
    <w:rsid w:val="05A16594"/>
    <w:rsid w:val="05A7762D"/>
    <w:rsid w:val="060E5941"/>
    <w:rsid w:val="06110FAF"/>
    <w:rsid w:val="06216D15"/>
    <w:rsid w:val="06493CA7"/>
    <w:rsid w:val="065A6178"/>
    <w:rsid w:val="06623713"/>
    <w:rsid w:val="066F1CF3"/>
    <w:rsid w:val="06930BB8"/>
    <w:rsid w:val="069F3F4E"/>
    <w:rsid w:val="06B75E22"/>
    <w:rsid w:val="06D620B4"/>
    <w:rsid w:val="06F757B1"/>
    <w:rsid w:val="07245D42"/>
    <w:rsid w:val="07264C62"/>
    <w:rsid w:val="0779354C"/>
    <w:rsid w:val="07A149DB"/>
    <w:rsid w:val="07FE23B9"/>
    <w:rsid w:val="08061376"/>
    <w:rsid w:val="08163393"/>
    <w:rsid w:val="08452D77"/>
    <w:rsid w:val="086401F8"/>
    <w:rsid w:val="08751CAA"/>
    <w:rsid w:val="087E4C40"/>
    <w:rsid w:val="08D66AD6"/>
    <w:rsid w:val="08DA33A3"/>
    <w:rsid w:val="08E80F13"/>
    <w:rsid w:val="09265ED9"/>
    <w:rsid w:val="09335624"/>
    <w:rsid w:val="093E1D59"/>
    <w:rsid w:val="0944690F"/>
    <w:rsid w:val="09535675"/>
    <w:rsid w:val="095F057D"/>
    <w:rsid w:val="09642282"/>
    <w:rsid w:val="09733572"/>
    <w:rsid w:val="09772C16"/>
    <w:rsid w:val="097F75FA"/>
    <w:rsid w:val="098353B5"/>
    <w:rsid w:val="099C619C"/>
    <w:rsid w:val="09A92330"/>
    <w:rsid w:val="09B06B87"/>
    <w:rsid w:val="09BD5DBE"/>
    <w:rsid w:val="09C13146"/>
    <w:rsid w:val="09C851E3"/>
    <w:rsid w:val="09E04166"/>
    <w:rsid w:val="0A1C0718"/>
    <w:rsid w:val="0A3E7710"/>
    <w:rsid w:val="0A5B7E63"/>
    <w:rsid w:val="0A67494D"/>
    <w:rsid w:val="0A7B1F36"/>
    <w:rsid w:val="0A99714B"/>
    <w:rsid w:val="0AA374A5"/>
    <w:rsid w:val="0AAB7649"/>
    <w:rsid w:val="0ABC5606"/>
    <w:rsid w:val="0B30404E"/>
    <w:rsid w:val="0B4C6C14"/>
    <w:rsid w:val="0B5E5DFE"/>
    <w:rsid w:val="0B631A88"/>
    <w:rsid w:val="0B683D45"/>
    <w:rsid w:val="0B7F3F11"/>
    <w:rsid w:val="0B884417"/>
    <w:rsid w:val="0BF6188C"/>
    <w:rsid w:val="0BF73C91"/>
    <w:rsid w:val="0C170175"/>
    <w:rsid w:val="0C571A41"/>
    <w:rsid w:val="0C5C1171"/>
    <w:rsid w:val="0C5E1CBC"/>
    <w:rsid w:val="0C615B50"/>
    <w:rsid w:val="0C812B51"/>
    <w:rsid w:val="0C8445DA"/>
    <w:rsid w:val="0C87121B"/>
    <w:rsid w:val="0CB007AA"/>
    <w:rsid w:val="0CC007F7"/>
    <w:rsid w:val="0CCE74AD"/>
    <w:rsid w:val="0CD53211"/>
    <w:rsid w:val="0CFB02D1"/>
    <w:rsid w:val="0CFE707A"/>
    <w:rsid w:val="0D063BDA"/>
    <w:rsid w:val="0D08375F"/>
    <w:rsid w:val="0D184CFB"/>
    <w:rsid w:val="0D4A7419"/>
    <w:rsid w:val="0D7875D9"/>
    <w:rsid w:val="0D827401"/>
    <w:rsid w:val="0D84094E"/>
    <w:rsid w:val="0D8A00E9"/>
    <w:rsid w:val="0D8D589E"/>
    <w:rsid w:val="0DA01C73"/>
    <w:rsid w:val="0DD63300"/>
    <w:rsid w:val="0DF50604"/>
    <w:rsid w:val="0DF702FE"/>
    <w:rsid w:val="0E060E51"/>
    <w:rsid w:val="0E363CD9"/>
    <w:rsid w:val="0E5604B2"/>
    <w:rsid w:val="0E6D5D79"/>
    <w:rsid w:val="0E9D0089"/>
    <w:rsid w:val="0EB803EE"/>
    <w:rsid w:val="0EF94D4B"/>
    <w:rsid w:val="0F12144F"/>
    <w:rsid w:val="0F2928DC"/>
    <w:rsid w:val="0F4958DC"/>
    <w:rsid w:val="0F4E001C"/>
    <w:rsid w:val="0F515DF7"/>
    <w:rsid w:val="0F596BA8"/>
    <w:rsid w:val="0F6248D2"/>
    <w:rsid w:val="0F6600DC"/>
    <w:rsid w:val="0F693536"/>
    <w:rsid w:val="0F7B0511"/>
    <w:rsid w:val="0F7B76D9"/>
    <w:rsid w:val="0F816ACD"/>
    <w:rsid w:val="0F9832DB"/>
    <w:rsid w:val="0FBF3FD2"/>
    <w:rsid w:val="0FBF7FF3"/>
    <w:rsid w:val="10150A56"/>
    <w:rsid w:val="10646583"/>
    <w:rsid w:val="107D4B15"/>
    <w:rsid w:val="108A3C80"/>
    <w:rsid w:val="10A17219"/>
    <w:rsid w:val="10A673BF"/>
    <w:rsid w:val="10C26171"/>
    <w:rsid w:val="10F33360"/>
    <w:rsid w:val="10F4351A"/>
    <w:rsid w:val="10FC16EA"/>
    <w:rsid w:val="110F1D40"/>
    <w:rsid w:val="11266F33"/>
    <w:rsid w:val="115E6AF7"/>
    <w:rsid w:val="116374F7"/>
    <w:rsid w:val="118963A1"/>
    <w:rsid w:val="11916802"/>
    <w:rsid w:val="1194193A"/>
    <w:rsid w:val="11C6522A"/>
    <w:rsid w:val="11CC0423"/>
    <w:rsid w:val="11E104CC"/>
    <w:rsid w:val="11E20309"/>
    <w:rsid w:val="12255233"/>
    <w:rsid w:val="12530213"/>
    <w:rsid w:val="12594386"/>
    <w:rsid w:val="126A32DB"/>
    <w:rsid w:val="127723A9"/>
    <w:rsid w:val="12862074"/>
    <w:rsid w:val="1288040F"/>
    <w:rsid w:val="12883966"/>
    <w:rsid w:val="129E45B4"/>
    <w:rsid w:val="12D81596"/>
    <w:rsid w:val="12FB0490"/>
    <w:rsid w:val="13072A44"/>
    <w:rsid w:val="133B576B"/>
    <w:rsid w:val="135F4BE2"/>
    <w:rsid w:val="139B1A0A"/>
    <w:rsid w:val="139D25C7"/>
    <w:rsid w:val="13BF3CE4"/>
    <w:rsid w:val="13EE1F82"/>
    <w:rsid w:val="141008D8"/>
    <w:rsid w:val="14125FE6"/>
    <w:rsid w:val="1433345C"/>
    <w:rsid w:val="144E2788"/>
    <w:rsid w:val="146D271E"/>
    <w:rsid w:val="14931BE5"/>
    <w:rsid w:val="14982588"/>
    <w:rsid w:val="149A5AD9"/>
    <w:rsid w:val="14A7619D"/>
    <w:rsid w:val="150536C3"/>
    <w:rsid w:val="150C1963"/>
    <w:rsid w:val="151447A0"/>
    <w:rsid w:val="154A6454"/>
    <w:rsid w:val="15611DD0"/>
    <w:rsid w:val="156F6E5A"/>
    <w:rsid w:val="15762120"/>
    <w:rsid w:val="1592490D"/>
    <w:rsid w:val="15C50FB0"/>
    <w:rsid w:val="16100860"/>
    <w:rsid w:val="16106893"/>
    <w:rsid w:val="161C5C8C"/>
    <w:rsid w:val="16331AEA"/>
    <w:rsid w:val="163B6E92"/>
    <w:rsid w:val="1667132F"/>
    <w:rsid w:val="16822B68"/>
    <w:rsid w:val="16A8729C"/>
    <w:rsid w:val="16B33193"/>
    <w:rsid w:val="16B33777"/>
    <w:rsid w:val="16B8356E"/>
    <w:rsid w:val="16BC70A7"/>
    <w:rsid w:val="16C6339E"/>
    <w:rsid w:val="17125209"/>
    <w:rsid w:val="172C16AC"/>
    <w:rsid w:val="172F2D79"/>
    <w:rsid w:val="17557BEF"/>
    <w:rsid w:val="179C00EE"/>
    <w:rsid w:val="17D349C1"/>
    <w:rsid w:val="17EA5838"/>
    <w:rsid w:val="1828689C"/>
    <w:rsid w:val="1830729E"/>
    <w:rsid w:val="1870062C"/>
    <w:rsid w:val="18817102"/>
    <w:rsid w:val="18830A15"/>
    <w:rsid w:val="18852B28"/>
    <w:rsid w:val="188B5321"/>
    <w:rsid w:val="18AC2B85"/>
    <w:rsid w:val="18D55226"/>
    <w:rsid w:val="19786FBD"/>
    <w:rsid w:val="19932372"/>
    <w:rsid w:val="19A20DD5"/>
    <w:rsid w:val="19AE03F1"/>
    <w:rsid w:val="19B33B02"/>
    <w:rsid w:val="19B962C2"/>
    <w:rsid w:val="19C80964"/>
    <w:rsid w:val="19CA4296"/>
    <w:rsid w:val="19DA04BD"/>
    <w:rsid w:val="1A071A03"/>
    <w:rsid w:val="1A1C5E2F"/>
    <w:rsid w:val="1A1F16AE"/>
    <w:rsid w:val="1A3B5C77"/>
    <w:rsid w:val="1A6244AE"/>
    <w:rsid w:val="1A984BAD"/>
    <w:rsid w:val="1AB8220E"/>
    <w:rsid w:val="1ADE66E9"/>
    <w:rsid w:val="1AE4166C"/>
    <w:rsid w:val="1AE85900"/>
    <w:rsid w:val="1AF06CFB"/>
    <w:rsid w:val="1AF11B8D"/>
    <w:rsid w:val="1B11359C"/>
    <w:rsid w:val="1B2A271F"/>
    <w:rsid w:val="1B4D7C2C"/>
    <w:rsid w:val="1B530544"/>
    <w:rsid w:val="1B5643DD"/>
    <w:rsid w:val="1B713184"/>
    <w:rsid w:val="1BA209CF"/>
    <w:rsid w:val="1BB4777D"/>
    <w:rsid w:val="1BD75AB8"/>
    <w:rsid w:val="1C0459C2"/>
    <w:rsid w:val="1C0B5645"/>
    <w:rsid w:val="1C1B3B4A"/>
    <w:rsid w:val="1C88086E"/>
    <w:rsid w:val="1CD86393"/>
    <w:rsid w:val="1D266CE1"/>
    <w:rsid w:val="1D3963AF"/>
    <w:rsid w:val="1D602818"/>
    <w:rsid w:val="1D632D08"/>
    <w:rsid w:val="1D660E3D"/>
    <w:rsid w:val="1D6A673C"/>
    <w:rsid w:val="1D9247AE"/>
    <w:rsid w:val="1DB567EC"/>
    <w:rsid w:val="1DCA7323"/>
    <w:rsid w:val="1DF51A98"/>
    <w:rsid w:val="1E3D060F"/>
    <w:rsid w:val="1E3F7D2E"/>
    <w:rsid w:val="1E4134E4"/>
    <w:rsid w:val="1E5062B3"/>
    <w:rsid w:val="1E523514"/>
    <w:rsid w:val="1E714A66"/>
    <w:rsid w:val="1E802593"/>
    <w:rsid w:val="1EA703CC"/>
    <w:rsid w:val="1EAF519E"/>
    <w:rsid w:val="1EB202A6"/>
    <w:rsid w:val="1EB7330C"/>
    <w:rsid w:val="1ED7183D"/>
    <w:rsid w:val="1F0A0FF3"/>
    <w:rsid w:val="1F2B5C6B"/>
    <w:rsid w:val="1F3D2A53"/>
    <w:rsid w:val="1F5771FF"/>
    <w:rsid w:val="1F772AAB"/>
    <w:rsid w:val="1F986864"/>
    <w:rsid w:val="1FAF184C"/>
    <w:rsid w:val="1FB160A1"/>
    <w:rsid w:val="1FC94A03"/>
    <w:rsid w:val="1FE868A9"/>
    <w:rsid w:val="20034907"/>
    <w:rsid w:val="20173E4B"/>
    <w:rsid w:val="204E48BC"/>
    <w:rsid w:val="208921B3"/>
    <w:rsid w:val="20973DEB"/>
    <w:rsid w:val="209844B3"/>
    <w:rsid w:val="20A16773"/>
    <w:rsid w:val="20B26522"/>
    <w:rsid w:val="20B44310"/>
    <w:rsid w:val="21030097"/>
    <w:rsid w:val="211116EB"/>
    <w:rsid w:val="211C715B"/>
    <w:rsid w:val="216133FC"/>
    <w:rsid w:val="216B497A"/>
    <w:rsid w:val="21746EB6"/>
    <w:rsid w:val="21A5330F"/>
    <w:rsid w:val="21D07D46"/>
    <w:rsid w:val="21D56769"/>
    <w:rsid w:val="21E52EF3"/>
    <w:rsid w:val="21E855F1"/>
    <w:rsid w:val="21FB5D7B"/>
    <w:rsid w:val="21FD208C"/>
    <w:rsid w:val="220601CB"/>
    <w:rsid w:val="220B1C3D"/>
    <w:rsid w:val="221D1D20"/>
    <w:rsid w:val="22334A87"/>
    <w:rsid w:val="224A1D93"/>
    <w:rsid w:val="22565A1B"/>
    <w:rsid w:val="22BE6801"/>
    <w:rsid w:val="22C91F9B"/>
    <w:rsid w:val="22E1605C"/>
    <w:rsid w:val="233500BF"/>
    <w:rsid w:val="23377FF7"/>
    <w:rsid w:val="235B7AB5"/>
    <w:rsid w:val="236B425F"/>
    <w:rsid w:val="23836192"/>
    <w:rsid w:val="23901F29"/>
    <w:rsid w:val="239C0061"/>
    <w:rsid w:val="23B908A4"/>
    <w:rsid w:val="23BA47E3"/>
    <w:rsid w:val="23CE0507"/>
    <w:rsid w:val="23D909ED"/>
    <w:rsid w:val="23E95BEF"/>
    <w:rsid w:val="23FD0064"/>
    <w:rsid w:val="23FD24E3"/>
    <w:rsid w:val="245375B0"/>
    <w:rsid w:val="24642C0A"/>
    <w:rsid w:val="246F32AE"/>
    <w:rsid w:val="24B22173"/>
    <w:rsid w:val="24B95AD9"/>
    <w:rsid w:val="24BE24DA"/>
    <w:rsid w:val="24CF5825"/>
    <w:rsid w:val="24D163F5"/>
    <w:rsid w:val="24D663E6"/>
    <w:rsid w:val="24D77F2B"/>
    <w:rsid w:val="25415818"/>
    <w:rsid w:val="258B00E2"/>
    <w:rsid w:val="25A917A6"/>
    <w:rsid w:val="25BE27CC"/>
    <w:rsid w:val="25C920A9"/>
    <w:rsid w:val="25F74A5C"/>
    <w:rsid w:val="2609679C"/>
    <w:rsid w:val="261C7718"/>
    <w:rsid w:val="2628662C"/>
    <w:rsid w:val="262D45DE"/>
    <w:rsid w:val="263B60F2"/>
    <w:rsid w:val="26421B0D"/>
    <w:rsid w:val="26747CA0"/>
    <w:rsid w:val="26871DAD"/>
    <w:rsid w:val="26A53EF9"/>
    <w:rsid w:val="26A94201"/>
    <w:rsid w:val="26AC274F"/>
    <w:rsid w:val="26B67F49"/>
    <w:rsid w:val="26F26337"/>
    <w:rsid w:val="27044A29"/>
    <w:rsid w:val="27070A20"/>
    <w:rsid w:val="271816CB"/>
    <w:rsid w:val="271D34C8"/>
    <w:rsid w:val="272116A0"/>
    <w:rsid w:val="273227E5"/>
    <w:rsid w:val="27466D3F"/>
    <w:rsid w:val="27476D19"/>
    <w:rsid w:val="276142BF"/>
    <w:rsid w:val="27783712"/>
    <w:rsid w:val="27907362"/>
    <w:rsid w:val="27C44DE4"/>
    <w:rsid w:val="28333E1D"/>
    <w:rsid w:val="28454BD6"/>
    <w:rsid w:val="28455253"/>
    <w:rsid w:val="28551971"/>
    <w:rsid w:val="285B1C53"/>
    <w:rsid w:val="289F7086"/>
    <w:rsid w:val="28A31469"/>
    <w:rsid w:val="28B523C7"/>
    <w:rsid w:val="28C32028"/>
    <w:rsid w:val="28CC490F"/>
    <w:rsid w:val="28DE40AA"/>
    <w:rsid w:val="28F45EEB"/>
    <w:rsid w:val="29345E77"/>
    <w:rsid w:val="294206B6"/>
    <w:rsid w:val="294C65AD"/>
    <w:rsid w:val="294F28E5"/>
    <w:rsid w:val="29631B1C"/>
    <w:rsid w:val="29806583"/>
    <w:rsid w:val="298B3C4C"/>
    <w:rsid w:val="29D67219"/>
    <w:rsid w:val="29F26D24"/>
    <w:rsid w:val="2A15033F"/>
    <w:rsid w:val="2A1662C1"/>
    <w:rsid w:val="2A1C7367"/>
    <w:rsid w:val="2A2815FA"/>
    <w:rsid w:val="2A5610E8"/>
    <w:rsid w:val="2A6D6092"/>
    <w:rsid w:val="2A7D76B4"/>
    <w:rsid w:val="2ACB77CC"/>
    <w:rsid w:val="2AE92DF1"/>
    <w:rsid w:val="2B261369"/>
    <w:rsid w:val="2B2F4C6A"/>
    <w:rsid w:val="2B437463"/>
    <w:rsid w:val="2B7807EE"/>
    <w:rsid w:val="2B8054C5"/>
    <w:rsid w:val="2BBF00EC"/>
    <w:rsid w:val="2BC04E47"/>
    <w:rsid w:val="2BC37CFD"/>
    <w:rsid w:val="2BD5237F"/>
    <w:rsid w:val="2BDA299D"/>
    <w:rsid w:val="2BE31C98"/>
    <w:rsid w:val="2BE536CE"/>
    <w:rsid w:val="2BE758D9"/>
    <w:rsid w:val="2C09049E"/>
    <w:rsid w:val="2C0A653C"/>
    <w:rsid w:val="2C191F85"/>
    <w:rsid w:val="2C873291"/>
    <w:rsid w:val="2CB0513C"/>
    <w:rsid w:val="2CB66EF8"/>
    <w:rsid w:val="2CE82D6F"/>
    <w:rsid w:val="2D343236"/>
    <w:rsid w:val="2D606C7D"/>
    <w:rsid w:val="2DD15014"/>
    <w:rsid w:val="2DE85F18"/>
    <w:rsid w:val="2DF72DE4"/>
    <w:rsid w:val="2E0220AF"/>
    <w:rsid w:val="2E372A37"/>
    <w:rsid w:val="2E4525DD"/>
    <w:rsid w:val="2E46327C"/>
    <w:rsid w:val="2E485F82"/>
    <w:rsid w:val="2E4B082A"/>
    <w:rsid w:val="2E5D4E86"/>
    <w:rsid w:val="2E5D790B"/>
    <w:rsid w:val="2E861045"/>
    <w:rsid w:val="2E9A3C18"/>
    <w:rsid w:val="2EBB0FEE"/>
    <w:rsid w:val="2EC63002"/>
    <w:rsid w:val="2ECD0C29"/>
    <w:rsid w:val="2EE03233"/>
    <w:rsid w:val="2F0A6B38"/>
    <w:rsid w:val="2F446F6F"/>
    <w:rsid w:val="2F946CCB"/>
    <w:rsid w:val="2FD25781"/>
    <w:rsid w:val="2FFD7934"/>
    <w:rsid w:val="2FFE2851"/>
    <w:rsid w:val="3000202E"/>
    <w:rsid w:val="300967B6"/>
    <w:rsid w:val="30733ACD"/>
    <w:rsid w:val="308C3862"/>
    <w:rsid w:val="309379D8"/>
    <w:rsid w:val="30A270F7"/>
    <w:rsid w:val="30DF1478"/>
    <w:rsid w:val="30EB428D"/>
    <w:rsid w:val="30EC586F"/>
    <w:rsid w:val="31360D5D"/>
    <w:rsid w:val="3146752E"/>
    <w:rsid w:val="317362BD"/>
    <w:rsid w:val="319C6071"/>
    <w:rsid w:val="31AB5907"/>
    <w:rsid w:val="31AC3820"/>
    <w:rsid w:val="31AC537E"/>
    <w:rsid w:val="31C111F3"/>
    <w:rsid w:val="31E3679B"/>
    <w:rsid w:val="31E732FD"/>
    <w:rsid w:val="31FA3F13"/>
    <w:rsid w:val="321F2194"/>
    <w:rsid w:val="323104BD"/>
    <w:rsid w:val="32517576"/>
    <w:rsid w:val="328D434A"/>
    <w:rsid w:val="32BE5C2C"/>
    <w:rsid w:val="32FB6478"/>
    <w:rsid w:val="332054B8"/>
    <w:rsid w:val="332632FC"/>
    <w:rsid w:val="33263B3F"/>
    <w:rsid w:val="335A2AA0"/>
    <w:rsid w:val="336963EB"/>
    <w:rsid w:val="33816EEB"/>
    <w:rsid w:val="339A5965"/>
    <w:rsid w:val="33AC51E6"/>
    <w:rsid w:val="33BE302F"/>
    <w:rsid w:val="33E06F7D"/>
    <w:rsid w:val="33EB55CD"/>
    <w:rsid w:val="33EC4C02"/>
    <w:rsid w:val="340D2360"/>
    <w:rsid w:val="3410665D"/>
    <w:rsid w:val="34211214"/>
    <w:rsid w:val="342E63AB"/>
    <w:rsid w:val="34401C96"/>
    <w:rsid w:val="344D14A1"/>
    <w:rsid w:val="34950E68"/>
    <w:rsid w:val="34986E94"/>
    <w:rsid w:val="34AF62C9"/>
    <w:rsid w:val="34CB4388"/>
    <w:rsid w:val="34DE3043"/>
    <w:rsid w:val="34E04C25"/>
    <w:rsid w:val="34EF3AF5"/>
    <w:rsid w:val="34FA6E12"/>
    <w:rsid w:val="35177D3B"/>
    <w:rsid w:val="358C308A"/>
    <w:rsid w:val="358D5588"/>
    <w:rsid w:val="35AA049C"/>
    <w:rsid w:val="35B11087"/>
    <w:rsid w:val="35B97034"/>
    <w:rsid w:val="360A2C3B"/>
    <w:rsid w:val="363A3B40"/>
    <w:rsid w:val="365302AE"/>
    <w:rsid w:val="36607A0A"/>
    <w:rsid w:val="366E227C"/>
    <w:rsid w:val="366F2E0D"/>
    <w:rsid w:val="367B6A5C"/>
    <w:rsid w:val="36814A92"/>
    <w:rsid w:val="36827AAB"/>
    <w:rsid w:val="36A74ADA"/>
    <w:rsid w:val="36AD60D5"/>
    <w:rsid w:val="36B224F9"/>
    <w:rsid w:val="36EC0CC9"/>
    <w:rsid w:val="371E6696"/>
    <w:rsid w:val="373F410B"/>
    <w:rsid w:val="37B15B33"/>
    <w:rsid w:val="37BE68BC"/>
    <w:rsid w:val="37EE7094"/>
    <w:rsid w:val="38296B3F"/>
    <w:rsid w:val="38296C89"/>
    <w:rsid w:val="383002EB"/>
    <w:rsid w:val="38433B03"/>
    <w:rsid w:val="38463C1A"/>
    <w:rsid w:val="38586797"/>
    <w:rsid w:val="385C64C8"/>
    <w:rsid w:val="387951BA"/>
    <w:rsid w:val="38966328"/>
    <w:rsid w:val="389F5630"/>
    <w:rsid w:val="38B87D9D"/>
    <w:rsid w:val="38BC0149"/>
    <w:rsid w:val="38D87D1C"/>
    <w:rsid w:val="38FA6453"/>
    <w:rsid w:val="394E6C03"/>
    <w:rsid w:val="3950724E"/>
    <w:rsid w:val="39636459"/>
    <w:rsid w:val="396B7F6C"/>
    <w:rsid w:val="39B417A9"/>
    <w:rsid w:val="39D14420"/>
    <w:rsid w:val="39FC5695"/>
    <w:rsid w:val="3A006D8E"/>
    <w:rsid w:val="3A3651E5"/>
    <w:rsid w:val="3A555392"/>
    <w:rsid w:val="3A56271C"/>
    <w:rsid w:val="3A605359"/>
    <w:rsid w:val="3A6D2C1F"/>
    <w:rsid w:val="3A744481"/>
    <w:rsid w:val="3A8C7BEF"/>
    <w:rsid w:val="3A906246"/>
    <w:rsid w:val="3B00217F"/>
    <w:rsid w:val="3B046D3A"/>
    <w:rsid w:val="3B2349B7"/>
    <w:rsid w:val="3B616CFF"/>
    <w:rsid w:val="3B6259F6"/>
    <w:rsid w:val="3B6B6A15"/>
    <w:rsid w:val="3B720250"/>
    <w:rsid w:val="3B8F24B5"/>
    <w:rsid w:val="3B976654"/>
    <w:rsid w:val="3BA90120"/>
    <w:rsid w:val="3BC01EFC"/>
    <w:rsid w:val="3BCA786A"/>
    <w:rsid w:val="3BD31E2F"/>
    <w:rsid w:val="3BF15831"/>
    <w:rsid w:val="3C014684"/>
    <w:rsid w:val="3C105946"/>
    <w:rsid w:val="3C297A7F"/>
    <w:rsid w:val="3C34279E"/>
    <w:rsid w:val="3C471448"/>
    <w:rsid w:val="3C5850B9"/>
    <w:rsid w:val="3C5F759A"/>
    <w:rsid w:val="3C6C525A"/>
    <w:rsid w:val="3C7637CB"/>
    <w:rsid w:val="3C8F3836"/>
    <w:rsid w:val="3CA86DA1"/>
    <w:rsid w:val="3CB678A5"/>
    <w:rsid w:val="3CC01FAE"/>
    <w:rsid w:val="3CCE23CB"/>
    <w:rsid w:val="3CD17D17"/>
    <w:rsid w:val="3D0512A8"/>
    <w:rsid w:val="3D330CF2"/>
    <w:rsid w:val="3D3C7F39"/>
    <w:rsid w:val="3D440F09"/>
    <w:rsid w:val="3D4504A0"/>
    <w:rsid w:val="3D8734BB"/>
    <w:rsid w:val="3D9A11D4"/>
    <w:rsid w:val="3DA16D89"/>
    <w:rsid w:val="3DA364BE"/>
    <w:rsid w:val="3DB42C81"/>
    <w:rsid w:val="3DE041CB"/>
    <w:rsid w:val="3E0D48F6"/>
    <w:rsid w:val="3E1868B4"/>
    <w:rsid w:val="3E306F1E"/>
    <w:rsid w:val="3E377251"/>
    <w:rsid w:val="3E42664B"/>
    <w:rsid w:val="3E5A7334"/>
    <w:rsid w:val="3E7B5D6B"/>
    <w:rsid w:val="3E843E66"/>
    <w:rsid w:val="3E8F51FE"/>
    <w:rsid w:val="3E926F87"/>
    <w:rsid w:val="3E9A59DE"/>
    <w:rsid w:val="3EAF4836"/>
    <w:rsid w:val="3EC33DFA"/>
    <w:rsid w:val="3ED74DCE"/>
    <w:rsid w:val="3F060E16"/>
    <w:rsid w:val="3F173D45"/>
    <w:rsid w:val="3F1D1096"/>
    <w:rsid w:val="3F2F0234"/>
    <w:rsid w:val="3F6363FE"/>
    <w:rsid w:val="3F756B8F"/>
    <w:rsid w:val="3F95482B"/>
    <w:rsid w:val="4019356B"/>
    <w:rsid w:val="401E7AF7"/>
    <w:rsid w:val="40592157"/>
    <w:rsid w:val="406D3E12"/>
    <w:rsid w:val="406E1CAE"/>
    <w:rsid w:val="40A0133A"/>
    <w:rsid w:val="40C31A53"/>
    <w:rsid w:val="40E750BB"/>
    <w:rsid w:val="40FF545D"/>
    <w:rsid w:val="410067C8"/>
    <w:rsid w:val="4137139D"/>
    <w:rsid w:val="414E562C"/>
    <w:rsid w:val="418F0D2A"/>
    <w:rsid w:val="41B810BD"/>
    <w:rsid w:val="41C007E7"/>
    <w:rsid w:val="41D01505"/>
    <w:rsid w:val="41DF3334"/>
    <w:rsid w:val="41FE7559"/>
    <w:rsid w:val="424172D1"/>
    <w:rsid w:val="42474939"/>
    <w:rsid w:val="424C3C57"/>
    <w:rsid w:val="42613FF3"/>
    <w:rsid w:val="42660D96"/>
    <w:rsid w:val="428667D2"/>
    <w:rsid w:val="42891389"/>
    <w:rsid w:val="42920521"/>
    <w:rsid w:val="42923ABA"/>
    <w:rsid w:val="42975168"/>
    <w:rsid w:val="42A12863"/>
    <w:rsid w:val="42CD1CE0"/>
    <w:rsid w:val="42E1381E"/>
    <w:rsid w:val="42ED6459"/>
    <w:rsid w:val="42FE58DD"/>
    <w:rsid w:val="43174B3D"/>
    <w:rsid w:val="434B790E"/>
    <w:rsid w:val="4360274F"/>
    <w:rsid w:val="436766F2"/>
    <w:rsid w:val="43977AB6"/>
    <w:rsid w:val="43A3342B"/>
    <w:rsid w:val="43C77C27"/>
    <w:rsid w:val="43DE09EE"/>
    <w:rsid w:val="44002FAD"/>
    <w:rsid w:val="449101DD"/>
    <w:rsid w:val="44B800F6"/>
    <w:rsid w:val="44DB5F60"/>
    <w:rsid w:val="44DE1391"/>
    <w:rsid w:val="451B225C"/>
    <w:rsid w:val="452410C9"/>
    <w:rsid w:val="45317DFB"/>
    <w:rsid w:val="45436274"/>
    <w:rsid w:val="456D3CE4"/>
    <w:rsid w:val="4579042C"/>
    <w:rsid w:val="457F0571"/>
    <w:rsid w:val="45851176"/>
    <w:rsid w:val="45C63B94"/>
    <w:rsid w:val="45D249E5"/>
    <w:rsid w:val="45F538A0"/>
    <w:rsid w:val="460E7DA5"/>
    <w:rsid w:val="463257DE"/>
    <w:rsid w:val="46422483"/>
    <w:rsid w:val="464500CB"/>
    <w:rsid w:val="4659254A"/>
    <w:rsid w:val="465B0637"/>
    <w:rsid w:val="465E3F0D"/>
    <w:rsid w:val="466A16E6"/>
    <w:rsid w:val="46893F2B"/>
    <w:rsid w:val="46BA4EE4"/>
    <w:rsid w:val="46C4686E"/>
    <w:rsid w:val="46E75F49"/>
    <w:rsid w:val="46EB42AF"/>
    <w:rsid w:val="46F21269"/>
    <w:rsid w:val="473723B0"/>
    <w:rsid w:val="477B778F"/>
    <w:rsid w:val="478203EC"/>
    <w:rsid w:val="47B025FA"/>
    <w:rsid w:val="47D96F7B"/>
    <w:rsid w:val="4809698F"/>
    <w:rsid w:val="4811697D"/>
    <w:rsid w:val="48733940"/>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3F0A96"/>
    <w:rsid w:val="4A4424D7"/>
    <w:rsid w:val="4A571ACA"/>
    <w:rsid w:val="4AAA236F"/>
    <w:rsid w:val="4AB77EE6"/>
    <w:rsid w:val="4AB82D0F"/>
    <w:rsid w:val="4AEB7664"/>
    <w:rsid w:val="4AFD7C19"/>
    <w:rsid w:val="4B0567D1"/>
    <w:rsid w:val="4B236AAE"/>
    <w:rsid w:val="4B4136B7"/>
    <w:rsid w:val="4B456459"/>
    <w:rsid w:val="4B5C6BE0"/>
    <w:rsid w:val="4B707271"/>
    <w:rsid w:val="4B721531"/>
    <w:rsid w:val="4B9739F7"/>
    <w:rsid w:val="4BEE2503"/>
    <w:rsid w:val="4C245A30"/>
    <w:rsid w:val="4C5B4C5F"/>
    <w:rsid w:val="4C964049"/>
    <w:rsid w:val="4CB6685F"/>
    <w:rsid w:val="4CC367FE"/>
    <w:rsid w:val="4D077F3C"/>
    <w:rsid w:val="4D123355"/>
    <w:rsid w:val="4D2A3B31"/>
    <w:rsid w:val="4D312C52"/>
    <w:rsid w:val="4D363554"/>
    <w:rsid w:val="4D8F41D8"/>
    <w:rsid w:val="4D905305"/>
    <w:rsid w:val="4D964A72"/>
    <w:rsid w:val="4D9C1254"/>
    <w:rsid w:val="4DA30E74"/>
    <w:rsid w:val="4DE54634"/>
    <w:rsid w:val="4E6C5709"/>
    <w:rsid w:val="4E793892"/>
    <w:rsid w:val="4E800872"/>
    <w:rsid w:val="4E94015D"/>
    <w:rsid w:val="4EB370CB"/>
    <w:rsid w:val="4EC569ED"/>
    <w:rsid w:val="4ED50EA1"/>
    <w:rsid w:val="4EEC050C"/>
    <w:rsid w:val="4F104EC3"/>
    <w:rsid w:val="4F376B26"/>
    <w:rsid w:val="4F47354A"/>
    <w:rsid w:val="4F8B7ADC"/>
    <w:rsid w:val="4F911C54"/>
    <w:rsid w:val="4FE625E0"/>
    <w:rsid w:val="4FFB0955"/>
    <w:rsid w:val="50037267"/>
    <w:rsid w:val="501B67F5"/>
    <w:rsid w:val="5021480F"/>
    <w:rsid w:val="50645BA0"/>
    <w:rsid w:val="50962ECB"/>
    <w:rsid w:val="50A42E38"/>
    <w:rsid w:val="50A4577F"/>
    <w:rsid w:val="50B73D1F"/>
    <w:rsid w:val="50BD5BC9"/>
    <w:rsid w:val="50C11EEE"/>
    <w:rsid w:val="50CB47D7"/>
    <w:rsid w:val="50E2040B"/>
    <w:rsid w:val="50E97CFC"/>
    <w:rsid w:val="50FA4028"/>
    <w:rsid w:val="510D65B7"/>
    <w:rsid w:val="511157AB"/>
    <w:rsid w:val="511C66F4"/>
    <w:rsid w:val="512E32AF"/>
    <w:rsid w:val="51333D03"/>
    <w:rsid w:val="513A6655"/>
    <w:rsid w:val="5142540C"/>
    <w:rsid w:val="518832C8"/>
    <w:rsid w:val="519D31E6"/>
    <w:rsid w:val="51A0432A"/>
    <w:rsid w:val="51A86090"/>
    <w:rsid w:val="51B7396D"/>
    <w:rsid w:val="51B7477A"/>
    <w:rsid w:val="52170CBE"/>
    <w:rsid w:val="5220355B"/>
    <w:rsid w:val="522E4CC3"/>
    <w:rsid w:val="5244713B"/>
    <w:rsid w:val="52615633"/>
    <w:rsid w:val="52977FD4"/>
    <w:rsid w:val="52A25790"/>
    <w:rsid w:val="52A96B6F"/>
    <w:rsid w:val="52B45975"/>
    <w:rsid w:val="52C33D66"/>
    <w:rsid w:val="52D94AA4"/>
    <w:rsid w:val="52EA3A62"/>
    <w:rsid w:val="52F50BB8"/>
    <w:rsid w:val="53097272"/>
    <w:rsid w:val="53544462"/>
    <w:rsid w:val="5356451F"/>
    <w:rsid w:val="539262C5"/>
    <w:rsid w:val="5397158E"/>
    <w:rsid w:val="53A416DB"/>
    <w:rsid w:val="54013861"/>
    <w:rsid w:val="5407235B"/>
    <w:rsid w:val="54487265"/>
    <w:rsid w:val="544D6070"/>
    <w:rsid w:val="54605E1E"/>
    <w:rsid w:val="5473672B"/>
    <w:rsid w:val="54952A74"/>
    <w:rsid w:val="54B3506A"/>
    <w:rsid w:val="54CA0D16"/>
    <w:rsid w:val="54DD4057"/>
    <w:rsid w:val="54E7490F"/>
    <w:rsid w:val="550377CD"/>
    <w:rsid w:val="550764A4"/>
    <w:rsid w:val="550B2BF6"/>
    <w:rsid w:val="550F3998"/>
    <w:rsid w:val="55214EB5"/>
    <w:rsid w:val="55364EFD"/>
    <w:rsid w:val="555D4828"/>
    <w:rsid w:val="5562483A"/>
    <w:rsid w:val="55653950"/>
    <w:rsid w:val="557645ED"/>
    <w:rsid w:val="557A4C8B"/>
    <w:rsid w:val="558931E1"/>
    <w:rsid w:val="55923347"/>
    <w:rsid w:val="55925180"/>
    <w:rsid w:val="55983B1B"/>
    <w:rsid w:val="55A014EF"/>
    <w:rsid w:val="55A8376B"/>
    <w:rsid w:val="55DC29B6"/>
    <w:rsid w:val="55DD4241"/>
    <w:rsid w:val="55E24503"/>
    <w:rsid w:val="5618423F"/>
    <w:rsid w:val="561D2EF6"/>
    <w:rsid w:val="566B6D1E"/>
    <w:rsid w:val="56796849"/>
    <w:rsid w:val="567D7CFD"/>
    <w:rsid w:val="56A60C14"/>
    <w:rsid w:val="56E31D66"/>
    <w:rsid w:val="57032A2C"/>
    <w:rsid w:val="570F5219"/>
    <w:rsid w:val="57150236"/>
    <w:rsid w:val="5741255F"/>
    <w:rsid w:val="575D12B5"/>
    <w:rsid w:val="57610A87"/>
    <w:rsid w:val="577B1140"/>
    <w:rsid w:val="577B7640"/>
    <w:rsid w:val="577B7F21"/>
    <w:rsid w:val="577F181B"/>
    <w:rsid w:val="57921984"/>
    <w:rsid w:val="579737F0"/>
    <w:rsid w:val="57AB7B30"/>
    <w:rsid w:val="57AF5251"/>
    <w:rsid w:val="57B26373"/>
    <w:rsid w:val="57B63F04"/>
    <w:rsid w:val="57CD20C2"/>
    <w:rsid w:val="57D03845"/>
    <w:rsid w:val="57D573DB"/>
    <w:rsid w:val="57D675AB"/>
    <w:rsid w:val="57D95FDD"/>
    <w:rsid w:val="57E5652D"/>
    <w:rsid w:val="57F85B5E"/>
    <w:rsid w:val="58917D2F"/>
    <w:rsid w:val="5894085C"/>
    <w:rsid w:val="58AE4F0C"/>
    <w:rsid w:val="58B85899"/>
    <w:rsid w:val="58C36E39"/>
    <w:rsid w:val="58E363A9"/>
    <w:rsid w:val="59254A57"/>
    <w:rsid w:val="592E25D7"/>
    <w:rsid w:val="595E1678"/>
    <w:rsid w:val="596D5BD4"/>
    <w:rsid w:val="597E0ADA"/>
    <w:rsid w:val="597E3DD8"/>
    <w:rsid w:val="59B83254"/>
    <w:rsid w:val="59DC694C"/>
    <w:rsid w:val="59F80043"/>
    <w:rsid w:val="5A09252F"/>
    <w:rsid w:val="5A0B2778"/>
    <w:rsid w:val="5A2A7C7B"/>
    <w:rsid w:val="5A3E2560"/>
    <w:rsid w:val="5A5D3B6E"/>
    <w:rsid w:val="5A637A76"/>
    <w:rsid w:val="5A6A482A"/>
    <w:rsid w:val="5A6D33BA"/>
    <w:rsid w:val="5A6E2A15"/>
    <w:rsid w:val="5A792B1F"/>
    <w:rsid w:val="5A874767"/>
    <w:rsid w:val="5AAD6F28"/>
    <w:rsid w:val="5AD63A24"/>
    <w:rsid w:val="5B2E1A1D"/>
    <w:rsid w:val="5B6D0D13"/>
    <w:rsid w:val="5B7157C8"/>
    <w:rsid w:val="5B843A1C"/>
    <w:rsid w:val="5B873E3F"/>
    <w:rsid w:val="5BD164BB"/>
    <w:rsid w:val="5BD445A4"/>
    <w:rsid w:val="5BF30F4D"/>
    <w:rsid w:val="5C02690E"/>
    <w:rsid w:val="5C196DA7"/>
    <w:rsid w:val="5C220A3A"/>
    <w:rsid w:val="5C2A048C"/>
    <w:rsid w:val="5C6C4CCA"/>
    <w:rsid w:val="5C6E0D96"/>
    <w:rsid w:val="5C80234E"/>
    <w:rsid w:val="5C8A680C"/>
    <w:rsid w:val="5CA55DCD"/>
    <w:rsid w:val="5D0C4701"/>
    <w:rsid w:val="5D0F0395"/>
    <w:rsid w:val="5D221076"/>
    <w:rsid w:val="5D25133C"/>
    <w:rsid w:val="5D397964"/>
    <w:rsid w:val="5D491257"/>
    <w:rsid w:val="5D5A391C"/>
    <w:rsid w:val="5D5F10C0"/>
    <w:rsid w:val="5D891B7B"/>
    <w:rsid w:val="5D8B7162"/>
    <w:rsid w:val="5DAD38EE"/>
    <w:rsid w:val="5E006862"/>
    <w:rsid w:val="5E0207B9"/>
    <w:rsid w:val="5E13292D"/>
    <w:rsid w:val="5E1834A1"/>
    <w:rsid w:val="5E1E4087"/>
    <w:rsid w:val="5E261785"/>
    <w:rsid w:val="5E2E1802"/>
    <w:rsid w:val="5E4A7017"/>
    <w:rsid w:val="5E552BBA"/>
    <w:rsid w:val="5E611C10"/>
    <w:rsid w:val="5EFC7377"/>
    <w:rsid w:val="5F06174D"/>
    <w:rsid w:val="5F071B9D"/>
    <w:rsid w:val="5F13300F"/>
    <w:rsid w:val="5F3A3602"/>
    <w:rsid w:val="5F6277C6"/>
    <w:rsid w:val="5F660ABA"/>
    <w:rsid w:val="5F6D0B1D"/>
    <w:rsid w:val="5F8D0B82"/>
    <w:rsid w:val="5FC3334C"/>
    <w:rsid w:val="5FCC5339"/>
    <w:rsid w:val="5FE078E0"/>
    <w:rsid w:val="5FE34A5B"/>
    <w:rsid w:val="5FFE1E36"/>
    <w:rsid w:val="60232584"/>
    <w:rsid w:val="60326087"/>
    <w:rsid w:val="60576DBD"/>
    <w:rsid w:val="60674F9A"/>
    <w:rsid w:val="607330CE"/>
    <w:rsid w:val="607A419E"/>
    <w:rsid w:val="60825176"/>
    <w:rsid w:val="609F2AC4"/>
    <w:rsid w:val="60B65B72"/>
    <w:rsid w:val="60FA2EE8"/>
    <w:rsid w:val="60FE42AA"/>
    <w:rsid w:val="61054A27"/>
    <w:rsid w:val="610A52BC"/>
    <w:rsid w:val="611D2366"/>
    <w:rsid w:val="61421856"/>
    <w:rsid w:val="614E5DAA"/>
    <w:rsid w:val="615227C4"/>
    <w:rsid w:val="61654E3F"/>
    <w:rsid w:val="6182292A"/>
    <w:rsid w:val="61937B14"/>
    <w:rsid w:val="619F7F92"/>
    <w:rsid w:val="61F94C26"/>
    <w:rsid w:val="62000E56"/>
    <w:rsid w:val="62227AC4"/>
    <w:rsid w:val="62312590"/>
    <w:rsid w:val="624F3E49"/>
    <w:rsid w:val="62632286"/>
    <w:rsid w:val="62716C4E"/>
    <w:rsid w:val="62851EC8"/>
    <w:rsid w:val="62885958"/>
    <w:rsid w:val="62D83031"/>
    <w:rsid w:val="62F40B65"/>
    <w:rsid w:val="62FC2CFE"/>
    <w:rsid w:val="63024505"/>
    <w:rsid w:val="63133CBC"/>
    <w:rsid w:val="633F0CD0"/>
    <w:rsid w:val="635B1DB5"/>
    <w:rsid w:val="63711FED"/>
    <w:rsid w:val="63880DDC"/>
    <w:rsid w:val="638D750D"/>
    <w:rsid w:val="63AC6CC0"/>
    <w:rsid w:val="63D45E62"/>
    <w:rsid w:val="64055776"/>
    <w:rsid w:val="64240056"/>
    <w:rsid w:val="643E143A"/>
    <w:rsid w:val="64525048"/>
    <w:rsid w:val="645A7CF9"/>
    <w:rsid w:val="648B6EEF"/>
    <w:rsid w:val="64C158BF"/>
    <w:rsid w:val="64CE2EAA"/>
    <w:rsid w:val="64E61C88"/>
    <w:rsid w:val="653C3090"/>
    <w:rsid w:val="65421E67"/>
    <w:rsid w:val="654900FB"/>
    <w:rsid w:val="654B52DC"/>
    <w:rsid w:val="6583677A"/>
    <w:rsid w:val="65854376"/>
    <w:rsid w:val="658767BE"/>
    <w:rsid w:val="65892531"/>
    <w:rsid w:val="65F8345E"/>
    <w:rsid w:val="66093EE6"/>
    <w:rsid w:val="66195831"/>
    <w:rsid w:val="662E75B1"/>
    <w:rsid w:val="66342C2E"/>
    <w:rsid w:val="663E784C"/>
    <w:rsid w:val="668B6A45"/>
    <w:rsid w:val="66953F8C"/>
    <w:rsid w:val="669F7E18"/>
    <w:rsid w:val="66B01071"/>
    <w:rsid w:val="66BF7F84"/>
    <w:rsid w:val="66D95049"/>
    <w:rsid w:val="672F3F24"/>
    <w:rsid w:val="673E055F"/>
    <w:rsid w:val="67551CE3"/>
    <w:rsid w:val="6772060E"/>
    <w:rsid w:val="67A22552"/>
    <w:rsid w:val="67B22DCC"/>
    <w:rsid w:val="67B45720"/>
    <w:rsid w:val="67B67C39"/>
    <w:rsid w:val="67BE71AA"/>
    <w:rsid w:val="67D16BCF"/>
    <w:rsid w:val="67D90273"/>
    <w:rsid w:val="67DE5875"/>
    <w:rsid w:val="67E55852"/>
    <w:rsid w:val="67EB1AB4"/>
    <w:rsid w:val="67FA1285"/>
    <w:rsid w:val="6801738F"/>
    <w:rsid w:val="68263E9E"/>
    <w:rsid w:val="68464DC5"/>
    <w:rsid w:val="68551F4F"/>
    <w:rsid w:val="687C10C9"/>
    <w:rsid w:val="68840C16"/>
    <w:rsid w:val="688549D0"/>
    <w:rsid w:val="68876EFB"/>
    <w:rsid w:val="68884654"/>
    <w:rsid w:val="68925915"/>
    <w:rsid w:val="689F444F"/>
    <w:rsid w:val="68B96DBB"/>
    <w:rsid w:val="68CA2805"/>
    <w:rsid w:val="68D321AA"/>
    <w:rsid w:val="68E937A3"/>
    <w:rsid w:val="693E15D3"/>
    <w:rsid w:val="695D0CCA"/>
    <w:rsid w:val="69627681"/>
    <w:rsid w:val="696F140C"/>
    <w:rsid w:val="6977531D"/>
    <w:rsid w:val="69CC2BFF"/>
    <w:rsid w:val="69FD55B8"/>
    <w:rsid w:val="6A0B1C62"/>
    <w:rsid w:val="6A206786"/>
    <w:rsid w:val="6A212C57"/>
    <w:rsid w:val="6A21712D"/>
    <w:rsid w:val="6A2406C8"/>
    <w:rsid w:val="6A313617"/>
    <w:rsid w:val="6A42336B"/>
    <w:rsid w:val="6A4A0458"/>
    <w:rsid w:val="6A7D274A"/>
    <w:rsid w:val="6ADE0BD1"/>
    <w:rsid w:val="6AE96859"/>
    <w:rsid w:val="6B147746"/>
    <w:rsid w:val="6B24787C"/>
    <w:rsid w:val="6B573233"/>
    <w:rsid w:val="6B5B6274"/>
    <w:rsid w:val="6B6001CE"/>
    <w:rsid w:val="6B6E4E2E"/>
    <w:rsid w:val="6B935D53"/>
    <w:rsid w:val="6BAD2F42"/>
    <w:rsid w:val="6BBF5E5E"/>
    <w:rsid w:val="6BD86FC5"/>
    <w:rsid w:val="6BDD2706"/>
    <w:rsid w:val="6C07131A"/>
    <w:rsid w:val="6C196F71"/>
    <w:rsid w:val="6C226FCB"/>
    <w:rsid w:val="6C31226F"/>
    <w:rsid w:val="6C552F0B"/>
    <w:rsid w:val="6C7A3314"/>
    <w:rsid w:val="6C8C67B7"/>
    <w:rsid w:val="6C9D166B"/>
    <w:rsid w:val="6C9D744C"/>
    <w:rsid w:val="6CA17757"/>
    <w:rsid w:val="6CD91762"/>
    <w:rsid w:val="6D167928"/>
    <w:rsid w:val="6D26299B"/>
    <w:rsid w:val="6D2F659C"/>
    <w:rsid w:val="6D4772EC"/>
    <w:rsid w:val="6D8141C3"/>
    <w:rsid w:val="6D9078AF"/>
    <w:rsid w:val="6D9E2FAE"/>
    <w:rsid w:val="6DAA3FEF"/>
    <w:rsid w:val="6DC0172B"/>
    <w:rsid w:val="6DCB690C"/>
    <w:rsid w:val="6DD16EDF"/>
    <w:rsid w:val="6DD41A5B"/>
    <w:rsid w:val="6DF43C2E"/>
    <w:rsid w:val="6DF51CA3"/>
    <w:rsid w:val="6DF578F7"/>
    <w:rsid w:val="6E24348E"/>
    <w:rsid w:val="6E25722B"/>
    <w:rsid w:val="6E6E43D9"/>
    <w:rsid w:val="6E8335BD"/>
    <w:rsid w:val="6E8E12EF"/>
    <w:rsid w:val="6E972936"/>
    <w:rsid w:val="6ED446C5"/>
    <w:rsid w:val="6ED63846"/>
    <w:rsid w:val="6F046601"/>
    <w:rsid w:val="6F2A7D94"/>
    <w:rsid w:val="6F4B2014"/>
    <w:rsid w:val="6F8331F1"/>
    <w:rsid w:val="6FAE1A09"/>
    <w:rsid w:val="6FD75BF8"/>
    <w:rsid w:val="6FE02BE9"/>
    <w:rsid w:val="7015480C"/>
    <w:rsid w:val="707723D0"/>
    <w:rsid w:val="70F5661B"/>
    <w:rsid w:val="70FA031E"/>
    <w:rsid w:val="710800AD"/>
    <w:rsid w:val="71283699"/>
    <w:rsid w:val="71345422"/>
    <w:rsid w:val="71360107"/>
    <w:rsid w:val="713B688E"/>
    <w:rsid w:val="7170522D"/>
    <w:rsid w:val="71805602"/>
    <w:rsid w:val="71B33010"/>
    <w:rsid w:val="71D43752"/>
    <w:rsid w:val="71EE501B"/>
    <w:rsid w:val="71F1796A"/>
    <w:rsid w:val="72154626"/>
    <w:rsid w:val="72262B5D"/>
    <w:rsid w:val="72283FF7"/>
    <w:rsid w:val="722E7212"/>
    <w:rsid w:val="723A0474"/>
    <w:rsid w:val="723F6B0D"/>
    <w:rsid w:val="725923E4"/>
    <w:rsid w:val="72864BF7"/>
    <w:rsid w:val="729023FC"/>
    <w:rsid w:val="72A423C8"/>
    <w:rsid w:val="72AD22E1"/>
    <w:rsid w:val="72B372E1"/>
    <w:rsid w:val="731742D0"/>
    <w:rsid w:val="73421F91"/>
    <w:rsid w:val="73472C17"/>
    <w:rsid w:val="73C0646E"/>
    <w:rsid w:val="73E059CF"/>
    <w:rsid w:val="742222F5"/>
    <w:rsid w:val="74476126"/>
    <w:rsid w:val="746066F5"/>
    <w:rsid w:val="74706664"/>
    <w:rsid w:val="747F3682"/>
    <w:rsid w:val="749C4185"/>
    <w:rsid w:val="75067759"/>
    <w:rsid w:val="75202E63"/>
    <w:rsid w:val="752E6DCD"/>
    <w:rsid w:val="75374EE7"/>
    <w:rsid w:val="7551380D"/>
    <w:rsid w:val="75600BE5"/>
    <w:rsid w:val="7564475C"/>
    <w:rsid w:val="756615CF"/>
    <w:rsid w:val="7583797F"/>
    <w:rsid w:val="758E3908"/>
    <w:rsid w:val="75AE3C0E"/>
    <w:rsid w:val="75D20F1D"/>
    <w:rsid w:val="75DA2C18"/>
    <w:rsid w:val="75E713C0"/>
    <w:rsid w:val="75F54412"/>
    <w:rsid w:val="761D08E0"/>
    <w:rsid w:val="765D347C"/>
    <w:rsid w:val="76787555"/>
    <w:rsid w:val="76826699"/>
    <w:rsid w:val="76C87133"/>
    <w:rsid w:val="76CD08D5"/>
    <w:rsid w:val="76D127D4"/>
    <w:rsid w:val="76DB4B92"/>
    <w:rsid w:val="77017403"/>
    <w:rsid w:val="77052AA4"/>
    <w:rsid w:val="77136511"/>
    <w:rsid w:val="77340A39"/>
    <w:rsid w:val="77351FD0"/>
    <w:rsid w:val="77472422"/>
    <w:rsid w:val="777F31F2"/>
    <w:rsid w:val="77930DBD"/>
    <w:rsid w:val="77D1700D"/>
    <w:rsid w:val="77EC04CC"/>
    <w:rsid w:val="77F83E94"/>
    <w:rsid w:val="780D0FC2"/>
    <w:rsid w:val="781A1DFC"/>
    <w:rsid w:val="78775729"/>
    <w:rsid w:val="7879788D"/>
    <w:rsid w:val="78A42DB0"/>
    <w:rsid w:val="78A656AB"/>
    <w:rsid w:val="78B2245C"/>
    <w:rsid w:val="78E172CC"/>
    <w:rsid w:val="78EA1D1F"/>
    <w:rsid w:val="78F93394"/>
    <w:rsid w:val="7904172F"/>
    <w:rsid w:val="790F7E27"/>
    <w:rsid w:val="792A231A"/>
    <w:rsid w:val="79316829"/>
    <w:rsid w:val="79715C01"/>
    <w:rsid w:val="797E66A9"/>
    <w:rsid w:val="79A97383"/>
    <w:rsid w:val="79D21CD2"/>
    <w:rsid w:val="79DD2640"/>
    <w:rsid w:val="79E27E8B"/>
    <w:rsid w:val="79F850CE"/>
    <w:rsid w:val="79FD443C"/>
    <w:rsid w:val="7A1D1975"/>
    <w:rsid w:val="7A243C9A"/>
    <w:rsid w:val="7A3E5150"/>
    <w:rsid w:val="7A4670D6"/>
    <w:rsid w:val="7A4C24CB"/>
    <w:rsid w:val="7A534B63"/>
    <w:rsid w:val="7A615382"/>
    <w:rsid w:val="7A67303B"/>
    <w:rsid w:val="7AAB1D04"/>
    <w:rsid w:val="7ABA4368"/>
    <w:rsid w:val="7AD05746"/>
    <w:rsid w:val="7B113533"/>
    <w:rsid w:val="7B257FFD"/>
    <w:rsid w:val="7B343476"/>
    <w:rsid w:val="7B3F7158"/>
    <w:rsid w:val="7B5A2978"/>
    <w:rsid w:val="7B5A7E4C"/>
    <w:rsid w:val="7B667AF9"/>
    <w:rsid w:val="7B6B61BC"/>
    <w:rsid w:val="7B7468F8"/>
    <w:rsid w:val="7BB6739F"/>
    <w:rsid w:val="7BEE0103"/>
    <w:rsid w:val="7C0A0FE4"/>
    <w:rsid w:val="7C254906"/>
    <w:rsid w:val="7C590818"/>
    <w:rsid w:val="7C7037C2"/>
    <w:rsid w:val="7C764345"/>
    <w:rsid w:val="7C7C10F6"/>
    <w:rsid w:val="7C853BEA"/>
    <w:rsid w:val="7C881368"/>
    <w:rsid w:val="7CE27788"/>
    <w:rsid w:val="7D0C32F1"/>
    <w:rsid w:val="7D0F408D"/>
    <w:rsid w:val="7D1E1A15"/>
    <w:rsid w:val="7D491C6C"/>
    <w:rsid w:val="7D5429C0"/>
    <w:rsid w:val="7D6E6D43"/>
    <w:rsid w:val="7D8B2C3C"/>
    <w:rsid w:val="7DAC3CA8"/>
    <w:rsid w:val="7DB57A34"/>
    <w:rsid w:val="7DD2306B"/>
    <w:rsid w:val="7DD77101"/>
    <w:rsid w:val="7DE60973"/>
    <w:rsid w:val="7DEE5506"/>
    <w:rsid w:val="7DEF0916"/>
    <w:rsid w:val="7DFF0A10"/>
    <w:rsid w:val="7E0368A3"/>
    <w:rsid w:val="7E1E5218"/>
    <w:rsid w:val="7E6B60AA"/>
    <w:rsid w:val="7E9A4E1F"/>
    <w:rsid w:val="7EA7723A"/>
    <w:rsid w:val="7EDB320A"/>
    <w:rsid w:val="7EF42A2E"/>
    <w:rsid w:val="7EF56FBB"/>
    <w:rsid w:val="7F0768EB"/>
    <w:rsid w:val="7F143BEC"/>
    <w:rsid w:val="7F715AF2"/>
    <w:rsid w:val="7F886E69"/>
    <w:rsid w:val="7F8F7E3F"/>
    <w:rsid w:val="7FF87E3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1"/>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20"/>
    <w:qFormat/>
    <w:uiPriority w:val="0"/>
    <w:pPr>
      <w:ind w:firstLine="420"/>
    </w:pPr>
    <w:rPr>
      <w:rFonts w:hAnsi="Calibri"/>
      <w:szCs w:val="20"/>
    </w:rPr>
  </w:style>
  <w:style w:type="paragraph" w:styleId="26">
    <w:name w:val="toc 6"/>
    <w:basedOn w:val="1"/>
    <w:next w:val="1"/>
    <w:qFormat/>
    <w:uiPriority w:val="0"/>
    <w:pPr>
      <w:ind w:left="2100" w:leftChars="1000"/>
    </w:pPr>
  </w:style>
  <w:style w:type="paragraph" w:styleId="27">
    <w:name w:val="Body Text Indent"/>
    <w:basedOn w:val="1"/>
    <w:next w:val="16"/>
    <w:link w:val="264"/>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4"/>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0"/>
    <w:qFormat/>
    <w:uiPriority w:val="0"/>
    <w:pPr>
      <w:ind w:left="100" w:leftChars="2500"/>
    </w:pPr>
    <w:rPr>
      <w:rFonts w:ascii="宋体"/>
      <w:sz w:val="24"/>
      <w:szCs w:val="21"/>
      <w:lang w:val="zh-CN"/>
    </w:rPr>
  </w:style>
  <w:style w:type="paragraph" w:styleId="39">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0">
    <w:name w:val="endnote text"/>
    <w:basedOn w:val="1"/>
    <w:link w:val="931"/>
    <w:qFormat/>
    <w:uiPriority w:val="0"/>
    <w:rPr>
      <w:lang w:val="zh-CN"/>
    </w:rPr>
  </w:style>
  <w:style w:type="paragraph" w:styleId="41">
    <w:name w:val="Balloon Text"/>
    <w:basedOn w:val="1"/>
    <w:link w:val="187"/>
    <w:qFormat/>
    <w:uiPriority w:val="0"/>
    <w:rPr>
      <w:sz w:val="18"/>
      <w:szCs w:val="18"/>
    </w:rPr>
  </w:style>
  <w:style w:type="paragraph" w:styleId="42">
    <w:name w:val="footer"/>
    <w:basedOn w:val="1"/>
    <w:link w:val="382"/>
    <w:qFormat/>
    <w:uiPriority w:val="99"/>
    <w:pPr>
      <w:tabs>
        <w:tab w:val="center" w:pos="4153"/>
        <w:tab w:val="right" w:pos="8306"/>
      </w:tabs>
      <w:snapToGrid w:val="0"/>
      <w:jc w:val="left"/>
    </w:pPr>
    <w:rPr>
      <w:sz w:val="18"/>
      <w:szCs w:val="18"/>
    </w:rPr>
  </w:style>
  <w:style w:type="paragraph" w:styleId="43">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39"/>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6"/>
    <w:link w:val="309"/>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5"/>
    <w:qFormat/>
    <w:uiPriority w:val="0"/>
    <w:rPr>
      <w:b/>
      <w:bCs/>
    </w:rPr>
  </w:style>
  <w:style w:type="paragraph" w:styleId="62">
    <w:name w:val="Body Text First Indent 2"/>
    <w:basedOn w:val="27"/>
    <w:next w:val="1"/>
    <w:link w:val="120"/>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字符"/>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0"/>
    <w:qFormat/>
    <w:uiPriority w:val="0"/>
    <w:rPr>
      <w:rFonts w:ascii="Arial" w:hAnsi="Arial" w:eastAsia="黑体" w:cs="Arial"/>
      <w:snapToGrid w:val="0"/>
      <w:kern w:val="0"/>
      <w:szCs w:val="21"/>
    </w:rPr>
  </w:style>
  <w:style w:type="character" w:customStyle="1" w:styleId="124">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字符"/>
    <w:link w:val="49"/>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字符"/>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4"/>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8"/>
    <w:qFormat/>
    <w:uiPriority w:val="0"/>
    <w:rPr>
      <w:rFonts w:ascii="宋体"/>
      <w:kern w:val="2"/>
      <w:sz w:val="24"/>
      <w:szCs w:val="21"/>
      <w:lang w:val="zh-CN"/>
    </w:rPr>
  </w:style>
  <w:style w:type="character" w:customStyle="1" w:styleId="181">
    <w:name w:val="标题 9 字符"/>
    <w:link w:val="11"/>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41"/>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16"/>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19"/>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2"/>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6"/>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17"/>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27"/>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7"/>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8"/>
    <w:qFormat/>
    <w:uiPriority w:val="0"/>
    <w:rPr>
      <w:rFonts w:ascii="黑体" w:hAnsi="Courier New" w:eastAsia="黑体"/>
    </w:rPr>
  </w:style>
  <w:style w:type="character" w:customStyle="1" w:styleId="301">
    <w:name w:val="正文文本 2 字符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6"/>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9"/>
    <w:qFormat/>
    <w:uiPriority w:val="0"/>
    <w:rPr>
      <w:b/>
      <w:bCs/>
      <w:kern w:val="2"/>
      <w:sz w:val="24"/>
      <w:szCs w:val="24"/>
    </w:rPr>
  </w:style>
  <w:style w:type="character" w:customStyle="1" w:styleId="307">
    <w:name w:val="正文文本缩进 2 字符"/>
    <w:link w:val="39"/>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2"/>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文本首行缩进 字符"/>
    <w:link w:val="25"/>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6"/>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0"/>
    <w:qFormat/>
    <w:uiPriority w:val="0"/>
    <w:rPr>
      <w:kern w:val="2"/>
      <w:sz w:val="21"/>
      <w:szCs w:val="24"/>
    </w:rPr>
  </w:style>
  <w:style w:type="character" w:customStyle="1" w:styleId="344">
    <w:name w:val="签名 字符"/>
    <w:link w:val="44"/>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2"/>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3"/>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438"/>
    <w:next w:val="438"/>
    <w:qFormat/>
    <w:uiPriority w:val="0"/>
    <w:pPr>
      <w:autoSpaceDE w:val="0"/>
      <w:autoSpaceDN w:val="0"/>
      <w:spacing w:before="566" w:after="544" w:line="566" w:lineRule="atLeast"/>
      <w:ind w:firstLine="419" w:firstLineChars="200"/>
    </w:pPr>
    <w:rPr>
      <w:rFonts w:ascii="Arial" w:hAnsi="Arial"/>
      <w:color w:val="000000"/>
      <w:spacing w:val="565"/>
      <w:kern w:val="0"/>
      <w:sz w:val="54"/>
      <w:szCs w:val="54"/>
    </w:rPr>
  </w:style>
  <w:style w:type="paragraph" w:customStyle="1" w:styleId="438">
    <w:name w:val="第一部分"/>
    <w:basedOn w:val="1"/>
    <w:qFormat/>
    <w:uiPriority w:val="0"/>
    <w:pPr>
      <w:jc w:val="center"/>
    </w:pPr>
    <w:rPr>
      <w:b/>
      <w:sz w:val="36"/>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next w:val="1"/>
    <w:link w:val="932"/>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4"/>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5"/>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7"/>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5"/>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5"/>
    <w:qFormat/>
    <w:uiPriority w:val="0"/>
    <w:pPr>
      <w:tabs>
        <w:tab w:val="left" w:pos="840"/>
      </w:tabs>
      <w:adjustRightInd/>
      <w:spacing w:before="20" w:after="20" w:line="300" w:lineRule="auto"/>
      <w:ind w:left="840" w:hanging="420"/>
    </w:pPr>
    <w:rPr>
      <w:rFonts w:ascii="Tahoma" w:hAnsi="Tahoma"/>
      <w:kern w:val="0"/>
      <w:szCs w:val="21"/>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4"/>
    <w:next w:val="234"/>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4"/>
    <w:next w:val="234"/>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3"/>
    <w:qFormat/>
    <w:uiPriority w:val="0"/>
    <w:pPr>
      <w:tabs>
        <w:tab w:val="left" w:pos="840"/>
      </w:tabs>
      <w:adjustRightInd/>
      <w:ind w:left="840" w:hanging="420"/>
    </w:pPr>
  </w:style>
  <w:style w:type="paragraph" w:customStyle="1" w:styleId="626">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9"/>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40"/>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4"/>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9"/>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8"/>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3"/>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40"/>
    <w:qFormat/>
    <w:uiPriority w:val="0"/>
    <w:rPr>
      <w:kern w:val="2"/>
      <w:sz w:val="21"/>
      <w:szCs w:val="24"/>
      <w:lang w:val="zh-CN"/>
    </w:rPr>
  </w:style>
  <w:style w:type="character" w:customStyle="1" w:styleId="932">
    <w:name w:val="无间隔 字符"/>
    <w:link w:val="483"/>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大标题"/>
    <w:basedOn w:val="437"/>
    <w:qFormat/>
    <w:uiPriority w:val="0"/>
    <w:rPr>
      <w:szCs w:val="36"/>
    </w:rPr>
  </w:style>
  <w:style w:type="paragraph" w:customStyle="1" w:styleId="964">
    <w:name w:val="WPSOffice手动目录 1"/>
    <w:qFormat/>
    <w:uiPriority w:val="0"/>
    <w:rPr>
      <w:rFonts w:ascii="Times New Roman" w:hAnsi="Times New Roman" w:eastAsia="宋体" w:cs="Times New Roman"/>
      <w:lang w:val="en-US" w:eastAsia="zh-CN" w:bidi="ar-SA"/>
    </w:rPr>
  </w:style>
  <w:style w:type="paragraph" w:customStyle="1" w:styleId="965">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966">
    <w:name w:val="Body text|1"/>
    <w:basedOn w:val="1"/>
    <w:qFormat/>
    <w:uiPriority w:val="0"/>
    <w:pPr>
      <w:spacing w:line="480" w:lineRule="auto"/>
      <w:ind w:firstLine="140"/>
    </w:pPr>
    <w:rPr>
      <w:rFonts w:ascii="宋体" w:hAnsi="宋体" w:cs="宋体"/>
      <w:sz w:val="22"/>
      <w:szCs w:val="22"/>
      <w:lang w:val="zh-TW" w:eastAsia="zh-TW" w:bidi="zh-TW"/>
    </w:rPr>
  </w:style>
  <w:style w:type="character" w:customStyle="1" w:styleId="967">
    <w:name w:val="标题 2 字符1"/>
    <w:qFormat/>
    <w:uiPriority w:val="0"/>
    <w:rPr>
      <w:rFonts w:ascii="Arial" w:hAnsi="Arial" w:eastAsia="宋体"/>
      <w:b/>
      <w:bCs/>
      <w:kern w:val="2"/>
      <w:sz w:val="28"/>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E74A2D-4E35-48AC-82B2-3334F818AF3F}">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84</Pages>
  <Words>45238</Words>
  <Characters>47564</Characters>
  <Lines>101</Lines>
  <Paragraphs>111</Paragraphs>
  <TotalTime>48</TotalTime>
  <ScaleCrop>false</ScaleCrop>
  <LinksUpToDate>false</LinksUpToDate>
  <CharactersWithSpaces>52853</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2023-05-04T01:25:00Z</dcterms:created>
  <dc:creator>玥</dc:creator>
  <cp:lastModifiedBy>-</cp:lastModifiedBy>
  <cp:lastPrinted>2023-06-15T05:01:00Z</cp:lastPrinted>
  <dcterms:modified xsi:type="dcterms:W3CDTF">2023-11-01T03:00:24Z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9E1B1D317BDA45678228A085F11D3B70_13</vt:lpwstr>
  </property>
</Properties>
</file>