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jc w:val="center"/>
        <w:rPr>
          <w:rFonts w:ascii="宋体" w:hAnsi="宋体" w:cs="宋体"/>
          <w:b/>
          <w:sz w:val="24"/>
        </w:rPr>
      </w:pPr>
    </w:p>
    <w:p>
      <w:pPr>
        <w:spacing w:line="360" w:lineRule="auto"/>
        <w:ind w:firstLine="482"/>
        <w:jc w:val="center"/>
        <w:rPr>
          <w:rFonts w:ascii="宋体" w:hAnsi="宋体" w:cs="宋体"/>
          <w:b/>
          <w:sz w:val="24"/>
        </w:rPr>
      </w:pPr>
    </w:p>
    <w:p>
      <w:pPr>
        <w:adjustRightInd/>
        <w:spacing w:line="360" w:lineRule="auto"/>
        <w:ind w:firstLine="883"/>
        <w:jc w:val="center"/>
        <w:rPr>
          <w:rFonts w:ascii="宋体" w:hAnsi="宋体" w:cs="宋体"/>
          <w:b/>
          <w:sz w:val="44"/>
          <w:szCs w:val="44"/>
        </w:rPr>
      </w:pPr>
    </w:p>
    <w:p>
      <w:pPr>
        <w:adjustRightInd/>
        <w:spacing w:line="360" w:lineRule="auto"/>
        <w:ind w:firstLine="960"/>
        <w:jc w:val="center"/>
        <w:rPr>
          <w:rFonts w:ascii="宋体" w:hAnsi="宋体" w:cs="宋体"/>
          <w:sz w:val="48"/>
          <w:szCs w:val="48"/>
        </w:rPr>
      </w:pPr>
      <w:r>
        <w:rPr>
          <w:rFonts w:hint="eastAsia" w:ascii="宋体" w:hAnsi="宋体" w:cs="宋体"/>
          <w:sz w:val="48"/>
          <w:szCs w:val="48"/>
        </w:rPr>
        <w:t>勤学苑5-6号楼学生寝室修缮工程</w:t>
      </w:r>
    </w:p>
    <w:p>
      <w:pPr>
        <w:adjustRightInd/>
        <w:spacing w:line="360" w:lineRule="auto"/>
        <w:ind w:firstLine="960"/>
        <w:jc w:val="center"/>
        <w:rPr>
          <w:rFonts w:ascii="宋体" w:hAnsi="宋体" w:cs="宋体"/>
          <w:sz w:val="48"/>
          <w:szCs w:val="48"/>
        </w:rPr>
      </w:pPr>
      <w:r>
        <w:rPr>
          <w:rFonts w:hint="eastAsia" w:ascii="宋体" w:hAnsi="宋体" w:cs="宋体"/>
          <w:sz w:val="48"/>
          <w:szCs w:val="48"/>
        </w:rPr>
        <w:t>竞争性磋商文件</w:t>
      </w:r>
    </w:p>
    <w:p>
      <w:pPr>
        <w:adjustRightInd/>
        <w:spacing w:line="360" w:lineRule="auto"/>
        <w:ind w:firstLine="883"/>
        <w:jc w:val="center"/>
        <w:rPr>
          <w:rFonts w:ascii="宋体" w:hAnsi="宋体" w:cs="宋体"/>
          <w:b/>
          <w:sz w:val="44"/>
          <w:szCs w:val="44"/>
        </w:rPr>
      </w:pPr>
      <w:r>
        <w:rPr>
          <w:rFonts w:hint="eastAsia" w:ascii="宋体" w:hAnsi="宋体" w:cs="宋体"/>
          <w:b/>
          <w:sz w:val="44"/>
          <w:szCs w:val="44"/>
        </w:rPr>
        <w:t>（电子交易）</w:t>
      </w:r>
    </w:p>
    <w:p>
      <w:pPr>
        <w:snapToGrid w:val="0"/>
        <w:spacing w:line="360" w:lineRule="auto"/>
        <w:ind w:firstLine="600"/>
        <w:jc w:val="center"/>
        <w:rPr>
          <w:rFonts w:ascii="宋体" w:hAnsi="宋体" w:cs="宋体"/>
          <w:sz w:val="30"/>
          <w:szCs w:val="30"/>
        </w:rPr>
      </w:pPr>
      <w:r>
        <w:rPr>
          <w:rFonts w:hint="eastAsia" w:ascii="宋体" w:hAnsi="宋体" w:cs="宋体"/>
          <w:sz w:val="30"/>
          <w:szCs w:val="30"/>
        </w:rPr>
        <w:t>编号: JXSJ-2024-78</w:t>
      </w:r>
    </w:p>
    <w:p>
      <w:pPr>
        <w:adjustRightInd/>
        <w:spacing w:line="360" w:lineRule="auto"/>
        <w:ind w:firstLine="560"/>
        <w:rPr>
          <w:rFonts w:ascii="宋体" w:hAnsi="宋体" w:cs="宋体"/>
          <w:sz w:val="28"/>
          <w:szCs w:val="20"/>
        </w:rPr>
      </w:pPr>
    </w:p>
    <w:p>
      <w:pPr>
        <w:spacing w:line="360" w:lineRule="auto"/>
        <w:ind w:firstLine="883"/>
        <w:jc w:val="center"/>
        <w:rPr>
          <w:rFonts w:ascii="宋体" w:hAnsi="宋体" w:cs="宋体"/>
          <w:b/>
          <w:sz w:val="44"/>
          <w:szCs w:val="44"/>
        </w:rPr>
      </w:pPr>
      <w:r>
        <w:rPr>
          <w:rFonts w:hint="eastAsia" w:ascii="宋体" w:hAnsi="宋体" w:cs="宋体"/>
          <w:b/>
          <w:sz w:val="44"/>
          <w:szCs w:val="44"/>
        </w:rPr>
        <w:t xml:space="preserve"> </w:t>
      </w:r>
    </w:p>
    <w:p>
      <w:pPr>
        <w:spacing w:line="360" w:lineRule="auto"/>
        <w:ind w:firstLine="883"/>
        <w:jc w:val="center"/>
        <w:rPr>
          <w:rFonts w:ascii="宋体" w:hAnsi="宋体" w:cs="宋体"/>
          <w:b/>
          <w:sz w:val="44"/>
          <w:szCs w:val="44"/>
        </w:rPr>
      </w:pPr>
    </w:p>
    <w:p>
      <w:pPr>
        <w:spacing w:line="360" w:lineRule="auto"/>
        <w:ind w:firstLine="480"/>
        <w:jc w:val="center"/>
        <w:rPr>
          <w:rFonts w:ascii="宋体" w:hAnsi="宋体" w:cs="宋体"/>
          <w:sz w:val="24"/>
        </w:rPr>
      </w:pPr>
    </w:p>
    <w:p>
      <w:pPr>
        <w:spacing w:line="360" w:lineRule="auto"/>
        <w:ind w:firstLine="480"/>
        <w:jc w:val="center"/>
        <w:rPr>
          <w:rFonts w:ascii="宋体" w:hAnsi="宋体" w:cs="宋体"/>
          <w:sz w:val="24"/>
        </w:rPr>
      </w:pPr>
    </w:p>
    <w:p>
      <w:pPr>
        <w:spacing w:line="360" w:lineRule="auto"/>
        <w:ind w:firstLine="640"/>
        <w:rPr>
          <w:rFonts w:ascii="宋体" w:hAnsi="宋体" w:cs="宋体"/>
          <w:sz w:val="32"/>
          <w:szCs w:val="32"/>
        </w:rPr>
      </w:pPr>
    </w:p>
    <w:p>
      <w:pPr>
        <w:snapToGrid w:val="0"/>
        <w:spacing w:line="360" w:lineRule="auto"/>
        <w:ind w:firstLine="960" w:firstLineChars="300"/>
        <w:rPr>
          <w:rFonts w:ascii="宋体" w:hAnsi="宋体" w:cs="宋体"/>
          <w:sz w:val="32"/>
          <w:szCs w:val="32"/>
        </w:rPr>
      </w:pPr>
      <w:r>
        <w:rPr>
          <w:rFonts w:hint="eastAsia" w:ascii="宋体" w:hAnsi="宋体" w:cs="宋体"/>
          <w:sz w:val="32"/>
          <w:szCs w:val="32"/>
        </w:rPr>
        <w:t>采购人：嘉兴大学</w:t>
      </w:r>
    </w:p>
    <w:p>
      <w:pPr>
        <w:spacing w:line="360" w:lineRule="auto"/>
        <w:ind w:firstLine="960" w:firstLineChars="300"/>
        <w:rPr>
          <w:rFonts w:ascii="宋体" w:hAnsi="宋体" w:cs="宋体"/>
          <w:bCs/>
          <w:sz w:val="32"/>
          <w:szCs w:val="32"/>
        </w:rPr>
      </w:pPr>
      <w:r>
        <w:rPr>
          <w:rFonts w:hint="eastAsia" w:ascii="宋体" w:hAnsi="宋体" w:cs="宋体"/>
          <w:bCs/>
          <w:sz w:val="32"/>
          <w:szCs w:val="32"/>
        </w:rPr>
        <w:t>采购代理机构：嘉兴市建新工程造价咨询事务所有限公司</w:t>
      </w:r>
    </w:p>
    <w:p>
      <w:pPr>
        <w:snapToGrid w:val="0"/>
        <w:spacing w:line="360" w:lineRule="auto"/>
        <w:ind w:firstLine="640"/>
        <w:jc w:val="center"/>
        <w:rPr>
          <w:rFonts w:ascii="宋体" w:hAnsi="宋体" w:cs="宋体"/>
          <w:bCs/>
          <w:sz w:val="32"/>
          <w:szCs w:val="32"/>
        </w:rPr>
      </w:pPr>
      <w:r>
        <w:rPr>
          <w:rFonts w:hint="eastAsia" w:ascii="宋体" w:hAnsi="宋体" w:cs="宋体"/>
          <w:bCs/>
          <w:sz w:val="32"/>
          <w:szCs w:val="32"/>
        </w:rPr>
        <w:t>二〇二四年五月</w:t>
      </w:r>
    </w:p>
    <w:p>
      <w:pPr>
        <w:spacing w:line="360" w:lineRule="auto"/>
        <w:ind w:firstLine="480"/>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ind w:firstLine="480"/>
        <w:jc w:val="center"/>
        <w:rPr>
          <w:rFonts w:ascii="宋体" w:hAnsi="宋体" w:cs="宋体"/>
          <w:sz w:val="24"/>
        </w:rPr>
      </w:pPr>
    </w:p>
    <w:p>
      <w:pPr>
        <w:spacing w:line="360" w:lineRule="auto"/>
        <w:ind w:firstLine="964"/>
        <w:jc w:val="center"/>
        <w:rPr>
          <w:rFonts w:ascii="宋体" w:hAnsi="宋体" w:cs="宋体"/>
          <w:b/>
          <w:sz w:val="48"/>
          <w:szCs w:val="48"/>
        </w:rPr>
      </w:pPr>
      <w:r>
        <w:rPr>
          <w:rFonts w:hint="eastAsia" w:ascii="宋体" w:hAnsi="宋体" w:cs="宋体"/>
          <w:b/>
          <w:sz w:val="48"/>
          <w:szCs w:val="48"/>
        </w:rPr>
        <w:t>目  录</w:t>
      </w:r>
    </w:p>
    <w:p>
      <w:pPr>
        <w:spacing w:line="360" w:lineRule="auto"/>
        <w:ind w:firstLine="640"/>
        <w:rPr>
          <w:rFonts w:ascii="宋体" w:hAnsi="宋体" w:cs="宋体"/>
          <w:sz w:val="32"/>
          <w:szCs w:val="32"/>
        </w:rPr>
      </w:pPr>
    </w:p>
    <w:p>
      <w:pPr>
        <w:spacing w:line="360" w:lineRule="auto"/>
        <w:ind w:firstLine="640"/>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1280" w:firstLineChars="400"/>
        <w:rPr>
          <w:rFonts w:ascii="宋体" w:hAnsi="宋体" w:cs="宋体"/>
          <w:sz w:val="32"/>
          <w:szCs w:val="32"/>
        </w:rPr>
      </w:pP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480"/>
        <w:rPr>
          <w:rFonts w:ascii="宋体" w:hAnsi="宋体" w:cs="宋体"/>
          <w:sz w:val="24"/>
        </w:rPr>
      </w:pPr>
    </w:p>
    <w:p>
      <w:pPr>
        <w:adjustRightInd/>
        <w:spacing w:line="360" w:lineRule="auto"/>
        <w:ind w:firstLine="723"/>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勤学苑5-6号楼学生寝室修缮工程</w:t>
      </w:r>
      <w:r>
        <w:rPr>
          <w:rFonts w:hint="eastAsia" w:ascii="宋体" w:hAnsi="宋体" w:cs="宋体"/>
          <w:sz w:val="24"/>
        </w:rPr>
        <w:t>的潜在供应商应在政采云平台（</w:t>
      </w:r>
      <w:r>
        <w:fldChar w:fldCharType="begin"/>
      </w:r>
      <w:r>
        <w:instrText xml:space="preserve"> HYPERLINK "https://www.zcygov.cn/）获取（下载）采购文件，并于2023年7月%20%20日%20%20点00%20分00秒" </w:instrText>
      </w:r>
      <w:r>
        <w:fldChar w:fldCharType="separate"/>
      </w:r>
      <w:r>
        <w:rPr>
          <w:rStyle w:val="82"/>
          <w:rFonts w:hint="eastAsia" w:ascii="宋体" w:hAnsi="宋体" w:eastAsia="宋体" w:cs="宋体"/>
          <w:snapToGrid/>
          <w:color w:val="auto"/>
          <w:kern w:val="2"/>
          <w:sz w:val="24"/>
          <w:szCs w:val="24"/>
        </w:rPr>
        <w:t>https://www.zcygov.cn/）获取（下载）采购文件，并于202</w:t>
      </w:r>
      <w:r>
        <w:rPr>
          <w:rStyle w:val="82"/>
          <w:rFonts w:hint="eastAsia" w:ascii="宋体" w:hAnsi="宋体" w:cs="宋体"/>
          <w:snapToGrid/>
          <w:color w:val="auto"/>
          <w:kern w:val="2"/>
          <w:sz w:val="24"/>
          <w:szCs w:val="24"/>
        </w:rPr>
        <w:t>4</w:t>
      </w:r>
      <w:r>
        <w:rPr>
          <w:rStyle w:val="82"/>
          <w:rFonts w:hint="eastAsia" w:ascii="宋体" w:hAnsi="宋体" w:eastAsia="宋体" w:cs="宋体"/>
          <w:snapToGrid/>
          <w:color w:val="auto"/>
          <w:kern w:val="2"/>
          <w:sz w:val="24"/>
          <w:szCs w:val="24"/>
        </w:rPr>
        <w:t>年</w:t>
      </w:r>
      <w:r>
        <w:rPr>
          <w:rStyle w:val="82"/>
          <w:rFonts w:hint="eastAsia" w:ascii="宋体" w:hAnsi="宋体" w:cs="宋体"/>
          <w:snapToGrid/>
          <w:color w:val="auto"/>
          <w:kern w:val="2"/>
          <w:sz w:val="24"/>
          <w:szCs w:val="24"/>
          <w:lang w:val="en-US" w:eastAsia="zh-CN"/>
        </w:rPr>
        <w:t>6</w:t>
      </w:r>
      <w:r>
        <w:rPr>
          <w:rStyle w:val="82"/>
          <w:rFonts w:hint="eastAsia" w:ascii="宋体" w:hAnsi="宋体" w:eastAsia="宋体" w:cs="宋体"/>
          <w:snapToGrid/>
          <w:color w:val="auto"/>
          <w:kern w:val="2"/>
          <w:sz w:val="24"/>
          <w:szCs w:val="24"/>
        </w:rPr>
        <w:t>月</w:t>
      </w:r>
      <w:r>
        <w:rPr>
          <w:rStyle w:val="82"/>
          <w:rFonts w:hint="eastAsia" w:ascii="宋体" w:hAnsi="宋体" w:cs="宋体"/>
          <w:snapToGrid/>
          <w:color w:val="auto"/>
          <w:kern w:val="2"/>
          <w:sz w:val="24"/>
          <w:szCs w:val="24"/>
          <w:lang w:val="en-US" w:eastAsia="zh-CN"/>
        </w:rPr>
        <w:t>5</w:t>
      </w:r>
      <w:r>
        <w:rPr>
          <w:rStyle w:val="82"/>
          <w:rFonts w:hint="eastAsia" w:ascii="宋体" w:hAnsi="宋体" w:eastAsia="宋体" w:cs="宋体"/>
          <w:snapToGrid/>
          <w:color w:val="auto"/>
          <w:kern w:val="2"/>
          <w:sz w:val="24"/>
          <w:szCs w:val="24"/>
        </w:rPr>
        <w:t>日</w:t>
      </w:r>
      <w:r>
        <w:rPr>
          <w:rStyle w:val="82"/>
          <w:rFonts w:hint="eastAsia" w:ascii="宋体" w:hAnsi="宋体" w:cs="宋体"/>
          <w:snapToGrid/>
          <w:color w:val="auto"/>
          <w:kern w:val="2"/>
          <w:sz w:val="24"/>
          <w:szCs w:val="24"/>
        </w:rPr>
        <w:t>14</w:t>
      </w:r>
      <w:r>
        <w:rPr>
          <w:rStyle w:val="82"/>
          <w:rFonts w:hint="eastAsia" w:ascii="宋体" w:hAnsi="宋体" w:eastAsia="宋体" w:cs="宋体"/>
          <w:snapToGrid/>
          <w:color w:val="auto"/>
          <w:kern w:val="2"/>
          <w:sz w:val="24"/>
          <w:szCs w:val="24"/>
        </w:rPr>
        <w:t>点00分</w:t>
      </w:r>
      <w:r>
        <w:rPr>
          <w:rStyle w:val="82"/>
          <w:rFonts w:hint="eastAsia" w:ascii="宋体" w:hAnsi="宋体" w:eastAsia="宋体" w:cs="宋体"/>
          <w:bCs/>
          <w:snapToGrid/>
          <w:color w:val="auto"/>
          <w:kern w:val="2"/>
          <w:sz w:val="24"/>
          <w:szCs w:val="24"/>
        </w:rPr>
        <w:t>00秒</w:t>
      </w:r>
      <w:r>
        <w:rPr>
          <w:rStyle w:val="82"/>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提交（上传）响应文件。</w:t>
      </w:r>
    </w:p>
    <w:p>
      <w:pPr>
        <w:spacing w:line="360" w:lineRule="auto"/>
        <w:ind w:firstLine="482"/>
        <w:rPr>
          <w:rFonts w:ascii="宋体" w:hAnsi="宋体" w:cs="宋体"/>
          <w:b/>
          <w:sz w:val="24"/>
        </w:rPr>
      </w:pPr>
      <w:r>
        <w:rPr>
          <w:rFonts w:hint="eastAsia" w:ascii="宋体" w:hAnsi="宋体" w:cs="宋体"/>
          <w:b/>
          <w:sz w:val="24"/>
        </w:rPr>
        <w:t xml:space="preserve">一、项目基本情况                                            </w:t>
      </w:r>
    </w:p>
    <w:p>
      <w:pPr>
        <w:snapToGrid w:val="0"/>
        <w:spacing w:line="360" w:lineRule="auto"/>
        <w:ind w:firstLine="482" w:firstLineChars="200"/>
        <w:rPr>
          <w:rFonts w:ascii="宋体" w:hAnsi="宋体" w:cs="宋体"/>
          <w:bCs/>
          <w:sz w:val="24"/>
        </w:rPr>
      </w:pPr>
      <w:r>
        <w:rPr>
          <w:rFonts w:hint="eastAsia" w:ascii="宋体" w:hAnsi="宋体" w:cs="宋体"/>
          <w:b/>
          <w:sz w:val="24"/>
        </w:rPr>
        <w:t>项目编号：JXSJ-2024-78</w:t>
      </w:r>
      <w:r>
        <w:rPr>
          <w:rFonts w:hint="eastAsia" w:ascii="宋体" w:hAnsi="宋体" w:cs="宋体"/>
          <w:bCs/>
          <w:sz w:val="24"/>
        </w:rPr>
        <w:t xml:space="preserve"> </w:t>
      </w:r>
    </w:p>
    <w:p>
      <w:pPr>
        <w:snapToGrid w:val="0"/>
        <w:spacing w:line="360" w:lineRule="auto"/>
        <w:ind w:firstLine="482" w:firstLineChars="200"/>
        <w:rPr>
          <w:rFonts w:ascii="宋体" w:hAnsi="宋体" w:cs="宋体"/>
          <w:bCs/>
          <w:sz w:val="24"/>
        </w:rPr>
      </w:pPr>
      <w:r>
        <w:rPr>
          <w:rFonts w:hint="eastAsia" w:ascii="宋体" w:hAnsi="宋体" w:cs="宋体"/>
          <w:b/>
          <w:sz w:val="24"/>
        </w:rPr>
        <w:t>项目名称：勤学苑5-6号楼学生寝室修缮工程</w:t>
      </w:r>
    </w:p>
    <w:p>
      <w:pPr>
        <w:snapToGrid w:val="0"/>
        <w:spacing w:line="360" w:lineRule="auto"/>
        <w:ind w:firstLine="482" w:firstLineChars="200"/>
        <w:rPr>
          <w:rFonts w:ascii="宋体" w:hAnsi="宋体" w:cs="宋体"/>
          <w:b/>
          <w:sz w:val="24"/>
        </w:rPr>
      </w:pPr>
      <w:r>
        <w:rPr>
          <w:rFonts w:hint="eastAsia" w:ascii="宋体" w:hAnsi="宋体" w:cs="宋体"/>
          <w:b/>
          <w:sz w:val="24"/>
        </w:rPr>
        <w:t>预算金额（元）：3</w:t>
      </w:r>
      <w:r>
        <w:rPr>
          <w:rFonts w:ascii="宋体" w:hAnsi="宋体" w:cs="宋体"/>
          <w:b/>
          <w:sz w:val="24"/>
        </w:rPr>
        <w:t>980000</w:t>
      </w:r>
      <w:r>
        <w:rPr>
          <w:rFonts w:hint="eastAsia" w:ascii="宋体" w:hAnsi="宋体" w:cs="宋体"/>
          <w:b/>
          <w:sz w:val="24"/>
        </w:rPr>
        <w:t>.00</w:t>
      </w:r>
    </w:p>
    <w:p>
      <w:pPr>
        <w:snapToGrid w:val="0"/>
        <w:spacing w:line="360" w:lineRule="auto"/>
        <w:ind w:firstLine="482" w:firstLineChars="200"/>
        <w:rPr>
          <w:rFonts w:ascii="宋体" w:hAnsi="宋体" w:cs="宋体"/>
          <w:sz w:val="24"/>
        </w:rPr>
      </w:pPr>
      <w:r>
        <w:rPr>
          <w:rFonts w:hint="eastAsia" w:ascii="宋体" w:hAnsi="宋体" w:cs="宋体"/>
          <w:b/>
          <w:sz w:val="24"/>
        </w:rPr>
        <w:t>最高限价（元）：</w:t>
      </w:r>
      <w:r>
        <w:rPr>
          <w:rFonts w:ascii="宋体" w:hAnsi="宋体" w:cs="宋体"/>
          <w:b/>
          <w:sz w:val="24"/>
        </w:rPr>
        <w:t>3901256.00</w:t>
      </w:r>
      <w:r>
        <w:rPr>
          <w:rFonts w:hint="eastAsia" w:ascii="宋体" w:hAnsi="宋体" w:cs="宋体"/>
          <w:sz w:val="24"/>
        </w:rPr>
        <w:t xml:space="preserve"> </w:t>
      </w:r>
    </w:p>
    <w:p>
      <w:pPr>
        <w:snapToGrid w:val="0"/>
        <w:spacing w:line="360" w:lineRule="auto"/>
        <w:ind w:firstLine="482" w:firstLineChars="200"/>
        <w:rPr>
          <w:rFonts w:hAnsi="宋体" w:cs="宋体"/>
          <w:bCs/>
          <w:sz w:val="24"/>
        </w:rPr>
      </w:pPr>
      <w:r>
        <w:rPr>
          <w:rFonts w:hint="eastAsia" w:hAnsi="宋体" w:cs="宋体"/>
          <w:b/>
          <w:sz w:val="24"/>
        </w:rPr>
        <w:t>采购需求：</w:t>
      </w:r>
      <w:bookmarkStart w:id="941" w:name="_GoBack"/>
      <w:bookmarkEnd w:id="941"/>
      <w:r>
        <w:rPr>
          <w:rFonts w:hint="eastAsia" w:ascii="宋体" w:hAnsi="宋体" w:cs="宋体"/>
          <w:b/>
          <w:sz w:val="24"/>
        </w:rPr>
        <w:t>勤学苑5-6号楼学生寝室修缮工程</w:t>
      </w:r>
      <w:r>
        <w:rPr>
          <w:rFonts w:hint="eastAsia" w:hAnsi="宋体" w:cs="宋体"/>
          <w:b/>
          <w:sz w:val="24"/>
        </w:rPr>
        <w:t>，</w:t>
      </w:r>
      <w:r>
        <w:rPr>
          <w:rFonts w:hint="eastAsia" w:hAnsi="宋体" w:cs="宋体"/>
          <w:bCs/>
          <w:sz w:val="24"/>
        </w:rPr>
        <w:t>主要内容：墙面乳胶</w:t>
      </w:r>
      <w:r>
        <w:rPr>
          <w:rFonts w:hint="eastAsia" w:hAnsi="宋体" w:cs="宋体"/>
          <w:bCs/>
          <w:color w:val="auto"/>
          <w:sz w:val="24"/>
        </w:rPr>
        <w:t>漆、墙面竹木纤维板、卫生间瓷砖铺设及油漆、门窗拆除、新做钛合金门、阳台洗手盆、墙面及顶棚涂料</w:t>
      </w:r>
      <w:r>
        <w:rPr>
          <w:rFonts w:hint="eastAsia" w:hAnsi="宋体" w:cs="宋体"/>
          <w:bCs/>
          <w:sz w:val="24"/>
        </w:rPr>
        <w:t>铲除、蹲便器更换、阳台给水管、水电改造等。(详见本工程量清单)。详见采购文件第三部分采购需求。</w:t>
      </w:r>
    </w:p>
    <w:p>
      <w:pPr>
        <w:pStyle w:val="138"/>
        <w:snapToGrid w:val="0"/>
        <w:spacing w:before="0"/>
        <w:ind w:firstLine="482"/>
        <w:outlineLvl w:val="2"/>
        <w:rPr>
          <w:rFonts w:ascii="宋体" w:hAnsi="宋体" w:cs="宋体"/>
        </w:rPr>
      </w:pPr>
      <w:r>
        <w:rPr>
          <w:rFonts w:hint="eastAsia" w:ascii="宋体" w:hAnsi="宋体" w:cs="宋体"/>
          <w:b/>
        </w:rPr>
        <w:t>工期：50日历天，必须在2024年8月20日前完工</w:t>
      </w:r>
      <w:r>
        <w:rPr>
          <w:rFonts w:hint="eastAsia" w:ascii="宋体" w:hAnsi="宋体" w:cs="仿宋_GB2312"/>
          <w:b/>
          <w:bCs/>
        </w:rPr>
        <w:t>。</w:t>
      </w:r>
    </w:p>
    <w:p>
      <w:pPr>
        <w:pStyle w:val="5"/>
      </w:pPr>
      <w:r>
        <w:rPr>
          <w:rFonts w:hint="eastAsia"/>
          <w:sz w:val="24"/>
          <w:szCs w:val="24"/>
        </w:rPr>
        <w:t>本项目接受联合体：</w:t>
      </w:r>
    </w:p>
    <w:p>
      <w:pPr>
        <w:pStyle w:val="5"/>
        <w:rPr>
          <w:sz w:val="24"/>
          <w:szCs w:val="24"/>
        </w:rPr>
      </w:pPr>
      <w:sdt>
        <w:sdtPr>
          <w:rPr>
            <w:rFonts w:hint="eastAsia"/>
            <w:sz w:val="24"/>
            <w:szCs w:val="24"/>
          </w:rPr>
          <w:id w:val="2035453831"/>
          <w14:checkbox>
            <w14:checked w14:val="0"/>
            <w14:checkedState w14:val="00FE" w14:font="Wingdings"/>
            <w14:uncheckedState w14:val="2610" w14:font="MS Gothic"/>
          </w14:checkbox>
        </w:sdtPr>
        <w:sdtEndPr>
          <w:rPr>
            <w:rFonts w:hint="eastAsia"/>
            <w:sz w:val="24"/>
            <w:szCs w:val="24"/>
          </w:rPr>
        </w:sdtEndPr>
        <w:sdtContent>
          <w:r>
            <w:rPr>
              <w:rFonts w:ascii="MS Gothic" w:hAnsi="MS Gothic"/>
              <w:sz w:val="24"/>
              <w:szCs w:val="24"/>
            </w:rPr>
            <w:t>☐</w:t>
          </w:r>
        </w:sdtContent>
      </w:sdt>
      <w:r>
        <w:rPr>
          <w:rFonts w:hint="eastAsia"/>
          <w:sz w:val="24"/>
          <w:szCs w:val="24"/>
        </w:rPr>
        <w:t>是；</w:t>
      </w:r>
    </w:p>
    <w:p>
      <w:pPr>
        <w:pStyle w:val="5"/>
        <w:rPr>
          <w:sz w:val="24"/>
          <w:szCs w:val="24"/>
        </w:rPr>
      </w:pPr>
      <w:sdt>
        <w:sdtPr>
          <w:rPr>
            <w:rFonts w:hint="eastAsia"/>
            <w:sz w:val="24"/>
            <w:szCs w:val="24"/>
          </w:rPr>
          <w:id w:val="-1765526721"/>
          <w14:checkbox>
            <w14:checked w14:val="1"/>
            <w14:checkedState w14:val="00FE" w14:font="Wingdings"/>
            <w14:uncheckedState w14:val="2610" w14:font="MS Gothic"/>
          </w14:checkbox>
        </w:sdtPr>
        <w:sdtEndPr>
          <w:rPr>
            <w:rFonts w:hint="eastAsia"/>
            <w:sz w:val="24"/>
            <w:szCs w:val="24"/>
          </w:rPr>
        </w:sdtEndPr>
        <w:sdtContent>
          <w:r>
            <w:rPr>
              <w:rFonts w:ascii="Wingdings" w:hAnsi="Wingdings"/>
              <w:sz w:val="24"/>
              <w:szCs w:val="24"/>
            </w:rPr>
            <w:t></w:t>
          </w:r>
        </w:sdtContent>
      </w:sdt>
      <w:r>
        <w:rPr>
          <w:rFonts w:hint="eastAsia"/>
          <w:sz w:val="24"/>
          <w:szCs w:val="24"/>
        </w:rPr>
        <w:t>否，不接受联合体理由：</w:t>
      </w:r>
      <w:r>
        <w:rPr>
          <w:sz w:val="24"/>
          <w:szCs w:val="24"/>
        </w:rPr>
        <w:t xml:space="preserve">     </w:t>
      </w:r>
      <w:r>
        <w:rPr>
          <w:rFonts w:hint="eastAsia"/>
          <w:sz w:val="24"/>
          <w:szCs w:val="24"/>
        </w:rPr>
        <w:t>/</w:t>
      </w:r>
      <w:r>
        <w:rPr>
          <w:sz w:val="24"/>
          <w:szCs w:val="24"/>
        </w:rPr>
        <w:t xml:space="preserve">         </w:t>
      </w:r>
      <w:r>
        <w:rPr>
          <w:rFonts w:hint="eastAsia"/>
          <w:sz w:val="24"/>
          <w:szCs w:val="24"/>
        </w:rPr>
        <w:t>。</w:t>
      </w:r>
    </w:p>
    <w:p>
      <w:pPr>
        <w:spacing w:line="360" w:lineRule="auto"/>
        <w:ind w:firstLine="482"/>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pPr>
        <w:spacing w:line="360" w:lineRule="auto"/>
        <w:ind w:firstLine="482" w:firstLineChars="200"/>
        <w:rPr>
          <w:rFonts w:ascii="宋体" w:hAnsi="宋体" w:cs="宋体"/>
          <w:b/>
          <w:bCs/>
          <w:sz w:val="24"/>
        </w:rPr>
      </w:pPr>
      <w:r>
        <w:rPr>
          <w:rFonts w:hint="eastAsia" w:ascii="宋体" w:hAnsi="宋体" w:cs="宋体"/>
          <w:b/>
          <w:bCs/>
          <w:sz w:val="24"/>
        </w:rPr>
        <w:t>4.本项目的特定资格要求：具有建设行政主管部门核发的建筑工程施工总承包叁级及以上资质，同时具备有效的安全生产许可证，外省施工企业：提供进浙备案证明（相关手续按嘉建（2015）1号文件规定执行）或提供信息公开网页打印件（在“浙江省建筑市场监管公共服务系统”信息公开)。</w:t>
      </w:r>
    </w:p>
    <w:p>
      <w:pPr>
        <w:spacing w:line="360" w:lineRule="auto"/>
        <w:ind w:firstLine="482" w:firstLineChars="200"/>
        <w:rPr>
          <w:rFonts w:ascii="宋体" w:hAnsi="宋体" w:cs="宋体"/>
          <w:sz w:val="24"/>
        </w:rPr>
      </w:pPr>
      <w:r>
        <w:rPr>
          <w:rFonts w:hint="eastAsia" w:ascii="宋体" w:hAnsi="宋体" w:cs="宋体"/>
          <w:b/>
          <w:bCs/>
          <w:sz w:val="24"/>
        </w:rPr>
        <w:t>拟派项目经理具有建筑工程专业二级及以上注册建造师执业资格，同时取得安全生产考核合格证书（B类证书），注册在投标人单位，否则一经查实，取消其资格。[省外企业项目经理备案相关手续按嘉建（2015）1号文件规定执行。</w:t>
      </w:r>
    </w:p>
    <w:p>
      <w:pPr>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rPr>
          <w:rFonts w:ascii="宋体" w:hAnsi="宋体" w:cs="宋体"/>
          <w:b/>
          <w:sz w:val="24"/>
        </w:rPr>
      </w:pPr>
      <w:r>
        <w:rPr>
          <w:rFonts w:hint="eastAsia" w:ascii="宋体" w:hAnsi="宋体" w:cs="宋体"/>
          <w:b/>
          <w:sz w:val="24"/>
        </w:rPr>
        <w:t xml:space="preserve">三、获取采购文件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ind w:firstLine="482"/>
        <w:rPr>
          <w:rFonts w:ascii="宋体" w:hAnsi="宋体" w:cs="宋体"/>
          <w:b/>
          <w:sz w:val="24"/>
        </w:rPr>
      </w:pPr>
      <w:r>
        <w:rPr>
          <w:rFonts w:hint="eastAsia" w:ascii="宋体" w:hAnsi="宋体" w:cs="宋体"/>
          <w:b/>
          <w:sz w:val="24"/>
        </w:rPr>
        <w:t>四、响应文件提交（上传）</w:t>
      </w:r>
    </w:p>
    <w:p>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2024年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日14点00分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rPr>
          <w:rFonts w:ascii="宋体" w:hAnsi="宋体" w:cs="宋体"/>
          <w:sz w:val="24"/>
        </w:rPr>
      </w:pPr>
      <w:r>
        <w:rPr>
          <w:rFonts w:hint="eastAsia" w:ascii="宋体" w:hAnsi="宋体" w:cs="宋体"/>
          <w:b/>
          <w:sz w:val="24"/>
        </w:rPr>
        <w:t xml:space="preserve">五、响应文件开启 </w:t>
      </w:r>
    </w:p>
    <w:p>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2024年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日14点00分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ind w:firstLine="482"/>
        <w:rPr>
          <w:rFonts w:ascii="宋体" w:hAnsi="宋体" w:cs="宋体"/>
          <w:sz w:val="24"/>
        </w:rPr>
      </w:pPr>
      <w:r>
        <w:rPr>
          <w:rFonts w:hint="eastAsia" w:ascii="宋体" w:hAnsi="宋体" w:cs="宋体"/>
          <w:b/>
          <w:sz w:val="24"/>
        </w:rPr>
        <w:t xml:space="preserve">六、公告期限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ind w:firstLine="482"/>
        <w:rPr>
          <w:rFonts w:ascii="宋体" w:hAnsi="宋体" w:cs="宋体"/>
          <w:b/>
          <w:sz w:val="24"/>
        </w:rPr>
      </w:pPr>
      <w:r>
        <w:rPr>
          <w:rFonts w:hint="eastAsia" w:ascii="宋体" w:hAnsi="宋体" w:cs="宋体"/>
          <w:b/>
          <w:sz w:val="24"/>
        </w:rPr>
        <w:t>七、其他补充事宜</w:t>
      </w:r>
    </w:p>
    <w:p>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sz w:val="24"/>
          <w:shd w:val="clear" w:color="auto" w:fill="FFFFFF"/>
        </w:rPr>
        <w:t>》（浙财采监〔2022〕8号）</w:t>
      </w:r>
      <w:r>
        <w:rPr>
          <w:rFonts w:hint="eastAsia" w:ascii="宋体" w:hAnsi="宋体" w:cs="宋体"/>
          <w:sz w:val="24"/>
        </w:rPr>
        <w:t>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ind w:firstLine="482"/>
        <w:rPr>
          <w:rFonts w:ascii="宋体" w:hAnsi="宋体" w:cs="宋体"/>
          <w:b/>
          <w:sz w:val="24"/>
        </w:rPr>
      </w:pPr>
      <w:r>
        <w:rPr>
          <w:rFonts w:hint="eastAsia" w:ascii="宋体" w:hAnsi="宋体" w:cs="宋体"/>
          <w:b/>
          <w:sz w:val="24"/>
        </w:rPr>
        <w:t>八、对本次采购提出询问、质疑、投诉，请按以下方式联系</w:t>
      </w:r>
    </w:p>
    <w:p>
      <w:pPr>
        <w:snapToGrid w:val="0"/>
        <w:spacing w:line="360" w:lineRule="auto"/>
        <w:ind w:firstLine="480" w:firstLineChars="200"/>
        <w:rPr>
          <w:rFonts w:ascii="宋体" w:hAnsi="宋体" w:cs="宋体"/>
          <w:sz w:val="24"/>
        </w:rPr>
      </w:pPr>
      <w:r>
        <w:rPr>
          <w:rFonts w:hint="eastAsia" w:ascii="宋体" w:hAnsi="宋体" w:cs="宋体"/>
          <w:sz w:val="24"/>
        </w:rPr>
        <w:t>1.采购人信息</w:t>
      </w:r>
    </w:p>
    <w:p>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sz w:val="24"/>
        </w:rPr>
        <w:t>嘉兴大学</w:t>
      </w:r>
    </w:p>
    <w:p>
      <w:pPr>
        <w:snapToGrid w:val="0"/>
        <w:spacing w:line="360" w:lineRule="auto"/>
        <w:ind w:firstLine="480" w:firstLineChars="200"/>
        <w:rPr>
          <w:rFonts w:ascii="宋体" w:hAnsi="宋体" w:cs="宋体"/>
          <w:sz w:val="24"/>
        </w:rPr>
      </w:pPr>
      <w:r>
        <w:rPr>
          <w:rFonts w:hint="eastAsia" w:ascii="宋体" w:hAnsi="宋体" w:cs="宋体"/>
          <w:sz w:val="24"/>
        </w:rPr>
        <w:t>地    址：</w:t>
      </w:r>
      <w:r>
        <w:rPr>
          <w:rFonts w:hint="eastAsia"/>
          <w:sz w:val="24"/>
        </w:rPr>
        <w:t>嘉兴市广穹路8</w:t>
      </w:r>
      <w:r>
        <w:rPr>
          <w:sz w:val="24"/>
        </w:rPr>
        <w:t>99</w:t>
      </w:r>
      <w:r>
        <w:rPr>
          <w:rFonts w:hint="eastAsia"/>
          <w:sz w:val="24"/>
        </w:rPr>
        <w:t xml:space="preserve">号 </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传    真： /</w:t>
      </w:r>
    </w:p>
    <w:p>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sz w:val="24"/>
        </w:rPr>
        <w:t>陆老师</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项目联系方式（询问）：0573-83643781</w:t>
      </w:r>
    </w:p>
    <w:p>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质疑联系人：温老师 </w:t>
      </w:r>
    </w:p>
    <w:p>
      <w:pPr>
        <w:snapToGrid w:val="0"/>
        <w:spacing w:line="360" w:lineRule="auto"/>
        <w:ind w:firstLine="480" w:firstLineChars="200"/>
        <w:rPr>
          <w:sz w:val="24"/>
        </w:rPr>
      </w:pPr>
      <w:r>
        <w:rPr>
          <w:rFonts w:hint="eastAsia" w:ascii="宋体" w:hAnsi="宋体" w:cs="宋体"/>
          <w:sz w:val="24"/>
        </w:rPr>
        <w:t>质疑联系方式：0573-</w:t>
      </w:r>
      <w:r>
        <w:rPr>
          <w:rFonts w:hint="eastAsia"/>
          <w:sz w:val="24"/>
        </w:rPr>
        <w:t>8364</w:t>
      </w:r>
      <w:r>
        <w:rPr>
          <w:sz w:val="24"/>
        </w:rPr>
        <w:t>0006</w:t>
      </w:r>
      <w:r>
        <w:rPr>
          <w:rFonts w:hint="eastAsia"/>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pPr>
        <w:snapToGrid w:val="0"/>
        <w:spacing w:line="360" w:lineRule="auto"/>
        <w:ind w:firstLine="480" w:firstLineChars="200"/>
        <w:rPr>
          <w:rFonts w:ascii="宋体" w:hAnsi="宋体" w:cs="宋体"/>
          <w:sz w:val="24"/>
        </w:rPr>
      </w:pPr>
      <w:r>
        <w:rPr>
          <w:rFonts w:hint="eastAsia" w:ascii="宋体" w:hAnsi="宋体" w:cs="宋体"/>
          <w:sz w:val="24"/>
        </w:rPr>
        <w:t>名    称：嘉兴市建新工程造价咨询事务所有限公司</w:t>
      </w:r>
    </w:p>
    <w:p>
      <w:pPr>
        <w:snapToGrid w:val="0"/>
        <w:spacing w:line="360" w:lineRule="auto"/>
        <w:ind w:firstLine="480" w:firstLineChars="200"/>
        <w:rPr>
          <w:rFonts w:ascii="宋体" w:hAnsi="宋体" w:cs="宋体"/>
          <w:sz w:val="24"/>
        </w:rPr>
      </w:pPr>
      <w:r>
        <w:rPr>
          <w:rFonts w:hint="eastAsia" w:ascii="宋体" w:hAnsi="宋体" w:cs="宋体"/>
          <w:sz w:val="24"/>
        </w:rPr>
        <w:t xml:space="preserve">地    址：会展路207号 </w:t>
      </w:r>
    </w:p>
    <w:p>
      <w:pPr>
        <w:snapToGrid w:val="0"/>
        <w:spacing w:line="360" w:lineRule="auto"/>
        <w:ind w:firstLine="480" w:firstLineChars="200"/>
        <w:rPr>
          <w:rFonts w:ascii="宋体" w:hAnsi="宋体" w:cs="宋体"/>
          <w:sz w:val="24"/>
        </w:rPr>
      </w:pPr>
      <w:r>
        <w:rPr>
          <w:rFonts w:hint="eastAsia" w:ascii="宋体" w:hAnsi="宋体" w:cs="宋体"/>
          <w:sz w:val="24"/>
        </w:rPr>
        <w:t xml:space="preserve">传    真： /            </w:t>
      </w:r>
    </w:p>
    <w:p>
      <w:pPr>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项目联系人（询问）：陆燕          </w:t>
      </w:r>
    </w:p>
    <w:p>
      <w:pPr>
        <w:snapToGrid w:val="0"/>
        <w:spacing w:line="360" w:lineRule="auto"/>
        <w:ind w:firstLine="480" w:firstLineChars="200"/>
        <w:rPr>
          <w:rFonts w:ascii="宋体" w:hAnsi="宋体" w:cs="宋体"/>
          <w:sz w:val="24"/>
        </w:rPr>
      </w:pPr>
      <w:r>
        <w:rPr>
          <w:rFonts w:hint="eastAsia" w:ascii="宋体" w:hAnsi="宋体" w:cs="宋体"/>
          <w:sz w:val="24"/>
        </w:rPr>
        <w:t xml:space="preserve">项目联系方式（询问）：15157385672 </w:t>
      </w:r>
    </w:p>
    <w:p>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 高张燕             </w:t>
      </w:r>
    </w:p>
    <w:p>
      <w:pPr>
        <w:snapToGrid w:val="0"/>
        <w:spacing w:line="360" w:lineRule="auto"/>
        <w:ind w:firstLine="480" w:firstLineChars="200"/>
        <w:rPr>
          <w:rFonts w:ascii="宋体" w:hAnsi="宋体" w:cs="宋体"/>
          <w:sz w:val="24"/>
        </w:rPr>
      </w:pPr>
      <w:r>
        <w:rPr>
          <w:rFonts w:hint="eastAsia" w:ascii="宋体" w:hAnsi="宋体" w:cs="宋体"/>
          <w:sz w:val="24"/>
        </w:rPr>
        <w:t xml:space="preserve">质疑联系方式：15157400827  </w:t>
      </w:r>
    </w:p>
    <w:p>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pPr>
        <w:spacing w:line="360" w:lineRule="auto"/>
        <w:ind w:firstLine="480" w:firstLineChars="200"/>
        <w:rPr>
          <w:rFonts w:ascii="宋体" w:hAnsi="宋体" w:cs="宋体"/>
          <w:sz w:val="24"/>
        </w:rPr>
      </w:pPr>
      <w:r>
        <w:rPr>
          <w:rFonts w:hint="eastAsia" w:ascii="宋体" w:hAnsi="宋体" w:cs="宋体"/>
          <w:sz w:val="24"/>
        </w:rPr>
        <w:t>名    称：浙江省财政厅政府采购监管处</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 xml:space="preserve">    地    址：杭州市环城西路37号</w:t>
      </w:r>
    </w:p>
    <w:p>
      <w:pPr>
        <w:spacing w:line="360" w:lineRule="auto"/>
        <w:ind w:firstLine="480"/>
        <w:rPr>
          <w:rFonts w:ascii="宋体" w:hAnsi="宋体" w:cs="宋体"/>
          <w:sz w:val="24"/>
        </w:rPr>
      </w:pPr>
      <w:r>
        <w:rPr>
          <w:rFonts w:hint="eastAsia" w:ascii="宋体" w:hAnsi="宋体" w:cs="宋体"/>
          <w:sz w:val="24"/>
        </w:rPr>
        <w:t xml:space="preserve">    传    真： /</w:t>
      </w:r>
    </w:p>
    <w:p>
      <w:pPr>
        <w:spacing w:line="360" w:lineRule="auto"/>
        <w:ind w:firstLine="480"/>
        <w:rPr>
          <w:rFonts w:ascii="宋体" w:hAnsi="宋体" w:cs="宋体"/>
          <w:sz w:val="24"/>
        </w:rPr>
      </w:pPr>
      <w:r>
        <w:rPr>
          <w:rFonts w:hint="eastAsia" w:ascii="宋体" w:hAnsi="宋体" w:cs="宋体"/>
          <w:sz w:val="24"/>
        </w:rPr>
        <w:t xml:space="preserve">    联系人 ：倪文良、吴聪瑜</w:t>
      </w:r>
    </w:p>
    <w:p>
      <w:pPr>
        <w:spacing w:line="360" w:lineRule="auto"/>
        <w:ind w:firstLine="480"/>
        <w:rPr>
          <w:rFonts w:ascii="宋体" w:hAnsi="宋体" w:cs="宋体"/>
          <w:sz w:val="24"/>
        </w:rPr>
      </w:pPr>
      <w:r>
        <w:rPr>
          <w:rFonts w:hint="eastAsia" w:ascii="宋体" w:hAnsi="宋体" w:cs="宋体"/>
          <w:sz w:val="24"/>
        </w:rPr>
        <w:t>监督投诉电话：0571-87057615/87058489</w:t>
      </w:r>
    </w:p>
    <w:p>
      <w:pPr>
        <w:spacing w:line="360" w:lineRule="auto"/>
        <w:ind w:firstLine="480"/>
        <w:rPr>
          <w:rFonts w:ascii="宋体" w:hAnsi="宋体" w:cs="宋体"/>
          <w:sz w:val="24"/>
        </w:rPr>
      </w:pPr>
      <w:r>
        <w:rPr>
          <w:rFonts w:hint="eastAsia" w:ascii="宋体" w:hAnsi="宋体" w:cs="宋体"/>
          <w:sz w:val="24"/>
        </w:rPr>
        <w:t>政策咨询：何一平、冯华，0571-87058424/87055741</w:t>
      </w:r>
    </w:p>
    <w:p>
      <w:pPr>
        <w:spacing w:line="360" w:lineRule="auto"/>
        <w:ind w:firstLine="480"/>
        <w:rPr>
          <w:rFonts w:ascii="宋体" w:hAnsi="宋体" w:cs="宋体"/>
          <w:sz w:val="24"/>
        </w:rPr>
      </w:pPr>
      <w:r>
        <w:rPr>
          <w:rFonts w:hint="eastAsia" w:ascii="宋体" w:hAnsi="宋体" w:cs="宋体"/>
          <w:sz w:val="24"/>
        </w:rPr>
        <w:t xml:space="preserve">    </w:t>
      </w:r>
    </w:p>
    <w:p>
      <w:pPr>
        <w:snapToGrid w:val="0"/>
        <w:spacing w:line="360" w:lineRule="auto"/>
        <w:ind w:firstLine="480"/>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pPr>
        <w:pStyle w:val="36"/>
        <w:spacing w:line="360" w:lineRule="auto"/>
        <w:ind w:firstLine="723"/>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pPr>
        <w:snapToGrid w:val="0"/>
        <w:spacing w:line="360" w:lineRule="auto"/>
        <w:ind w:firstLine="643"/>
        <w:jc w:val="center"/>
        <w:rPr>
          <w:rFonts w:ascii="宋体" w:hAnsi="宋体" w:cs="宋体"/>
          <w:b/>
          <w:sz w:val="32"/>
          <w:szCs w:val="20"/>
        </w:rPr>
      </w:pPr>
      <w:r>
        <w:rPr>
          <w:rFonts w:hint="eastAsia" w:ascii="宋体" w:hAnsi="宋体" w:cs="宋体"/>
          <w:b/>
          <w:sz w:val="32"/>
          <w:szCs w:val="20"/>
        </w:rPr>
        <w:t>前附表</w:t>
      </w:r>
    </w:p>
    <w:tbl>
      <w:tblPr>
        <w:tblStyle w:val="65"/>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ind w:firstLine="482"/>
              <w:jc w:val="center"/>
              <w:rPr>
                <w:rFonts w:ascii="宋体" w:hAnsi="宋体" w:cs="宋体"/>
                <w:b/>
                <w:sz w:val="24"/>
              </w:rPr>
            </w:pPr>
            <w:r>
              <w:rPr>
                <w:rFonts w:hint="eastAsia" w:ascii="宋体" w:hAnsi="宋体" w:cs="宋体"/>
                <w:b/>
                <w:sz w:val="24"/>
              </w:rPr>
              <w:t>序号</w:t>
            </w:r>
          </w:p>
        </w:tc>
        <w:tc>
          <w:tcPr>
            <w:tcW w:w="2093" w:type="dxa"/>
            <w:vAlign w:val="center"/>
          </w:tcPr>
          <w:p>
            <w:pPr>
              <w:snapToGrid w:val="0"/>
              <w:spacing w:line="360" w:lineRule="auto"/>
              <w:ind w:firstLine="482"/>
              <w:jc w:val="center"/>
              <w:rPr>
                <w:rFonts w:ascii="宋体" w:hAnsi="宋体" w:cs="宋体"/>
                <w:b/>
                <w:sz w:val="24"/>
              </w:rPr>
            </w:pPr>
            <w:r>
              <w:rPr>
                <w:rFonts w:hint="eastAsia" w:ascii="宋体" w:hAnsi="宋体" w:cs="宋体"/>
                <w:b/>
                <w:sz w:val="24"/>
              </w:rPr>
              <w:t>事项</w:t>
            </w:r>
          </w:p>
        </w:tc>
        <w:tc>
          <w:tcPr>
            <w:tcW w:w="6927" w:type="dxa"/>
            <w:vAlign w:val="center"/>
          </w:tcPr>
          <w:p>
            <w:pPr>
              <w:snapToGrid w:val="0"/>
              <w:spacing w:line="360" w:lineRule="auto"/>
              <w:ind w:firstLine="482"/>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ind w:firstLine="480"/>
              <w:jc w:val="center"/>
              <w:rPr>
                <w:rFonts w:ascii="宋体" w:hAnsi="宋体" w:cs="宋体"/>
                <w:sz w:val="24"/>
              </w:rPr>
            </w:pPr>
            <w:r>
              <w:rPr>
                <w:rFonts w:hint="eastAsia" w:ascii="宋体" w:hAnsi="宋体" w:cs="宋体"/>
                <w:sz w:val="24"/>
              </w:rPr>
              <w:t>1</w:t>
            </w:r>
          </w:p>
        </w:tc>
        <w:tc>
          <w:tcPr>
            <w:tcW w:w="2093" w:type="dxa"/>
            <w:vAlign w:val="center"/>
          </w:tcPr>
          <w:p>
            <w:pPr>
              <w:snapToGrid w:val="0"/>
              <w:spacing w:line="360" w:lineRule="auto"/>
              <w:ind w:firstLine="482"/>
              <w:jc w:val="center"/>
              <w:rPr>
                <w:rFonts w:ascii="宋体" w:hAnsi="宋体" w:cs="宋体"/>
                <w:b/>
                <w:sz w:val="24"/>
              </w:rPr>
            </w:pPr>
            <w:r>
              <w:rPr>
                <w:rFonts w:hint="eastAsia" w:ascii="宋体" w:hAnsi="宋体" w:cs="宋体"/>
                <w:b/>
                <w:sz w:val="24"/>
              </w:rPr>
              <w:t>项目属性</w:t>
            </w:r>
          </w:p>
        </w:tc>
        <w:tc>
          <w:tcPr>
            <w:tcW w:w="6927" w:type="dxa"/>
            <w:vAlign w:val="center"/>
          </w:tcPr>
          <w:p>
            <w:pPr>
              <w:spacing w:line="360" w:lineRule="auto"/>
              <w:ind w:firstLine="480"/>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ind w:firstLine="480"/>
              <w:jc w:val="center"/>
              <w:rPr>
                <w:rFonts w:ascii="宋体" w:hAnsi="宋体" w:cs="宋体"/>
                <w:sz w:val="24"/>
              </w:rPr>
            </w:pPr>
            <w:r>
              <w:rPr>
                <w:rFonts w:hint="eastAsia" w:ascii="宋体" w:hAnsi="宋体" w:cs="宋体"/>
                <w:sz w:val="24"/>
              </w:rPr>
              <w:t>2</w:t>
            </w:r>
          </w:p>
        </w:tc>
        <w:tc>
          <w:tcPr>
            <w:tcW w:w="2093" w:type="dxa"/>
            <w:vAlign w:val="center"/>
          </w:tcPr>
          <w:p>
            <w:pPr>
              <w:snapToGrid w:val="0"/>
              <w:spacing w:line="360" w:lineRule="auto"/>
              <w:ind w:firstLine="482"/>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pPr>
              <w:snapToGrid w:val="0"/>
              <w:spacing w:line="360" w:lineRule="auto"/>
              <w:ind w:firstLine="480"/>
              <w:rPr>
                <w:rFonts w:ascii="宋体" w:hAnsi="宋体" w:cs="宋体"/>
              </w:rPr>
            </w:pPr>
            <w:r>
              <w:rPr>
                <w:rFonts w:hint="eastAsia" w:ascii="宋体" w:hAnsi="宋体" w:cs="宋体"/>
                <w:kern w:val="0"/>
                <w:sz w:val="24"/>
              </w:rPr>
              <w:t>标的：</w:t>
            </w:r>
            <w:r>
              <w:rPr>
                <w:rFonts w:hint="eastAsia" w:ascii="宋体" w:hAnsi="宋体" w:cs="宋体"/>
                <w:kern w:val="0"/>
                <w:sz w:val="24"/>
                <w:u w:val="single"/>
              </w:rPr>
              <w:t>勤学苑5-6号楼学生寝室修缮工程</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ind w:firstLine="480"/>
              <w:jc w:val="center"/>
              <w:rPr>
                <w:rFonts w:ascii="宋体" w:hAnsi="宋体" w:cs="宋体"/>
                <w:sz w:val="24"/>
              </w:rPr>
            </w:pPr>
            <w:r>
              <w:rPr>
                <w:rFonts w:hint="eastAsia" w:ascii="宋体" w:hAnsi="宋体" w:cs="宋体"/>
                <w:sz w:val="24"/>
              </w:rPr>
              <w:t>3</w:t>
            </w:r>
          </w:p>
        </w:tc>
        <w:tc>
          <w:tcPr>
            <w:tcW w:w="2093" w:type="dxa"/>
            <w:vAlign w:val="center"/>
          </w:tcPr>
          <w:p>
            <w:pPr>
              <w:snapToGrid w:val="0"/>
              <w:spacing w:line="360" w:lineRule="auto"/>
              <w:ind w:firstLine="482"/>
              <w:jc w:val="center"/>
              <w:rPr>
                <w:rFonts w:ascii="宋体" w:hAnsi="宋体" w:cs="宋体"/>
                <w:b/>
                <w:sz w:val="24"/>
              </w:rPr>
            </w:pPr>
            <w:r>
              <w:rPr>
                <w:rFonts w:hint="eastAsia" w:ascii="宋体" w:hAnsi="宋体" w:cs="宋体"/>
                <w:b/>
                <w:sz w:val="24"/>
              </w:rPr>
              <w:t>是否允许采购进口产品</w:t>
            </w:r>
          </w:p>
        </w:tc>
        <w:tc>
          <w:tcPr>
            <w:tcW w:w="6927" w:type="dxa"/>
            <w:vAlign w:val="center"/>
          </w:tcPr>
          <w:p>
            <w:pPr>
              <w:spacing w:line="360" w:lineRule="auto"/>
              <w:ind w:firstLine="480"/>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ind w:firstLine="480"/>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ind w:firstLine="480"/>
              <w:jc w:val="center"/>
              <w:rPr>
                <w:rFonts w:ascii="宋体" w:hAnsi="宋体" w:cs="宋体"/>
                <w:sz w:val="24"/>
              </w:rPr>
            </w:pPr>
            <w:r>
              <w:rPr>
                <w:rFonts w:hint="eastAsia" w:ascii="宋体" w:hAnsi="宋体" w:cs="宋体"/>
                <w:sz w:val="24"/>
              </w:rPr>
              <w:t>4</w:t>
            </w:r>
          </w:p>
        </w:tc>
        <w:tc>
          <w:tcPr>
            <w:tcW w:w="2093" w:type="dxa"/>
            <w:vAlign w:val="center"/>
          </w:tcPr>
          <w:p>
            <w:pPr>
              <w:snapToGrid w:val="0"/>
              <w:spacing w:line="360" w:lineRule="auto"/>
              <w:ind w:firstLine="482"/>
              <w:jc w:val="center"/>
              <w:rPr>
                <w:rFonts w:ascii="宋体" w:hAnsi="宋体" w:cs="宋体"/>
                <w:b/>
                <w:sz w:val="24"/>
              </w:rPr>
            </w:pPr>
            <w:r>
              <w:rPr>
                <w:rFonts w:hint="eastAsia" w:ascii="宋体" w:hAnsi="宋体" w:cs="宋体"/>
                <w:b/>
                <w:sz w:val="24"/>
              </w:rPr>
              <w:t>分包</w:t>
            </w:r>
          </w:p>
        </w:tc>
        <w:tc>
          <w:tcPr>
            <w:tcW w:w="6927" w:type="dxa"/>
            <w:vAlign w:val="center"/>
          </w:tcPr>
          <w:p>
            <w:pPr>
              <w:spacing w:line="360" w:lineRule="auto"/>
              <w:ind w:firstLine="480"/>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p>
          <w:p>
            <w:pPr>
              <w:spacing w:line="360" w:lineRule="auto"/>
              <w:ind w:firstLine="480"/>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ind w:firstLine="480"/>
              <w:jc w:val="center"/>
              <w:rPr>
                <w:rFonts w:ascii="宋体" w:hAnsi="宋体" w:cs="宋体"/>
                <w:sz w:val="24"/>
              </w:rPr>
            </w:pPr>
            <w:r>
              <w:rPr>
                <w:rFonts w:hint="eastAsia" w:ascii="宋体" w:hAnsi="宋体" w:cs="宋体"/>
                <w:sz w:val="24"/>
              </w:rPr>
              <w:t>5</w:t>
            </w:r>
          </w:p>
        </w:tc>
        <w:tc>
          <w:tcPr>
            <w:tcW w:w="2093" w:type="dxa"/>
            <w:vAlign w:val="center"/>
          </w:tcPr>
          <w:p>
            <w:pPr>
              <w:snapToGrid w:val="0"/>
              <w:spacing w:line="360" w:lineRule="auto"/>
              <w:ind w:firstLine="482"/>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pPr>
              <w:snapToGrid w:val="0"/>
              <w:ind w:firstLine="480"/>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不组织。自行踏勘。充分了解现场位置、情况、道路等任何其他足以影响承包的情况，任何因忽视或误解现场情况而导致的索赔或工期延长申请将不被批准。</w:t>
            </w:r>
          </w:p>
          <w:p>
            <w:pPr>
              <w:spacing w:line="360" w:lineRule="auto"/>
              <w:ind w:firstLine="480"/>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ind w:firstLine="480"/>
              <w:jc w:val="center"/>
              <w:rPr>
                <w:rFonts w:ascii="宋体" w:hAnsi="宋体" w:cs="宋体"/>
                <w:sz w:val="24"/>
              </w:rPr>
            </w:pPr>
            <w:r>
              <w:rPr>
                <w:rFonts w:hint="eastAsia" w:ascii="宋体" w:hAnsi="宋体" w:cs="宋体"/>
                <w:sz w:val="24"/>
              </w:rPr>
              <w:t>6</w:t>
            </w:r>
          </w:p>
        </w:tc>
        <w:tc>
          <w:tcPr>
            <w:tcW w:w="2093" w:type="dxa"/>
            <w:vAlign w:val="center"/>
          </w:tcPr>
          <w:p>
            <w:pPr>
              <w:snapToGrid w:val="0"/>
              <w:spacing w:line="360" w:lineRule="auto"/>
              <w:ind w:firstLine="482"/>
              <w:jc w:val="center"/>
              <w:rPr>
                <w:rFonts w:ascii="宋体" w:hAnsi="宋体" w:cs="宋体"/>
                <w:b/>
                <w:sz w:val="24"/>
              </w:rPr>
            </w:pPr>
            <w:r>
              <w:rPr>
                <w:rFonts w:hint="eastAsia" w:ascii="宋体" w:hAnsi="宋体" w:cs="宋体"/>
                <w:b/>
                <w:sz w:val="24"/>
              </w:rPr>
              <w:t>样品提供</w:t>
            </w:r>
          </w:p>
        </w:tc>
        <w:tc>
          <w:tcPr>
            <w:tcW w:w="6927" w:type="dxa"/>
            <w:vAlign w:val="center"/>
          </w:tcPr>
          <w:p>
            <w:pPr>
              <w:spacing w:line="360" w:lineRule="auto"/>
              <w:ind w:firstLine="480"/>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ind w:firstLine="480"/>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ind w:firstLine="480"/>
              <w:jc w:val="center"/>
              <w:rPr>
                <w:rFonts w:ascii="宋体" w:hAnsi="宋体" w:cs="宋体"/>
                <w:sz w:val="24"/>
              </w:rPr>
            </w:pPr>
            <w:r>
              <w:rPr>
                <w:rFonts w:hint="eastAsia" w:ascii="宋体" w:hAnsi="宋体" w:cs="宋体"/>
                <w:sz w:val="24"/>
              </w:rPr>
              <w:t>7</w:t>
            </w:r>
          </w:p>
        </w:tc>
        <w:tc>
          <w:tcPr>
            <w:tcW w:w="2093" w:type="dxa"/>
            <w:vAlign w:val="center"/>
          </w:tcPr>
          <w:p>
            <w:pPr>
              <w:snapToGrid w:val="0"/>
              <w:spacing w:line="360" w:lineRule="auto"/>
              <w:ind w:firstLine="482"/>
              <w:jc w:val="center"/>
              <w:rPr>
                <w:rFonts w:ascii="宋体" w:hAnsi="宋体" w:cs="宋体"/>
                <w:bCs/>
                <w:sz w:val="24"/>
              </w:rPr>
            </w:pPr>
            <w:r>
              <w:rPr>
                <w:rFonts w:hint="eastAsia" w:ascii="宋体" w:hAnsi="宋体" w:cs="宋体"/>
                <w:b/>
                <w:sz w:val="24"/>
              </w:rPr>
              <w:t>方案讲解演示</w:t>
            </w:r>
          </w:p>
        </w:tc>
        <w:tc>
          <w:tcPr>
            <w:tcW w:w="6927" w:type="dxa"/>
            <w:vAlign w:val="center"/>
          </w:tcPr>
          <w:p>
            <w:pPr>
              <w:spacing w:line="360" w:lineRule="auto"/>
              <w:ind w:firstLine="480"/>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ind w:firstLine="480"/>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ind w:firstLine="480"/>
              <w:jc w:val="center"/>
              <w:rPr>
                <w:rFonts w:ascii="宋体" w:hAnsi="宋体" w:cs="宋体"/>
                <w:sz w:val="24"/>
              </w:rPr>
            </w:pPr>
            <w:r>
              <w:rPr>
                <w:rFonts w:hint="eastAsia" w:ascii="宋体" w:hAnsi="宋体" w:cs="宋体"/>
                <w:sz w:val="24"/>
              </w:rPr>
              <w:t>8</w:t>
            </w:r>
          </w:p>
        </w:tc>
        <w:tc>
          <w:tcPr>
            <w:tcW w:w="2093" w:type="dxa"/>
            <w:vMerge w:val="restart"/>
            <w:vAlign w:val="center"/>
          </w:tcPr>
          <w:p>
            <w:pPr>
              <w:snapToGrid w:val="0"/>
              <w:spacing w:line="360" w:lineRule="auto"/>
              <w:ind w:firstLine="482"/>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pPr>
              <w:spacing w:line="360" w:lineRule="auto"/>
              <w:ind w:firstLine="480"/>
              <w:rPr>
                <w:rFonts w:ascii="宋体" w:hAnsi="宋体" w:cs="宋体"/>
                <w:sz w:val="24"/>
              </w:rPr>
            </w:pPr>
            <w:r>
              <w:rPr>
                <w:rFonts w:hint="eastAsia" w:ascii="宋体" w:hAnsi="宋体" w:cs="宋体"/>
                <w:sz w:val="24"/>
              </w:rPr>
              <w:t>（1）资格证明文件：见采购文件第二部分11.1。</w:t>
            </w:r>
          </w:p>
          <w:p>
            <w:pPr>
              <w:spacing w:line="360" w:lineRule="auto"/>
              <w:ind w:firstLine="480"/>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ind w:firstLine="480"/>
              <w:jc w:val="center"/>
              <w:rPr>
                <w:rFonts w:ascii="宋体" w:hAnsi="宋体" w:cs="宋体"/>
                <w:sz w:val="24"/>
              </w:rPr>
            </w:pPr>
          </w:p>
        </w:tc>
        <w:tc>
          <w:tcPr>
            <w:tcW w:w="2093" w:type="dxa"/>
            <w:vMerge w:val="continue"/>
            <w:vAlign w:val="center"/>
          </w:tcPr>
          <w:p>
            <w:pPr>
              <w:snapToGrid w:val="0"/>
              <w:spacing w:line="360" w:lineRule="auto"/>
              <w:ind w:firstLine="482"/>
              <w:jc w:val="center"/>
              <w:rPr>
                <w:rFonts w:ascii="宋体" w:hAnsi="宋体" w:cs="宋体"/>
                <w:b/>
                <w:sz w:val="24"/>
              </w:rPr>
            </w:pPr>
          </w:p>
        </w:tc>
        <w:tc>
          <w:tcPr>
            <w:tcW w:w="6927" w:type="dxa"/>
            <w:vAlign w:val="center"/>
          </w:tcPr>
          <w:p>
            <w:pPr>
              <w:spacing w:line="360" w:lineRule="auto"/>
              <w:ind w:firstLine="480"/>
              <w:rPr>
                <w:rFonts w:ascii="宋体" w:hAnsi="宋体" w:cs="宋体"/>
                <w:sz w:val="24"/>
              </w:rPr>
            </w:pPr>
            <w:r>
              <w:rPr>
                <w:rFonts w:hint="eastAsia" w:ascii="宋体" w:hAnsi="宋体" w:cs="宋体"/>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ind w:firstLine="480"/>
              <w:jc w:val="center"/>
              <w:rPr>
                <w:rFonts w:ascii="宋体" w:hAnsi="宋体" w:cs="宋体"/>
                <w:sz w:val="24"/>
              </w:rPr>
            </w:pPr>
            <w:r>
              <w:rPr>
                <w:rFonts w:hint="eastAsia" w:ascii="宋体" w:hAnsi="宋体" w:cs="宋体"/>
                <w:sz w:val="24"/>
              </w:rPr>
              <w:t>9</w:t>
            </w:r>
          </w:p>
        </w:tc>
        <w:tc>
          <w:tcPr>
            <w:tcW w:w="2093" w:type="dxa"/>
            <w:vAlign w:val="center"/>
          </w:tcPr>
          <w:p>
            <w:pPr>
              <w:snapToGrid w:val="0"/>
              <w:spacing w:line="360" w:lineRule="auto"/>
              <w:ind w:firstLine="482"/>
              <w:jc w:val="center"/>
              <w:rPr>
                <w:rFonts w:ascii="宋体" w:hAnsi="宋体" w:cs="宋体"/>
                <w:b/>
                <w:sz w:val="24"/>
              </w:rPr>
            </w:pPr>
            <w:r>
              <w:rPr>
                <w:rFonts w:hint="eastAsia" w:ascii="宋体" w:hAnsi="宋体" w:cs="宋体"/>
                <w:b/>
                <w:sz w:val="24"/>
              </w:rPr>
              <w:t>节能产品、环境标志产品（不适用）</w:t>
            </w:r>
          </w:p>
        </w:tc>
        <w:tc>
          <w:tcPr>
            <w:tcW w:w="6927" w:type="dxa"/>
            <w:vAlign w:val="center"/>
          </w:tcPr>
          <w:p>
            <w:pPr>
              <w:snapToGrid w:val="0"/>
              <w:spacing w:line="360" w:lineRule="auto"/>
              <w:ind w:firstLine="480"/>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ind w:firstLine="480"/>
              <w:jc w:val="center"/>
              <w:rPr>
                <w:rFonts w:ascii="宋体" w:hAnsi="宋体" w:cs="宋体"/>
                <w:sz w:val="24"/>
              </w:rPr>
            </w:pPr>
            <w:r>
              <w:rPr>
                <w:rFonts w:hint="eastAsia" w:ascii="宋体" w:hAnsi="宋体" w:cs="宋体"/>
                <w:sz w:val="24"/>
              </w:rPr>
              <w:t>10</w:t>
            </w:r>
          </w:p>
        </w:tc>
        <w:tc>
          <w:tcPr>
            <w:tcW w:w="2093" w:type="dxa"/>
            <w:vAlign w:val="center"/>
          </w:tcPr>
          <w:p>
            <w:pPr>
              <w:snapToGrid w:val="0"/>
              <w:spacing w:line="360" w:lineRule="auto"/>
              <w:ind w:firstLine="482"/>
              <w:jc w:val="center"/>
              <w:rPr>
                <w:rFonts w:ascii="宋体" w:hAnsi="宋体" w:cs="宋体"/>
                <w:b/>
                <w:sz w:val="24"/>
              </w:rPr>
            </w:pPr>
            <w:r>
              <w:rPr>
                <w:rFonts w:hint="eastAsia" w:ascii="宋体" w:hAnsi="宋体" w:cs="宋体"/>
                <w:b/>
                <w:sz w:val="24"/>
              </w:rPr>
              <w:t>报价要求</w:t>
            </w:r>
          </w:p>
        </w:tc>
        <w:tc>
          <w:tcPr>
            <w:tcW w:w="6927" w:type="dxa"/>
            <w:vAlign w:val="center"/>
          </w:tcPr>
          <w:p>
            <w:pPr>
              <w:snapToGri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p>
          <w:p>
            <w:pPr>
              <w:snapToGrid w:val="0"/>
              <w:spacing w:line="360" w:lineRule="auto"/>
              <w:ind w:firstLine="482"/>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ind w:firstLine="480"/>
              <w:jc w:val="center"/>
              <w:rPr>
                <w:rFonts w:ascii="宋体" w:hAnsi="宋体" w:cs="宋体"/>
                <w:sz w:val="24"/>
              </w:rPr>
            </w:pPr>
            <w:r>
              <w:rPr>
                <w:rFonts w:hint="eastAsia" w:ascii="宋体" w:hAnsi="宋体" w:cs="宋体"/>
                <w:sz w:val="24"/>
              </w:rPr>
              <w:t>11</w:t>
            </w:r>
          </w:p>
        </w:tc>
        <w:tc>
          <w:tcPr>
            <w:tcW w:w="2093" w:type="dxa"/>
            <w:vAlign w:val="center"/>
          </w:tcPr>
          <w:p>
            <w:pPr>
              <w:snapToGrid w:val="0"/>
              <w:spacing w:line="360" w:lineRule="auto"/>
              <w:ind w:firstLine="482"/>
              <w:jc w:val="center"/>
              <w:rPr>
                <w:rFonts w:ascii="宋体" w:hAnsi="宋体" w:cs="宋体"/>
                <w:b/>
                <w:sz w:val="24"/>
              </w:rPr>
            </w:pPr>
            <w:r>
              <w:rPr>
                <w:rFonts w:hint="eastAsia" w:ascii="宋体" w:hAnsi="宋体" w:cs="宋体"/>
                <w:b/>
                <w:sz w:val="24"/>
              </w:rPr>
              <w:t>中小企业信用融资</w:t>
            </w:r>
          </w:p>
        </w:tc>
        <w:tc>
          <w:tcPr>
            <w:tcW w:w="6927" w:type="dxa"/>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ind w:firstLine="480"/>
              <w:jc w:val="center"/>
              <w:rPr>
                <w:rFonts w:ascii="宋体" w:hAnsi="宋体" w:cs="宋体"/>
                <w:sz w:val="24"/>
              </w:rPr>
            </w:pPr>
            <w:r>
              <w:rPr>
                <w:rFonts w:hint="eastAsia" w:ascii="宋体" w:hAnsi="宋体" w:cs="宋体"/>
                <w:sz w:val="24"/>
              </w:rPr>
              <w:t>12</w:t>
            </w:r>
          </w:p>
        </w:tc>
        <w:tc>
          <w:tcPr>
            <w:tcW w:w="2093" w:type="dxa"/>
            <w:vAlign w:val="center"/>
          </w:tcPr>
          <w:p>
            <w:pPr>
              <w:snapToGrid w:val="0"/>
              <w:spacing w:line="360" w:lineRule="auto"/>
              <w:ind w:firstLine="482"/>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pPr>
              <w:pStyle w:val="36"/>
              <w:spacing w:line="360" w:lineRule="auto"/>
              <w:ind w:firstLine="480"/>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 xml:space="preserve">嘉兴市建新工程造价咨询事务所有限公司三楼323室（会展路207号嘉宇商务楼） </w:t>
            </w:r>
            <w:r>
              <w:rPr>
                <w:rFonts w:hint="eastAsia" w:hAnsi="宋体" w:cs="宋体"/>
                <w:kern w:val="28"/>
                <w:sz w:val="24"/>
                <w:szCs w:val="24"/>
              </w:rPr>
              <w:t>；</w:t>
            </w:r>
          </w:p>
          <w:p>
            <w:pPr>
              <w:pStyle w:val="36"/>
              <w:spacing w:line="360" w:lineRule="auto"/>
              <w:ind w:firstLine="480"/>
              <w:rPr>
                <w:rFonts w:hAnsi="宋体" w:cs="宋体"/>
                <w:sz w:val="24"/>
                <w:szCs w:val="24"/>
              </w:rPr>
            </w:pPr>
            <w:r>
              <w:rPr>
                <w:rFonts w:hint="eastAsia" w:hAnsi="宋体" w:cs="宋体"/>
                <w:kern w:val="28"/>
                <w:sz w:val="24"/>
                <w:szCs w:val="24"/>
              </w:rPr>
              <w:t>备份响应文件签收人员联系电话：</w:t>
            </w:r>
            <w:r>
              <w:rPr>
                <w:rFonts w:hint="eastAsia" w:hAnsi="宋体" w:cs="宋体"/>
                <w:kern w:val="28"/>
                <w:sz w:val="24"/>
                <w:szCs w:val="24"/>
                <w:u w:val="single"/>
              </w:rPr>
              <w:t>陆燕，15157385672</w:t>
            </w:r>
            <w:r>
              <w:rPr>
                <w:rFonts w:hint="eastAsia" w:hAnsi="宋体" w:cs="宋体"/>
                <w:sz w:val="24"/>
                <w:szCs w:val="24"/>
                <w:u w:val="single"/>
              </w:rPr>
              <w:t>。</w:t>
            </w:r>
          </w:p>
          <w:p>
            <w:pPr>
              <w:pStyle w:val="36"/>
              <w:spacing w:line="360" w:lineRule="auto"/>
              <w:ind w:firstLine="482"/>
              <w:rPr>
                <w:rFonts w:hAnsi="宋体" w:cs="宋体"/>
                <w:kern w:val="28"/>
                <w:sz w:val="24"/>
              </w:rPr>
            </w:pPr>
            <w:r>
              <w:rPr>
                <w:rFonts w:hint="eastAsia" w:hAnsi="宋体" w:cs="宋体"/>
                <w:b/>
                <w:sz w:val="24"/>
                <w:szCs w:val="24"/>
              </w:rPr>
              <w:t>不强制供应商提交备份响应文件。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ind w:firstLine="480"/>
              <w:jc w:val="center"/>
              <w:rPr>
                <w:rFonts w:ascii="宋体" w:hAnsi="宋体" w:cs="宋体"/>
                <w:sz w:val="24"/>
              </w:rPr>
            </w:pPr>
            <w:r>
              <w:rPr>
                <w:rFonts w:hint="eastAsia" w:ascii="宋体" w:hAnsi="宋体" w:cs="宋体"/>
                <w:sz w:val="24"/>
              </w:rPr>
              <w:t>13</w:t>
            </w:r>
          </w:p>
        </w:tc>
        <w:tc>
          <w:tcPr>
            <w:tcW w:w="2093" w:type="dxa"/>
            <w:vAlign w:val="center"/>
          </w:tcPr>
          <w:p>
            <w:pPr>
              <w:snapToGrid w:val="0"/>
              <w:spacing w:line="360" w:lineRule="auto"/>
              <w:ind w:firstLine="482"/>
              <w:jc w:val="center"/>
              <w:rPr>
                <w:rFonts w:ascii="宋体" w:hAnsi="宋体" w:cs="宋体"/>
                <w:b/>
                <w:sz w:val="24"/>
              </w:rPr>
            </w:pPr>
            <w:r>
              <w:rPr>
                <w:rFonts w:hint="eastAsia" w:ascii="宋体" w:hAnsi="宋体" w:cs="宋体"/>
                <w:b/>
                <w:sz w:val="24"/>
              </w:rPr>
              <w:t>采购代理服务费</w:t>
            </w:r>
          </w:p>
        </w:tc>
        <w:tc>
          <w:tcPr>
            <w:tcW w:w="6927" w:type="dxa"/>
            <w:vAlign w:val="center"/>
          </w:tcPr>
          <w:p>
            <w:pPr>
              <w:spacing w:line="360" w:lineRule="auto"/>
              <w:ind w:firstLine="480"/>
              <w:rPr>
                <w:rFonts w:ascii="宋体" w:hAnsi="宋体" w:cs="宋体"/>
                <w:snapToGrid w:val="0"/>
                <w:kern w:val="28"/>
                <w:sz w:val="24"/>
              </w:rPr>
            </w:pPr>
            <w:r>
              <w:rPr>
                <w:rFonts w:hint="eastAsia" w:ascii="宋体" w:hAnsi="宋体" w:cs="宋体"/>
                <w:snapToGrid w:val="0"/>
                <w:kern w:val="28"/>
                <w:sz w:val="24"/>
              </w:rPr>
              <w:t>1</w:t>
            </w:r>
            <w:r>
              <w:rPr>
                <w:rFonts w:ascii="宋体" w:hAnsi="宋体" w:cs="宋体"/>
                <w:snapToGrid w:val="0"/>
                <w:kern w:val="28"/>
                <w:sz w:val="24"/>
              </w:rPr>
              <w:t>.</w:t>
            </w:r>
            <w:r>
              <w:rPr>
                <w:rFonts w:hint="eastAsia" w:ascii="宋体" w:hAnsi="宋体" w:cs="宋体"/>
                <w:snapToGrid w:val="0"/>
                <w:kern w:val="28"/>
                <w:sz w:val="24"/>
              </w:rPr>
              <w:t>根据“国家发展和改革委员会办公厅《关于招标代理服务收费有关问题的通知》（发改办价格【2003】857号）”规定，招标代理机构向成交供应商收取招标代理服务费。</w:t>
            </w:r>
          </w:p>
          <w:p>
            <w:pPr>
              <w:spacing w:line="360" w:lineRule="auto"/>
              <w:ind w:firstLine="480"/>
              <w:rPr>
                <w:rFonts w:ascii="宋体" w:hAnsi="宋体" w:cs="宋体"/>
                <w:snapToGrid w:val="0"/>
                <w:kern w:val="28"/>
                <w:sz w:val="24"/>
              </w:rPr>
            </w:pPr>
            <w:r>
              <w:rPr>
                <w:rFonts w:hint="eastAsia" w:ascii="宋体" w:hAnsi="宋体" w:cs="宋体"/>
                <w:snapToGrid w:val="0"/>
                <w:kern w:val="28"/>
                <w:sz w:val="24"/>
              </w:rPr>
              <w:t>2</w:t>
            </w:r>
            <w:r>
              <w:rPr>
                <w:rFonts w:ascii="宋体" w:hAnsi="宋体" w:cs="宋体"/>
                <w:snapToGrid w:val="0"/>
                <w:kern w:val="28"/>
                <w:sz w:val="24"/>
              </w:rPr>
              <w:t>.</w:t>
            </w:r>
            <w:r>
              <w:rPr>
                <w:rFonts w:hint="eastAsia" w:ascii="宋体" w:hAnsi="宋体" w:cs="宋体"/>
                <w:snapToGrid w:val="0"/>
                <w:kern w:val="28"/>
                <w:sz w:val="24"/>
              </w:rPr>
              <w:t>成交供应商应在收取《成交通知书》时向采购代理机构交纳代理服务费，代理服务费的收费标准参照浙价服〔2003〕77号文规定计算</w:t>
            </w:r>
          </w:p>
          <w:tbl>
            <w:tblPr>
              <w:tblStyle w:val="65"/>
              <w:tblW w:w="483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6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中标金额（万元）</w:t>
                  </w:r>
                </w:p>
              </w:tc>
              <w:tc>
                <w:tcPr>
                  <w:tcW w:w="2675" w:type="dxa"/>
                  <w:tcBorders>
                    <w:top w:val="double" w:color="auto" w:sz="4" w:space="0"/>
                    <w:left w:val="single" w:color="auto" w:sz="6" w:space="0"/>
                    <w:bottom w:val="single" w:color="auto" w:sz="6" w:space="0"/>
                    <w:right w:val="double" w:color="auto" w:sz="4" w:space="0"/>
                  </w:tcBorders>
                  <w:shd w:val="clear" w:color="auto" w:fill="D9D9D9"/>
                </w:tcPr>
                <w:p>
                  <w:pPr>
                    <w:spacing w:line="360" w:lineRule="auto"/>
                    <w:rPr>
                      <w:rFonts w:ascii="宋体" w:hAnsi="宋体" w:cs="宋体"/>
                      <w:snapToGrid w:val="0"/>
                      <w:kern w:val="28"/>
                      <w:sz w:val="24"/>
                    </w:rPr>
                  </w:pPr>
                  <w:r>
                    <w:rPr>
                      <w:rFonts w:hint="eastAsia" w:ascii="宋体" w:hAnsi="宋体" w:cs="宋体"/>
                      <w:snapToGrid w:val="0"/>
                      <w:kern w:val="28"/>
                      <w:sz w:val="24"/>
                    </w:rPr>
                    <w:t>工程类招标收费费率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160" w:type="dxa"/>
                  <w:tcBorders>
                    <w:top w:val="single" w:color="auto" w:sz="6" w:space="0"/>
                    <w:left w:val="double" w:color="auto" w:sz="4" w:space="0"/>
                    <w:bottom w:val="single" w:color="auto" w:sz="6" w:space="0"/>
                    <w:right w:val="single" w:color="auto" w:sz="6" w:space="0"/>
                  </w:tcBorders>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100以下</w:t>
                  </w:r>
                </w:p>
              </w:tc>
              <w:tc>
                <w:tcPr>
                  <w:tcW w:w="2675" w:type="dxa"/>
                  <w:tcBorders>
                    <w:top w:val="single" w:color="auto" w:sz="6" w:space="0"/>
                    <w:left w:val="single" w:color="auto" w:sz="6" w:space="0"/>
                    <w:bottom w:val="single" w:color="auto" w:sz="6" w:space="0"/>
                    <w:right w:val="double" w:color="auto" w:sz="4" w:space="0"/>
                  </w:tcBorders>
                  <w:vAlign w:val="center"/>
                </w:tcPr>
                <w:p>
                  <w:pPr>
                    <w:spacing w:line="360" w:lineRule="auto"/>
                    <w:ind w:firstLine="960" w:firstLineChars="400"/>
                    <w:jc w:val="left"/>
                    <w:rPr>
                      <w:rFonts w:ascii="宋体" w:hAnsi="宋体" w:cs="宋体"/>
                      <w:snapToGrid w:val="0"/>
                      <w:kern w:val="28"/>
                      <w:sz w:val="24"/>
                    </w:rPr>
                  </w:pPr>
                  <w:r>
                    <w:rPr>
                      <w:rFonts w:hint="eastAsia" w:ascii="宋体" w:hAnsi="宋体" w:cs="宋体"/>
                      <w:snapToGrid w:val="0"/>
                      <w:kern w:val="28"/>
                      <w:sz w:val="24"/>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160" w:type="dxa"/>
                  <w:tcBorders>
                    <w:top w:val="single" w:color="auto" w:sz="6" w:space="0"/>
                    <w:left w:val="double" w:color="auto" w:sz="4" w:space="0"/>
                    <w:bottom w:val="single" w:color="auto" w:sz="4" w:space="0"/>
                    <w:right w:val="single" w:color="auto" w:sz="6" w:space="0"/>
                  </w:tcBorders>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100-500</w:t>
                  </w:r>
                </w:p>
              </w:tc>
              <w:tc>
                <w:tcPr>
                  <w:tcW w:w="2675" w:type="dxa"/>
                  <w:tcBorders>
                    <w:top w:val="single" w:color="auto" w:sz="6" w:space="0"/>
                    <w:left w:val="single" w:color="auto" w:sz="6" w:space="0"/>
                    <w:bottom w:val="single" w:color="auto" w:sz="4" w:space="0"/>
                    <w:right w:val="double" w:color="auto" w:sz="4" w:space="0"/>
                  </w:tcBorders>
                  <w:vAlign w:val="center"/>
                </w:tcPr>
                <w:p>
                  <w:pPr>
                    <w:spacing w:line="360" w:lineRule="auto"/>
                    <w:ind w:firstLine="960" w:firstLineChars="400"/>
                    <w:jc w:val="left"/>
                    <w:rPr>
                      <w:rFonts w:ascii="宋体" w:hAnsi="宋体" w:cs="宋体"/>
                      <w:snapToGrid w:val="0"/>
                      <w:kern w:val="28"/>
                      <w:sz w:val="24"/>
                    </w:rPr>
                  </w:pPr>
                  <w:r>
                    <w:rPr>
                      <w:rFonts w:hint="eastAsia" w:ascii="宋体" w:hAnsi="宋体" w:cs="宋体"/>
                      <w:snapToGrid w:val="0"/>
                      <w:kern w:val="28"/>
                      <w:sz w:val="24"/>
                    </w:rPr>
                    <w:t>0.7%</w:t>
                  </w:r>
                </w:p>
              </w:tc>
            </w:tr>
          </w:tbl>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代理服务收费按差额定率累进法计算。</w:t>
            </w:r>
          </w:p>
          <w:p>
            <w:pPr>
              <w:spacing w:line="360" w:lineRule="auto"/>
              <w:ind w:firstLine="480"/>
              <w:rPr>
                <w:rFonts w:ascii="宋体" w:hAnsi="宋体" w:cs="宋体"/>
                <w:snapToGrid w:val="0"/>
                <w:kern w:val="28"/>
                <w:sz w:val="24"/>
              </w:rPr>
            </w:pPr>
            <w:r>
              <w:rPr>
                <w:rFonts w:hint="eastAsia" w:ascii="宋体" w:hAnsi="宋体" w:cs="宋体"/>
                <w:snapToGrid w:val="0"/>
                <w:kern w:val="28"/>
                <w:sz w:val="24"/>
              </w:rPr>
              <w:t>3</w:t>
            </w:r>
            <w:r>
              <w:rPr>
                <w:rFonts w:ascii="宋体" w:hAnsi="宋体" w:cs="宋体"/>
                <w:snapToGrid w:val="0"/>
                <w:kern w:val="28"/>
                <w:sz w:val="24"/>
              </w:rPr>
              <w:t>.</w:t>
            </w:r>
            <w:r>
              <w:rPr>
                <w:rFonts w:hint="eastAsia" w:ascii="宋体" w:hAnsi="宋体" w:cs="宋体"/>
                <w:snapToGrid w:val="0"/>
                <w:kern w:val="28"/>
                <w:sz w:val="24"/>
              </w:rPr>
              <w:t>本项目以工程类招标收费标准的60%（再扣除600元）收取代理服务费。</w:t>
            </w:r>
          </w:p>
          <w:p>
            <w:pPr>
              <w:spacing w:line="360" w:lineRule="auto"/>
              <w:ind w:firstLine="480"/>
              <w:rPr>
                <w:rFonts w:ascii="宋体" w:hAnsi="宋体" w:cs="宋体"/>
                <w:snapToGrid w:val="0"/>
                <w:kern w:val="28"/>
                <w:sz w:val="24"/>
              </w:rPr>
            </w:pPr>
            <w:r>
              <w:rPr>
                <w:rFonts w:hint="eastAsia" w:ascii="宋体" w:hAnsi="宋体" w:cs="宋体"/>
                <w:snapToGrid w:val="0"/>
                <w:kern w:val="28"/>
                <w:sz w:val="24"/>
              </w:rPr>
              <w:t>4</w:t>
            </w:r>
            <w:r>
              <w:rPr>
                <w:rFonts w:ascii="宋体" w:hAnsi="宋体" w:cs="宋体"/>
                <w:snapToGrid w:val="0"/>
                <w:kern w:val="28"/>
                <w:sz w:val="24"/>
              </w:rPr>
              <w:t>.</w:t>
            </w:r>
            <w:r>
              <w:rPr>
                <w:rFonts w:hint="eastAsia" w:ascii="宋体" w:hAnsi="宋体" w:cs="宋体"/>
                <w:snapToGrid w:val="0"/>
                <w:kern w:val="28"/>
                <w:sz w:val="24"/>
              </w:rPr>
              <w:t>代理服务费支付方式：一次性以银行划账、现金或支票的形式支付。</w:t>
            </w:r>
          </w:p>
          <w:p>
            <w:pPr>
              <w:spacing w:line="360" w:lineRule="auto"/>
              <w:ind w:firstLine="480"/>
              <w:rPr>
                <w:rFonts w:ascii="宋体" w:hAnsi="宋体" w:cs="宋体"/>
                <w:snapToGrid w:val="0"/>
                <w:kern w:val="28"/>
                <w:sz w:val="24"/>
              </w:rPr>
            </w:pPr>
            <w:r>
              <w:rPr>
                <w:rFonts w:hint="eastAsia" w:ascii="宋体" w:hAnsi="宋体" w:cs="宋体"/>
                <w:snapToGrid w:val="0"/>
                <w:kern w:val="28"/>
                <w:sz w:val="24"/>
              </w:rPr>
              <w:t>5</w:t>
            </w:r>
            <w:r>
              <w:rPr>
                <w:rFonts w:ascii="宋体" w:hAnsi="宋体" w:cs="宋体"/>
                <w:snapToGrid w:val="0"/>
                <w:kern w:val="28"/>
                <w:sz w:val="24"/>
              </w:rPr>
              <w:t>.</w:t>
            </w:r>
            <w:r>
              <w:rPr>
                <w:rFonts w:hint="eastAsia" w:ascii="宋体" w:hAnsi="宋体" w:cs="宋体"/>
                <w:snapToGrid w:val="0"/>
                <w:kern w:val="28"/>
                <w:sz w:val="24"/>
              </w:rPr>
              <w:t>代理服务费以银行划账方式按下列要求提交：</w:t>
            </w:r>
          </w:p>
          <w:p>
            <w:pPr>
              <w:spacing w:line="360" w:lineRule="auto"/>
              <w:ind w:firstLine="480"/>
              <w:rPr>
                <w:rFonts w:ascii="宋体" w:hAnsi="宋体" w:cs="宋体"/>
                <w:snapToGrid w:val="0"/>
                <w:kern w:val="28"/>
                <w:sz w:val="24"/>
              </w:rPr>
            </w:pPr>
            <w:r>
              <w:rPr>
                <w:rFonts w:hint="eastAsia" w:ascii="宋体" w:hAnsi="宋体" w:cs="宋体"/>
                <w:snapToGrid w:val="0"/>
                <w:kern w:val="28"/>
                <w:sz w:val="24"/>
              </w:rPr>
              <w:t>单位名称：嘉兴市建新工程造价咨询事务所有限公司</w:t>
            </w:r>
            <w:r>
              <w:rPr>
                <w:rFonts w:hint="eastAsia" w:ascii="宋体" w:hAnsi="宋体" w:cs="宋体"/>
                <w:snapToGrid w:val="0"/>
                <w:kern w:val="28"/>
                <w:sz w:val="24"/>
              </w:rPr>
              <w:br w:type="textWrapping"/>
            </w:r>
            <w:r>
              <w:rPr>
                <w:rFonts w:hint="eastAsia" w:ascii="宋体" w:hAnsi="宋体" w:cs="宋体"/>
                <w:snapToGrid w:val="0"/>
                <w:kern w:val="28"/>
                <w:sz w:val="24"/>
              </w:rPr>
              <w:t>开户银行：浙江泰隆商业银行股份有限公司嘉兴南湖支行</w:t>
            </w:r>
            <w:r>
              <w:rPr>
                <w:rFonts w:hint="eastAsia" w:ascii="宋体" w:hAnsi="宋体" w:cs="宋体"/>
                <w:snapToGrid w:val="0"/>
                <w:kern w:val="28"/>
                <w:sz w:val="24"/>
              </w:rPr>
              <w:br w:type="textWrapping"/>
            </w:r>
            <w:r>
              <w:rPr>
                <w:rFonts w:hint="eastAsia" w:ascii="宋体" w:hAnsi="宋体" w:cs="宋体"/>
                <w:snapToGrid w:val="0"/>
                <w:kern w:val="28"/>
                <w:sz w:val="24"/>
              </w:rPr>
              <w:t xml:space="preserve">银行账号：33090260201000004623 </w:t>
            </w:r>
          </w:p>
          <w:p>
            <w:pPr>
              <w:spacing w:line="360" w:lineRule="auto"/>
              <w:ind w:firstLine="480"/>
              <w:rPr>
                <w:rFonts w:ascii="宋体" w:hAnsi="宋体" w:cs="宋体"/>
                <w:snapToGrid w:val="0"/>
                <w:kern w:val="28"/>
                <w:sz w:val="24"/>
              </w:rPr>
            </w:pPr>
            <w:r>
              <w:rPr>
                <w:rFonts w:hint="eastAsia" w:ascii="宋体" w:hAnsi="宋体" w:cs="宋体"/>
                <w:snapToGrid w:val="0"/>
                <w:kern w:val="28"/>
                <w:sz w:val="24"/>
              </w:rPr>
              <w:t>6</w:t>
            </w:r>
            <w:r>
              <w:rPr>
                <w:rFonts w:ascii="宋体" w:hAnsi="宋体" w:cs="宋体"/>
                <w:snapToGrid w:val="0"/>
                <w:kern w:val="28"/>
                <w:sz w:val="24"/>
              </w:rPr>
              <w:t>.</w:t>
            </w:r>
            <w:r>
              <w:rPr>
                <w:rFonts w:hint="eastAsia" w:ascii="宋体" w:hAnsi="宋体" w:cs="宋体"/>
                <w:snapToGrid w:val="0"/>
                <w:kern w:val="28"/>
                <w:sz w:val="24"/>
              </w:rPr>
              <w:t>代理服务费支付时间：代理服务费必须在成交供应商领取《成交通知书》时一次性付清，如果成交供应商未能按时交纳代理服务费，采购代理机构/采购人保留追究其责任的权利。</w:t>
            </w:r>
          </w:p>
          <w:p>
            <w:pPr>
              <w:spacing w:line="360" w:lineRule="auto"/>
              <w:ind w:firstLine="480"/>
              <w:rPr>
                <w:rFonts w:ascii="宋体" w:hAnsi="宋体" w:cs="宋体"/>
                <w:snapToGrid w:val="0"/>
                <w:kern w:val="28"/>
                <w:sz w:val="24"/>
              </w:rPr>
            </w:pPr>
            <w:r>
              <w:rPr>
                <w:rFonts w:hint="eastAsia" w:ascii="宋体" w:hAnsi="宋体" w:cs="宋体"/>
                <w:snapToGrid w:val="0"/>
                <w:kern w:val="28"/>
                <w:sz w:val="24"/>
              </w:rPr>
              <w:t>7</w:t>
            </w:r>
            <w:r>
              <w:rPr>
                <w:rFonts w:ascii="宋体" w:hAnsi="宋体" w:cs="宋体"/>
                <w:snapToGrid w:val="0"/>
                <w:kern w:val="28"/>
                <w:sz w:val="24"/>
              </w:rPr>
              <w:t>.</w:t>
            </w:r>
            <w:r>
              <w:rPr>
                <w:rFonts w:hint="eastAsia" w:ascii="宋体" w:hAnsi="宋体" w:cs="宋体"/>
                <w:snapToGrid w:val="0"/>
                <w:kern w:val="28"/>
                <w:sz w:val="24"/>
              </w:rPr>
              <w:t>代理服务费不在投标报价中单列。</w:t>
            </w:r>
          </w:p>
        </w:tc>
      </w:tr>
    </w:tbl>
    <w:p>
      <w:pPr>
        <w:snapToGrid w:val="0"/>
        <w:spacing w:line="360" w:lineRule="auto"/>
        <w:ind w:firstLine="643"/>
        <w:jc w:val="center"/>
        <w:rPr>
          <w:rFonts w:ascii="宋体" w:hAnsi="宋体" w:cs="宋体"/>
          <w:b/>
          <w:sz w:val="32"/>
          <w:szCs w:val="20"/>
        </w:rPr>
      </w:pPr>
    </w:p>
    <w:bookmarkEnd w:id="10"/>
    <w:p>
      <w:pPr>
        <w:widowControl/>
        <w:adjustRightInd/>
        <w:ind w:firstLine="643"/>
        <w:jc w:val="left"/>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482"/>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ind w:firstLine="482"/>
        <w:outlineLvl w:val="0"/>
        <w:rPr>
          <w:rFonts w:ascii="宋体" w:hAnsi="宋体" w:cs="宋体"/>
          <w:b/>
          <w:sz w:val="24"/>
        </w:rPr>
      </w:pPr>
      <w:r>
        <w:rPr>
          <w:rFonts w:hint="eastAsia" w:ascii="宋体" w:hAnsi="宋体" w:cs="宋体"/>
          <w:b/>
          <w:sz w:val="24"/>
        </w:rPr>
        <w:t>2.定义</w:t>
      </w:r>
    </w:p>
    <w:p>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pPr>
        <w:snapToGrid w:val="0"/>
        <w:spacing w:line="360" w:lineRule="auto"/>
        <w:ind w:firstLine="480" w:firstLineChars="200"/>
        <w:rPr>
          <w:rFonts w:ascii="宋体" w:hAnsi="宋体" w:cs="宋体"/>
          <w:sz w:val="24"/>
        </w:rPr>
      </w:pPr>
      <w:r>
        <w:rPr>
          <w:rFonts w:hint="eastAsia" w:ascii="宋体" w:hAnsi="宋体" w:cs="宋体"/>
          <w:sz w:val="24"/>
        </w:rPr>
        <w:t>2.2 “采购代理机构”系指竞争性磋商公告中载明的本项目的采购代理机构。</w:t>
      </w:r>
    </w:p>
    <w:p>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napToGrid w:val="0"/>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pPr>
        <w:snapToGrid w:val="0"/>
        <w:spacing w:line="360" w:lineRule="auto"/>
        <w:ind w:firstLine="482"/>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3"/>
        <w:tabs>
          <w:tab w:val="left" w:pos="0"/>
          <w:tab w:val="clear" w:pos="432"/>
        </w:tabs>
        <w:ind w:left="0" w:firstLine="480" w:firstLineChars="200"/>
        <w:rPr>
          <w:lang w:val="en-US"/>
        </w:rPr>
      </w:pPr>
      <w:r>
        <w:rPr>
          <w:rFonts w:ascii="宋体" w:hAnsi="宋体" w:eastAsia="宋体" w:cs="宋体"/>
          <w:b w:val="0"/>
          <w:bCs w:val="0"/>
          <w:sz w:val="24"/>
          <w:szCs w:val="24"/>
          <w:lang w:val="en-US"/>
        </w:rPr>
        <w:t xml:space="preserve">3.2.4 </w:t>
      </w:r>
      <w:r>
        <w:rPr>
          <w:rFonts w:hint="eastAsia" w:ascii="宋体" w:hAnsi="宋体" w:eastAsia="宋体" w:cs="宋体"/>
          <w:b w:val="0"/>
          <w:bCs w:val="0"/>
          <w:sz w:val="24"/>
          <w:szCs w:val="24"/>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3</w:t>
      </w:r>
      <w:r>
        <w:rPr>
          <w:rFonts w:hint="eastAsia" w:ascii="宋体" w:hAnsi="宋体" w:cs="宋体"/>
          <w:sz w:val="24"/>
        </w:rPr>
        <w:t>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4</w:t>
      </w:r>
      <w:r>
        <w:rPr>
          <w:rFonts w:hint="eastAsia" w:ascii="宋体" w:hAnsi="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5</w:t>
      </w:r>
      <w:r>
        <w:rPr>
          <w:rFonts w:hint="eastAsia" w:ascii="宋体" w:hAnsi="宋体" w:cs="宋体"/>
          <w:sz w:val="24"/>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6</w:t>
      </w:r>
      <w:r>
        <w:rPr>
          <w:rFonts w:hint="eastAsia" w:ascii="宋体" w:hAnsi="宋体" w:cs="宋体"/>
          <w:sz w:val="24"/>
        </w:rPr>
        <w:t>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pStyle w:val="896"/>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pPr>
        <w:pStyle w:val="896"/>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6"/>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pPr>
        <w:pStyle w:val="36"/>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5"/>
        <w:rPr>
          <w:snapToGrid/>
        </w:rPr>
      </w:pPr>
      <w:r>
        <w:rPr>
          <w:rFonts w:hint="eastAsia"/>
          <w:snapToGrid/>
        </w:rPr>
        <w:t>4.3.2.1对采购文件提出质疑的，质疑期限为供应商获得采购文件之日或者采购文件公告期限届满之日起计算。</w:t>
      </w:r>
    </w:p>
    <w:p>
      <w:pPr>
        <w:pStyle w:val="36"/>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pPr>
        <w:pStyle w:val="36"/>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pPr>
        <w:pStyle w:val="36"/>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pPr>
        <w:pStyle w:val="896"/>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96"/>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pPr>
        <w:pStyle w:val="896"/>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6"/>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96"/>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pPr>
        <w:pStyle w:val="896"/>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96"/>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96"/>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二、采购文件的构成、澄清、修改</w:t>
      </w:r>
    </w:p>
    <w:p>
      <w:pPr>
        <w:pStyle w:val="36"/>
        <w:spacing w:line="360" w:lineRule="auto"/>
        <w:ind w:firstLine="482"/>
        <w:rPr>
          <w:rFonts w:hAnsi="宋体" w:cs="宋体"/>
          <w:b/>
          <w:sz w:val="24"/>
          <w:szCs w:val="24"/>
        </w:rPr>
      </w:pPr>
      <w:r>
        <w:rPr>
          <w:rFonts w:hint="eastAsia" w:hAnsi="宋体" w:cs="宋体"/>
          <w:b/>
          <w:sz w:val="24"/>
          <w:szCs w:val="24"/>
        </w:rPr>
        <w:t>5．采购文件的构成</w:t>
      </w:r>
    </w:p>
    <w:p>
      <w:pPr>
        <w:pStyle w:val="36"/>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pStyle w:val="36"/>
        <w:spacing w:line="360" w:lineRule="auto"/>
        <w:ind w:firstLine="482"/>
        <w:rPr>
          <w:rFonts w:hAnsi="宋体" w:cs="宋体"/>
          <w:b/>
          <w:sz w:val="24"/>
          <w:szCs w:val="24"/>
        </w:rPr>
      </w:pPr>
      <w:r>
        <w:rPr>
          <w:rFonts w:hint="eastAsia" w:hAnsi="宋体" w:cs="宋体"/>
          <w:b/>
          <w:sz w:val="24"/>
          <w:szCs w:val="24"/>
        </w:rPr>
        <w:t>6. 采购文件的澄清、修改</w:t>
      </w:r>
    </w:p>
    <w:p>
      <w:pPr>
        <w:pStyle w:val="138"/>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pPr>
        <w:pStyle w:val="138"/>
        <w:snapToGrid w:val="0"/>
        <w:spacing w:before="0"/>
        <w:ind w:firstLine="480"/>
        <w:rPr>
          <w:rFonts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4"/>
        <w:ind w:firstLine="360"/>
        <w:rPr>
          <w:rFonts w:hAnsi="宋体" w:cs="宋体"/>
          <w:sz w:val="18"/>
          <w:szCs w:val="18"/>
          <w:lang w:val="en-US"/>
        </w:rPr>
      </w:pPr>
    </w:p>
    <w:p>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三、提交响应文件</w:t>
      </w:r>
    </w:p>
    <w:p>
      <w:pPr>
        <w:pStyle w:val="36"/>
        <w:spacing w:line="360" w:lineRule="auto"/>
        <w:ind w:firstLine="482"/>
        <w:rPr>
          <w:rFonts w:hAnsi="宋体" w:cs="宋体"/>
          <w:b/>
          <w:sz w:val="24"/>
          <w:szCs w:val="24"/>
        </w:rPr>
      </w:pPr>
      <w:r>
        <w:rPr>
          <w:rFonts w:hint="eastAsia" w:hAnsi="宋体" w:cs="宋体"/>
          <w:b/>
          <w:sz w:val="24"/>
          <w:szCs w:val="24"/>
        </w:rPr>
        <w:t>7. 采购文件的获取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pPr>
        <w:pStyle w:val="36"/>
        <w:spacing w:line="360" w:lineRule="auto"/>
        <w:ind w:firstLine="482"/>
        <w:rPr>
          <w:rFonts w:hAnsi="宋体" w:cs="宋体"/>
          <w:b/>
          <w:sz w:val="24"/>
          <w:szCs w:val="24"/>
        </w:rPr>
      </w:pPr>
      <w:r>
        <w:rPr>
          <w:rFonts w:hint="eastAsia" w:hAnsi="宋体" w:cs="宋体"/>
          <w:b/>
          <w:sz w:val="24"/>
          <w:szCs w:val="24"/>
        </w:rPr>
        <w:t>8.磋商前答疑会或现场考察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pPr>
        <w:pStyle w:val="36"/>
        <w:spacing w:line="360" w:lineRule="auto"/>
        <w:ind w:firstLine="482"/>
        <w:rPr>
          <w:rFonts w:hAnsi="宋体" w:cs="宋体"/>
          <w:b/>
          <w:szCs w:val="24"/>
        </w:rPr>
      </w:pPr>
      <w:r>
        <w:rPr>
          <w:rFonts w:hint="eastAsia" w:hAnsi="宋体" w:cs="宋体"/>
          <w:b/>
          <w:kern w:val="28"/>
          <w:sz w:val="24"/>
          <w:szCs w:val="24"/>
        </w:rPr>
        <w:t>9.磋商保证金</w:t>
      </w:r>
    </w:p>
    <w:p>
      <w:pPr>
        <w:pStyle w:val="5"/>
      </w:pPr>
      <w:r>
        <w:rPr>
          <w:rFonts w:hint="eastAsia"/>
        </w:rPr>
        <w:t>本项目不需缴纳磋商保证金。</w:t>
      </w:r>
    </w:p>
    <w:p>
      <w:pPr>
        <w:pStyle w:val="36"/>
        <w:spacing w:line="360" w:lineRule="auto"/>
        <w:ind w:firstLine="482"/>
        <w:rPr>
          <w:rFonts w:hAnsi="宋体" w:cs="宋体"/>
          <w:b/>
          <w:sz w:val="24"/>
          <w:szCs w:val="24"/>
        </w:rPr>
      </w:pPr>
      <w:r>
        <w:rPr>
          <w:rFonts w:hint="eastAsia" w:hAnsi="宋体" w:cs="宋体"/>
          <w:b/>
          <w:sz w:val="24"/>
          <w:szCs w:val="24"/>
        </w:rPr>
        <w:t>10. 响应文件的语言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pPr>
        <w:pStyle w:val="36"/>
        <w:spacing w:line="360" w:lineRule="auto"/>
        <w:ind w:firstLine="482"/>
        <w:rPr>
          <w:rFonts w:hAnsi="宋体" w:cs="宋体"/>
          <w:b/>
          <w:sz w:val="24"/>
          <w:szCs w:val="24"/>
        </w:rPr>
      </w:pPr>
      <w:r>
        <w:rPr>
          <w:rFonts w:hint="eastAsia" w:hAnsi="宋体" w:cs="宋体"/>
          <w:b/>
          <w:sz w:val="24"/>
          <w:szCs w:val="24"/>
        </w:rPr>
        <w:t>11. 响应文件的组成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11.2.4评审标准相应的商务技术资料；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11.2.5商务技术偏离表；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11.3.1报价单；</w:t>
      </w:r>
    </w:p>
    <w:p>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pPr>
        <w:pStyle w:val="13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rPr>
          <w:rFonts w:ascii="宋体" w:hAnsi="宋体" w:cs="宋体"/>
          <w:b/>
          <w:sz w:val="24"/>
        </w:rPr>
      </w:pPr>
      <w:r>
        <w:rPr>
          <w:rFonts w:hint="eastAsia" w:ascii="宋体" w:hAnsi="宋体" w:cs="宋体"/>
          <w:b/>
          <w:sz w:val="24"/>
        </w:rPr>
        <w:t>13.响应文件的签署、盖章</w:t>
      </w:r>
    </w:p>
    <w:p>
      <w:pPr>
        <w:pStyle w:val="138"/>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pPr>
        <w:pStyle w:val="138"/>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pPr>
        <w:pStyle w:val="138"/>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pPr>
        <w:pStyle w:val="138"/>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pPr>
        <w:pStyle w:val="138"/>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8"/>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8"/>
        <w:snapToGrid w:val="0"/>
        <w:spacing w:before="0"/>
        <w:ind w:firstLine="480"/>
        <w:rPr>
          <w:rFonts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6"/>
        <w:snapToGrid w:val="0"/>
        <w:spacing w:line="360" w:lineRule="auto"/>
        <w:ind w:firstLine="482"/>
        <w:rPr>
          <w:rFonts w:hAnsi="宋体" w:cs="宋体"/>
          <w:b/>
          <w:sz w:val="24"/>
          <w:szCs w:val="24"/>
        </w:rPr>
      </w:pPr>
      <w:r>
        <w:rPr>
          <w:rFonts w:hint="eastAsia" w:hAnsi="宋体" w:cs="宋体"/>
          <w:b/>
          <w:sz w:val="24"/>
          <w:szCs w:val="24"/>
        </w:rPr>
        <w:t>15.备份响应文件</w:t>
      </w:r>
    </w:p>
    <w:p>
      <w:pPr>
        <w:pStyle w:val="36"/>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不强制供应商提交备份响应文件。</w:t>
      </w:r>
    </w:p>
    <w:p>
      <w:pPr>
        <w:pStyle w:val="36"/>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pPr>
        <w:pStyle w:val="36"/>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6"/>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6"/>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pPr>
        <w:pStyle w:val="138"/>
        <w:spacing w:before="0"/>
        <w:ind w:firstLine="0" w:firstLineChars="0"/>
        <w:rPr>
          <w:rFonts w:ascii="宋体" w:hAnsi="宋体" w:cs="宋体"/>
          <w:b/>
          <w:szCs w:val="24"/>
        </w:rPr>
      </w:pPr>
      <w:r>
        <w:rPr>
          <w:rFonts w:hint="eastAsia" w:ascii="宋体" w:hAnsi="宋体" w:cs="宋体"/>
          <w:b/>
          <w:szCs w:val="24"/>
        </w:rPr>
        <w:t>16.响应文件的无效处理</w:t>
      </w:r>
    </w:p>
    <w:p>
      <w:pPr>
        <w:pStyle w:val="27"/>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pPr>
        <w:pStyle w:val="138"/>
        <w:spacing w:before="0"/>
        <w:ind w:firstLine="0" w:firstLineChars="0"/>
        <w:rPr>
          <w:rFonts w:ascii="宋体" w:hAnsi="宋体" w:cs="宋体"/>
          <w:b/>
          <w:szCs w:val="24"/>
        </w:rPr>
      </w:pPr>
      <w:r>
        <w:rPr>
          <w:rFonts w:hint="eastAsia" w:ascii="宋体" w:hAnsi="宋体" w:cs="宋体"/>
          <w:b/>
          <w:szCs w:val="24"/>
        </w:rPr>
        <w:t>17.响应文件有效期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pPr>
        <w:pStyle w:val="138"/>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pPr>
        <w:pStyle w:val="138"/>
        <w:spacing w:before="0"/>
        <w:ind w:firstLine="480"/>
        <w:rPr>
          <w:rFonts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pPr>
        <w:pStyle w:val="564"/>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pPr>
        <w:pStyle w:val="564"/>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pPr>
        <w:pStyle w:val="564"/>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64"/>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pPr>
        <w:pStyle w:val="564"/>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pPr>
        <w:pStyle w:val="138"/>
        <w:spacing w:before="0"/>
        <w:ind w:firstLine="480"/>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pPr>
        <w:pStyle w:val="13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pPr>
        <w:pStyle w:val="13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pPr>
        <w:pStyle w:val="138"/>
        <w:spacing w:before="0"/>
        <w:ind w:firstLine="0" w:firstLineChars="0"/>
        <w:rPr>
          <w:rFonts w:ascii="宋体" w:hAnsi="宋体" w:cs="宋体"/>
          <w:b/>
          <w:szCs w:val="24"/>
        </w:rPr>
      </w:pPr>
      <w:r>
        <w:rPr>
          <w:rFonts w:hint="eastAsia" w:ascii="宋体" w:hAnsi="宋体" w:cs="宋体"/>
          <w:b/>
          <w:szCs w:val="24"/>
        </w:rPr>
        <w:t>20、信用信息查询</w:t>
      </w:r>
    </w:p>
    <w:p>
      <w:pPr>
        <w:pStyle w:val="13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pPr>
        <w:pStyle w:val="13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pPr>
        <w:pStyle w:val="138"/>
        <w:spacing w:before="0"/>
        <w:ind w:firstLine="495" w:firstLineChars="0"/>
        <w:rPr>
          <w:rFonts w:ascii="宋体" w:hAnsi="宋体" w:cs="宋体"/>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pPr>
        <w:pStyle w:val="138"/>
        <w:spacing w:before="0"/>
        <w:ind w:firstLine="0" w:firstLineChars="0"/>
        <w:rPr>
          <w:rFonts w:ascii="宋体" w:hAnsi="宋体" w:cs="宋体"/>
          <w:kern w:val="0"/>
          <w:szCs w:val="24"/>
        </w:rPr>
      </w:pPr>
    </w:p>
    <w:p>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五、评审</w:t>
      </w:r>
    </w:p>
    <w:p>
      <w:pPr>
        <w:spacing w:line="360" w:lineRule="auto"/>
        <w:ind w:firstLine="482"/>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pPr>
        <w:spacing w:line="360" w:lineRule="auto"/>
        <w:ind w:firstLine="482"/>
        <w:rPr>
          <w:rFonts w:ascii="宋体" w:hAnsi="宋体" w:cs="宋体"/>
          <w:b/>
          <w:sz w:val="24"/>
        </w:rPr>
      </w:pPr>
    </w:p>
    <w:p>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六、成交供应商确定</w:t>
      </w:r>
    </w:p>
    <w:p>
      <w:pPr>
        <w:pStyle w:val="27"/>
        <w:spacing w:line="360" w:lineRule="auto"/>
        <w:ind w:left="479" w:hanging="479" w:hangingChars="199"/>
        <w:rPr>
          <w:rFonts w:cs="宋体"/>
          <w:b/>
        </w:rPr>
      </w:pPr>
      <w:r>
        <w:rPr>
          <w:rFonts w:hint="eastAsia" w:cs="宋体"/>
          <w:b/>
        </w:rPr>
        <w:t>22. 确定成交供应商</w:t>
      </w:r>
    </w:p>
    <w:p>
      <w:pPr>
        <w:pStyle w:val="13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8"/>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pStyle w:val="27"/>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七、合同授予</w:t>
      </w:r>
    </w:p>
    <w:p>
      <w:pPr>
        <w:pStyle w:val="27"/>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7"/>
        <w:snapToGrid w:val="0"/>
        <w:spacing w:line="360" w:lineRule="auto"/>
        <w:ind w:left="479" w:hanging="479" w:hangingChars="199"/>
        <w:rPr>
          <w:rFonts w:cs="宋体"/>
          <w:b/>
        </w:rPr>
      </w:pPr>
      <w:r>
        <w:rPr>
          <w:rFonts w:hint="eastAsia" w:cs="宋体"/>
          <w:b/>
        </w:rPr>
        <w:t>25. 合同的签订</w:t>
      </w:r>
    </w:p>
    <w:p>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8"/>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w:t>
      </w:r>
    </w:p>
    <w:p>
      <w:pPr>
        <w:pStyle w:val="13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8"/>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27"/>
        <w:numPr>
          <w:ilvl w:val="0"/>
          <w:numId w:val="1"/>
        </w:numPr>
        <w:snapToGrid w:val="0"/>
        <w:spacing w:line="360" w:lineRule="auto"/>
        <w:ind w:firstLine="482"/>
        <w:rPr>
          <w:rFonts w:cs="宋体"/>
          <w:bCs/>
        </w:rPr>
      </w:pPr>
      <w:r>
        <w:rPr>
          <w:rFonts w:hint="eastAsia" w:cs="宋体"/>
          <w:b/>
        </w:rPr>
        <w:t>履约保证金：</w:t>
      </w:r>
      <w:r>
        <w:rPr>
          <w:rFonts w:hint="eastAsia" w:cs="宋体"/>
          <w:bCs/>
        </w:rPr>
        <w:t>合同签订后7日内，成交供应商交纳合同总价1%的履约保证金，采购人收到履约保证金后合同生效。如成交供应商不按双方签订的合同约定履约，履约保证金不予退还，履约保证金不足以赔偿损失的，按实际损失赔偿。履约保证金在项目验收达到合格标准后十五个工作日内一次性无息退还。履约保证金划分，其中质量保证40%，安全文明保证20%，总工期保证35%，廉洁自律保证5%。</w:t>
      </w:r>
    </w:p>
    <w:p/>
    <w:p>
      <w:pPr>
        <w:pStyle w:val="3"/>
        <w:ind w:firstLine="482"/>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采购人应当在政府采购合同中约定预付款，对中小企业合同预付款比例原则上不低于合同金额的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成交供应商</w:t>
      </w:r>
      <w:r>
        <w:rPr>
          <w:rFonts w:ascii="宋体" w:hAnsi="宋体"/>
          <w:sz w:val="24"/>
        </w:rPr>
        <w:t>明确表示无需预付款或者主动要求降低预付款比例的，</w:t>
      </w:r>
      <w:r>
        <w:rPr>
          <w:rFonts w:hint="eastAsia" w:ascii="宋体" w:hAnsi="宋体"/>
          <w:sz w:val="24"/>
        </w:rPr>
        <w:t>采购人</w:t>
      </w:r>
      <w:r>
        <w:rPr>
          <w:rFonts w:ascii="宋体" w:hAnsi="宋体"/>
          <w:sz w:val="24"/>
        </w:rPr>
        <w:t>可不适用前述规定。</w:t>
      </w:r>
      <w:r>
        <w:rPr>
          <w:rFonts w:hint="eastAsia" w:ascii="宋体" w:hAnsi="宋体"/>
          <w:sz w:val="24"/>
        </w:rPr>
        <w:t>采购人</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八、电子交易活动的中止</w:t>
      </w:r>
    </w:p>
    <w:p>
      <w:pPr>
        <w:pStyle w:val="13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九、验收</w:t>
      </w:r>
    </w:p>
    <w:p>
      <w:pPr>
        <w:pStyle w:val="27"/>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16" w:name="_Hlt68057669"/>
      <w:bookmarkEnd w:id="16"/>
      <w:bookmarkStart w:id="17" w:name="_Hlt75236101"/>
      <w:bookmarkEnd w:id="17"/>
      <w:bookmarkStart w:id="18" w:name="_Hlt75236290"/>
      <w:bookmarkEnd w:id="18"/>
      <w:bookmarkStart w:id="19" w:name="_Hlt74730295"/>
      <w:bookmarkEnd w:id="19"/>
      <w:bookmarkStart w:id="20" w:name="_Hlt68073093"/>
      <w:bookmarkEnd w:id="20"/>
      <w:bookmarkStart w:id="21" w:name="_Hlt75236011"/>
      <w:bookmarkEnd w:id="21"/>
      <w:bookmarkStart w:id="22" w:name="_Hlt68072990"/>
      <w:bookmarkEnd w:id="22"/>
      <w:bookmarkStart w:id="23" w:name="_Hlt74729768"/>
      <w:bookmarkEnd w:id="23"/>
      <w:bookmarkStart w:id="24" w:name="_Hlt74714665"/>
      <w:bookmarkEnd w:id="24"/>
      <w:bookmarkStart w:id="25" w:name="_Hlt74707468"/>
      <w:bookmarkEnd w:id="25"/>
      <w:bookmarkStart w:id="26" w:name="_Hlt68403820"/>
      <w:bookmarkEnd w:id="26"/>
      <w:bookmarkStart w:id="27" w:name="_Hlt68072998"/>
      <w:bookmarkEnd w:id="27"/>
    </w:p>
    <w:bookmarkEnd w:id="13"/>
    <w:bookmarkEnd w:id="14"/>
    <w:p>
      <w:pPr>
        <w:pStyle w:val="36"/>
        <w:spacing w:line="360" w:lineRule="auto"/>
        <w:ind w:firstLine="723"/>
        <w:jc w:val="center"/>
        <w:rPr>
          <w:rFonts w:hAnsi="宋体" w:cs="宋体"/>
          <w:b/>
          <w:snapToGrid/>
          <w:sz w:val="36"/>
          <w:szCs w:val="20"/>
        </w:rPr>
      </w:pPr>
      <w:bookmarkStart w:id="28" w:name="第四部分"/>
      <w:r>
        <w:rPr>
          <w:rFonts w:hint="eastAsia" w:hAnsi="宋体" w:cs="宋体"/>
          <w:b/>
          <w:snapToGrid/>
          <w:sz w:val="36"/>
          <w:szCs w:val="20"/>
        </w:rPr>
        <w:t>第三部分 采购需求</w:t>
      </w:r>
    </w:p>
    <w:p>
      <w:pPr>
        <w:snapToGrid w:val="0"/>
        <w:spacing w:line="360" w:lineRule="auto"/>
        <w:ind w:firstLine="482" w:firstLineChars="200"/>
        <w:rPr>
          <w:rFonts w:ascii="宋体" w:hAnsi="宋体" w:cs="宋体"/>
          <w:b/>
          <w:sz w:val="24"/>
        </w:rPr>
      </w:pPr>
      <w:r>
        <w:rPr>
          <w:rFonts w:hint="eastAsia" w:ascii="宋体" w:hAnsi="宋体" w:cs="宋体"/>
          <w:b/>
          <w:sz w:val="24"/>
        </w:rPr>
        <w:t>一、主要施工内容：</w:t>
      </w:r>
    </w:p>
    <w:p>
      <w:pPr>
        <w:snapToGrid w:val="0"/>
        <w:spacing w:line="360" w:lineRule="auto"/>
        <w:ind w:firstLine="480" w:firstLineChars="200"/>
        <w:rPr>
          <w:rFonts w:ascii="宋体" w:hAnsi="宋体" w:cs="宋体"/>
          <w:bCs/>
          <w:sz w:val="24"/>
        </w:rPr>
      </w:pPr>
      <w:r>
        <w:rPr>
          <w:rFonts w:hint="eastAsia" w:ascii="宋体" w:hAnsi="宋体" w:cs="宋体"/>
          <w:sz w:val="24"/>
        </w:rPr>
        <w:t>嘉兴大学勤学苑5-6号楼学生寝室修缮工程，主要内容：墙面乳</w:t>
      </w:r>
      <w:r>
        <w:rPr>
          <w:rFonts w:hint="eastAsia" w:ascii="宋体" w:hAnsi="宋体" w:cs="宋体"/>
          <w:color w:val="auto"/>
          <w:sz w:val="24"/>
        </w:rPr>
        <w:t>胶漆、墙面竹木纤维板、</w:t>
      </w:r>
      <w:r>
        <w:rPr>
          <w:rFonts w:hint="eastAsia" w:ascii="宋体" w:hAnsi="宋体" w:cs="宋体"/>
          <w:sz w:val="24"/>
        </w:rPr>
        <w:t>卫生间瓷砖铺设及油漆、门窗拆除、新做钛合金门、阳台洗手盆、墙面及顶棚涂料铲除、蹲便器更换、阳台给水管、水电改造等。(详见本工程量清单及图纸，详见磋商文件第二部分采购需求)。</w:t>
      </w:r>
    </w:p>
    <w:p>
      <w:pPr>
        <w:pStyle w:val="5"/>
        <w:rPr>
          <w:sz w:val="24"/>
          <w:szCs w:val="24"/>
        </w:rPr>
      </w:pPr>
      <w:r>
        <w:rPr>
          <w:rFonts w:hint="eastAsia"/>
          <w:sz w:val="24"/>
          <w:szCs w:val="24"/>
        </w:rPr>
        <w:t>二、推荐品牌：详见清单要求</w:t>
      </w:r>
    </w:p>
    <w:tbl>
      <w:tblPr>
        <w:tblStyle w:val="65"/>
        <w:tblW w:w="893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 w:type="dxa"/>
          <w:bottom w:w="0" w:type="dxa"/>
          <w:right w:w="10" w:type="dxa"/>
        </w:tblCellMar>
      </w:tblPr>
      <w:tblGrid>
        <w:gridCol w:w="1030"/>
        <w:gridCol w:w="2051"/>
        <w:gridCol w:w="585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8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sz w:val="24"/>
                <w:lang w:val="zh-CN"/>
              </w:rPr>
            </w:pPr>
            <w:r>
              <w:rPr>
                <w:rFonts w:hint="eastAsia" w:ascii="宋体" w:hAnsi="宋体" w:cs="宋体"/>
                <w:sz w:val="24"/>
                <w:lang w:val="zh-CN"/>
              </w:rPr>
              <w:t>序号</w:t>
            </w:r>
          </w:p>
        </w:tc>
        <w:tc>
          <w:tcPr>
            <w:tcW w:w="2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sz w:val="24"/>
                <w:lang w:val="zh-CN"/>
              </w:rPr>
            </w:pPr>
            <w:r>
              <w:rPr>
                <w:rFonts w:hint="eastAsia" w:ascii="宋体" w:hAnsi="宋体" w:cs="宋体"/>
                <w:sz w:val="24"/>
                <w:lang w:val="zh-CN"/>
              </w:rPr>
              <w:t>材料、设备名称</w:t>
            </w:r>
          </w:p>
        </w:tc>
        <w:tc>
          <w:tcPr>
            <w:tcW w:w="5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sz w:val="24"/>
                <w:lang w:val="zh-CN"/>
              </w:rPr>
            </w:pPr>
            <w:r>
              <w:rPr>
                <w:rFonts w:hint="eastAsia" w:ascii="宋体" w:hAnsi="宋体" w:cs="宋体"/>
                <w:sz w:val="24"/>
                <w:lang w:val="zh-CN"/>
              </w:rPr>
              <w:t>推荐品牌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8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sz w:val="24"/>
                <w:lang w:val="zh-CN"/>
              </w:rPr>
            </w:pPr>
            <w:r>
              <w:rPr>
                <w:rFonts w:hint="eastAsia" w:ascii="宋体" w:hAnsi="宋体" w:cs="宋体"/>
                <w:sz w:val="24"/>
                <w:lang w:val="zh-CN"/>
              </w:rPr>
              <w:t>1</w:t>
            </w:r>
          </w:p>
        </w:tc>
        <w:tc>
          <w:tcPr>
            <w:tcW w:w="2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sz w:val="24"/>
              </w:rPr>
            </w:pPr>
            <w:r>
              <w:rPr>
                <w:rFonts w:hint="eastAsia" w:ascii="宋体" w:hAnsi="宋体" w:cs="宋体"/>
                <w:sz w:val="24"/>
              </w:rPr>
              <w:t>电线、电缆</w:t>
            </w:r>
          </w:p>
        </w:tc>
        <w:tc>
          <w:tcPr>
            <w:tcW w:w="5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pacing w:line="360" w:lineRule="auto"/>
              <w:jc w:val="both"/>
              <w:rPr>
                <w:rFonts w:ascii="宋体" w:hAnsi="宋体" w:cs="宋体"/>
                <w:sz w:val="24"/>
              </w:rPr>
            </w:pPr>
            <w:r>
              <w:rPr>
                <w:rFonts w:hint="eastAsia" w:ascii="宋体" w:hAnsi="宋体" w:cs="宋体"/>
                <w:sz w:val="24"/>
              </w:rPr>
              <w:t>正泰、立洲、晨光或相当于同档次及以上品牌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8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sz w:val="24"/>
                <w:lang w:val="zh-CN"/>
              </w:rPr>
            </w:pPr>
            <w:r>
              <w:rPr>
                <w:rFonts w:hint="eastAsia" w:ascii="宋体" w:hAnsi="宋体" w:cs="宋体"/>
                <w:sz w:val="24"/>
                <w:lang w:val="zh-CN"/>
              </w:rPr>
              <w:t>2</w:t>
            </w:r>
          </w:p>
        </w:tc>
        <w:tc>
          <w:tcPr>
            <w:tcW w:w="2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sz w:val="24"/>
              </w:rPr>
            </w:pPr>
            <w:r>
              <w:rPr>
                <w:rFonts w:hint="eastAsia" w:ascii="宋体" w:hAnsi="宋体" w:cs="宋体"/>
                <w:sz w:val="24"/>
              </w:rPr>
              <w:t>开关插座</w:t>
            </w:r>
          </w:p>
        </w:tc>
        <w:tc>
          <w:tcPr>
            <w:tcW w:w="5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both"/>
              <w:rPr>
                <w:rFonts w:ascii="宋体" w:hAnsi="宋体" w:cs="宋体"/>
                <w:sz w:val="24"/>
              </w:rPr>
            </w:pPr>
            <w:r>
              <w:rPr>
                <w:rFonts w:hint="eastAsia" w:ascii="宋体" w:hAnsi="宋体" w:cs="宋体"/>
                <w:sz w:val="24"/>
              </w:rPr>
              <w:t>罗格朗、西门子、施耐德或相当于同档次及以上品牌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8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sz w:val="24"/>
                <w:lang w:val="zh-CN"/>
              </w:rPr>
            </w:pPr>
            <w:r>
              <w:rPr>
                <w:rFonts w:hint="eastAsia" w:ascii="宋体" w:hAnsi="宋体" w:cs="宋体"/>
                <w:sz w:val="24"/>
                <w:lang w:val="zh-CN"/>
              </w:rPr>
              <w:t>3</w:t>
            </w:r>
          </w:p>
        </w:tc>
        <w:tc>
          <w:tcPr>
            <w:tcW w:w="2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sz w:val="24"/>
              </w:rPr>
            </w:pPr>
            <w:r>
              <w:rPr>
                <w:rFonts w:hint="eastAsia" w:ascii="宋体" w:hAnsi="宋体" w:cs="宋体"/>
                <w:sz w:val="24"/>
                <w:lang w:val="zh-CN"/>
              </w:rPr>
              <w:t>乳胶漆</w:t>
            </w:r>
          </w:p>
        </w:tc>
        <w:tc>
          <w:tcPr>
            <w:tcW w:w="5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both"/>
              <w:rPr>
                <w:rFonts w:ascii="宋体" w:hAnsi="宋体" w:cs="宋体"/>
                <w:sz w:val="24"/>
              </w:rPr>
            </w:pPr>
            <w:r>
              <w:rPr>
                <w:rFonts w:hint="eastAsia" w:ascii="宋体" w:hAnsi="宋体" w:cs="宋体"/>
                <w:sz w:val="24"/>
                <w:lang w:val="zh-CN"/>
              </w:rPr>
              <w:t>多乐士、立邦、华润或相当于同档次及以上品牌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8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sz w:val="24"/>
                <w:lang w:val="zh-CN"/>
              </w:rPr>
            </w:pPr>
            <w:r>
              <w:rPr>
                <w:rFonts w:hint="eastAsia" w:ascii="宋体" w:hAnsi="宋体" w:cs="宋体"/>
                <w:sz w:val="24"/>
                <w:lang w:val="zh-CN"/>
              </w:rPr>
              <w:t>4</w:t>
            </w:r>
          </w:p>
        </w:tc>
        <w:tc>
          <w:tcPr>
            <w:tcW w:w="2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sz w:val="24"/>
              </w:rPr>
            </w:pPr>
            <w:r>
              <w:rPr>
                <w:rFonts w:hint="eastAsia" w:ascii="宋体" w:hAnsi="宋体" w:cs="宋体"/>
                <w:sz w:val="24"/>
                <w:lang w:val="zh-CN"/>
              </w:rPr>
              <w:t>排水管</w:t>
            </w:r>
          </w:p>
        </w:tc>
        <w:tc>
          <w:tcPr>
            <w:tcW w:w="5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both"/>
              <w:rPr>
                <w:rFonts w:ascii="宋体" w:hAnsi="宋体" w:cs="宋体"/>
                <w:sz w:val="24"/>
              </w:rPr>
            </w:pPr>
            <w:r>
              <w:rPr>
                <w:rFonts w:hint="eastAsia" w:ascii="宋体" w:hAnsi="宋体" w:cs="宋体"/>
                <w:sz w:val="24"/>
                <w:lang w:val="zh-CN"/>
              </w:rPr>
              <w:t>中财、伟星、金德或相当于同档次及以上品牌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8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sz w:val="24"/>
              </w:rPr>
            </w:pPr>
            <w:r>
              <w:rPr>
                <w:rFonts w:hint="eastAsia" w:ascii="宋体" w:hAnsi="宋体" w:cs="宋体"/>
                <w:sz w:val="24"/>
              </w:rPr>
              <w:t>5</w:t>
            </w:r>
          </w:p>
        </w:tc>
        <w:tc>
          <w:tcPr>
            <w:tcW w:w="2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sz w:val="24"/>
              </w:rPr>
            </w:pPr>
            <w:r>
              <w:rPr>
                <w:rFonts w:hint="eastAsia" w:ascii="宋体" w:hAnsi="宋体" w:cs="宋体"/>
                <w:sz w:val="24"/>
                <w:lang w:bidi="ar"/>
              </w:rPr>
              <w:t>蹲便器</w:t>
            </w:r>
          </w:p>
        </w:tc>
        <w:tc>
          <w:tcPr>
            <w:tcW w:w="5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both"/>
              <w:rPr>
                <w:rFonts w:ascii="宋体" w:hAnsi="宋体" w:cs="宋体"/>
                <w:sz w:val="24"/>
              </w:rPr>
            </w:pPr>
            <w:r>
              <w:rPr>
                <w:rFonts w:hint="eastAsia" w:ascii="宋体" w:hAnsi="宋体" w:cs="宋体"/>
                <w:sz w:val="24"/>
                <w:lang w:bidi="ar"/>
              </w:rPr>
              <w:t>九牧、箭牌、恒洁</w:t>
            </w:r>
            <w:r>
              <w:rPr>
                <w:rFonts w:hint="eastAsia" w:ascii="宋体" w:hAnsi="宋体" w:cs="宋体"/>
                <w:sz w:val="24"/>
                <w:lang w:val="zh-CN"/>
              </w:rPr>
              <w:t>或相当于同档次及以上品牌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8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color w:val="auto"/>
                <w:sz w:val="24"/>
              </w:rPr>
            </w:pPr>
            <w:r>
              <w:rPr>
                <w:rFonts w:hint="eastAsia" w:ascii="宋体" w:hAnsi="宋体" w:cs="宋体"/>
                <w:color w:val="auto"/>
                <w:sz w:val="24"/>
              </w:rPr>
              <w:t>6</w:t>
            </w:r>
          </w:p>
        </w:tc>
        <w:tc>
          <w:tcPr>
            <w:tcW w:w="2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color w:val="auto"/>
                <w:sz w:val="24"/>
              </w:rPr>
            </w:pPr>
            <w:r>
              <w:rPr>
                <w:rFonts w:hint="eastAsia" w:ascii="宋体" w:hAnsi="宋体" w:cs="宋体"/>
                <w:color w:val="auto"/>
                <w:sz w:val="24"/>
                <w:lang w:val="zh-CN"/>
              </w:rPr>
              <w:t>竹木纤维板</w:t>
            </w:r>
          </w:p>
        </w:tc>
        <w:tc>
          <w:tcPr>
            <w:tcW w:w="5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uppressAutoHyphens/>
              <w:spacing w:line="360" w:lineRule="auto"/>
              <w:jc w:val="both"/>
              <w:rPr>
                <w:rFonts w:ascii="宋体" w:hAnsi="宋体" w:cs="宋体"/>
                <w:color w:val="auto"/>
                <w:sz w:val="24"/>
                <w:lang w:val="zh-CN"/>
              </w:rPr>
            </w:pPr>
            <w:r>
              <w:rPr>
                <w:rFonts w:hint="eastAsia" w:ascii="宋体" w:hAnsi="宋体" w:cs="宋体"/>
                <w:color w:val="auto"/>
                <w:kern w:val="0"/>
                <w:sz w:val="24"/>
                <w:lang w:val="zh-CN" w:bidi="ar"/>
              </w:rPr>
              <w:t>海宁沪申</w:t>
            </w:r>
            <w:r>
              <w:rPr>
                <w:rFonts w:hint="eastAsia" w:ascii="宋体" w:hAnsi="宋体" w:cs="宋体"/>
                <w:color w:val="auto"/>
                <w:kern w:val="0"/>
                <w:sz w:val="24"/>
                <w:lang w:bidi="ar"/>
              </w:rPr>
              <w:t>、</w:t>
            </w:r>
            <w:r>
              <w:rPr>
                <w:rFonts w:hint="eastAsia" w:ascii="宋体" w:hAnsi="宋体" w:cs="宋体"/>
                <w:color w:val="auto"/>
                <w:kern w:val="0"/>
                <w:sz w:val="24"/>
                <w:lang w:val="zh-CN" w:bidi="ar"/>
              </w:rPr>
              <w:t>顶新</w:t>
            </w:r>
            <w:r>
              <w:rPr>
                <w:rFonts w:hint="eastAsia" w:ascii="宋体" w:hAnsi="宋体" w:cs="宋体"/>
                <w:color w:val="auto"/>
                <w:kern w:val="0"/>
                <w:sz w:val="24"/>
                <w:lang w:bidi="ar"/>
              </w:rPr>
              <w:t>、</w:t>
            </w:r>
            <w:r>
              <w:rPr>
                <w:rFonts w:hint="eastAsia" w:ascii="宋体" w:hAnsi="宋体" w:cs="宋体"/>
                <w:color w:val="auto"/>
                <w:kern w:val="0"/>
                <w:sz w:val="24"/>
                <w:lang w:val="zh-CN" w:bidi="ar"/>
              </w:rPr>
              <w:t>千多木</w:t>
            </w:r>
            <w:r>
              <w:rPr>
                <w:rFonts w:hint="eastAsia" w:ascii="宋体" w:hAnsi="宋体" w:cs="宋体"/>
                <w:color w:val="auto"/>
                <w:kern w:val="1"/>
                <w:sz w:val="24"/>
                <w:lang w:val="zh-CN" w:bidi="ar"/>
              </w:rPr>
              <w:t>或相当于同档次及以上品牌</w:t>
            </w:r>
          </w:p>
        </w:tc>
      </w:tr>
    </w:tbl>
    <w:p>
      <w:pPr>
        <w:snapToGrid w:val="0"/>
        <w:spacing w:line="360" w:lineRule="auto"/>
        <w:ind w:firstLine="480" w:firstLineChars="200"/>
        <w:rPr>
          <w:rFonts w:ascii="宋体" w:hAnsi="宋体" w:cs="宋体"/>
          <w:sz w:val="24"/>
        </w:rPr>
      </w:pPr>
      <w:r>
        <w:rPr>
          <w:rFonts w:hint="eastAsia" w:ascii="宋体" w:hAnsi="宋体" w:cs="宋体"/>
          <w:sz w:val="24"/>
        </w:rPr>
        <w:t>对于供应商未标注品牌的，成交后，采购人有权在推荐品牌中选择。</w:t>
      </w:r>
    </w:p>
    <w:p>
      <w:pPr>
        <w:snapToGrid w:val="0"/>
        <w:spacing w:line="360" w:lineRule="auto"/>
        <w:ind w:firstLine="482" w:firstLineChars="200"/>
        <w:rPr>
          <w:rFonts w:ascii="宋体" w:hAnsi="宋体" w:cs="宋体"/>
          <w:b/>
          <w:bCs/>
          <w:sz w:val="24"/>
        </w:rPr>
      </w:pPr>
      <w:r>
        <w:rPr>
          <w:rFonts w:hint="eastAsia" w:ascii="宋体" w:hAnsi="宋体" w:cs="宋体"/>
          <w:b/>
          <w:bCs/>
          <w:sz w:val="24"/>
        </w:rPr>
        <w:t>三、技术要求：</w:t>
      </w:r>
    </w:p>
    <w:p>
      <w:pPr>
        <w:spacing w:line="360" w:lineRule="auto"/>
        <w:ind w:firstLine="480" w:firstLineChars="200"/>
        <w:rPr>
          <w:rFonts w:ascii="宋体" w:hAnsi="宋体" w:cs="宋体"/>
          <w:sz w:val="24"/>
        </w:rPr>
      </w:pPr>
      <w:r>
        <w:rPr>
          <w:rFonts w:hint="eastAsia" w:ascii="宋体" w:hAnsi="宋体" w:cs="宋体"/>
          <w:sz w:val="24"/>
        </w:rPr>
        <w:t>1.水源、电源接入点位置由采购人指定，从接入点至施工现场使用点的管线费用等计入本次报价，水、电费用在竣工结算审计完成并资料归档后10天内按结算审定价的千分之七交采购人。供应商应充分考虑停电因素，因停电而造成自发电费用应包含在本次报价中，同时工期不得顺延。拆除及建筑垃圾清运处置费用由供应商在本次报价中自行考虑，费用包干。</w:t>
      </w:r>
    </w:p>
    <w:p>
      <w:pPr>
        <w:snapToGrid w:val="0"/>
        <w:spacing w:line="360" w:lineRule="auto"/>
        <w:ind w:firstLine="480" w:firstLineChars="200"/>
        <w:rPr>
          <w:rFonts w:ascii="宋体" w:hAnsi="宋体" w:cs="宋体"/>
          <w:sz w:val="24"/>
        </w:rPr>
      </w:pPr>
      <w:r>
        <w:rPr>
          <w:rFonts w:hint="eastAsia" w:ascii="宋体" w:hAnsi="宋体" w:cs="宋体"/>
          <w:sz w:val="24"/>
        </w:rPr>
        <w:t>2.注意已施工完成的工程成品及现有设施保护，发生损坏的由供应商自行负责维修。</w:t>
      </w:r>
    </w:p>
    <w:p>
      <w:pPr>
        <w:snapToGrid w:val="0"/>
        <w:spacing w:line="360" w:lineRule="auto"/>
        <w:ind w:firstLine="480" w:firstLineChars="200"/>
        <w:rPr>
          <w:rFonts w:ascii="宋体" w:hAnsi="宋体" w:cs="宋体"/>
          <w:sz w:val="24"/>
        </w:rPr>
      </w:pPr>
      <w:r>
        <w:rPr>
          <w:rFonts w:hint="eastAsia" w:ascii="宋体" w:hAnsi="宋体" w:cs="宋体"/>
          <w:sz w:val="24"/>
        </w:rPr>
        <w:t>3.施工过程中必须保证师生安全和校内整洁，施工人员夜间不允许在校内住宿。</w:t>
      </w:r>
    </w:p>
    <w:p>
      <w:pPr>
        <w:snapToGrid w:val="0"/>
        <w:spacing w:line="360" w:lineRule="auto"/>
        <w:ind w:firstLine="480" w:firstLineChars="200"/>
        <w:rPr>
          <w:rFonts w:ascii="宋体" w:hAnsi="宋体" w:cs="宋体"/>
          <w:sz w:val="24"/>
        </w:rPr>
      </w:pPr>
      <w:r>
        <w:rPr>
          <w:rFonts w:hint="eastAsia" w:ascii="宋体" w:hAnsi="宋体" w:cs="宋体"/>
          <w:sz w:val="24"/>
        </w:rPr>
        <w:t>4.由于施工区域环境的特殊性，当天拆除及产生的建筑垃圾第二天清运出去，确保施工周边干净整洁。</w:t>
      </w:r>
    </w:p>
    <w:p>
      <w:pPr>
        <w:snapToGrid w:val="0"/>
        <w:spacing w:line="360" w:lineRule="auto"/>
        <w:ind w:firstLine="480" w:firstLineChars="200"/>
        <w:rPr>
          <w:rFonts w:ascii="宋体" w:hAnsi="宋体" w:cs="宋体"/>
          <w:sz w:val="24"/>
        </w:rPr>
      </w:pPr>
      <w:r>
        <w:rPr>
          <w:rFonts w:hint="eastAsia" w:ascii="宋体" w:hAnsi="宋体" w:cs="宋体"/>
          <w:sz w:val="24"/>
        </w:rPr>
        <w:t>5.供应商在施工前应提供主要材料的样品，经采购人认可后方可进场施工。</w:t>
      </w:r>
    </w:p>
    <w:p>
      <w:pPr>
        <w:snapToGrid w:val="0"/>
        <w:spacing w:line="360" w:lineRule="auto"/>
        <w:ind w:firstLine="480" w:firstLineChars="200"/>
        <w:rPr>
          <w:rFonts w:ascii="宋体" w:hAnsi="宋体" w:cs="宋体"/>
          <w:sz w:val="24"/>
        </w:rPr>
      </w:pPr>
      <w:r>
        <w:rPr>
          <w:rFonts w:hint="eastAsia" w:ascii="宋体" w:hAnsi="宋体" w:cs="宋体"/>
          <w:sz w:val="24"/>
        </w:rPr>
        <w:t>6.其他技术施工要求详见工程量清单和图纸。</w:t>
      </w:r>
    </w:p>
    <w:p>
      <w:pPr>
        <w:snapToGrid w:val="0"/>
        <w:spacing w:line="360" w:lineRule="auto"/>
        <w:ind w:firstLine="480" w:firstLineChars="200"/>
        <w:rPr>
          <w:rFonts w:ascii="宋体" w:hAnsi="宋体" w:cs="宋体"/>
          <w:sz w:val="24"/>
        </w:rPr>
      </w:pPr>
      <w:r>
        <w:rPr>
          <w:rFonts w:hint="eastAsia" w:ascii="宋体" w:hAnsi="宋体" w:cs="宋体"/>
          <w:sz w:val="24"/>
        </w:rPr>
        <w:t>7.服从采购人管理，按照垃圾分类要求及时清运（时间要求根据项目特点确定），责任自担、费用自理，如未按要求清运垃圾的，由采购人自行委托清理，费用由供应商承担，产生费用在履约保证金中扣除。</w:t>
      </w:r>
    </w:p>
    <w:p>
      <w:pPr>
        <w:spacing w:line="360" w:lineRule="auto"/>
        <w:ind w:firstLine="482" w:firstLineChars="200"/>
        <w:rPr>
          <w:rFonts w:ascii="宋体" w:hAnsi="宋体" w:cs="宋体"/>
          <w:b/>
          <w:bCs/>
          <w:sz w:val="24"/>
          <w:u w:val="single"/>
        </w:rPr>
      </w:pPr>
      <w:r>
        <w:rPr>
          <w:rFonts w:hint="eastAsia" w:ascii="宋体" w:hAnsi="宋体" w:cs="宋体"/>
          <w:b/>
          <w:bCs/>
          <w:sz w:val="24"/>
        </w:rPr>
        <w:t>8.须进行空气检测，由发包人指定第三方进行检测，费用由发包人支付；如检测不合格，检测费用及各类费用由承包人支付，直至检测合格。</w:t>
      </w:r>
    </w:p>
    <w:p>
      <w:pPr>
        <w:snapToGrid w:val="0"/>
        <w:spacing w:line="360" w:lineRule="auto"/>
        <w:ind w:firstLine="482" w:firstLineChars="200"/>
        <w:rPr>
          <w:rFonts w:ascii="宋体" w:hAnsi="宋体" w:cs="宋体"/>
          <w:b/>
          <w:bCs/>
          <w:sz w:val="24"/>
        </w:rPr>
      </w:pPr>
      <w:r>
        <w:rPr>
          <w:rFonts w:hint="eastAsia" w:ascii="宋体" w:hAnsi="宋体" w:cs="宋体"/>
          <w:b/>
          <w:bCs/>
          <w:sz w:val="24"/>
        </w:rPr>
        <w:t>四、报价要求</w:t>
      </w:r>
    </w:p>
    <w:p>
      <w:pPr>
        <w:snapToGrid w:val="0"/>
        <w:spacing w:line="360" w:lineRule="auto"/>
        <w:ind w:firstLine="480" w:firstLineChars="200"/>
        <w:rPr>
          <w:rFonts w:ascii="宋体" w:hAnsi="宋体" w:cs="宋体"/>
          <w:sz w:val="24"/>
        </w:rPr>
      </w:pPr>
      <w:r>
        <w:rPr>
          <w:rFonts w:hint="eastAsia" w:ascii="宋体" w:hAnsi="宋体" w:cs="宋体"/>
          <w:sz w:val="24"/>
        </w:rPr>
        <w:t>1.磋商报价应按磋商文件中相关附表格式填写。</w:t>
      </w:r>
    </w:p>
    <w:p>
      <w:pPr>
        <w:snapToGrid w:val="0"/>
        <w:spacing w:line="360" w:lineRule="auto"/>
        <w:ind w:firstLine="480" w:firstLineChars="200"/>
        <w:rPr>
          <w:rFonts w:ascii="宋体" w:hAnsi="宋体" w:cs="宋体"/>
          <w:sz w:val="24"/>
        </w:rPr>
      </w:pPr>
      <w:r>
        <w:rPr>
          <w:rFonts w:hint="eastAsia" w:ascii="宋体" w:hAnsi="宋体" w:cs="宋体"/>
          <w:sz w:val="24"/>
        </w:rPr>
        <w:t>2.磋商报价是履行合同的最终价格，应包括为完成本项目所需要所有设备费用、投标费用及为完成本项目直至可以正常运行的等所有费用、税金、利润、及政策性文件规定等各项应有费用。今后结算时，投标综合单价固定包干，工程量按实结算。</w:t>
      </w:r>
    </w:p>
    <w:p>
      <w:pPr>
        <w:snapToGrid w:val="0"/>
        <w:spacing w:line="360" w:lineRule="auto"/>
        <w:ind w:firstLine="480" w:firstLineChars="200"/>
        <w:rPr>
          <w:rFonts w:ascii="宋体" w:hAnsi="宋体" w:cs="宋体"/>
          <w:sz w:val="24"/>
        </w:rPr>
      </w:pPr>
      <w:r>
        <w:rPr>
          <w:rFonts w:hint="eastAsia" w:ascii="宋体" w:hAnsi="宋体" w:cs="宋体"/>
          <w:sz w:val="24"/>
        </w:rPr>
        <w:t>工程量清单中只描述了分项工程计量范围内完成本分项工程应有的主要工作内容，但投标人填报的综合单价应是包含了分项工程计量范围内的所有工作内容的价格，无论工程量清单或图纸有无明确列项或表示，只要是为完成该分项工程所需要做的工作和为了满足该分项工程的完整性所需要做的工作，均视为该分项工程所包含的内容。投标人在填写工程量清单的每一项的综合单价和合价时应结合投标须知及构成招标文件的施工合同、技术规范、设计施工图纸和现场勘察情况进行报价。</w:t>
      </w:r>
    </w:p>
    <w:p>
      <w:pPr>
        <w:snapToGrid w:val="0"/>
        <w:spacing w:line="360" w:lineRule="auto"/>
        <w:ind w:firstLine="480" w:firstLineChars="200"/>
        <w:rPr>
          <w:rFonts w:ascii="宋体" w:hAnsi="宋体" w:cs="宋体"/>
          <w:sz w:val="24"/>
        </w:rPr>
      </w:pPr>
      <w:r>
        <w:rPr>
          <w:rFonts w:hint="eastAsia" w:ascii="宋体" w:hAnsi="宋体" w:cs="宋体"/>
          <w:sz w:val="24"/>
        </w:rPr>
        <w:t>3.响应文件只允许有一个报价，有选择的或有条件的报价将不予接受。</w:t>
      </w:r>
    </w:p>
    <w:p>
      <w:pPr>
        <w:snapToGrid w:val="0"/>
        <w:spacing w:line="360" w:lineRule="auto"/>
        <w:ind w:firstLine="480" w:firstLineChars="200"/>
        <w:rPr>
          <w:rFonts w:ascii="宋体" w:hAnsi="宋体" w:cs="宋体"/>
          <w:sz w:val="24"/>
        </w:rPr>
      </w:pPr>
      <w:r>
        <w:rPr>
          <w:rFonts w:hint="eastAsia" w:ascii="宋体" w:hAnsi="宋体" w:cs="宋体"/>
          <w:sz w:val="24"/>
        </w:rPr>
        <w:t>4.采用工程量清单报价，供应商应按采购人提供的工程量清单中列出的工程项目和工程量填报单价和合价。每一项目只允许有一个报价，任何有选择的报价将不予接受。磋商供应商未填单价或合价的工程项目，在实施后，采购人将不予以支付，视为该项费用已包括在其他有价款的单价或合价内。除非本磋商文件对工程量清单编制和报价另有说明的，否则，磋商供应商应按工程量清单中的项目和数量进行报价。</w:t>
      </w:r>
    </w:p>
    <w:p>
      <w:pPr>
        <w:snapToGrid w:val="0"/>
        <w:spacing w:line="360" w:lineRule="auto"/>
        <w:ind w:firstLine="480" w:firstLineChars="200"/>
        <w:rPr>
          <w:rFonts w:ascii="宋体" w:hAnsi="宋体" w:cs="宋体"/>
          <w:sz w:val="24"/>
        </w:rPr>
      </w:pPr>
      <w:r>
        <w:rPr>
          <w:rFonts w:hint="eastAsia" w:ascii="宋体" w:hAnsi="宋体" w:cs="宋体"/>
          <w:sz w:val="24"/>
        </w:rPr>
        <w:t>5.各供应商根据企业自身实力，根据企业定额或参照《浙江省建设工程计价规则》（2018版）、《浙江省建筑工程预算定额》（2018版）、《浙江省安装工程预算定额》（2018版）、《浙江省市政工程预算定额》（2018版）、《浙江省建设工程施工机械台班费用定额》（2018版）、《浙江省建筑安装材料基期价格》（2018版）等2018版计价依据。</w:t>
      </w:r>
    </w:p>
    <w:p>
      <w:pPr>
        <w:snapToGrid w:val="0"/>
        <w:spacing w:line="360" w:lineRule="auto"/>
        <w:ind w:firstLine="480" w:firstLineChars="200"/>
        <w:rPr>
          <w:rFonts w:ascii="宋体" w:hAnsi="宋体" w:cs="宋体"/>
          <w:sz w:val="24"/>
        </w:rPr>
      </w:pPr>
      <w:r>
        <w:rPr>
          <w:rFonts w:hint="eastAsia" w:ascii="宋体" w:hAnsi="宋体" w:cs="宋体"/>
          <w:sz w:val="24"/>
        </w:rPr>
        <w:t>6.安全文明施工费为必须计取的措施项目，费用根据（浙建建[2018]61号）《关于颁布浙江省工程计价依据（2018版）的通知》的计价依据计取。本工程为市区一般工程。</w:t>
      </w:r>
    </w:p>
    <w:p>
      <w:pPr>
        <w:snapToGrid w:val="0"/>
        <w:spacing w:line="360" w:lineRule="auto"/>
        <w:ind w:firstLine="480" w:firstLineChars="200"/>
        <w:rPr>
          <w:rFonts w:ascii="宋体" w:hAnsi="宋体" w:cs="宋体"/>
          <w:sz w:val="24"/>
        </w:rPr>
      </w:pPr>
      <w:r>
        <w:rPr>
          <w:rFonts w:hint="eastAsia" w:ascii="宋体" w:hAnsi="宋体" w:cs="宋体"/>
          <w:sz w:val="24"/>
        </w:rPr>
        <w:t>7.规费属不可竞争费用，按浙建建[2018]61号文件提到供应商可自主确定其投标费率，但不得低于标准取费费率的30%。</w:t>
      </w:r>
    </w:p>
    <w:p>
      <w:pPr>
        <w:snapToGrid w:val="0"/>
        <w:spacing w:line="360" w:lineRule="auto"/>
        <w:ind w:firstLine="480" w:firstLineChars="200"/>
        <w:rPr>
          <w:rFonts w:ascii="宋体" w:hAnsi="宋体" w:cs="宋体"/>
          <w:sz w:val="24"/>
        </w:rPr>
      </w:pPr>
      <w:r>
        <w:rPr>
          <w:rFonts w:hint="eastAsia" w:ascii="宋体" w:hAnsi="宋体" w:cs="宋体"/>
          <w:sz w:val="24"/>
        </w:rPr>
        <w:t>8.税金属不可竞争费用，按浙建建发[2019]92号、浙建站定[2016]23号文件取费费率中规定的税金计取。本工程招标时按一般计税法计取。</w:t>
      </w:r>
    </w:p>
    <w:p>
      <w:pPr>
        <w:snapToGrid w:val="0"/>
        <w:spacing w:line="360" w:lineRule="auto"/>
        <w:ind w:firstLine="480" w:firstLineChars="200"/>
        <w:rPr>
          <w:rFonts w:ascii="宋体" w:hAnsi="宋体" w:cs="宋体"/>
          <w:sz w:val="24"/>
        </w:rPr>
      </w:pPr>
      <w:r>
        <w:rPr>
          <w:rFonts w:hint="eastAsia" w:ascii="宋体" w:hAnsi="宋体" w:cs="宋体"/>
          <w:sz w:val="24"/>
        </w:rPr>
        <w:t>9.人工费、材料费参照近期《嘉兴造价管理》《浙江造价信息》及相应补充文件，并结合市场行情及企业自身实力自行报价。施工取费参照取费定额并结合供应商自身情况自行计取；本工程所用人工、材料、机械费及为完成本工程所需的一切费用及拟获得的利润，并考虑了应承担的风险，由供应商根据市场情况并结合本工程特点自行取价。</w:t>
      </w:r>
    </w:p>
    <w:p>
      <w:pPr>
        <w:snapToGrid w:val="0"/>
        <w:spacing w:line="360" w:lineRule="auto"/>
        <w:ind w:firstLine="480" w:firstLineChars="200"/>
        <w:rPr>
          <w:rFonts w:ascii="宋体" w:hAnsi="宋体" w:cs="宋体"/>
          <w:sz w:val="24"/>
        </w:rPr>
      </w:pPr>
      <w:r>
        <w:rPr>
          <w:rFonts w:hint="eastAsia" w:ascii="宋体" w:hAnsi="宋体" w:cs="宋体"/>
          <w:sz w:val="24"/>
        </w:rPr>
        <w:t>10.供应商不得擅自调整分部分项工程量清单中的项目编码、项目名称、项目特征、计量单位、工程数量。施工技术措施费由供应商按自行编制的施工组织设计计入本次报价内。分部分项工程量清单中的最终报价及最终施工技术措施费按磋商报价及最后的磋商报价（最终报价）的下浮比例确定。供应商报价应考虑其中风险。</w:t>
      </w:r>
    </w:p>
    <w:p>
      <w:pPr>
        <w:snapToGrid w:val="0"/>
        <w:spacing w:line="360" w:lineRule="auto"/>
        <w:ind w:firstLine="480" w:firstLineChars="200"/>
        <w:rPr>
          <w:rFonts w:ascii="宋体" w:hAnsi="宋体" w:cs="宋体"/>
          <w:sz w:val="24"/>
        </w:rPr>
      </w:pPr>
      <w:r>
        <w:rPr>
          <w:rFonts w:hint="eastAsia" w:ascii="宋体" w:hAnsi="宋体" w:cs="宋体"/>
          <w:sz w:val="24"/>
        </w:rPr>
        <w:t>11.供应商的费率、综合单价等均实行固定包干，不得调整。工程量清单中以项为单位的工程量视供应商已经踏勘现场后综合考虑，均不得调整。投标时投标人应按工程量清单进行报价，工程量清单项目编码、项目名称、项目特征描述、计量单位、工程量不得变动，除非招标人通过补充招标文件予以更正，否则按不响应招标文件处理。供应商认为清单漏项的，在漏项补充清单表中自行填写，成交后不做调整。本工程中涉及到的材料检测须按要求送检，并完成防雷接地、辐射与噪声环境安全等检测，所发生费用在投标报价时综合考虑，今后不另增加费用。</w:t>
      </w:r>
    </w:p>
    <w:p>
      <w:pPr>
        <w:snapToGrid w:val="0"/>
        <w:spacing w:line="360" w:lineRule="auto"/>
        <w:ind w:firstLine="480" w:firstLineChars="200"/>
        <w:rPr>
          <w:rFonts w:ascii="宋体" w:hAnsi="宋体" w:cs="宋体"/>
          <w:sz w:val="24"/>
        </w:rPr>
      </w:pPr>
      <w:r>
        <w:rPr>
          <w:rFonts w:hint="eastAsia" w:ascii="宋体" w:hAnsi="宋体" w:cs="宋体"/>
          <w:sz w:val="24"/>
        </w:rPr>
        <w:t>12.供应商在填报价格及费用时应充分考虑国家现行技术标准、规范和施工图纸要求。缩短工期增加费、行车干扰因素所产生的费用、规定范围以外的施工便道所增加费用竞争报价均进入总报价。</w:t>
      </w:r>
    </w:p>
    <w:p>
      <w:pPr>
        <w:snapToGrid w:val="0"/>
        <w:spacing w:line="360" w:lineRule="auto"/>
        <w:ind w:firstLine="480" w:firstLineChars="200"/>
        <w:rPr>
          <w:rFonts w:ascii="宋体" w:hAnsi="宋体" w:cs="宋体"/>
          <w:strike/>
          <w:sz w:val="24"/>
        </w:rPr>
      </w:pPr>
      <w:r>
        <w:rPr>
          <w:rFonts w:hint="eastAsia" w:ascii="宋体" w:hAnsi="宋体" w:cs="宋体"/>
          <w:sz w:val="24"/>
        </w:rPr>
        <w:t>13.结算工程量根据《建设工程工程量清单计价规范》（GB50500-2013）、竣工资料（包括竣工图、现场签证单、补充性文件等）按实计算。结算时，新增项目（含变更主材）组价时管理费费率、利润费率按报价时各项目管理费费率、利润费率中最低费率计取。</w:t>
      </w:r>
    </w:p>
    <w:p>
      <w:pPr>
        <w:snapToGrid w:val="0"/>
        <w:spacing w:line="360" w:lineRule="auto"/>
        <w:ind w:firstLine="482" w:firstLineChars="200"/>
        <w:rPr>
          <w:rFonts w:ascii="宋体" w:hAnsi="宋体" w:cs="宋体"/>
          <w:b/>
          <w:bCs/>
          <w:sz w:val="24"/>
        </w:rPr>
      </w:pPr>
      <w:r>
        <w:rPr>
          <w:rFonts w:hint="eastAsia" w:ascii="宋体" w:hAnsi="宋体" w:cs="宋体"/>
          <w:b/>
          <w:bCs/>
          <w:sz w:val="24"/>
        </w:rPr>
        <w:t>五、商务要求</w:t>
      </w:r>
    </w:p>
    <w:tbl>
      <w:tblPr>
        <w:tblStyle w:val="65"/>
        <w:tblW w:w="960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07"/>
        <w:gridCol w:w="779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7" w:hRule="atLeast"/>
          <w:jc w:val="center"/>
        </w:trPr>
        <w:tc>
          <w:tcPr>
            <w:tcW w:w="1807"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质量目标</w:t>
            </w:r>
          </w:p>
        </w:tc>
        <w:tc>
          <w:tcPr>
            <w:tcW w:w="7797"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合格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jc w:val="center"/>
        </w:trPr>
        <w:tc>
          <w:tcPr>
            <w:tcW w:w="1807"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 xml:space="preserve">缺陷责任期 </w:t>
            </w:r>
          </w:p>
        </w:tc>
        <w:tc>
          <w:tcPr>
            <w:tcW w:w="7797" w:type="dxa"/>
            <w:tcBorders>
              <w:top w:val="single" w:color="auto" w:sz="4" w:space="0"/>
              <w:left w:val="single" w:color="auto" w:sz="4" w:space="0"/>
              <w:bottom w:val="single" w:color="auto" w:sz="4" w:space="0"/>
            </w:tcBorders>
            <w:vAlign w:val="center"/>
          </w:tcPr>
          <w:p>
            <w:pPr>
              <w:pStyle w:val="5"/>
            </w:pPr>
            <w:r>
              <w:rPr>
                <w:rFonts w:hint="eastAsia"/>
                <w:sz w:val="24"/>
                <w:szCs w:val="24"/>
              </w:rPr>
              <w:t>2年（自验收合格之日起算）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8" w:hRule="atLeast"/>
          <w:jc w:val="center"/>
        </w:trPr>
        <w:tc>
          <w:tcPr>
            <w:tcW w:w="1807"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工期</w:t>
            </w:r>
          </w:p>
        </w:tc>
        <w:tc>
          <w:tcPr>
            <w:tcW w:w="7797"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50日历天，必须在2024年8月20日前完工。工程质量达到国家验收规范合格标准。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1" w:hRule="atLeast"/>
          <w:jc w:val="center"/>
        </w:trPr>
        <w:tc>
          <w:tcPr>
            <w:tcW w:w="1807"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履约保证金</w:t>
            </w:r>
          </w:p>
        </w:tc>
        <w:tc>
          <w:tcPr>
            <w:tcW w:w="7797"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合同签订后7日内，成交供应商交纳合同总价1%的履约保证金，采购人收到履约保证金后合同生效。如成交供应商不按双方签订的合同约定履约，履约保证金不予退还，履约保证金不足以赔偿损失的，按实际损失赔偿。履约保证金在项目验收达到合格标准后十五个工作日内一次性无息退还。履约保证金划分，其中质量保证40%，安全文明保证20%，总工期保证35%，廉洁自律保证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1" w:hRule="atLeast"/>
          <w:jc w:val="center"/>
        </w:trPr>
        <w:tc>
          <w:tcPr>
            <w:tcW w:w="1807"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质量保证金</w:t>
            </w:r>
          </w:p>
        </w:tc>
        <w:tc>
          <w:tcPr>
            <w:tcW w:w="7797"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结算最终款项前，成交供应商必须先交纳结算审定价1.5%的质量保证金后，采购人方才进行最终结算支付。</w:t>
            </w:r>
          </w:p>
          <w:p>
            <w:pPr>
              <w:snapToGrid w:val="0"/>
              <w:spacing w:line="360" w:lineRule="auto"/>
              <w:rPr>
                <w:rFonts w:ascii="宋体" w:hAnsi="宋体" w:cs="宋体"/>
                <w:sz w:val="24"/>
              </w:rPr>
            </w:pPr>
            <w:r>
              <w:rPr>
                <w:rFonts w:hint="eastAsia" w:ascii="宋体" w:hAnsi="宋体" w:cs="宋体"/>
                <w:sz w:val="24"/>
              </w:rPr>
              <w:t>质量保证金待竣工验收合格之日起满贰年后且无质量问题1个月内无息结算，以上付款如遇学校放假则相应顺延。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4" w:hRule="atLeast"/>
          <w:jc w:val="center"/>
        </w:trPr>
        <w:tc>
          <w:tcPr>
            <w:tcW w:w="1807" w:type="dxa"/>
            <w:tcBorders>
              <w:top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付款条件</w:t>
            </w:r>
          </w:p>
        </w:tc>
        <w:tc>
          <w:tcPr>
            <w:tcW w:w="7797" w:type="dxa"/>
            <w:tcBorders>
              <w:top w:val="single" w:color="auto" w:sz="4" w:space="0"/>
              <w:left w:val="single" w:color="auto" w:sz="4" w:space="0"/>
              <w:bottom w:val="single" w:color="auto" w:sz="4" w:space="0"/>
            </w:tcBorders>
            <w:vAlign w:val="center"/>
          </w:tcPr>
          <w:p>
            <w:pPr>
              <w:pStyle w:val="265"/>
              <w:ind w:firstLine="0" w:firstLineChars="0"/>
              <w:rPr>
                <w:rFonts w:ascii="宋体" w:hAnsi="宋体" w:cs="宋体"/>
              </w:rPr>
            </w:pPr>
            <w:r>
              <w:rPr>
                <w:rFonts w:hint="eastAsia" w:ascii="宋体" w:hAnsi="宋体" w:eastAsia="宋体" w:cs="宋体"/>
              </w:rPr>
              <w:t>合同生效且采购人发布纸质开工令后十五个工作日内支付合同价的40%（含50%的安全文明施工费）；工程验收合格后十五个工作日内，支付至合同价的85%；竣工结算审计完成并资料归档后支付至结算审定价（即为经采购人委托具有相应资质的审计机构确定的价格）的100%。</w:t>
            </w:r>
          </w:p>
          <w:p>
            <w:pPr>
              <w:snapToGrid w:val="0"/>
              <w:spacing w:line="360" w:lineRule="auto"/>
              <w:rPr>
                <w:rFonts w:ascii="宋体" w:hAnsi="宋体" w:cs="宋体"/>
                <w:sz w:val="24"/>
              </w:rPr>
            </w:pPr>
            <w:r>
              <w:rPr>
                <w:rFonts w:hint="eastAsia" w:ascii="宋体" w:hAnsi="宋体" w:cs="宋体"/>
                <w:sz w:val="24"/>
              </w:rPr>
              <w:t>以上付款如遇采购人放假则相应顺延。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4" w:hRule="atLeast"/>
          <w:jc w:val="center"/>
        </w:trPr>
        <w:tc>
          <w:tcPr>
            <w:tcW w:w="1807" w:type="dxa"/>
            <w:tcBorders>
              <w:top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保修期服务和及时性</w:t>
            </w:r>
          </w:p>
        </w:tc>
        <w:tc>
          <w:tcPr>
            <w:tcW w:w="7797" w:type="dxa"/>
            <w:tcBorders>
              <w:top w:val="single" w:color="auto" w:sz="4" w:space="0"/>
              <w:left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成交供应商在质保期内能主动做到对所实施的项目售后回访，接到报修电话后6小时内必须到场维修服务。成交供应商未做到前述事项，出现3次及以上的，采购人有权直接扣除质量保证金，用于故障维修服务。</w:t>
            </w:r>
          </w:p>
        </w:tc>
      </w:tr>
    </w:tbl>
    <w:p>
      <w:pPr>
        <w:rPr>
          <w:rFonts w:ascii="宋体" w:hAnsi="宋体"/>
        </w:rPr>
        <w:sectPr>
          <w:pgSz w:w="11906" w:h="16838"/>
          <w:pgMar w:top="907" w:right="1134" w:bottom="907" w:left="1134" w:header="170" w:footer="170" w:gutter="0"/>
          <w:cols w:space="720" w:num="1"/>
          <w:docGrid w:linePitch="312" w:charSpace="0"/>
        </w:sectPr>
      </w:pPr>
    </w:p>
    <w:p>
      <w:pPr>
        <w:snapToGrid w:val="0"/>
        <w:spacing w:line="360" w:lineRule="auto"/>
        <w:ind w:firstLine="723"/>
        <w:jc w:val="center"/>
        <w:rPr>
          <w:rFonts w:ascii="宋体" w:hAnsi="宋体" w:cs="宋体"/>
          <w:b/>
          <w:sz w:val="36"/>
          <w:szCs w:val="20"/>
        </w:rPr>
      </w:pPr>
      <w:r>
        <w:rPr>
          <w:rFonts w:hint="eastAsia" w:ascii="宋体" w:hAnsi="宋体" w:cs="宋体"/>
          <w:b/>
          <w:sz w:val="36"/>
          <w:szCs w:val="20"/>
        </w:rPr>
        <w:t>第四部分</w:t>
      </w:r>
      <w:bookmarkStart w:id="29" w:name="_Toc184314433"/>
      <w:bookmarkEnd w:id="29"/>
      <w:bookmarkStart w:id="30" w:name="_Toc184310280"/>
      <w:bookmarkEnd w:id="30"/>
      <w:bookmarkStart w:id="31" w:name="_Toc184314448"/>
      <w:bookmarkEnd w:id="31"/>
      <w:bookmarkStart w:id="32" w:name="_Toc184308089"/>
      <w:bookmarkEnd w:id="32"/>
      <w:bookmarkStart w:id="33" w:name="_Toc184312084"/>
      <w:bookmarkEnd w:id="33"/>
      <w:bookmarkStart w:id="34" w:name="_Toc184312090"/>
      <w:bookmarkEnd w:id="34"/>
      <w:bookmarkStart w:id="35" w:name="_Toc184313266"/>
      <w:bookmarkEnd w:id="35"/>
      <w:bookmarkStart w:id="36" w:name="_Toc184313243"/>
      <w:bookmarkEnd w:id="36"/>
      <w:bookmarkStart w:id="37" w:name="_Toc184312121"/>
      <w:bookmarkEnd w:id="37"/>
      <w:bookmarkStart w:id="38" w:name="_Toc184314423"/>
      <w:bookmarkEnd w:id="38"/>
      <w:bookmarkStart w:id="39" w:name="_Toc184312120"/>
      <w:bookmarkEnd w:id="39"/>
      <w:bookmarkStart w:id="40" w:name="_Toc184314446"/>
      <w:bookmarkEnd w:id="40"/>
      <w:bookmarkStart w:id="41" w:name="_Toc184314469"/>
      <w:bookmarkEnd w:id="41"/>
      <w:bookmarkStart w:id="42" w:name="_Toc184314461"/>
      <w:bookmarkEnd w:id="42"/>
      <w:bookmarkStart w:id="43" w:name="_Toc184308063"/>
      <w:bookmarkEnd w:id="43"/>
      <w:bookmarkStart w:id="44" w:name="_Toc184308092"/>
      <w:bookmarkEnd w:id="44"/>
      <w:bookmarkStart w:id="45" w:name="_Toc184308079"/>
      <w:bookmarkEnd w:id="45"/>
      <w:bookmarkStart w:id="46" w:name="_Toc184313258"/>
      <w:bookmarkEnd w:id="46"/>
      <w:bookmarkStart w:id="47" w:name="_Toc184313293"/>
      <w:bookmarkEnd w:id="47"/>
      <w:bookmarkStart w:id="48" w:name="_Toc184310283"/>
      <w:bookmarkEnd w:id="48"/>
      <w:bookmarkStart w:id="49" w:name="_Toc184313251"/>
      <w:bookmarkEnd w:id="49"/>
      <w:bookmarkStart w:id="50" w:name="_Toc184312089"/>
      <w:bookmarkEnd w:id="50"/>
      <w:bookmarkStart w:id="51" w:name="_Toc184313287"/>
      <w:bookmarkEnd w:id="51"/>
      <w:bookmarkStart w:id="52" w:name="_Toc184313273"/>
      <w:bookmarkEnd w:id="52"/>
      <w:bookmarkStart w:id="53" w:name="_Toc184308055"/>
      <w:bookmarkEnd w:id="53"/>
      <w:bookmarkStart w:id="54" w:name="_Toc184313260"/>
      <w:bookmarkEnd w:id="54"/>
      <w:bookmarkStart w:id="55" w:name="_Toc184313254"/>
      <w:bookmarkEnd w:id="55"/>
      <w:bookmarkStart w:id="56" w:name="_Toc184312112"/>
      <w:bookmarkEnd w:id="56"/>
      <w:bookmarkStart w:id="57" w:name="_Toc184310290"/>
      <w:bookmarkEnd w:id="57"/>
      <w:bookmarkStart w:id="58" w:name="_Toc184310297"/>
      <w:bookmarkEnd w:id="58"/>
      <w:bookmarkStart w:id="59" w:name="_Toc184312088"/>
      <w:bookmarkEnd w:id="59"/>
      <w:bookmarkStart w:id="60" w:name="_Toc184313284"/>
      <w:bookmarkEnd w:id="60"/>
      <w:bookmarkStart w:id="61" w:name="_Toc184308051"/>
      <w:bookmarkEnd w:id="61"/>
      <w:bookmarkStart w:id="62" w:name="_Toc184312096"/>
      <w:bookmarkEnd w:id="62"/>
      <w:bookmarkStart w:id="63" w:name="_Toc184314441"/>
      <w:bookmarkEnd w:id="63"/>
      <w:bookmarkStart w:id="64" w:name="_Toc184310330"/>
      <w:bookmarkEnd w:id="64"/>
      <w:bookmarkStart w:id="65" w:name="_Toc184310336"/>
      <w:bookmarkEnd w:id="65"/>
      <w:bookmarkStart w:id="66" w:name="_Toc184312127"/>
      <w:bookmarkEnd w:id="66"/>
      <w:bookmarkStart w:id="67" w:name="_Toc184312132"/>
      <w:bookmarkEnd w:id="67"/>
      <w:bookmarkStart w:id="68" w:name="_Toc184308101"/>
      <w:bookmarkEnd w:id="68"/>
      <w:bookmarkStart w:id="69" w:name="_Toc184310286"/>
      <w:bookmarkEnd w:id="69"/>
      <w:bookmarkStart w:id="70" w:name="_Toc184312097"/>
      <w:bookmarkEnd w:id="70"/>
      <w:bookmarkStart w:id="71" w:name="_Toc184313280"/>
      <w:bookmarkEnd w:id="71"/>
      <w:bookmarkStart w:id="72" w:name="_Toc184314424"/>
      <w:bookmarkEnd w:id="72"/>
      <w:bookmarkStart w:id="73" w:name="_Toc184308105"/>
      <w:bookmarkEnd w:id="73"/>
      <w:bookmarkStart w:id="74" w:name="_Toc184314466"/>
      <w:bookmarkEnd w:id="74"/>
      <w:bookmarkStart w:id="75" w:name="_Toc184308075"/>
      <w:bookmarkEnd w:id="75"/>
      <w:bookmarkStart w:id="76" w:name="_Toc184314473"/>
      <w:bookmarkEnd w:id="76"/>
      <w:bookmarkStart w:id="77" w:name="_Toc184308090"/>
      <w:bookmarkEnd w:id="77"/>
      <w:bookmarkStart w:id="78" w:name="_Toc184313294"/>
      <w:bookmarkEnd w:id="78"/>
      <w:bookmarkStart w:id="79" w:name="_Toc184313291"/>
      <w:bookmarkEnd w:id="79"/>
      <w:bookmarkStart w:id="80" w:name="_Toc184314478"/>
      <w:bookmarkEnd w:id="80"/>
      <w:bookmarkStart w:id="81" w:name="_Toc184313246"/>
      <w:bookmarkEnd w:id="81"/>
      <w:bookmarkStart w:id="82" w:name="_Toc184308104"/>
      <w:bookmarkEnd w:id="82"/>
      <w:bookmarkStart w:id="83" w:name="_Toc184308060"/>
      <w:bookmarkEnd w:id="83"/>
      <w:bookmarkStart w:id="84" w:name="_Toc184312068"/>
      <w:bookmarkEnd w:id="84"/>
      <w:bookmarkStart w:id="85" w:name="_Toc184308046"/>
      <w:bookmarkEnd w:id="85"/>
      <w:bookmarkStart w:id="86" w:name="_Toc184313285"/>
      <w:bookmarkEnd w:id="86"/>
      <w:bookmarkStart w:id="87" w:name="_Toc184310335"/>
      <w:bookmarkEnd w:id="87"/>
      <w:bookmarkStart w:id="88" w:name="_Toc184308082"/>
      <w:bookmarkEnd w:id="88"/>
      <w:bookmarkStart w:id="89" w:name="_Toc184308093"/>
      <w:bookmarkEnd w:id="89"/>
      <w:bookmarkStart w:id="90" w:name="_Toc184312136"/>
      <w:bookmarkEnd w:id="90"/>
      <w:bookmarkStart w:id="91" w:name="_Toc184310337"/>
      <w:bookmarkEnd w:id="91"/>
      <w:bookmarkStart w:id="92" w:name="_Toc184313250"/>
      <w:bookmarkEnd w:id="92"/>
      <w:bookmarkStart w:id="93" w:name="_Toc184308083"/>
      <w:bookmarkEnd w:id="93"/>
      <w:bookmarkStart w:id="94" w:name="_Toc184312118"/>
      <w:bookmarkEnd w:id="94"/>
      <w:bookmarkStart w:id="95" w:name="_Toc184308066"/>
      <w:bookmarkEnd w:id="95"/>
      <w:bookmarkStart w:id="96" w:name="_Toc184314465"/>
      <w:bookmarkEnd w:id="96"/>
      <w:bookmarkStart w:id="97" w:name="_Toc184313286"/>
      <w:bookmarkEnd w:id="97"/>
      <w:bookmarkStart w:id="98" w:name="_Toc184314411"/>
      <w:bookmarkEnd w:id="98"/>
      <w:bookmarkStart w:id="99" w:name="_Toc184308098"/>
      <w:bookmarkEnd w:id="99"/>
      <w:bookmarkStart w:id="100" w:name="_Toc184312123"/>
      <w:bookmarkEnd w:id="100"/>
      <w:bookmarkStart w:id="101" w:name="_Toc184310323"/>
      <w:bookmarkEnd w:id="101"/>
      <w:bookmarkStart w:id="102" w:name="_Toc184312125"/>
      <w:bookmarkEnd w:id="102"/>
      <w:bookmarkStart w:id="103" w:name="_Toc184310333"/>
      <w:bookmarkEnd w:id="103"/>
      <w:bookmarkStart w:id="104" w:name="_Toc184310321"/>
      <w:bookmarkEnd w:id="104"/>
      <w:bookmarkStart w:id="105" w:name="_Toc184314463"/>
      <w:bookmarkEnd w:id="105"/>
      <w:bookmarkStart w:id="106" w:name="_Toc184308088"/>
      <w:bookmarkEnd w:id="106"/>
      <w:bookmarkStart w:id="107" w:name="_Toc184312071"/>
      <w:bookmarkEnd w:id="107"/>
      <w:bookmarkStart w:id="108" w:name="_Toc184310327"/>
      <w:bookmarkEnd w:id="108"/>
      <w:bookmarkStart w:id="109" w:name="_Toc184313306"/>
      <w:bookmarkEnd w:id="109"/>
      <w:bookmarkStart w:id="110" w:name="_Toc184308042"/>
      <w:bookmarkEnd w:id="110"/>
      <w:bookmarkStart w:id="111" w:name="_Toc184310305"/>
      <w:bookmarkEnd w:id="111"/>
      <w:bookmarkStart w:id="112" w:name="_Toc184314421"/>
      <w:bookmarkEnd w:id="112"/>
      <w:bookmarkStart w:id="113" w:name="_Toc184310308"/>
      <w:bookmarkEnd w:id="113"/>
      <w:bookmarkStart w:id="114" w:name="_Toc184313308"/>
      <w:bookmarkEnd w:id="114"/>
      <w:bookmarkStart w:id="115" w:name="_Toc184313279"/>
      <w:bookmarkEnd w:id="115"/>
      <w:bookmarkStart w:id="116" w:name="_Toc184313309"/>
      <w:bookmarkEnd w:id="116"/>
      <w:bookmarkStart w:id="117" w:name="_Toc184308107"/>
      <w:bookmarkEnd w:id="117"/>
      <w:bookmarkStart w:id="118" w:name="_Toc184314435"/>
      <w:bookmarkEnd w:id="118"/>
      <w:bookmarkStart w:id="119" w:name="_Toc184313290"/>
      <w:bookmarkEnd w:id="119"/>
      <w:bookmarkStart w:id="120" w:name="_Toc184314437"/>
      <w:bookmarkEnd w:id="120"/>
      <w:bookmarkStart w:id="121" w:name="_Toc184313249"/>
      <w:bookmarkEnd w:id="121"/>
      <w:bookmarkStart w:id="122" w:name="_Toc184313269"/>
      <w:bookmarkEnd w:id="122"/>
      <w:bookmarkStart w:id="123" w:name="_Toc184308036"/>
      <w:bookmarkEnd w:id="123"/>
      <w:bookmarkStart w:id="124" w:name="_Toc184310288"/>
      <w:bookmarkEnd w:id="124"/>
      <w:bookmarkStart w:id="125" w:name="_Toc184312104"/>
      <w:bookmarkEnd w:id="125"/>
      <w:bookmarkStart w:id="126" w:name="_Toc184313305"/>
      <w:bookmarkEnd w:id="126"/>
      <w:bookmarkStart w:id="127" w:name="_Toc184313238"/>
      <w:bookmarkEnd w:id="127"/>
      <w:bookmarkStart w:id="128" w:name="_Toc184312131"/>
      <w:bookmarkEnd w:id="128"/>
      <w:bookmarkStart w:id="129" w:name="_Toc184314479"/>
      <w:bookmarkEnd w:id="129"/>
      <w:bookmarkStart w:id="130" w:name="_Toc184314454"/>
      <w:bookmarkEnd w:id="130"/>
      <w:bookmarkStart w:id="131" w:name="_Toc184308097"/>
      <w:bookmarkEnd w:id="131"/>
      <w:bookmarkStart w:id="132" w:name="_Toc184313295"/>
      <w:bookmarkEnd w:id="132"/>
      <w:bookmarkStart w:id="133" w:name="_Toc184310332"/>
      <w:bookmarkEnd w:id="133"/>
      <w:bookmarkStart w:id="134" w:name="_Toc184308056"/>
      <w:bookmarkEnd w:id="134"/>
      <w:bookmarkStart w:id="135" w:name="_Toc184312082"/>
      <w:bookmarkEnd w:id="135"/>
      <w:bookmarkStart w:id="136" w:name="_Toc184310299"/>
      <w:bookmarkEnd w:id="136"/>
      <w:bookmarkStart w:id="137" w:name="_Toc184312114"/>
      <w:bookmarkEnd w:id="137"/>
      <w:bookmarkStart w:id="138" w:name="_Toc184314449"/>
      <w:bookmarkEnd w:id="138"/>
      <w:bookmarkStart w:id="139" w:name="_Toc184312069"/>
      <w:bookmarkEnd w:id="139"/>
      <w:bookmarkStart w:id="140" w:name="_Toc184310272"/>
      <w:bookmarkEnd w:id="140"/>
      <w:bookmarkStart w:id="141" w:name="_Toc184310298"/>
      <w:bookmarkEnd w:id="141"/>
      <w:bookmarkStart w:id="142" w:name="_Toc184312075"/>
      <w:bookmarkEnd w:id="142"/>
      <w:bookmarkStart w:id="143" w:name="_Toc184312116"/>
      <w:bookmarkEnd w:id="143"/>
      <w:bookmarkStart w:id="144" w:name="_Toc184310293"/>
      <w:bookmarkEnd w:id="144"/>
      <w:bookmarkStart w:id="145" w:name="_Toc184313247"/>
      <w:bookmarkEnd w:id="145"/>
      <w:bookmarkStart w:id="146" w:name="_Toc184313261"/>
      <w:bookmarkEnd w:id="146"/>
      <w:bookmarkStart w:id="147" w:name="_Toc184314427"/>
      <w:bookmarkEnd w:id="147"/>
      <w:bookmarkStart w:id="148" w:name="_Toc184312067"/>
      <w:bookmarkEnd w:id="148"/>
      <w:bookmarkStart w:id="149" w:name="_Toc184308076"/>
      <w:bookmarkEnd w:id="149"/>
      <w:bookmarkStart w:id="150" w:name="_Toc184308108"/>
      <w:bookmarkEnd w:id="150"/>
      <w:bookmarkStart w:id="151" w:name="_Toc184308077"/>
      <w:bookmarkEnd w:id="151"/>
      <w:bookmarkStart w:id="152" w:name="_Toc184313271"/>
      <w:bookmarkEnd w:id="152"/>
      <w:bookmarkStart w:id="153" w:name="_Toc184313296"/>
      <w:bookmarkEnd w:id="153"/>
      <w:bookmarkStart w:id="154" w:name="_Toc184312093"/>
      <w:bookmarkEnd w:id="154"/>
      <w:bookmarkStart w:id="155" w:name="_Toc184313278"/>
      <w:bookmarkEnd w:id="155"/>
      <w:bookmarkStart w:id="156" w:name="_Toc184314412"/>
      <w:bookmarkEnd w:id="156"/>
      <w:bookmarkStart w:id="157" w:name="_Toc184308087"/>
      <w:bookmarkEnd w:id="157"/>
      <w:bookmarkStart w:id="158" w:name="_Toc184314430"/>
      <w:bookmarkEnd w:id="158"/>
      <w:bookmarkStart w:id="159" w:name="_Toc184310306"/>
      <w:bookmarkEnd w:id="159"/>
      <w:bookmarkStart w:id="160" w:name="_Toc184314462"/>
      <w:bookmarkEnd w:id="160"/>
      <w:bookmarkStart w:id="161" w:name="_Toc184310307"/>
      <w:bookmarkEnd w:id="161"/>
      <w:bookmarkStart w:id="162" w:name="_Toc184313300"/>
      <w:bookmarkEnd w:id="162"/>
      <w:bookmarkStart w:id="163" w:name="_Toc184310315"/>
      <w:bookmarkEnd w:id="163"/>
      <w:bookmarkStart w:id="164" w:name="_Toc184310344"/>
      <w:bookmarkEnd w:id="164"/>
      <w:bookmarkStart w:id="165" w:name="_Toc184313270"/>
      <w:bookmarkEnd w:id="165"/>
      <w:bookmarkStart w:id="166" w:name="_Toc184308041"/>
      <w:bookmarkEnd w:id="166"/>
      <w:bookmarkStart w:id="167" w:name="_Toc184308081"/>
      <w:bookmarkEnd w:id="167"/>
      <w:bookmarkStart w:id="168" w:name="_Toc184312085"/>
      <w:bookmarkEnd w:id="168"/>
      <w:bookmarkStart w:id="169" w:name="_Toc184308074"/>
      <w:bookmarkEnd w:id="169"/>
      <w:bookmarkStart w:id="170" w:name="_Toc184308067"/>
      <w:bookmarkEnd w:id="170"/>
      <w:bookmarkStart w:id="171" w:name="_Toc184310278"/>
      <w:bookmarkEnd w:id="171"/>
      <w:bookmarkStart w:id="172" w:name="_Toc184314459"/>
      <w:bookmarkEnd w:id="172"/>
      <w:bookmarkStart w:id="173" w:name="_Toc184314471"/>
      <w:bookmarkEnd w:id="173"/>
      <w:bookmarkStart w:id="174" w:name="_Toc184308061"/>
      <w:bookmarkEnd w:id="174"/>
      <w:bookmarkStart w:id="175" w:name="_Toc184308052"/>
      <w:bookmarkEnd w:id="175"/>
      <w:bookmarkStart w:id="176" w:name="_Toc184312099"/>
      <w:bookmarkEnd w:id="176"/>
      <w:bookmarkStart w:id="177" w:name="_Toc184310304"/>
      <w:bookmarkEnd w:id="177"/>
      <w:bookmarkStart w:id="178" w:name="_Toc184313281"/>
      <w:bookmarkEnd w:id="178"/>
      <w:bookmarkStart w:id="179" w:name="_Toc184312074"/>
      <w:bookmarkEnd w:id="179"/>
      <w:bookmarkStart w:id="180" w:name="_Toc184314455"/>
      <w:bookmarkEnd w:id="180"/>
      <w:bookmarkStart w:id="181" w:name="_Toc184312092"/>
      <w:bookmarkEnd w:id="181"/>
      <w:bookmarkStart w:id="182" w:name="_Toc184313301"/>
      <w:bookmarkEnd w:id="182"/>
      <w:bookmarkStart w:id="183" w:name="_Toc184308064"/>
      <w:bookmarkEnd w:id="183"/>
      <w:bookmarkStart w:id="184" w:name="_Toc184308057"/>
      <w:bookmarkEnd w:id="184"/>
      <w:bookmarkStart w:id="185" w:name="_Toc184314447"/>
      <w:bookmarkEnd w:id="185"/>
      <w:bookmarkStart w:id="186" w:name="_Toc184308070"/>
      <w:bookmarkEnd w:id="186"/>
      <w:bookmarkStart w:id="187" w:name="_Toc184308103"/>
      <w:bookmarkEnd w:id="187"/>
      <w:bookmarkStart w:id="188" w:name="_Toc184312102"/>
      <w:bookmarkEnd w:id="188"/>
      <w:bookmarkStart w:id="189" w:name="_Toc184314445"/>
      <w:bookmarkEnd w:id="189"/>
      <w:bookmarkStart w:id="190" w:name="_Toc184310302"/>
      <w:bookmarkEnd w:id="190"/>
      <w:bookmarkStart w:id="191" w:name="_Toc184314443"/>
      <w:bookmarkEnd w:id="191"/>
      <w:bookmarkStart w:id="192" w:name="_Toc184308078"/>
      <w:bookmarkEnd w:id="192"/>
      <w:bookmarkStart w:id="193" w:name="_Toc184312111"/>
      <w:bookmarkEnd w:id="193"/>
      <w:bookmarkStart w:id="194" w:name="_Toc184313276"/>
      <w:bookmarkEnd w:id="194"/>
      <w:bookmarkStart w:id="195" w:name="_Toc184313272"/>
      <w:bookmarkEnd w:id="195"/>
      <w:bookmarkStart w:id="196" w:name="_Toc184314419"/>
      <w:bookmarkEnd w:id="196"/>
      <w:bookmarkStart w:id="197" w:name="_Toc184308058"/>
      <w:bookmarkEnd w:id="197"/>
      <w:bookmarkStart w:id="198" w:name="_Toc184310340"/>
      <w:bookmarkEnd w:id="198"/>
      <w:bookmarkStart w:id="199" w:name="_Toc184308091"/>
      <w:bookmarkEnd w:id="199"/>
      <w:bookmarkStart w:id="200" w:name="_Toc184313255"/>
      <w:bookmarkEnd w:id="200"/>
      <w:bookmarkStart w:id="201" w:name="_Toc184312109"/>
      <w:bookmarkEnd w:id="201"/>
      <w:bookmarkStart w:id="202" w:name="_Toc184314420"/>
      <w:bookmarkEnd w:id="202"/>
      <w:bookmarkStart w:id="203" w:name="_Toc184313253"/>
      <w:bookmarkEnd w:id="203"/>
      <w:bookmarkStart w:id="204" w:name="_Toc184312070"/>
      <w:bookmarkEnd w:id="204"/>
      <w:bookmarkStart w:id="205" w:name="_Toc184310284"/>
      <w:bookmarkEnd w:id="205"/>
      <w:bookmarkStart w:id="206" w:name="_Toc184312134"/>
      <w:bookmarkEnd w:id="206"/>
      <w:bookmarkStart w:id="207" w:name="_Toc184314481"/>
      <w:bookmarkEnd w:id="207"/>
      <w:bookmarkStart w:id="208" w:name="_Toc184314456"/>
      <w:bookmarkEnd w:id="208"/>
      <w:bookmarkStart w:id="209" w:name="_Toc184308102"/>
      <w:bookmarkEnd w:id="209"/>
      <w:bookmarkStart w:id="210" w:name="_Toc184312080"/>
      <w:bookmarkEnd w:id="210"/>
      <w:bookmarkStart w:id="211" w:name="_Toc184314416"/>
      <w:bookmarkEnd w:id="211"/>
      <w:bookmarkStart w:id="212" w:name="_Toc184314452"/>
      <w:bookmarkEnd w:id="212"/>
      <w:bookmarkStart w:id="213" w:name="_Toc184312128"/>
      <w:bookmarkEnd w:id="213"/>
      <w:bookmarkStart w:id="214" w:name="_Toc184308096"/>
      <w:bookmarkEnd w:id="214"/>
      <w:bookmarkStart w:id="215" w:name="_Toc184308053"/>
      <w:bookmarkEnd w:id="215"/>
      <w:bookmarkStart w:id="216" w:name="_Toc184313288"/>
      <w:bookmarkEnd w:id="216"/>
      <w:bookmarkStart w:id="217" w:name="_Toc184314444"/>
      <w:bookmarkEnd w:id="217"/>
      <w:bookmarkStart w:id="218" w:name="_Toc184310282"/>
      <w:bookmarkEnd w:id="218"/>
      <w:bookmarkStart w:id="219" w:name="_Toc184314450"/>
      <w:bookmarkEnd w:id="219"/>
      <w:bookmarkStart w:id="220" w:name="_Toc184312098"/>
      <w:bookmarkEnd w:id="220"/>
      <w:bookmarkStart w:id="221" w:name="_Toc184313310"/>
      <w:bookmarkEnd w:id="221"/>
      <w:bookmarkStart w:id="222" w:name="_Toc184314429"/>
      <w:bookmarkEnd w:id="222"/>
      <w:bookmarkStart w:id="223" w:name="_Toc184310310"/>
      <w:bookmarkEnd w:id="223"/>
      <w:bookmarkStart w:id="224" w:name="_Toc184310285"/>
      <w:bookmarkEnd w:id="224"/>
      <w:bookmarkStart w:id="225" w:name="_Toc184308068"/>
      <w:bookmarkEnd w:id="225"/>
      <w:bookmarkStart w:id="226" w:name="_Toc184308080"/>
      <w:bookmarkEnd w:id="226"/>
      <w:bookmarkStart w:id="227" w:name="_Toc184308100"/>
      <w:bookmarkEnd w:id="227"/>
      <w:bookmarkStart w:id="228" w:name="_Toc184313304"/>
      <w:bookmarkEnd w:id="228"/>
      <w:bookmarkStart w:id="229" w:name="_Toc184310320"/>
      <w:bookmarkEnd w:id="229"/>
      <w:bookmarkStart w:id="230" w:name="_Toc184312124"/>
      <w:bookmarkEnd w:id="230"/>
      <w:bookmarkStart w:id="231" w:name="_Toc184312133"/>
      <w:bookmarkEnd w:id="231"/>
      <w:bookmarkStart w:id="232" w:name="_Toc184312106"/>
      <w:bookmarkEnd w:id="232"/>
      <w:bookmarkStart w:id="233" w:name="_Toc184308062"/>
      <w:bookmarkEnd w:id="233"/>
      <w:bookmarkStart w:id="234" w:name="_Toc184314410"/>
      <w:bookmarkEnd w:id="234"/>
      <w:bookmarkStart w:id="235" w:name="_Toc184310292"/>
      <w:bookmarkEnd w:id="235"/>
      <w:bookmarkStart w:id="236" w:name="_Toc184308047"/>
      <w:bookmarkEnd w:id="236"/>
      <w:bookmarkStart w:id="237" w:name="_Toc184314457"/>
      <w:bookmarkEnd w:id="237"/>
      <w:bookmarkStart w:id="238" w:name="_Toc184308084"/>
      <w:bookmarkEnd w:id="238"/>
      <w:bookmarkStart w:id="239" w:name="_Toc184312086"/>
      <w:bookmarkEnd w:id="239"/>
      <w:bookmarkStart w:id="240" w:name="_Toc184313274"/>
      <w:bookmarkEnd w:id="240"/>
      <w:bookmarkStart w:id="241" w:name="_Toc184312101"/>
      <w:bookmarkEnd w:id="241"/>
      <w:bookmarkStart w:id="242" w:name="_Toc184310281"/>
      <w:bookmarkEnd w:id="242"/>
      <w:bookmarkStart w:id="243" w:name="_Toc184314415"/>
      <w:bookmarkEnd w:id="243"/>
      <w:bookmarkStart w:id="244" w:name="_Toc184314482"/>
      <w:bookmarkEnd w:id="244"/>
      <w:bookmarkStart w:id="245" w:name="_Toc184310312"/>
      <w:bookmarkEnd w:id="245"/>
      <w:bookmarkStart w:id="246" w:name="_Toc184310343"/>
      <w:bookmarkEnd w:id="246"/>
      <w:bookmarkStart w:id="247" w:name="_Toc184310328"/>
      <w:bookmarkEnd w:id="247"/>
      <w:bookmarkStart w:id="248" w:name="_Toc184314436"/>
      <w:bookmarkEnd w:id="248"/>
      <w:bookmarkStart w:id="249" w:name="_Toc184310317"/>
      <w:bookmarkEnd w:id="249"/>
      <w:bookmarkStart w:id="250" w:name="_Toc184313298"/>
      <w:bookmarkEnd w:id="250"/>
      <w:bookmarkStart w:id="251" w:name="_Toc184310326"/>
      <w:bookmarkEnd w:id="251"/>
      <w:bookmarkStart w:id="252" w:name="_Toc184313277"/>
      <w:bookmarkEnd w:id="252"/>
      <w:bookmarkStart w:id="253" w:name="_Toc184312083"/>
      <w:bookmarkEnd w:id="253"/>
      <w:bookmarkStart w:id="254" w:name="_Toc184312129"/>
      <w:bookmarkEnd w:id="254"/>
      <w:bookmarkStart w:id="255" w:name="_Toc184310291"/>
      <w:bookmarkEnd w:id="255"/>
      <w:bookmarkStart w:id="256" w:name="_Toc184313297"/>
      <w:bookmarkEnd w:id="256"/>
      <w:bookmarkStart w:id="257" w:name="_Toc184314413"/>
      <w:bookmarkEnd w:id="257"/>
      <w:bookmarkStart w:id="258" w:name="_Toc184308045"/>
      <w:bookmarkEnd w:id="258"/>
      <w:bookmarkStart w:id="259" w:name="_Toc184314432"/>
      <w:bookmarkEnd w:id="259"/>
      <w:bookmarkStart w:id="260" w:name="_Toc184312139"/>
      <w:bookmarkEnd w:id="260"/>
      <w:bookmarkStart w:id="261" w:name="_Toc184308085"/>
      <w:bookmarkEnd w:id="261"/>
      <w:bookmarkStart w:id="262" w:name="_Toc184314422"/>
      <w:bookmarkEnd w:id="262"/>
      <w:bookmarkStart w:id="263" w:name="_Toc184308073"/>
      <w:bookmarkEnd w:id="263"/>
      <w:bookmarkStart w:id="264" w:name="_Toc184308059"/>
      <w:bookmarkEnd w:id="264"/>
      <w:bookmarkStart w:id="265" w:name="_Toc184312117"/>
      <w:bookmarkEnd w:id="265"/>
      <w:bookmarkStart w:id="266" w:name="_Toc184312079"/>
      <w:bookmarkEnd w:id="266"/>
      <w:bookmarkStart w:id="267" w:name="_Toc184310303"/>
      <w:bookmarkEnd w:id="267"/>
      <w:bookmarkStart w:id="268" w:name="_Toc184314472"/>
      <w:bookmarkEnd w:id="268"/>
      <w:bookmarkStart w:id="269" w:name="_Toc184314442"/>
      <w:bookmarkEnd w:id="269"/>
      <w:bookmarkStart w:id="270" w:name="_Toc184314417"/>
      <w:bookmarkEnd w:id="270"/>
      <w:bookmarkStart w:id="271" w:name="_Toc184312135"/>
      <w:bookmarkEnd w:id="271"/>
      <w:bookmarkStart w:id="272" w:name="_Toc184314414"/>
      <w:bookmarkEnd w:id="272"/>
      <w:bookmarkStart w:id="273" w:name="_Toc184310325"/>
      <w:bookmarkEnd w:id="273"/>
      <w:bookmarkStart w:id="274" w:name="_Toc184310287"/>
      <w:bookmarkEnd w:id="274"/>
      <w:bookmarkStart w:id="275" w:name="_Toc184310279"/>
      <w:bookmarkEnd w:id="275"/>
      <w:bookmarkStart w:id="276" w:name="_Toc184313275"/>
      <w:bookmarkEnd w:id="276"/>
      <w:bookmarkStart w:id="277" w:name="_Toc184312137"/>
      <w:bookmarkEnd w:id="277"/>
      <w:bookmarkStart w:id="278" w:name="_Toc184312105"/>
      <w:bookmarkEnd w:id="278"/>
      <w:bookmarkStart w:id="279" w:name="_Toc184313292"/>
      <w:bookmarkEnd w:id="279"/>
      <w:bookmarkStart w:id="280" w:name="_Toc184314431"/>
      <w:bookmarkEnd w:id="280"/>
      <w:bookmarkStart w:id="281" w:name="_Toc184312113"/>
      <w:bookmarkEnd w:id="281"/>
      <w:bookmarkStart w:id="282" w:name="_Toc184313283"/>
      <w:bookmarkEnd w:id="282"/>
      <w:bookmarkStart w:id="283" w:name="_Toc184313245"/>
      <w:bookmarkEnd w:id="283"/>
      <w:bookmarkStart w:id="284" w:name="_Toc184312103"/>
      <w:bookmarkEnd w:id="284"/>
      <w:bookmarkStart w:id="285" w:name="_Toc184310311"/>
      <w:bookmarkEnd w:id="285"/>
      <w:bookmarkStart w:id="286" w:name="_Toc184314428"/>
      <w:bookmarkEnd w:id="286"/>
      <w:bookmarkStart w:id="287" w:name="_Toc184314468"/>
      <w:bookmarkEnd w:id="287"/>
      <w:bookmarkStart w:id="288" w:name="_Toc184310318"/>
      <w:bookmarkEnd w:id="288"/>
      <w:bookmarkStart w:id="289" w:name="_Toc184312095"/>
      <w:bookmarkEnd w:id="289"/>
      <w:bookmarkStart w:id="290" w:name="_Toc184313263"/>
      <w:bookmarkEnd w:id="290"/>
      <w:bookmarkStart w:id="291" w:name="_Toc184308048"/>
      <w:bookmarkEnd w:id="291"/>
      <w:bookmarkStart w:id="292" w:name="_Toc184312073"/>
      <w:bookmarkEnd w:id="292"/>
      <w:bookmarkStart w:id="293" w:name="_Toc184310309"/>
      <w:bookmarkEnd w:id="293"/>
      <w:bookmarkStart w:id="294" w:name="_Toc184314460"/>
      <w:bookmarkEnd w:id="294"/>
      <w:bookmarkStart w:id="295" w:name="_Toc184313241"/>
      <w:bookmarkEnd w:id="295"/>
      <w:bookmarkStart w:id="296" w:name="_Toc184310289"/>
      <w:bookmarkEnd w:id="296"/>
      <w:bookmarkStart w:id="297" w:name="_Toc184314477"/>
      <w:bookmarkEnd w:id="297"/>
      <w:bookmarkStart w:id="298" w:name="_Toc184314480"/>
      <w:bookmarkEnd w:id="298"/>
      <w:bookmarkStart w:id="299" w:name="_Toc184308106"/>
      <w:bookmarkEnd w:id="299"/>
      <w:bookmarkStart w:id="300" w:name="_Toc184313244"/>
      <w:bookmarkEnd w:id="300"/>
      <w:bookmarkStart w:id="301" w:name="_Toc184310276"/>
      <w:bookmarkEnd w:id="301"/>
      <w:bookmarkStart w:id="302" w:name="_Toc184310300"/>
      <w:bookmarkEnd w:id="302"/>
      <w:bookmarkStart w:id="303" w:name="_Toc184314425"/>
      <w:bookmarkEnd w:id="303"/>
      <w:bookmarkStart w:id="304" w:name="_Toc184308065"/>
      <w:bookmarkEnd w:id="304"/>
      <w:bookmarkStart w:id="305" w:name="_Toc184313264"/>
      <w:bookmarkEnd w:id="305"/>
      <w:bookmarkStart w:id="306" w:name="_Toc184314453"/>
      <w:bookmarkEnd w:id="306"/>
      <w:bookmarkStart w:id="307" w:name="_Toc184313267"/>
      <w:bookmarkEnd w:id="307"/>
      <w:bookmarkStart w:id="308" w:name="_Toc184314418"/>
      <w:bookmarkEnd w:id="308"/>
      <w:bookmarkStart w:id="309" w:name="_Toc184313299"/>
      <w:bookmarkEnd w:id="309"/>
      <w:bookmarkStart w:id="310" w:name="_Toc184310319"/>
      <w:bookmarkEnd w:id="310"/>
      <w:bookmarkStart w:id="311" w:name="_Toc184314470"/>
      <w:bookmarkEnd w:id="311"/>
      <w:bookmarkStart w:id="312" w:name="_Toc184314474"/>
      <w:bookmarkEnd w:id="312"/>
      <w:bookmarkStart w:id="313" w:name="_Toc184310294"/>
      <w:bookmarkEnd w:id="313"/>
      <w:bookmarkStart w:id="314" w:name="_Toc184308037"/>
      <w:bookmarkEnd w:id="314"/>
      <w:bookmarkStart w:id="315" w:name="_Toc184312108"/>
      <w:bookmarkEnd w:id="315"/>
      <w:bookmarkStart w:id="316" w:name="_Toc184313256"/>
      <w:bookmarkEnd w:id="316"/>
      <w:bookmarkStart w:id="317" w:name="_Toc184314440"/>
      <w:bookmarkEnd w:id="317"/>
      <w:bookmarkStart w:id="318" w:name="_Toc184310316"/>
      <w:bookmarkEnd w:id="318"/>
      <w:bookmarkStart w:id="319" w:name="_Toc184314467"/>
      <w:bookmarkEnd w:id="319"/>
      <w:bookmarkStart w:id="320" w:name="_Toc184313240"/>
      <w:bookmarkEnd w:id="320"/>
      <w:bookmarkStart w:id="321" w:name="_Toc184308099"/>
      <w:bookmarkEnd w:id="321"/>
      <w:bookmarkStart w:id="322" w:name="_Toc184308095"/>
      <w:bookmarkEnd w:id="322"/>
      <w:bookmarkStart w:id="323" w:name="_Toc184312087"/>
      <w:bookmarkEnd w:id="323"/>
      <w:bookmarkStart w:id="324" w:name="_Toc184310274"/>
      <w:bookmarkEnd w:id="324"/>
      <w:bookmarkStart w:id="325" w:name="_Toc184312077"/>
      <w:bookmarkEnd w:id="325"/>
      <w:bookmarkStart w:id="326" w:name="_Toc184310329"/>
      <w:bookmarkEnd w:id="326"/>
      <w:bookmarkStart w:id="327" w:name="_Toc184310334"/>
      <w:bookmarkEnd w:id="327"/>
      <w:bookmarkStart w:id="328" w:name="_Toc184314476"/>
      <w:bookmarkEnd w:id="328"/>
      <w:bookmarkStart w:id="329" w:name="_Toc184308043"/>
      <w:bookmarkEnd w:id="329"/>
      <w:bookmarkStart w:id="330" w:name="_Toc184308071"/>
      <w:bookmarkEnd w:id="330"/>
      <w:bookmarkStart w:id="331" w:name="_Toc184310314"/>
      <w:bookmarkEnd w:id="331"/>
      <w:bookmarkStart w:id="332" w:name="_Toc184310342"/>
      <w:bookmarkEnd w:id="332"/>
      <w:bookmarkStart w:id="333" w:name="_Toc184313252"/>
      <w:bookmarkEnd w:id="333"/>
      <w:bookmarkStart w:id="334" w:name="_Toc184313259"/>
      <w:bookmarkEnd w:id="334"/>
      <w:bookmarkStart w:id="335" w:name="_Toc184314475"/>
      <w:bookmarkEnd w:id="335"/>
      <w:bookmarkStart w:id="336" w:name="_Toc184313303"/>
      <w:bookmarkEnd w:id="336"/>
      <w:bookmarkStart w:id="337" w:name="_Toc184314438"/>
      <w:bookmarkEnd w:id="337"/>
      <w:bookmarkStart w:id="338" w:name="_Toc184313282"/>
      <w:bookmarkEnd w:id="338"/>
      <w:bookmarkStart w:id="339" w:name="_Toc184312100"/>
      <w:bookmarkEnd w:id="339"/>
      <w:bookmarkStart w:id="340" w:name="_Toc184312078"/>
      <w:bookmarkEnd w:id="340"/>
      <w:bookmarkStart w:id="341" w:name="_Toc184312107"/>
      <w:bookmarkEnd w:id="341"/>
      <w:bookmarkStart w:id="342" w:name="_Toc184314439"/>
      <w:bookmarkEnd w:id="342"/>
      <w:bookmarkStart w:id="343" w:name="_Toc184308040"/>
      <w:bookmarkEnd w:id="343"/>
      <w:bookmarkStart w:id="344" w:name="_Toc184310301"/>
      <w:bookmarkEnd w:id="344"/>
      <w:bookmarkStart w:id="345" w:name="_Toc184313239"/>
      <w:bookmarkEnd w:id="345"/>
      <w:bookmarkStart w:id="346" w:name="_Toc184314451"/>
      <w:bookmarkEnd w:id="346"/>
      <w:bookmarkStart w:id="347" w:name="_Toc184314426"/>
      <w:bookmarkEnd w:id="347"/>
      <w:bookmarkStart w:id="348" w:name="_Toc184308086"/>
      <w:bookmarkEnd w:id="348"/>
      <w:bookmarkStart w:id="349" w:name="_Toc184310331"/>
      <w:bookmarkEnd w:id="349"/>
      <w:bookmarkStart w:id="350" w:name="_Toc184313262"/>
      <w:bookmarkEnd w:id="350"/>
      <w:bookmarkStart w:id="351" w:name="_Toc184312130"/>
      <w:bookmarkEnd w:id="351"/>
      <w:bookmarkStart w:id="352" w:name="_Toc184312081"/>
      <w:bookmarkEnd w:id="352"/>
      <w:bookmarkStart w:id="353" w:name="_Toc184312122"/>
      <w:bookmarkEnd w:id="353"/>
      <w:bookmarkStart w:id="354" w:name="_Toc184308050"/>
      <w:bookmarkEnd w:id="354"/>
      <w:bookmarkStart w:id="355" w:name="_Toc184313302"/>
      <w:bookmarkEnd w:id="355"/>
      <w:bookmarkStart w:id="356" w:name="_Toc184308049"/>
      <w:bookmarkEnd w:id="356"/>
      <w:bookmarkStart w:id="357" w:name="_Toc184314464"/>
      <w:bookmarkEnd w:id="357"/>
      <w:bookmarkStart w:id="358" w:name="_Toc184310313"/>
      <w:bookmarkEnd w:id="358"/>
      <w:bookmarkStart w:id="359" w:name="_Toc184312094"/>
      <w:bookmarkEnd w:id="359"/>
      <w:bookmarkStart w:id="360" w:name="_Toc184314434"/>
      <w:bookmarkEnd w:id="360"/>
      <w:bookmarkStart w:id="361" w:name="_Toc184314458"/>
      <w:bookmarkEnd w:id="361"/>
      <w:bookmarkStart w:id="362" w:name="_Toc184312126"/>
      <w:bookmarkEnd w:id="362"/>
      <w:bookmarkStart w:id="363" w:name="_Toc184308094"/>
      <w:bookmarkEnd w:id="363"/>
      <w:bookmarkStart w:id="364" w:name="_Toc184312110"/>
      <w:bookmarkEnd w:id="364"/>
      <w:bookmarkStart w:id="365" w:name="_Toc184312072"/>
      <w:bookmarkEnd w:id="365"/>
      <w:bookmarkStart w:id="366" w:name="_Toc184313257"/>
      <w:bookmarkEnd w:id="366"/>
      <w:bookmarkStart w:id="367" w:name="_Toc184310275"/>
      <w:bookmarkEnd w:id="367"/>
      <w:bookmarkStart w:id="368" w:name="_Toc184312091"/>
      <w:bookmarkEnd w:id="368"/>
      <w:bookmarkStart w:id="369" w:name="_Toc184310296"/>
      <w:bookmarkEnd w:id="369"/>
      <w:bookmarkStart w:id="370" w:name="_Toc184313289"/>
      <w:bookmarkEnd w:id="370"/>
      <w:bookmarkStart w:id="371" w:name="_Toc184310324"/>
      <w:bookmarkEnd w:id="371"/>
      <w:bookmarkStart w:id="372" w:name="_Toc184312076"/>
      <w:bookmarkEnd w:id="372"/>
      <w:bookmarkStart w:id="373" w:name="_Toc184308072"/>
      <w:bookmarkEnd w:id="373"/>
      <w:bookmarkStart w:id="374" w:name="_Toc184308069"/>
      <w:bookmarkEnd w:id="374"/>
      <w:bookmarkStart w:id="375" w:name="_Toc184308039"/>
      <w:bookmarkEnd w:id="375"/>
      <w:bookmarkStart w:id="376" w:name="_Toc184310322"/>
      <w:bookmarkEnd w:id="376"/>
      <w:bookmarkStart w:id="377" w:name="_Toc184308054"/>
      <w:bookmarkEnd w:id="377"/>
      <w:bookmarkStart w:id="378" w:name="_Toc184313248"/>
      <w:bookmarkEnd w:id="378"/>
      <w:bookmarkStart w:id="379" w:name="_Toc184310273"/>
      <w:bookmarkEnd w:id="379"/>
      <w:bookmarkStart w:id="380" w:name="_Toc184312115"/>
      <w:bookmarkEnd w:id="380"/>
      <w:bookmarkStart w:id="381" w:name="_Toc184313265"/>
      <w:bookmarkEnd w:id="381"/>
      <w:bookmarkStart w:id="382" w:name="_Toc184313307"/>
      <w:bookmarkEnd w:id="382"/>
      <w:bookmarkStart w:id="383" w:name="_Toc184310295"/>
      <w:bookmarkEnd w:id="383"/>
      <w:bookmarkStart w:id="384" w:name="_Toc184308038"/>
      <w:bookmarkEnd w:id="384"/>
      <w:bookmarkStart w:id="385" w:name="_Toc184308044"/>
      <w:bookmarkEnd w:id="385"/>
      <w:bookmarkStart w:id="386" w:name="_Toc184310341"/>
      <w:bookmarkEnd w:id="386"/>
      <w:bookmarkStart w:id="387" w:name="_Toc184310338"/>
      <w:bookmarkEnd w:id="387"/>
      <w:bookmarkStart w:id="388" w:name="_Toc184310339"/>
      <w:bookmarkEnd w:id="388"/>
      <w:bookmarkStart w:id="389" w:name="_Toc184312138"/>
      <w:bookmarkEnd w:id="389"/>
      <w:bookmarkStart w:id="390" w:name="_Toc184312119"/>
      <w:bookmarkEnd w:id="390"/>
      <w:bookmarkStart w:id="391" w:name="_Toc184313242"/>
      <w:bookmarkEnd w:id="391"/>
      <w:bookmarkStart w:id="392" w:name="_Toc184310277"/>
      <w:bookmarkEnd w:id="392"/>
      <w:bookmarkStart w:id="393" w:name="_Toc184313268"/>
      <w:bookmarkEnd w:id="393"/>
      <w:r>
        <w:rPr>
          <w:rFonts w:hint="eastAsia" w:ascii="宋体" w:hAnsi="宋体" w:cs="宋体"/>
          <w:b/>
          <w:sz w:val="36"/>
          <w:szCs w:val="20"/>
        </w:rPr>
        <w:t xml:space="preserve"> 评审办法</w:t>
      </w:r>
    </w:p>
    <w:p>
      <w:pPr>
        <w:snapToGrid w:val="0"/>
        <w:spacing w:line="360" w:lineRule="auto"/>
        <w:ind w:firstLine="643"/>
        <w:jc w:val="center"/>
        <w:rPr>
          <w:rFonts w:ascii="宋体" w:hAnsi="宋体" w:cs="宋体"/>
          <w:b/>
          <w:sz w:val="28"/>
          <w:szCs w:val="28"/>
        </w:rPr>
      </w:pPr>
      <w:r>
        <w:rPr>
          <w:rFonts w:hint="eastAsia" w:ascii="宋体" w:hAnsi="宋体" w:cs="宋体"/>
          <w:b/>
          <w:sz w:val="32"/>
        </w:rPr>
        <w:t>一、评审方法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pPr>
        <w:snapToGrid w:val="0"/>
        <w:spacing w:line="360" w:lineRule="auto"/>
        <w:ind w:firstLine="643"/>
        <w:jc w:val="center"/>
        <w:rPr>
          <w:rFonts w:ascii="宋体" w:hAnsi="宋体" w:cs="宋体"/>
          <w:b/>
          <w:sz w:val="32"/>
        </w:rPr>
      </w:pPr>
      <w:r>
        <w:rPr>
          <w:rFonts w:hint="eastAsia" w:ascii="宋体" w:hAnsi="宋体" w:cs="宋体"/>
          <w:b/>
          <w:sz w:val="32"/>
        </w:rPr>
        <w:t>二、评审标准</w:t>
      </w:r>
    </w:p>
    <w:p>
      <w:pPr>
        <w:adjustRightInd/>
        <w:spacing w:line="360" w:lineRule="auto"/>
        <w:ind w:firstLine="472" w:firstLineChars="196"/>
        <w:rPr>
          <w:rFonts w:ascii="宋体" w:hAnsi="宋体" w:cs="宋体"/>
          <w:b/>
          <w:kern w:val="0"/>
          <w:sz w:val="24"/>
        </w:rPr>
      </w:pPr>
      <w:r>
        <w:rPr>
          <w:rFonts w:hint="eastAsia" w:ascii="宋体" w:hAnsi="宋体" w:cs="宋体"/>
          <w:b/>
          <w:kern w:val="0"/>
          <w:sz w:val="24"/>
        </w:rPr>
        <w:t>2.1. 商务资信技术分（70分）</w:t>
      </w:r>
    </w:p>
    <w:tbl>
      <w:tblPr>
        <w:tblStyle w:val="65"/>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80"/>
        <w:gridCol w:w="7114"/>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bCs/>
                <w:sz w:val="24"/>
              </w:rPr>
            </w:pPr>
            <w:r>
              <w:rPr>
                <w:rFonts w:hint="eastAsia" w:ascii="宋体" w:hAnsi="宋体" w:cs="宋体"/>
                <w:bCs/>
                <w:sz w:val="24"/>
              </w:rPr>
              <w:t>评议内容</w:t>
            </w:r>
          </w:p>
        </w:tc>
        <w:tc>
          <w:tcPr>
            <w:tcW w:w="71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bCs/>
                <w:sz w:val="24"/>
              </w:rPr>
            </w:pPr>
            <w:r>
              <w:rPr>
                <w:rFonts w:hint="eastAsia" w:ascii="宋体" w:hAnsi="宋体" w:cs="宋体"/>
                <w:bCs/>
                <w:sz w:val="24"/>
              </w:rPr>
              <w:t>评议标准</w:t>
            </w:r>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bCs/>
                <w:sz w:val="24"/>
              </w:rPr>
            </w:pPr>
            <w:r>
              <w:rPr>
                <w:rFonts w:hint="eastAsia" w:ascii="宋体" w:hAnsi="宋体" w:cs="宋体"/>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1</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bCs/>
                <w:sz w:val="24"/>
              </w:rPr>
            </w:pPr>
            <w:r>
              <w:rPr>
                <w:rFonts w:hint="eastAsia" w:ascii="宋体" w:hAnsi="宋体" w:cs="宋体"/>
                <w:bCs/>
                <w:sz w:val="24"/>
              </w:rPr>
              <w:t>资信商务及其他</w:t>
            </w:r>
          </w:p>
        </w:tc>
        <w:tc>
          <w:tcPr>
            <w:tcW w:w="7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1.供应商2021年1月1日以来完成类似项目业绩的每一个项目得0.5分，总分为1.5分（提供竣工验收报告及合同复印件，完成时间以竣工验收报告为准）</w:t>
            </w:r>
          </w:p>
          <w:p>
            <w:pPr>
              <w:spacing w:line="360" w:lineRule="auto"/>
              <w:rPr>
                <w:rFonts w:ascii="宋体" w:hAnsi="宋体" w:cs="宋体"/>
                <w:bCs/>
                <w:sz w:val="24"/>
              </w:rPr>
            </w:pPr>
            <w:r>
              <w:rPr>
                <w:rFonts w:hint="eastAsia" w:ascii="宋体" w:hAnsi="宋体" w:cs="宋体"/>
                <w:bCs/>
                <w:sz w:val="24"/>
              </w:rPr>
              <w:t>2.诚信分：凡在投标截止时间前三年受到行政处罚、行政处理（含通报）或记入不良行为的，此项得分为0，若无处罚、行政处理（含通报）或记入不良行为的得3分（供应商自行提供，如有不良记录又虚假隐瞒的，一经发现将取消投标资格）。</w:t>
            </w:r>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2</w:t>
            </w:r>
          </w:p>
        </w:tc>
        <w:tc>
          <w:tcPr>
            <w:tcW w:w="1180" w:type="dxa"/>
            <w:vMerge w:val="restart"/>
            <w:tcBorders>
              <w:left w:val="single" w:color="auto" w:sz="4" w:space="0"/>
              <w:right w:val="single" w:color="auto" w:sz="4" w:space="0"/>
            </w:tcBorders>
            <w:vAlign w:val="center"/>
          </w:tcPr>
          <w:p>
            <w:pPr>
              <w:spacing w:line="360" w:lineRule="auto"/>
              <w:jc w:val="both"/>
              <w:rPr>
                <w:rFonts w:ascii="宋体" w:hAnsi="宋体" w:cs="宋体"/>
                <w:bCs/>
                <w:sz w:val="24"/>
              </w:rPr>
            </w:pPr>
            <w:r>
              <w:rPr>
                <w:rFonts w:hint="eastAsia" w:ascii="宋体" w:hAnsi="宋体" w:cs="宋体"/>
                <w:bCs/>
                <w:sz w:val="24"/>
              </w:rPr>
              <w:t>技术条款</w:t>
            </w:r>
          </w:p>
        </w:tc>
        <w:tc>
          <w:tcPr>
            <w:tcW w:w="7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根据供应商的施工部署及现场施工组织管理机构综合打分。</w:t>
            </w:r>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3</w:t>
            </w:r>
          </w:p>
        </w:tc>
        <w:tc>
          <w:tcPr>
            <w:tcW w:w="1180" w:type="dxa"/>
            <w:vMerge w:val="continue"/>
            <w:tcBorders>
              <w:left w:val="single" w:color="auto" w:sz="4" w:space="0"/>
              <w:right w:val="single" w:color="auto" w:sz="4" w:space="0"/>
            </w:tcBorders>
            <w:vAlign w:val="center"/>
          </w:tcPr>
          <w:p>
            <w:pPr>
              <w:spacing w:line="360" w:lineRule="auto"/>
              <w:ind w:firstLine="480"/>
              <w:rPr>
                <w:rFonts w:ascii="宋体" w:hAnsi="宋体" w:cs="宋体"/>
                <w:bCs/>
                <w:sz w:val="24"/>
              </w:rPr>
            </w:pPr>
          </w:p>
        </w:tc>
        <w:tc>
          <w:tcPr>
            <w:tcW w:w="7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根据供应商的施工总进度计划及保证措施、劳动力配备计划等情况进行打分。</w:t>
            </w:r>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4</w:t>
            </w:r>
          </w:p>
        </w:tc>
        <w:tc>
          <w:tcPr>
            <w:tcW w:w="1180" w:type="dxa"/>
            <w:vMerge w:val="continue"/>
            <w:tcBorders>
              <w:left w:val="single" w:color="auto" w:sz="4" w:space="0"/>
              <w:right w:val="single" w:color="auto" w:sz="4" w:space="0"/>
            </w:tcBorders>
            <w:vAlign w:val="center"/>
          </w:tcPr>
          <w:p>
            <w:pPr>
              <w:spacing w:line="360" w:lineRule="auto"/>
              <w:ind w:firstLine="480"/>
              <w:rPr>
                <w:rFonts w:ascii="宋体" w:hAnsi="宋体" w:cs="宋体"/>
                <w:bCs/>
                <w:sz w:val="24"/>
              </w:rPr>
            </w:pPr>
          </w:p>
        </w:tc>
        <w:tc>
          <w:tcPr>
            <w:tcW w:w="7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根据供应商的现场投入主要机械设备及检测仪器情况进行打分。</w:t>
            </w:r>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5</w:t>
            </w:r>
          </w:p>
        </w:tc>
        <w:tc>
          <w:tcPr>
            <w:tcW w:w="1180" w:type="dxa"/>
            <w:vMerge w:val="continue"/>
            <w:tcBorders>
              <w:left w:val="single" w:color="auto" w:sz="4" w:space="0"/>
              <w:right w:val="single" w:color="auto" w:sz="4" w:space="0"/>
            </w:tcBorders>
            <w:vAlign w:val="center"/>
          </w:tcPr>
          <w:p>
            <w:pPr>
              <w:spacing w:line="360" w:lineRule="auto"/>
              <w:ind w:firstLine="480"/>
              <w:rPr>
                <w:rFonts w:ascii="宋体" w:hAnsi="宋体" w:cs="宋体"/>
                <w:bCs/>
                <w:sz w:val="24"/>
              </w:rPr>
            </w:pPr>
          </w:p>
        </w:tc>
        <w:tc>
          <w:tcPr>
            <w:tcW w:w="7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根据供应商提供的主要材料、品牌系列型号、构配件等综合情况进行打分。</w:t>
            </w:r>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6</w:t>
            </w:r>
          </w:p>
        </w:tc>
        <w:tc>
          <w:tcPr>
            <w:tcW w:w="1180" w:type="dxa"/>
            <w:vMerge w:val="continue"/>
            <w:tcBorders>
              <w:left w:val="single" w:color="auto" w:sz="4" w:space="0"/>
              <w:right w:val="single" w:color="auto" w:sz="4" w:space="0"/>
            </w:tcBorders>
            <w:vAlign w:val="center"/>
          </w:tcPr>
          <w:p>
            <w:pPr>
              <w:spacing w:line="360" w:lineRule="auto"/>
              <w:ind w:firstLine="480"/>
              <w:rPr>
                <w:rFonts w:ascii="宋体" w:hAnsi="宋体" w:cs="宋体"/>
                <w:bCs/>
                <w:sz w:val="24"/>
              </w:rPr>
            </w:pPr>
          </w:p>
        </w:tc>
        <w:tc>
          <w:tcPr>
            <w:tcW w:w="7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根据供应商提供的主要分项施工方法及技术措施。</w:t>
            </w:r>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7</w:t>
            </w:r>
          </w:p>
        </w:tc>
        <w:tc>
          <w:tcPr>
            <w:tcW w:w="1180" w:type="dxa"/>
            <w:vMerge w:val="continue"/>
            <w:tcBorders>
              <w:left w:val="single" w:color="auto" w:sz="4" w:space="0"/>
              <w:right w:val="single" w:color="auto" w:sz="4" w:space="0"/>
            </w:tcBorders>
            <w:vAlign w:val="center"/>
          </w:tcPr>
          <w:p>
            <w:pPr>
              <w:spacing w:line="360" w:lineRule="auto"/>
              <w:ind w:firstLine="480"/>
              <w:rPr>
                <w:rFonts w:ascii="宋体" w:hAnsi="宋体" w:cs="宋体"/>
                <w:bCs/>
                <w:sz w:val="24"/>
              </w:rPr>
            </w:pPr>
          </w:p>
        </w:tc>
        <w:tc>
          <w:tcPr>
            <w:tcW w:w="7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根据供应商的安全保证体系及安全文明施工措施要点进行打分。</w:t>
            </w:r>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8</w:t>
            </w:r>
          </w:p>
        </w:tc>
        <w:tc>
          <w:tcPr>
            <w:tcW w:w="1180" w:type="dxa"/>
            <w:vMerge w:val="continue"/>
            <w:tcBorders>
              <w:left w:val="single" w:color="auto" w:sz="4" w:space="0"/>
              <w:right w:val="single" w:color="auto" w:sz="4" w:space="0"/>
            </w:tcBorders>
            <w:vAlign w:val="center"/>
          </w:tcPr>
          <w:p>
            <w:pPr>
              <w:spacing w:line="360" w:lineRule="auto"/>
              <w:ind w:firstLine="480"/>
              <w:rPr>
                <w:rFonts w:ascii="宋体" w:hAnsi="宋体" w:cs="宋体"/>
                <w:bCs/>
                <w:sz w:val="24"/>
              </w:rPr>
            </w:pPr>
          </w:p>
        </w:tc>
        <w:tc>
          <w:tcPr>
            <w:tcW w:w="7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根据供应商提供的扬尘防治措施专项方案（针对天气（风力）、作业环境、材料和建筑垃圾堆放、运输等）打分。</w:t>
            </w:r>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9</w:t>
            </w:r>
          </w:p>
        </w:tc>
        <w:tc>
          <w:tcPr>
            <w:tcW w:w="1180" w:type="dxa"/>
            <w:vMerge w:val="continue"/>
            <w:tcBorders>
              <w:left w:val="single" w:color="auto" w:sz="4" w:space="0"/>
              <w:right w:val="single" w:color="auto" w:sz="4" w:space="0"/>
            </w:tcBorders>
            <w:vAlign w:val="center"/>
          </w:tcPr>
          <w:p>
            <w:pPr>
              <w:spacing w:line="360" w:lineRule="auto"/>
              <w:ind w:firstLine="480"/>
              <w:rPr>
                <w:rFonts w:ascii="宋体" w:hAnsi="宋体" w:cs="宋体"/>
                <w:bCs/>
                <w:sz w:val="24"/>
              </w:rPr>
            </w:pPr>
          </w:p>
        </w:tc>
        <w:tc>
          <w:tcPr>
            <w:tcW w:w="7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根据供应商提供安全文明施工专项方案进行打分。</w:t>
            </w:r>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10</w:t>
            </w:r>
          </w:p>
        </w:tc>
        <w:tc>
          <w:tcPr>
            <w:tcW w:w="1180" w:type="dxa"/>
            <w:vMerge w:val="continue"/>
            <w:tcBorders>
              <w:left w:val="single" w:color="auto" w:sz="4" w:space="0"/>
              <w:right w:val="single" w:color="auto" w:sz="4" w:space="0"/>
            </w:tcBorders>
            <w:vAlign w:val="center"/>
          </w:tcPr>
          <w:p>
            <w:pPr>
              <w:spacing w:line="360" w:lineRule="auto"/>
              <w:ind w:firstLine="480"/>
              <w:rPr>
                <w:rFonts w:ascii="宋体" w:hAnsi="宋体" w:cs="宋体"/>
                <w:bCs/>
                <w:sz w:val="24"/>
              </w:rPr>
            </w:pPr>
          </w:p>
        </w:tc>
        <w:tc>
          <w:tcPr>
            <w:tcW w:w="7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根据供应商的质量保证体系及控制要点等情况进行打分。</w:t>
            </w:r>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11</w:t>
            </w:r>
          </w:p>
        </w:tc>
        <w:tc>
          <w:tcPr>
            <w:tcW w:w="1180" w:type="dxa"/>
            <w:vMerge w:val="continue"/>
            <w:tcBorders>
              <w:left w:val="single" w:color="auto" w:sz="4" w:space="0"/>
              <w:right w:val="single" w:color="auto" w:sz="4" w:space="0"/>
            </w:tcBorders>
            <w:vAlign w:val="center"/>
          </w:tcPr>
          <w:p>
            <w:pPr>
              <w:spacing w:line="360" w:lineRule="auto"/>
              <w:ind w:firstLine="480"/>
              <w:rPr>
                <w:rFonts w:ascii="宋体" w:hAnsi="宋体" w:cs="宋体"/>
                <w:bCs/>
                <w:sz w:val="24"/>
              </w:rPr>
            </w:pPr>
          </w:p>
        </w:tc>
        <w:tc>
          <w:tcPr>
            <w:tcW w:w="7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维护方案：根据供应商提供的维护方案，包括完整性、合理性、科学性、可行性等综合评分；存在欠缺的、不合理不全面的以及可操作性差的酌情扣分，扣完为止。</w:t>
            </w:r>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12</w:t>
            </w:r>
          </w:p>
        </w:tc>
        <w:tc>
          <w:tcPr>
            <w:tcW w:w="1180" w:type="dxa"/>
            <w:vMerge w:val="continue"/>
            <w:tcBorders>
              <w:left w:val="single" w:color="auto" w:sz="4" w:space="0"/>
              <w:right w:val="single" w:color="auto" w:sz="4" w:space="0"/>
            </w:tcBorders>
            <w:vAlign w:val="center"/>
          </w:tcPr>
          <w:p>
            <w:pPr>
              <w:spacing w:line="360" w:lineRule="auto"/>
              <w:ind w:firstLine="480"/>
              <w:rPr>
                <w:rFonts w:ascii="宋体" w:hAnsi="宋体" w:cs="宋体"/>
                <w:bCs/>
                <w:sz w:val="24"/>
              </w:rPr>
            </w:pPr>
          </w:p>
        </w:tc>
        <w:tc>
          <w:tcPr>
            <w:tcW w:w="7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合理化建议：根据对本项目建设需求深入了解，针对项目推进和实施中可能会出现的问题和存在的困难，进行客观仔细地分析，结合项目特点提出合理化建议和措施，经专家组认可后每一条建议各得2分，最高得4分。</w:t>
            </w:r>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13</w:t>
            </w:r>
          </w:p>
        </w:tc>
        <w:tc>
          <w:tcPr>
            <w:tcW w:w="1180" w:type="dxa"/>
            <w:vMerge w:val="continue"/>
            <w:tcBorders>
              <w:left w:val="single" w:color="auto" w:sz="4" w:space="0"/>
              <w:right w:val="single" w:color="auto" w:sz="4" w:space="0"/>
            </w:tcBorders>
            <w:vAlign w:val="center"/>
          </w:tcPr>
          <w:p>
            <w:pPr>
              <w:spacing w:line="360" w:lineRule="auto"/>
              <w:ind w:firstLine="480"/>
              <w:rPr>
                <w:rFonts w:ascii="宋体" w:hAnsi="宋体" w:cs="宋体"/>
                <w:bCs/>
                <w:sz w:val="24"/>
              </w:rPr>
            </w:pPr>
          </w:p>
        </w:tc>
        <w:tc>
          <w:tcPr>
            <w:tcW w:w="7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根据供应商针对本项目实际情况提出的拟派项目施工团队的综合情况，包括工作经验、专业水平、岗位设置、技术实力等综合打分。</w:t>
            </w:r>
          </w:p>
        </w:tc>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10"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14</w:t>
            </w:r>
          </w:p>
        </w:tc>
        <w:tc>
          <w:tcPr>
            <w:tcW w:w="1180" w:type="dxa"/>
            <w:vMerge w:val="continue"/>
            <w:tcBorders>
              <w:left w:val="single" w:color="auto" w:sz="4" w:space="0"/>
              <w:right w:val="single" w:color="auto" w:sz="4" w:space="0"/>
            </w:tcBorders>
            <w:vAlign w:val="center"/>
          </w:tcPr>
          <w:p>
            <w:pPr>
              <w:spacing w:line="360" w:lineRule="auto"/>
              <w:ind w:firstLine="480"/>
              <w:rPr>
                <w:rFonts w:ascii="宋体" w:hAnsi="宋体" w:cs="宋体"/>
                <w:bCs/>
                <w:sz w:val="24"/>
              </w:rPr>
            </w:pPr>
          </w:p>
        </w:tc>
        <w:tc>
          <w:tcPr>
            <w:tcW w:w="7114" w:type="dxa"/>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根据供应商提供的农民工工资按时发放承诺及措施综合打分。</w:t>
            </w:r>
          </w:p>
        </w:tc>
        <w:tc>
          <w:tcPr>
            <w:tcW w:w="904"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0-5</w:t>
            </w:r>
          </w:p>
        </w:tc>
      </w:tr>
    </w:tbl>
    <w:p>
      <w:pPr>
        <w:spacing w:line="360" w:lineRule="auto"/>
        <w:ind w:firstLine="482" w:firstLineChars="200"/>
        <w:rPr>
          <w:rFonts w:ascii="宋体" w:hAnsi="宋体" w:cs="宋体"/>
          <w:b/>
          <w:bCs/>
          <w:sz w:val="24"/>
        </w:rPr>
      </w:pPr>
      <w:r>
        <w:rPr>
          <w:rFonts w:hint="eastAsia" w:ascii="宋体" w:hAnsi="宋体" w:cs="宋体"/>
          <w:b/>
          <w:bCs/>
          <w:sz w:val="24"/>
        </w:rPr>
        <w:t>2.2价格分30分：（保留小数点后2位，四舍五入法。）</w:t>
      </w:r>
    </w:p>
    <w:p>
      <w:pPr>
        <w:spacing w:line="360" w:lineRule="auto"/>
        <w:ind w:firstLine="480" w:firstLineChars="200"/>
        <w:rPr>
          <w:rFonts w:ascii="宋体" w:hAnsi="宋体" w:cs="宋体"/>
          <w:sz w:val="24"/>
        </w:rPr>
      </w:pPr>
      <w:r>
        <w:rPr>
          <w:rFonts w:hint="eastAsia" w:ascii="宋体" w:hAnsi="宋体" w:cs="宋体"/>
          <w:sz w:val="24"/>
        </w:rPr>
        <w:t>1.价格分采用低价优先法计算，即满足招标文件要求且投标价格最低的投标报价为评标基准价，其他投标人的价格分按照下列公式计算：</w:t>
      </w:r>
    </w:p>
    <w:p>
      <w:pPr>
        <w:spacing w:line="360" w:lineRule="auto"/>
        <w:ind w:firstLine="480" w:firstLineChars="200"/>
        <w:rPr>
          <w:rFonts w:ascii="宋体" w:hAnsi="宋体" w:cs="宋体"/>
          <w:sz w:val="24"/>
        </w:rPr>
      </w:pPr>
      <w:r>
        <w:rPr>
          <w:rFonts w:hint="eastAsia" w:ascii="宋体" w:hAnsi="宋体" w:cs="宋体"/>
          <w:sz w:val="24"/>
        </w:rPr>
        <w:t>a.所有有效报价的最低价为评标基准价。其价格分为30分。</w:t>
      </w:r>
    </w:p>
    <w:p>
      <w:pPr>
        <w:spacing w:line="360" w:lineRule="auto"/>
        <w:ind w:firstLine="480" w:firstLineChars="200"/>
        <w:rPr>
          <w:rFonts w:ascii="宋体" w:hAnsi="宋体" w:cs="宋体"/>
          <w:sz w:val="24"/>
        </w:rPr>
      </w:pPr>
      <w:r>
        <w:rPr>
          <w:rFonts w:hint="eastAsia" w:ascii="宋体" w:hAnsi="宋体" w:cs="宋体"/>
          <w:sz w:val="24"/>
        </w:rPr>
        <w:t>b.供应商的报价得分：</w:t>
      </w:r>
    </w:p>
    <w:p>
      <w:pPr>
        <w:spacing w:line="360" w:lineRule="auto"/>
        <w:ind w:firstLine="480" w:firstLineChars="200"/>
        <w:rPr>
          <w:rFonts w:ascii="宋体" w:hAnsi="宋体" w:cs="宋体"/>
          <w:sz w:val="24"/>
        </w:rPr>
      </w:pPr>
      <w:r>
        <w:rPr>
          <w:rFonts w:hint="eastAsia" w:ascii="宋体" w:hAnsi="宋体" w:cs="宋体"/>
          <w:sz w:val="24"/>
        </w:rPr>
        <w:t>报价得分＝评标基准价（最低报价）/磋商最终报价×价格权值（30％）×100</w:t>
      </w:r>
    </w:p>
    <w:p>
      <w:pPr>
        <w:spacing w:line="360" w:lineRule="auto"/>
        <w:ind w:firstLine="480" w:firstLineChars="200"/>
        <w:rPr>
          <w:rFonts w:ascii="宋体" w:hAnsi="宋体" w:cs="宋体"/>
          <w:sz w:val="24"/>
        </w:rPr>
      </w:pPr>
      <w:r>
        <w:rPr>
          <w:rFonts w:hint="eastAsia" w:ascii="宋体" w:hAnsi="宋体" w:cs="宋体"/>
          <w:sz w:val="24"/>
        </w:rPr>
        <w:t>c.计算报价评分不足一个百分点时，使用四舍五入计算，保留小数2位。</w:t>
      </w:r>
    </w:p>
    <w:p>
      <w:pPr>
        <w:spacing w:line="360" w:lineRule="auto"/>
        <w:ind w:firstLine="480" w:firstLineChars="200"/>
        <w:rPr>
          <w:rFonts w:ascii="宋体" w:hAnsi="宋体" w:cs="宋体"/>
          <w:sz w:val="24"/>
        </w:rPr>
      </w:pPr>
      <w:r>
        <w:rPr>
          <w:rFonts w:hint="eastAsia" w:ascii="宋体" w:hAnsi="宋体" w:cs="宋体"/>
          <w:sz w:val="24"/>
        </w:rPr>
        <w:t>2.投标人的投标报价超过采购人设定的最高限价，将作为无效标。</w:t>
      </w:r>
    </w:p>
    <w:p>
      <w:pPr>
        <w:snapToGrid w:val="0"/>
        <w:spacing w:line="360" w:lineRule="auto"/>
        <w:ind w:firstLine="643"/>
        <w:jc w:val="center"/>
        <w:rPr>
          <w:rFonts w:ascii="宋体" w:hAnsi="宋体" w:cs="宋体"/>
          <w:b/>
          <w:sz w:val="32"/>
        </w:rPr>
      </w:pPr>
      <w:r>
        <w:rPr>
          <w:rFonts w:hint="eastAsia" w:ascii="宋体" w:hAnsi="宋体" w:cs="宋体"/>
          <w:b/>
          <w:sz w:val="32"/>
        </w:rPr>
        <w:t>三、评审程序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 w:val="24"/>
        </w:rPr>
        <w:t>30%以上的，由</w:t>
      </w:r>
      <w:r>
        <w:rPr>
          <w:rFonts w:hint="eastAsia" w:ascii="宋体" w:hAnsi="宋体" w:cs="宋体"/>
          <w:kern w:val="0"/>
          <w:sz w:val="24"/>
        </w:rPr>
        <w:t>磋商小组</w:t>
      </w:r>
      <w:r>
        <w:rPr>
          <w:rFonts w:ascii="宋体" w:hAnsi="宋体" w:cs="宋体"/>
          <w:kern w:val="0"/>
          <w:sz w:val="24"/>
        </w:rPr>
        <w:t>启动评分畸高、畸低行为认定程序</w:t>
      </w:r>
      <w:r>
        <w:rPr>
          <w:rFonts w:hint="eastAsia" w:ascii="宋体" w:hAnsi="宋体" w:cs="宋体"/>
          <w:kern w:val="0"/>
          <w:sz w:val="24"/>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pPr>
        <w:pStyle w:val="138"/>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pPr>
        <w:pStyle w:val="138"/>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pPr>
        <w:pStyle w:val="138"/>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pPr>
        <w:pStyle w:val="138"/>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pPr>
        <w:pStyle w:val="138"/>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pPr>
        <w:pStyle w:val="138"/>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评审结果按评审后得分由高到低顺序排列。得分相同的，按最后报价由低到高顺序排列。得分且投标报价相同的，按技术得分由高到低顺序排列，仍不能分出前后的，以投标签到先后顺序确定中标人。</w:t>
      </w:r>
    </w:p>
    <w:p>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ind w:firstLine="643"/>
        <w:jc w:val="center"/>
        <w:rPr>
          <w:rFonts w:ascii="宋体" w:hAnsi="宋体" w:cs="宋体"/>
          <w:b/>
          <w:sz w:val="32"/>
        </w:rPr>
      </w:pPr>
      <w:r>
        <w:rPr>
          <w:rFonts w:hint="eastAsia" w:ascii="宋体" w:hAnsi="宋体" w:cs="宋体"/>
          <w:b/>
          <w:sz w:val="32"/>
        </w:rPr>
        <w:t>四、评审中的其他事项</w:t>
      </w:r>
    </w:p>
    <w:p>
      <w:pPr>
        <w:pStyle w:val="138"/>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7"/>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7"/>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7"/>
        <w:snapToGrid w:val="0"/>
        <w:spacing w:line="360" w:lineRule="auto"/>
        <w:rPr>
          <w:rFonts w:cs="宋体"/>
        </w:rPr>
      </w:pPr>
      <w:r>
        <w:rPr>
          <w:rFonts w:hint="eastAsia" w:cs="宋体"/>
        </w:rPr>
        <w:t>5.1因情况变化，不再符合规定的竞争性磋商采购方式适用情形的；</w:t>
      </w:r>
    </w:p>
    <w:p>
      <w:pPr>
        <w:pStyle w:val="27"/>
        <w:snapToGrid w:val="0"/>
        <w:spacing w:line="360" w:lineRule="auto"/>
        <w:rPr>
          <w:rFonts w:cs="宋体"/>
        </w:rPr>
      </w:pPr>
      <w:r>
        <w:rPr>
          <w:rFonts w:hint="eastAsia" w:cs="宋体"/>
        </w:rPr>
        <w:t>5.2出现影响采购公正的违法、违规行为的；</w:t>
      </w:r>
    </w:p>
    <w:p>
      <w:pPr>
        <w:pStyle w:val="27"/>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pPr>
        <w:pStyle w:val="27"/>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7"/>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7"/>
        <w:snapToGrid w:val="0"/>
        <w:spacing w:line="360" w:lineRule="auto"/>
        <w:rPr>
          <w:rFonts w:cs="宋体"/>
        </w:rPr>
      </w:pPr>
      <w:r>
        <w:rPr>
          <w:rFonts w:hint="eastAsia" w:cs="宋体"/>
        </w:rPr>
        <w:t>6.1未确定成交供应商的，终止本次政府采购活动，重新开展政府采购活动。</w:t>
      </w:r>
    </w:p>
    <w:p>
      <w:pPr>
        <w:pStyle w:val="27"/>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pPr>
        <w:pStyle w:val="27"/>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pPr>
        <w:pStyle w:val="27"/>
        <w:snapToGrid w:val="0"/>
        <w:spacing w:line="360" w:lineRule="auto"/>
        <w:rPr>
          <w:rFonts w:cs="宋体"/>
        </w:rPr>
      </w:pPr>
      <w:r>
        <w:rPr>
          <w:rFonts w:hint="eastAsia" w:cs="宋体"/>
        </w:rPr>
        <w:t>6.4政府采购合同已经履行，给采购人、供应商造成损失的，由责任人承担赔偿责任。</w:t>
      </w:r>
    </w:p>
    <w:p>
      <w:pPr>
        <w:pStyle w:val="27"/>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pPr>
        <w:pStyle w:val="27"/>
        <w:snapToGrid w:val="0"/>
        <w:spacing w:line="360" w:lineRule="auto"/>
        <w:ind w:firstLine="0" w:firstLineChars="0"/>
        <w:rPr>
          <w:rFonts w:cs="宋体"/>
        </w:rPr>
        <w:sectPr>
          <w:pgSz w:w="11907" w:h="16840"/>
          <w:pgMar w:top="1440" w:right="1080" w:bottom="1440" w:left="1080" w:header="851" w:footer="851" w:gutter="0"/>
          <w:cols w:space="720" w:num="1"/>
        </w:sectPr>
      </w:pPr>
    </w:p>
    <w:bookmarkEnd w:id="28"/>
    <w:p>
      <w:pPr>
        <w:spacing w:line="360" w:lineRule="auto"/>
        <w:ind w:firstLine="723"/>
        <w:jc w:val="center"/>
        <w:outlineLvl w:val="0"/>
        <w:rPr>
          <w:rFonts w:ascii="宋体" w:hAnsi="宋体" w:cs="宋体"/>
          <w:b/>
          <w:sz w:val="36"/>
          <w:szCs w:val="36"/>
        </w:rPr>
      </w:pPr>
      <w:bookmarkStart w:id="394" w:name="第五部分"/>
      <w:bookmarkStart w:id="395" w:name="_Toc86217003"/>
      <w:r>
        <w:rPr>
          <w:rFonts w:hint="eastAsia" w:ascii="宋体" w:hAnsi="宋体" w:cs="宋体"/>
          <w:b/>
          <w:sz w:val="36"/>
          <w:szCs w:val="36"/>
        </w:rPr>
        <w:t>第五部分 拟签订的合同文本</w:t>
      </w:r>
    </w:p>
    <w:p>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pPr>
        <w:widowControl/>
        <w:adjustRightInd/>
        <w:ind w:firstLine="480"/>
        <w:jc w:val="left"/>
        <w:rPr>
          <w:rFonts w:ascii="宋体" w:hAnsi="宋体"/>
          <w:b/>
          <w:bCs/>
          <w:sz w:val="24"/>
        </w:rPr>
      </w:pPr>
      <w:bookmarkStart w:id="396" w:name="_Toc439688752"/>
      <w:r>
        <w:rPr>
          <w:rFonts w:ascii="宋体" w:hAnsi="宋体"/>
          <w:sz w:val="24"/>
        </w:rPr>
        <w:br w:type="page"/>
      </w:r>
    </w:p>
    <w:p>
      <w:pPr>
        <w:pStyle w:val="4"/>
        <w:tabs>
          <w:tab w:val="left" w:pos="720"/>
        </w:tabs>
        <w:spacing w:before="120" w:after="120" w:line="440" w:lineRule="exact"/>
        <w:ind w:firstLine="482"/>
        <w:jc w:val="center"/>
        <w:rPr>
          <w:rFonts w:ascii="宋体" w:hAnsi="宋体"/>
          <w:sz w:val="24"/>
          <w:szCs w:val="24"/>
        </w:rPr>
      </w:pPr>
      <w:r>
        <w:rPr>
          <w:rFonts w:hint="eastAsia" w:ascii="宋体" w:hAnsi="宋体"/>
          <w:sz w:val="24"/>
          <w:szCs w:val="24"/>
        </w:rPr>
        <w:t>第一部分 合同协议书</w:t>
      </w:r>
      <w:bookmarkEnd w:id="396"/>
    </w:p>
    <w:p>
      <w:pPr>
        <w:spacing w:line="440" w:lineRule="exact"/>
        <w:ind w:firstLine="422" w:firstLineChars="200"/>
        <w:rPr>
          <w:rFonts w:ascii="宋体" w:hAnsi="宋体"/>
          <w:b/>
          <w:szCs w:val="21"/>
          <w:u w:val="single"/>
        </w:rPr>
      </w:pPr>
      <w:r>
        <w:rPr>
          <w:rFonts w:hint="eastAsia" w:ascii="宋体" w:hAnsi="宋体"/>
          <w:b/>
          <w:szCs w:val="21"/>
        </w:rPr>
        <w:t>发包人（全称）：</w:t>
      </w:r>
      <w:r>
        <w:rPr>
          <w:rFonts w:hint="eastAsia" w:ascii="宋体" w:hAnsi="宋体"/>
          <w:b/>
          <w:szCs w:val="21"/>
          <w:u w:val="single"/>
        </w:rPr>
        <w:t xml:space="preserve">  嘉兴大学           </w:t>
      </w:r>
    </w:p>
    <w:p>
      <w:pPr>
        <w:spacing w:line="440" w:lineRule="exact"/>
        <w:ind w:firstLine="422" w:firstLineChars="200"/>
        <w:rPr>
          <w:rFonts w:ascii="宋体" w:hAnsi="宋体"/>
          <w:b/>
          <w:szCs w:val="21"/>
          <w:u w:val="single"/>
        </w:rPr>
      </w:pPr>
      <w:r>
        <w:rPr>
          <w:rFonts w:hint="eastAsia" w:ascii="宋体" w:hAnsi="宋体"/>
          <w:b/>
          <w:szCs w:val="21"/>
        </w:rPr>
        <w:t>承包人（全称）：</w:t>
      </w:r>
      <w:r>
        <w:rPr>
          <w:rFonts w:hint="eastAsia" w:ascii="宋体" w:hAnsi="宋体"/>
          <w:b/>
          <w:szCs w:val="21"/>
          <w:u w:val="single"/>
        </w:rPr>
        <w:t xml:space="preserve">                           </w:t>
      </w:r>
    </w:p>
    <w:p>
      <w:pPr>
        <w:spacing w:line="440" w:lineRule="exact"/>
        <w:ind w:firstLine="420" w:firstLineChars="200"/>
        <w:rPr>
          <w:rFonts w:ascii="宋体" w:hAnsi="宋体"/>
        </w:rPr>
      </w:pPr>
      <w:r>
        <w:rPr>
          <w:rFonts w:hint="eastAsia" w:ascii="宋体" w:hAnsi="宋体"/>
        </w:rPr>
        <w:t>根据《中华人民共和国民法典》 《中华人民共和国建筑法》及有关法律规定，遵循平等、自愿、公平和诚实信用的原则，双方就</w:t>
      </w:r>
      <w:r>
        <w:rPr>
          <w:rFonts w:hint="eastAsia" w:ascii="宋体" w:hAnsi="宋体"/>
          <w:u w:val="single"/>
        </w:rPr>
        <w:t xml:space="preserve">  嘉兴大学勤学苑5-6号楼学生寝室修缮工程  </w:t>
      </w:r>
      <w:r>
        <w:rPr>
          <w:rFonts w:hint="eastAsia" w:ascii="宋体" w:hAnsi="宋体"/>
        </w:rPr>
        <w:t>施工及有关事项协商一致，共同达成如下协议：</w:t>
      </w:r>
      <w:bookmarkStart w:id="397" w:name="_Toc351203481"/>
    </w:p>
    <w:p>
      <w:pPr>
        <w:spacing w:line="440" w:lineRule="exact"/>
        <w:ind w:firstLine="422"/>
        <w:rPr>
          <w:rFonts w:ascii="宋体" w:hAnsi="宋体"/>
          <w:szCs w:val="21"/>
        </w:rPr>
      </w:pPr>
      <w:r>
        <w:rPr>
          <w:rFonts w:hint="eastAsia" w:ascii="宋体" w:hAnsi="宋体"/>
          <w:b/>
        </w:rPr>
        <w:t>一、工程概况</w:t>
      </w:r>
      <w:bookmarkEnd w:id="397"/>
    </w:p>
    <w:p>
      <w:pPr>
        <w:spacing w:line="440" w:lineRule="exact"/>
        <w:ind w:firstLine="411" w:firstLineChars="196"/>
        <w:rPr>
          <w:rFonts w:ascii="宋体" w:hAnsi="宋体"/>
          <w:u w:val="single"/>
        </w:rPr>
      </w:pPr>
      <w:r>
        <w:rPr>
          <w:rFonts w:hint="eastAsia" w:ascii="宋体" w:hAnsi="宋体"/>
          <w:bCs/>
          <w:szCs w:val="21"/>
        </w:rPr>
        <w:t>1.工程名称</w:t>
      </w:r>
      <w:r>
        <w:rPr>
          <w:rFonts w:hint="eastAsia" w:ascii="宋体" w:hAnsi="宋体"/>
          <w:szCs w:val="21"/>
        </w:rPr>
        <w:t>：</w:t>
      </w:r>
      <w:r>
        <w:rPr>
          <w:rFonts w:hint="eastAsia" w:ascii="宋体" w:hAnsi="宋体"/>
          <w:u w:val="single"/>
        </w:rPr>
        <w:t xml:space="preserve">  嘉兴大学勤学苑5-6号楼学生寝室修缮工程    </w:t>
      </w:r>
    </w:p>
    <w:p>
      <w:pPr>
        <w:spacing w:line="440" w:lineRule="exact"/>
        <w:ind w:firstLine="411" w:firstLineChars="196"/>
        <w:rPr>
          <w:rFonts w:ascii="宋体" w:hAnsi="宋体"/>
          <w:szCs w:val="21"/>
          <w:u w:val="single"/>
        </w:rPr>
      </w:pPr>
      <w:r>
        <w:rPr>
          <w:rFonts w:hint="eastAsia" w:ascii="宋体" w:hAnsi="宋体"/>
          <w:bCs/>
          <w:szCs w:val="21"/>
        </w:rPr>
        <w:t>2.工程地点：</w:t>
      </w:r>
      <w:r>
        <w:rPr>
          <w:rFonts w:hint="eastAsia" w:ascii="宋体" w:hAnsi="宋体"/>
          <w:szCs w:val="21"/>
          <w:u w:val="single"/>
        </w:rPr>
        <w:t xml:space="preserve">嘉兴大学梁林校区 </w:t>
      </w:r>
    </w:p>
    <w:p>
      <w:pPr>
        <w:spacing w:line="440" w:lineRule="exact"/>
        <w:ind w:firstLine="411" w:firstLineChars="196"/>
        <w:rPr>
          <w:rFonts w:ascii="宋体" w:hAnsi="宋体"/>
          <w:szCs w:val="21"/>
          <w:u w:val="single"/>
        </w:rPr>
      </w:pPr>
      <w:r>
        <w:rPr>
          <w:rFonts w:hint="eastAsia" w:ascii="宋体" w:hAnsi="宋体"/>
          <w:bCs/>
          <w:szCs w:val="21"/>
        </w:rPr>
        <w:t>3.工程立项批准文号：</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pPr>
        <w:spacing w:line="440" w:lineRule="exact"/>
        <w:ind w:firstLine="411" w:firstLineChars="196"/>
        <w:rPr>
          <w:rFonts w:ascii="宋体" w:hAnsi="宋体"/>
          <w:bCs/>
          <w:szCs w:val="21"/>
          <w:u w:val="single"/>
        </w:rPr>
      </w:pPr>
      <w:r>
        <w:rPr>
          <w:rFonts w:hint="eastAsia" w:ascii="宋体" w:hAnsi="宋体"/>
          <w:bCs/>
          <w:szCs w:val="21"/>
        </w:rPr>
        <w:t>4.资金来源：</w:t>
      </w:r>
      <w:r>
        <w:rPr>
          <w:rFonts w:hint="eastAsia" w:ascii="宋体" w:hAnsi="宋体"/>
          <w:bCs/>
          <w:szCs w:val="21"/>
          <w:u w:val="single"/>
        </w:rPr>
        <w:t xml:space="preserve">            自筹                        </w:t>
      </w:r>
    </w:p>
    <w:p>
      <w:pPr>
        <w:spacing w:line="400" w:lineRule="exact"/>
        <w:ind w:firstLine="420" w:firstLineChars="200"/>
        <w:rPr>
          <w:rFonts w:ascii="宋体" w:hAnsi="宋体"/>
          <w:szCs w:val="21"/>
          <w:u w:val="single"/>
        </w:rPr>
      </w:pPr>
      <w:r>
        <w:rPr>
          <w:rFonts w:hint="eastAsia" w:ascii="宋体" w:hAnsi="宋体"/>
          <w:bCs/>
          <w:szCs w:val="21"/>
        </w:rPr>
        <w:t>5.工程内容：</w:t>
      </w:r>
      <w:r>
        <w:rPr>
          <w:rFonts w:hint="eastAsia" w:ascii="宋体" w:hAnsi="宋体"/>
          <w:szCs w:val="21"/>
          <w:u w:val="single"/>
        </w:rPr>
        <w:t xml:space="preserve">   工程量清单及设计图纸所示范围内的工程（详见工程量清单）。  </w:t>
      </w:r>
    </w:p>
    <w:p>
      <w:pPr>
        <w:spacing w:line="360" w:lineRule="exact"/>
        <w:ind w:firstLine="411" w:firstLineChars="196"/>
        <w:rPr>
          <w:rFonts w:ascii="宋体" w:hAnsi="宋体"/>
          <w:u w:val="single"/>
        </w:rPr>
      </w:pPr>
      <w:r>
        <w:rPr>
          <w:rFonts w:hint="eastAsia" w:ascii="宋体" w:hAnsi="宋体"/>
          <w:bCs/>
          <w:szCs w:val="21"/>
        </w:rPr>
        <w:t>6.</w:t>
      </w:r>
      <w:r>
        <w:rPr>
          <w:rFonts w:hint="eastAsia" w:ascii="宋体" w:hAnsi="宋体"/>
        </w:rPr>
        <w:t>工程承包范围：</w:t>
      </w:r>
      <w:bookmarkStart w:id="398" w:name="_Toc351203482"/>
      <w:r>
        <w:rPr>
          <w:rFonts w:hint="eastAsia" w:ascii="宋体" w:hAnsi="宋体"/>
          <w:szCs w:val="21"/>
          <w:u w:val="single"/>
        </w:rPr>
        <w:t>工程量清单及设计图纸所示范围内的工程（详见工程量清单）。</w:t>
      </w:r>
    </w:p>
    <w:p>
      <w:pPr>
        <w:spacing w:line="440" w:lineRule="exact"/>
        <w:ind w:firstLine="422"/>
        <w:rPr>
          <w:rFonts w:ascii="宋体" w:hAnsi="宋体"/>
          <w:b/>
        </w:rPr>
      </w:pPr>
      <w:r>
        <w:rPr>
          <w:rFonts w:hint="eastAsia" w:ascii="宋体" w:hAnsi="宋体"/>
          <w:b/>
        </w:rPr>
        <w:t>二、合同工期</w:t>
      </w:r>
      <w:bookmarkEnd w:id="398"/>
    </w:p>
    <w:p>
      <w:pPr>
        <w:snapToGrid w:val="0"/>
        <w:spacing w:line="340" w:lineRule="exact"/>
        <w:rPr>
          <w:rFonts w:ascii="宋体" w:hAnsi="宋体"/>
          <w:szCs w:val="21"/>
        </w:rPr>
      </w:pPr>
      <w:r>
        <w:rPr>
          <w:rFonts w:hint="eastAsia" w:ascii="宋体" w:hAnsi="宋体" w:cs="宋体"/>
          <w:szCs w:val="21"/>
        </w:rPr>
        <w:t>开工日期具体以开工报告为准，工期总日历天数：</w:t>
      </w:r>
      <w:bookmarkStart w:id="399" w:name="_Toc439688753"/>
      <w:bookmarkStart w:id="400" w:name="_Toc351203483"/>
      <w:r>
        <w:rPr>
          <w:rFonts w:ascii="宋体" w:hAnsi="宋体"/>
          <w:szCs w:val="21"/>
        </w:rPr>
        <w:t>50</w:t>
      </w:r>
      <w:r>
        <w:rPr>
          <w:rFonts w:hint="eastAsia" w:ascii="宋体" w:hAnsi="宋体"/>
          <w:szCs w:val="21"/>
        </w:rPr>
        <w:t>日历天，必须在202</w:t>
      </w:r>
      <w:r>
        <w:rPr>
          <w:rFonts w:ascii="宋体" w:hAnsi="宋体"/>
          <w:szCs w:val="21"/>
        </w:rPr>
        <w:t>4</w:t>
      </w:r>
      <w:r>
        <w:rPr>
          <w:rFonts w:hint="eastAsia" w:ascii="宋体" w:hAnsi="宋体"/>
          <w:szCs w:val="21"/>
        </w:rPr>
        <w:t>年8月20日前完工。</w:t>
      </w:r>
    </w:p>
    <w:p>
      <w:pPr>
        <w:spacing w:line="440" w:lineRule="exact"/>
        <w:ind w:firstLine="422"/>
        <w:rPr>
          <w:rFonts w:ascii="宋体" w:hAnsi="宋体"/>
          <w:b/>
        </w:rPr>
      </w:pPr>
      <w:r>
        <w:rPr>
          <w:rFonts w:hint="eastAsia" w:ascii="宋体" w:hAnsi="宋体"/>
          <w:b/>
        </w:rPr>
        <w:t>三、质量标准</w:t>
      </w:r>
      <w:bookmarkEnd w:id="399"/>
      <w:bookmarkEnd w:id="400"/>
    </w:p>
    <w:p>
      <w:pPr>
        <w:spacing w:line="360" w:lineRule="auto"/>
        <w:ind w:firstLine="420"/>
        <w:rPr>
          <w:rFonts w:ascii="宋体" w:hAnsi="宋体"/>
        </w:rPr>
      </w:pPr>
      <w:r>
        <w:rPr>
          <w:rFonts w:hint="eastAsia" w:ascii="宋体" w:hAnsi="宋体"/>
        </w:rPr>
        <w:t>工程质量：</w:t>
      </w:r>
      <w:r>
        <w:rPr>
          <w:rFonts w:hint="eastAsia" w:ascii="宋体" w:hAnsi="宋体"/>
          <w:u w:val="single"/>
        </w:rPr>
        <w:t xml:space="preserve">   合格           </w:t>
      </w:r>
      <w:r>
        <w:rPr>
          <w:rFonts w:hint="eastAsia" w:ascii="宋体" w:hAnsi="宋体"/>
        </w:rPr>
        <w:t>。</w:t>
      </w:r>
      <w:bookmarkStart w:id="401" w:name="_Toc351203484"/>
      <w:bookmarkStart w:id="402" w:name="_Toc439688754"/>
    </w:p>
    <w:p>
      <w:pPr>
        <w:spacing w:line="360" w:lineRule="auto"/>
        <w:ind w:firstLine="422"/>
        <w:rPr>
          <w:rFonts w:ascii="宋体" w:hAnsi="宋体"/>
          <w:b/>
        </w:rPr>
      </w:pPr>
      <w:r>
        <w:rPr>
          <w:rFonts w:hint="eastAsia" w:ascii="宋体" w:hAnsi="宋体"/>
          <w:b/>
        </w:rPr>
        <w:t>四、签约合同价与合同价格形式</w:t>
      </w:r>
      <w:bookmarkEnd w:id="401"/>
      <w:bookmarkEnd w:id="402"/>
      <w:r>
        <w:rPr>
          <w:rFonts w:hint="eastAsia" w:ascii="宋体" w:hAnsi="宋体"/>
          <w:b/>
        </w:rPr>
        <w:tab/>
      </w:r>
    </w:p>
    <w:p>
      <w:pPr>
        <w:spacing w:line="440" w:lineRule="exact"/>
        <w:ind w:firstLine="420" w:firstLineChars="200"/>
        <w:rPr>
          <w:rFonts w:ascii="宋体" w:hAnsi="宋体"/>
          <w:szCs w:val="21"/>
        </w:rPr>
      </w:pPr>
      <w:r>
        <w:rPr>
          <w:rFonts w:hint="eastAsia" w:ascii="宋体" w:hAnsi="宋体"/>
          <w:szCs w:val="21"/>
        </w:rPr>
        <w:t>1.签约合同价</w:t>
      </w:r>
    </w:p>
    <w:p>
      <w:pPr>
        <w:spacing w:line="440" w:lineRule="exact"/>
        <w:ind w:firstLine="525" w:firstLineChars="25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元)；</w:t>
      </w:r>
    </w:p>
    <w:p>
      <w:pPr>
        <w:spacing w:line="440" w:lineRule="exact"/>
        <w:ind w:firstLine="420" w:firstLineChars="200"/>
        <w:rPr>
          <w:rFonts w:ascii="宋体" w:hAnsi="宋体"/>
          <w:szCs w:val="21"/>
        </w:rPr>
      </w:pPr>
      <w:r>
        <w:rPr>
          <w:rFonts w:hint="eastAsia" w:ascii="宋体" w:hAnsi="宋体"/>
          <w:szCs w:val="21"/>
        </w:rPr>
        <w:t>其中：</w:t>
      </w:r>
    </w:p>
    <w:p>
      <w:pPr>
        <w:spacing w:line="440" w:lineRule="exact"/>
        <w:ind w:firstLine="420" w:firstLineChars="200"/>
        <w:rPr>
          <w:rFonts w:ascii="宋体" w:hAnsi="宋体"/>
          <w:szCs w:val="21"/>
        </w:rPr>
      </w:pPr>
      <w:r>
        <w:rPr>
          <w:rFonts w:hint="eastAsia" w:ascii="宋体" w:hAnsi="宋体"/>
          <w:szCs w:val="21"/>
        </w:rPr>
        <w:t>（1）安全文明施工费：</w:t>
      </w:r>
    </w:p>
    <w:p>
      <w:pPr>
        <w:spacing w:line="440" w:lineRule="exact"/>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        </w:t>
      </w:r>
      <w:r>
        <w:rPr>
          <w:rFonts w:hint="eastAsia" w:ascii="宋体" w:hAnsi="宋体"/>
          <w:szCs w:val="21"/>
        </w:rPr>
        <w:t xml:space="preserve"> (¥</w:t>
      </w:r>
      <w:r>
        <w:rPr>
          <w:rFonts w:hint="eastAsia" w:ascii="宋体" w:hAnsi="宋体"/>
          <w:szCs w:val="21"/>
          <w:u w:val="single"/>
        </w:rPr>
        <w:t xml:space="preserve">     /     </w:t>
      </w:r>
      <w:r>
        <w:rPr>
          <w:rFonts w:hint="eastAsia" w:ascii="宋体" w:hAnsi="宋体"/>
          <w:szCs w:val="21"/>
        </w:rPr>
        <w:t>元)；</w:t>
      </w:r>
    </w:p>
    <w:p>
      <w:pPr>
        <w:spacing w:line="440" w:lineRule="exact"/>
        <w:ind w:firstLine="420" w:firstLineChars="200"/>
        <w:rPr>
          <w:rFonts w:ascii="宋体" w:hAnsi="宋体"/>
          <w:szCs w:val="21"/>
        </w:rPr>
      </w:pPr>
      <w:r>
        <w:rPr>
          <w:rFonts w:hint="eastAsia" w:ascii="宋体" w:hAnsi="宋体"/>
          <w:szCs w:val="21"/>
        </w:rPr>
        <w:t>（2）材料和工程设备暂估价金额：</w:t>
      </w:r>
    </w:p>
    <w:p>
      <w:pPr>
        <w:spacing w:line="440" w:lineRule="exact"/>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        </w:t>
      </w:r>
      <w:r>
        <w:rPr>
          <w:rFonts w:hint="eastAsia" w:ascii="宋体" w:hAnsi="宋体"/>
          <w:szCs w:val="21"/>
        </w:rPr>
        <w:t xml:space="preserve"> (¥</w:t>
      </w:r>
      <w:r>
        <w:rPr>
          <w:rFonts w:hint="eastAsia" w:ascii="宋体" w:hAnsi="宋体"/>
          <w:szCs w:val="21"/>
          <w:u w:val="single"/>
        </w:rPr>
        <w:t xml:space="preserve">     /     </w:t>
      </w:r>
      <w:r>
        <w:rPr>
          <w:rFonts w:hint="eastAsia" w:ascii="宋体" w:hAnsi="宋体"/>
          <w:szCs w:val="21"/>
        </w:rPr>
        <w:t>元)；</w:t>
      </w:r>
    </w:p>
    <w:p>
      <w:pPr>
        <w:spacing w:line="440" w:lineRule="exact"/>
        <w:ind w:firstLine="420" w:firstLineChars="200"/>
        <w:rPr>
          <w:rFonts w:ascii="宋体" w:hAnsi="宋体"/>
          <w:szCs w:val="21"/>
        </w:rPr>
      </w:pPr>
      <w:r>
        <w:rPr>
          <w:rFonts w:hint="eastAsia" w:ascii="宋体" w:hAnsi="宋体"/>
          <w:szCs w:val="21"/>
        </w:rPr>
        <w:t>（3）专业工程暂估价金额：</w:t>
      </w:r>
    </w:p>
    <w:p>
      <w:pPr>
        <w:spacing w:line="440" w:lineRule="exact"/>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        </w:t>
      </w:r>
      <w:r>
        <w:rPr>
          <w:rFonts w:hint="eastAsia" w:ascii="宋体" w:hAnsi="宋体"/>
          <w:szCs w:val="21"/>
        </w:rPr>
        <w:t xml:space="preserve"> (¥</w:t>
      </w:r>
      <w:r>
        <w:rPr>
          <w:rFonts w:hint="eastAsia" w:ascii="宋体" w:hAnsi="宋体"/>
          <w:szCs w:val="21"/>
          <w:u w:val="single"/>
        </w:rPr>
        <w:t xml:space="preserve">     /    </w:t>
      </w:r>
      <w:r>
        <w:rPr>
          <w:rFonts w:hint="eastAsia" w:ascii="宋体" w:hAnsi="宋体"/>
          <w:szCs w:val="21"/>
        </w:rPr>
        <w:t>元)；</w:t>
      </w:r>
    </w:p>
    <w:p>
      <w:pPr>
        <w:spacing w:line="440" w:lineRule="exact"/>
        <w:ind w:firstLine="420" w:firstLineChars="200"/>
        <w:rPr>
          <w:rFonts w:ascii="宋体" w:hAnsi="宋体"/>
          <w:szCs w:val="21"/>
        </w:rPr>
      </w:pPr>
      <w:r>
        <w:rPr>
          <w:rFonts w:hint="eastAsia" w:ascii="宋体" w:hAnsi="宋体"/>
          <w:szCs w:val="21"/>
        </w:rPr>
        <w:t>（4）暂列金额：</w:t>
      </w:r>
    </w:p>
    <w:p>
      <w:pPr>
        <w:spacing w:line="440" w:lineRule="exact"/>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        </w:t>
      </w:r>
      <w:r>
        <w:rPr>
          <w:rFonts w:hint="eastAsia" w:ascii="宋体" w:hAnsi="宋体"/>
          <w:szCs w:val="21"/>
        </w:rPr>
        <w:t xml:space="preserve"> (¥</w:t>
      </w:r>
      <w:r>
        <w:rPr>
          <w:rFonts w:hint="eastAsia" w:ascii="宋体" w:hAnsi="宋体"/>
          <w:szCs w:val="21"/>
          <w:u w:val="single"/>
        </w:rPr>
        <w:t xml:space="preserve">     /     </w:t>
      </w:r>
      <w:r>
        <w:rPr>
          <w:rFonts w:hint="eastAsia" w:ascii="宋体" w:hAnsi="宋体"/>
          <w:szCs w:val="21"/>
        </w:rPr>
        <w:t>元)。</w:t>
      </w:r>
    </w:p>
    <w:p>
      <w:pPr>
        <w:spacing w:line="440" w:lineRule="exact"/>
        <w:ind w:firstLine="420" w:firstLineChars="200"/>
        <w:rPr>
          <w:rFonts w:ascii="宋体" w:hAnsi="宋体"/>
        </w:rPr>
      </w:pPr>
      <w:r>
        <w:rPr>
          <w:rFonts w:hint="eastAsia" w:ascii="宋体" w:hAnsi="宋体"/>
        </w:rPr>
        <w:t>2. 合同价格形式：</w:t>
      </w:r>
      <w:r>
        <w:rPr>
          <w:rFonts w:hint="eastAsia" w:ascii="宋体" w:hAnsi="宋体"/>
          <w:b/>
          <w:u w:val="single"/>
        </w:rPr>
        <w:t>单价合同</w:t>
      </w:r>
      <w:r>
        <w:rPr>
          <w:rFonts w:hint="eastAsia" w:ascii="宋体" w:hAnsi="宋体"/>
          <w:u w:val="single"/>
        </w:rPr>
        <w:t xml:space="preserve"> </w:t>
      </w:r>
      <w:r>
        <w:rPr>
          <w:rFonts w:hint="eastAsia" w:ascii="宋体" w:hAnsi="宋体"/>
        </w:rPr>
        <w:t>。</w:t>
      </w:r>
      <w:bookmarkStart w:id="403" w:name="_Toc351203485"/>
      <w:bookmarkStart w:id="404" w:name="_Toc439688755"/>
    </w:p>
    <w:p>
      <w:pPr>
        <w:spacing w:line="440" w:lineRule="exact"/>
        <w:ind w:firstLine="422"/>
        <w:rPr>
          <w:rFonts w:ascii="宋体" w:hAnsi="宋体"/>
          <w:b/>
        </w:rPr>
      </w:pPr>
      <w:r>
        <w:rPr>
          <w:rFonts w:hint="eastAsia" w:ascii="宋体" w:hAnsi="宋体"/>
          <w:b/>
        </w:rPr>
        <w:t>五、</w:t>
      </w:r>
      <w:bookmarkEnd w:id="403"/>
      <w:r>
        <w:rPr>
          <w:rFonts w:hint="eastAsia" w:ascii="宋体" w:hAnsi="宋体"/>
          <w:b/>
        </w:rPr>
        <w:t>项目经理</w:t>
      </w:r>
      <w:bookmarkEnd w:id="404"/>
    </w:p>
    <w:p>
      <w:pPr>
        <w:spacing w:line="440" w:lineRule="exact"/>
        <w:ind w:firstLine="420" w:firstLineChars="200"/>
        <w:rPr>
          <w:rFonts w:ascii="宋体" w:hAnsi="宋体"/>
        </w:rPr>
      </w:pPr>
      <w:r>
        <w:rPr>
          <w:rFonts w:hint="eastAsia" w:ascii="宋体" w:hAnsi="宋体"/>
        </w:rPr>
        <w:t>承包人项目经理：</w:t>
      </w:r>
      <w:r>
        <w:rPr>
          <w:rFonts w:hint="eastAsia" w:ascii="宋体" w:hAnsi="宋体"/>
          <w:b/>
          <w:szCs w:val="21"/>
          <w:u w:val="single"/>
        </w:rPr>
        <w:t>        </w:t>
      </w:r>
      <w:r>
        <w:rPr>
          <w:rFonts w:hint="eastAsia" w:ascii="宋体" w:hAnsi="宋体"/>
        </w:rPr>
        <w:t>。</w:t>
      </w:r>
    </w:p>
    <w:p>
      <w:pPr>
        <w:spacing w:line="440" w:lineRule="exact"/>
        <w:ind w:firstLine="422"/>
        <w:rPr>
          <w:rFonts w:ascii="宋体" w:hAnsi="宋体"/>
          <w:szCs w:val="21"/>
        </w:rPr>
      </w:pPr>
      <w:bookmarkStart w:id="405" w:name="_Toc351203486"/>
      <w:r>
        <w:rPr>
          <w:rFonts w:hint="eastAsia" w:ascii="宋体" w:hAnsi="宋体"/>
          <w:b/>
        </w:rPr>
        <w:t>六、合同文件构成</w:t>
      </w:r>
      <w:bookmarkEnd w:id="405"/>
    </w:p>
    <w:p>
      <w:pPr>
        <w:spacing w:line="440" w:lineRule="exact"/>
        <w:ind w:firstLine="420" w:firstLineChars="200"/>
        <w:rPr>
          <w:rFonts w:ascii="宋体" w:hAnsi="宋体"/>
          <w:bCs/>
          <w:szCs w:val="21"/>
        </w:rPr>
      </w:pPr>
      <w:r>
        <w:rPr>
          <w:rFonts w:hint="eastAsia" w:ascii="宋体" w:hAnsi="宋体"/>
          <w:bCs/>
          <w:szCs w:val="21"/>
        </w:rPr>
        <w:t>本协议书与下列文件一起构成合同文件：</w:t>
      </w:r>
    </w:p>
    <w:p>
      <w:pPr>
        <w:autoSpaceDE w:val="0"/>
        <w:autoSpaceDN w:val="0"/>
        <w:spacing w:line="440" w:lineRule="exact"/>
        <w:ind w:firstLine="420" w:firstLineChars="200"/>
        <w:rPr>
          <w:rFonts w:ascii="宋体" w:hAnsi="宋体"/>
          <w:szCs w:val="21"/>
        </w:rPr>
      </w:pPr>
      <w:r>
        <w:rPr>
          <w:rFonts w:hint="eastAsia" w:ascii="宋体" w:hAnsi="宋体"/>
          <w:szCs w:val="21"/>
        </w:rPr>
        <w:t>（1）成交通知书（如果有）；</w:t>
      </w:r>
    </w:p>
    <w:p>
      <w:pPr>
        <w:autoSpaceDE w:val="0"/>
        <w:autoSpaceDN w:val="0"/>
        <w:spacing w:line="440" w:lineRule="exact"/>
        <w:ind w:firstLine="420" w:firstLineChars="200"/>
        <w:rPr>
          <w:rFonts w:ascii="宋体" w:hAnsi="宋体"/>
          <w:szCs w:val="21"/>
        </w:rPr>
      </w:pPr>
      <w:r>
        <w:rPr>
          <w:rFonts w:hint="eastAsia" w:ascii="宋体" w:hAnsi="宋体"/>
          <w:szCs w:val="21"/>
        </w:rPr>
        <w:t xml:space="preserve">（2）投标函及其附录（如果有）； </w:t>
      </w:r>
    </w:p>
    <w:p>
      <w:pPr>
        <w:autoSpaceDE w:val="0"/>
        <w:autoSpaceDN w:val="0"/>
        <w:spacing w:line="440" w:lineRule="exact"/>
        <w:ind w:firstLine="420" w:firstLineChars="200"/>
        <w:rPr>
          <w:rFonts w:ascii="宋体" w:hAnsi="宋体"/>
          <w:szCs w:val="21"/>
        </w:rPr>
      </w:pPr>
      <w:r>
        <w:rPr>
          <w:rFonts w:hint="eastAsia" w:ascii="宋体" w:hAnsi="宋体"/>
          <w:szCs w:val="21"/>
        </w:rPr>
        <w:t>（3）专用合同条款及其附件；</w:t>
      </w:r>
    </w:p>
    <w:p>
      <w:pPr>
        <w:autoSpaceDE w:val="0"/>
        <w:autoSpaceDN w:val="0"/>
        <w:spacing w:line="440" w:lineRule="exact"/>
        <w:ind w:firstLine="420" w:firstLineChars="200"/>
        <w:rPr>
          <w:rFonts w:ascii="宋体" w:hAnsi="宋体"/>
          <w:szCs w:val="21"/>
        </w:rPr>
      </w:pPr>
      <w:r>
        <w:rPr>
          <w:rFonts w:hint="eastAsia" w:ascii="宋体" w:hAnsi="宋体"/>
          <w:szCs w:val="21"/>
        </w:rPr>
        <w:t>（4）通用合同条款；</w:t>
      </w:r>
    </w:p>
    <w:p>
      <w:pPr>
        <w:autoSpaceDE w:val="0"/>
        <w:autoSpaceDN w:val="0"/>
        <w:spacing w:line="440" w:lineRule="exact"/>
        <w:ind w:firstLine="420" w:firstLineChars="200"/>
        <w:rPr>
          <w:rFonts w:ascii="宋体" w:hAnsi="宋体"/>
          <w:szCs w:val="21"/>
        </w:rPr>
      </w:pPr>
      <w:r>
        <w:rPr>
          <w:rFonts w:hint="eastAsia" w:ascii="宋体" w:hAnsi="宋体"/>
          <w:szCs w:val="21"/>
        </w:rPr>
        <w:t>（5）技术标准和要求；</w:t>
      </w:r>
    </w:p>
    <w:p>
      <w:pPr>
        <w:autoSpaceDE w:val="0"/>
        <w:autoSpaceDN w:val="0"/>
        <w:spacing w:line="440" w:lineRule="exact"/>
        <w:ind w:firstLine="420" w:firstLineChars="200"/>
        <w:rPr>
          <w:rFonts w:ascii="宋体" w:hAnsi="宋体"/>
          <w:szCs w:val="21"/>
        </w:rPr>
      </w:pPr>
      <w:r>
        <w:rPr>
          <w:rFonts w:hint="eastAsia" w:ascii="宋体" w:hAnsi="宋体"/>
          <w:szCs w:val="21"/>
        </w:rPr>
        <w:t>（6）图纸；</w:t>
      </w:r>
    </w:p>
    <w:p>
      <w:pPr>
        <w:autoSpaceDE w:val="0"/>
        <w:autoSpaceDN w:val="0"/>
        <w:spacing w:line="440" w:lineRule="exact"/>
        <w:ind w:firstLine="420" w:firstLineChars="200"/>
        <w:rPr>
          <w:rFonts w:ascii="宋体" w:hAnsi="宋体"/>
          <w:szCs w:val="21"/>
        </w:rPr>
      </w:pPr>
      <w:r>
        <w:rPr>
          <w:rFonts w:hint="eastAsia" w:ascii="宋体" w:hAnsi="宋体"/>
          <w:szCs w:val="21"/>
        </w:rPr>
        <w:t>（7）招标人提供的招标预算价；</w:t>
      </w:r>
    </w:p>
    <w:p>
      <w:pPr>
        <w:autoSpaceDE w:val="0"/>
        <w:autoSpaceDN w:val="0"/>
        <w:spacing w:line="440" w:lineRule="exact"/>
        <w:ind w:firstLine="420" w:firstLineChars="200"/>
        <w:rPr>
          <w:rFonts w:ascii="宋体" w:hAnsi="宋体"/>
          <w:szCs w:val="21"/>
        </w:rPr>
      </w:pPr>
      <w:r>
        <w:rPr>
          <w:rFonts w:hint="eastAsia" w:ascii="宋体" w:hAnsi="宋体"/>
          <w:szCs w:val="21"/>
        </w:rPr>
        <w:t>（8）其他合同文件。</w:t>
      </w:r>
    </w:p>
    <w:p>
      <w:pPr>
        <w:autoSpaceDE w:val="0"/>
        <w:autoSpaceDN w:val="0"/>
        <w:spacing w:line="440" w:lineRule="exact"/>
        <w:ind w:firstLine="420" w:firstLineChars="200"/>
        <w:rPr>
          <w:rFonts w:ascii="宋体" w:hAnsi="宋体"/>
          <w:szCs w:val="21"/>
        </w:rPr>
      </w:pPr>
      <w:r>
        <w:rPr>
          <w:rFonts w:hint="eastAsia" w:ascii="宋体" w:hAnsi="宋体"/>
          <w:szCs w:val="21"/>
        </w:rPr>
        <w:t>在合同订立及履行过程中形成的与合同有关的文件均构成合同文件组成部分。</w:t>
      </w:r>
    </w:p>
    <w:p>
      <w:pPr>
        <w:autoSpaceDE w:val="0"/>
        <w:autoSpaceDN w:val="0"/>
        <w:spacing w:line="440" w:lineRule="exact"/>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pPr>
        <w:spacing w:line="440" w:lineRule="exact"/>
        <w:ind w:firstLine="422"/>
        <w:rPr>
          <w:rFonts w:ascii="宋体" w:hAnsi="宋体"/>
          <w:b/>
        </w:rPr>
      </w:pPr>
      <w:bookmarkStart w:id="406" w:name="_Toc351203487"/>
      <w:bookmarkStart w:id="407" w:name="_Toc439688756"/>
      <w:r>
        <w:rPr>
          <w:rFonts w:hint="eastAsia" w:ascii="宋体" w:hAnsi="宋体"/>
          <w:b/>
        </w:rPr>
        <w:t>七、承诺</w:t>
      </w:r>
      <w:bookmarkEnd w:id="406"/>
      <w:bookmarkEnd w:id="407"/>
    </w:p>
    <w:p>
      <w:pPr>
        <w:autoSpaceDE w:val="0"/>
        <w:autoSpaceDN w:val="0"/>
        <w:spacing w:line="440" w:lineRule="exact"/>
        <w:ind w:firstLine="420" w:firstLineChars="200"/>
        <w:rPr>
          <w:rFonts w:ascii="宋体" w:hAnsi="宋体"/>
          <w:szCs w:val="21"/>
        </w:rPr>
      </w:pPr>
      <w:r>
        <w:rPr>
          <w:rFonts w:hint="eastAsia" w:ascii="宋体" w:hAnsi="宋体"/>
          <w:szCs w:val="21"/>
        </w:rPr>
        <w:t>1.发包人承诺按照法律规定履行项目审批手续、筹集工程建设资金并按照合同约定的期限和方式支付合同价款。</w:t>
      </w:r>
    </w:p>
    <w:p>
      <w:pPr>
        <w:autoSpaceDE w:val="0"/>
        <w:autoSpaceDN w:val="0"/>
        <w:spacing w:line="440" w:lineRule="exact"/>
        <w:ind w:firstLine="420" w:firstLineChars="200"/>
        <w:rPr>
          <w:rFonts w:ascii="宋体" w:hAnsi="宋体"/>
          <w:bCs/>
          <w:szCs w:val="21"/>
        </w:rPr>
      </w:pPr>
      <w:r>
        <w:rPr>
          <w:rFonts w:hint="eastAsia" w:ascii="宋体" w:hAnsi="宋体"/>
          <w:szCs w:val="21"/>
        </w:rPr>
        <w:t>2.承包人承诺按照</w:t>
      </w:r>
      <w:r>
        <w:rPr>
          <w:rFonts w:hint="eastAsia" w:ascii="宋体" w:hAnsi="宋体"/>
          <w:bCs/>
          <w:szCs w:val="21"/>
        </w:rPr>
        <w:t>法律规定及合同约定组织完成工程施工，确保工程质量和安全，不进行转包及违法分包，并在缺陷责任期及保修期内承担相应的工程维修责任。</w:t>
      </w:r>
    </w:p>
    <w:p>
      <w:pPr>
        <w:spacing w:line="440" w:lineRule="exact"/>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bookmarkStart w:id="408" w:name="_Toc351203488"/>
    </w:p>
    <w:p>
      <w:pPr>
        <w:spacing w:line="440" w:lineRule="exact"/>
        <w:ind w:firstLine="422"/>
        <w:rPr>
          <w:rFonts w:ascii="宋体" w:hAnsi="宋体"/>
          <w:bCs/>
          <w:szCs w:val="21"/>
        </w:rPr>
      </w:pPr>
      <w:r>
        <w:rPr>
          <w:rFonts w:hint="eastAsia" w:ascii="宋体" w:hAnsi="宋体"/>
          <w:b/>
          <w:szCs w:val="21"/>
        </w:rPr>
        <w:t>八、词语含义</w:t>
      </w:r>
      <w:bookmarkEnd w:id="408"/>
    </w:p>
    <w:p>
      <w:pPr>
        <w:spacing w:line="440" w:lineRule="exact"/>
        <w:ind w:firstLine="420" w:firstLineChars="200"/>
        <w:rPr>
          <w:rFonts w:ascii="宋体" w:hAnsi="宋体"/>
          <w:bCs/>
          <w:szCs w:val="21"/>
        </w:rPr>
      </w:pPr>
      <w:r>
        <w:rPr>
          <w:rFonts w:hint="eastAsia" w:ascii="宋体" w:hAnsi="宋体"/>
          <w:bCs/>
          <w:szCs w:val="21"/>
        </w:rPr>
        <w:t>本协议书中词语含义与第二部分通用合同条款中赋予的含义相同。</w:t>
      </w:r>
    </w:p>
    <w:p>
      <w:pPr>
        <w:pStyle w:val="6"/>
        <w:spacing w:before="120" w:after="120" w:line="440" w:lineRule="exact"/>
        <w:ind w:firstLine="422"/>
        <w:rPr>
          <w:rFonts w:ascii="宋体" w:hAnsi="宋体" w:eastAsia="宋体"/>
          <w:bCs w:val="0"/>
          <w:sz w:val="21"/>
          <w:szCs w:val="21"/>
        </w:rPr>
      </w:pPr>
      <w:bookmarkStart w:id="409" w:name="_Toc351203489"/>
      <w:bookmarkStart w:id="410" w:name="_Toc439688757"/>
      <w:r>
        <w:rPr>
          <w:rFonts w:hint="eastAsia" w:ascii="宋体" w:hAnsi="宋体" w:eastAsia="宋体"/>
          <w:bCs w:val="0"/>
          <w:sz w:val="21"/>
          <w:szCs w:val="21"/>
        </w:rPr>
        <w:t>九、签订时间</w:t>
      </w:r>
      <w:bookmarkEnd w:id="409"/>
      <w:bookmarkEnd w:id="410"/>
    </w:p>
    <w:p>
      <w:pPr>
        <w:spacing w:line="440" w:lineRule="exact"/>
        <w:ind w:firstLine="420" w:firstLineChars="200"/>
        <w:rPr>
          <w:rFonts w:ascii="宋体" w:hAnsi="宋体"/>
          <w:bCs/>
          <w:szCs w:val="21"/>
        </w:rPr>
      </w:pPr>
      <w:r>
        <w:rPr>
          <w:rFonts w:hint="eastAsia" w:ascii="宋体" w:hAnsi="宋体"/>
          <w:bCs/>
          <w:szCs w:val="21"/>
        </w:rPr>
        <w:t>本合同于</w:t>
      </w:r>
      <w:r>
        <w:rPr>
          <w:rFonts w:hint="eastAsia" w:ascii="宋体" w:hAnsi="宋体"/>
          <w:bCs/>
          <w:szCs w:val="21"/>
          <w:u w:val="single"/>
        </w:rPr>
        <w:t xml:space="preserve">2024年   月   日 </w:t>
      </w:r>
      <w:r>
        <w:rPr>
          <w:rFonts w:hint="eastAsia" w:ascii="宋体" w:hAnsi="宋体"/>
          <w:bCs/>
          <w:szCs w:val="21"/>
        </w:rPr>
        <w:t>签订。</w:t>
      </w:r>
    </w:p>
    <w:p>
      <w:pPr>
        <w:pStyle w:val="6"/>
        <w:spacing w:before="120" w:after="120" w:line="440" w:lineRule="exact"/>
        <w:ind w:firstLine="422"/>
        <w:rPr>
          <w:rFonts w:ascii="宋体" w:hAnsi="宋体" w:eastAsia="宋体"/>
          <w:bCs w:val="0"/>
          <w:sz w:val="21"/>
          <w:szCs w:val="21"/>
        </w:rPr>
      </w:pPr>
      <w:bookmarkStart w:id="411" w:name="_Toc351203490"/>
      <w:bookmarkStart w:id="412" w:name="_Toc439688758"/>
      <w:r>
        <w:rPr>
          <w:rFonts w:hint="eastAsia" w:ascii="宋体" w:hAnsi="宋体" w:eastAsia="宋体"/>
          <w:bCs w:val="0"/>
          <w:sz w:val="21"/>
          <w:szCs w:val="21"/>
        </w:rPr>
        <w:t>十、签订地点</w:t>
      </w:r>
      <w:bookmarkEnd w:id="411"/>
      <w:bookmarkEnd w:id="412"/>
    </w:p>
    <w:p>
      <w:pPr>
        <w:spacing w:line="440" w:lineRule="exact"/>
        <w:ind w:firstLine="420" w:firstLineChars="200"/>
        <w:rPr>
          <w:rFonts w:ascii="宋体" w:hAnsi="宋体"/>
        </w:rPr>
      </w:pPr>
      <w:r>
        <w:rPr>
          <w:rFonts w:hint="eastAsia" w:ascii="宋体" w:hAnsi="宋体"/>
        </w:rPr>
        <w:t>本合同在</w:t>
      </w:r>
      <w:r>
        <w:rPr>
          <w:rFonts w:hint="eastAsia" w:ascii="宋体" w:hAnsi="宋体"/>
          <w:u w:val="single"/>
        </w:rPr>
        <w:t xml:space="preserve">    嘉兴大学  </w:t>
      </w:r>
      <w:r>
        <w:rPr>
          <w:rFonts w:hint="eastAsia" w:ascii="宋体" w:hAnsi="宋体"/>
        </w:rPr>
        <w:t>签订。</w:t>
      </w:r>
      <w:bookmarkStart w:id="413" w:name="_Toc351203491"/>
    </w:p>
    <w:p>
      <w:pPr>
        <w:spacing w:line="440" w:lineRule="exact"/>
        <w:ind w:firstLine="422"/>
        <w:rPr>
          <w:rFonts w:ascii="宋体" w:hAnsi="宋体"/>
          <w:bCs/>
          <w:szCs w:val="21"/>
        </w:rPr>
      </w:pPr>
      <w:r>
        <w:rPr>
          <w:rFonts w:hint="eastAsia" w:ascii="宋体" w:hAnsi="宋体"/>
          <w:b/>
        </w:rPr>
        <w:t>十一、补充协议</w:t>
      </w:r>
      <w:bookmarkEnd w:id="413"/>
    </w:p>
    <w:p>
      <w:pPr>
        <w:spacing w:line="440" w:lineRule="exact"/>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pPr>
        <w:pStyle w:val="6"/>
        <w:spacing w:before="120" w:after="120" w:line="440" w:lineRule="exact"/>
        <w:ind w:firstLine="422"/>
        <w:rPr>
          <w:rFonts w:ascii="宋体" w:hAnsi="宋体" w:eastAsia="宋体"/>
          <w:bCs w:val="0"/>
          <w:sz w:val="21"/>
          <w:szCs w:val="21"/>
        </w:rPr>
      </w:pPr>
      <w:bookmarkStart w:id="414" w:name="_Toc351203492"/>
      <w:bookmarkStart w:id="415" w:name="_Toc439688759"/>
      <w:r>
        <w:rPr>
          <w:rFonts w:hint="eastAsia" w:ascii="宋体" w:hAnsi="宋体" w:eastAsia="宋体"/>
          <w:bCs w:val="0"/>
          <w:sz w:val="21"/>
          <w:szCs w:val="21"/>
        </w:rPr>
        <w:t>十二、合同生效</w:t>
      </w:r>
      <w:bookmarkEnd w:id="414"/>
      <w:bookmarkEnd w:id="415"/>
    </w:p>
    <w:p>
      <w:pPr>
        <w:spacing w:line="440" w:lineRule="exact"/>
        <w:ind w:firstLine="386" w:firstLineChars="184"/>
        <w:rPr>
          <w:rFonts w:ascii="宋体" w:hAnsi="宋体"/>
          <w:bCs/>
          <w:szCs w:val="21"/>
        </w:rPr>
      </w:pPr>
      <w:bookmarkStart w:id="416" w:name="_Toc351203493"/>
      <w:r>
        <w:rPr>
          <w:rFonts w:hint="eastAsia" w:ascii="宋体" w:hAnsi="宋体"/>
          <w:bCs/>
          <w:szCs w:val="21"/>
        </w:rPr>
        <w:t>本合同自</w:t>
      </w:r>
      <w:r>
        <w:rPr>
          <w:rFonts w:hint="eastAsia" w:ascii="宋体" w:hAnsi="宋体" w:cs="宋体"/>
          <w:bCs/>
          <w:szCs w:val="21"/>
          <w:u w:val="single"/>
        </w:rPr>
        <w:t>双方签章且发包人收到承包人履约保证金</w:t>
      </w:r>
      <w:r>
        <w:rPr>
          <w:rFonts w:hint="eastAsia" w:ascii="宋体" w:hAnsi="宋体"/>
          <w:bCs/>
          <w:szCs w:val="21"/>
          <w:u w:val="single"/>
        </w:rPr>
        <w:t>后</w:t>
      </w:r>
      <w:r>
        <w:rPr>
          <w:rFonts w:hint="eastAsia" w:ascii="宋体" w:hAnsi="宋体"/>
          <w:bCs/>
          <w:szCs w:val="21"/>
        </w:rPr>
        <w:t>生效。</w:t>
      </w:r>
    </w:p>
    <w:p>
      <w:pPr>
        <w:pStyle w:val="6"/>
        <w:spacing w:before="120" w:after="120" w:line="440" w:lineRule="exact"/>
        <w:ind w:firstLine="422"/>
        <w:rPr>
          <w:rFonts w:ascii="宋体" w:hAnsi="宋体" w:eastAsia="宋体"/>
          <w:bCs w:val="0"/>
          <w:sz w:val="21"/>
          <w:szCs w:val="21"/>
        </w:rPr>
      </w:pPr>
      <w:bookmarkStart w:id="417" w:name="_Toc439688760"/>
      <w:r>
        <w:rPr>
          <w:rFonts w:hint="eastAsia" w:ascii="宋体" w:hAnsi="宋体" w:eastAsia="宋体"/>
          <w:bCs w:val="0"/>
          <w:sz w:val="21"/>
          <w:szCs w:val="21"/>
        </w:rPr>
        <w:t>十三、合同份数</w:t>
      </w:r>
      <w:bookmarkEnd w:id="416"/>
      <w:bookmarkEnd w:id="417"/>
    </w:p>
    <w:p>
      <w:pPr>
        <w:spacing w:line="440" w:lineRule="exact"/>
        <w:ind w:firstLine="420" w:firstLineChars="200"/>
        <w:rPr>
          <w:rFonts w:ascii="宋体" w:hAnsi="宋体"/>
          <w:bCs/>
          <w:szCs w:val="21"/>
        </w:rPr>
      </w:pPr>
      <w:r>
        <w:rPr>
          <w:rFonts w:hint="eastAsia" w:ascii="宋体" w:hAnsi="宋体"/>
          <w:bCs/>
          <w:szCs w:val="21"/>
        </w:rPr>
        <w:t>本合同一式</w:t>
      </w:r>
      <w:r>
        <w:rPr>
          <w:rFonts w:hint="eastAsia" w:ascii="宋体" w:hAnsi="宋体"/>
          <w:bCs/>
          <w:szCs w:val="21"/>
          <w:u w:val="single"/>
        </w:rPr>
        <w:t xml:space="preserve"> 拾 </w:t>
      </w:r>
      <w:r>
        <w:rPr>
          <w:rFonts w:hint="eastAsia" w:ascii="宋体" w:hAnsi="宋体"/>
          <w:bCs/>
          <w:szCs w:val="21"/>
        </w:rPr>
        <w:t>份，均具有同等法律效力，发包人执</w:t>
      </w:r>
      <w:r>
        <w:rPr>
          <w:rFonts w:hint="eastAsia" w:ascii="宋体" w:hAnsi="宋体"/>
          <w:bCs/>
          <w:szCs w:val="21"/>
          <w:u w:val="single"/>
        </w:rPr>
        <w:t xml:space="preserve"> 陆 </w:t>
      </w:r>
      <w:r>
        <w:rPr>
          <w:rFonts w:hint="eastAsia" w:ascii="宋体" w:hAnsi="宋体"/>
          <w:bCs/>
          <w:szCs w:val="21"/>
        </w:rPr>
        <w:t>份，承包人执</w:t>
      </w:r>
      <w:r>
        <w:rPr>
          <w:rFonts w:hint="eastAsia" w:ascii="宋体" w:hAnsi="宋体"/>
          <w:bCs/>
          <w:szCs w:val="21"/>
          <w:u w:val="single"/>
        </w:rPr>
        <w:t xml:space="preserve"> 肆 </w:t>
      </w:r>
      <w:r>
        <w:rPr>
          <w:rFonts w:hint="eastAsia" w:ascii="宋体" w:hAnsi="宋体"/>
          <w:bCs/>
          <w:szCs w:val="21"/>
        </w:rPr>
        <w:t>份。</w:t>
      </w:r>
    </w:p>
    <w:p>
      <w:pPr>
        <w:spacing w:line="440" w:lineRule="exact"/>
        <w:ind w:left="1079" w:leftChars="514"/>
        <w:rPr>
          <w:rFonts w:ascii="宋体" w:hAnsi="宋体"/>
          <w:szCs w:val="21"/>
        </w:rPr>
      </w:pPr>
    </w:p>
    <w:p>
      <w:pPr>
        <w:spacing w:line="440" w:lineRule="exact"/>
        <w:ind w:left="6300" w:leftChars="200" w:hanging="5880" w:hangingChars="2800"/>
        <w:rPr>
          <w:rFonts w:ascii="宋体" w:hAnsi="宋体"/>
          <w:szCs w:val="21"/>
        </w:rPr>
      </w:pPr>
      <w:r>
        <w:rPr>
          <w:rFonts w:hint="eastAsia" w:ascii="宋体" w:hAnsi="宋体"/>
          <w:szCs w:val="21"/>
        </w:rPr>
        <w:t>发包人：             (公章)                 承包人：</w:t>
      </w:r>
      <w:r>
        <w:rPr>
          <w:rFonts w:hint="eastAsia" w:ascii="宋体" w:hAnsi="宋体"/>
          <w:bCs/>
          <w:szCs w:val="21"/>
        </w:rPr>
        <w:t xml:space="preserve">               </w:t>
      </w:r>
      <w:r>
        <w:rPr>
          <w:rFonts w:hint="eastAsia" w:ascii="宋体" w:hAnsi="宋体"/>
          <w:szCs w:val="21"/>
        </w:rPr>
        <w:t>(公章)</w:t>
      </w:r>
    </w:p>
    <w:p>
      <w:pPr>
        <w:spacing w:line="440" w:lineRule="exact"/>
        <w:ind w:left="1079" w:leftChars="514"/>
        <w:rPr>
          <w:rFonts w:ascii="宋体" w:hAnsi="宋体"/>
          <w:szCs w:val="21"/>
          <w:u w:val="single"/>
        </w:rPr>
      </w:pPr>
      <w:r>
        <w:rPr>
          <w:rFonts w:hint="eastAsia" w:ascii="宋体" w:hAnsi="宋体"/>
          <w:szCs w:val="21"/>
        </w:rPr>
        <w:t xml:space="preserve">                                 </w:t>
      </w:r>
    </w:p>
    <w:p>
      <w:pPr>
        <w:spacing w:line="440" w:lineRule="exact"/>
        <w:ind w:firstLine="420" w:firstLineChars="200"/>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 xml:space="preserve">               法定代表人：</w:t>
      </w:r>
      <w:r>
        <w:rPr>
          <w:rFonts w:hint="eastAsia" w:ascii="宋体" w:hAnsi="宋体"/>
          <w:szCs w:val="21"/>
          <w:u w:val="single"/>
        </w:rPr>
        <w:t xml:space="preserve">                 </w:t>
      </w:r>
    </w:p>
    <w:p>
      <w:pPr>
        <w:spacing w:line="440" w:lineRule="exact"/>
        <w:ind w:firstLine="1155" w:firstLineChars="550"/>
        <w:rPr>
          <w:rFonts w:ascii="宋体" w:hAnsi="宋体"/>
          <w:szCs w:val="21"/>
        </w:rPr>
      </w:pPr>
      <w:r>
        <w:rPr>
          <w:rFonts w:hint="eastAsia" w:ascii="宋体" w:hAnsi="宋体"/>
          <w:szCs w:val="21"/>
        </w:rPr>
        <w:t xml:space="preserve">                             </w:t>
      </w:r>
    </w:p>
    <w:p>
      <w:pPr>
        <w:tabs>
          <w:tab w:val="left" w:pos="4410"/>
        </w:tabs>
        <w:spacing w:line="440" w:lineRule="exact"/>
        <w:ind w:firstLine="420" w:firstLineChars="200"/>
        <w:rPr>
          <w:rFonts w:ascii="宋体" w:hAnsi="宋体"/>
          <w:szCs w:val="21"/>
        </w:rPr>
      </w:pPr>
      <w:r>
        <w:rPr>
          <w:rFonts w:hint="eastAsia" w:ascii="宋体" w:hAnsi="宋体"/>
          <w:szCs w:val="21"/>
        </w:rPr>
        <w:t xml:space="preserve">组织机构代码： </w:t>
      </w:r>
      <w:r>
        <w:rPr>
          <w:rFonts w:hint="eastAsia" w:ascii="宋体" w:hAnsi="宋体"/>
          <w:szCs w:val="21"/>
          <w:u w:val="single"/>
        </w:rPr>
        <w:t xml:space="preserve">                   </w:t>
      </w:r>
      <w:r>
        <w:rPr>
          <w:rFonts w:hint="eastAsia" w:ascii="宋体" w:hAnsi="宋体"/>
          <w:szCs w:val="21"/>
        </w:rPr>
        <w:t xml:space="preserve">     组织机构代码：</w:t>
      </w:r>
      <w:r>
        <w:rPr>
          <w:rFonts w:hint="eastAsia" w:ascii="宋体" w:hAnsi="宋体"/>
          <w:szCs w:val="21"/>
          <w:u w:val="single"/>
        </w:rPr>
        <w:t xml:space="preserve">                   </w:t>
      </w:r>
      <w:r>
        <w:rPr>
          <w:rFonts w:hint="eastAsia" w:ascii="宋体" w:hAnsi="宋体"/>
          <w:szCs w:val="21"/>
        </w:rPr>
        <w:t></w:t>
      </w:r>
    </w:p>
    <w:p>
      <w:pPr>
        <w:spacing w:line="440" w:lineRule="exact"/>
        <w:ind w:left="5565" w:leftChars="200" w:hanging="5145" w:hangingChars="2450"/>
        <w:rPr>
          <w:rFonts w:ascii="宋体" w:hAnsi="宋体"/>
          <w:szCs w:val="21"/>
        </w:rPr>
      </w:pPr>
      <w:r>
        <w:rPr>
          <w:rFonts w:hint="eastAsia" w:ascii="宋体" w:hAnsi="宋体"/>
          <w:szCs w:val="21"/>
        </w:rPr>
        <w:t>地  址：</w:t>
      </w:r>
      <w:r>
        <w:rPr>
          <w:rFonts w:hint="eastAsia" w:ascii="宋体" w:hAnsi="宋体"/>
          <w:szCs w:val="21"/>
          <w:u w:val="single"/>
        </w:rPr>
        <w:t xml:space="preserve">                      </w:t>
      </w:r>
      <w:r>
        <w:rPr>
          <w:rFonts w:hint="eastAsia" w:ascii="宋体" w:hAnsi="宋体"/>
          <w:szCs w:val="21"/>
        </w:rPr>
        <w:t xml:space="preserve">              地  址：</w:t>
      </w:r>
      <w:r>
        <w:rPr>
          <w:rFonts w:hint="eastAsia" w:ascii="宋体" w:hAnsi="宋体"/>
          <w:szCs w:val="21"/>
          <w:u w:val="single"/>
        </w:rPr>
        <w:t xml:space="preserve">                        </w:t>
      </w:r>
    </w:p>
    <w:p>
      <w:pPr>
        <w:spacing w:line="440" w:lineRule="exact"/>
        <w:ind w:firstLine="420" w:firstLineChars="200"/>
        <w:rPr>
          <w:rFonts w:ascii="宋体" w:hAnsi="宋体"/>
          <w:szCs w:val="21"/>
        </w:rPr>
      </w:pPr>
      <w:r>
        <w:rPr>
          <w:rFonts w:hint="eastAsia" w:ascii="宋体" w:hAnsi="宋体"/>
          <w:szCs w:val="21"/>
        </w:rPr>
        <w:t>邮政编码：</w:t>
      </w:r>
      <w:r>
        <w:rPr>
          <w:rFonts w:hint="eastAsia" w:ascii="宋体" w:hAnsi="宋体"/>
          <w:szCs w:val="21"/>
          <w:u w:val="single"/>
        </w:rPr>
        <w:t xml:space="preserve">                </w:t>
      </w:r>
      <w:r>
        <w:rPr>
          <w:rFonts w:hint="eastAsia" w:ascii="宋体" w:hAnsi="宋体"/>
          <w:szCs w:val="21"/>
        </w:rPr>
        <w:t xml:space="preserve">              邮政编码：</w:t>
      </w:r>
      <w:r>
        <w:rPr>
          <w:rFonts w:hint="eastAsia" w:ascii="宋体" w:hAnsi="宋体"/>
          <w:szCs w:val="21"/>
          <w:u w:val="single"/>
        </w:rPr>
        <w:t xml:space="preserve">              </w:t>
      </w:r>
    </w:p>
    <w:p>
      <w:pPr>
        <w:spacing w:line="440" w:lineRule="exact"/>
        <w:ind w:firstLine="420" w:firstLineChars="2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 xml:space="preserve">              法定代表人：</w:t>
      </w:r>
      <w:r>
        <w:rPr>
          <w:rFonts w:hint="eastAsia" w:ascii="宋体" w:hAnsi="宋体"/>
          <w:szCs w:val="21"/>
          <w:u w:val="single"/>
        </w:rPr>
        <w:t xml:space="preserve">                </w:t>
      </w:r>
    </w:p>
    <w:p>
      <w:pPr>
        <w:spacing w:line="440" w:lineRule="exact"/>
        <w:ind w:firstLine="420" w:firstLineChars="200"/>
        <w:rPr>
          <w:rFonts w:ascii="宋体" w:hAnsi="宋体"/>
          <w:szCs w:val="21"/>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 xml:space="preserve">              电  话：</w:t>
      </w:r>
      <w:r>
        <w:rPr>
          <w:rFonts w:hint="eastAsia" w:ascii="宋体" w:hAnsi="宋体"/>
          <w:szCs w:val="21"/>
          <w:u w:val="single"/>
        </w:rPr>
        <w:t xml:space="preserve">                      </w:t>
      </w:r>
    </w:p>
    <w:p>
      <w:pPr>
        <w:spacing w:line="440" w:lineRule="exact"/>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r>
        <w:rPr>
          <w:rFonts w:hint="eastAsia" w:ascii="宋体" w:hAnsi="宋体"/>
          <w:szCs w:val="21"/>
        </w:rPr>
        <w:t xml:space="preserve">              传  真：</w:t>
      </w:r>
      <w:r>
        <w:rPr>
          <w:rFonts w:hint="eastAsia" w:ascii="宋体" w:hAnsi="宋体"/>
          <w:szCs w:val="21"/>
          <w:u w:val="single"/>
        </w:rPr>
        <w:t xml:space="preserve">                    </w:t>
      </w:r>
    </w:p>
    <w:p>
      <w:pPr>
        <w:spacing w:line="440" w:lineRule="exact"/>
        <w:ind w:firstLine="420" w:firstLineChars="200"/>
        <w:rPr>
          <w:rFonts w:ascii="宋体" w:hAnsi="宋体"/>
          <w:szCs w:val="21"/>
        </w:rPr>
      </w:pPr>
      <w:r>
        <w:rPr>
          <w:rFonts w:hint="eastAsia" w:ascii="宋体" w:hAnsi="宋体"/>
          <w:szCs w:val="21"/>
        </w:rPr>
        <w:t>电子信箱：</w:t>
      </w:r>
      <w:r>
        <w:rPr>
          <w:rFonts w:hint="eastAsia" w:ascii="宋体" w:hAnsi="宋体"/>
          <w:szCs w:val="21"/>
          <w:u w:val="single"/>
        </w:rPr>
        <w:t xml:space="preserve">  /                  </w:t>
      </w:r>
      <w:r>
        <w:rPr>
          <w:rFonts w:hint="eastAsia" w:ascii="宋体" w:hAnsi="宋体"/>
          <w:szCs w:val="21"/>
        </w:rPr>
        <w:t xml:space="preserve">             电子信箱：</w:t>
      </w:r>
      <w:r>
        <w:rPr>
          <w:rFonts w:hint="eastAsia" w:ascii="宋体" w:hAnsi="宋体"/>
          <w:szCs w:val="21"/>
          <w:u w:val="single"/>
        </w:rPr>
        <w:t xml:space="preserve">/      </w:t>
      </w:r>
    </w:p>
    <w:p>
      <w:pPr>
        <w:spacing w:line="440" w:lineRule="exact"/>
        <w:ind w:firstLine="420" w:firstLineChars="200"/>
        <w:rPr>
          <w:rFonts w:ascii="宋体" w:hAnsi="宋体"/>
          <w:sz w:val="18"/>
          <w:szCs w:val="18"/>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p>
    <w:p>
      <w:pPr>
        <w:spacing w:line="440" w:lineRule="exact"/>
        <w:ind w:firstLine="420" w:firstLineChars="200"/>
        <w:rPr>
          <w:rFonts w:ascii="宋体" w:hAnsi="宋体"/>
          <w:szCs w:val="21"/>
          <w:u w:val="single"/>
        </w:rPr>
      </w:pPr>
      <w:r>
        <w:rPr>
          <w:rFonts w:hint="eastAsia" w:ascii="宋体" w:hAnsi="宋体"/>
          <w:szCs w:val="21"/>
        </w:rPr>
        <w:t>账  号：</w:t>
      </w:r>
      <w:r>
        <w:rPr>
          <w:rFonts w:hint="eastAsia" w:ascii="宋体" w:hAnsi="宋体"/>
          <w:szCs w:val="21"/>
          <w:u w:val="single"/>
        </w:rPr>
        <w:t xml:space="preserve">                       </w:t>
      </w:r>
      <w:r>
        <w:rPr>
          <w:rFonts w:hint="eastAsia" w:ascii="宋体" w:hAnsi="宋体"/>
          <w:szCs w:val="21"/>
        </w:rPr>
        <w:t xml:space="preserve">             账  号：</w:t>
      </w:r>
      <w:r>
        <w:rPr>
          <w:rFonts w:hint="eastAsia" w:ascii="宋体" w:hAnsi="宋体"/>
          <w:szCs w:val="21"/>
          <w:u w:val="single"/>
        </w:rPr>
        <w:t xml:space="preserve">                       </w:t>
      </w:r>
    </w:p>
    <w:p>
      <w:pPr>
        <w:spacing w:line="440" w:lineRule="exact"/>
        <w:ind w:left="1079" w:leftChars="514"/>
        <w:rPr>
          <w:rFonts w:ascii="宋体" w:hAnsi="宋体"/>
          <w:szCs w:val="21"/>
          <w:u w:val="single"/>
        </w:rPr>
      </w:pPr>
    </w:p>
    <w:p>
      <w:pPr>
        <w:pStyle w:val="4"/>
        <w:tabs>
          <w:tab w:val="left" w:pos="720"/>
        </w:tabs>
        <w:spacing w:before="120" w:after="120" w:line="440" w:lineRule="exact"/>
        <w:ind w:firstLine="422"/>
        <w:jc w:val="center"/>
        <w:rPr>
          <w:rFonts w:ascii="宋体" w:hAnsi="宋体"/>
          <w:sz w:val="21"/>
          <w:szCs w:val="21"/>
        </w:rPr>
      </w:pPr>
      <w:bookmarkStart w:id="418" w:name="_Toc351203494"/>
      <w:bookmarkStart w:id="419" w:name="_Toc439688761"/>
      <w:r>
        <w:rPr>
          <w:rFonts w:hint="eastAsia" w:ascii="宋体" w:hAnsi="宋体"/>
          <w:sz w:val="21"/>
          <w:szCs w:val="21"/>
        </w:rPr>
        <w:t>第二部分 通用合同条款</w:t>
      </w:r>
      <w:bookmarkEnd w:id="418"/>
      <w:bookmarkEnd w:id="419"/>
      <w:bookmarkStart w:id="420" w:name="_Toc337558727"/>
    </w:p>
    <w:p>
      <w:pPr>
        <w:spacing w:line="440" w:lineRule="exact"/>
        <w:jc w:val="center"/>
        <w:rPr>
          <w:rFonts w:ascii="宋体" w:hAnsi="宋体"/>
          <w:szCs w:val="21"/>
        </w:rPr>
      </w:pPr>
      <w:r>
        <w:rPr>
          <w:rFonts w:hint="eastAsia" w:ascii="宋体" w:hAnsi="宋体"/>
          <w:szCs w:val="21"/>
        </w:rPr>
        <w:t>按建设工程施工合同示范文本（GF—2017—0201）执行</w:t>
      </w:r>
    </w:p>
    <w:bookmarkEnd w:id="420"/>
    <w:p>
      <w:pPr>
        <w:pStyle w:val="4"/>
        <w:tabs>
          <w:tab w:val="left" w:pos="720"/>
        </w:tabs>
        <w:spacing w:before="120" w:after="120" w:line="440" w:lineRule="exact"/>
        <w:ind w:firstLine="422"/>
        <w:jc w:val="center"/>
        <w:rPr>
          <w:rFonts w:ascii="宋体" w:hAnsi="宋体"/>
          <w:sz w:val="21"/>
          <w:szCs w:val="21"/>
        </w:rPr>
      </w:pPr>
      <w:bookmarkStart w:id="421" w:name="_Toc361325830"/>
      <w:bookmarkStart w:id="422" w:name="_Toc417377126"/>
      <w:r>
        <w:rPr>
          <w:rFonts w:hint="eastAsia" w:ascii="宋体" w:hAnsi="宋体"/>
          <w:sz w:val="21"/>
          <w:szCs w:val="21"/>
        </w:rPr>
        <w:t>第三部分 专用合同条款</w:t>
      </w:r>
      <w:bookmarkEnd w:id="421"/>
      <w:bookmarkEnd w:id="422"/>
    </w:p>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423" w:name="_Toc361325831"/>
      <w:r>
        <w:rPr>
          <w:rFonts w:hint="eastAsia" w:ascii="宋体" w:hAnsi="宋体" w:cs="宋体"/>
          <w:sz w:val="21"/>
          <w:szCs w:val="21"/>
        </w:rPr>
        <w:t>1</w:t>
      </w:r>
      <w:bookmarkStart w:id="424" w:name="_Toc296346657"/>
      <w:bookmarkStart w:id="425" w:name="_Toc297120456"/>
      <w:bookmarkStart w:id="426" w:name="_Toc296503156"/>
      <w:bookmarkStart w:id="427" w:name="_Toc296347155"/>
      <w:bookmarkStart w:id="428" w:name="_Toc296891196"/>
      <w:bookmarkStart w:id="429" w:name="_Toc292559361"/>
      <w:bookmarkStart w:id="430" w:name="_Toc296890984"/>
      <w:bookmarkStart w:id="431" w:name="_Toc297048342"/>
      <w:bookmarkStart w:id="432" w:name="_Toc296944495"/>
      <w:bookmarkStart w:id="433" w:name="_Toc292559866"/>
      <w:r>
        <w:rPr>
          <w:rFonts w:hint="eastAsia" w:ascii="宋体" w:hAnsi="宋体" w:cs="宋体"/>
          <w:sz w:val="21"/>
          <w:szCs w:val="21"/>
        </w:rPr>
        <w:t>. 一般约定</w:t>
      </w:r>
      <w:bookmarkEnd w:id="423"/>
    </w:p>
    <w:bookmarkEnd w:id="424"/>
    <w:bookmarkEnd w:id="425"/>
    <w:bookmarkEnd w:id="426"/>
    <w:bookmarkEnd w:id="427"/>
    <w:bookmarkEnd w:id="428"/>
    <w:bookmarkEnd w:id="429"/>
    <w:bookmarkEnd w:id="430"/>
    <w:bookmarkEnd w:id="431"/>
    <w:bookmarkEnd w:id="432"/>
    <w:bookmarkEnd w:id="433"/>
    <w:p>
      <w:pPr>
        <w:spacing w:after="120" w:line="360" w:lineRule="exact"/>
        <w:ind w:firstLine="420" w:firstLineChars="200"/>
        <w:rPr>
          <w:rFonts w:ascii="宋体" w:hAnsi="宋体" w:cs="宋体"/>
          <w:szCs w:val="21"/>
        </w:rPr>
      </w:pPr>
      <w:r>
        <w:rPr>
          <w:rFonts w:hint="eastAsia" w:ascii="宋体" w:hAnsi="宋体" w:cs="宋体"/>
          <w:szCs w:val="21"/>
        </w:rPr>
        <w:t>1.1 词语定义</w:t>
      </w:r>
    </w:p>
    <w:p>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rPr>
        <w:t>1.1.1合同：</w:t>
      </w:r>
    </w:p>
    <w:p>
      <w:pPr>
        <w:spacing w:line="360" w:lineRule="exact"/>
        <w:ind w:firstLine="420" w:firstLineChars="200"/>
        <w:rPr>
          <w:rFonts w:ascii="宋体" w:hAnsi="宋体" w:cs="宋体"/>
          <w:szCs w:val="21"/>
          <w:u w:val="single"/>
        </w:rPr>
      </w:pPr>
      <w:r>
        <w:rPr>
          <w:rFonts w:hint="eastAsia" w:ascii="宋体" w:hAnsi="宋体" w:cs="宋体"/>
          <w:szCs w:val="21"/>
        </w:rPr>
        <w:t>1.1.1.10其他合同文件包括：</w:t>
      </w:r>
      <w:r>
        <w:rPr>
          <w:rFonts w:hint="eastAsia" w:ascii="宋体" w:hAnsi="宋体" w:cs="宋体"/>
          <w:szCs w:val="21"/>
          <w:u w:val="single"/>
        </w:rPr>
        <w:t>磋商</w:t>
      </w:r>
      <w:r>
        <w:rPr>
          <w:rFonts w:hint="eastAsia" w:ascii="宋体" w:hAnsi="宋体"/>
          <w:szCs w:val="21"/>
          <w:u w:val="single"/>
        </w:rPr>
        <w:t>文件；标准、规范及有关技术文件；施工组织设计；双方有关工程的洽商、变更等书面协议或文件</w:t>
      </w:r>
      <w:r>
        <w:rPr>
          <w:rFonts w:hint="eastAsia" w:ascii="宋体" w:hAnsi="宋体" w:cs="宋体"/>
          <w:szCs w:val="21"/>
          <w:u w:val="single"/>
        </w:rPr>
        <w:t xml:space="preserve">。  </w:t>
      </w:r>
    </w:p>
    <w:p>
      <w:pPr>
        <w:spacing w:after="120" w:line="360" w:lineRule="exact"/>
        <w:ind w:firstLine="420" w:firstLineChars="200"/>
        <w:rPr>
          <w:rFonts w:ascii="宋体" w:hAnsi="宋体" w:cs="宋体"/>
          <w:szCs w:val="21"/>
        </w:rPr>
      </w:pPr>
      <w:r>
        <w:rPr>
          <w:rFonts w:hint="eastAsia" w:ascii="宋体" w:hAnsi="宋体" w:cs="宋体"/>
          <w:szCs w:val="21"/>
        </w:rPr>
        <w:t>1.1.2 合同当事人及其他相关方</w:t>
      </w:r>
    </w:p>
    <w:p>
      <w:pPr>
        <w:spacing w:line="360" w:lineRule="exact"/>
        <w:ind w:firstLine="420" w:firstLineChars="200"/>
        <w:rPr>
          <w:rFonts w:ascii="宋体" w:hAnsi="宋体" w:cs="宋体"/>
          <w:szCs w:val="21"/>
        </w:rPr>
      </w:pPr>
      <w:r>
        <w:rPr>
          <w:rFonts w:hint="eastAsia" w:ascii="宋体" w:hAnsi="宋体" w:cs="宋体"/>
          <w:szCs w:val="21"/>
        </w:rPr>
        <w:t>1.1.2.4监理人：</w:t>
      </w:r>
    </w:p>
    <w:p>
      <w:pPr>
        <w:spacing w:line="36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1.1.2.5 设计人：</w:t>
      </w:r>
    </w:p>
    <w:p>
      <w:pPr>
        <w:spacing w:line="36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1.1.3 工程和设备</w:t>
      </w:r>
    </w:p>
    <w:p>
      <w:pPr>
        <w:spacing w:after="120" w:line="360" w:lineRule="exact"/>
        <w:ind w:firstLine="420" w:firstLineChars="200"/>
        <w:rPr>
          <w:rFonts w:ascii="宋体" w:hAnsi="宋体" w:cs="宋体"/>
          <w:szCs w:val="21"/>
        </w:rPr>
      </w:pPr>
      <w:r>
        <w:rPr>
          <w:rFonts w:hint="eastAsia" w:ascii="宋体" w:hAnsi="宋体" w:cs="宋体"/>
          <w:szCs w:val="21"/>
        </w:rPr>
        <w:t>1.1.3.7作为施工现场组成部分的其他场所包括：</w:t>
      </w:r>
      <w:r>
        <w:rPr>
          <w:rFonts w:hint="eastAsia" w:ascii="宋体" w:hAnsi="宋体" w:cs="宋体"/>
          <w:szCs w:val="21"/>
          <w:u w:val="single"/>
        </w:rPr>
        <w:t xml:space="preserve">           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 xml:space="preserve">1.1.3.9 永久占地包括：  </w:t>
      </w:r>
      <w:r>
        <w:rPr>
          <w:rFonts w:hint="eastAsia" w:ascii="宋体" w:hAnsi="宋体" w:cs="宋体"/>
          <w:szCs w:val="21"/>
          <w:u w:val="single"/>
        </w:rPr>
        <w:t xml:space="preserve"> 红线范围内用地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 xml:space="preserve">1.1.3.10 临时占地包括： </w:t>
      </w:r>
      <w:r>
        <w:rPr>
          <w:rFonts w:hint="eastAsia" w:ascii="宋体" w:hAnsi="宋体" w:cs="宋体"/>
          <w:szCs w:val="21"/>
          <w:u w:val="single"/>
        </w:rPr>
        <w:t xml:space="preserve">  无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 xml:space="preserve">1.3法律 </w:t>
      </w:r>
    </w:p>
    <w:p>
      <w:pPr>
        <w:autoSpaceDE w:val="0"/>
        <w:autoSpaceDN w:val="0"/>
        <w:spacing w:line="360" w:lineRule="exact"/>
        <w:ind w:left="596" w:leftChars="284"/>
        <w:rPr>
          <w:rFonts w:ascii="宋体" w:hAnsi="宋体" w:cs="宋体"/>
          <w:szCs w:val="21"/>
        </w:rPr>
      </w:pPr>
      <w:r>
        <w:rPr>
          <w:rFonts w:hint="eastAsia" w:ascii="宋体" w:hAnsi="宋体" w:cs="宋体"/>
          <w:szCs w:val="21"/>
        </w:rPr>
        <w:t>适用于合同的其他规范性文件：</w:t>
      </w:r>
      <w:r>
        <w:rPr>
          <w:rFonts w:hint="eastAsia" w:ascii="宋体" w:hAnsi="宋体" w:cs="宋体"/>
          <w:szCs w:val="21"/>
          <w:u w:val="single"/>
        </w:rPr>
        <w:t>按通用条款   。</w:t>
      </w:r>
    </w:p>
    <w:p>
      <w:pPr>
        <w:spacing w:after="120" w:line="360" w:lineRule="exact"/>
        <w:ind w:firstLine="420" w:firstLineChars="200"/>
        <w:rPr>
          <w:rFonts w:ascii="宋体" w:hAnsi="宋体" w:cs="宋体"/>
          <w:szCs w:val="21"/>
        </w:rPr>
      </w:pPr>
      <w:r>
        <w:rPr>
          <w:rFonts w:hint="eastAsia" w:ascii="宋体" w:hAnsi="宋体" w:cs="宋体"/>
          <w:szCs w:val="21"/>
        </w:rPr>
        <w:t>1.4 标准和规范</w:t>
      </w:r>
    </w:p>
    <w:p>
      <w:pPr>
        <w:spacing w:line="360" w:lineRule="exact"/>
        <w:ind w:left="479" w:leftChars="228"/>
        <w:rPr>
          <w:rFonts w:ascii="宋体" w:hAnsi="宋体" w:cs="宋体"/>
          <w:szCs w:val="21"/>
        </w:rPr>
      </w:pPr>
      <w:r>
        <w:rPr>
          <w:rFonts w:hint="eastAsia" w:ascii="宋体" w:hAnsi="宋体" w:cs="宋体"/>
          <w:szCs w:val="21"/>
        </w:rPr>
        <w:t>1.4.1适用于工程的标准规范包括：</w:t>
      </w:r>
      <w:r>
        <w:rPr>
          <w:rFonts w:hint="eastAsia" w:ascii="宋体" w:hAnsi="宋体" w:cs="宋体"/>
          <w:szCs w:val="21"/>
          <w:u w:val="single"/>
        </w:rPr>
        <w:t>按通用条款</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1.4.2 发包人提供国外标准、规范的名称：</w:t>
      </w:r>
      <w:r>
        <w:rPr>
          <w:rFonts w:hint="eastAsia" w:ascii="宋体" w:hAnsi="宋体" w:cs="宋体"/>
          <w:szCs w:val="21"/>
          <w:u w:val="single"/>
        </w:rPr>
        <w:t xml:space="preserve">          无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发包人提供国外标准、规范的份数：</w:t>
      </w:r>
      <w:r>
        <w:rPr>
          <w:rFonts w:hint="eastAsia" w:ascii="宋体" w:hAnsi="宋体" w:cs="宋体"/>
          <w:szCs w:val="21"/>
          <w:u w:val="single"/>
        </w:rPr>
        <w:t xml:space="preserve">               无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发包人提供国外标准、规范的名称：</w:t>
      </w:r>
      <w:r>
        <w:rPr>
          <w:rFonts w:hint="eastAsia" w:ascii="宋体" w:hAnsi="宋体" w:cs="宋体"/>
          <w:szCs w:val="21"/>
          <w:u w:val="single"/>
        </w:rPr>
        <w:t xml:space="preserve">               无                    </w:t>
      </w:r>
      <w:r>
        <w:rPr>
          <w:rFonts w:hint="eastAsia" w:ascii="宋体" w:hAnsi="宋体" w:cs="宋体"/>
          <w:szCs w:val="21"/>
        </w:rPr>
        <w:t>。</w:t>
      </w:r>
    </w:p>
    <w:p>
      <w:pPr>
        <w:spacing w:line="360" w:lineRule="exact"/>
        <w:ind w:left="596" w:leftChars="284"/>
        <w:rPr>
          <w:rFonts w:ascii="宋体" w:hAnsi="宋体" w:cs="宋体"/>
          <w:szCs w:val="21"/>
        </w:rPr>
      </w:pPr>
      <w:r>
        <w:rPr>
          <w:rFonts w:hint="eastAsia" w:ascii="宋体" w:hAnsi="宋体" w:cs="宋体"/>
          <w:szCs w:val="21"/>
        </w:rPr>
        <w:t>1.4.3发包人对工程的技术标准和功能要求的特殊要求：</w:t>
      </w:r>
      <w:r>
        <w:rPr>
          <w:rFonts w:hint="eastAsia" w:ascii="宋体" w:hAnsi="宋体" w:cs="宋体"/>
          <w:szCs w:val="21"/>
          <w:u w:val="single"/>
        </w:rPr>
        <w:t xml:space="preserve">      无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1.5 合同文件的优先顺序</w:t>
      </w:r>
    </w:p>
    <w:p>
      <w:pPr>
        <w:spacing w:line="360" w:lineRule="exact"/>
        <w:ind w:firstLine="420" w:firstLineChars="200"/>
        <w:rPr>
          <w:rFonts w:ascii="宋体" w:hAnsi="宋体" w:cs="宋体"/>
          <w:szCs w:val="21"/>
        </w:rPr>
      </w:pPr>
      <w:r>
        <w:rPr>
          <w:rFonts w:hint="eastAsia" w:ascii="宋体" w:hAnsi="宋体" w:cs="宋体"/>
          <w:szCs w:val="21"/>
        </w:rPr>
        <w:t>合同文件组成及优先顺序为：</w:t>
      </w:r>
    </w:p>
    <w:p>
      <w:pPr>
        <w:spacing w:line="360" w:lineRule="exact"/>
        <w:ind w:left="480"/>
        <w:rPr>
          <w:rFonts w:ascii="宋体" w:hAnsi="宋体" w:cs="宋体"/>
          <w:szCs w:val="21"/>
          <w:u w:val="single"/>
        </w:rPr>
      </w:pPr>
      <w:r>
        <w:rPr>
          <w:rFonts w:hint="eastAsia" w:ascii="宋体" w:hAnsi="宋体" w:cs="宋体"/>
          <w:szCs w:val="21"/>
          <w:u w:val="single"/>
        </w:rPr>
        <w:t>（</w:t>
      </w:r>
      <w:r>
        <w:rPr>
          <w:rFonts w:ascii="宋体" w:hAnsi="宋体" w:cs="宋体"/>
          <w:szCs w:val="21"/>
          <w:u w:val="single"/>
        </w:rPr>
        <w:t>1</w:t>
      </w:r>
      <w:r>
        <w:rPr>
          <w:rFonts w:hint="eastAsia" w:ascii="宋体" w:hAnsi="宋体" w:cs="宋体"/>
          <w:szCs w:val="21"/>
          <w:u w:val="single"/>
        </w:rPr>
        <w:t>）合同协议书；（2）成交通知书；（3）专用合同条款及其附件；（4）通用合同条款；（5）响应文件及其附件；（6）磋商文件及其附件；（7）技术标准和要求；（8）已标价工程量清单或预算书；（9）施工图纸；（10）其他合同文件。其他合同文件根据性质等确定效力顺序。</w:t>
      </w:r>
    </w:p>
    <w:p>
      <w:pPr>
        <w:pStyle w:val="5"/>
        <w:ind w:firstLine="420" w:firstLineChars="200"/>
      </w:pPr>
      <w:r>
        <w:rPr>
          <w:rFonts w:hint="eastAsia"/>
        </w:rPr>
        <w:t xml:space="preserve"> 图纸与技术标准和要求之间有矛盾或者不一致的，或者，各合同文件中有更严格（更高）要求的，以其中要求较严格的标准（要求）为准。</w:t>
      </w:r>
    </w:p>
    <w:p>
      <w:pPr>
        <w:spacing w:after="120" w:line="360" w:lineRule="exact"/>
        <w:ind w:firstLine="420" w:firstLineChars="200"/>
        <w:rPr>
          <w:rFonts w:ascii="宋体" w:hAnsi="宋体" w:cs="宋体"/>
          <w:szCs w:val="21"/>
        </w:rPr>
      </w:pPr>
      <w:r>
        <w:rPr>
          <w:rFonts w:hint="eastAsia" w:ascii="宋体" w:hAnsi="宋体" w:cs="宋体"/>
          <w:szCs w:val="21"/>
        </w:rPr>
        <w:t>1.6 图纸和承包人文件</w:t>
      </w:r>
      <w:r>
        <w:rPr>
          <w:rFonts w:hint="eastAsia" w:ascii="宋体" w:hAnsi="宋体" w:cs="宋体"/>
          <w:szCs w:val="21"/>
          <w:u w:val="single"/>
        </w:rPr>
        <w:t xml:space="preserve">        </w:t>
      </w:r>
      <w:r>
        <w:rPr>
          <w:rFonts w:hint="eastAsia" w:ascii="宋体" w:hAnsi="宋体" w:cs="宋体"/>
          <w:szCs w:val="21"/>
        </w:rPr>
        <w:tab/>
      </w:r>
    </w:p>
    <w:p>
      <w:pPr>
        <w:spacing w:after="120" w:line="360" w:lineRule="exact"/>
        <w:ind w:firstLine="420" w:firstLineChars="200"/>
        <w:rPr>
          <w:rFonts w:ascii="宋体" w:hAnsi="宋体" w:cs="宋体"/>
          <w:szCs w:val="21"/>
        </w:rPr>
      </w:pPr>
      <w:r>
        <w:rPr>
          <w:rFonts w:hint="eastAsia" w:ascii="宋体" w:hAnsi="宋体" w:cs="宋体"/>
          <w:szCs w:val="21"/>
        </w:rPr>
        <w:t>1.6.1 承包人文件</w:t>
      </w:r>
    </w:p>
    <w:p>
      <w:pPr>
        <w:spacing w:line="360" w:lineRule="exact"/>
        <w:ind w:firstLine="420" w:firstLineChars="200"/>
        <w:rPr>
          <w:rFonts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rPr>
        <w:t xml:space="preserve">施工组织设计，专项施工方案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 xml:space="preserve">施工组织设计为开工前提供，专项施工方案视技术难度另行协商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施工组织设计两套</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纸质文件和电子文件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提交后14天内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1.6.5 现场图纸准备</w:t>
      </w:r>
    </w:p>
    <w:p>
      <w:pPr>
        <w:spacing w:line="360" w:lineRule="exact"/>
        <w:ind w:firstLine="420" w:firstLineChars="200"/>
        <w:rPr>
          <w:rFonts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      。</w:t>
      </w:r>
    </w:p>
    <w:p>
      <w:pPr>
        <w:spacing w:after="120" w:line="360" w:lineRule="exact"/>
        <w:ind w:firstLine="420" w:firstLineChars="200"/>
        <w:rPr>
          <w:rFonts w:ascii="宋体" w:hAnsi="宋体" w:cs="宋体"/>
          <w:szCs w:val="21"/>
        </w:rPr>
      </w:pPr>
      <w:r>
        <w:rPr>
          <w:rFonts w:hint="eastAsia" w:ascii="宋体" w:hAnsi="宋体" w:cs="宋体"/>
          <w:szCs w:val="21"/>
        </w:rPr>
        <w:t>1.7 联络</w:t>
      </w:r>
    </w:p>
    <w:p>
      <w:pPr>
        <w:spacing w:line="360" w:lineRule="exact"/>
        <w:ind w:firstLine="420" w:firstLineChars="200"/>
        <w:rPr>
          <w:rFonts w:ascii="宋体" w:hAnsi="宋体" w:cs="宋体"/>
          <w:szCs w:val="21"/>
        </w:rPr>
      </w:pPr>
      <w:r>
        <w:rPr>
          <w:rFonts w:hint="eastAsia" w:ascii="宋体" w:hAnsi="宋体" w:cs="宋体"/>
          <w:szCs w:val="21"/>
        </w:rPr>
        <w:t>1.7.1发包人和承包人应当在</w:t>
      </w:r>
      <w:r>
        <w:rPr>
          <w:rFonts w:hint="eastAsia" w:ascii="宋体" w:hAnsi="宋体" w:cs="宋体"/>
          <w:szCs w:val="21"/>
          <w:u w:val="single"/>
        </w:rPr>
        <w:t xml:space="preserve">3  </w:t>
      </w:r>
      <w:r>
        <w:rPr>
          <w:rFonts w:hint="eastAsia" w:ascii="宋体" w:hAnsi="宋体" w:cs="宋体"/>
          <w:szCs w:val="21"/>
        </w:rPr>
        <w:t>天内将与合同有关的通知、批准、证明、证书、指示、指令、要求、请求、同意、意见、确定和决定等书面函件送达对方当事人。</w:t>
      </w:r>
    </w:p>
    <w:p>
      <w:pPr>
        <w:spacing w:line="360" w:lineRule="exact"/>
        <w:ind w:firstLine="420" w:firstLineChars="200"/>
        <w:rPr>
          <w:rFonts w:ascii="宋体" w:hAnsi="宋体" w:cs="宋体"/>
          <w:szCs w:val="21"/>
        </w:rPr>
      </w:pPr>
      <w:r>
        <w:rPr>
          <w:rFonts w:hint="eastAsia" w:ascii="宋体" w:hAnsi="宋体" w:cs="宋体"/>
          <w:szCs w:val="21"/>
        </w:rPr>
        <w:t>1.7.2 发包人接收文件的地点：</w:t>
      </w:r>
      <w:r>
        <w:rPr>
          <w:rFonts w:hint="eastAsia" w:ascii="宋体" w:hAnsi="宋体" w:cs="宋体"/>
          <w:szCs w:val="21"/>
          <w:u w:val="single"/>
        </w:rPr>
        <w:t>工程现场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发包人指定的接收人为：</w:t>
      </w:r>
      <w:r>
        <w:rPr>
          <w:rFonts w:hint="eastAsia" w:ascii="宋体" w:hAnsi="宋体" w:cs="宋体"/>
          <w:szCs w:val="21"/>
          <w:u w:val="single"/>
        </w:rPr>
        <w:t>       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承包人接收文件的地点：</w:t>
      </w:r>
      <w:r>
        <w:rPr>
          <w:rFonts w:hint="eastAsia" w:ascii="宋体" w:hAnsi="宋体" w:cs="宋体"/>
          <w:szCs w:val="21"/>
          <w:u w:val="single"/>
        </w:rPr>
        <w:t>工程现场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承包人指定的接收人为：</w:t>
      </w:r>
      <w:r>
        <w:rPr>
          <w:rFonts w:hint="eastAsia" w:ascii="宋体" w:hAnsi="宋体" w:cs="宋体"/>
          <w:szCs w:val="21"/>
          <w:u w:val="single"/>
        </w:rPr>
        <w:t>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监理人接收文件的地点：</w:t>
      </w:r>
      <w:r>
        <w:rPr>
          <w:rFonts w:hint="eastAsia" w:ascii="宋体" w:hAnsi="宋体" w:cs="宋体"/>
          <w:szCs w:val="21"/>
          <w:u w:val="single"/>
        </w:rPr>
        <w:t>工程现场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监理人指定的接收人为：</w:t>
      </w:r>
      <w:r>
        <w:rPr>
          <w:rFonts w:hint="eastAsia" w:ascii="宋体" w:hAnsi="宋体" w:cs="宋体"/>
          <w:szCs w:val="21"/>
          <w:u w:val="single"/>
        </w:rPr>
        <w:t>          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1.10 交通运输</w:t>
      </w:r>
    </w:p>
    <w:p>
      <w:pPr>
        <w:spacing w:line="360" w:lineRule="exact"/>
        <w:ind w:firstLine="420" w:firstLineChars="200"/>
        <w:rPr>
          <w:rFonts w:ascii="宋体" w:hAnsi="宋体" w:cs="宋体"/>
          <w:szCs w:val="21"/>
        </w:rPr>
      </w:pPr>
      <w:r>
        <w:rPr>
          <w:rFonts w:hint="eastAsia" w:ascii="宋体" w:hAnsi="宋体" w:cs="宋体"/>
          <w:szCs w:val="21"/>
        </w:rPr>
        <w:t>1</w:t>
      </w:r>
      <w:bookmarkStart w:id="434" w:name="_Toc304295521"/>
      <w:bookmarkStart w:id="435" w:name="_Toc312677986"/>
      <w:bookmarkStart w:id="436" w:name="_Toc300934943"/>
      <w:bookmarkStart w:id="437" w:name="_Toc303539100"/>
      <w:bookmarkStart w:id="438" w:name="_Toc318581155"/>
      <w:r>
        <w:rPr>
          <w:rFonts w:hint="eastAsia" w:ascii="宋体" w:hAnsi="宋体" w:cs="宋体"/>
          <w:szCs w:val="21"/>
        </w:rPr>
        <w:t>.10.1 出入现场的权利</w:t>
      </w:r>
    </w:p>
    <w:p>
      <w:pPr>
        <w:spacing w:line="360" w:lineRule="exact"/>
        <w:ind w:left="596" w:leftChars="284"/>
        <w:rPr>
          <w:rFonts w:ascii="宋体" w:hAnsi="宋体" w:cs="宋体"/>
          <w:szCs w:val="21"/>
          <w:u w:val="single"/>
        </w:rPr>
      </w:pPr>
      <w:r>
        <w:rPr>
          <w:rFonts w:hint="eastAsia" w:ascii="宋体" w:hAnsi="宋体" w:cs="宋体"/>
          <w:szCs w:val="21"/>
        </w:rPr>
        <w:t>关于出入现场的权利的约定：</w:t>
      </w:r>
      <w:r>
        <w:rPr>
          <w:rFonts w:hint="eastAsia" w:ascii="宋体" w:hAnsi="宋体" w:cs="宋体"/>
          <w:szCs w:val="21"/>
          <w:u w:val="single"/>
        </w:rPr>
        <w:t xml:space="preserve"> 按通用条款 </w:t>
      </w:r>
      <w:r>
        <w:rPr>
          <w:rFonts w:hint="eastAsia" w:ascii="宋体" w:hAnsi="宋体" w:cs="宋体"/>
          <w:szCs w:val="21"/>
        </w:rPr>
        <w:t>。</w:t>
      </w:r>
    </w:p>
    <w:bookmarkEnd w:id="434"/>
    <w:bookmarkEnd w:id="435"/>
    <w:bookmarkEnd w:id="436"/>
    <w:bookmarkEnd w:id="437"/>
    <w:bookmarkEnd w:id="438"/>
    <w:p>
      <w:pPr>
        <w:spacing w:line="360" w:lineRule="exact"/>
        <w:ind w:firstLine="420" w:firstLineChars="200"/>
        <w:rPr>
          <w:rFonts w:ascii="宋体" w:hAnsi="宋体" w:cs="宋体"/>
          <w:szCs w:val="21"/>
        </w:rPr>
      </w:pPr>
      <w:r>
        <w:rPr>
          <w:rFonts w:hint="eastAsia" w:ascii="宋体" w:hAnsi="宋体" w:cs="宋体"/>
          <w:szCs w:val="21"/>
        </w:rPr>
        <w:t>1</w:t>
      </w:r>
      <w:bookmarkStart w:id="439" w:name="_Toc304295522"/>
      <w:bookmarkStart w:id="440" w:name="_Toc318581156"/>
      <w:bookmarkStart w:id="441" w:name="_Toc303539101"/>
      <w:bookmarkStart w:id="442" w:name="_Toc312677987"/>
      <w:bookmarkStart w:id="443" w:name="_Toc300934944"/>
      <w:r>
        <w:rPr>
          <w:rFonts w:hint="eastAsia" w:ascii="宋体" w:hAnsi="宋体" w:cs="宋体"/>
          <w:szCs w:val="21"/>
        </w:rPr>
        <w:t>.10.3 场内交通</w:t>
      </w:r>
    </w:p>
    <w:p>
      <w:pPr>
        <w:spacing w:line="360" w:lineRule="exact"/>
        <w:ind w:firstLine="420" w:firstLineChars="200"/>
        <w:rPr>
          <w:rFonts w:ascii="宋体" w:hAnsi="宋体" w:cs="宋体"/>
          <w:szCs w:val="21"/>
        </w:rPr>
      </w:pPr>
      <w:r>
        <w:rPr>
          <w:rFonts w:hint="eastAsia" w:ascii="宋体" w:hAnsi="宋体" w:cs="宋体"/>
          <w:szCs w:val="21"/>
        </w:rPr>
        <w:t>关于场外交通和场内交通的边界的约定：</w:t>
      </w:r>
      <w:r>
        <w:rPr>
          <w:rFonts w:hint="eastAsia" w:ascii="宋体" w:hAnsi="宋体" w:cs="宋体"/>
          <w:szCs w:val="21"/>
          <w:u w:val="single"/>
        </w:rPr>
        <w:t>/</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关于发包人向承包人免费提供满足工程施工需要的场内道路和交通设施的约定：</w:t>
      </w:r>
      <w:bookmarkEnd w:id="439"/>
      <w:bookmarkEnd w:id="440"/>
      <w:bookmarkEnd w:id="441"/>
      <w:bookmarkEnd w:id="442"/>
      <w:bookmarkEnd w:id="443"/>
      <w:r>
        <w:rPr>
          <w:rFonts w:hint="eastAsia" w:ascii="宋体" w:hAnsi="宋体" w:cs="宋体"/>
          <w:szCs w:val="21"/>
          <w:u w:val="single"/>
        </w:rPr>
        <w:t>场内临时设施由承包人负责修建、管理，发包人提供有关资料，费用已含在合同价中。</w:t>
      </w:r>
      <w:r>
        <w:rPr>
          <w:rFonts w:hint="eastAsia" w:ascii="宋体" w:hAnsi="宋体" w:cs="宋体"/>
          <w:szCs w:val="21"/>
        </w:rPr>
        <w:t xml:space="preserve">  </w:t>
      </w:r>
      <w:bookmarkStart w:id="444" w:name="_Toc318581157"/>
    </w:p>
    <w:p>
      <w:pPr>
        <w:spacing w:line="360" w:lineRule="exact"/>
        <w:ind w:firstLine="420" w:firstLineChars="200"/>
        <w:rPr>
          <w:rFonts w:ascii="宋体" w:hAnsi="宋体" w:cs="宋体"/>
          <w:szCs w:val="21"/>
        </w:rPr>
      </w:pPr>
      <w:r>
        <w:rPr>
          <w:rFonts w:hint="eastAsia" w:ascii="宋体" w:hAnsi="宋体" w:cs="宋体"/>
          <w:szCs w:val="21"/>
        </w:rPr>
        <w:t>1.10.4超大件和超重件的运输</w:t>
      </w:r>
    </w:p>
    <w:p>
      <w:pPr>
        <w:spacing w:line="360" w:lineRule="exact"/>
        <w:ind w:firstLine="420" w:firstLineChars="200"/>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 xml:space="preserve"> 承包人</w:t>
      </w:r>
      <w:r>
        <w:rPr>
          <w:rFonts w:hint="eastAsia" w:ascii="宋体" w:hAnsi="宋体" w:cs="宋体"/>
          <w:szCs w:val="21"/>
        </w:rPr>
        <w:t xml:space="preserve">承担。   </w:t>
      </w:r>
    </w:p>
    <w:bookmarkEnd w:id="444"/>
    <w:p>
      <w:pPr>
        <w:spacing w:after="120" w:line="360" w:lineRule="exact"/>
        <w:ind w:firstLine="420" w:firstLineChars="200"/>
        <w:rPr>
          <w:rFonts w:ascii="宋体" w:hAnsi="宋体" w:cs="宋体"/>
          <w:szCs w:val="21"/>
        </w:rPr>
      </w:pPr>
      <w:r>
        <w:rPr>
          <w:rFonts w:hint="eastAsia" w:ascii="宋体" w:hAnsi="宋体" w:cs="宋体"/>
          <w:szCs w:val="21"/>
        </w:rPr>
        <w:t>1.11 知识产权</w:t>
      </w:r>
    </w:p>
    <w:p>
      <w:pPr>
        <w:spacing w:line="360" w:lineRule="exact"/>
        <w:ind w:firstLine="420" w:firstLineChars="200"/>
        <w:rPr>
          <w:rFonts w:ascii="宋体" w:hAnsi="宋体" w:cs="宋体"/>
          <w:szCs w:val="21"/>
          <w:u w:val="single"/>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 xml:space="preserve">按通用条款  </w:t>
      </w:r>
      <w:r>
        <w:rPr>
          <w:rFonts w:hint="eastAsia" w:ascii="宋体" w:hAnsi="宋体" w:cs="宋体"/>
          <w:szCs w:val="21"/>
        </w:rPr>
        <w:t>。</w:t>
      </w:r>
    </w:p>
    <w:p>
      <w:pPr>
        <w:spacing w:line="360" w:lineRule="exact"/>
        <w:ind w:left="596" w:leftChars="284"/>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按通用条款             </w:t>
      </w:r>
      <w:r>
        <w:rPr>
          <w:rFonts w:hint="eastAsia" w:ascii="宋体" w:hAnsi="宋体" w:cs="宋体"/>
          <w:szCs w:val="21"/>
        </w:rPr>
        <w:t>。</w:t>
      </w:r>
    </w:p>
    <w:p>
      <w:pPr>
        <w:spacing w:line="360" w:lineRule="exact"/>
        <w:ind w:left="596" w:leftChars="284"/>
        <w:rPr>
          <w:rFonts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cs="宋体"/>
          <w:szCs w:val="21"/>
          <w:u w:val="single"/>
        </w:rPr>
        <w:t xml:space="preserve">按通用条款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关于承包人提供的上述文件的使用限制的要求：</w:t>
      </w:r>
      <w:r>
        <w:rPr>
          <w:rFonts w:hint="eastAsia" w:ascii="宋体" w:hAnsi="宋体" w:cs="宋体"/>
          <w:szCs w:val="21"/>
          <w:u w:val="single"/>
        </w:rPr>
        <w:t xml:space="preserve">按通用条款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1.11.4 承包人在施工过程中所采用的专利、专有技术、技术秘密的使用费的承担方式：</w:t>
      </w:r>
      <w:r>
        <w:rPr>
          <w:rFonts w:hint="eastAsia" w:ascii="宋体" w:hAnsi="宋体" w:cs="宋体"/>
          <w:szCs w:val="21"/>
          <w:u w:val="single"/>
        </w:rPr>
        <w:t xml:space="preserve"> 如承包人使用第三方的专利、专有技术、技术秘密等，费用由承包人承担，发包人不承担由此可能产生的法律后果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1.13工程量清单错误的修正</w:t>
      </w:r>
    </w:p>
    <w:p>
      <w:pPr>
        <w:spacing w:line="360" w:lineRule="exact"/>
        <w:ind w:firstLine="420" w:firstLineChars="200"/>
        <w:rPr>
          <w:rFonts w:ascii="宋体" w:hAnsi="宋体" w:cs="宋体"/>
          <w:szCs w:val="21"/>
        </w:rPr>
      </w:pPr>
      <w:r>
        <w:rPr>
          <w:rFonts w:hint="eastAsia" w:ascii="宋体" w:hAnsi="宋体" w:cs="宋体"/>
          <w:szCs w:val="21"/>
        </w:rPr>
        <w:t>出现工程量清单错误时，是否调整合同价格：</w:t>
      </w:r>
      <w:r>
        <w:rPr>
          <w:rFonts w:hint="eastAsia" w:ascii="宋体" w:hAnsi="宋体" w:cs="宋体"/>
          <w:szCs w:val="21"/>
          <w:u w:val="single"/>
        </w:rPr>
        <w:t xml:space="preserve"> </w:t>
      </w:r>
      <w:r>
        <w:rPr>
          <w:rFonts w:hint="eastAsia" w:ascii="宋体" w:hAnsi="宋体" w:cs="宋体"/>
          <w:b/>
          <w:szCs w:val="21"/>
          <w:u w:val="single"/>
        </w:rPr>
        <w:t>可调整</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rPr>
          <w:rFonts w:ascii="宋体" w:hAnsi="宋体" w:cs="宋体"/>
          <w:szCs w:val="21"/>
          <w:u w:val="single"/>
        </w:rPr>
      </w:pPr>
      <w:r>
        <w:rPr>
          <w:rFonts w:hint="eastAsia" w:ascii="宋体" w:hAnsi="宋体" w:cs="宋体"/>
          <w:szCs w:val="21"/>
        </w:rPr>
        <w:t>允许调整合同价格的工程量偏差范围：</w:t>
      </w:r>
      <w:r>
        <w:rPr>
          <w:rFonts w:hint="eastAsia" w:ascii="宋体" w:hAnsi="宋体" w:cs="宋体"/>
          <w:szCs w:val="21"/>
          <w:u w:val="single"/>
        </w:rPr>
        <w:t>工程量按实结算</w:t>
      </w:r>
      <w:r>
        <w:rPr>
          <w:rFonts w:hint="eastAsia" w:ascii="宋体" w:hAnsi="宋体" w:cs="宋体"/>
          <w:szCs w:val="21"/>
        </w:rPr>
        <w:t>。</w:t>
      </w:r>
    </w:p>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445" w:name="_Toc361325832"/>
      <w:r>
        <w:rPr>
          <w:rFonts w:hint="eastAsia" w:ascii="宋体" w:hAnsi="宋体" w:cs="宋体"/>
          <w:sz w:val="21"/>
          <w:szCs w:val="21"/>
        </w:rPr>
        <w:t>2</w:t>
      </w:r>
      <w:bookmarkStart w:id="446" w:name="_Toc296503157"/>
      <w:bookmarkStart w:id="447" w:name="_Toc296890985"/>
      <w:bookmarkStart w:id="448" w:name="_Toc297120457"/>
      <w:bookmarkStart w:id="449" w:name="_Toc296891197"/>
      <w:bookmarkStart w:id="450" w:name="_Toc297048343"/>
      <w:bookmarkStart w:id="451" w:name="_Toc292559362"/>
      <w:bookmarkStart w:id="452" w:name="_Toc296347156"/>
      <w:bookmarkStart w:id="453" w:name="_Toc292559867"/>
      <w:bookmarkStart w:id="454" w:name="_Toc296346658"/>
      <w:bookmarkStart w:id="455" w:name="_Toc296944496"/>
      <w:r>
        <w:rPr>
          <w:rFonts w:hint="eastAsia" w:ascii="宋体" w:hAnsi="宋体" w:cs="宋体"/>
          <w:sz w:val="21"/>
          <w:szCs w:val="21"/>
        </w:rPr>
        <w:t>. 发包人</w:t>
      </w:r>
      <w:bookmarkEnd w:id="445"/>
    </w:p>
    <w:bookmarkEnd w:id="446"/>
    <w:bookmarkEnd w:id="447"/>
    <w:bookmarkEnd w:id="448"/>
    <w:bookmarkEnd w:id="449"/>
    <w:bookmarkEnd w:id="450"/>
    <w:bookmarkEnd w:id="451"/>
    <w:bookmarkEnd w:id="452"/>
    <w:bookmarkEnd w:id="453"/>
    <w:bookmarkEnd w:id="454"/>
    <w:bookmarkEnd w:id="455"/>
    <w:p>
      <w:pPr>
        <w:spacing w:after="120" w:line="360" w:lineRule="exact"/>
        <w:ind w:firstLine="420" w:firstLineChars="200"/>
        <w:rPr>
          <w:rFonts w:ascii="宋体" w:hAnsi="宋体" w:cs="宋体"/>
          <w:szCs w:val="21"/>
        </w:rPr>
      </w:pPr>
      <w:r>
        <w:rPr>
          <w:rFonts w:hint="eastAsia" w:ascii="宋体" w:hAnsi="宋体" w:cs="宋体"/>
          <w:szCs w:val="21"/>
        </w:rPr>
        <w:t>2.2 发包人代表</w:t>
      </w:r>
    </w:p>
    <w:p>
      <w:pPr>
        <w:spacing w:line="360" w:lineRule="exact"/>
        <w:ind w:firstLine="420" w:firstLineChars="200"/>
        <w:rPr>
          <w:rFonts w:ascii="宋体" w:hAnsi="宋体" w:cs="宋体"/>
          <w:szCs w:val="21"/>
        </w:rPr>
      </w:pPr>
      <w:r>
        <w:rPr>
          <w:rFonts w:hint="eastAsia" w:ascii="宋体" w:hAnsi="宋体" w:cs="宋体"/>
          <w:szCs w:val="21"/>
        </w:rPr>
        <w:t>发包人代表：</w:t>
      </w:r>
    </w:p>
    <w:p>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发包人对发包人代表的授权范围如下：</w:t>
      </w:r>
      <w:r>
        <w:rPr>
          <w:rFonts w:hint="eastAsia" w:ascii="宋体" w:hAnsi="宋体" w:cs="宋体"/>
          <w:szCs w:val="21"/>
          <w:u w:val="single"/>
        </w:rPr>
        <w:t xml:space="preserve">负责处理合同履行过程中的签证、付款等事宜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2.4 施工现场、施工条件和基础资料的提供</w:t>
      </w:r>
    </w:p>
    <w:p>
      <w:pPr>
        <w:spacing w:line="360" w:lineRule="exact"/>
        <w:ind w:firstLine="420" w:firstLineChars="200"/>
        <w:rPr>
          <w:rFonts w:ascii="宋体" w:hAnsi="宋体" w:cs="宋体"/>
          <w:szCs w:val="21"/>
        </w:rPr>
      </w:pPr>
      <w:r>
        <w:rPr>
          <w:rFonts w:hint="eastAsia" w:ascii="宋体" w:hAnsi="宋体" w:cs="宋体"/>
          <w:szCs w:val="21"/>
        </w:rPr>
        <w:t>2.4.1 提供施工现场</w:t>
      </w:r>
    </w:p>
    <w:p>
      <w:pPr>
        <w:spacing w:line="360" w:lineRule="exact"/>
        <w:ind w:firstLine="420" w:firstLineChars="200"/>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最迟于开工前7天内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2.4.2 提供施工条件</w:t>
      </w:r>
    </w:p>
    <w:p>
      <w:pPr>
        <w:spacing w:line="360" w:lineRule="exact"/>
        <w:ind w:firstLine="420" w:firstLineChars="200"/>
        <w:rPr>
          <w:rFonts w:ascii="宋体" w:hAnsi="宋体" w:cs="宋体"/>
          <w:szCs w:val="21"/>
        </w:rPr>
      </w:pPr>
      <w:r>
        <w:rPr>
          <w:rFonts w:hint="eastAsia" w:ascii="宋体" w:hAnsi="宋体" w:cs="宋体"/>
          <w:szCs w:val="21"/>
        </w:rPr>
        <w:t>关于发包人应负责提供施工所需要的条件，包括：</w:t>
      </w:r>
    </w:p>
    <w:p>
      <w:pPr>
        <w:spacing w:line="360" w:lineRule="exact"/>
        <w:ind w:firstLine="420" w:firstLineChars="200"/>
        <w:rPr>
          <w:rFonts w:ascii="宋体" w:hAnsi="宋体" w:cs="宋体"/>
          <w:szCs w:val="21"/>
        </w:rPr>
      </w:pPr>
      <w:r>
        <w:rPr>
          <w:rFonts w:hint="eastAsia" w:ascii="宋体" w:hAnsi="宋体" w:cs="宋体"/>
          <w:szCs w:val="21"/>
        </w:rPr>
        <w:t>（1）施工场地具备施工条件的要求及完成的时间：</w:t>
      </w:r>
      <w:r>
        <w:rPr>
          <w:rFonts w:hint="eastAsia" w:ascii="宋体" w:hAnsi="宋体" w:cs="宋体"/>
          <w:szCs w:val="21"/>
          <w:u w:val="single"/>
        </w:rPr>
        <w:t>工程现场已具备开工条件，有关进场准备的工作，由承包人根据本工程施工要求在开工前做好此项工程，费用已含在合同价中。</w:t>
      </w:r>
    </w:p>
    <w:p>
      <w:pPr>
        <w:spacing w:line="360" w:lineRule="exact"/>
        <w:ind w:firstLine="420"/>
        <w:rPr>
          <w:rFonts w:ascii="宋体" w:hAnsi="宋体" w:cs="宋体"/>
          <w:szCs w:val="21"/>
        </w:rPr>
      </w:pPr>
      <w:r>
        <w:rPr>
          <w:rFonts w:hint="eastAsia" w:ascii="宋体" w:hAnsi="宋体" w:cs="宋体"/>
          <w:szCs w:val="21"/>
        </w:rPr>
        <w:t>（2）施工现场与公共道路的通道开通时间和要求：</w:t>
      </w:r>
      <w:r>
        <w:rPr>
          <w:rFonts w:hint="eastAsia" w:ascii="宋体" w:hAnsi="宋体" w:cs="宋体"/>
          <w:szCs w:val="21"/>
          <w:u w:val="single"/>
        </w:rPr>
        <w:t xml:space="preserve">道路已经开通并满足施工进场的要求，本项目内的施工临时道路由承包人自费解决。 </w:t>
      </w:r>
    </w:p>
    <w:p>
      <w:pPr>
        <w:spacing w:line="360" w:lineRule="exact"/>
        <w:ind w:firstLine="420"/>
        <w:rPr>
          <w:rFonts w:ascii="宋体" w:hAnsi="宋体" w:cs="宋体"/>
          <w:szCs w:val="21"/>
        </w:rPr>
      </w:pPr>
      <w:r>
        <w:rPr>
          <w:rFonts w:hint="eastAsia" w:ascii="宋体" w:hAnsi="宋体" w:cs="宋体"/>
          <w:szCs w:val="21"/>
        </w:rPr>
        <w:t>（3）工程地质和地下管线资料的提供时间：</w:t>
      </w:r>
      <w:r>
        <w:rPr>
          <w:rFonts w:hint="eastAsia" w:ascii="宋体" w:hAnsi="宋体" w:cs="宋体"/>
          <w:szCs w:val="21"/>
          <w:u w:val="single"/>
        </w:rPr>
        <w:t>/。</w:t>
      </w:r>
    </w:p>
    <w:p>
      <w:pPr>
        <w:spacing w:line="360" w:lineRule="exact"/>
        <w:ind w:firstLine="420"/>
        <w:rPr>
          <w:rFonts w:ascii="宋体" w:hAnsi="宋体" w:cs="宋体"/>
          <w:szCs w:val="21"/>
        </w:rPr>
      </w:pPr>
      <w:r>
        <w:rPr>
          <w:rFonts w:hint="eastAsia" w:ascii="宋体" w:hAnsi="宋体" w:cs="宋体"/>
          <w:szCs w:val="21"/>
        </w:rPr>
        <w:t>（4）由发包人办理的施工所需证件、批件的名称和完成时间：</w:t>
      </w:r>
    </w:p>
    <w:p>
      <w:pPr>
        <w:spacing w:line="360" w:lineRule="exact"/>
        <w:ind w:firstLine="420"/>
        <w:rPr>
          <w:rFonts w:ascii="宋体" w:hAnsi="宋体" w:cs="宋体"/>
          <w:szCs w:val="21"/>
          <w:u w:val="single"/>
        </w:rPr>
      </w:pPr>
      <w:r>
        <w:rPr>
          <w:rFonts w:hint="eastAsia" w:ascii="宋体" w:hAnsi="宋体" w:cs="宋体"/>
          <w:szCs w:val="21"/>
          <w:u w:val="single"/>
        </w:rPr>
        <w:t>按规定由发包人办理的各类证件，发包人应在某项工作需要此类证件时办理完毕，承包人需把有关情况及时提前告知发包人。但需要承包人协助的，承包人必须协助发包人办理。</w:t>
      </w:r>
    </w:p>
    <w:p>
      <w:pPr>
        <w:spacing w:line="360" w:lineRule="exact"/>
        <w:ind w:firstLine="420"/>
        <w:rPr>
          <w:rFonts w:ascii="宋体" w:hAnsi="宋体" w:cs="宋体"/>
          <w:szCs w:val="21"/>
        </w:rPr>
      </w:pPr>
      <w:r>
        <w:rPr>
          <w:rFonts w:hint="eastAsia" w:ascii="宋体" w:hAnsi="宋体" w:cs="宋体"/>
          <w:szCs w:val="21"/>
        </w:rPr>
        <w:t>（5）水准点与坐标控制点交验要求：/</w:t>
      </w:r>
    </w:p>
    <w:p>
      <w:pPr>
        <w:spacing w:line="360" w:lineRule="exact"/>
        <w:ind w:firstLine="420"/>
        <w:rPr>
          <w:rFonts w:ascii="宋体" w:hAnsi="宋体" w:cs="宋体"/>
          <w:szCs w:val="21"/>
          <w:u w:val="single"/>
        </w:rPr>
      </w:pPr>
      <w:r>
        <w:rPr>
          <w:rFonts w:hint="eastAsia" w:ascii="宋体" w:hAnsi="宋体" w:cs="宋体"/>
          <w:szCs w:val="21"/>
        </w:rPr>
        <w:t>（6）图纸会审和设计交底时间：</w:t>
      </w:r>
      <w:r>
        <w:rPr>
          <w:rFonts w:hint="eastAsia" w:ascii="宋体" w:hAnsi="宋体" w:cs="宋体"/>
          <w:szCs w:val="21"/>
          <w:u w:val="single"/>
        </w:rPr>
        <w:t>根据需要由双方协商确定时间。</w:t>
      </w:r>
    </w:p>
    <w:p>
      <w:pPr>
        <w:spacing w:line="360" w:lineRule="exact"/>
        <w:ind w:firstLine="420"/>
        <w:rPr>
          <w:rFonts w:ascii="宋体" w:hAnsi="宋体" w:cs="宋体"/>
          <w:szCs w:val="21"/>
          <w:u w:val="single"/>
        </w:rPr>
      </w:pPr>
      <w:r>
        <w:rPr>
          <w:rFonts w:hint="eastAsia" w:ascii="宋体" w:hAnsi="宋体" w:cs="宋体"/>
          <w:szCs w:val="21"/>
        </w:rPr>
        <w:t>（7）协调处理施工场地周围地下管线和邻近建筑物、构筑物（含文物保护建筑）、古树名木的保护工作：</w:t>
      </w:r>
      <w:r>
        <w:rPr>
          <w:rFonts w:hint="eastAsia" w:ascii="宋体" w:hAnsi="宋体" w:cs="宋体"/>
          <w:szCs w:val="21"/>
          <w:u w:val="single"/>
        </w:rPr>
        <w:t>由承包人负责保护，费用已含在合同价中（文物、古树木除外）。</w:t>
      </w:r>
    </w:p>
    <w:p>
      <w:pPr>
        <w:spacing w:line="360" w:lineRule="exact"/>
        <w:ind w:firstLine="420"/>
        <w:rPr>
          <w:rFonts w:ascii="宋体" w:hAnsi="宋体" w:cs="宋体"/>
          <w:szCs w:val="21"/>
          <w:u w:val="single"/>
        </w:rPr>
      </w:pPr>
      <w:r>
        <w:rPr>
          <w:rFonts w:hint="eastAsia" w:ascii="宋体" w:hAnsi="宋体" w:cs="宋体"/>
          <w:szCs w:val="21"/>
        </w:rPr>
        <w:t>（8）双方约定发包人应做的其他工作：</w:t>
      </w:r>
      <w:r>
        <w:rPr>
          <w:rFonts w:hint="eastAsia" w:ascii="宋体" w:hAnsi="宋体" w:cs="宋体"/>
          <w:szCs w:val="21"/>
          <w:u w:val="single"/>
        </w:rPr>
        <w:t>发生时另行协商。</w:t>
      </w:r>
    </w:p>
    <w:p>
      <w:pPr>
        <w:spacing w:after="120" w:line="360" w:lineRule="exact"/>
        <w:ind w:firstLine="420" w:firstLineChars="200"/>
        <w:rPr>
          <w:rFonts w:ascii="宋体" w:hAnsi="宋体" w:cs="宋体"/>
          <w:szCs w:val="21"/>
        </w:rPr>
      </w:pPr>
      <w:r>
        <w:rPr>
          <w:rFonts w:hint="eastAsia" w:ascii="宋体" w:hAnsi="宋体" w:cs="宋体"/>
          <w:szCs w:val="21"/>
        </w:rPr>
        <w:t>2.5 资金来源证明及支付担保</w:t>
      </w:r>
    </w:p>
    <w:p>
      <w:pPr>
        <w:spacing w:line="360" w:lineRule="exact"/>
        <w:ind w:firstLine="420" w:firstLineChars="200"/>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 xml:space="preserve">按通用条款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 xml:space="preserve">否           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发包人提供支付担保的形式：</w:t>
      </w:r>
      <w:r>
        <w:rPr>
          <w:rFonts w:hint="eastAsia" w:ascii="宋体" w:hAnsi="宋体" w:cs="宋体"/>
          <w:szCs w:val="21"/>
          <w:u w:val="single"/>
        </w:rPr>
        <w:t xml:space="preserve"> 无                       。</w:t>
      </w:r>
    </w:p>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456" w:name="_Toc361325833"/>
      <w:r>
        <w:rPr>
          <w:rFonts w:hint="eastAsia" w:ascii="宋体" w:hAnsi="宋体" w:cs="宋体"/>
          <w:sz w:val="21"/>
          <w:szCs w:val="21"/>
        </w:rPr>
        <w:t>3</w:t>
      </w:r>
      <w:bookmarkStart w:id="457" w:name="_Toc296944497"/>
      <w:bookmarkStart w:id="458" w:name="_Toc297120458"/>
      <w:bookmarkStart w:id="459" w:name="_Toc296890986"/>
      <w:bookmarkStart w:id="460" w:name="_Toc296891198"/>
      <w:bookmarkStart w:id="461" w:name="_Toc292559868"/>
      <w:bookmarkStart w:id="462" w:name="_Toc297048344"/>
      <w:bookmarkStart w:id="463" w:name="_Toc296347157"/>
      <w:bookmarkStart w:id="464" w:name="_Toc292559363"/>
      <w:bookmarkStart w:id="465" w:name="_Toc296503158"/>
      <w:bookmarkStart w:id="466" w:name="_Toc296346659"/>
      <w:r>
        <w:rPr>
          <w:rFonts w:hint="eastAsia" w:ascii="宋体" w:hAnsi="宋体" w:cs="宋体"/>
          <w:sz w:val="21"/>
          <w:szCs w:val="21"/>
        </w:rPr>
        <w:t>. 承包人</w:t>
      </w:r>
      <w:bookmarkEnd w:id="456"/>
    </w:p>
    <w:bookmarkEnd w:id="457"/>
    <w:bookmarkEnd w:id="458"/>
    <w:bookmarkEnd w:id="459"/>
    <w:bookmarkEnd w:id="460"/>
    <w:bookmarkEnd w:id="461"/>
    <w:bookmarkEnd w:id="462"/>
    <w:bookmarkEnd w:id="463"/>
    <w:bookmarkEnd w:id="464"/>
    <w:bookmarkEnd w:id="465"/>
    <w:bookmarkEnd w:id="466"/>
    <w:p>
      <w:pPr>
        <w:spacing w:after="120" w:line="360" w:lineRule="exact"/>
        <w:ind w:firstLine="420" w:firstLineChars="200"/>
        <w:rPr>
          <w:rFonts w:ascii="宋体" w:hAnsi="宋体" w:cs="宋体"/>
          <w:szCs w:val="21"/>
        </w:rPr>
      </w:pPr>
      <w:r>
        <w:rPr>
          <w:rFonts w:hint="eastAsia" w:ascii="宋体" w:hAnsi="宋体" w:cs="宋体"/>
          <w:szCs w:val="21"/>
        </w:rPr>
        <w:t>3.1 承包人的一般义务</w:t>
      </w:r>
    </w:p>
    <w:p>
      <w:pPr>
        <w:spacing w:line="360" w:lineRule="exact"/>
        <w:ind w:right="105" w:rightChars="50" w:firstLine="210" w:firstLineChars="100"/>
        <w:rPr>
          <w:rFonts w:ascii="宋体" w:hAnsi="宋体" w:cs="宋体"/>
          <w:szCs w:val="21"/>
          <w:u w:val="single"/>
        </w:rPr>
      </w:pPr>
      <w:r>
        <w:rPr>
          <w:rFonts w:hint="eastAsia" w:ascii="宋体" w:hAnsi="宋体" w:cs="宋体"/>
          <w:szCs w:val="21"/>
        </w:rPr>
        <w:t>（1）承包人提交的竣工资料的内容：</w:t>
      </w:r>
      <w:r>
        <w:rPr>
          <w:rFonts w:hint="eastAsia" w:ascii="宋体" w:hAnsi="宋体" w:cs="宋体"/>
          <w:szCs w:val="21"/>
          <w:u w:val="single"/>
        </w:rPr>
        <w:t>在提供竣工报告后一个月内提供完整并符合归档要求的竣工资料3套。</w:t>
      </w:r>
    </w:p>
    <w:p>
      <w:pPr>
        <w:spacing w:line="360" w:lineRule="exact"/>
        <w:ind w:right="105" w:rightChars="50" w:firstLine="420"/>
        <w:rPr>
          <w:rFonts w:ascii="宋体" w:hAnsi="宋体" w:cs="宋体"/>
          <w:szCs w:val="21"/>
          <w:u w:val="single"/>
        </w:rPr>
      </w:pPr>
      <w:r>
        <w:rPr>
          <w:rFonts w:hint="eastAsia" w:ascii="宋体" w:hAnsi="宋体" w:cs="宋体"/>
          <w:szCs w:val="21"/>
          <w:u w:val="single"/>
        </w:rPr>
        <w:t>①施工中没有设计变更，施工后由承包人在发包人提供的施工图加盖竣工图章，提交发包人。</w:t>
      </w:r>
    </w:p>
    <w:p>
      <w:pPr>
        <w:spacing w:line="360" w:lineRule="exact"/>
        <w:ind w:right="105" w:rightChars="50" w:firstLine="420"/>
        <w:rPr>
          <w:rFonts w:ascii="宋体" w:hAnsi="宋体" w:cs="宋体"/>
          <w:szCs w:val="21"/>
          <w:u w:val="single"/>
        </w:rPr>
      </w:pPr>
      <w:r>
        <w:rPr>
          <w:rFonts w:hint="eastAsia" w:ascii="宋体" w:hAnsi="宋体" w:cs="宋体"/>
          <w:szCs w:val="21"/>
          <w:u w:val="single"/>
        </w:rPr>
        <w:t>②施工中只有零星的少量变更，承包人在竣工图变更位置注明，并连同经发包人同意的变更签证，于竣工后由承包人加盖竣工图章交发包人。</w:t>
      </w:r>
    </w:p>
    <w:p>
      <w:pPr>
        <w:spacing w:line="360" w:lineRule="exact"/>
        <w:ind w:right="105" w:rightChars="50" w:firstLine="420"/>
        <w:rPr>
          <w:rFonts w:ascii="宋体" w:hAnsi="宋体" w:cs="宋体"/>
          <w:szCs w:val="21"/>
          <w:u w:val="single"/>
        </w:rPr>
      </w:pPr>
      <w:r>
        <w:rPr>
          <w:rFonts w:hint="eastAsia" w:ascii="宋体" w:hAnsi="宋体" w:cs="宋体"/>
          <w:szCs w:val="21"/>
          <w:u w:val="single"/>
        </w:rPr>
        <w:t>③施工中对原设计变更较多，原施工图难于作为竣工图，应由承包人组织重新绘制竣工图并承担相应费用。</w:t>
      </w:r>
    </w:p>
    <w:p>
      <w:pPr>
        <w:spacing w:line="360" w:lineRule="exact"/>
        <w:ind w:firstLine="420" w:firstLineChars="200"/>
        <w:rPr>
          <w:rFonts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 xml:space="preserve"> 竣工资料3套   。</w:t>
      </w:r>
    </w:p>
    <w:p>
      <w:pPr>
        <w:spacing w:line="360" w:lineRule="exact"/>
        <w:ind w:firstLine="420" w:firstLineChars="200"/>
        <w:rPr>
          <w:rFonts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 xml:space="preserve">  由承包人承担       </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提交单位工程竣工报告后一周内。</w:t>
      </w:r>
    </w:p>
    <w:p>
      <w:pPr>
        <w:spacing w:line="360" w:lineRule="exact"/>
        <w:ind w:firstLine="420" w:firstLineChars="200"/>
        <w:rPr>
          <w:rFonts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 xml:space="preserve">  纸质文件及电子文件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（2）承包人应履行的其他义务：</w:t>
      </w:r>
    </w:p>
    <w:p>
      <w:pPr>
        <w:spacing w:line="360" w:lineRule="exact"/>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应提供计划、报表的名称及完成时间：</w:t>
      </w:r>
      <w:r>
        <w:rPr>
          <w:rFonts w:hint="eastAsia" w:ascii="宋体" w:hAnsi="宋体" w:cs="宋体"/>
          <w:szCs w:val="21"/>
          <w:u w:val="single"/>
        </w:rPr>
        <w:t xml:space="preserve"> /。</w:t>
      </w:r>
    </w:p>
    <w:p>
      <w:pPr>
        <w:spacing w:line="360" w:lineRule="exact"/>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承担施工安全保卫工作及夜间施工照明的责任和要求：</w:t>
      </w:r>
      <w:r>
        <w:rPr>
          <w:rFonts w:hint="eastAsia" w:ascii="宋体" w:hAnsi="宋体" w:cs="宋体"/>
          <w:szCs w:val="21"/>
          <w:u w:val="single"/>
        </w:rPr>
        <w:t>承包人应按建设行政管理部门和相关部门的要求，自费承担这些工作（如警卫）和提供相应设施（如护板、围墙等）以保护公共安全，并提供方便。</w:t>
      </w:r>
      <w:r>
        <w:rPr>
          <w:rFonts w:hint="eastAsia" w:ascii="宋体" w:hAnsi="宋体" w:cs="宋体"/>
          <w:szCs w:val="21"/>
          <w:u w:val="single"/>
          <w:lang w:val="zh-CN"/>
        </w:rPr>
        <w:t>同时符合学校保卫部门有关对工地安全管理制度要求，确保校园安全。</w:t>
      </w:r>
    </w:p>
    <w:p>
      <w:pPr>
        <w:spacing w:line="360" w:lineRule="exact"/>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向发包人提供的办公和生活房屋及设施的要求：</w:t>
      </w:r>
      <w:r>
        <w:rPr>
          <w:rFonts w:hint="eastAsia" w:ascii="宋体" w:hAnsi="宋体" w:cs="宋体"/>
          <w:szCs w:val="21"/>
          <w:u w:val="single"/>
        </w:rPr>
        <w:t>/。</w:t>
      </w:r>
    </w:p>
    <w:p>
      <w:pPr>
        <w:tabs>
          <w:tab w:val="left" w:pos="0"/>
        </w:tabs>
        <w:autoSpaceDE w:val="0"/>
        <w:autoSpaceDN w:val="0"/>
        <w:spacing w:line="360" w:lineRule="exact"/>
        <w:ind w:right="-84" w:rightChars="-40" w:firstLine="420" w:firstLineChars="200"/>
        <w:rPr>
          <w:rFonts w:ascii="宋体" w:hAnsi="宋体" w:cs="宋体"/>
          <w:szCs w:val="21"/>
          <w:u w:val="single"/>
          <w:lang w:val="zh-CN"/>
        </w:rPr>
      </w:pPr>
      <w:r>
        <w:rPr>
          <w:rFonts w:hint="eastAsia" w:ascii="宋体" w:hAnsi="宋体" w:cs="宋体"/>
          <w:szCs w:val="21"/>
        </w:rPr>
        <w:fldChar w:fldCharType="begin"/>
      </w:r>
      <w:r>
        <w:rPr>
          <w:rFonts w:hint="eastAsia" w:ascii="宋体" w:hAnsi="宋体" w:cs="宋体"/>
          <w:szCs w:val="21"/>
        </w:rPr>
        <w:instrText xml:space="preserve"> = 4 \* GB3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需承包人办理的有关施工场地交通、环卫和施工噪音管理手续：</w:t>
      </w:r>
      <w:r>
        <w:rPr>
          <w:rFonts w:hint="eastAsia" w:ascii="宋体" w:hAnsi="宋体" w:cs="宋体"/>
          <w:szCs w:val="21"/>
          <w:u w:val="single"/>
        </w:rPr>
        <w:t>按当地有关部门的规定执行，费用由承包人承担。</w:t>
      </w:r>
      <w:r>
        <w:rPr>
          <w:rFonts w:hint="eastAsia" w:ascii="宋体" w:hAnsi="宋体" w:cs="宋体"/>
          <w:szCs w:val="21"/>
          <w:u w:val="single"/>
          <w:lang w:val="zh-CN"/>
        </w:rPr>
        <w:t>承包人应采取有效措施尽量减小尘土和噪音污染，需要进行夜间作业时应征得学校同意并经有关部门批准。按政府监管部门要求标化管理及环保要求实施施工管理并承担相关费用，发包人给予配合。</w:t>
      </w:r>
    </w:p>
    <w:p>
      <w:pPr>
        <w:spacing w:line="360" w:lineRule="exact"/>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5 \* GB3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已完工程成品的特殊要求及费用承担：</w:t>
      </w:r>
      <w:r>
        <w:rPr>
          <w:rFonts w:hint="eastAsia" w:ascii="宋体" w:hAnsi="宋体" w:cs="宋体"/>
          <w:szCs w:val="21"/>
          <w:u w:val="single"/>
        </w:rPr>
        <w:t>在整个工程竣工验收并移交给发包人之前，承包人应按规定自行保护好承包范围内的已完工程的任何一部分或整体。此类费用由承包人承担。</w:t>
      </w:r>
    </w:p>
    <w:p>
      <w:pPr>
        <w:spacing w:line="360" w:lineRule="exact"/>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6 \* GB3 </w:instrText>
      </w:r>
      <w:r>
        <w:rPr>
          <w:rFonts w:hint="eastAsia" w:ascii="宋体" w:hAnsi="宋体" w:cs="宋体"/>
          <w:szCs w:val="21"/>
        </w:rPr>
        <w:fldChar w:fldCharType="separate"/>
      </w:r>
      <w:r>
        <w:rPr>
          <w:rFonts w:hint="eastAsia" w:ascii="宋体" w:hAnsi="宋体" w:cs="宋体"/>
          <w:szCs w:val="21"/>
        </w:rPr>
        <w:t>⑥</w:t>
      </w:r>
      <w:r>
        <w:rPr>
          <w:rFonts w:hint="eastAsia" w:ascii="宋体" w:hAnsi="宋体" w:cs="宋体"/>
          <w:szCs w:val="21"/>
        </w:rPr>
        <w:fldChar w:fldCharType="end"/>
      </w:r>
      <w:r>
        <w:rPr>
          <w:rFonts w:hint="eastAsia" w:ascii="宋体" w:hAnsi="宋体" w:cs="宋体"/>
          <w:szCs w:val="21"/>
        </w:rPr>
        <w:t>施工场地清洁卫生的要求：</w:t>
      </w:r>
      <w:r>
        <w:rPr>
          <w:rFonts w:hint="eastAsia" w:ascii="宋体" w:hAnsi="宋体" w:cs="宋体"/>
          <w:szCs w:val="21"/>
          <w:u w:val="single"/>
        </w:rPr>
        <w:t>施工期间承包人应按规定做好施工场地清洁卫生工作。竣工后剩余的任何材料和物品除属于发包人的外，承包人均应迅速撤除。竣工验收，工程移交之前，承包人仍须承担成品保护、保洁、安全等工作，此类费用由承包人承担。</w:t>
      </w:r>
    </w:p>
    <w:p>
      <w:pPr>
        <w:spacing w:after="120" w:line="360" w:lineRule="exact"/>
        <w:ind w:firstLine="420" w:firstLineChars="200"/>
        <w:rPr>
          <w:rFonts w:ascii="宋体" w:hAnsi="宋体" w:cs="宋体"/>
          <w:szCs w:val="21"/>
        </w:rPr>
      </w:pPr>
      <w:r>
        <w:rPr>
          <w:rFonts w:hint="eastAsia" w:ascii="宋体" w:hAnsi="宋体" w:cs="宋体"/>
          <w:szCs w:val="21"/>
        </w:rPr>
        <w:t>3.2 项目经理</w:t>
      </w:r>
    </w:p>
    <w:p>
      <w:pPr>
        <w:spacing w:after="120" w:line="360" w:lineRule="exact"/>
        <w:ind w:firstLine="420" w:firstLineChars="200"/>
        <w:rPr>
          <w:rFonts w:ascii="宋体" w:hAnsi="宋体" w:cs="宋体"/>
          <w:szCs w:val="21"/>
        </w:rPr>
      </w:pPr>
      <w:r>
        <w:rPr>
          <w:rFonts w:hint="eastAsia" w:ascii="宋体" w:hAnsi="宋体" w:cs="宋体"/>
          <w:szCs w:val="21"/>
        </w:rPr>
        <w:t>3.2.1 项目经理：</w:t>
      </w:r>
    </w:p>
    <w:p>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szCs w:val="21"/>
          <w:u w:val="single"/>
        </w:rPr>
        <w:t xml:space="preserve"> 代表承包人负责履行合同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关于项目经理每月在施工现场的时间要求：</w:t>
      </w:r>
      <w:r>
        <w:rPr>
          <w:rFonts w:hint="eastAsia" w:ascii="宋体" w:hAnsi="宋体" w:cs="宋体"/>
          <w:szCs w:val="21"/>
          <w:u w:val="single"/>
        </w:rPr>
        <w:t xml:space="preserve">  每月在施工现场不少于20天</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承包人未提交劳动合同，以及没有为项目经理缴纳社会保险证明的违约责任：</w:t>
      </w:r>
      <w:r>
        <w:rPr>
          <w:rFonts w:hint="eastAsia" w:ascii="宋体" w:hAnsi="宋体" w:cs="宋体"/>
          <w:szCs w:val="21"/>
          <w:u w:val="single"/>
        </w:rPr>
        <w:t xml:space="preserve">     按通用条款办 。</w:t>
      </w:r>
    </w:p>
    <w:p>
      <w:pPr>
        <w:snapToGrid w:val="0"/>
        <w:spacing w:line="360" w:lineRule="exact"/>
        <w:ind w:right="105" w:rightChars="50" w:firstLine="420"/>
        <w:rPr>
          <w:rFonts w:ascii="宋体" w:hAnsi="宋体" w:cs="宋体"/>
          <w:szCs w:val="21"/>
          <w:u w:val="single"/>
        </w:rPr>
      </w:pPr>
      <w:r>
        <w:rPr>
          <w:rFonts w:hint="eastAsia" w:ascii="宋体" w:hAnsi="宋体" w:cs="宋体"/>
          <w:szCs w:val="21"/>
        </w:rPr>
        <w:t>项目经理未经批准，擅自离开施工现场的违约责任：</w:t>
      </w:r>
      <w:r>
        <w:rPr>
          <w:rFonts w:hint="eastAsia" w:ascii="宋体" w:hAnsi="宋体" w:cs="宋体"/>
          <w:szCs w:val="21"/>
          <w:u w:val="single"/>
        </w:rPr>
        <w:t>项目经理必须按照发包人的要求进行考核，项目经理需到岗到位，项目经理每月需到施工工地出勤不少于20天，如每月出勤少于20天的，按每天</w:t>
      </w:r>
      <w:r>
        <w:rPr>
          <w:rFonts w:ascii="宋体" w:hAnsi="宋体" w:cs="宋体"/>
          <w:szCs w:val="21"/>
          <w:u w:val="single"/>
        </w:rPr>
        <w:t>20</w:t>
      </w:r>
      <w:r>
        <w:rPr>
          <w:rFonts w:hint="eastAsia" w:ascii="宋体" w:hAnsi="宋体" w:cs="宋体"/>
          <w:szCs w:val="21"/>
          <w:u w:val="single"/>
        </w:rPr>
        <w:t>00元罚款，并在月进度款或其他款项中扣除，如其中一个月内出勤少于10天，除承包人按照前述原则向发包人承担责任外，发包人有权认为项目经理不胜任，可以要求更换项目经理。</w:t>
      </w:r>
    </w:p>
    <w:p>
      <w:pPr>
        <w:spacing w:after="120" w:line="360" w:lineRule="exact"/>
        <w:ind w:firstLine="420" w:firstLineChars="200"/>
        <w:rPr>
          <w:rFonts w:ascii="宋体" w:hAnsi="宋体" w:cs="宋体"/>
          <w:szCs w:val="21"/>
        </w:rPr>
      </w:pPr>
      <w:r>
        <w:rPr>
          <w:rFonts w:hint="eastAsia" w:ascii="宋体" w:hAnsi="宋体" w:cs="宋体"/>
          <w:szCs w:val="21"/>
        </w:rPr>
        <w:t>3.2.3 承包人擅自更换项目经理的违约责任：</w:t>
      </w:r>
      <w:r>
        <w:rPr>
          <w:rFonts w:hint="eastAsia" w:ascii="宋体" w:hAnsi="宋体" w:cs="宋体"/>
          <w:szCs w:val="21"/>
          <w:u w:val="single"/>
        </w:rPr>
        <w:t xml:space="preserve"> 承包人应支付违约金，违约金额度为合同价的1%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3.2.4 承包人无正当理由拒绝更换项目经理的违约责任：</w:t>
      </w:r>
      <w:r>
        <w:rPr>
          <w:rFonts w:hint="eastAsia" w:ascii="宋体" w:hAnsi="宋体" w:cs="宋体"/>
          <w:szCs w:val="21"/>
          <w:u w:val="single"/>
        </w:rPr>
        <w:t xml:space="preserve">承包人应支付违约金，违约金额度为合同价的1%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3.3 承包人人员</w:t>
      </w:r>
    </w:p>
    <w:p>
      <w:pPr>
        <w:spacing w:line="360" w:lineRule="exact"/>
        <w:ind w:firstLine="420" w:firstLineChars="200"/>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 xml:space="preserve"> 开工前7天内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cs="宋体"/>
          <w:szCs w:val="21"/>
          <w:u w:val="single"/>
        </w:rPr>
        <w:t xml:space="preserve">承包人应支付违约金，违约金额度为合同价的千分之五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3.3.4 承包人主要施工管理人员离开施工现场的批准要求：</w:t>
      </w:r>
      <w:r>
        <w:rPr>
          <w:rFonts w:hint="eastAsia" w:ascii="宋体" w:hAnsi="宋体" w:cs="宋体"/>
          <w:szCs w:val="21"/>
          <w:u w:val="single"/>
        </w:rPr>
        <w:t>由承包人书面提出要求，须经发包人同意后方可离开</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3.3.5承包人擅自更换主要施工管理人员的违约责任：</w:t>
      </w:r>
      <w:r>
        <w:rPr>
          <w:rFonts w:hint="eastAsia" w:ascii="宋体" w:hAnsi="宋体" w:cs="宋体"/>
          <w:szCs w:val="21"/>
          <w:u w:val="single"/>
        </w:rPr>
        <w:t>承包人应支付违约金，违约金额度为合同价的千分之五</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承包人主要施工管理人员擅自离开施工现场的违约责任：</w:t>
      </w:r>
      <w:r>
        <w:rPr>
          <w:rFonts w:hint="eastAsia" w:ascii="宋体" w:hAnsi="宋体" w:cs="宋体"/>
          <w:szCs w:val="21"/>
          <w:u w:val="single"/>
        </w:rPr>
        <w:t>承包人应支付违约金，主要施工人员到位率最高违约额度为合同价的百分之一。如超过最高违约额度时，发包人有权要求承包人另行委派不低于原人员资质、资历和经验的施工人员上岗到位</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3</w:t>
      </w:r>
      <w:bookmarkStart w:id="467" w:name="_Toc296346660"/>
      <w:bookmarkStart w:id="468" w:name="_Toc292559869"/>
      <w:bookmarkStart w:id="469" w:name="_Toc297048345"/>
      <w:bookmarkStart w:id="470" w:name="_Toc297216151"/>
      <w:bookmarkStart w:id="471" w:name="_Toc296347158"/>
      <w:bookmarkStart w:id="472" w:name="_Toc312677988"/>
      <w:bookmarkStart w:id="473" w:name="_Toc296503159"/>
      <w:bookmarkStart w:id="474" w:name="_Toc303539102"/>
      <w:bookmarkStart w:id="475" w:name="_Toc297120459"/>
      <w:bookmarkStart w:id="476" w:name="_Toc297123492"/>
      <w:bookmarkStart w:id="477" w:name="_Toc296944498"/>
      <w:bookmarkStart w:id="478" w:name="_Toc296891199"/>
      <w:bookmarkStart w:id="479" w:name="_Toc296890987"/>
      <w:bookmarkStart w:id="480" w:name="_Toc300934945"/>
      <w:bookmarkStart w:id="481" w:name="_Toc304295523"/>
      <w:bookmarkStart w:id="482" w:name="_Toc292559364"/>
      <w:r>
        <w:rPr>
          <w:rFonts w:hint="eastAsia" w:ascii="宋体" w:hAnsi="宋体" w:cs="宋体"/>
          <w:szCs w:val="21"/>
        </w:rPr>
        <w:t>.5 分包</w:t>
      </w:r>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Pr>
        <w:spacing w:line="360" w:lineRule="exact"/>
        <w:ind w:firstLine="420" w:firstLineChars="200"/>
        <w:rPr>
          <w:rFonts w:ascii="宋体" w:hAnsi="宋体" w:cs="宋体"/>
          <w:szCs w:val="21"/>
        </w:rPr>
      </w:pPr>
      <w:r>
        <w:rPr>
          <w:rFonts w:hint="eastAsia" w:ascii="宋体" w:hAnsi="宋体" w:cs="宋体"/>
          <w:szCs w:val="21"/>
        </w:rPr>
        <w:t>3</w:t>
      </w:r>
      <w:bookmarkStart w:id="483" w:name="_Toc297048346"/>
      <w:bookmarkStart w:id="484" w:name="_Toc304295524"/>
      <w:bookmarkStart w:id="485" w:name="_Toc297120460"/>
      <w:bookmarkStart w:id="486" w:name="_Toc297216152"/>
      <w:bookmarkStart w:id="487" w:name="_Toc296891200"/>
      <w:bookmarkStart w:id="488" w:name="_Toc296503160"/>
      <w:bookmarkStart w:id="489" w:name="_Toc296890988"/>
      <w:bookmarkStart w:id="490" w:name="_Toc296346661"/>
      <w:bookmarkStart w:id="491" w:name="_Toc296944499"/>
      <w:bookmarkStart w:id="492" w:name="_Toc303539103"/>
      <w:bookmarkStart w:id="493" w:name="_Toc296347159"/>
      <w:bookmarkStart w:id="494" w:name="_Toc300934946"/>
      <w:bookmarkStart w:id="495" w:name="_Toc297123493"/>
      <w:bookmarkStart w:id="496" w:name="_Toc292559870"/>
      <w:bookmarkStart w:id="497" w:name="_Toc292559365"/>
      <w:bookmarkStart w:id="498" w:name="_Toc312677989"/>
      <w:bookmarkStart w:id="499" w:name="_Toc318581158"/>
      <w:r>
        <w:rPr>
          <w:rFonts w:hint="eastAsia" w:ascii="宋体" w:hAnsi="宋体" w:cs="宋体"/>
          <w:szCs w:val="21"/>
        </w:rPr>
        <w:t>.5.1 分包的一般约定</w:t>
      </w:r>
    </w:p>
    <w:p>
      <w:pPr>
        <w:spacing w:line="360" w:lineRule="exact"/>
        <w:ind w:firstLine="420" w:firstLineChars="200"/>
        <w:rPr>
          <w:rFonts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本工程   </w:t>
      </w:r>
      <w:r>
        <w:rPr>
          <w:rFonts w:hint="eastAsia" w:ascii="宋体" w:hAnsi="宋体" w:cs="宋体"/>
          <w:szCs w:val="21"/>
        </w:rPr>
        <w:t>。</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Pr>
        <w:spacing w:line="360" w:lineRule="exact"/>
        <w:ind w:firstLine="420" w:firstLineChars="200"/>
        <w:rPr>
          <w:rFonts w:ascii="宋体" w:hAnsi="宋体" w:cs="宋体"/>
          <w:szCs w:val="21"/>
          <w:u w:val="single"/>
        </w:rPr>
      </w:pPr>
      <w:bookmarkStart w:id="500" w:name="_Toc296944500"/>
      <w:bookmarkStart w:id="501" w:name="_Toc297216153"/>
      <w:bookmarkStart w:id="502" w:name="_Toc300934947"/>
      <w:bookmarkStart w:id="503" w:name="_Toc296503161"/>
      <w:bookmarkStart w:id="504" w:name="_Toc296347160"/>
      <w:bookmarkStart w:id="505" w:name="_Toc296346662"/>
      <w:bookmarkStart w:id="506" w:name="_Toc296891201"/>
      <w:bookmarkStart w:id="507" w:name="_Toc297048347"/>
      <w:bookmarkStart w:id="508" w:name="_Toc296890989"/>
      <w:bookmarkStart w:id="509" w:name="_Toc304295525"/>
      <w:bookmarkStart w:id="510" w:name="_Toc297123494"/>
      <w:bookmarkStart w:id="511" w:name="_Toc303539104"/>
      <w:bookmarkStart w:id="512" w:name="_Toc297120461"/>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Pr>
        <w:spacing w:line="360" w:lineRule="exact"/>
        <w:rPr>
          <w:rFonts w:ascii="宋体" w:hAnsi="宋体" w:cs="宋体"/>
          <w:szCs w:val="21"/>
        </w:rPr>
      </w:pPr>
      <w:r>
        <w:rPr>
          <w:rFonts w:hint="eastAsia" w:ascii="宋体" w:hAnsi="宋体" w:cs="宋体"/>
          <w:szCs w:val="21"/>
        </w:rPr>
        <w:t xml:space="preserve">    3</w:t>
      </w:r>
      <w:bookmarkStart w:id="513" w:name="_Toc318581159"/>
      <w:bookmarkStart w:id="514" w:name="_Toc312677990"/>
      <w:r>
        <w:rPr>
          <w:rFonts w:hint="eastAsia" w:ascii="宋体" w:hAnsi="宋体" w:cs="宋体"/>
          <w:szCs w:val="21"/>
        </w:rPr>
        <w:t>.5.2分包的确定</w:t>
      </w:r>
    </w:p>
    <w:p>
      <w:pPr>
        <w:spacing w:line="360" w:lineRule="exact"/>
        <w:ind w:firstLine="420" w:firstLineChars="200"/>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无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其他关于分包的约定：</w:t>
      </w:r>
      <w:r>
        <w:rPr>
          <w:rFonts w:hint="eastAsia" w:ascii="宋体" w:hAnsi="宋体" w:cs="宋体"/>
          <w:szCs w:val="21"/>
          <w:u w:val="single"/>
        </w:rPr>
        <w:t xml:space="preserve"> 无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3.5.4 分包合同价款</w:t>
      </w:r>
    </w:p>
    <w:p>
      <w:pPr>
        <w:spacing w:line="360" w:lineRule="exact"/>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cs="宋体"/>
          <w:szCs w:val="21"/>
          <w:u w:val="single"/>
        </w:rPr>
        <w:t xml:space="preserve">无   </w:t>
      </w:r>
      <w:r>
        <w:rPr>
          <w:rFonts w:hint="eastAsia" w:ascii="宋体" w:hAnsi="宋体" w:cs="宋体"/>
          <w:szCs w:val="21"/>
        </w:rPr>
        <w:t>。</w:t>
      </w:r>
    </w:p>
    <w:bookmarkEnd w:id="513"/>
    <w:bookmarkEnd w:id="514"/>
    <w:p>
      <w:pPr>
        <w:spacing w:after="120" w:line="360" w:lineRule="exact"/>
        <w:ind w:firstLine="420" w:firstLineChars="200"/>
        <w:rPr>
          <w:rFonts w:ascii="宋体" w:hAnsi="宋体" w:cs="宋体"/>
          <w:szCs w:val="21"/>
        </w:rPr>
      </w:pPr>
      <w:r>
        <w:rPr>
          <w:rFonts w:hint="eastAsia" w:ascii="宋体" w:hAnsi="宋体" w:cs="宋体"/>
          <w:szCs w:val="21"/>
        </w:rPr>
        <w:t>3.6 工程照管与成品、半成品保护</w:t>
      </w:r>
    </w:p>
    <w:p>
      <w:pPr>
        <w:spacing w:before="120" w:after="120" w:line="360" w:lineRule="exact"/>
        <w:ind w:firstLine="420" w:firstLineChars="200"/>
        <w:rPr>
          <w:rFonts w:ascii="宋体" w:hAnsi="宋体" w:cs="宋体"/>
          <w:szCs w:val="21"/>
          <w:u w:val="single"/>
        </w:rPr>
      </w:pPr>
      <w:r>
        <w:rPr>
          <w:rFonts w:hint="eastAsia" w:ascii="宋体" w:hAnsi="宋体" w:cs="宋体"/>
          <w:szCs w:val="21"/>
        </w:rPr>
        <w:t>承包人负责照管工程及工程相关的材料、工程设备的起始时间：</w:t>
      </w:r>
      <w:r>
        <w:rPr>
          <w:rFonts w:hint="eastAsia" w:ascii="宋体" w:hAnsi="宋体" w:cs="宋体"/>
          <w:szCs w:val="21"/>
          <w:u w:val="single"/>
        </w:rPr>
        <w:t xml:space="preserve"> 从施工进场开始至竣工交付止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3.7 履约担保</w:t>
      </w:r>
    </w:p>
    <w:p>
      <w:pPr>
        <w:spacing w:line="360" w:lineRule="exact"/>
        <w:ind w:firstLine="420" w:firstLineChars="200"/>
        <w:rPr>
          <w:rFonts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是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承包人提供履约担保的形式、金额及期限的：</w:t>
      </w:r>
      <w:r>
        <w:rPr>
          <w:rFonts w:hint="eastAsia" w:ascii="宋体" w:hAnsi="宋体" w:cs="宋体"/>
          <w:szCs w:val="21"/>
          <w:u w:val="single"/>
        </w:rPr>
        <w:t>合同签订后7日内，承包人向发包人交纳合同总价1%的履约保证金</w:t>
      </w:r>
      <w:r>
        <w:rPr>
          <w:rFonts w:hint="eastAsia" w:ascii="宋体" w:hAnsi="宋体" w:cs="宋体"/>
          <w:szCs w:val="21"/>
        </w:rPr>
        <w:t xml:space="preserve">。          </w:t>
      </w:r>
    </w:p>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515" w:name="_Toc361325834"/>
      <w:r>
        <w:rPr>
          <w:rFonts w:hint="eastAsia" w:ascii="宋体" w:hAnsi="宋体" w:cs="宋体"/>
          <w:sz w:val="21"/>
          <w:szCs w:val="21"/>
        </w:rPr>
        <w:t>4</w:t>
      </w:r>
      <w:bookmarkStart w:id="516" w:name="_Toc292559366"/>
      <w:bookmarkStart w:id="517" w:name="_Toc296890990"/>
      <w:bookmarkStart w:id="518" w:name="_Toc296346663"/>
      <w:bookmarkStart w:id="519" w:name="_Toc296944501"/>
      <w:bookmarkStart w:id="520" w:name="_Toc297048348"/>
      <w:bookmarkStart w:id="521" w:name="_Toc292559871"/>
      <w:bookmarkStart w:id="522" w:name="_Toc296891202"/>
      <w:bookmarkStart w:id="523" w:name="_Toc296347161"/>
      <w:bookmarkStart w:id="524" w:name="_Toc296503162"/>
      <w:bookmarkStart w:id="525" w:name="_Toc297120462"/>
      <w:bookmarkStart w:id="526" w:name="_Toc267251413"/>
      <w:r>
        <w:rPr>
          <w:rFonts w:hint="eastAsia" w:ascii="宋体" w:hAnsi="宋体" w:cs="宋体"/>
          <w:sz w:val="21"/>
          <w:szCs w:val="21"/>
        </w:rPr>
        <w:t>. 监</w:t>
      </w:r>
      <w:bookmarkEnd w:id="516"/>
      <w:bookmarkEnd w:id="517"/>
      <w:bookmarkEnd w:id="518"/>
      <w:bookmarkEnd w:id="519"/>
      <w:bookmarkEnd w:id="520"/>
      <w:bookmarkEnd w:id="521"/>
      <w:bookmarkEnd w:id="522"/>
      <w:bookmarkEnd w:id="523"/>
      <w:bookmarkEnd w:id="524"/>
      <w:bookmarkEnd w:id="525"/>
      <w:bookmarkEnd w:id="526"/>
      <w:r>
        <w:rPr>
          <w:rFonts w:hint="eastAsia" w:ascii="宋体" w:hAnsi="宋体" w:cs="宋体"/>
          <w:sz w:val="21"/>
          <w:szCs w:val="21"/>
        </w:rPr>
        <w:t>理人</w:t>
      </w:r>
      <w:bookmarkEnd w:id="515"/>
    </w:p>
    <w:p>
      <w:pPr>
        <w:spacing w:after="120" w:line="360" w:lineRule="exact"/>
        <w:ind w:firstLine="420" w:firstLineChars="200"/>
        <w:rPr>
          <w:rFonts w:ascii="宋体" w:hAnsi="宋体" w:cs="宋体"/>
          <w:szCs w:val="21"/>
        </w:rPr>
      </w:pPr>
      <w:r>
        <w:rPr>
          <w:rFonts w:hint="eastAsia" w:ascii="宋体" w:hAnsi="宋体" w:cs="宋体"/>
          <w:szCs w:val="21"/>
        </w:rPr>
        <w:t>4.1监理人的一般规定</w:t>
      </w:r>
    </w:p>
    <w:p>
      <w:pPr>
        <w:spacing w:line="360" w:lineRule="exact"/>
        <w:ind w:firstLine="420" w:firstLineChars="200"/>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详见监理合同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 xml:space="preserve">  详见监理合同       </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无</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4.2 监理人员</w:t>
      </w:r>
    </w:p>
    <w:p>
      <w:pPr>
        <w:spacing w:line="360" w:lineRule="exact"/>
        <w:ind w:firstLine="420" w:firstLineChars="200"/>
        <w:rPr>
          <w:rFonts w:ascii="宋体" w:hAnsi="宋体" w:cs="宋体"/>
          <w:szCs w:val="21"/>
        </w:rPr>
      </w:pPr>
      <w:r>
        <w:rPr>
          <w:rFonts w:hint="eastAsia" w:ascii="宋体" w:hAnsi="宋体" w:cs="宋体"/>
          <w:szCs w:val="21"/>
        </w:rPr>
        <w:t>总监理工程师：</w:t>
      </w:r>
    </w:p>
    <w:p>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关于监理人的其他约定：</w:t>
      </w:r>
      <w:r>
        <w:rPr>
          <w:rFonts w:hint="eastAsia" w:ascii="宋体" w:hAnsi="宋体" w:cs="宋体"/>
          <w:szCs w:val="21"/>
          <w:u w:val="single"/>
        </w:rPr>
        <w:t>  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4.4 商定或确定</w:t>
      </w:r>
    </w:p>
    <w:p>
      <w:pPr>
        <w:spacing w:line="360" w:lineRule="exact"/>
        <w:ind w:firstLine="420" w:firstLineChars="200"/>
        <w:rPr>
          <w:rFonts w:ascii="宋体" w:hAnsi="宋体" w:cs="宋体"/>
          <w:szCs w:val="21"/>
        </w:rPr>
      </w:pPr>
      <w:bookmarkStart w:id="527" w:name="_Toc267251418"/>
      <w:r>
        <w:rPr>
          <w:rFonts w:hint="eastAsia" w:ascii="宋体" w:hAnsi="宋体" w:cs="宋体"/>
          <w:szCs w:val="21"/>
        </w:rPr>
        <w:t>在发包人和承包人不能通过协商达成一致意见时，发包人授权监理人对以下事项进行确定：</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                 </w:t>
      </w:r>
      <w:r>
        <w:rPr>
          <w:rFonts w:hint="eastAsia" w:ascii="宋体" w:hAnsi="宋体" w:cs="宋体"/>
          <w:szCs w:val="21"/>
        </w:rPr>
        <w:t>；</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                 </w:t>
      </w:r>
      <w:r>
        <w:rPr>
          <w:rFonts w:hint="eastAsia" w:ascii="宋体" w:hAnsi="宋体" w:cs="宋体"/>
          <w:szCs w:val="21"/>
        </w:rPr>
        <w:t>；</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                 </w:t>
      </w:r>
      <w:r>
        <w:rPr>
          <w:rFonts w:hint="eastAsia" w:ascii="宋体" w:hAnsi="宋体" w:cs="宋体"/>
          <w:szCs w:val="21"/>
        </w:rPr>
        <w:t>。</w:t>
      </w:r>
    </w:p>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528" w:name="_Toc361325835"/>
      <w:r>
        <w:rPr>
          <w:rFonts w:hint="eastAsia" w:ascii="宋体" w:hAnsi="宋体" w:cs="宋体"/>
          <w:sz w:val="21"/>
          <w:szCs w:val="21"/>
        </w:rPr>
        <w:t>5</w:t>
      </w:r>
      <w:bookmarkEnd w:id="527"/>
      <w:bookmarkStart w:id="529" w:name="_Toc296346664"/>
      <w:bookmarkStart w:id="530" w:name="_Toc296347162"/>
      <w:bookmarkStart w:id="531" w:name="_Toc296890991"/>
      <w:bookmarkStart w:id="532" w:name="_Toc296891203"/>
      <w:bookmarkStart w:id="533" w:name="_Toc297048349"/>
      <w:bookmarkStart w:id="534" w:name="_Toc296503163"/>
      <w:bookmarkStart w:id="535" w:name="_Toc297120463"/>
      <w:bookmarkStart w:id="536" w:name="_Toc296944502"/>
      <w:bookmarkStart w:id="537" w:name="_Toc292559872"/>
      <w:bookmarkStart w:id="538" w:name="_Toc292559367"/>
      <w:r>
        <w:rPr>
          <w:rFonts w:hint="eastAsia" w:ascii="宋体" w:hAnsi="宋体" w:cs="宋体"/>
          <w:sz w:val="21"/>
          <w:szCs w:val="21"/>
        </w:rPr>
        <w:t>. 工程质量</w:t>
      </w:r>
      <w:bookmarkEnd w:id="528"/>
    </w:p>
    <w:p>
      <w:pPr>
        <w:spacing w:after="120" w:line="360" w:lineRule="exact"/>
        <w:ind w:firstLine="420" w:firstLineChars="200"/>
        <w:rPr>
          <w:rFonts w:ascii="宋体" w:hAnsi="宋体" w:cs="宋体"/>
          <w:szCs w:val="21"/>
        </w:rPr>
      </w:pPr>
      <w:r>
        <w:rPr>
          <w:rFonts w:hint="eastAsia" w:ascii="宋体" w:hAnsi="宋体" w:cs="宋体"/>
          <w:szCs w:val="21"/>
        </w:rPr>
        <w:t>5.1 质量要求：合格</w:t>
      </w:r>
    </w:p>
    <w:p>
      <w:pPr>
        <w:spacing w:line="360" w:lineRule="exact"/>
        <w:ind w:firstLine="420" w:firstLineChars="200"/>
        <w:rPr>
          <w:rFonts w:ascii="宋体" w:hAnsi="宋体" w:cs="宋体"/>
          <w:szCs w:val="21"/>
          <w:u w:val="single"/>
        </w:rPr>
      </w:pPr>
      <w:r>
        <w:rPr>
          <w:rFonts w:hint="eastAsia" w:ascii="宋体" w:hAnsi="宋体" w:cs="宋体"/>
          <w:szCs w:val="21"/>
        </w:rPr>
        <w:t>5</w:t>
      </w:r>
      <w:bookmarkStart w:id="539" w:name="_Toc297123496"/>
      <w:bookmarkStart w:id="540" w:name="_Toc303539106"/>
      <w:bookmarkStart w:id="541" w:name="_Toc297216155"/>
      <w:bookmarkStart w:id="542" w:name="_Toc318581164"/>
      <w:bookmarkStart w:id="543" w:name="_Toc312677997"/>
      <w:bookmarkStart w:id="544" w:name="_Toc300934949"/>
      <w:bookmarkStart w:id="545" w:name="_Toc304295527"/>
      <w:r>
        <w:rPr>
          <w:rFonts w:hint="eastAsia" w:ascii="宋体" w:hAnsi="宋体" w:cs="宋体"/>
          <w:szCs w:val="21"/>
        </w:rPr>
        <w:t>.1.1 特殊质量标准和要求：</w:t>
      </w:r>
      <w:r>
        <w:rPr>
          <w:rFonts w:hint="eastAsia" w:ascii="宋体" w:hAnsi="宋体" w:cs="宋体"/>
          <w:szCs w:val="21"/>
          <w:u w:val="single"/>
        </w:rPr>
        <w:t xml:space="preserve">      无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关于工程奖项的约定：</w:t>
      </w:r>
      <w:r>
        <w:rPr>
          <w:rFonts w:hint="eastAsia" w:ascii="宋体" w:hAnsi="宋体" w:cs="宋体"/>
          <w:szCs w:val="21"/>
          <w:u w:val="single"/>
        </w:rPr>
        <w:t xml:space="preserve">        无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5.3 隐蔽工程检查</w:t>
      </w:r>
    </w:p>
    <w:p>
      <w:pPr>
        <w:pStyle w:val="962"/>
        <w:spacing w:before="0" w:after="0" w:line="360" w:lineRule="exact"/>
        <w:ind w:left="0" w:right="105" w:rightChars="50" w:firstLine="462" w:firstLineChars="220"/>
        <w:rPr>
          <w:rFonts w:ascii="宋体" w:hAnsi="宋体" w:cs="宋体"/>
          <w:kern w:val="2"/>
          <w:sz w:val="21"/>
          <w:szCs w:val="21"/>
          <w:u w:val="single"/>
        </w:rPr>
      </w:pPr>
      <w:r>
        <w:rPr>
          <w:rFonts w:hint="eastAsia" w:ascii="宋体" w:hAnsi="宋体" w:cs="宋体"/>
          <w:sz w:val="21"/>
          <w:szCs w:val="21"/>
        </w:rPr>
        <w:t>5.3.2承包人提前通知监理人隐蔽工程检查的期限的约定：</w:t>
      </w:r>
      <w:r>
        <w:rPr>
          <w:rFonts w:hint="eastAsia" w:ascii="宋体" w:hAnsi="宋体" w:cs="宋体"/>
          <w:kern w:val="2"/>
          <w:sz w:val="21"/>
          <w:szCs w:val="21"/>
          <w:u w:val="single"/>
        </w:rPr>
        <w:t>按通用条款。</w:t>
      </w:r>
    </w:p>
    <w:p>
      <w:pPr>
        <w:spacing w:line="360" w:lineRule="exact"/>
        <w:ind w:firstLine="420" w:firstLineChars="200"/>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w:t>
      </w:r>
    </w:p>
    <w:p>
      <w:pPr>
        <w:spacing w:line="360" w:lineRule="exact"/>
        <w:ind w:firstLine="42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48  </w:t>
      </w:r>
      <w:r>
        <w:rPr>
          <w:rFonts w:hint="eastAsia" w:ascii="宋体" w:hAnsi="宋体" w:cs="宋体"/>
          <w:szCs w:val="21"/>
        </w:rPr>
        <w:t>小时。</w:t>
      </w:r>
    </w:p>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546" w:name="_Toc361325836"/>
      <w:r>
        <w:rPr>
          <w:rFonts w:hint="eastAsia" w:ascii="宋体" w:hAnsi="宋体" w:cs="宋体"/>
          <w:sz w:val="21"/>
          <w:szCs w:val="21"/>
        </w:rPr>
        <w:t>6. 安全文明施工与环境保护</w:t>
      </w:r>
      <w:bookmarkEnd w:id="546"/>
    </w:p>
    <w:p>
      <w:pPr>
        <w:spacing w:after="120" w:line="360" w:lineRule="exact"/>
        <w:ind w:firstLine="420" w:firstLineChars="200"/>
        <w:rPr>
          <w:rFonts w:ascii="宋体" w:hAnsi="宋体" w:cs="宋体"/>
          <w:szCs w:val="21"/>
        </w:rPr>
      </w:pPr>
      <w:r>
        <w:rPr>
          <w:rFonts w:hint="eastAsia" w:ascii="宋体" w:hAnsi="宋体" w:cs="宋体"/>
          <w:szCs w:val="21"/>
        </w:rPr>
        <w:t xml:space="preserve">6.1安全文明施工    </w:t>
      </w:r>
    </w:p>
    <w:p>
      <w:pPr>
        <w:spacing w:line="360" w:lineRule="exact"/>
        <w:ind w:firstLine="420" w:firstLineChars="200"/>
        <w:rPr>
          <w:rFonts w:ascii="宋体" w:hAnsi="宋体" w:cs="宋体"/>
          <w:szCs w:val="21"/>
          <w:u w:val="single"/>
        </w:rPr>
      </w:pPr>
      <w:r>
        <w:rPr>
          <w:rFonts w:hint="eastAsia" w:ascii="宋体" w:hAnsi="宋体" w:cs="宋体"/>
          <w:szCs w:val="21"/>
        </w:rPr>
        <w:t>6.1.1 项目安全生产的达标目标及相应事项的约定：</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6.1.4 关于治安保卫的特别约定：</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 xml:space="preserve">    双方共同编制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6.1.5 文明施工</w:t>
      </w:r>
    </w:p>
    <w:p>
      <w:pPr>
        <w:snapToGrid w:val="0"/>
        <w:spacing w:line="360" w:lineRule="exact"/>
        <w:ind w:firstLine="420"/>
        <w:rPr>
          <w:rFonts w:ascii="宋体" w:hAnsi="宋体" w:cs="宋体"/>
          <w:szCs w:val="21"/>
          <w:u w:val="single"/>
        </w:rPr>
      </w:pPr>
      <w:r>
        <w:rPr>
          <w:rFonts w:hint="eastAsia" w:ascii="宋体" w:hAnsi="宋体" w:cs="宋体"/>
          <w:szCs w:val="21"/>
          <w:u w:val="single"/>
        </w:rPr>
        <w:t>在实施和完成本合同工程及其工程保修的整个过程中，承包人应遵守国家和浙江、嘉兴等有关安全文明施工的有关规定。如果由于承包人未能对安全文明生产采取必要的措施而导致发生与此有关的人身伤亡、罚款、索赔、损失补偿、诉讼及其他一切责任，由承包人负责。</w:t>
      </w:r>
    </w:p>
    <w:p>
      <w:pPr>
        <w:spacing w:line="360" w:lineRule="exact"/>
        <w:ind w:firstLine="420" w:firstLineChars="200"/>
        <w:rPr>
          <w:rFonts w:ascii="宋体" w:hAnsi="宋体" w:cs="宋体"/>
          <w:szCs w:val="21"/>
          <w:u w:val="single"/>
        </w:rPr>
      </w:pPr>
      <w:r>
        <w:rPr>
          <w:rFonts w:hint="eastAsia" w:ascii="宋体" w:hAnsi="宋体" w:cs="宋体"/>
          <w:szCs w:val="21"/>
          <w:u w:val="single"/>
        </w:rPr>
        <w:t>承包人应当为施工现场从事施工作业和管理的人员等，在施工活动过程中发生的人身意外伤亡事故提供保障，办理建筑意外伤害保险、支付保险费。</w:t>
      </w:r>
    </w:p>
    <w:p>
      <w:pPr>
        <w:spacing w:line="360" w:lineRule="exact"/>
        <w:ind w:firstLine="420" w:firstLineChars="200"/>
        <w:rPr>
          <w:rFonts w:ascii="宋体" w:hAnsi="宋体" w:cs="宋体"/>
          <w:szCs w:val="21"/>
          <w:u w:val="single"/>
        </w:rPr>
      </w:pPr>
      <w:r>
        <w:rPr>
          <w:rFonts w:hint="eastAsia" w:ascii="宋体" w:hAnsi="宋体" w:cs="宋体"/>
          <w:szCs w:val="21"/>
          <w:u w:val="single"/>
        </w:rPr>
        <w:t>承包人在实施施工和保修期间的任何时候，对本工程周围环境都应采取必要的保护措施，不得随意排放污水和有害物，也不得破坏已建或在建工程的任何部分。</w:t>
      </w:r>
    </w:p>
    <w:p>
      <w:pPr>
        <w:spacing w:line="360" w:lineRule="exact"/>
        <w:ind w:firstLine="420" w:firstLineChars="200"/>
        <w:rPr>
          <w:rFonts w:ascii="宋体" w:hAnsi="宋体" w:cs="宋体"/>
          <w:szCs w:val="21"/>
          <w:u w:val="single"/>
        </w:rPr>
      </w:pPr>
      <w:r>
        <w:rPr>
          <w:rFonts w:hint="eastAsia" w:ascii="宋体" w:hAnsi="宋体" w:cs="宋体"/>
          <w:szCs w:val="21"/>
          <w:u w:val="single"/>
        </w:rPr>
        <w:t>承包人的机械设备必须符合国家有关标准，性能良好，应配备专业的操作人员并具有上岗证书，施工车辆应经过公安交通部门检测合格，证照齐全。</w:t>
      </w:r>
    </w:p>
    <w:p>
      <w:pPr>
        <w:spacing w:line="360" w:lineRule="exact"/>
        <w:ind w:firstLine="420" w:firstLineChars="200"/>
        <w:rPr>
          <w:rFonts w:ascii="宋体" w:hAnsi="宋体" w:cs="宋体"/>
          <w:szCs w:val="21"/>
          <w:u w:val="single"/>
        </w:rPr>
      </w:pPr>
      <w:r>
        <w:rPr>
          <w:rFonts w:hint="eastAsia" w:ascii="宋体" w:hAnsi="宋体" w:cs="宋体"/>
          <w:szCs w:val="21"/>
          <w:u w:val="single"/>
        </w:rPr>
        <w:t>承包人在工程开工前应办理好工程的安监手续，并经验收后才能进行开工建设，同时承包人必积极配合安监部门及发包人做好安全施工的检查工作，并在施工中，积极对职工开展安全教育培训，提高职工的安全意识，并应不定期地做好施工机械、车辆、电力线路、生活生产设施的检查，提高安全性能。</w:t>
      </w:r>
    </w:p>
    <w:p>
      <w:pPr>
        <w:spacing w:line="360" w:lineRule="exact"/>
        <w:ind w:firstLine="420" w:firstLineChars="200"/>
        <w:rPr>
          <w:rFonts w:ascii="宋体" w:hAnsi="宋体" w:cs="宋体"/>
          <w:szCs w:val="21"/>
          <w:u w:val="single"/>
        </w:rPr>
      </w:pPr>
      <w:r>
        <w:rPr>
          <w:rFonts w:hint="eastAsia" w:ascii="宋体" w:hAnsi="宋体" w:cs="宋体"/>
          <w:szCs w:val="21"/>
          <w:u w:val="single"/>
        </w:rPr>
        <w:t xml:space="preserve">承包人应该做好外来人员和外来车辆到现场的安全管理，承包人应做好各类危险指示牌，指示牌需清晰可辩，如外来人员或外来车辆在施工现场出现事故，是由于承包人责任的，承包人应承担该项赔偿费用和责任。  </w:t>
      </w:r>
    </w:p>
    <w:p>
      <w:pPr>
        <w:spacing w:line="360" w:lineRule="exact"/>
        <w:ind w:firstLine="420" w:firstLineChars="200"/>
        <w:rPr>
          <w:rFonts w:ascii="宋体" w:hAnsi="宋体" w:cs="宋体"/>
          <w:szCs w:val="21"/>
        </w:rPr>
      </w:pPr>
      <w:r>
        <w:rPr>
          <w:rFonts w:hint="eastAsia" w:ascii="宋体" w:hAnsi="宋体" w:cs="宋体"/>
          <w:szCs w:val="21"/>
        </w:rPr>
        <w:t>6.1.6 关于安全文明施工费支付比例和支付期限的约定：</w:t>
      </w:r>
      <w:r>
        <w:rPr>
          <w:rFonts w:hint="eastAsia" w:ascii="宋体" w:hAnsi="宋体" w:cs="宋体"/>
          <w:szCs w:val="21"/>
          <w:u w:val="single"/>
        </w:rPr>
        <w:t xml:space="preserve">  按专用条款  </w:t>
      </w:r>
      <w:r>
        <w:rPr>
          <w:rFonts w:hint="eastAsia" w:ascii="宋体" w:hAnsi="宋体" w:cs="宋体"/>
          <w:szCs w:val="21"/>
        </w:rPr>
        <w:t>。</w:t>
      </w:r>
    </w:p>
    <w:bookmarkEnd w:id="539"/>
    <w:bookmarkEnd w:id="540"/>
    <w:bookmarkEnd w:id="541"/>
    <w:bookmarkEnd w:id="542"/>
    <w:bookmarkEnd w:id="543"/>
    <w:bookmarkEnd w:id="544"/>
    <w:bookmarkEnd w:id="545"/>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547" w:name="_Toc361325837"/>
      <w:r>
        <w:rPr>
          <w:rFonts w:hint="eastAsia" w:ascii="宋体" w:hAnsi="宋体" w:cs="宋体"/>
          <w:sz w:val="21"/>
          <w:szCs w:val="21"/>
        </w:rPr>
        <w:t>7. 工期和进度</w:t>
      </w:r>
      <w:bookmarkEnd w:id="547"/>
    </w:p>
    <w:p>
      <w:pPr>
        <w:spacing w:after="120" w:line="360" w:lineRule="exact"/>
        <w:ind w:firstLine="420" w:firstLineChars="200"/>
        <w:rPr>
          <w:rFonts w:ascii="宋体" w:hAnsi="宋体" w:cs="宋体"/>
          <w:szCs w:val="21"/>
        </w:rPr>
      </w:pPr>
      <w:r>
        <w:rPr>
          <w:rFonts w:hint="eastAsia" w:ascii="宋体" w:hAnsi="宋体" w:cs="宋体"/>
          <w:szCs w:val="21"/>
        </w:rPr>
        <w:t>7.1 施工组织设计</w:t>
      </w:r>
    </w:p>
    <w:p>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rPr>
        <w:t>7.1.1 合同当事人约定的施工组织设计应包括的其他内容：</w:t>
      </w:r>
      <w:r>
        <w:rPr>
          <w:rFonts w:hint="eastAsia" w:ascii="宋体" w:hAnsi="宋体" w:cs="宋体"/>
          <w:szCs w:val="21"/>
          <w:u w:val="single"/>
        </w:rPr>
        <w:t xml:space="preserve">      /      </w:t>
      </w:r>
      <w:r>
        <w:rPr>
          <w:rFonts w:hint="eastAsia" w:ascii="宋体" w:hAnsi="宋体" w:cs="宋体"/>
          <w:szCs w:val="21"/>
        </w:rPr>
        <w:t>。</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7.1.2 施工组织设计的提交和修改</w:t>
      </w:r>
    </w:p>
    <w:p>
      <w:pPr>
        <w:spacing w:line="360" w:lineRule="exact"/>
        <w:ind w:firstLine="420" w:firstLineChars="200"/>
        <w:rPr>
          <w:rFonts w:ascii="宋体" w:hAnsi="宋体" w:cs="宋体"/>
          <w:szCs w:val="21"/>
          <w:u w:val="single"/>
        </w:rPr>
      </w:pPr>
      <w:r>
        <w:rPr>
          <w:rFonts w:hint="eastAsia" w:ascii="宋体" w:hAnsi="宋体" w:cs="宋体"/>
          <w:szCs w:val="21"/>
        </w:rPr>
        <w:t>承包人提交详细施工组织设计的期限的约定：</w:t>
      </w:r>
      <w:r>
        <w:rPr>
          <w:rFonts w:hint="eastAsia" w:ascii="宋体" w:hAnsi="宋体" w:cs="宋体"/>
          <w:szCs w:val="21"/>
          <w:u w:val="single"/>
        </w:rPr>
        <w:t xml:space="preserve">  承包人应在签订合同后一周内按监理工程师的要求提供修正的施工组织设计。</w:t>
      </w:r>
    </w:p>
    <w:p>
      <w:pPr>
        <w:spacing w:line="360" w:lineRule="exact"/>
        <w:ind w:firstLine="420" w:firstLineChars="200"/>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 xml:space="preserve"> 收到后的7天内    </w:t>
      </w:r>
      <w:r>
        <w:rPr>
          <w:rFonts w:hint="eastAsia" w:ascii="宋体" w:hAnsi="宋体" w:cs="宋体"/>
          <w:szCs w:val="21"/>
        </w:rPr>
        <w:t xml:space="preserve">。            </w:t>
      </w:r>
    </w:p>
    <w:p>
      <w:pPr>
        <w:spacing w:after="120" w:line="360" w:lineRule="exact"/>
        <w:ind w:firstLine="420" w:firstLineChars="200"/>
        <w:rPr>
          <w:rFonts w:ascii="宋体" w:hAnsi="宋体" w:cs="宋体"/>
          <w:szCs w:val="21"/>
        </w:rPr>
      </w:pPr>
      <w:r>
        <w:rPr>
          <w:rFonts w:hint="eastAsia" w:ascii="宋体" w:hAnsi="宋体" w:cs="宋体"/>
          <w:szCs w:val="21"/>
        </w:rPr>
        <w:t>7</w:t>
      </w:r>
      <w:bookmarkStart w:id="548" w:name="_Toc304295541"/>
      <w:bookmarkStart w:id="549" w:name="_Toc297123514"/>
      <w:bookmarkStart w:id="550" w:name="_Toc312678005"/>
      <w:bookmarkStart w:id="551" w:name="_Toc303539123"/>
      <w:bookmarkStart w:id="552" w:name="_Toc297216173"/>
      <w:bookmarkStart w:id="553" w:name="_Toc300934966"/>
      <w:bookmarkStart w:id="554" w:name="_Toc312677479"/>
      <w:r>
        <w:rPr>
          <w:rFonts w:hint="eastAsia" w:ascii="宋体" w:hAnsi="宋体" w:cs="宋体"/>
          <w:szCs w:val="21"/>
        </w:rPr>
        <w:t>.2 施工进度计划</w:t>
      </w:r>
    </w:p>
    <w:p>
      <w:pPr>
        <w:spacing w:line="360" w:lineRule="exact"/>
        <w:ind w:firstLine="420" w:firstLineChars="200"/>
        <w:rPr>
          <w:rFonts w:ascii="宋体" w:hAnsi="宋体" w:cs="宋体"/>
          <w:szCs w:val="21"/>
        </w:rPr>
      </w:pPr>
      <w:r>
        <w:rPr>
          <w:rFonts w:hint="eastAsia" w:ascii="宋体" w:hAnsi="宋体" w:cs="宋体"/>
          <w:szCs w:val="21"/>
        </w:rPr>
        <w:t>7.2.2 施工进度计划的修订</w:t>
      </w:r>
    </w:p>
    <w:p>
      <w:pPr>
        <w:spacing w:line="360" w:lineRule="exact"/>
        <w:ind w:firstLine="420" w:firstLineChars="200"/>
        <w:rPr>
          <w:rFonts w:ascii="宋体" w:hAnsi="宋体" w:cs="宋体"/>
          <w:szCs w:val="21"/>
          <w:u w:val="single"/>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 xml:space="preserve">      收到后的7天内     </w:t>
      </w:r>
      <w:r>
        <w:rPr>
          <w:rFonts w:hint="eastAsia" w:ascii="宋体" w:hAnsi="宋体" w:cs="宋体"/>
          <w:szCs w:val="21"/>
        </w:rPr>
        <w:t>。</w:t>
      </w:r>
    </w:p>
    <w:p>
      <w:pPr>
        <w:spacing w:line="360" w:lineRule="exact"/>
        <w:ind w:firstLine="420"/>
        <w:rPr>
          <w:rFonts w:ascii="宋体" w:hAnsi="宋体" w:cs="宋体"/>
          <w:szCs w:val="21"/>
        </w:rPr>
      </w:pPr>
      <w:r>
        <w:rPr>
          <w:rFonts w:hint="eastAsia" w:ascii="宋体" w:hAnsi="宋体" w:cs="宋体"/>
          <w:szCs w:val="21"/>
        </w:rPr>
        <w:t>（1）本条所述的施工组织设计和进度计划不应对标文件提交的施工组织设计、进度计划做实质性变动，而是对其的进一步细化。在施工过程中，工程师有权要求承包人随时提交工程师认为必要的关于施工组织设计和进度计划的任何说明和文件，对此类指示，承包人应遵照执行。</w:t>
      </w:r>
    </w:p>
    <w:p>
      <w:pPr>
        <w:spacing w:line="360" w:lineRule="exact"/>
        <w:ind w:firstLine="420"/>
        <w:rPr>
          <w:rFonts w:ascii="宋体" w:hAnsi="宋体" w:cs="宋体"/>
          <w:szCs w:val="21"/>
        </w:rPr>
      </w:pPr>
      <w:r>
        <w:rPr>
          <w:rFonts w:hint="eastAsia" w:ascii="宋体" w:hAnsi="宋体" w:cs="宋体"/>
          <w:szCs w:val="21"/>
        </w:rPr>
        <w:t>承包人应按照经工程师批准的上述施工组织设计和进度计划进行施工。但在任何情况下，工程师对上述施工组织设计、进度计划的批准不应解除承包人对其应负的责任。</w:t>
      </w:r>
    </w:p>
    <w:p>
      <w:pPr>
        <w:spacing w:line="360" w:lineRule="exact"/>
        <w:ind w:firstLine="420" w:firstLineChars="200"/>
        <w:rPr>
          <w:rFonts w:ascii="宋体" w:hAnsi="宋体" w:cs="宋体"/>
          <w:szCs w:val="21"/>
        </w:rPr>
      </w:pPr>
      <w:r>
        <w:rPr>
          <w:rFonts w:hint="eastAsia" w:ascii="宋体" w:hAnsi="宋体" w:cs="宋体"/>
          <w:szCs w:val="21"/>
        </w:rPr>
        <w:t>（2）因工程量变更涉及增加或减少的造价不超过总造价10％的情况下，工期不变。若超过10％并且影响施工进度的，由业主或监理签证工期。</w:t>
      </w:r>
    </w:p>
    <w:p>
      <w:pPr>
        <w:spacing w:after="120" w:line="360" w:lineRule="exact"/>
        <w:ind w:firstLine="420" w:firstLineChars="200"/>
        <w:rPr>
          <w:rFonts w:ascii="宋体" w:hAnsi="宋体" w:cs="宋体"/>
          <w:szCs w:val="21"/>
        </w:rPr>
      </w:pPr>
      <w:r>
        <w:rPr>
          <w:rFonts w:hint="eastAsia" w:ascii="宋体" w:hAnsi="宋体" w:cs="宋体"/>
          <w:szCs w:val="21"/>
        </w:rPr>
        <w:t>7.3 开工</w:t>
      </w:r>
    </w:p>
    <w:p>
      <w:pPr>
        <w:spacing w:line="360" w:lineRule="exact"/>
        <w:ind w:firstLine="420" w:firstLineChars="200"/>
        <w:rPr>
          <w:rFonts w:ascii="宋体" w:hAnsi="宋体" w:cs="宋体"/>
          <w:szCs w:val="21"/>
        </w:rPr>
      </w:pPr>
      <w:r>
        <w:rPr>
          <w:rFonts w:hint="eastAsia" w:ascii="宋体" w:hAnsi="宋体" w:cs="宋体"/>
          <w:szCs w:val="21"/>
        </w:rPr>
        <w:t>7.3.1 开工准备</w:t>
      </w:r>
    </w:p>
    <w:p>
      <w:pPr>
        <w:spacing w:line="360" w:lineRule="exact"/>
        <w:ind w:firstLine="420" w:firstLineChars="200"/>
        <w:rPr>
          <w:rFonts w:ascii="宋体" w:hAnsi="宋体" w:cs="宋体"/>
          <w:szCs w:val="21"/>
          <w:u w:val="single"/>
        </w:rPr>
      </w:pPr>
      <w:r>
        <w:rPr>
          <w:rFonts w:hint="eastAsia" w:ascii="宋体" w:hAnsi="宋体" w:cs="宋体"/>
          <w:szCs w:val="21"/>
        </w:rPr>
        <w:t>关于承包人提交工程开工报审表的期限：</w:t>
      </w:r>
      <w:r>
        <w:rPr>
          <w:rFonts w:hint="eastAsia" w:ascii="宋体" w:hAnsi="宋体" w:cs="宋体"/>
          <w:szCs w:val="21"/>
          <w:u w:val="single"/>
        </w:rPr>
        <w:t xml:space="preserve">          开工前7天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关于发包人应完成的其他开工准备工作及期限：</w:t>
      </w:r>
      <w:r>
        <w:rPr>
          <w:rFonts w:hint="eastAsia" w:ascii="宋体" w:hAnsi="宋体" w:cs="宋体"/>
          <w:szCs w:val="21"/>
          <w:u w:val="single"/>
        </w:rPr>
        <w:t xml:space="preserve">    开工前7天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关于承包人应完成的其他开工准备工作及期限：</w:t>
      </w:r>
      <w:r>
        <w:rPr>
          <w:rFonts w:hint="eastAsia" w:ascii="宋体" w:hAnsi="宋体" w:cs="宋体"/>
          <w:szCs w:val="21"/>
          <w:u w:val="single"/>
        </w:rPr>
        <w:t xml:space="preserve">    开工前7天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7.3.2开工通知</w:t>
      </w:r>
    </w:p>
    <w:p>
      <w:pPr>
        <w:spacing w:line="360" w:lineRule="exact"/>
        <w:ind w:firstLine="420" w:firstLineChars="200"/>
        <w:rPr>
          <w:rFonts w:ascii="宋体" w:hAnsi="宋体" w:cs="宋体"/>
          <w:szCs w:val="21"/>
        </w:rPr>
      </w:pPr>
      <w:r>
        <w:rPr>
          <w:rFonts w:hint="eastAsia" w:ascii="宋体" w:hAnsi="宋体" w:cs="宋体"/>
          <w:szCs w:val="21"/>
        </w:rPr>
        <w:t>因发包人原因造成监理人未能在计划开工日期之日起</w:t>
      </w:r>
      <w:r>
        <w:rPr>
          <w:rFonts w:hint="eastAsia" w:ascii="宋体" w:hAnsi="宋体" w:cs="宋体"/>
          <w:szCs w:val="21"/>
          <w:u w:val="single"/>
        </w:rPr>
        <w:t xml:space="preserve">  90 </w:t>
      </w:r>
      <w:r>
        <w:rPr>
          <w:rFonts w:hint="eastAsia" w:ascii="宋体" w:hAnsi="宋体" w:cs="宋体"/>
          <w:szCs w:val="21"/>
        </w:rPr>
        <w:t>天内发出开工通知的，承包人有权提出价格调整要求，或者解除合同。</w:t>
      </w:r>
    </w:p>
    <w:bookmarkEnd w:id="548"/>
    <w:bookmarkEnd w:id="549"/>
    <w:bookmarkEnd w:id="550"/>
    <w:bookmarkEnd w:id="551"/>
    <w:bookmarkEnd w:id="552"/>
    <w:bookmarkEnd w:id="553"/>
    <w:bookmarkEnd w:id="554"/>
    <w:p>
      <w:pPr>
        <w:spacing w:after="120" w:line="360" w:lineRule="exact"/>
        <w:ind w:firstLine="420" w:firstLineChars="200"/>
        <w:rPr>
          <w:rFonts w:ascii="宋体" w:hAnsi="宋体" w:cs="宋体"/>
          <w:szCs w:val="21"/>
        </w:rPr>
      </w:pPr>
      <w:r>
        <w:rPr>
          <w:rFonts w:hint="eastAsia" w:ascii="宋体" w:hAnsi="宋体" w:cs="宋体"/>
          <w:szCs w:val="21"/>
        </w:rPr>
        <w:t>7.4 测量放线</w:t>
      </w:r>
    </w:p>
    <w:p>
      <w:pPr>
        <w:spacing w:line="360" w:lineRule="exact"/>
        <w:ind w:firstLine="420" w:firstLineChars="200"/>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7</w:t>
      </w:r>
      <w:bookmarkStart w:id="555" w:name="_Toc303539125"/>
      <w:bookmarkStart w:id="556" w:name="_Toc297123516"/>
      <w:bookmarkStart w:id="557" w:name="_Toc312678010"/>
      <w:bookmarkStart w:id="558" w:name="_Toc297216175"/>
      <w:bookmarkStart w:id="559" w:name="_Toc304295546"/>
      <w:bookmarkStart w:id="560" w:name="_Toc300934968"/>
      <w:bookmarkStart w:id="561" w:name="_Toc312677484"/>
      <w:r>
        <w:rPr>
          <w:rFonts w:hint="eastAsia" w:ascii="宋体" w:hAnsi="宋体" w:cs="宋体"/>
          <w:szCs w:val="21"/>
        </w:rPr>
        <w:t>.5 工期延误</w:t>
      </w:r>
    </w:p>
    <w:bookmarkEnd w:id="555"/>
    <w:bookmarkEnd w:id="556"/>
    <w:bookmarkEnd w:id="557"/>
    <w:bookmarkEnd w:id="558"/>
    <w:bookmarkEnd w:id="559"/>
    <w:bookmarkEnd w:id="560"/>
    <w:bookmarkEnd w:id="561"/>
    <w:p>
      <w:pPr>
        <w:spacing w:line="360" w:lineRule="exact"/>
        <w:ind w:firstLine="420" w:firstLineChars="200"/>
        <w:rPr>
          <w:rFonts w:ascii="宋体" w:hAnsi="宋体" w:cs="宋体"/>
          <w:szCs w:val="21"/>
        </w:rPr>
      </w:pPr>
      <w:r>
        <w:rPr>
          <w:rFonts w:hint="eastAsia" w:ascii="宋体" w:hAnsi="宋体" w:cs="宋体"/>
          <w:szCs w:val="21"/>
        </w:rPr>
        <w:t>7.5.1 因发包人原因导致工期延误</w:t>
      </w:r>
    </w:p>
    <w:p>
      <w:pPr>
        <w:spacing w:line="360" w:lineRule="exact"/>
        <w:ind w:firstLine="420" w:firstLineChars="200"/>
        <w:rPr>
          <w:rFonts w:ascii="宋体" w:hAnsi="宋体" w:cs="宋体"/>
          <w:szCs w:val="21"/>
          <w:u w:val="single"/>
        </w:rPr>
      </w:pPr>
      <w:r>
        <w:rPr>
          <w:rFonts w:hint="eastAsia" w:ascii="宋体" w:hAnsi="宋体" w:cs="宋体"/>
          <w:szCs w:val="21"/>
        </w:rPr>
        <w:t>（7）因发包人原因导致工期延误的其他情形：</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7</w:t>
      </w:r>
      <w:bookmarkStart w:id="562" w:name="_Toc318581169"/>
      <w:bookmarkStart w:id="563" w:name="_Toc312677486"/>
      <w:bookmarkStart w:id="564" w:name="_Toc312678012"/>
      <w:bookmarkStart w:id="565" w:name="_Toc297216177"/>
      <w:bookmarkStart w:id="566" w:name="_Toc300934970"/>
      <w:bookmarkStart w:id="567" w:name="_Toc297123518"/>
      <w:bookmarkStart w:id="568" w:name="_Toc303539127"/>
      <w:bookmarkStart w:id="569" w:name="_Toc304295548"/>
      <w:r>
        <w:rPr>
          <w:rFonts w:hint="eastAsia" w:ascii="宋体" w:hAnsi="宋体" w:cs="宋体"/>
          <w:szCs w:val="21"/>
        </w:rPr>
        <w:t>.5.2 因承包人原因导致工期延误</w:t>
      </w:r>
    </w:p>
    <w:bookmarkEnd w:id="562"/>
    <w:bookmarkEnd w:id="563"/>
    <w:bookmarkEnd w:id="564"/>
    <w:p>
      <w:pPr>
        <w:spacing w:line="360" w:lineRule="exact"/>
        <w:ind w:firstLine="420" w:firstLineChars="200"/>
        <w:rPr>
          <w:rFonts w:ascii="宋体" w:hAnsi="宋体" w:cs="宋体"/>
          <w:szCs w:val="21"/>
          <w:u w:val="single"/>
        </w:rPr>
      </w:pPr>
      <w:r>
        <w:rPr>
          <w:rFonts w:hint="eastAsia" w:ascii="宋体" w:hAnsi="宋体" w:cs="宋体"/>
          <w:szCs w:val="21"/>
        </w:rPr>
        <w:t>因</w:t>
      </w:r>
      <w:bookmarkStart w:id="570" w:name="_Toc312677487"/>
      <w:bookmarkStart w:id="571" w:name="_Toc318581170"/>
      <w:bookmarkStart w:id="572" w:name="_Toc312678013"/>
      <w:r>
        <w:rPr>
          <w:rFonts w:hint="eastAsia" w:ascii="宋体" w:hAnsi="宋体" w:cs="宋体"/>
          <w:szCs w:val="21"/>
        </w:rPr>
        <w:t>承包人原因造成工期延误，逾期竣工违约金的计算方法为：</w:t>
      </w:r>
      <w:r>
        <w:rPr>
          <w:rFonts w:hint="eastAsia" w:ascii="宋体" w:hAnsi="宋体" w:cs="宋体"/>
          <w:szCs w:val="21"/>
          <w:u w:val="single"/>
        </w:rPr>
        <w:t>因承包人原因不能按合同约定的时间竣工，应承担违约责任，应向发包人支付规定金额的违约金，违约金按每延误一天扣</w:t>
      </w:r>
      <w:r>
        <w:rPr>
          <w:rFonts w:ascii="宋体" w:hAnsi="宋体" w:cs="宋体"/>
          <w:szCs w:val="21"/>
          <w:u w:val="single"/>
        </w:rPr>
        <w:t>4</w:t>
      </w:r>
      <w:r>
        <w:rPr>
          <w:rFonts w:hint="eastAsia" w:ascii="宋体" w:hAnsi="宋体" w:cs="宋体"/>
          <w:szCs w:val="21"/>
          <w:u w:val="single"/>
        </w:rPr>
        <w:t>000元，如果承包人无法采取获得发包人认可的措施，发包人有权视承包人无能力履行合同，发包人可以在发出书面通知14天后，与承包人解除合同，并要求承包人向发包人承担本合同价10%的违约金。</w:t>
      </w:r>
    </w:p>
    <w:bookmarkEnd w:id="565"/>
    <w:bookmarkEnd w:id="566"/>
    <w:bookmarkEnd w:id="567"/>
    <w:bookmarkEnd w:id="568"/>
    <w:bookmarkEnd w:id="569"/>
    <w:bookmarkEnd w:id="570"/>
    <w:bookmarkEnd w:id="571"/>
    <w:bookmarkEnd w:id="572"/>
    <w:p>
      <w:pPr>
        <w:spacing w:line="360" w:lineRule="exact"/>
        <w:ind w:firstLine="420" w:firstLineChars="200"/>
        <w:rPr>
          <w:rFonts w:ascii="宋体" w:hAnsi="宋体" w:cs="宋体"/>
          <w:szCs w:val="21"/>
        </w:rPr>
      </w:pPr>
      <w:r>
        <w:rPr>
          <w:rFonts w:hint="eastAsia" w:ascii="宋体" w:hAnsi="宋体" w:cs="宋体"/>
          <w:szCs w:val="21"/>
        </w:rPr>
        <w:t>因承包人原因造成工期延误，逾</w:t>
      </w:r>
      <w:bookmarkStart w:id="573" w:name="_Toc318581171"/>
      <w:bookmarkStart w:id="574" w:name="_Toc312678014"/>
      <w:r>
        <w:rPr>
          <w:rFonts w:hint="eastAsia" w:ascii="宋体" w:hAnsi="宋体" w:cs="宋体"/>
          <w:szCs w:val="21"/>
        </w:rPr>
        <w:t>期竣工违约金的上限：</w:t>
      </w:r>
      <w:r>
        <w:rPr>
          <w:rFonts w:hint="eastAsia" w:ascii="宋体" w:hAnsi="宋体" w:cs="宋体"/>
          <w:szCs w:val="21"/>
          <w:u w:val="single"/>
        </w:rPr>
        <w:t xml:space="preserve"> / </w:t>
      </w:r>
      <w:r>
        <w:rPr>
          <w:rFonts w:hint="eastAsia" w:ascii="宋体" w:hAnsi="宋体" w:cs="宋体"/>
          <w:szCs w:val="21"/>
        </w:rPr>
        <w:t>。</w:t>
      </w:r>
    </w:p>
    <w:bookmarkEnd w:id="573"/>
    <w:bookmarkEnd w:id="574"/>
    <w:p>
      <w:pPr>
        <w:spacing w:after="120" w:line="360" w:lineRule="exact"/>
        <w:ind w:firstLine="420" w:firstLineChars="200"/>
        <w:rPr>
          <w:rFonts w:ascii="宋体" w:hAnsi="宋体" w:cs="宋体"/>
          <w:szCs w:val="21"/>
        </w:rPr>
      </w:pPr>
      <w:r>
        <w:rPr>
          <w:rFonts w:hint="eastAsia" w:ascii="宋体" w:hAnsi="宋体" w:cs="宋体"/>
          <w:szCs w:val="21"/>
        </w:rPr>
        <w:t>7</w:t>
      </w:r>
      <w:bookmarkStart w:id="575" w:name="_Toc297216178"/>
      <w:bookmarkStart w:id="576" w:name="_Toc303539128"/>
      <w:bookmarkStart w:id="577" w:name="_Toc312678015"/>
      <w:bookmarkStart w:id="578" w:name="_Toc304295549"/>
      <w:bookmarkStart w:id="579" w:name="_Toc297123519"/>
      <w:bookmarkStart w:id="580" w:name="_Toc300934971"/>
      <w:r>
        <w:rPr>
          <w:rFonts w:hint="eastAsia" w:ascii="宋体" w:hAnsi="宋体" w:cs="宋体"/>
          <w:szCs w:val="21"/>
        </w:rPr>
        <w:t>.6 不</w:t>
      </w:r>
      <w:bookmarkEnd w:id="575"/>
      <w:bookmarkEnd w:id="576"/>
      <w:bookmarkEnd w:id="577"/>
      <w:bookmarkEnd w:id="578"/>
      <w:bookmarkEnd w:id="579"/>
      <w:bookmarkEnd w:id="580"/>
      <w:r>
        <w:rPr>
          <w:rFonts w:hint="eastAsia" w:ascii="宋体" w:hAnsi="宋体" w:cs="宋体"/>
          <w:szCs w:val="21"/>
        </w:rPr>
        <w:t>利物质条件</w:t>
      </w:r>
    </w:p>
    <w:p>
      <w:pPr>
        <w:spacing w:line="360" w:lineRule="exact"/>
        <w:ind w:firstLine="420" w:firstLineChars="200"/>
        <w:rPr>
          <w:rFonts w:ascii="宋体" w:hAnsi="宋体" w:cs="宋体"/>
          <w:szCs w:val="21"/>
          <w:u w:val="single"/>
        </w:rPr>
      </w:pPr>
      <w:bookmarkStart w:id="581" w:name="_Toc297123520"/>
      <w:bookmarkStart w:id="582" w:name="_Toc297216179"/>
      <w:bookmarkStart w:id="583" w:name="_Toc300934972"/>
      <w:bookmarkStart w:id="584" w:name="_Toc304295550"/>
      <w:bookmarkStart w:id="585" w:name="_Toc303539129"/>
      <w:bookmarkStart w:id="586" w:name="_Toc318581172"/>
      <w:bookmarkStart w:id="587" w:name="_Toc312678016"/>
      <w:r>
        <w:rPr>
          <w:rFonts w:hint="eastAsia" w:ascii="宋体" w:hAnsi="宋体" w:cs="宋体"/>
          <w:szCs w:val="21"/>
        </w:rPr>
        <w:t>不利物质条件的其他情形和有关约定：</w:t>
      </w:r>
      <w:r>
        <w:rPr>
          <w:rFonts w:hint="eastAsia" w:ascii="宋体" w:hAnsi="宋体" w:cs="宋体"/>
          <w:szCs w:val="21"/>
          <w:u w:val="single"/>
        </w:rPr>
        <w:t xml:space="preserve">          /      </w:t>
      </w:r>
      <w:r>
        <w:rPr>
          <w:rFonts w:hint="eastAsia" w:ascii="宋体" w:hAnsi="宋体" w:cs="宋体"/>
          <w:szCs w:val="21"/>
        </w:rPr>
        <w:t>。</w:t>
      </w:r>
    </w:p>
    <w:bookmarkEnd w:id="581"/>
    <w:bookmarkEnd w:id="582"/>
    <w:bookmarkEnd w:id="583"/>
    <w:bookmarkEnd w:id="584"/>
    <w:bookmarkEnd w:id="585"/>
    <w:bookmarkEnd w:id="586"/>
    <w:bookmarkEnd w:id="587"/>
    <w:p>
      <w:pPr>
        <w:spacing w:after="120" w:line="360" w:lineRule="exact"/>
        <w:ind w:firstLine="420" w:firstLineChars="200"/>
        <w:rPr>
          <w:rFonts w:ascii="宋体" w:hAnsi="宋体" w:cs="宋体"/>
          <w:szCs w:val="21"/>
        </w:rPr>
      </w:pPr>
      <w:r>
        <w:rPr>
          <w:rFonts w:hint="eastAsia" w:ascii="宋体" w:hAnsi="宋体" w:cs="宋体"/>
          <w:szCs w:val="21"/>
        </w:rPr>
        <w:t>7</w:t>
      </w:r>
      <w:bookmarkStart w:id="588" w:name="_Toc297123521"/>
      <w:bookmarkStart w:id="589" w:name="_Toc304295551"/>
      <w:bookmarkStart w:id="590" w:name="_Toc312678017"/>
      <w:bookmarkStart w:id="591" w:name="_Toc303539130"/>
      <w:bookmarkStart w:id="592" w:name="_Toc297216180"/>
      <w:bookmarkStart w:id="593" w:name="_Toc300934973"/>
      <w:r>
        <w:rPr>
          <w:rFonts w:hint="eastAsia" w:ascii="宋体" w:hAnsi="宋体" w:cs="宋体"/>
          <w:szCs w:val="21"/>
        </w:rPr>
        <w:t>.7异常恶劣的气候条件</w:t>
      </w:r>
    </w:p>
    <w:bookmarkEnd w:id="588"/>
    <w:bookmarkEnd w:id="589"/>
    <w:bookmarkEnd w:id="590"/>
    <w:bookmarkEnd w:id="591"/>
    <w:bookmarkEnd w:id="592"/>
    <w:bookmarkEnd w:id="593"/>
    <w:p>
      <w:pPr>
        <w:spacing w:line="360" w:lineRule="exact"/>
        <w:ind w:firstLine="420" w:firstLineChars="200"/>
        <w:rPr>
          <w:rFonts w:ascii="宋体" w:hAnsi="宋体" w:cs="宋体"/>
          <w:szCs w:val="21"/>
        </w:rPr>
      </w:pPr>
      <w:r>
        <w:rPr>
          <w:rFonts w:hint="eastAsia" w:ascii="宋体" w:hAnsi="宋体" w:cs="宋体"/>
          <w:szCs w:val="21"/>
        </w:rPr>
        <w:t>发包人和承包人同意以下情形视为异常恶劣的气候条件：</w:t>
      </w:r>
    </w:p>
    <w:p>
      <w:pPr>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 xml:space="preserve">7.9 提前竣工的奖励  </w:t>
      </w:r>
    </w:p>
    <w:p>
      <w:pPr>
        <w:spacing w:after="120" w:line="360" w:lineRule="exact"/>
        <w:ind w:firstLine="420" w:firstLineChars="200"/>
        <w:rPr>
          <w:rFonts w:ascii="宋体" w:hAnsi="宋体" w:cs="宋体"/>
          <w:szCs w:val="21"/>
        </w:rPr>
      </w:pPr>
      <w:r>
        <w:rPr>
          <w:rFonts w:hint="eastAsia" w:ascii="宋体" w:hAnsi="宋体" w:cs="宋体"/>
          <w:szCs w:val="21"/>
        </w:rPr>
        <w:t>7.9.2提前竣工的奖励：</w:t>
      </w:r>
      <w:r>
        <w:rPr>
          <w:rFonts w:hint="eastAsia" w:ascii="宋体" w:hAnsi="宋体" w:cs="宋体"/>
          <w:szCs w:val="21"/>
          <w:u w:val="single"/>
        </w:rPr>
        <w:t xml:space="preserve">    /   </w:t>
      </w:r>
      <w:r>
        <w:rPr>
          <w:rFonts w:hint="eastAsia" w:ascii="宋体" w:hAnsi="宋体" w:cs="宋体"/>
          <w:szCs w:val="21"/>
        </w:rPr>
        <w:t>。</w:t>
      </w:r>
    </w:p>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594" w:name="_Toc361325838"/>
      <w:r>
        <w:rPr>
          <w:rFonts w:hint="eastAsia" w:ascii="宋体" w:hAnsi="宋体" w:cs="宋体"/>
          <w:sz w:val="21"/>
          <w:szCs w:val="21"/>
        </w:rPr>
        <w:t>8. 材料与设备</w:t>
      </w:r>
      <w:bookmarkEnd w:id="594"/>
    </w:p>
    <w:bookmarkEnd w:id="529"/>
    <w:bookmarkEnd w:id="530"/>
    <w:bookmarkEnd w:id="531"/>
    <w:bookmarkEnd w:id="532"/>
    <w:bookmarkEnd w:id="533"/>
    <w:bookmarkEnd w:id="534"/>
    <w:bookmarkEnd w:id="535"/>
    <w:bookmarkEnd w:id="536"/>
    <w:bookmarkEnd w:id="537"/>
    <w:bookmarkEnd w:id="538"/>
    <w:p>
      <w:pPr>
        <w:spacing w:after="120" w:line="360" w:lineRule="exact"/>
        <w:ind w:firstLine="420" w:firstLineChars="200"/>
        <w:rPr>
          <w:rFonts w:ascii="宋体" w:hAnsi="宋体" w:cs="宋体"/>
          <w:szCs w:val="21"/>
        </w:rPr>
      </w:pPr>
      <w:r>
        <w:rPr>
          <w:rFonts w:hint="eastAsia" w:ascii="宋体" w:hAnsi="宋体" w:cs="宋体"/>
          <w:szCs w:val="21"/>
        </w:rPr>
        <w:t>8</w:t>
      </w:r>
      <w:bookmarkStart w:id="595" w:name="_Toc297048353"/>
      <w:bookmarkStart w:id="596" w:name="_Toc300934979"/>
      <w:bookmarkStart w:id="597" w:name="_Toc303539136"/>
      <w:bookmarkStart w:id="598" w:name="_Toc304295556"/>
      <w:bookmarkStart w:id="599" w:name="_Toc312678019"/>
      <w:bookmarkStart w:id="600" w:name="_Toc292559877"/>
      <w:bookmarkStart w:id="601" w:name="_Toc296347166"/>
      <w:bookmarkStart w:id="602" w:name="_Toc297123527"/>
      <w:bookmarkStart w:id="603" w:name="_Toc312677493"/>
      <w:bookmarkStart w:id="604" w:name="_Toc297216186"/>
      <w:bookmarkStart w:id="605" w:name="_Toc280868654"/>
      <w:bookmarkStart w:id="606" w:name="_Toc296891207"/>
      <w:bookmarkStart w:id="607" w:name="_Toc296346668"/>
      <w:bookmarkStart w:id="608" w:name="_Toc292559372"/>
      <w:bookmarkStart w:id="609" w:name="_Toc297120467"/>
      <w:bookmarkStart w:id="610" w:name="_Toc296890995"/>
      <w:bookmarkStart w:id="611" w:name="_Toc296503167"/>
      <w:bookmarkStart w:id="612" w:name="_Toc296944506"/>
      <w:bookmarkStart w:id="613" w:name="_Toc280868656"/>
      <w:bookmarkStart w:id="614" w:name="_Toc280868655"/>
      <w:bookmarkStart w:id="615" w:name="_Toc267251424"/>
      <w:r>
        <w:rPr>
          <w:rFonts w:hint="eastAsia" w:ascii="宋体" w:hAnsi="宋体" w:cs="宋体"/>
          <w:szCs w:val="21"/>
        </w:rPr>
        <w:t>.4材料与工程设备的保管与使用</w:t>
      </w:r>
    </w:p>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Pr>
        <w:spacing w:line="360" w:lineRule="exact"/>
        <w:ind w:firstLine="420" w:firstLineChars="200"/>
        <w:rPr>
          <w:rFonts w:ascii="宋体" w:hAnsi="宋体" w:cs="宋体"/>
          <w:szCs w:val="21"/>
          <w:u w:val="single"/>
        </w:rPr>
      </w:pPr>
      <w:r>
        <w:rPr>
          <w:rFonts w:hint="eastAsia" w:ascii="宋体" w:hAnsi="宋体" w:cs="宋体"/>
          <w:szCs w:val="21"/>
        </w:rPr>
        <w:t>8</w:t>
      </w:r>
      <w:bookmarkStart w:id="616" w:name="_Toc292559878"/>
      <w:bookmarkStart w:id="617" w:name="_Toc292559373"/>
      <w:bookmarkStart w:id="618" w:name="_Toc312677494"/>
      <w:bookmarkStart w:id="619" w:name="_Toc303539137"/>
      <w:bookmarkStart w:id="620" w:name="_Toc296944507"/>
      <w:bookmarkStart w:id="621" w:name="_Toc312678020"/>
      <w:bookmarkStart w:id="622" w:name="_Toc296503168"/>
      <w:bookmarkStart w:id="623" w:name="_Toc296891208"/>
      <w:bookmarkStart w:id="624" w:name="_Toc300934980"/>
      <w:bookmarkStart w:id="625" w:name="_Toc297048354"/>
      <w:bookmarkStart w:id="626" w:name="_Toc297123528"/>
      <w:bookmarkStart w:id="627" w:name="_Toc318581173"/>
      <w:bookmarkStart w:id="628" w:name="_Toc297120468"/>
      <w:bookmarkStart w:id="629" w:name="_Toc304295557"/>
      <w:bookmarkStart w:id="630" w:name="_Toc296346669"/>
      <w:bookmarkStart w:id="631" w:name="_Toc297216187"/>
      <w:bookmarkStart w:id="632" w:name="_Toc296347167"/>
      <w:bookmarkStart w:id="633" w:name="_Toc296890996"/>
      <w:r>
        <w:rPr>
          <w:rFonts w:hint="eastAsia" w:ascii="宋体" w:hAnsi="宋体" w:cs="宋体"/>
          <w:szCs w:val="21"/>
        </w:rPr>
        <w:t>.4.1发包人供应的材料设备的保管费用的承担：</w:t>
      </w:r>
      <w:r>
        <w:rPr>
          <w:rFonts w:hint="eastAsia" w:ascii="宋体" w:hAnsi="宋体" w:cs="宋体"/>
          <w:szCs w:val="21"/>
          <w:u w:val="single"/>
        </w:rPr>
        <w:t xml:space="preserve">  / </w:t>
      </w:r>
      <w:r>
        <w:rPr>
          <w:rFonts w:hint="eastAsia" w:ascii="宋体" w:hAnsi="宋体" w:cs="宋体"/>
          <w:szCs w:val="21"/>
        </w:rPr>
        <w:t>。</w:t>
      </w:r>
      <w:bookmarkEnd w:id="616"/>
      <w:bookmarkEnd w:id="617"/>
    </w:p>
    <w:p>
      <w:pPr>
        <w:spacing w:after="120" w:line="360" w:lineRule="exact"/>
        <w:ind w:firstLine="420" w:firstLineChars="200"/>
        <w:rPr>
          <w:rFonts w:ascii="宋体" w:hAnsi="宋体" w:cs="宋体"/>
          <w:szCs w:val="21"/>
        </w:rPr>
      </w:pPr>
      <w:r>
        <w:rPr>
          <w:rFonts w:hint="eastAsia" w:ascii="宋体" w:hAnsi="宋体" w:cs="宋体"/>
          <w:szCs w:val="21"/>
        </w:rPr>
        <w:t>8.6 样品</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8.6.1</w:t>
      </w:r>
      <w:r>
        <w:rPr>
          <w:rFonts w:hint="eastAsia" w:ascii="宋体" w:hAnsi="宋体" w:cs="宋体"/>
          <w:szCs w:val="21"/>
        </w:rPr>
        <w:tab/>
      </w:r>
      <w:r>
        <w:rPr>
          <w:rFonts w:hint="eastAsia" w:ascii="宋体" w:hAnsi="宋体" w:cs="宋体"/>
          <w:szCs w:val="21"/>
        </w:rPr>
        <w:t>样品的报送与封存</w:t>
      </w:r>
    </w:p>
    <w:p>
      <w:pPr>
        <w:autoSpaceDE w:val="0"/>
        <w:autoSpaceDN w:val="0"/>
        <w:spacing w:line="360" w:lineRule="exact"/>
        <w:rPr>
          <w:rFonts w:ascii="宋体" w:hAnsi="宋体" w:cs="宋体"/>
          <w:szCs w:val="21"/>
        </w:rPr>
      </w:pPr>
      <w:r>
        <w:rPr>
          <w:rFonts w:hint="eastAsia" w:ascii="宋体" w:hAnsi="宋体" w:cs="宋体"/>
          <w:szCs w:val="21"/>
        </w:rPr>
        <w:t xml:space="preserve">    需要承包人报送样品的材料或工程设备，样品的种类、名称、规格、数量要求：</w:t>
      </w:r>
      <w:r>
        <w:rPr>
          <w:rFonts w:hint="eastAsia" w:ascii="宋体" w:hAnsi="宋体" w:cs="宋体"/>
          <w:szCs w:val="21"/>
          <w:u w:val="single"/>
        </w:rPr>
        <w:t xml:space="preserve">   在详细施工组织设计明确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8.8 施工设备和临时设施</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8.8.1 承包人提供的施工设备和临时设施</w:t>
      </w:r>
    </w:p>
    <w:p>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rPr>
        <w:t>关于修建临时设施费用承担的约定：</w:t>
      </w:r>
      <w:r>
        <w:rPr>
          <w:rFonts w:hint="eastAsia" w:ascii="宋体" w:hAnsi="宋体" w:cs="宋体"/>
          <w:szCs w:val="21"/>
          <w:u w:val="single"/>
        </w:rPr>
        <w:t xml:space="preserve"> 由承包人承担 ，已含在合同价中        </w:t>
      </w:r>
      <w:r>
        <w:rPr>
          <w:rFonts w:hint="eastAsia" w:ascii="宋体" w:hAnsi="宋体" w:cs="宋体"/>
          <w:szCs w:val="21"/>
        </w:rPr>
        <w:t>。</w:t>
      </w:r>
    </w:p>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634" w:name="_Toc361325839"/>
      <w:r>
        <w:rPr>
          <w:rFonts w:hint="eastAsia" w:ascii="宋体" w:hAnsi="宋体" w:cs="宋体"/>
          <w:sz w:val="21"/>
          <w:szCs w:val="21"/>
        </w:rPr>
        <w:t>9</w:t>
      </w:r>
      <w:bookmarkEnd w:id="613"/>
      <w:bookmarkEnd w:id="614"/>
      <w:bookmarkEnd w:id="615"/>
      <w:bookmarkStart w:id="635" w:name="_Toc297123533"/>
      <w:bookmarkStart w:id="636" w:name="_Toc312678021"/>
      <w:bookmarkStart w:id="637" w:name="_Toc297216192"/>
      <w:bookmarkStart w:id="638" w:name="_Toc300934982"/>
      <w:bookmarkStart w:id="639" w:name="_Toc303539139"/>
      <w:bookmarkStart w:id="640" w:name="_Toc304295559"/>
      <w:bookmarkStart w:id="641" w:name="_Toc312677495"/>
      <w:bookmarkStart w:id="642" w:name="_Toc296347172"/>
      <w:bookmarkStart w:id="643" w:name="_Toc296503173"/>
      <w:bookmarkStart w:id="644" w:name="_Toc297120473"/>
      <w:bookmarkStart w:id="645" w:name="_Toc267251427"/>
      <w:bookmarkStart w:id="646" w:name="_Toc296891001"/>
      <w:bookmarkStart w:id="647" w:name="_Toc267251428"/>
      <w:bookmarkStart w:id="648" w:name="_Toc296944512"/>
      <w:bookmarkStart w:id="649" w:name="_Toc296891213"/>
      <w:bookmarkStart w:id="650" w:name="_Toc297048359"/>
      <w:bookmarkStart w:id="651" w:name="_Toc292559378"/>
      <w:bookmarkStart w:id="652" w:name="_Toc296346674"/>
      <w:bookmarkStart w:id="653" w:name="_Toc292559883"/>
      <w:r>
        <w:rPr>
          <w:rFonts w:hint="eastAsia" w:ascii="宋体" w:hAnsi="宋体" w:cs="宋体"/>
          <w:sz w:val="21"/>
          <w:szCs w:val="21"/>
        </w:rPr>
        <w:t>. 试验与检验</w:t>
      </w:r>
      <w:bookmarkEnd w:id="634"/>
    </w:p>
    <w:bookmarkEnd w:id="635"/>
    <w:bookmarkEnd w:id="636"/>
    <w:bookmarkEnd w:id="637"/>
    <w:bookmarkEnd w:id="638"/>
    <w:bookmarkEnd w:id="639"/>
    <w:bookmarkEnd w:id="640"/>
    <w:bookmarkEnd w:id="641"/>
    <w:p>
      <w:pPr>
        <w:spacing w:after="120" w:line="360" w:lineRule="exact"/>
        <w:ind w:firstLine="420" w:firstLineChars="200"/>
        <w:rPr>
          <w:rFonts w:ascii="宋体" w:hAnsi="宋体" w:cs="宋体"/>
          <w:szCs w:val="21"/>
        </w:rPr>
      </w:pPr>
      <w:r>
        <w:rPr>
          <w:rFonts w:hint="eastAsia" w:ascii="宋体" w:hAnsi="宋体" w:cs="宋体"/>
          <w:szCs w:val="21"/>
        </w:rPr>
        <w:t>9</w:t>
      </w:r>
      <w:bookmarkStart w:id="654" w:name="_Toc312677496"/>
      <w:bookmarkStart w:id="655" w:name="_Toc297216193"/>
      <w:bookmarkStart w:id="656" w:name="_Toc297123534"/>
      <w:bookmarkStart w:id="657" w:name="_Toc312678022"/>
      <w:bookmarkStart w:id="658" w:name="_Toc303539140"/>
      <w:bookmarkStart w:id="659" w:name="_Toc300934983"/>
      <w:bookmarkStart w:id="660" w:name="_Toc304295560"/>
      <w:r>
        <w:rPr>
          <w:rFonts w:hint="eastAsia" w:ascii="宋体" w:hAnsi="宋体" w:cs="宋体"/>
          <w:szCs w:val="21"/>
        </w:rPr>
        <w:t>.1试验设备与试验人员</w:t>
      </w:r>
    </w:p>
    <w:bookmarkEnd w:id="654"/>
    <w:bookmarkEnd w:id="655"/>
    <w:bookmarkEnd w:id="656"/>
    <w:bookmarkEnd w:id="657"/>
    <w:bookmarkEnd w:id="658"/>
    <w:bookmarkEnd w:id="659"/>
    <w:bookmarkEnd w:id="660"/>
    <w:p>
      <w:pPr>
        <w:spacing w:line="360" w:lineRule="exact"/>
        <w:ind w:firstLine="420" w:firstLineChars="200"/>
        <w:rPr>
          <w:rFonts w:ascii="宋体" w:hAnsi="宋体" w:cs="宋体"/>
          <w:szCs w:val="21"/>
        </w:rPr>
      </w:pPr>
      <w:r>
        <w:rPr>
          <w:rFonts w:hint="eastAsia" w:ascii="宋体" w:hAnsi="宋体" w:cs="宋体"/>
          <w:szCs w:val="21"/>
        </w:rPr>
        <w:t>9</w:t>
      </w:r>
      <w:bookmarkStart w:id="661" w:name="_Toc297216194"/>
      <w:bookmarkStart w:id="662" w:name="_Toc300934984"/>
      <w:bookmarkStart w:id="663" w:name="_Toc312677497"/>
      <w:bookmarkStart w:id="664" w:name="_Toc312678023"/>
      <w:bookmarkStart w:id="665" w:name="_Toc297123535"/>
      <w:bookmarkStart w:id="666" w:name="_Toc303539141"/>
      <w:bookmarkStart w:id="667" w:name="_Toc304295561"/>
      <w:bookmarkStart w:id="668" w:name="_Toc318581174"/>
      <w:r>
        <w:rPr>
          <w:rFonts w:hint="eastAsia" w:ascii="宋体" w:hAnsi="宋体" w:cs="宋体"/>
          <w:szCs w:val="21"/>
        </w:rPr>
        <w:t>.1.2 试验设备</w:t>
      </w:r>
    </w:p>
    <w:p>
      <w:pPr>
        <w:spacing w:line="360" w:lineRule="exact"/>
        <w:ind w:firstLine="420" w:firstLineChars="200"/>
        <w:rPr>
          <w:rFonts w:ascii="宋体" w:hAnsi="宋体" w:cs="宋体"/>
          <w:szCs w:val="21"/>
          <w:u w:val="single"/>
        </w:rPr>
      </w:pPr>
      <w:r>
        <w:rPr>
          <w:rFonts w:hint="eastAsia" w:ascii="宋体" w:hAnsi="宋体" w:cs="宋体"/>
          <w:szCs w:val="21"/>
        </w:rPr>
        <w:t>施工现场需要配置的试验场所：</w:t>
      </w:r>
      <w:bookmarkEnd w:id="661"/>
      <w:bookmarkEnd w:id="662"/>
      <w:bookmarkEnd w:id="663"/>
      <w:bookmarkEnd w:id="664"/>
      <w:bookmarkEnd w:id="665"/>
      <w:bookmarkEnd w:id="666"/>
      <w:bookmarkEnd w:id="667"/>
      <w:bookmarkStart w:id="669" w:name="_Toc312677498"/>
      <w:bookmarkStart w:id="670" w:name="_Toc300934985"/>
      <w:bookmarkStart w:id="671" w:name="_Toc304295562"/>
      <w:bookmarkStart w:id="672" w:name="_Toc297216195"/>
      <w:bookmarkStart w:id="673" w:name="_Toc297123536"/>
      <w:bookmarkStart w:id="674" w:name="_Toc312678024"/>
      <w:bookmarkStart w:id="675" w:name="_Toc303539142"/>
      <w:r>
        <w:rPr>
          <w:rFonts w:hint="eastAsia" w:ascii="宋体" w:hAnsi="宋体" w:cs="宋体"/>
          <w:szCs w:val="21"/>
          <w:u w:val="single"/>
        </w:rPr>
        <w:t xml:space="preserve">                     /                   </w:t>
      </w:r>
      <w:r>
        <w:rPr>
          <w:rFonts w:hint="eastAsia" w:ascii="宋体" w:hAnsi="宋体" w:cs="宋体"/>
          <w:szCs w:val="21"/>
        </w:rPr>
        <w:t xml:space="preserve">。 </w:t>
      </w:r>
    </w:p>
    <w:p>
      <w:pPr>
        <w:spacing w:line="360" w:lineRule="exact"/>
        <w:ind w:firstLine="420" w:firstLineChars="200"/>
        <w:rPr>
          <w:rFonts w:ascii="宋体" w:hAnsi="宋体" w:cs="宋体"/>
          <w:szCs w:val="21"/>
          <w:u w:val="single"/>
        </w:rPr>
      </w:pPr>
      <w:r>
        <w:rPr>
          <w:rFonts w:hint="eastAsia" w:ascii="宋体" w:hAnsi="宋体" w:cs="宋体"/>
          <w:szCs w:val="21"/>
        </w:rPr>
        <w:t>施工现场需要配备的试验设备：</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施工现场需要具备的其他试验条件：</w:t>
      </w:r>
      <w:r>
        <w:rPr>
          <w:rFonts w:hint="eastAsia" w:ascii="宋体" w:hAnsi="宋体" w:cs="宋体"/>
          <w:szCs w:val="21"/>
          <w:u w:val="single"/>
        </w:rPr>
        <w:t xml:space="preserve">                 /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 xml:space="preserve">9.4 现场工艺试验 </w:t>
      </w:r>
    </w:p>
    <w:p>
      <w:pPr>
        <w:spacing w:line="360" w:lineRule="exact"/>
        <w:ind w:firstLine="420" w:firstLineChars="200"/>
        <w:rPr>
          <w:rFonts w:ascii="宋体" w:hAnsi="宋体" w:cs="宋体"/>
          <w:szCs w:val="21"/>
          <w:u w:val="single"/>
        </w:rPr>
      </w:pPr>
      <w:r>
        <w:rPr>
          <w:rFonts w:hint="eastAsia" w:ascii="宋体" w:hAnsi="宋体" w:cs="宋体"/>
          <w:szCs w:val="21"/>
        </w:rPr>
        <w:t>现场工艺试验的有关约定：</w:t>
      </w:r>
      <w:r>
        <w:rPr>
          <w:rFonts w:hint="eastAsia" w:ascii="宋体" w:hAnsi="宋体" w:cs="宋体"/>
          <w:szCs w:val="21"/>
          <w:u w:val="single"/>
        </w:rPr>
        <w:t xml:space="preserve">              根据监理人指示                 </w:t>
      </w:r>
      <w:r>
        <w:rPr>
          <w:rFonts w:hint="eastAsia" w:ascii="宋体" w:hAnsi="宋体" w:cs="宋体"/>
          <w:szCs w:val="21"/>
        </w:rPr>
        <w:t>。</w:t>
      </w:r>
    </w:p>
    <w:bookmarkEnd w:id="668"/>
    <w:bookmarkEnd w:id="669"/>
    <w:bookmarkEnd w:id="670"/>
    <w:bookmarkEnd w:id="671"/>
    <w:bookmarkEnd w:id="672"/>
    <w:bookmarkEnd w:id="673"/>
    <w:bookmarkEnd w:id="674"/>
    <w:bookmarkEnd w:id="675"/>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676" w:name="_Toc361325840"/>
      <w:r>
        <w:rPr>
          <w:rFonts w:hint="eastAsia" w:ascii="宋体" w:hAnsi="宋体" w:cs="宋体"/>
          <w:sz w:val="21"/>
          <w:szCs w:val="21"/>
        </w:rPr>
        <w:t>1</w:t>
      </w:r>
      <w:bookmarkEnd w:id="642"/>
      <w:bookmarkEnd w:id="643"/>
      <w:bookmarkEnd w:id="644"/>
      <w:bookmarkEnd w:id="645"/>
      <w:bookmarkEnd w:id="646"/>
      <w:bookmarkEnd w:id="647"/>
      <w:bookmarkEnd w:id="648"/>
      <w:bookmarkEnd w:id="649"/>
      <w:bookmarkEnd w:id="650"/>
      <w:bookmarkEnd w:id="651"/>
      <w:bookmarkEnd w:id="652"/>
      <w:bookmarkEnd w:id="653"/>
      <w:bookmarkStart w:id="677" w:name="_Toc304295566"/>
      <w:bookmarkStart w:id="678" w:name="_Toc300934989"/>
      <w:bookmarkStart w:id="679" w:name="_Toc292559903"/>
      <w:bookmarkStart w:id="680" w:name="_Toc296891233"/>
      <w:bookmarkStart w:id="681" w:name="_Toc303539146"/>
      <w:bookmarkStart w:id="682" w:name="_Toc297123540"/>
      <w:bookmarkStart w:id="683" w:name="_Toc297120493"/>
      <w:bookmarkStart w:id="684" w:name="_Toc296891021"/>
      <w:bookmarkStart w:id="685" w:name="_Toc292559398"/>
      <w:bookmarkStart w:id="686" w:name="_Toc296944532"/>
      <w:bookmarkStart w:id="687" w:name="_Toc297216199"/>
      <w:bookmarkStart w:id="688" w:name="_Toc296346694"/>
      <w:bookmarkStart w:id="689" w:name="_Toc296503193"/>
      <w:bookmarkStart w:id="690" w:name="_Toc297048379"/>
      <w:bookmarkStart w:id="691" w:name="_Toc296347192"/>
      <w:bookmarkStart w:id="692" w:name="_Toc312677499"/>
      <w:bookmarkStart w:id="693" w:name="_Toc312678025"/>
      <w:bookmarkStart w:id="694" w:name="_Toc267251435"/>
      <w:bookmarkStart w:id="695" w:name="_Toc267251439"/>
      <w:bookmarkStart w:id="696" w:name="_Toc267251440"/>
      <w:bookmarkStart w:id="697" w:name="_Toc267251441"/>
      <w:bookmarkStart w:id="698" w:name="_Toc267251433"/>
      <w:bookmarkStart w:id="699" w:name="_Toc267251437"/>
      <w:bookmarkStart w:id="700" w:name="_Toc267251442"/>
      <w:r>
        <w:rPr>
          <w:rFonts w:hint="eastAsia" w:ascii="宋体" w:hAnsi="宋体" w:cs="宋体"/>
          <w:sz w:val="21"/>
          <w:szCs w:val="21"/>
        </w:rPr>
        <w:t>0. 变更</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bookmarkEnd w:id="692"/>
    <w:bookmarkEnd w:id="693"/>
    <w:p>
      <w:pPr>
        <w:spacing w:after="120" w:line="360" w:lineRule="exact"/>
        <w:ind w:firstLine="420" w:firstLineChars="200"/>
        <w:rPr>
          <w:rFonts w:ascii="宋体" w:hAnsi="宋体" w:cs="宋体"/>
          <w:szCs w:val="21"/>
        </w:rPr>
      </w:pPr>
      <w:r>
        <w:rPr>
          <w:rFonts w:hint="eastAsia" w:ascii="宋体" w:hAnsi="宋体" w:cs="宋体"/>
          <w:szCs w:val="21"/>
        </w:rPr>
        <w:t>1</w:t>
      </w:r>
      <w:bookmarkStart w:id="701" w:name="_Toc312678026"/>
      <w:bookmarkStart w:id="702" w:name="_Toc297216200"/>
      <w:bookmarkStart w:id="703" w:name="_Toc296347193"/>
      <w:bookmarkStart w:id="704" w:name="_Toc296503194"/>
      <w:bookmarkStart w:id="705" w:name="_Toc304295567"/>
      <w:bookmarkStart w:id="706" w:name="_Toc300934990"/>
      <w:bookmarkStart w:id="707" w:name="_Toc292559904"/>
      <w:bookmarkStart w:id="708" w:name="_Toc296944533"/>
      <w:bookmarkStart w:id="709" w:name="_Toc303539147"/>
      <w:bookmarkStart w:id="710" w:name="_Toc296891022"/>
      <w:bookmarkStart w:id="711" w:name="_Toc297120494"/>
      <w:bookmarkStart w:id="712" w:name="_Toc312677500"/>
      <w:bookmarkStart w:id="713" w:name="_Toc297123541"/>
      <w:bookmarkStart w:id="714" w:name="_Toc292559399"/>
      <w:bookmarkStart w:id="715" w:name="_Toc296346695"/>
      <w:bookmarkStart w:id="716" w:name="_Toc296891234"/>
      <w:bookmarkStart w:id="717" w:name="_Toc297048380"/>
      <w:r>
        <w:rPr>
          <w:rFonts w:hint="eastAsia" w:ascii="宋体" w:hAnsi="宋体" w:cs="宋体"/>
          <w:szCs w:val="21"/>
        </w:rPr>
        <w:t>0.1变更的范围</w:t>
      </w:r>
    </w:p>
    <w:p>
      <w:pPr>
        <w:spacing w:line="360" w:lineRule="exact"/>
        <w:ind w:firstLine="420"/>
        <w:rPr>
          <w:rFonts w:ascii="宋体" w:hAnsi="宋体" w:cs="宋体"/>
          <w:szCs w:val="21"/>
          <w:u w:val="single"/>
        </w:rPr>
      </w:pPr>
      <w:r>
        <w:rPr>
          <w:rFonts w:hint="eastAsia" w:ascii="宋体" w:hAnsi="宋体" w:cs="宋体"/>
          <w:szCs w:val="21"/>
        </w:rPr>
        <w:t>关于变更的范围的约定：</w:t>
      </w:r>
      <w:r>
        <w:rPr>
          <w:rFonts w:hint="eastAsia" w:ascii="宋体" w:hAnsi="宋体" w:cs="宋体"/>
          <w:szCs w:val="21"/>
          <w:u w:val="single"/>
        </w:rPr>
        <w:t>当本工程设计需要变更时，应经设计部门、监理单位及发包人认可并出具工程设计变更联系单。承包人无权单独与设计部门联系工程变更事宜。设计变更较大时，应报上级有关部门。所有未经发包人书面明确认可的工程变更(含投标文件与招标资料不符部分)，将被视为擅自变更,承包人承担全部责任。</w:t>
      </w:r>
    </w:p>
    <w:p>
      <w:pPr>
        <w:spacing w:line="360" w:lineRule="exact"/>
        <w:ind w:firstLine="315" w:firstLineChars="150"/>
        <w:rPr>
          <w:rFonts w:ascii="宋体" w:hAnsi="宋体" w:cs="宋体"/>
          <w:szCs w:val="21"/>
          <w:u w:val="single"/>
        </w:rPr>
      </w:pPr>
      <w:r>
        <w:rPr>
          <w:rFonts w:hint="eastAsia" w:ascii="宋体" w:hAnsi="宋体" w:cs="宋体"/>
          <w:szCs w:val="21"/>
          <w:u w:val="single"/>
        </w:rPr>
        <w:t>上述变更涉及到工期和费用的，承包人应在14天内向发包人代表提出报告，发包人代表在收到报告后28天内予以确认、签字；承包人在14天内不提出报告或在28天内不提出经济损失赔偿清单，将视作承包人自动放弃。</w:t>
      </w:r>
    </w:p>
    <w:p>
      <w:pPr>
        <w:spacing w:after="120" w:line="360" w:lineRule="exact"/>
        <w:ind w:firstLine="420" w:firstLineChars="200"/>
        <w:rPr>
          <w:rFonts w:ascii="宋体" w:hAnsi="宋体" w:cs="宋体"/>
          <w:szCs w:val="21"/>
        </w:rPr>
      </w:pPr>
      <w:r>
        <w:rPr>
          <w:rFonts w:hint="eastAsia" w:ascii="宋体" w:hAnsi="宋体" w:cs="宋体"/>
          <w:szCs w:val="21"/>
        </w:rPr>
        <w:t>1</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Start w:id="718" w:name="_Toc296891237"/>
      <w:bookmarkStart w:id="719" w:name="_Toc292559907"/>
      <w:bookmarkStart w:id="720" w:name="_Toc303539150"/>
      <w:bookmarkStart w:id="721" w:name="_Toc297216203"/>
      <w:bookmarkStart w:id="722" w:name="_Toc297048383"/>
      <w:bookmarkStart w:id="723" w:name="_Toc296944536"/>
      <w:bookmarkStart w:id="724" w:name="_Toc296346698"/>
      <w:bookmarkStart w:id="725" w:name="_Toc300934993"/>
      <w:bookmarkStart w:id="726" w:name="_Toc296503197"/>
      <w:bookmarkStart w:id="727" w:name="_Toc297123544"/>
      <w:bookmarkStart w:id="728" w:name="_Toc296347196"/>
      <w:bookmarkStart w:id="729" w:name="_Toc296891025"/>
      <w:bookmarkStart w:id="730" w:name="_Toc297120497"/>
      <w:bookmarkStart w:id="731" w:name="_Toc292559402"/>
      <w:bookmarkStart w:id="732" w:name="_Toc304295570"/>
      <w:bookmarkStart w:id="733" w:name="_Toc312677503"/>
      <w:bookmarkStart w:id="734" w:name="_Toc312678029"/>
      <w:r>
        <w:rPr>
          <w:rFonts w:hint="eastAsia" w:ascii="宋体" w:hAnsi="宋体" w:cs="宋体"/>
          <w:szCs w:val="21"/>
        </w:rPr>
        <w:t>0.5承</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Start w:id="735" w:name="_Toc296503203"/>
      <w:bookmarkStart w:id="736" w:name="_Toc297120503"/>
      <w:bookmarkStart w:id="737" w:name="_Toc297123545"/>
      <w:bookmarkStart w:id="738" w:name="_Toc296891031"/>
      <w:bookmarkStart w:id="739" w:name="_Toc297216204"/>
      <w:bookmarkStart w:id="740" w:name="_Toc292559408"/>
      <w:bookmarkStart w:id="741" w:name="_Toc296891243"/>
      <w:bookmarkStart w:id="742" w:name="_Toc292559913"/>
      <w:bookmarkStart w:id="743" w:name="_Toc297048389"/>
      <w:bookmarkStart w:id="744" w:name="_Toc296944542"/>
      <w:bookmarkStart w:id="745" w:name="_Toc296346704"/>
      <w:bookmarkStart w:id="746" w:name="_Toc300934994"/>
      <w:bookmarkStart w:id="747" w:name="_Toc296347202"/>
      <w:bookmarkStart w:id="748" w:name="_Toc303539151"/>
      <w:r>
        <w:rPr>
          <w:rFonts w:hint="eastAsia" w:ascii="宋体" w:hAnsi="宋体" w:cs="宋体"/>
          <w:szCs w:val="21"/>
        </w:rPr>
        <w:t>包人的合理化建议</w:t>
      </w:r>
    </w:p>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Pr>
        <w:spacing w:line="360" w:lineRule="exact"/>
        <w:ind w:firstLine="420" w:firstLineChars="200"/>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承</w:t>
      </w:r>
      <w:bookmarkStart w:id="749" w:name="_Toc292559409"/>
      <w:bookmarkStart w:id="750" w:name="_Toc297048390"/>
      <w:bookmarkStart w:id="751" w:name="_Toc297216205"/>
      <w:bookmarkStart w:id="752" w:name="_Toc296346705"/>
      <w:bookmarkStart w:id="753" w:name="_Toc312678030"/>
      <w:bookmarkStart w:id="754" w:name="_Toc296891244"/>
      <w:bookmarkStart w:id="755" w:name="_Toc297123546"/>
      <w:bookmarkStart w:id="756" w:name="_Toc297120504"/>
      <w:bookmarkStart w:id="757" w:name="_Toc296503204"/>
      <w:bookmarkStart w:id="758" w:name="_Toc296944543"/>
      <w:bookmarkStart w:id="759" w:name="_Toc303539152"/>
      <w:bookmarkStart w:id="760" w:name="_Toc292559914"/>
      <w:bookmarkStart w:id="761" w:name="_Toc296347203"/>
      <w:bookmarkStart w:id="762" w:name="_Toc296891032"/>
      <w:bookmarkStart w:id="763" w:name="_Toc304295571"/>
      <w:bookmarkStart w:id="764" w:name="_Toc312677504"/>
      <w:bookmarkStart w:id="765" w:name="_Toc318581175"/>
      <w:bookmarkStart w:id="766" w:name="_Toc300934995"/>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 xml:space="preserve">/         </w:t>
      </w:r>
      <w:r>
        <w:rPr>
          <w:rFonts w:hint="eastAsia" w:ascii="宋体" w:hAnsi="宋体" w:cs="宋体"/>
          <w:szCs w:val="21"/>
        </w:rPr>
        <w:t>。</w:t>
      </w:r>
    </w:p>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767" w:name="_Toc361325841"/>
      <w:r>
        <w:rPr>
          <w:rFonts w:hint="eastAsia" w:ascii="宋体" w:hAnsi="宋体" w:cs="宋体"/>
          <w:sz w:val="21"/>
          <w:szCs w:val="21"/>
        </w:rPr>
        <w:t>11. 价格调整</w:t>
      </w:r>
      <w:bookmarkEnd w:id="767"/>
    </w:p>
    <w:p>
      <w:pPr>
        <w:spacing w:after="120" w:line="360" w:lineRule="exact"/>
        <w:ind w:firstLine="420" w:firstLineChars="200"/>
        <w:rPr>
          <w:rFonts w:ascii="宋体" w:hAnsi="宋体" w:cs="宋体"/>
          <w:szCs w:val="21"/>
        </w:rPr>
      </w:pPr>
      <w:bookmarkStart w:id="768" w:name="_Toc292559406"/>
      <w:bookmarkStart w:id="769" w:name="_Toc297120501"/>
      <w:bookmarkStart w:id="770" w:name="_Toc304295577"/>
      <w:bookmarkStart w:id="771" w:name="_Toc292559911"/>
      <w:bookmarkStart w:id="772" w:name="_Toc296347200"/>
      <w:bookmarkStart w:id="773" w:name="_Toc297216209"/>
      <w:bookmarkStart w:id="774" w:name="_Toc296891029"/>
      <w:bookmarkStart w:id="775" w:name="_Toc296503201"/>
      <w:bookmarkStart w:id="776" w:name="_Toc303539157"/>
      <w:bookmarkStart w:id="777" w:name="_Toc296944540"/>
      <w:bookmarkStart w:id="778" w:name="_Toc300935000"/>
      <w:bookmarkStart w:id="779" w:name="_Toc297048387"/>
      <w:bookmarkStart w:id="780" w:name="_Toc296891241"/>
      <w:bookmarkStart w:id="781" w:name="_Toc297123550"/>
      <w:bookmarkStart w:id="782" w:name="_Toc312678039"/>
      <w:bookmarkStart w:id="783" w:name="_Toc296346702"/>
      <w:r>
        <w:rPr>
          <w:rFonts w:hint="eastAsia" w:ascii="宋体" w:hAnsi="宋体" w:cs="宋体"/>
          <w:szCs w:val="21"/>
        </w:rPr>
        <w:t>11.1 市场价格波动引起的调整</w:t>
      </w:r>
    </w:p>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Pr>
        <w:spacing w:line="360" w:lineRule="exact"/>
        <w:ind w:firstLine="420" w:firstLineChars="200"/>
        <w:rPr>
          <w:rFonts w:ascii="宋体" w:hAnsi="宋体" w:cs="宋体"/>
          <w:szCs w:val="21"/>
        </w:rPr>
      </w:pPr>
      <w:r>
        <w:rPr>
          <w:rFonts w:hint="eastAsia" w:ascii="宋体" w:hAnsi="宋体" w:cs="宋体"/>
          <w:szCs w:val="21"/>
        </w:rPr>
        <w:t>市场价格波动是否调整合同价格的约定：</w:t>
      </w:r>
      <w:r>
        <w:rPr>
          <w:rFonts w:hint="eastAsia" w:ascii="宋体" w:hAnsi="宋体" w:cs="宋体"/>
          <w:szCs w:val="21"/>
          <w:u w:val="single"/>
        </w:rPr>
        <w:t xml:space="preserve">  </w:t>
      </w:r>
      <w:r>
        <w:rPr>
          <w:rFonts w:hint="eastAsia" w:ascii="宋体" w:hAnsi="宋体" w:cs="宋体"/>
          <w:b/>
          <w:szCs w:val="21"/>
          <w:u w:val="single"/>
        </w:rPr>
        <w:t>不调整</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rPr>
        <w:t xml:space="preserve">  /  </w:t>
      </w:r>
      <w:r>
        <w:rPr>
          <w:rFonts w:hint="eastAsia" w:ascii="宋体" w:hAnsi="宋体" w:cs="宋体"/>
          <w:szCs w:val="21"/>
        </w:rPr>
        <w:t>种方式对合同价格进行调整：</w:t>
      </w:r>
    </w:p>
    <w:p>
      <w:pPr>
        <w:spacing w:line="360" w:lineRule="exact"/>
        <w:ind w:firstLine="420" w:firstLineChars="200"/>
        <w:rPr>
          <w:rFonts w:ascii="宋体" w:hAnsi="宋体" w:cs="宋体"/>
          <w:szCs w:val="21"/>
        </w:rPr>
      </w:pPr>
      <w:r>
        <w:rPr>
          <w:rFonts w:hint="eastAsia" w:ascii="宋体" w:hAnsi="宋体" w:cs="宋体"/>
          <w:szCs w:val="21"/>
        </w:rPr>
        <w:t>第1种方式：采用价格指数进行价格调整。</w:t>
      </w:r>
    </w:p>
    <w:p>
      <w:pPr>
        <w:spacing w:line="360" w:lineRule="exact"/>
        <w:ind w:firstLine="420" w:firstLineChars="200"/>
        <w:rPr>
          <w:rFonts w:ascii="宋体" w:hAnsi="宋体" w:cs="宋体"/>
          <w:szCs w:val="21"/>
          <w:u w:val="single"/>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rPr>
        <w:t xml:space="preserve">  ／  </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第2种方式：采用造价信息进行价格调整。</w:t>
      </w:r>
    </w:p>
    <w:p>
      <w:pPr>
        <w:spacing w:line="360" w:lineRule="exact"/>
        <w:ind w:firstLine="420" w:firstLineChars="200"/>
        <w:rPr>
          <w:rFonts w:ascii="宋体" w:hAnsi="宋体" w:cs="宋体"/>
          <w:szCs w:val="21"/>
          <w:u w:val="single"/>
        </w:rPr>
      </w:pPr>
      <w:r>
        <w:rPr>
          <w:rFonts w:hint="eastAsia" w:ascii="宋体" w:hAnsi="宋体" w:cs="宋体"/>
          <w:szCs w:val="21"/>
        </w:rPr>
        <w:t>（2）关于基准价格的约定：</w:t>
      </w:r>
      <w:r>
        <w:rPr>
          <w:rFonts w:hint="eastAsia" w:ascii="宋体" w:hAnsi="宋体" w:cs="宋体"/>
          <w:szCs w:val="21"/>
          <w:u w:val="single"/>
        </w:rPr>
        <w:t xml:space="preserve">   /   </w:t>
      </w:r>
    </w:p>
    <w:p>
      <w:pPr>
        <w:spacing w:line="360" w:lineRule="exact"/>
        <w:ind w:firstLine="420" w:firstLineChars="200"/>
        <w:rPr>
          <w:rFonts w:ascii="宋体" w:hAnsi="宋体" w:cs="宋体"/>
          <w:szCs w:val="21"/>
        </w:rPr>
      </w:pPr>
      <w:r>
        <w:rPr>
          <w:rFonts w:hint="eastAsia" w:ascii="宋体" w:hAnsi="宋体" w:cs="宋体"/>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Cs w:val="21"/>
          <w:u w:val="single"/>
        </w:rPr>
        <w:t xml:space="preserve"> / </w:t>
      </w:r>
      <w:r>
        <w:rPr>
          <w:rFonts w:hint="eastAsia" w:ascii="宋体" w:hAnsi="宋体" w:cs="宋体"/>
          <w:szCs w:val="21"/>
        </w:rPr>
        <w:t>%时，或材料单价跌幅以已标价工程量清单或预算书中载明材料单价为基础超过</w:t>
      </w:r>
      <w:r>
        <w:rPr>
          <w:rFonts w:hint="eastAsia" w:ascii="宋体" w:hAnsi="宋体" w:cs="宋体"/>
          <w:szCs w:val="21"/>
          <w:u w:val="single"/>
        </w:rPr>
        <w:t xml:space="preserve"> / </w:t>
      </w:r>
      <w:r>
        <w:rPr>
          <w:rFonts w:hint="eastAsia" w:ascii="宋体" w:hAnsi="宋体" w:cs="宋体"/>
          <w:szCs w:val="21"/>
        </w:rPr>
        <w:t>%时，其超过部分据实调整。</w:t>
      </w:r>
    </w:p>
    <w:p>
      <w:pPr>
        <w:spacing w:line="360" w:lineRule="exact"/>
        <w:ind w:firstLine="420" w:firstLineChars="200"/>
        <w:rPr>
          <w:rFonts w:ascii="宋体" w:hAnsi="宋体" w:cs="宋体"/>
          <w:szCs w:val="21"/>
        </w:rPr>
      </w:pPr>
      <w:r>
        <w:rPr>
          <w:rFonts w:hint="eastAsia" w:ascii="宋体" w:hAnsi="宋体" w:cs="宋体"/>
          <w:szCs w:val="21"/>
        </w:rPr>
        <w:t>②承包人在已标价工程量清单或预算书中载明的材料单价高于基准价格的：专用合同条款合同履行期间材料单价跌幅以基准价格为基础超过</w:t>
      </w:r>
      <w:r>
        <w:rPr>
          <w:rFonts w:hint="eastAsia" w:ascii="宋体" w:hAnsi="宋体" w:cs="宋体"/>
          <w:szCs w:val="21"/>
          <w:u w:val="single"/>
        </w:rPr>
        <w:t xml:space="preserve"> / </w:t>
      </w:r>
      <w:r>
        <w:rPr>
          <w:rFonts w:hint="eastAsia" w:ascii="宋体" w:hAnsi="宋体" w:cs="宋体"/>
          <w:szCs w:val="21"/>
        </w:rPr>
        <w:t>%时，材料单价涨幅以已标价工程量清单或预算书中载明材料单价为基础超过</w:t>
      </w:r>
      <w:r>
        <w:rPr>
          <w:rFonts w:hint="eastAsia" w:ascii="宋体" w:hAnsi="宋体" w:cs="宋体"/>
          <w:szCs w:val="21"/>
          <w:u w:val="single"/>
        </w:rPr>
        <w:t xml:space="preserve"> / </w:t>
      </w:r>
      <w:r>
        <w:rPr>
          <w:rFonts w:hint="eastAsia" w:ascii="宋体" w:hAnsi="宋体" w:cs="宋体"/>
          <w:szCs w:val="21"/>
        </w:rPr>
        <w:t>%时，其超过部分据实调整。</w:t>
      </w:r>
    </w:p>
    <w:p>
      <w:pPr>
        <w:spacing w:line="360" w:lineRule="exact"/>
        <w:ind w:firstLine="420" w:firstLineChars="200"/>
        <w:rPr>
          <w:rFonts w:ascii="宋体" w:hAnsi="宋体" w:cs="宋体"/>
          <w:szCs w:val="21"/>
        </w:rPr>
      </w:pPr>
      <w:r>
        <w:rPr>
          <w:rFonts w:hint="eastAsia" w:ascii="宋体" w:hAnsi="宋体" w:cs="宋体"/>
          <w:szCs w:val="21"/>
        </w:rPr>
        <w:t>③承包人在已标价工程量清单或预算书中载明的材料单价等于基准单价的：专用合同条款合同履行期间材料单价涨跌幅以基准单价为基础超过±</w:t>
      </w:r>
      <w:r>
        <w:rPr>
          <w:rFonts w:hint="eastAsia" w:ascii="宋体" w:hAnsi="宋体" w:cs="宋体"/>
          <w:szCs w:val="21"/>
          <w:u w:val="single"/>
        </w:rPr>
        <w:t xml:space="preserve"> / </w:t>
      </w:r>
      <w:r>
        <w:rPr>
          <w:rFonts w:hint="eastAsia" w:ascii="宋体" w:hAnsi="宋体" w:cs="宋体"/>
          <w:szCs w:val="21"/>
        </w:rPr>
        <w:t>%时，其超过部分据实调整。</w:t>
      </w:r>
    </w:p>
    <w:p>
      <w:pPr>
        <w:spacing w:line="360" w:lineRule="exact"/>
        <w:ind w:firstLine="420"/>
        <w:rPr>
          <w:rFonts w:ascii="宋体" w:hAnsi="宋体" w:cs="宋体"/>
          <w:szCs w:val="21"/>
          <w:u w:val="single"/>
        </w:rPr>
      </w:pPr>
      <w:r>
        <w:rPr>
          <w:rFonts w:hint="eastAsia" w:ascii="宋体" w:hAnsi="宋体" w:cs="宋体"/>
          <w:szCs w:val="21"/>
        </w:rPr>
        <w:t>第3种方式：其他价格调整方式：</w:t>
      </w:r>
      <w:r>
        <w:rPr>
          <w:rFonts w:hint="eastAsia" w:ascii="宋体" w:hAnsi="宋体" w:cs="宋体"/>
          <w:szCs w:val="21"/>
          <w:u w:val="single"/>
        </w:rPr>
        <w:t xml:space="preserve">  ／  </w:t>
      </w:r>
      <w:r>
        <w:rPr>
          <w:rFonts w:hint="eastAsia" w:ascii="宋体" w:hAnsi="宋体" w:cs="宋体"/>
          <w:szCs w:val="21"/>
        </w:rPr>
        <w:t>。</w:t>
      </w:r>
    </w:p>
    <w:bookmarkEnd w:id="694"/>
    <w:bookmarkEnd w:id="695"/>
    <w:bookmarkEnd w:id="696"/>
    <w:bookmarkEnd w:id="697"/>
    <w:bookmarkEnd w:id="698"/>
    <w:bookmarkEnd w:id="699"/>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784" w:name="_Toc296944544"/>
      <w:bookmarkStart w:id="785" w:name="_Toc296891245"/>
      <w:bookmarkStart w:id="786" w:name="_Toc296503205"/>
      <w:bookmarkStart w:id="787" w:name="_Toc296891033"/>
      <w:bookmarkStart w:id="788" w:name="_Toc296347204"/>
      <w:bookmarkStart w:id="789" w:name="_Toc297120505"/>
      <w:bookmarkStart w:id="790" w:name="_Toc296346706"/>
      <w:bookmarkStart w:id="791" w:name="_Toc292559410"/>
      <w:bookmarkStart w:id="792" w:name="_Toc297048391"/>
      <w:bookmarkStart w:id="793" w:name="_Toc292559915"/>
      <w:bookmarkStart w:id="794" w:name="_Toc361325842"/>
      <w:bookmarkStart w:id="795" w:name="_Toc297123552"/>
      <w:bookmarkStart w:id="796" w:name="_Toc297216211"/>
      <w:bookmarkStart w:id="797" w:name="_Toc300935002"/>
      <w:bookmarkStart w:id="798" w:name="_Toc303539159"/>
      <w:bookmarkStart w:id="799" w:name="_Toc312678040"/>
      <w:bookmarkStart w:id="800" w:name="_Toc304295579"/>
      <w:r>
        <w:rPr>
          <w:rFonts w:hint="eastAsia" w:ascii="宋体" w:hAnsi="宋体" w:cs="宋体"/>
          <w:sz w:val="21"/>
          <w:szCs w:val="21"/>
        </w:rPr>
        <w:t xml:space="preserve">12. </w:t>
      </w:r>
      <w:bookmarkEnd w:id="784"/>
      <w:bookmarkEnd w:id="785"/>
      <w:bookmarkEnd w:id="786"/>
      <w:bookmarkEnd w:id="787"/>
      <w:bookmarkEnd w:id="788"/>
      <w:bookmarkEnd w:id="789"/>
      <w:bookmarkEnd w:id="790"/>
      <w:bookmarkEnd w:id="791"/>
      <w:bookmarkEnd w:id="792"/>
      <w:bookmarkEnd w:id="793"/>
      <w:r>
        <w:rPr>
          <w:rFonts w:hint="eastAsia" w:ascii="宋体" w:hAnsi="宋体" w:cs="宋体"/>
          <w:sz w:val="21"/>
          <w:szCs w:val="21"/>
        </w:rPr>
        <w:t>合同价格、计量与支付</w:t>
      </w:r>
      <w:bookmarkEnd w:id="794"/>
    </w:p>
    <w:bookmarkEnd w:id="795"/>
    <w:bookmarkEnd w:id="796"/>
    <w:bookmarkEnd w:id="797"/>
    <w:bookmarkEnd w:id="798"/>
    <w:bookmarkEnd w:id="799"/>
    <w:bookmarkEnd w:id="800"/>
    <w:p>
      <w:pPr>
        <w:spacing w:after="120" w:line="360" w:lineRule="exact"/>
        <w:ind w:firstLine="420" w:firstLineChars="200"/>
        <w:rPr>
          <w:rFonts w:ascii="宋体" w:hAnsi="宋体" w:cs="宋体"/>
          <w:szCs w:val="21"/>
        </w:rPr>
      </w:pPr>
      <w:bookmarkStart w:id="801" w:name="_Toc292559916"/>
      <w:bookmarkStart w:id="802" w:name="_Toc292559411"/>
      <w:bookmarkStart w:id="803" w:name="_Toc267251461"/>
      <w:bookmarkStart w:id="804" w:name="_Toc296891034"/>
      <w:bookmarkStart w:id="805" w:name="_Toc296346707"/>
      <w:bookmarkStart w:id="806" w:name="_Toc297048392"/>
      <w:bookmarkStart w:id="807" w:name="_Toc296944545"/>
      <w:bookmarkStart w:id="808" w:name="_Toc296891246"/>
      <w:bookmarkStart w:id="809" w:name="_Toc296347205"/>
      <w:bookmarkStart w:id="810" w:name="_Toc296503206"/>
      <w:bookmarkStart w:id="811" w:name="_Toc297120506"/>
      <w:bookmarkStart w:id="812" w:name="_Toc312678041"/>
      <w:bookmarkStart w:id="813" w:name="_Toc304295580"/>
      <w:bookmarkStart w:id="814" w:name="_Toc297123553"/>
      <w:bookmarkStart w:id="815" w:name="_Toc297216212"/>
      <w:bookmarkStart w:id="816" w:name="_Toc303539160"/>
      <w:bookmarkStart w:id="817" w:name="_Toc300935003"/>
      <w:r>
        <w:rPr>
          <w:rFonts w:hint="eastAsia" w:ascii="宋体" w:hAnsi="宋体" w:cs="宋体"/>
          <w:szCs w:val="21"/>
        </w:rPr>
        <w:t>12.1 合</w:t>
      </w:r>
      <w:bookmarkEnd w:id="801"/>
      <w:bookmarkEnd w:id="802"/>
      <w:bookmarkEnd w:id="803"/>
      <w:r>
        <w:rPr>
          <w:rFonts w:hint="eastAsia" w:ascii="宋体" w:hAnsi="宋体" w:cs="宋体"/>
          <w:szCs w:val="21"/>
        </w:rPr>
        <w:t>同价</w:t>
      </w:r>
      <w:bookmarkEnd w:id="804"/>
      <w:bookmarkEnd w:id="805"/>
      <w:bookmarkEnd w:id="806"/>
      <w:bookmarkEnd w:id="807"/>
      <w:bookmarkEnd w:id="808"/>
      <w:bookmarkEnd w:id="809"/>
      <w:bookmarkEnd w:id="810"/>
      <w:bookmarkEnd w:id="811"/>
      <w:r>
        <w:rPr>
          <w:rFonts w:hint="eastAsia" w:ascii="宋体" w:hAnsi="宋体" w:cs="宋体"/>
          <w:szCs w:val="21"/>
        </w:rPr>
        <w:t>格形式:</w:t>
      </w:r>
      <w:r>
        <w:rPr>
          <w:rFonts w:hint="eastAsia" w:ascii="宋体" w:hAnsi="宋体" w:cs="宋体"/>
          <w:b/>
          <w:bCs/>
          <w:szCs w:val="21"/>
          <w:u w:val="single"/>
        </w:rPr>
        <w:t>单价合同</w:t>
      </w:r>
    </w:p>
    <w:bookmarkEnd w:id="812"/>
    <w:bookmarkEnd w:id="813"/>
    <w:bookmarkEnd w:id="814"/>
    <w:bookmarkEnd w:id="815"/>
    <w:bookmarkEnd w:id="816"/>
    <w:bookmarkEnd w:id="817"/>
    <w:p>
      <w:pPr>
        <w:spacing w:line="360" w:lineRule="exact"/>
        <w:ind w:firstLine="420" w:firstLineChars="200"/>
        <w:rPr>
          <w:rFonts w:ascii="宋体" w:hAnsi="宋体" w:cs="宋体"/>
          <w:szCs w:val="21"/>
        </w:rPr>
      </w:pPr>
      <w:r>
        <w:rPr>
          <w:rFonts w:hint="eastAsia" w:ascii="宋体" w:hAnsi="宋体" w:cs="宋体"/>
          <w:szCs w:val="21"/>
        </w:rPr>
        <w:t>1、单价合同。</w:t>
      </w:r>
    </w:p>
    <w:p>
      <w:pPr>
        <w:spacing w:line="360" w:lineRule="exact"/>
        <w:ind w:firstLine="420"/>
        <w:rPr>
          <w:rFonts w:ascii="宋体" w:hAnsi="宋体" w:cs="宋体"/>
          <w:szCs w:val="21"/>
        </w:rPr>
      </w:pPr>
      <w:r>
        <w:rPr>
          <w:rFonts w:hint="eastAsia" w:ascii="宋体" w:hAnsi="宋体" w:cs="宋体"/>
          <w:szCs w:val="21"/>
        </w:rPr>
        <w:t>综合单价包含的风险范围：</w:t>
      </w:r>
    </w:p>
    <w:p>
      <w:pPr>
        <w:spacing w:line="360" w:lineRule="exact"/>
        <w:ind w:firstLine="420"/>
        <w:rPr>
          <w:rFonts w:ascii="宋体" w:hAnsi="宋体" w:cs="宋体"/>
          <w:szCs w:val="21"/>
          <w:u w:val="single"/>
        </w:rPr>
      </w:pPr>
      <w:r>
        <w:rPr>
          <w:rFonts w:hint="eastAsia" w:ascii="宋体" w:hAnsi="宋体" w:cs="宋体"/>
          <w:szCs w:val="21"/>
          <w:u w:val="single"/>
        </w:rPr>
        <w:t>A：承包人在编制投标书时，应被认为已察看和核查了现场和其周围环境(地下人为障碍物,地质勘察报告中未含的地下特殊情况除外)，并已经充分掌握工程现场的地表周围和地下如地下水、土质等一切情况，并对该处的气象、土质变化等因素作了充分的预测以及与之有关的可利用的资料（包括当地有关工程施工的管理规定），并对以下内容（考虑到费用和时间实际可能）已经查明：</w:t>
      </w:r>
    </w:p>
    <w:p>
      <w:pPr>
        <w:spacing w:line="360" w:lineRule="exact"/>
        <w:ind w:left="357" w:leftChars="170" w:firstLine="210" w:firstLineChars="100"/>
        <w:rPr>
          <w:rFonts w:ascii="宋体" w:hAnsi="宋体" w:cs="宋体"/>
          <w:szCs w:val="21"/>
          <w:u w:val="single"/>
        </w:rPr>
      </w:pPr>
      <w:r>
        <w:rPr>
          <w:rFonts w:hint="eastAsia" w:ascii="宋体" w:hAnsi="宋体" w:cs="宋体"/>
          <w:szCs w:val="21"/>
          <w:u w:val="single"/>
        </w:rPr>
        <w:t>a. 现场的地形地貌和特征，包括地表以下地质、地下水等情况；</w:t>
      </w:r>
    </w:p>
    <w:p>
      <w:pPr>
        <w:spacing w:line="360" w:lineRule="exact"/>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b. 水文和气候条件；</w:t>
      </w:r>
    </w:p>
    <w:p>
      <w:pPr>
        <w:spacing w:line="360" w:lineRule="exact"/>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c. 实施和完成本合同工程及其工程保修所需做的工作范围、性质和所需用的材料采购和加工；</w:t>
      </w:r>
    </w:p>
    <w:p>
      <w:pPr>
        <w:spacing w:line="360" w:lineRule="exact"/>
        <w:ind w:firstLine="529" w:firstLineChars="252"/>
        <w:rPr>
          <w:rFonts w:ascii="宋体" w:hAnsi="宋体" w:cs="宋体"/>
          <w:szCs w:val="21"/>
          <w:u w:val="single"/>
        </w:rPr>
      </w:pPr>
      <w:r>
        <w:rPr>
          <w:rFonts w:hint="eastAsia" w:ascii="宋体" w:hAnsi="宋体" w:cs="宋体"/>
          <w:szCs w:val="21"/>
          <w:u w:val="single"/>
        </w:rPr>
        <w:t>d. 进入现场的手段和需要的食宿供应条件；</w:t>
      </w:r>
    </w:p>
    <w:p>
      <w:pPr>
        <w:spacing w:line="360" w:lineRule="exact"/>
        <w:ind w:firstLine="413" w:firstLineChars="197"/>
        <w:rPr>
          <w:rFonts w:ascii="宋体" w:hAnsi="宋体" w:cs="宋体"/>
          <w:szCs w:val="21"/>
          <w:u w:val="single"/>
        </w:rPr>
      </w:pPr>
      <w:r>
        <w:rPr>
          <w:rFonts w:hint="eastAsia" w:ascii="宋体" w:hAnsi="宋体" w:cs="宋体"/>
          <w:szCs w:val="21"/>
          <w:u w:val="single"/>
        </w:rPr>
        <w:t>B：承包人对施工期间的材料、人工等价格及变动的风险已有充分的考虑，并己取得有关可能对投标或报价有影响或起作用的风险、意外及其所有其他情况的必要资料。</w:t>
      </w:r>
    </w:p>
    <w:p>
      <w:pPr>
        <w:spacing w:line="360" w:lineRule="exact"/>
        <w:ind w:firstLine="413" w:firstLineChars="197"/>
        <w:rPr>
          <w:rFonts w:ascii="宋体" w:hAnsi="宋体" w:cs="宋体"/>
          <w:szCs w:val="21"/>
          <w:u w:val="single"/>
        </w:rPr>
      </w:pPr>
      <w:r>
        <w:rPr>
          <w:rFonts w:hint="eastAsia" w:ascii="宋体" w:hAnsi="宋体" w:cs="宋体"/>
          <w:szCs w:val="21"/>
          <w:u w:val="single"/>
        </w:rPr>
        <w:t>C:投标时确定的材料市场价格，各项费率政策性调整以及本合同第17条款之外的所有风险。</w:t>
      </w:r>
    </w:p>
    <w:p>
      <w:pPr>
        <w:spacing w:line="360" w:lineRule="exact"/>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已包含在合同价中（除合同中明确属可调范围，其余一律不作调整）。</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风险范围以外合同价格的调整方法：</w:t>
      </w:r>
    </w:p>
    <w:p>
      <w:pPr>
        <w:spacing w:line="360" w:lineRule="exact"/>
        <w:ind w:firstLine="413" w:firstLineChars="197"/>
        <w:rPr>
          <w:rFonts w:ascii="宋体" w:hAnsi="宋体" w:cs="宋体"/>
          <w:szCs w:val="21"/>
        </w:rPr>
      </w:pPr>
      <w:r>
        <w:rPr>
          <w:rFonts w:hint="eastAsia" w:ascii="宋体" w:hAnsi="宋体" w:cs="宋体"/>
          <w:szCs w:val="21"/>
        </w:rPr>
        <w:t>（一）工程量的调整</w:t>
      </w:r>
    </w:p>
    <w:p>
      <w:pPr>
        <w:spacing w:line="360" w:lineRule="exact"/>
        <w:ind w:firstLine="420" w:firstLineChars="200"/>
        <w:rPr>
          <w:rFonts w:ascii="宋体" w:hAnsi="宋体" w:cs="宋体"/>
          <w:szCs w:val="21"/>
        </w:rPr>
      </w:pPr>
      <w:r>
        <w:rPr>
          <w:rFonts w:hint="eastAsia" w:ascii="宋体" w:hAnsi="宋体" w:cs="宋体"/>
          <w:szCs w:val="21"/>
        </w:rPr>
        <w:t>1、竣工结算时按实际完成并经发包人确认的工程量按实结算，综合单价按投标价中的单价不变。</w:t>
      </w:r>
    </w:p>
    <w:p>
      <w:pPr>
        <w:spacing w:line="360" w:lineRule="exact"/>
        <w:ind w:firstLine="420" w:firstLineChars="200"/>
        <w:rPr>
          <w:rFonts w:ascii="宋体" w:hAnsi="宋体" w:cs="宋体"/>
          <w:szCs w:val="21"/>
        </w:rPr>
      </w:pPr>
      <w:r>
        <w:rPr>
          <w:rFonts w:hint="eastAsia" w:ascii="宋体" w:hAnsi="宋体" w:cs="宋体"/>
          <w:szCs w:val="21"/>
        </w:rPr>
        <w:t>2、由于发包人确认的工程变更引起的工程量变化应按实调整，工程量应根据设计变更图纸、设计变更联系单、发包人明确认可的签证单等，并按国家有关工程量计算规则计算，综合单价不变。</w:t>
      </w:r>
    </w:p>
    <w:p>
      <w:pPr>
        <w:spacing w:line="360" w:lineRule="exact"/>
        <w:ind w:firstLine="420" w:firstLineChars="200"/>
        <w:rPr>
          <w:rFonts w:ascii="宋体" w:hAnsi="宋体" w:cs="宋体"/>
          <w:szCs w:val="21"/>
        </w:rPr>
      </w:pPr>
      <w:r>
        <w:rPr>
          <w:rFonts w:hint="eastAsia" w:ascii="宋体" w:hAnsi="宋体" w:cs="宋体"/>
          <w:szCs w:val="21"/>
        </w:rPr>
        <w:t>（二）结算时单价的确定</w:t>
      </w:r>
    </w:p>
    <w:p>
      <w:pPr>
        <w:spacing w:line="360" w:lineRule="exact"/>
        <w:ind w:firstLine="420" w:firstLineChars="200"/>
        <w:rPr>
          <w:rFonts w:ascii="宋体" w:hAnsi="宋体" w:cs="宋体"/>
          <w:szCs w:val="21"/>
        </w:rPr>
      </w:pPr>
      <w:r>
        <w:rPr>
          <w:rFonts w:hint="eastAsia" w:ascii="宋体" w:hAnsi="宋体" w:cs="宋体"/>
          <w:szCs w:val="21"/>
        </w:rPr>
        <w:t>1、设计变更引起的工程量清单数量的增减，无论增减幅度如何，均执行合同原有的价格。</w:t>
      </w:r>
    </w:p>
    <w:p>
      <w:pPr>
        <w:spacing w:line="360" w:lineRule="exact"/>
        <w:ind w:firstLine="420" w:firstLineChars="200"/>
        <w:rPr>
          <w:rFonts w:ascii="宋体" w:hAnsi="宋体" w:cs="宋体"/>
          <w:szCs w:val="21"/>
        </w:rPr>
      </w:pPr>
      <w:r>
        <w:rPr>
          <w:rFonts w:hint="eastAsia" w:ascii="宋体" w:hAnsi="宋体" w:cs="宋体"/>
          <w:szCs w:val="21"/>
        </w:rPr>
        <w:t>2、设计变更引起新的工程量清单项目，或“暂定综合单价”的项目，其相应综合单价的确定方法为：</w:t>
      </w:r>
    </w:p>
    <w:p>
      <w:pPr>
        <w:spacing w:line="360" w:lineRule="exact"/>
        <w:ind w:firstLine="420" w:firstLineChars="200"/>
        <w:rPr>
          <w:rFonts w:ascii="宋体" w:hAnsi="宋体" w:cs="宋体"/>
          <w:szCs w:val="21"/>
        </w:rPr>
      </w:pPr>
      <w:r>
        <w:rPr>
          <w:rFonts w:hint="eastAsia" w:ascii="宋体" w:hAnsi="宋体" w:cs="宋体"/>
          <w:szCs w:val="21"/>
        </w:rPr>
        <w:t>（1）合同中有类似工程项目综合单价的，可以参照合同中类似项目的综合单价计算确定。</w:t>
      </w:r>
    </w:p>
    <w:p>
      <w:pPr>
        <w:spacing w:line="360" w:lineRule="exact"/>
        <w:ind w:firstLine="420" w:firstLineChars="200"/>
        <w:rPr>
          <w:rFonts w:ascii="宋体" w:hAnsi="宋体" w:cs="宋体"/>
          <w:szCs w:val="21"/>
        </w:rPr>
      </w:pPr>
      <w:r>
        <w:rPr>
          <w:rFonts w:hint="eastAsia" w:ascii="宋体" w:hAnsi="宋体" w:cs="宋体"/>
          <w:szCs w:val="21"/>
        </w:rPr>
        <w:t>（2）合同中没有类似工程项目综合单价的，由承包人根据合同中约定的组价原则或参考“计价依据”提出适当的综合单价，经发包人或其委托单位的工程师审定后执行。组价原则：根据《浙江省建设工程计价规则》（2018版）、《浙江省建筑工程预算定额》（2018版）、《浙江省建设工程施工费用定额》（2018版）、《浙江省施工机械台班费用定额》（2018版）、《浙江省建筑安装材料基期价格》（2018版）等2018版计价依据；综合费率（含管理费、利润、风险费用）按投标文件同一口径执行；组价时，人工、材料、机械台班单价按照投标时人工、材料、机械台班单价的报价计算，暂定价按照发包人签证价格计算，无投标报价的材料价格，按照发包人签证价格或实际施工期的平均值《嘉兴造价管理》材料平均信息价计算，无投标报价的机械台班价格，按照《浙江省施工机械台班费用定额》（2018版）定额标准计取，定额不明确的由业主签证确认；计算出该项费用后并换算到《建设工程工程量清单计价规范》（GB50500-2013）的计算规定，格式套用投标书格式。</w:t>
      </w:r>
    </w:p>
    <w:p>
      <w:pPr>
        <w:spacing w:line="360" w:lineRule="exact"/>
        <w:ind w:firstLine="420" w:firstLineChars="200"/>
        <w:rPr>
          <w:rFonts w:ascii="宋体" w:hAnsi="宋体" w:cs="宋体"/>
          <w:szCs w:val="21"/>
        </w:rPr>
      </w:pPr>
      <w:r>
        <w:rPr>
          <w:rFonts w:hint="eastAsia" w:ascii="宋体" w:hAnsi="宋体" w:cs="宋体"/>
          <w:szCs w:val="21"/>
        </w:rPr>
        <w:t>3、由于清单项目中项目特征或工程内容发生部分变更的，以原综合单价为基础，仅就变更部分相应定额子目调整综合单价。</w:t>
      </w:r>
    </w:p>
    <w:p>
      <w:pPr>
        <w:spacing w:line="360" w:lineRule="exact"/>
        <w:ind w:firstLine="420" w:firstLineChars="200"/>
        <w:rPr>
          <w:rFonts w:ascii="宋体" w:hAnsi="宋体" w:cs="宋体"/>
          <w:szCs w:val="21"/>
        </w:rPr>
      </w:pPr>
      <w:r>
        <w:rPr>
          <w:rFonts w:hint="eastAsia" w:ascii="宋体" w:hAnsi="宋体" w:cs="宋体"/>
          <w:szCs w:val="21"/>
        </w:rPr>
        <w:t>4、新增（或变更主材）项目组价时管理费、利润费率按投标报价时各项目管理费、利润费率中的最低费率计取。</w:t>
      </w:r>
    </w:p>
    <w:p>
      <w:pPr>
        <w:spacing w:line="360" w:lineRule="exact"/>
        <w:ind w:firstLine="420" w:firstLineChars="200"/>
        <w:rPr>
          <w:rFonts w:ascii="宋体" w:hAnsi="宋体" w:cs="宋体"/>
          <w:szCs w:val="21"/>
        </w:rPr>
      </w:pPr>
      <w:r>
        <w:rPr>
          <w:rFonts w:hint="eastAsia" w:ascii="宋体" w:hAnsi="宋体" w:cs="宋体"/>
          <w:szCs w:val="21"/>
        </w:rPr>
        <w:t>5、人工工日单价参照《浙江省造价信息》（2024年当期），并结合市场行情及企业自身实力自行报价，结算时不做调整。</w:t>
      </w:r>
    </w:p>
    <w:p>
      <w:pPr>
        <w:spacing w:line="360" w:lineRule="exact"/>
        <w:ind w:firstLine="420" w:firstLineChars="200"/>
        <w:rPr>
          <w:rFonts w:ascii="宋体" w:hAnsi="宋体" w:cs="宋体"/>
          <w:szCs w:val="21"/>
        </w:rPr>
      </w:pPr>
      <w:r>
        <w:rPr>
          <w:rFonts w:hint="eastAsia" w:ascii="宋体" w:hAnsi="宋体" w:cs="宋体"/>
          <w:szCs w:val="21"/>
        </w:rPr>
        <w:t>（三）零星工作项目费的结算</w:t>
      </w:r>
    </w:p>
    <w:p>
      <w:pPr>
        <w:spacing w:line="360" w:lineRule="exact"/>
        <w:ind w:firstLine="420" w:firstLineChars="200"/>
        <w:rPr>
          <w:rFonts w:ascii="宋体" w:hAnsi="宋体" w:cs="宋体"/>
          <w:szCs w:val="21"/>
        </w:rPr>
      </w:pPr>
      <w:r>
        <w:rPr>
          <w:rFonts w:hint="eastAsia" w:ascii="宋体" w:hAnsi="宋体" w:cs="宋体"/>
          <w:szCs w:val="21"/>
        </w:rPr>
        <w:t>除合同另有约定外，其他项目清单中的零星工作项目费，应按承包人实际完成并经发包人或委托的咨询单位工程师签证的数量进行结算，综合单价不变。</w:t>
      </w:r>
    </w:p>
    <w:p>
      <w:pPr>
        <w:spacing w:line="360" w:lineRule="exact"/>
        <w:ind w:firstLine="420" w:firstLineChars="200"/>
        <w:rPr>
          <w:rFonts w:ascii="宋体" w:hAnsi="宋体" w:cs="宋体"/>
          <w:szCs w:val="21"/>
        </w:rPr>
      </w:pPr>
      <w:r>
        <w:rPr>
          <w:rFonts w:hint="eastAsia" w:ascii="宋体" w:hAnsi="宋体" w:cs="宋体"/>
          <w:szCs w:val="21"/>
        </w:rPr>
        <w:t>（四）施工技术措施费的结算</w:t>
      </w:r>
    </w:p>
    <w:p>
      <w:pPr>
        <w:spacing w:line="360" w:lineRule="exact"/>
        <w:ind w:firstLine="420" w:firstLineChars="200"/>
        <w:rPr>
          <w:rFonts w:ascii="宋体" w:hAnsi="宋体" w:cs="宋体"/>
          <w:szCs w:val="21"/>
        </w:rPr>
      </w:pPr>
      <w:r>
        <w:rPr>
          <w:rFonts w:hint="eastAsia" w:ascii="宋体" w:hAnsi="宋体" w:cs="宋体"/>
          <w:szCs w:val="21"/>
        </w:rPr>
        <w:t>分部分项工程量清单和施工技术措施项目清单中以“项”为计量单位的清单子目，按招标预算价包干，结算时不做调整。</w:t>
      </w:r>
    </w:p>
    <w:p>
      <w:pPr>
        <w:spacing w:line="360" w:lineRule="exact"/>
        <w:ind w:firstLine="525" w:firstLineChars="250"/>
        <w:rPr>
          <w:rFonts w:ascii="宋体" w:hAnsi="宋体" w:cs="宋体"/>
          <w:szCs w:val="21"/>
          <w:u w:val="single"/>
        </w:rPr>
      </w:pPr>
      <w:r>
        <w:rPr>
          <w:rFonts w:hint="eastAsia" w:ascii="宋体" w:hAnsi="宋体" w:cs="宋体"/>
          <w:szCs w:val="21"/>
        </w:rPr>
        <w:t>2、总价合同。</w:t>
      </w:r>
    </w:p>
    <w:p>
      <w:pPr>
        <w:spacing w:line="360" w:lineRule="exact"/>
        <w:ind w:firstLine="420" w:firstLineChars="200"/>
        <w:rPr>
          <w:rFonts w:ascii="宋体" w:hAnsi="宋体" w:cs="宋体"/>
          <w:szCs w:val="21"/>
          <w:u w:val="single"/>
        </w:rPr>
      </w:pPr>
      <w:r>
        <w:rPr>
          <w:rFonts w:hint="eastAsia" w:ascii="宋体" w:hAnsi="宋体" w:cs="宋体"/>
          <w:szCs w:val="21"/>
        </w:rPr>
        <w:t>总价包含的风险范围：</w:t>
      </w:r>
      <w:r>
        <w:rPr>
          <w:rFonts w:hint="eastAsia" w:ascii="宋体" w:hAnsi="宋体" w:cs="宋体"/>
          <w:szCs w:val="21"/>
          <w:u w:val="single"/>
        </w:rPr>
        <w:t xml:space="preserve"> /   。</w:t>
      </w:r>
    </w:p>
    <w:p>
      <w:pPr>
        <w:spacing w:line="360" w:lineRule="exact"/>
        <w:ind w:firstLine="420" w:firstLineChars="200"/>
        <w:rPr>
          <w:rFonts w:ascii="宋体" w:hAnsi="宋体" w:cs="宋体"/>
          <w:szCs w:val="21"/>
          <w:u w:val="single"/>
        </w:rPr>
      </w:pPr>
      <w:r>
        <w:rPr>
          <w:rFonts w:hint="eastAsia" w:ascii="宋体" w:hAnsi="宋体" w:cs="宋体"/>
          <w:szCs w:val="21"/>
        </w:rPr>
        <w:t>风险费用的计算方法：</w:t>
      </w:r>
      <w:r>
        <w:rPr>
          <w:rFonts w:hint="eastAsia" w:ascii="宋体" w:hAnsi="宋体" w:cs="宋体"/>
          <w:szCs w:val="21"/>
          <w:u w:val="single"/>
        </w:rPr>
        <w:t xml:space="preserve">                本条不适用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本条不适用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3、其他价格方式：</w:t>
      </w:r>
      <w:r>
        <w:rPr>
          <w:rFonts w:hint="eastAsia" w:ascii="宋体" w:hAnsi="宋体" w:cs="宋体"/>
          <w:szCs w:val="21"/>
          <w:u w:val="single"/>
        </w:rPr>
        <w:t xml:space="preserve">                   本条不适用          </w:t>
      </w:r>
      <w:r>
        <w:rPr>
          <w:rFonts w:hint="eastAsia" w:ascii="宋体" w:hAnsi="宋体" w:cs="宋体"/>
          <w:szCs w:val="21"/>
        </w:rPr>
        <w:t>。</w:t>
      </w:r>
    </w:p>
    <w:p>
      <w:pPr>
        <w:spacing w:after="120" w:line="360" w:lineRule="exact"/>
        <w:ind w:firstLine="420" w:firstLineChars="200"/>
        <w:rPr>
          <w:rFonts w:ascii="宋体" w:hAnsi="宋体" w:cs="宋体"/>
          <w:szCs w:val="21"/>
        </w:rPr>
      </w:pPr>
      <w:bookmarkStart w:id="818" w:name="_Toc297123554"/>
      <w:bookmarkStart w:id="819" w:name="_Toc304295581"/>
      <w:bookmarkStart w:id="820" w:name="_Toc312678042"/>
      <w:bookmarkStart w:id="821" w:name="_Toc300935004"/>
      <w:bookmarkStart w:id="822" w:name="_Toc303539161"/>
      <w:bookmarkStart w:id="823" w:name="_Toc297216213"/>
      <w:bookmarkStart w:id="824" w:name="_Toc297048393"/>
      <w:bookmarkStart w:id="825" w:name="_Toc296503207"/>
      <w:bookmarkStart w:id="826" w:name="_Toc292559917"/>
      <w:bookmarkStart w:id="827" w:name="_Toc296891035"/>
      <w:bookmarkStart w:id="828" w:name="_Toc297120507"/>
      <w:bookmarkStart w:id="829" w:name="_Toc296891247"/>
      <w:bookmarkStart w:id="830" w:name="_Toc292559412"/>
      <w:bookmarkStart w:id="831" w:name="_Toc296346708"/>
      <w:bookmarkStart w:id="832" w:name="_Toc296347206"/>
      <w:bookmarkStart w:id="833" w:name="_Toc296944546"/>
      <w:r>
        <w:rPr>
          <w:rFonts w:hint="eastAsia" w:ascii="宋体" w:hAnsi="宋体" w:cs="宋体"/>
          <w:szCs w:val="21"/>
        </w:rPr>
        <w:t>12.2 预付款</w:t>
      </w:r>
    </w:p>
    <w:bookmarkEnd w:id="818"/>
    <w:bookmarkEnd w:id="819"/>
    <w:bookmarkEnd w:id="820"/>
    <w:bookmarkEnd w:id="821"/>
    <w:bookmarkEnd w:id="822"/>
    <w:bookmarkEnd w:id="823"/>
    <w:p>
      <w:pPr>
        <w:spacing w:line="360" w:lineRule="exact"/>
        <w:ind w:firstLine="420" w:firstLineChars="200"/>
        <w:rPr>
          <w:rFonts w:ascii="宋体" w:hAnsi="宋体" w:cs="宋体"/>
          <w:szCs w:val="21"/>
        </w:rPr>
      </w:pPr>
      <w:r>
        <w:rPr>
          <w:rFonts w:hint="eastAsia" w:ascii="宋体" w:hAnsi="宋体" w:cs="宋体"/>
          <w:szCs w:val="21"/>
        </w:rPr>
        <w:t>12.2.1 预付款的支付</w:t>
      </w:r>
    </w:p>
    <w:p>
      <w:pPr>
        <w:spacing w:line="360" w:lineRule="exact"/>
        <w:ind w:firstLine="420" w:firstLineChars="200"/>
        <w:rPr>
          <w:rFonts w:ascii="宋体" w:hAnsi="宋体" w:cs="宋体"/>
          <w:szCs w:val="21"/>
        </w:rPr>
      </w:pPr>
      <w:r>
        <w:rPr>
          <w:rFonts w:hint="eastAsia" w:ascii="宋体" w:hAnsi="宋体" w:cs="宋体"/>
          <w:szCs w:val="21"/>
        </w:rPr>
        <w:t>预付款支付比例或金额：</w:t>
      </w:r>
      <w:r>
        <w:rPr>
          <w:rFonts w:hint="eastAsia" w:ascii="宋体" w:hAnsi="宋体" w:cs="宋体"/>
          <w:szCs w:val="21"/>
          <w:u w:val="single"/>
        </w:rPr>
        <w:t xml:space="preserve">           </w:t>
      </w:r>
      <w:r>
        <w:rPr>
          <w:rFonts w:ascii="宋体" w:hAnsi="宋体" w:cs="宋体"/>
          <w:szCs w:val="21"/>
          <w:u w:val="single"/>
        </w:rPr>
        <w:t>4</w:t>
      </w:r>
      <w:r>
        <w:rPr>
          <w:rFonts w:hint="eastAsia" w:ascii="宋体" w:hAnsi="宋体" w:cs="宋体"/>
          <w:szCs w:val="21"/>
          <w:u w:val="single"/>
        </w:rPr>
        <w:t xml:space="preserve">0% （含50%的安全文明施工费）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预付款支付期限：</w:t>
      </w:r>
      <w:r>
        <w:rPr>
          <w:rFonts w:hint="eastAsia" w:ascii="宋体" w:hAnsi="宋体" w:cs="宋体"/>
          <w:szCs w:val="21"/>
          <w:u w:val="single"/>
        </w:rPr>
        <w:t xml:space="preserve">    </w:t>
      </w:r>
      <w:r>
        <w:rPr>
          <w:rFonts w:ascii="宋体" w:hAnsi="宋体" w:cs="宋体"/>
          <w:szCs w:val="21"/>
          <w:u w:val="single"/>
        </w:rPr>
        <w:t>合同</w:t>
      </w:r>
      <w:r>
        <w:rPr>
          <w:rFonts w:hint="eastAsia" w:ascii="宋体" w:hAnsi="宋体" w:cs="宋体"/>
          <w:szCs w:val="21"/>
          <w:u w:val="single"/>
        </w:rPr>
        <w:t>生效</w:t>
      </w:r>
      <w:r>
        <w:rPr>
          <w:rFonts w:ascii="宋体" w:hAnsi="宋体" w:cs="宋体"/>
          <w:szCs w:val="21"/>
          <w:u w:val="single"/>
        </w:rPr>
        <w:t>且</w:t>
      </w:r>
      <w:r>
        <w:rPr>
          <w:rFonts w:hint="eastAsia" w:ascii="宋体" w:hAnsi="宋体" w:cs="宋体"/>
          <w:szCs w:val="21"/>
          <w:u w:val="single"/>
        </w:rPr>
        <w:t>发包人发布纸质开工令</w:t>
      </w:r>
      <w:r>
        <w:rPr>
          <w:rFonts w:ascii="宋体" w:hAnsi="宋体" w:cs="宋体"/>
          <w:szCs w:val="21"/>
          <w:u w:val="single"/>
        </w:rPr>
        <w:t>后十五个工作日内</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预付款扣回的方式：</w:t>
      </w:r>
      <w:r>
        <w:rPr>
          <w:rFonts w:hint="eastAsia" w:ascii="宋体" w:hAnsi="宋体" w:cs="宋体"/>
          <w:szCs w:val="21"/>
          <w:u w:val="single"/>
        </w:rPr>
        <w:t xml:space="preserve">                 不扣回          </w:t>
      </w:r>
      <w:r>
        <w:rPr>
          <w:rFonts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12.2.2 预付款担保</w:t>
      </w:r>
    </w:p>
    <w:p>
      <w:pPr>
        <w:spacing w:line="360" w:lineRule="exact"/>
        <w:ind w:firstLine="420" w:firstLineChars="200"/>
        <w:rPr>
          <w:rFonts w:ascii="宋体" w:hAnsi="宋体" w:cs="宋体"/>
          <w:szCs w:val="21"/>
        </w:rPr>
      </w:pPr>
      <w:r>
        <w:rPr>
          <w:rFonts w:hint="eastAsia" w:ascii="宋体" w:hAnsi="宋体" w:cs="宋体"/>
          <w:szCs w:val="21"/>
        </w:rPr>
        <w:t>承包人提交预付款担保的期限：</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预付款担保的形式为：</w:t>
      </w:r>
      <w:r>
        <w:rPr>
          <w:rFonts w:hint="eastAsia" w:ascii="宋体" w:hAnsi="宋体" w:cs="宋体"/>
          <w:szCs w:val="21"/>
          <w:u w:val="single"/>
        </w:rPr>
        <w:t xml:space="preserve">               ／                   </w:t>
      </w:r>
      <w:r>
        <w:rPr>
          <w:rFonts w:hint="eastAsia" w:ascii="宋体" w:hAnsi="宋体" w:cs="宋体"/>
          <w:szCs w:val="21"/>
        </w:rPr>
        <w:t>。</w:t>
      </w:r>
    </w:p>
    <w:bookmarkEnd w:id="824"/>
    <w:bookmarkEnd w:id="825"/>
    <w:bookmarkEnd w:id="826"/>
    <w:bookmarkEnd w:id="827"/>
    <w:bookmarkEnd w:id="828"/>
    <w:bookmarkEnd w:id="829"/>
    <w:bookmarkEnd w:id="830"/>
    <w:bookmarkEnd w:id="831"/>
    <w:bookmarkEnd w:id="832"/>
    <w:bookmarkEnd w:id="833"/>
    <w:p>
      <w:pPr>
        <w:spacing w:after="120" w:line="360" w:lineRule="exact"/>
        <w:ind w:firstLine="420" w:firstLineChars="200"/>
        <w:rPr>
          <w:rFonts w:ascii="宋体" w:hAnsi="宋体" w:cs="宋体"/>
          <w:szCs w:val="21"/>
        </w:rPr>
      </w:pPr>
      <w:r>
        <w:rPr>
          <w:rFonts w:hint="eastAsia" w:ascii="宋体" w:hAnsi="宋体" w:cs="宋体"/>
          <w:szCs w:val="21"/>
        </w:rPr>
        <w:t>12.3 计量</w:t>
      </w:r>
    </w:p>
    <w:p>
      <w:pPr>
        <w:spacing w:line="360" w:lineRule="exact"/>
        <w:ind w:firstLine="420" w:firstLineChars="200"/>
        <w:rPr>
          <w:rFonts w:ascii="宋体" w:hAnsi="宋体" w:cs="宋体"/>
          <w:szCs w:val="21"/>
        </w:rPr>
      </w:pPr>
      <w:r>
        <w:rPr>
          <w:rFonts w:hint="eastAsia" w:ascii="宋体" w:hAnsi="宋体" w:cs="宋体"/>
          <w:szCs w:val="21"/>
        </w:rPr>
        <w:t>12.3.1 计量原则</w:t>
      </w:r>
    </w:p>
    <w:p>
      <w:pPr>
        <w:spacing w:line="360" w:lineRule="exact"/>
        <w:ind w:firstLine="420" w:firstLineChars="200"/>
        <w:rPr>
          <w:rFonts w:ascii="宋体" w:hAnsi="宋体" w:cs="宋体"/>
          <w:szCs w:val="21"/>
        </w:rPr>
      </w:pPr>
      <w:r>
        <w:rPr>
          <w:rFonts w:hint="eastAsia" w:ascii="宋体" w:hAnsi="宋体" w:cs="宋体"/>
          <w:szCs w:val="21"/>
        </w:rPr>
        <w:t>工程量计算规则：</w:t>
      </w:r>
      <w:r>
        <w:rPr>
          <w:rFonts w:hint="eastAsia" w:ascii="宋体" w:hAnsi="宋体" w:cs="宋体"/>
          <w:szCs w:val="21"/>
          <w:u w:val="single"/>
        </w:rPr>
        <w:t xml:space="preserve">  依据《建设工程工程量清单计价规范》（GB50500-2013）的计算规则和浙江省补充条款等有关规定计算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12.3.2 计量周期</w:t>
      </w:r>
    </w:p>
    <w:p>
      <w:pPr>
        <w:spacing w:line="360" w:lineRule="exact"/>
        <w:ind w:firstLine="420" w:firstLineChars="200"/>
        <w:rPr>
          <w:rFonts w:ascii="宋体" w:hAnsi="宋体" w:cs="宋体"/>
          <w:szCs w:val="21"/>
        </w:rPr>
      </w:pPr>
      <w:r>
        <w:rPr>
          <w:rFonts w:hint="eastAsia" w:ascii="宋体" w:hAnsi="宋体" w:cs="宋体"/>
          <w:szCs w:val="21"/>
        </w:rPr>
        <w:t>关于计量周期的约定：</w:t>
      </w:r>
      <w:r>
        <w:rPr>
          <w:rFonts w:hint="eastAsia" w:ascii="宋体" w:hAnsi="宋体" w:cs="宋体"/>
          <w:szCs w:val="21"/>
          <w:u w:val="single"/>
        </w:rPr>
        <w:t xml:space="preserve"> / 。</w:t>
      </w:r>
    </w:p>
    <w:p>
      <w:pPr>
        <w:spacing w:line="360" w:lineRule="exact"/>
        <w:ind w:firstLine="420" w:firstLineChars="200"/>
        <w:rPr>
          <w:rFonts w:ascii="宋体" w:hAnsi="宋体" w:cs="宋体"/>
          <w:szCs w:val="21"/>
        </w:rPr>
      </w:pPr>
      <w:r>
        <w:rPr>
          <w:rFonts w:hint="eastAsia" w:ascii="宋体" w:hAnsi="宋体" w:cs="宋体"/>
          <w:szCs w:val="21"/>
        </w:rPr>
        <w:t>12.3.3 单价合同的计量</w:t>
      </w:r>
    </w:p>
    <w:p>
      <w:pPr>
        <w:spacing w:line="360" w:lineRule="exact"/>
        <w:ind w:firstLine="420" w:firstLineChars="200"/>
        <w:rPr>
          <w:rFonts w:ascii="宋体" w:hAnsi="宋体" w:cs="宋体"/>
          <w:szCs w:val="21"/>
        </w:rPr>
      </w:pPr>
      <w:r>
        <w:rPr>
          <w:rFonts w:hint="eastAsia" w:ascii="宋体" w:hAnsi="宋体" w:cs="宋体"/>
          <w:szCs w:val="21"/>
        </w:rPr>
        <w:t>关于单价合同计量的约定：</w:t>
      </w:r>
      <w:r>
        <w:rPr>
          <w:rFonts w:hint="eastAsia" w:ascii="宋体" w:hAnsi="宋体" w:cs="宋体"/>
          <w:szCs w:val="21"/>
          <w:u w:val="single"/>
        </w:rPr>
        <w:t xml:space="preserve">  按通用条款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12.3.4 总价合同的计量</w:t>
      </w:r>
    </w:p>
    <w:p>
      <w:pPr>
        <w:spacing w:line="360" w:lineRule="exact"/>
        <w:ind w:firstLine="420" w:firstLineChars="200"/>
        <w:rPr>
          <w:rFonts w:ascii="宋体" w:hAnsi="宋体" w:cs="宋体"/>
          <w:szCs w:val="21"/>
        </w:rPr>
      </w:pPr>
      <w:r>
        <w:rPr>
          <w:rFonts w:hint="eastAsia" w:ascii="宋体" w:hAnsi="宋体" w:cs="宋体"/>
          <w:szCs w:val="21"/>
        </w:rPr>
        <w:t>关于总价合同计量的约定：</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12.3.5总价合同采用支付分解表计量支付的，是否适用第12.3.4 项〔总价合同的计量〕约定进行计量：</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12.3.6 其他价格形式合同的计量</w:t>
      </w:r>
    </w:p>
    <w:p>
      <w:pPr>
        <w:spacing w:line="360" w:lineRule="exact"/>
        <w:ind w:firstLine="420" w:firstLineChars="200"/>
        <w:rPr>
          <w:rFonts w:ascii="宋体" w:hAnsi="宋体" w:cs="宋体"/>
          <w:szCs w:val="21"/>
        </w:rPr>
      </w:pPr>
      <w:r>
        <w:rPr>
          <w:rFonts w:hint="eastAsia" w:ascii="宋体" w:hAnsi="宋体" w:cs="宋体"/>
          <w:szCs w:val="21"/>
        </w:rPr>
        <w:t>其他价格形式的计量方式和程序：</w:t>
      </w:r>
      <w:r>
        <w:rPr>
          <w:rFonts w:hint="eastAsia" w:ascii="宋体" w:hAnsi="宋体" w:cs="宋体"/>
          <w:szCs w:val="21"/>
          <w:u w:val="single"/>
        </w:rPr>
        <w:t xml:space="preserve">      ／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12.4 工程进度款支付</w:t>
      </w:r>
    </w:p>
    <w:p>
      <w:pPr>
        <w:spacing w:line="360" w:lineRule="exact"/>
        <w:ind w:firstLine="420" w:firstLineChars="200"/>
        <w:rPr>
          <w:rFonts w:ascii="宋体" w:hAnsi="宋体" w:cs="宋体"/>
          <w:szCs w:val="21"/>
        </w:rPr>
      </w:pPr>
      <w:bookmarkStart w:id="834" w:name="_Toc296347210"/>
      <w:bookmarkStart w:id="835" w:name="_Toc292559921"/>
      <w:bookmarkStart w:id="836" w:name="_Toc297123556"/>
      <w:bookmarkStart w:id="837" w:name="_Toc303539163"/>
      <w:bookmarkStart w:id="838" w:name="_Toc297216215"/>
      <w:bookmarkStart w:id="839" w:name="_Toc296891251"/>
      <w:bookmarkStart w:id="840" w:name="_Toc292559416"/>
      <w:bookmarkStart w:id="841" w:name="_Toc296503211"/>
      <w:bookmarkStart w:id="842" w:name="_Toc296944550"/>
      <w:bookmarkStart w:id="843" w:name="_Toc297120511"/>
      <w:bookmarkStart w:id="844" w:name="_Toc300935006"/>
      <w:bookmarkStart w:id="845" w:name="_Toc297048397"/>
      <w:bookmarkStart w:id="846" w:name="_Toc296891039"/>
      <w:bookmarkStart w:id="847" w:name="_Toc296346712"/>
      <w:r>
        <w:rPr>
          <w:rFonts w:hint="eastAsia" w:ascii="宋体" w:hAnsi="宋体" w:cs="宋体"/>
          <w:szCs w:val="21"/>
        </w:rPr>
        <w:t>12.4.1 付款周期</w:t>
      </w:r>
    </w:p>
    <w:p>
      <w:pPr>
        <w:snapToGrid w:val="0"/>
        <w:spacing w:line="360" w:lineRule="auto"/>
        <w:ind w:firstLine="420" w:firstLineChars="200"/>
        <w:rPr>
          <w:rFonts w:ascii="宋体" w:hAnsi="宋体" w:cs="宋体"/>
          <w:szCs w:val="21"/>
        </w:rPr>
      </w:pPr>
      <w:r>
        <w:rPr>
          <w:rFonts w:ascii="宋体" w:hAnsi="宋体" w:cs="宋体"/>
          <w:szCs w:val="21"/>
        </w:rPr>
        <w:t>1.合同签订后7日内，</w:t>
      </w:r>
      <w:r>
        <w:rPr>
          <w:rFonts w:hint="eastAsia" w:ascii="宋体" w:hAnsi="宋体" w:cs="宋体"/>
          <w:szCs w:val="21"/>
        </w:rPr>
        <w:t>承包人</w:t>
      </w:r>
      <w:r>
        <w:rPr>
          <w:rFonts w:ascii="宋体" w:hAnsi="宋体" w:cs="宋体"/>
          <w:szCs w:val="21"/>
        </w:rPr>
        <w:t>向</w:t>
      </w:r>
      <w:r>
        <w:rPr>
          <w:rFonts w:hint="eastAsia" w:ascii="宋体" w:hAnsi="宋体" w:cs="宋体"/>
          <w:szCs w:val="21"/>
        </w:rPr>
        <w:t>发包</w:t>
      </w:r>
      <w:r>
        <w:rPr>
          <w:rFonts w:ascii="宋体" w:hAnsi="宋体" w:cs="宋体"/>
          <w:szCs w:val="21"/>
        </w:rPr>
        <w:t>人交纳合同总价</w:t>
      </w:r>
      <w:r>
        <w:rPr>
          <w:rFonts w:hint="eastAsia" w:ascii="宋体" w:hAnsi="宋体" w:cs="宋体"/>
          <w:szCs w:val="21"/>
        </w:rPr>
        <w:t>1</w:t>
      </w:r>
      <w:r>
        <w:rPr>
          <w:rFonts w:ascii="宋体" w:hAnsi="宋体" w:cs="宋体"/>
          <w:szCs w:val="21"/>
        </w:rPr>
        <w:t>%的履约保证金。</w:t>
      </w:r>
    </w:p>
    <w:p>
      <w:pPr>
        <w:snapToGrid w:val="0"/>
        <w:spacing w:line="360" w:lineRule="auto"/>
        <w:ind w:firstLine="420" w:firstLineChars="200"/>
        <w:rPr>
          <w:rFonts w:ascii="宋体" w:hAnsi="宋体" w:cs="宋体"/>
          <w:szCs w:val="21"/>
        </w:rPr>
      </w:pPr>
      <w:r>
        <w:rPr>
          <w:rFonts w:ascii="宋体" w:hAnsi="宋体" w:cs="宋体"/>
          <w:szCs w:val="21"/>
        </w:rPr>
        <w:t>2.合同</w:t>
      </w:r>
      <w:r>
        <w:rPr>
          <w:rFonts w:hint="eastAsia" w:ascii="宋体" w:hAnsi="宋体" w:cs="宋体"/>
          <w:szCs w:val="21"/>
        </w:rPr>
        <w:t>生效</w:t>
      </w:r>
      <w:r>
        <w:rPr>
          <w:rFonts w:ascii="宋体" w:hAnsi="宋体" w:cs="宋体"/>
          <w:szCs w:val="21"/>
        </w:rPr>
        <w:t>且</w:t>
      </w:r>
      <w:r>
        <w:rPr>
          <w:rFonts w:hint="eastAsia" w:ascii="宋体" w:hAnsi="宋体" w:cs="宋体"/>
          <w:szCs w:val="21"/>
        </w:rPr>
        <w:t>发包人发布纸质开工令</w:t>
      </w:r>
      <w:r>
        <w:rPr>
          <w:rFonts w:ascii="宋体" w:hAnsi="宋体" w:cs="宋体"/>
          <w:szCs w:val="21"/>
        </w:rPr>
        <w:t>后十五个工作日内支付合同价的40%</w:t>
      </w:r>
      <w:r>
        <w:rPr>
          <w:rFonts w:hint="eastAsia" w:ascii="宋体" w:hAnsi="宋体" w:cs="宋体"/>
          <w:szCs w:val="21"/>
        </w:rPr>
        <w:t>（含50%的安全文明施工费）</w:t>
      </w:r>
      <w:r>
        <w:rPr>
          <w:rFonts w:ascii="宋体" w:hAnsi="宋体" w:cs="宋体"/>
          <w:szCs w:val="21"/>
        </w:rPr>
        <w:t>；工程验收合格后十五个工作日内，支付至合同价的</w:t>
      </w:r>
      <w:r>
        <w:rPr>
          <w:rFonts w:hint="eastAsia" w:ascii="宋体" w:hAnsi="宋体" w:cs="宋体"/>
          <w:szCs w:val="21"/>
        </w:rPr>
        <w:t>85</w:t>
      </w:r>
      <w:r>
        <w:rPr>
          <w:rFonts w:ascii="宋体" w:hAnsi="宋体" w:cs="宋体"/>
          <w:szCs w:val="21"/>
        </w:rPr>
        <w:t>%；竣工结算审计</w:t>
      </w:r>
      <w:r>
        <w:rPr>
          <w:rFonts w:hint="eastAsia" w:ascii="宋体" w:hAnsi="宋体" w:cs="宋体"/>
          <w:szCs w:val="21"/>
        </w:rPr>
        <w:t>完成并资料归档</w:t>
      </w:r>
      <w:r>
        <w:rPr>
          <w:rFonts w:ascii="宋体" w:hAnsi="宋体" w:cs="宋体"/>
          <w:szCs w:val="21"/>
        </w:rPr>
        <w:t>后支付至结算审定价（即为经</w:t>
      </w:r>
      <w:r>
        <w:rPr>
          <w:rFonts w:hint="eastAsia" w:ascii="宋体" w:hAnsi="宋体" w:cs="宋体"/>
          <w:szCs w:val="21"/>
        </w:rPr>
        <w:t>发包人</w:t>
      </w:r>
      <w:r>
        <w:rPr>
          <w:rFonts w:ascii="宋体" w:hAnsi="宋体" w:cs="宋体"/>
          <w:szCs w:val="21"/>
        </w:rPr>
        <w:t>委托具有相应资质的审计机构确定的价格）的100%。</w:t>
      </w:r>
    </w:p>
    <w:p>
      <w:pPr>
        <w:snapToGrid w:val="0"/>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结算最终款项前，在承包人</w:t>
      </w:r>
      <w:r>
        <w:rPr>
          <w:rFonts w:hint="eastAsia" w:ascii="宋体" w:hAnsi="宋体"/>
        </w:rPr>
        <w:t>交纳结算审定价</w:t>
      </w:r>
      <w:r>
        <w:rPr>
          <w:rFonts w:ascii="宋体" w:hAnsi="宋体"/>
        </w:rPr>
        <w:t>1</w:t>
      </w:r>
      <w:r>
        <w:rPr>
          <w:rFonts w:hint="eastAsia" w:ascii="宋体" w:hAnsi="宋体"/>
        </w:rPr>
        <w:t>.5%的质量保证金后，发包人方才进行最终结算支付。</w:t>
      </w:r>
    </w:p>
    <w:p>
      <w:pPr>
        <w:snapToGrid w:val="0"/>
        <w:spacing w:line="360" w:lineRule="auto"/>
        <w:ind w:firstLine="420" w:firstLineChars="200"/>
        <w:rPr>
          <w:rFonts w:ascii="宋体" w:hAnsi="宋体" w:cs="宋体"/>
          <w:szCs w:val="21"/>
        </w:rPr>
      </w:pPr>
      <w:r>
        <w:rPr>
          <w:rFonts w:ascii="宋体" w:hAnsi="宋体" w:cs="宋体"/>
          <w:szCs w:val="21"/>
        </w:rPr>
        <w:t>4.质量保证金待竣工验收合格之日起满贰年后且无质量问题1个月内</w:t>
      </w:r>
      <w:r>
        <w:rPr>
          <w:rFonts w:hint="eastAsia" w:ascii="宋体" w:hAnsi="宋体" w:cs="宋体"/>
          <w:szCs w:val="21"/>
        </w:rPr>
        <w:t>无息结算。</w:t>
      </w:r>
    </w:p>
    <w:p>
      <w:pPr>
        <w:snapToGrid w:val="0"/>
        <w:spacing w:line="360" w:lineRule="auto"/>
        <w:ind w:firstLine="420" w:firstLineChars="200"/>
        <w:rPr>
          <w:rFonts w:ascii="宋体" w:hAnsi="宋体" w:cs="宋体"/>
          <w:szCs w:val="21"/>
        </w:rPr>
      </w:pPr>
      <w:r>
        <w:rPr>
          <w:rFonts w:ascii="宋体" w:hAnsi="宋体" w:cs="宋体"/>
          <w:szCs w:val="21"/>
        </w:rPr>
        <w:t>以上付款如遇</w:t>
      </w:r>
      <w:r>
        <w:rPr>
          <w:rFonts w:hint="eastAsia" w:ascii="宋体" w:hAnsi="宋体" w:cs="宋体"/>
          <w:szCs w:val="21"/>
        </w:rPr>
        <w:t>发包人</w:t>
      </w:r>
      <w:r>
        <w:rPr>
          <w:rFonts w:ascii="宋体" w:hAnsi="宋体" w:cs="宋体"/>
          <w:szCs w:val="21"/>
        </w:rPr>
        <w:t>放假则相应顺延。</w:t>
      </w:r>
    </w:p>
    <w:p>
      <w:pPr>
        <w:spacing w:line="360" w:lineRule="exact"/>
        <w:ind w:firstLine="420" w:firstLineChars="200"/>
        <w:rPr>
          <w:rFonts w:ascii="宋体" w:hAnsi="宋体" w:cs="宋体"/>
          <w:szCs w:val="21"/>
        </w:rPr>
      </w:pPr>
      <w:r>
        <w:rPr>
          <w:rFonts w:hint="eastAsia" w:ascii="宋体" w:hAnsi="宋体" w:cs="宋体"/>
          <w:szCs w:val="21"/>
        </w:rPr>
        <w:t>12.4.2 进度付款申请单的编制</w:t>
      </w:r>
    </w:p>
    <w:p>
      <w:pPr>
        <w:spacing w:line="360" w:lineRule="exact"/>
        <w:ind w:firstLine="420" w:firstLineChars="200"/>
        <w:rPr>
          <w:rFonts w:ascii="宋体" w:hAnsi="宋体" w:cs="宋体"/>
          <w:szCs w:val="21"/>
          <w:u w:val="single"/>
        </w:rPr>
      </w:pPr>
      <w:r>
        <w:rPr>
          <w:rFonts w:hint="eastAsia" w:ascii="宋体" w:hAnsi="宋体" w:cs="宋体"/>
          <w:szCs w:val="21"/>
        </w:rPr>
        <w:t>关于进度付款申请单编制的约定：</w:t>
      </w:r>
      <w:r>
        <w:rPr>
          <w:rFonts w:hint="eastAsia" w:ascii="宋体" w:hAnsi="宋体" w:cs="宋体"/>
          <w:szCs w:val="21"/>
          <w:u w:val="single"/>
        </w:rPr>
        <w:t xml:space="preserve">                 </w:t>
      </w:r>
    </w:p>
    <w:p>
      <w:pPr>
        <w:spacing w:line="360" w:lineRule="exact"/>
        <w:ind w:firstLine="420" w:firstLineChars="200"/>
        <w:rPr>
          <w:rFonts w:ascii="宋体" w:hAnsi="宋体" w:cs="宋体"/>
          <w:szCs w:val="21"/>
        </w:rPr>
      </w:pPr>
      <w:r>
        <w:rPr>
          <w:rFonts w:hint="eastAsia" w:ascii="宋体" w:hAnsi="宋体" w:cs="宋体"/>
          <w:szCs w:val="21"/>
        </w:rPr>
        <w:t xml:space="preserve"> 1</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Pr>
          <w:rFonts w:hint="eastAsia" w:ascii="宋体" w:hAnsi="宋体" w:cs="宋体"/>
          <w:szCs w:val="21"/>
        </w:rPr>
        <w:t>2.4.3 进度付款申请单的提交</w:t>
      </w:r>
    </w:p>
    <w:p>
      <w:pPr>
        <w:spacing w:line="360" w:lineRule="exact"/>
        <w:ind w:firstLine="420" w:firstLineChars="200"/>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 xml:space="preserve"> 按通用条款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12.4.4 进度款审核和支付</w:t>
      </w:r>
    </w:p>
    <w:p>
      <w:pPr>
        <w:spacing w:line="360" w:lineRule="exact"/>
        <w:ind w:firstLine="420" w:firstLineChars="200"/>
        <w:rPr>
          <w:rFonts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 xml:space="preserve">         7天内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发包人完成审批并签发进度款支付证书的期限：</w:t>
      </w:r>
      <w:r>
        <w:rPr>
          <w:rFonts w:hint="eastAsia" w:ascii="宋体" w:hAnsi="宋体" w:cs="宋体"/>
          <w:szCs w:val="21"/>
          <w:u w:val="single"/>
        </w:rPr>
        <w:t xml:space="preserve">  7天内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（2）发包人支付进度款的期限：</w:t>
      </w:r>
      <w:r>
        <w:rPr>
          <w:rFonts w:hint="eastAsia" w:ascii="宋体" w:hAnsi="宋体" w:cs="宋体"/>
          <w:szCs w:val="21"/>
          <w:u w:val="single"/>
        </w:rPr>
        <w:t xml:space="preserve">              14天内         </w:t>
      </w:r>
      <w:r>
        <w:rPr>
          <w:rFonts w:hint="eastAsia" w:ascii="宋体" w:hAnsi="宋体" w:cs="宋体"/>
          <w:szCs w:val="21"/>
        </w:rPr>
        <w:t>。</w:t>
      </w:r>
    </w:p>
    <w:p>
      <w:pPr>
        <w:spacing w:line="360" w:lineRule="exact"/>
        <w:ind w:firstLine="525" w:firstLineChars="250"/>
        <w:rPr>
          <w:rFonts w:ascii="宋体" w:hAnsi="宋体" w:cs="宋体"/>
          <w:szCs w:val="21"/>
          <w:u w:val="single"/>
        </w:rPr>
      </w:pPr>
      <w:r>
        <w:rPr>
          <w:rFonts w:hint="eastAsia" w:ascii="宋体" w:hAnsi="宋体" w:cs="宋体"/>
          <w:szCs w:val="21"/>
        </w:rPr>
        <w:t>发包人逾期支付进度款的违约金的计算方式：</w:t>
      </w:r>
      <w:r>
        <w:rPr>
          <w:rFonts w:hint="eastAsia" w:ascii="宋体" w:hAnsi="宋体" w:cs="宋体"/>
          <w:szCs w:val="21"/>
          <w:u w:val="single"/>
        </w:rPr>
        <w:t>发包人逾期30天内支付进度款作为本项目的风险计入本次报价内，超出30天发包人应按全国银行间同业拆借中心公布的贷款市场报价利率向承包人支付利息。</w:t>
      </w:r>
    </w:p>
    <w:p>
      <w:pPr>
        <w:spacing w:line="360" w:lineRule="exact"/>
        <w:ind w:firstLine="525" w:firstLineChars="250"/>
        <w:rPr>
          <w:rFonts w:ascii="宋体" w:hAnsi="宋体" w:cs="宋体"/>
          <w:szCs w:val="21"/>
        </w:rPr>
      </w:pPr>
      <w:r>
        <w:rPr>
          <w:rFonts w:hint="eastAsia" w:ascii="宋体" w:hAnsi="宋体" w:cs="宋体"/>
          <w:szCs w:val="21"/>
        </w:rPr>
        <w:t>12.4.6 支付分解表的编制</w:t>
      </w:r>
    </w:p>
    <w:p>
      <w:pPr>
        <w:spacing w:line="360" w:lineRule="exact"/>
        <w:ind w:firstLine="420" w:firstLineChars="200"/>
        <w:rPr>
          <w:rFonts w:ascii="宋体" w:hAnsi="宋体" w:cs="宋体"/>
          <w:szCs w:val="21"/>
          <w:u w:val="single"/>
        </w:rPr>
      </w:pPr>
      <w:r>
        <w:rPr>
          <w:rFonts w:hint="eastAsia" w:ascii="宋体" w:hAnsi="宋体" w:cs="宋体"/>
          <w:szCs w:val="21"/>
        </w:rPr>
        <w:t>2、总价合同支付分解表的编制与审批：</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3、单价合同的总价项目支付分解表的编制与审批：</w:t>
      </w:r>
      <w:r>
        <w:rPr>
          <w:rFonts w:hint="eastAsia" w:ascii="宋体" w:hAnsi="宋体" w:cs="宋体"/>
          <w:szCs w:val="21"/>
          <w:u w:val="single"/>
        </w:rPr>
        <w:t xml:space="preserve">     按通用条款       </w:t>
      </w:r>
      <w:r>
        <w:rPr>
          <w:rFonts w:hint="eastAsia" w:ascii="宋体" w:hAnsi="宋体" w:cs="宋体"/>
          <w:szCs w:val="21"/>
        </w:rPr>
        <w:t>。</w:t>
      </w:r>
    </w:p>
    <w:bookmarkEnd w:id="700"/>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848" w:name="_Toc361325843"/>
      <w:bookmarkStart w:id="849" w:name="_Toc296944558"/>
      <w:bookmarkStart w:id="850" w:name="_Toc304295593"/>
      <w:bookmarkStart w:id="851" w:name="_Toc296346720"/>
      <w:bookmarkStart w:id="852" w:name="_Toc296891259"/>
      <w:bookmarkStart w:id="853" w:name="_Toc296503219"/>
      <w:bookmarkStart w:id="854" w:name="_Toc292559424"/>
      <w:bookmarkStart w:id="855" w:name="_Toc292559929"/>
      <w:bookmarkStart w:id="856" w:name="_Toc297048405"/>
      <w:bookmarkStart w:id="857" w:name="_Toc312678053"/>
      <w:bookmarkStart w:id="858" w:name="_Toc300935015"/>
      <w:bookmarkStart w:id="859" w:name="_Toc296347218"/>
      <w:bookmarkStart w:id="860" w:name="_Toc303539172"/>
      <w:bookmarkStart w:id="861" w:name="_Toc297123564"/>
      <w:bookmarkStart w:id="862" w:name="_Toc297120519"/>
      <w:bookmarkStart w:id="863" w:name="_Toc297216223"/>
      <w:bookmarkStart w:id="864" w:name="_Toc296891047"/>
      <w:r>
        <w:rPr>
          <w:rFonts w:hint="eastAsia" w:ascii="宋体" w:hAnsi="宋体" w:cs="宋体"/>
          <w:sz w:val="21"/>
          <w:szCs w:val="21"/>
        </w:rPr>
        <w:t>13. 验收和工程试车</w:t>
      </w:r>
      <w:bookmarkEnd w:id="848"/>
    </w:p>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Pr>
        <w:spacing w:after="120" w:line="360" w:lineRule="exact"/>
        <w:ind w:firstLine="420" w:firstLineChars="200"/>
        <w:rPr>
          <w:rFonts w:ascii="宋体" w:hAnsi="宋体" w:cs="宋体"/>
          <w:szCs w:val="21"/>
        </w:rPr>
      </w:pPr>
      <w:r>
        <w:rPr>
          <w:rFonts w:hint="eastAsia" w:ascii="宋体" w:hAnsi="宋体" w:cs="宋体"/>
          <w:szCs w:val="21"/>
        </w:rPr>
        <w:t>13.1 分部分项工程验收</w:t>
      </w:r>
    </w:p>
    <w:p>
      <w:pPr>
        <w:spacing w:line="360" w:lineRule="exact"/>
        <w:ind w:firstLine="420" w:firstLineChars="200"/>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pPr>
        <w:spacing w:line="360" w:lineRule="exact"/>
        <w:ind w:firstLine="420" w:firstLineChars="200"/>
        <w:rPr>
          <w:rFonts w:ascii="宋体" w:hAnsi="宋体" w:cs="宋体"/>
          <w:b/>
          <w:szCs w:val="21"/>
        </w:rPr>
      </w:pPr>
      <w:r>
        <w:rPr>
          <w:rFonts w:hint="eastAsia" w:ascii="宋体" w:hAnsi="宋体" w:cs="宋体"/>
          <w:szCs w:val="21"/>
        </w:rPr>
        <w:t>关于延期最长不得超过：</w:t>
      </w:r>
      <w:r>
        <w:rPr>
          <w:rFonts w:hint="eastAsia" w:ascii="宋体" w:hAnsi="宋体" w:cs="宋体"/>
          <w:szCs w:val="21"/>
          <w:u w:val="single"/>
        </w:rPr>
        <w:t xml:space="preserve">    48   </w:t>
      </w:r>
      <w:r>
        <w:rPr>
          <w:rFonts w:hint="eastAsia" w:ascii="宋体" w:hAnsi="宋体" w:cs="宋体"/>
          <w:szCs w:val="21"/>
        </w:rPr>
        <w:t>小时。</w:t>
      </w:r>
    </w:p>
    <w:p>
      <w:pPr>
        <w:spacing w:after="120" w:line="360" w:lineRule="exact"/>
        <w:ind w:firstLine="420" w:firstLineChars="200"/>
        <w:rPr>
          <w:rFonts w:ascii="宋体" w:hAnsi="宋体" w:cs="宋体"/>
          <w:szCs w:val="21"/>
        </w:rPr>
      </w:pPr>
      <w:bookmarkStart w:id="865" w:name="_Toc296347222"/>
      <w:bookmarkStart w:id="866" w:name="_Toc292559933"/>
      <w:bookmarkStart w:id="867" w:name="_Toc297216224"/>
      <w:bookmarkStart w:id="868" w:name="_Toc297123565"/>
      <w:bookmarkStart w:id="869" w:name="_Toc312678056"/>
      <w:bookmarkStart w:id="870" w:name="_Toc297048409"/>
      <w:bookmarkStart w:id="871" w:name="_Toc296503223"/>
      <w:bookmarkStart w:id="872" w:name="_Toc292559428"/>
      <w:bookmarkStart w:id="873" w:name="_Toc296891263"/>
      <w:bookmarkStart w:id="874" w:name="_Toc296891051"/>
      <w:bookmarkStart w:id="875" w:name="_Toc303539173"/>
      <w:bookmarkStart w:id="876" w:name="_Toc304295596"/>
      <w:bookmarkStart w:id="877" w:name="_Toc297120523"/>
      <w:bookmarkStart w:id="878" w:name="_Toc296346724"/>
      <w:bookmarkStart w:id="879" w:name="_Toc300935016"/>
      <w:bookmarkStart w:id="880" w:name="_Toc296944562"/>
      <w:bookmarkStart w:id="881" w:name="_Toc267251472"/>
      <w:bookmarkStart w:id="882" w:name="_Toc267251475"/>
      <w:bookmarkStart w:id="883" w:name="_Toc267251471"/>
      <w:bookmarkStart w:id="884" w:name="_Toc267251476"/>
      <w:bookmarkStart w:id="885" w:name="_Toc267251470"/>
      <w:bookmarkStart w:id="886" w:name="_Toc267251473"/>
      <w:bookmarkStart w:id="887" w:name="_Toc267251474"/>
      <w:r>
        <w:rPr>
          <w:rFonts w:hint="eastAsia" w:ascii="宋体" w:hAnsi="宋体" w:cs="宋体"/>
          <w:szCs w:val="21"/>
        </w:rPr>
        <w:t>13.2 竣工验收</w:t>
      </w:r>
    </w:p>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Pr>
        <w:spacing w:line="360" w:lineRule="exact"/>
        <w:ind w:firstLine="420" w:firstLineChars="200"/>
        <w:rPr>
          <w:rFonts w:ascii="宋体" w:hAnsi="宋体" w:cs="宋体"/>
          <w:szCs w:val="21"/>
        </w:rPr>
      </w:pPr>
      <w:bookmarkStart w:id="888" w:name="_Toc280868704"/>
      <w:bookmarkStart w:id="889" w:name="_Toc280868705"/>
      <w:bookmarkStart w:id="890" w:name="_Toc280868706"/>
      <w:bookmarkStart w:id="891" w:name="_Toc280868707"/>
      <w:bookmarkStart w:id="892" w:name="_Toc280868708"/>
      <w:bookmarkStart w:id="893" w:name="_Toc280868709"/>
      <w:r>
        <w:rPr>
          <w:rFonts w:hint="eastAsia" w:ascii="宋体" w:hAnsi="宋体" w:cs="宋体"/>
          <w:szCs w:val="21"/>
        </w:rPr>
        <w:t>13.2.2竣工验收程序</w:t>
      </w:r>
    </w:p>
    <w:bookmarkEnd w:id="888"/>
    <w:p>
      <w:pPr>
        <w:spacing w:line="360" w:lineRule="exact"/>
        <w:ind w:firstLine="420" w:firstLineChars="200"/>
        <w:rPr>
          <w:rFonts w:ascii="宋体" w:hAnsi="宋体" w:cs="宋体"/>
          <w:szCs w:val="21"/>
          <w:u w:val="single"/>
        </w:rPr>
      </w:pPr>
      <w:r>
        <w:rPr>
          <w:rFonts w:hint="eastAsia" w:ascii="宋体" w:hAnsi="宋体" w:cs="宋体"/>
          <w:szCs w:val="21"/>
        </w:rPr>
        <w:t>关于竣工验收程序的约定：</w:t>
      </w:r>
      <w:r>
        <w:rPr>
          <w:rFonts w:hint="eastAsia" w:ascii="宋体" w:hAnsi="宋体" w:cs="宋体"/>
          <w:szCs w:val="21"/>
          <w:u w:val="single"/>
        </w:rPr>
        <w:t xml:space="preserve">      按通用条款         </w:t>
      </w:r>
      <w:r>
        <w:rPr>
          <w:rFonts w:hint="eastAsia" w:ascii="宋体" w:hAnsi="宋体" w:cs="宋体"/>
          <w:szCs w:val="21"/>
        </w:rPr>
        <w:t>。</w:t>
      </w:r>
    </w:p>
    <w:p>
      <w:pPr>
        <w:spacing w:line="360" w:lineRule="exact"/>
        <w:rPr>
          <w:rFonts w:ascii="宋体" w:hAnsi="宋体" w:cs="宋体"/>
          <w:szCs w:val="21"/>
        </w:rPr>
      </w:pPr>
      <w:r>
        <w:rPr>
          <w:rFonts w:hint="eastAsia" w:ascii="宋体" w:hAnsi="宋体" w:cs="宋体"/>
          <w:szCs w:val="21"/>
        </w:rPr>
        <w:t>发包人不按照本项约定组织竣工验收、颁发工程接收证书的违约金的计算方法：</w:t>
      </w:r>
      <w:r>
        <w:rPr>
          <w:rFonts w:hint="eastAsia" w:ascii="宋体" w:hAnsi="宋体" w:cs="宋体"/>
          <w:szCs w:val="21"/>
          <w:u w:val="single"/>
        </w:rPr>
        <w:t xml:space="preserve">  按通用条款       </w:t>
      </w:r>
      <w:r>
        <w:rPr>
          <w:rFonts w:hint="eastAsia" w:ascii="宋体" w:hAnsi="宋体" w:cs="宋体"/>
          <w:szCs w:val="21"/>
        </w:rPr>
        <w:t>。</w:t>
      </w:r>
    </w:p>
    <w:bookmarkEnd w:id="889"/>
    <w:p>
      <w:pPr>
        <w:spacing w:line="360" w:lineRule="exact"/>
        <w:ind w:firstLine="420" w:firstLineChars="200"/>
        <w:rPr>
          <w:rFonts w:ascii="宋体" w:hAnsi="宋体" w:cs="宋体"/>
          <w:szCs w:val="21"/>
        </w:rPr>
      </w:pPr>
      <w:r>
        <w:rPr>
          <w:rFonts w:hint="eastAsia" w:ascii="宋体" w:hAnsi="宋体" w:cs="宋体"/>
          <w:szCs w:val="21"/>
        </w:rPr>
        <w:t>13.2.5移交、接收全部与部分工程</w:t>
      </w:r>
    </w:p>
    <w:bookmarkEnd w:id="890"/>
    <w:p>
      <w:pPr>
        <w:spacing w:line="360" w:lineRule="exact"/>
        <w:ind w:firstLine="420" w:firstLineChars="200"/>
        <w:rPr>
          <w:rFonts w:ascii="宋体" w:hAnsi="宋体" w:cs="宋体"/>
          <w:szCs w:val="21"/>
        </w:rPr>
      </w:pPr>
      <w:r>
        <w:rPr>
          <w:rFonts w:hint="eastAsia" w:ascii="宋体" w:hAnsi="宋体" w:cs="宋体"/>
          <w:szCs w:val="21"/>
        </w:rPr>
        <w:t>承包人向发包人移交工程的期限：</w:t>
      </w:r>
      <w:r>
        <w:rPr>
          <w:rFonts w:hint="eastAsia" w:ascii="宋体" w:hAnsi="宋体" w:cs="宋体"/>
          <w:szCs w:val="21"/>
          <w:u w:val="single"/>
        </w:rPr>
        <w:t xml:space="preserve">  在颁发工程接收证书后7天内完成工程的移交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发包人未按本合同约定接收全部或部分工程的，违约金的计算方法为：</w:t>
      </w:r>
      <w:r>
        <w:rPr>
          <w:rFonts w:hint="eastAsia" w:ascii="宋体" w:hAnsi="宋体" w:cs="宋体"/>
          <w:szCs w:val="21"/>
          <w:u w:val="single"/>
        </w:rPr>
        <w:t xml:space="preserve">   /     </w:t>
      </w:r>
      <w:r>
        <w:rPr>
          <w:rFonts w:hint="eastAsia" w:ascii="宋体" w:hAnsi="宋体" w:cs="宋体"/>
          <w:szCs w:val="21"/>
        </w:rPr>
        <w:t>。</w:t>
      </w:r>
    </w:p>
    <w:bookmarkEnd w:id="891"/>
    <w:p>
      <w:pPr>
        <w:spacing w:line="360" w:lineRule="exact"/>
        <w:ind w:right="105" w:rightChars="50" w:firstLine="525" w:firstLineChars="250"/>
        <w:rPr>
          <w:rFonts w:ascii="宋体" w:hAnsi="宋体" w:cs="宋体"/>
          <w:szCs w:val="21"/>
          <w:u w:val="single"/>
        </w:rPr>
      </w:pPr>
      <w:r>
        <w:rPr>
          <w:rFonts w:hint="eastAsia" w:ascii="宋体" w:hAnsi="宋体" w:cs="宋体"/>
          <w:szCs w:val="21"/>
        </w:rPr>
        <w:t>承包人未按时移交工程的，违约金的计算方法为：</w:t>
      </w:r>
      <w:r>
        <w:rPr>
          <w:rFonts w:hint="eastAsia" w:ascii="宋体" w:hAnsi="宋体" w:cs="宋体"/>
          <w:szCs w:val="21"/>
          <w:u w:val="single"/>
        </w:rPr>
        <w:t>应向发包人支付规定金额的违约金，违约金按每日</w:t>
      </w:r>
      <w:r>
        <w:rPr>
          <w:rFonts w:ascii="宋体" w:hAnsi="宋体" w:cs="宋体"/>
          <w:color w:val="FF0000"/>
          <w:szCs w:val="21"/>
          <w:u w:val="single"/>
        </w:rPr>
        <w:t>10000</w:t>
      </w:r>
      <w:r>
        <w:rPr>
          <w:rFonts w:hint="eastAsia" w:ascii="宋体" w:hAnsi="宋体" w:cs="宋体"/>
          <w:szCs w:val="21"/>
          <w:u w:val="single"/>
        </w:rPr>
        <w:t>元计取。延误时间从合同规定竣工日期起直到竣工验收合格通过之日之间的天数（不足一天按一天算）。</w:t>
      </w:r>
    </w:p>
    <w:p>
      <w:pPr>
        <w:spacing w:after="120" w:line="360" w:lineRule="exact"/>
        <w:ind w:firstLine="420" w:firstLineChars="200"/>
        <w:rPr>
          <w:rFonts w:ascii="宋体" w:hAnsi="宋体" w:cs="宋体"/>
          <w:szCs w:val="21"/>
        </w:rPr>
      </w:pPr>
      <w:r>
        <w:rPr>
          <w:rFonts w:hint="eastAsia" w:ascii="宋体" w:hAnsi="宋体" w:cs="宋体"/>
          <w:szCs w:val="21"/>
        </w:rPr>
        <w:t>13.3 工程试车</w:t>
      </w:r>
    </w:p>
    <w:bookmarkEnd w:id="892"/>
    <w:p>
      <w:pPr>
        <w:spacing w:line="360" w:lineRule="exact"/>
        <w:ind w:firstLine="420" w:firstLineChars="200"/>
        <w:rPr>
          <w:rFonts w:ascii="宋体" w:hAnsi="宋体" w:cs="宋体"/>
          <w:szCs w:val="21"/>
        </w:rPr>
      </w:pPr>
      <w:r>
        <w:rPr>
          <w:rFonts w:hint="eastAsia" w:ascii="宋体" w:hAnsi="宋体" w:cs="宋体"/>
          <w:szCs w:val="21"/>
        </w:rPr>
        <w:t>13.3.1 试车程序</w:t>
      </w:r>
    </w:p>
    <w:p>
      <w:pPr>
        <w:spacing w:line="360" w:lineRule="exact"/>
        <w:ind w:firstLine="420" w:firstLineChars="200"/>
        <w:rPr>
          <w:rFonts w:ascii="宋体" w:hAnsi="宋体" w:cs="宋体"/>
          <w:szCs w:val="21"/>
        </w:rPr>
      </w:pPr>
      <w:r>
        <w:rPr>
          <w:rFonts w:hint="eastAsia" w:ascii="宋体" w:hAnsi="宋体" w:cs="宋体"/>
          <w:szCs w:val="21"/>
        </w:rPr>
        <w:t>工程试车内容：</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（1）单机无负荷试车费用由</w:t>
      </w:r>
      <w:r>
        <w:rPr>
          <w:rFonts w:hint="eastAsia" w:ascii="宋体" w:hAnsi="宋体" w:cs="宋体"/>
          <w:szCs w:val="21"/>
          <w:u w:val="single"/>
        </w:rPr>
        <w:t xml:space="preserve">             ／          </w:t>
      </w:r>
      <w:r>
        <w:rPr>
          <w:rFonts w:hint="eastAsia" w:ascii="宋体" w:hAnsi="宋体" w:cs="宋体"/>
          <w:szCs w:val="21"/>
        </w:rPr>
        <w:t>承担；</w:t>
      </w:r>
    </w:p>
    <w:p>
      <w:pPr>
        <w:spacing w:line="360" w:lineRule="exact"/>
        <w:ind w:firstLine="420" w:firstLineChars="200"/>
        <w:rPr>
          <w:rFonts w:ascii="宋体" w:hAnsi="宋体" w:cs="宋体"/>
          <w:szCs w:val="21"/>
        </w:rPr>
      </w:pPr>
      <w:r>
        <w:rPr>
          <w:rFonts w:hint="eastAsia" w:ascii="宋体" w:hAnsi="宋体" w:cs="宋体"/>
          <w:szCs w:val="21"/>
        </w:rPr>
        <w:t>（2）无负荷联动试车费用由</w:t>
      </w:r>
      <w:r>
        <w:rPr>
          <w:rFonts w:hint="eastAsia" w:ascii="宋体" w:hAnsi="宋体" w:cs="宋体"/>
          <w:szCs w:val="21"/>
          <w:u w:val="single"/>
        </w:rPr>
        <w:t xml:space="preserve">             ／          </w:t>
      </w:r>
      <w:r>
        <w:rPr>
          <w:rFonts w:hint="eastAsia" w:ascii="宋体" w:hAnsi="宋体" w:cs="宋体"/>
          <w:szCs w:val="21"/>
        </w:rPr>
        <w:t>承担。</w:t>
      </w:r>
    </w:p>
    <w:p>
      <w:pPr>
        <w:spacing w:line="360" w:lineRule="exact"/>
        <w:ind w:firstLine="420" w:firstLineChars="200"/>
        <w:rPr>
          <w:rFonts w:ascii="宋体" w:hAnsi="宋体" w:cs="宋体"/>
          <w:szCs w:val="21"/>
        </w:rPr>
      </w:pPr>
      <w:r>
        <w:rPr>
          <w:rFonts w:hint="eastAsia" w:ascii="宋体" w:hAnsi="宋体" w:cs="宋体"/>
          <w:szCs w:val="21"/>
        </w:rPr>
        <w:t>13.3.3 投料试车</w:t>
      </w:r>
    </w:p>
    <w:p>
      <w:pPr>
        <w:spacing w:line="360" w:lineRule="exact"/>
        <w:ind w:firstLine="420" w:firstLineChars="200"/>
        <w:rPr>
          <w:rFonts w:ascii="宋体" w:hAnsi="宋体" w:cs="宋体"/>
          <w:szCs w:val="21"/>
          <w:u w:val="single"/>
        </w:rPr>
      </w:pPr>
      <w:r>
        <w:rPr>
          <w:rFonts w:hint="eastAsia" w:ascii="宋体" w:hAnsi="宋体" w:cs="宋体"/>
          <w:szCs w:val="21"/>
        </w:rPr>
        <w:t>关于投料试车相关事项的约定：</w:t>
      </w:r>
      <w:r>
        <w:rPr>
          <w:rFonts w:hint="eastAsia" w:ascii="宋体" w:hAnsi="宋体" w:cs="宋体"/>
          <w:szCs w:val="21"/>
          <w:u w:val="single"/>
        </w:rPr>
        <w:t xml:space="preserve">          ／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13.6 竣工退场</w:t>
      </w:r>
    </w:p>
    <w:p>
      <w:pPr>
        <w:spacing w:line="360" w:lineRule="exact"/>
        <w:ind w:firstLine="420" w:firstLineChars="200"/>
        <w:rPr>
          <w:rFonts w:ascii="宋体" w:hAnsi="宋体" w:cs="宋体"/>
          <w:szCs w:val="21"/>
        </w:rPr>
      </w:pPr>
      <w:r>
        <w:rPr>
          <w:rFonts w:hint="eastAsia" w:ascii="宋体" w:hAnsi="宋体" w:cs="宋体"/>
          <w:szCs w:val="21"/>
        </w:rPr>
        <w:t>13.6.1 竣工退场</w:t>
      </w:r>
    </w:p>
    <w:p>
      <w:pPr>
        <w:spacing w:line="360" w:lineRule="exact"/>
        <w:ind w:firstLine="420" w:firstLineChars="200"/>
        <w:rPr>
          <w:rFonts w:ascii="宋体" w:hAnsi="宋体" w:cs="宋体"/>
          <w:szCs w:val="21"/>
        </w:rPr>
      </w:pPr>
      <w:r>
        <w:rPr>
          <w:rFonts w:hint="eastAsia" w:ascii="宋体" w:hAnsi="宋体" w:cs="宋体"/>
          <w:szCs w:val="21"/>
        </w:rPr>
        <w:t>承包人完成竣工退场的期限：</w:t>
      </w:r>
      <w:r>
        <w:rPr>
          <w:rFonts w:hint="eastAsia" w:ascii="宋体" w:hAnsi="宋体" w:cs="宋体"/>
          <w:szCs w:val="21"/>
          <w:u w:val="single"/>
        </w:rPr>
        <w:t xml:space="preserve">   颁发工程接收证书后14天内  </w:t>
      </w:r>
      <w:r>
        <w:rPr>
          <w:rFonts w:hint="eastAsia" w:ascii="宋体" w:hAnsi="宋体" w:cs="宋体"/>
          <w:szCs w:val="21"/>
        </w:rPr>
        <w:t>。</w:t>
      </w:r>
    </w:p>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894" w:name="_Toc361325844"/>
      <w:r>
        <w:rPr>
          <w:rFonts w:hint="eastAsia" w:ascii="宋体" w:hAnsi="宋体" w:cs="宋体"/>
          <w:sz w:val="21"/>
          <w:szCs w:val="21"/>
        </w:rPr>
        <w:t>14. 竣工结算</w:t>
      </w:r>
      <w:bookmarkEnd w:id="894"/>
    </w:p>
    <w:p>
      <w:pPr>
        <w:spacing w:after="120" w:line="360" w:lineRule="exact"/>
        <w:ind w:firstLine="420" w:firstLineChars="200"/>
        <w:rPr>
          <w:rFonts w:ascii="宋体" w:hAnsi="宋体" w:cs="宋体"/>
          <w:szCs w:val="21"/>
        </w:rPr>
      </w:pPr>
      <w:r>
        <w:rPr>
          <w:rFonts w:hint="eastAsia" w:ascii="宋体" w:hAnsi="宋体" w:cs="宋体"/>
          <w:szCs w:val="21"/>
        </w:rPr>
        <w:t>14.1 竣工付款申请</w:t>
      </w:r>
    </w:p>
    <w:p>
      <w:pPr>
        <w:spacing w:line="360" w:lineRule="exact"/>
        <w:ind w:firstLine="420" w:firstLineChars="200"/>
        <w:rPr>
          <w:rFonts w:ascii="宋体" w:hAnsi="宋体" w:cs="宋体"/>
          <w:szCs w:val="21"/>
        </w:rPr>
      </w:pPr>
      <w:r>
        <w:rPr>
          <w:rFonts w:hint="eastAsia" w:ascii="宋体" w:hAnsi="宋体" w:cs="宋体"/>
          <w:szCs w:val="21"/>
        </w:rPr>
        <w:t>承包人提交竣工付款申请单的期限：</w:t>
      </w:r>
      <w:r>
        <w:rPr>
          <w:rFonts w:hint="eastAsia" w:ascii="宋体" w:hAnsi="宋体" w:cs="宋体"/>
          <w:szCs w:val="21"/>
          <w:u w:val="single"/>
        </w:rPr>
        <w:t xml:space="preserve"> 竣工验收合格后28天内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竣工付款申请单应包括的内容：</w:t>
      </w:r>
      <w:r>
        <w:rPr>
          <w:rFonts w:hint="eastAsia" w:ascii="宋体" w:hAnsi="宋体" w:cs="宋体"/>
          <w:szCs w:val="21"/>
          <w:u w:val="single"/>
        </w:rPr>
        <w:t xml:space="preserve">  按通用条款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14.2 竣工结算审核</w:t>
      </w:r>
    </w:p>
    <w:p>
      <w:pPr>
        <w:spacing w:line="360" w:lineRule="exact"/>
        <w:ind w:firstLine="420" w:firstLineChars="200"/>
        <w:rPr>
          <w:rFonts w:ascii="宋体" w:hAnsi="宋体" w:cs="宋体"/>
          <w:szCs w:val="21"/>
          <w:u w:val="single"/>
        </w:rPr>
      </w:pPr>
      <w:r>
        <w:rPr>
          <w:rFonts w:hint="eastAsia" w:ascii="宋体" w:hAnsi="宋体" w:cs="宋体"/>
          <w:szCs w:val="21"/>
        </w:rPr>
        <w:t>发包人审批竣工付款申请单的期限：</w:t>
      </w:r>
      <w:r>
        <w:rPr>
          <w:rFonts w:hint="eastAsia" w:ascii="宋体" w:hAnsi="宋体" w:cs="宋体"/>
          <w:szCs w:val="21"/>
          <w:u w:val="single"/>
        </w:rPr>
        <w:t>工程结算按发包人主管部门相关规定程序由第三方中介机构审核（审计），时间根据相关程序、要求及各方的配合情况等确定；在结果出具以前，发包人不承担任何延期付款的责任；</w:t>
      </w:r>
    </w:p>
    <w:p>
      <w:pPr>
        <w:spacing w:line="360" w:lineRule="exact"/>
        <w:ind w:firstLine="420" w:firstLineChars="200"/>
        <w:rPr>
          <w:rFonts w:ascii="宋体" w:hAnsi="宋体" w:cs="宋体"/>
          <w:szCs w:val="21"/>
          <w:u w:val="single"/>
        </w:rPr>
      </w:pPr>
      <w:r>
        <w:rPr>
          <w:rFonts w:hint="eastAsia" w:ascii="宋体" w:hAnsi="宋体" w:cs="宋体"/>
          <w:szCs w:val="21"/>
        </w:rPr>
        <w:t>发包人完成竣工付款的期限：</w:t>
      </w:r>
      <w:r>
        <w:rPr>
          <w:rFonts w:hint="eastAsia" w:ascii="宋体" w:hAnsi="宋体" w:cs="宋体"/>
          <w:szCs w:val="21"/>
          <w:u w:val="single"/>
        </w:rPr>
        <w:t xml:space="preserve">  发包人应在签发竣工付款证书后的14 天内，完成对承包人的竣工付款  。</w:t>
      </w:r>
    </w:p>
    <w:p>
      <w:pPr>
        <w:spacing w:line="360" w:lineRule="exact"/>
        <w:ind w:firstLine="420" w:firstLineChars="200"/>
        <w:rPr>
          <w:rFonts w:ascii="宋体" w:hAnsi="宋体" w:cs="宋体"/>
          <w:szCs w:val="21"/>
        </w:rPr>
      </w:pPr>
      <w:r>
        <w:rPr>
          <w:rFonts w:hint="eastAsia" w:ascii="宋体" w:hAnsi="宋体" w:cs="宋体"/>
          <w:szCs w:val="21"/>
        </w:rPr>
        <w:t>关于竣工付款证书异议部分复核的方式和程序：</w:t>
      </w:r>
      <w:r>
        <w:rPr>
          <w:rFonts w:hint="eastAsia" w:ascii="宋体" w:hAnsi="宋体" w:cs="宋体"/>
          <w:szCs w:val="21"/>
          <w:u w:val="single"/>
        </w:rPr>
        <w:t xml:space="preserve">  核对、复核 </w:t>
      </w:r>
      <w:r>
        <w:rPr>
          <w:rFonts w:hint="eastAsia" w:ascii="宋体" w:hAnsi="宋体" w:cs="宋体"/>
          <w:szCs w:val="21"/>
        </w:rPr>
        <w:t>。</w:t>
      </w:r>
    </w:p>
    <w:p>
      <w:pPr>
        <w:spacing w:line="360" w:lineRule="exact"/>
        <w:ind w:firstLine="420"/>
        <w:rPr>
          <w:rFonts w:ascii="宋体" w:hAnsi="宋体" w:cs="宋体"/>
          <w:szCs w:val="21"/>
          <w:u w:val="single"/>
        </w:rPr>
      </w:pPr>
      <w:r>
        <w:rPr>
          <w:rFonts w:hint="eastAsia" w:ascii="宋体" w:hAnsi="宋体" w:cs="宋体"/>
          <w:szCs w:val="21"/>
          <w:u w:val="single"/>
        </w:rPr>
        <w:t>在提交竣工资料后，工程结算按发包人主管部门相关规定程序由第三方中介机构审核（审计），结算审核追加收费由承包人承担，发包人有权在工程款中扣除。如核减额不超过送审造价的5%不另行收取追加费用；如核减额超过送审造价的5%，则按超过部分的5%收取追加费；核増额按核増部分造价的5%收取。</w:t>
      </w:r>
    </w:p>
    <w:p>
      <w:pPr>
        <w:spacing w:line="360" w:lineRule="exact"/>
        <w:ind w:firstLine="411" w:firstLineChars="196"/>
        <w:rPr>
          <w:rFonts w:ascii="宋体" w:hAnsi="宋体" w:cs="宋体"/>
          <w:szCs w:val="21"/>
        </w:rPr>
      </w:pPr>
      <w:r>
        <w:rPr>
          <w:rFonts w:hint="eastAsia" w:ascii="宋体" w:hAnsi="宋体" w:cs="宋体"/>
          <w:szCs w:val="21"/>
        </w:rPr>
        <w:t>14.</w:t>
      </w:r>
      <w:r>
        <w:rPr>
          <w:rFonts w:ascii="宋体" w:hAnsi="宋体" w:cs="宋体"/>
          <w:szCs w:val="21"/>
        </w:rPr>
        <w:t>3</w:t>
      </w:r>
      <w:r>
        <w:rPr>
          <w:rFonts w:hint="eastAsia" w:ascii="宋体" w:hAnsi="宋体" w:cs="宋体"/>
          <w:szCs w:val="21"/>
        </w:rPr>
        <w:t>最终结清</w:t>
      </w:r>
    </w:p>
    <w:p>
      <w:pPr>
        <w:spacing w:line="360" w:lineRule="exact"/>
        <w:ind w:firstLine="420" w:firstLineChars="200"/>
        <w:rPr>
          <w:rFonts w:ascii="宋体" w:hAnsi="宋体" w:cs="宋体"/>
          <w:szCs w:val="21"/>
        </w:rPr>
      </w:pPr>
      <w:r>
        <w:rPr>
          <w:rFonts w:hint="eastAsia" w:ascii="宋体" w:hAnsi="宋体" w:cs="宋体"/>
          <w:szCs w:val="21"/>
        </w:rPr>
        <w:t>14.</w:t>
      </w:r>
      <w:r>
        <w:rPr>
          <w:rFonts w:ascii="宋体" w:hAnsi="宋体" w:cs="宋体"/>
          <w:szCs w:val="21"/>
        </w:rPr>
        <w:t>3</w:t>
      </w:r>
      <w:r>
        <w:rPr>
          <w:rFonts w:hint="eastAsia" w:ascii="宋体" w:hAnsi="宋体" w:cs="宋体"/>
          <w:szCs w:val="21"/>
        </w:rPr>
        <w:t>.1 最终结清申请单</w:t>
      </w:r>
    </w:p>
    <w:p>
      <w:pPr>
        <w:spacing w:line="360" w:lineRule="exact"/>
        <w:ind w:firstLine="420" w:firstLineChars="200"/>
        <w:rPr>
          <w:rFonts w:ascii="宋体" w:hAnsi="宋体" w:cs="宋体"/>
          <w:szCs w:val="21"/>
        </w:rPr>
      </w:pPr>
      <w:r>
        <w:rPr>
          <w:rFonts w:hint="eastAsia" w:ascii="宋体" w:hAnsi="宋体" w:cs="宋体"/>
          <w:szCs w:val="21"/>
        </w:rPr>
        <w:t>承包人提交最终结清申请单的份数：</w:t>
      </w:r>
      <w:r>
        <w:rPr>
          <w:rFonts w:hint="eastAsia" w:ascii="宋体" w:hAnsi="宋体" w:cs="宋体"/>
          <w:szCs w:val="21"/>
          <w:u w:val="single"/>
        </w:rPr>
        <w:t xml:space="preserve">       4份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承包人提交最终结算申请单的期限：</w:t>
      </w:r>
      <w:r>
        <w:rPr>
          <w:rFonts w:hint="eastAsia" w:ascii="宋体" w:hAnsi="宋体" w:cs="宋体"/>
          <w:szCs w:val="21"/>
          <w:u w:val="single"/>
        </w:rPr>
        <w:t xml:space="preserve"> 责任缺陷期终止后7天内              </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14.</w:t>
      </w:r>
      <w:r>
        <w:rPr>
          <w:rFonts w:ascii="宋体" w:hAnsi="宋体" w:cs="宋体"/>
          <w:szCs w:val="21"/>
        </w:rPr>
        <w:t>3</w:t>
      </w:r>
      <w:r>
        <w:rPr>
          <w:rFonts w:hint="eastAsia" w:ascii="宋体" w:hAnsi="宋体" w:cs="宋体"/>
          <w:szCs w:val="21"/>
        </w:rPr>
        <w:t>.2 最终结清证书和支付</w:t>
      </w:r>
    </w:p>
    <w:p>
      <w:pPr>
        <w:spacing w:line="360" w:lineRule="exact"/>
        <w:ind w:firstLine="420" w:firstLineChars="200"/>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发包人应在收到承包人提交的最终结清申请单后14天内完成审批并向承包人颁发最终结清证书  。</w:t>
      </w:r>
    </w:p>
    <w:p>
      <w:pPr>
        <w:spacing w:line="360" w:lineRule="exact"/>
        <w:ind w:firstLine="420" w:firstLineChars="200"/>
        <w:rPr>
          <w:rFonts w:ascii="宋体" w:hAnsi="宋体" w:cs="宋体"/>
          <w:szCs w:val="21"/>
          <w:u w:val="single"/>
        </w:rPr>
      </w:pPr>
      <w:r>
        <w:rPr>
          <w:rFonts w:hint="eastAsia" w:ascii="宋体" w:hAnsi="宋体" w:cs="宋体"/>
          <w:szCs w:val="21"/>
        </w:rPr>
        <w:t>（2）发包人完成支付的期限：</w:t>
      </w:r>
      <w:r>
        <w:rPr>
          <w:rFonts w:hint="eastAsia" w:ascii="宋体" w:hAnsi="宋体" w:cs="宋体"/>
          <w:szCs w:val="21"/>
          <w:u w:val="single"/>
        </w:rPr>
        <w:t xml:space="preserve">   详见专用合同条款12.4.1  。</w:t>
      </w:r>
    </w:p>
    <w:bookmarkEnd w:id="881"/>
    <w:bookmarkEnd w:id="882"/>
    <w:bookmarkEnd w:id="883"/>
    <w:bookmarkEnd w:id="884"/>
    <w:bookmarkEnd w:id="885"/>
    <w:bookmarkEnd w:id="886"/>
    <w:bookmarkEnd w:id="887"/>
    <w:bookmarkEnd w:id="893"/>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895" w:name="_Toc361325845"/>
      <w:bookmarkStart w:id="896" w:name="_Toc267251483"/>
      <w:bookmarkStart w:id="897" w:name="_Toc267251484"/>
      <w:bookmarkStart w:id="898" w:name="_Toc267251482"/>
      <w:bookmarkStart w:id="899" w:name="_Toc267251485"/>
      <w:bookmarkStart w:id="900" w:name="_Toc267251490"/>
      <w:bookmarkStart w:id="901" w:name="_Toc267251489"/>
      <w:bookmarkStart w:id="902" w:name="_Toc267251486"/>
      <w:bookmarkStart w:id="903" w:name="_Toc267251488"/>
      <w:bookmarkStart w:id="904" w:name="_Toc267251502"/>
      <w:bookmarkStart w:id="905" w:name="_Toc267251491"/>
      <w:bookmarkStart w:id="906" w:name="_Toc267251494"/>
      <w:bookmarkStart w:id="907" w:name="_Toc267251501"/>
      <w:bookmarkStart w:id="908" w:name="_Toc267251493"/>
      <w:bookmarkStart w:id="909" w:name="_Toc267251495"/>
      <w:bookmarkStart w:id="910" w:name="_Toc267251503"/>
      <w:bookmarkStart w:id="911" w:name="_Toc267251499"/>
      <w:bookmarkStart w:id="912" w:name="_Toc267251492"/>
      <w:bookmarkStart w:id="913" w:name="_Toc267251498"/>
      <w:bookmarkStart w:id="914" w:name="_Toc267251497"/>
      <w:bookmarkStart w:id="915" w:name="_Toc267251496"/>
      <w:bookmarkStart w:id="916" w:name="_Toc267251504"/>
      <w:bookmarkStart w:id="917" w:name="_Toc267251506"/>
      <w:bookmarkStart w:id="918" w:name="_Toc267251507"/>
      <w:bookmarkStart w:id="919" w:name="_Toc267251508"/>
      <w:bookmarkStart w:id="920" w:name="_Toc267251515"/>
      <w:bookmarkStart w:id="921" w:name="_Toc267251513"/>
      <w:bookmarkStart w:id="922" w:name="_Toc267251510"/>
      <w:bookmarkStart w:id="923" w:name="_Toc267251509"/>
      <w:bookmarkStart w:id="924" w:name="_Toc267251511"/>
      <w:bookmarkStart w:id="925" w:name="_Toc267251514"/>
      <w:r>
        <w:rPr>
          <w:rFonts w:hint="eastAsia" w:ascii="宋体" w:hAnsi="宋体" w:cs="宋体"/>
          <w:sz w:val="21"/>
          <w:szCs w:val="21"/>
        </w:rPr>
        <w:t>15. 缺陷责任期与保修</w:t>
      </w:r>
      <w:bookmarkEnd w:id="895"/>
    </w:p>
    <w:p>
      <w:pPr>
        <w:spacing w:after="120" w:line="360" w:lineRule="exact"/>
        <w:ind w:firstLine="420" w:firstLineChars="200"/>
        <w:rPr>
          <w:rFonts w:ascii="宋体" w:hAnsi="宋体" w:cs="宋体"/>
          <w:szCs w:val="21"/>
        </w:rPr>
      </w:pPr>
      <w:r>
        <w:rPr>
          <w:rFonts w:hint="eastAsia" w:ascii="宋体" w:hAnsi="宋体" w:cs="宋体"/>
          <w:szCs w:val="21"/>
        </w:rPr>
        <w:t>15.2缺陷责任期</w:t>
      </w:r>
      <w:bookmarkEnd w:id="896"/>
    </w:p>
    <w:p>
      <w:pPr>
        <w:spacing w:line="360" w:lineRule="exact"/>
        <w:ind w:firstLine="420" w:firstLineChars="200"/>
        <w:rPr>
          <w:rFonts w:ascii="宋体" w:hAnsi="宋体" w:cs="宋体"/>
          <w:szCs w:val="21"/>
          <w:u w:val="single"/>
        </w:rPr>
      </w:pPr>
      <w:r>
        <w:rPr>
          <w:rFonts w:hint="eastAsia" w:ascii="宋体" w:hAnsi="宋体" w:cs="宋体"/>
          <w:szCs w:val="21"/>
        </w:rPr>
        <w:t>缺陷责任期的具体期限：</w:t>
      </w:r>
      <w:r>
        <w:rPr>
          <w:rFonts w:hint="eastAsia" w:ascii="宋体" w:hAnsi="宋体" w:cs="宋体"/>
          <w:szCs w:val="21"/>
          <w:u w:val="single"/>
        </w:rPr>
        <w:t xml:space="preserve">  自竣工验收合格之日起24个月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15.3 质量保证金</w:t>
      </w:r>
    </w:p>
    <w:p>
      <w:pPr>
        <w:spacing w:line="360" w:lineRule="exact"/>
        <w:ind w:firstLine="420" w:firstLineChars="200"/>
        <w:rPr>
          <w:rFonts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 xml:space="preserve">         是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15.3.1 承包人提供质量保证金的方式</w:t>
      </w:r>
    </w:p>
    <w:p>
      <w:pPr>
        <w:spacing w:line="360" w:lineRule="exact"/>
        <w:ind w:firstLine="420" w:firstLineChars="200"/>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w:t>
      </w:r>
      <w:r>
        <w:rPr>
          <w:rFonts w:ascii="宋体" w:hAnsi="宋体" w:cs="宋体"/>
          <w:szCs w:val="21"/>
          <w:u w:val="single"/>
        </w:rPr>
        <w:t>3</w:t>
      </w:r>
      <w:r>
        <w:rPr>
          <w:rFonts w:hint="eastAsia" w:ascii="宋体" w:hAnsi="宋体" w:cs="宋体"/>
          <w:szCs w:val="21"/>
          <w:u w:val="single"/>
        </w:rPr>
        <w:t xml:space="preserve">）   </w:t>
      </w:r>
      <w:r>
        <w:rPr>
          <w:rFonts w:hint="eastAsia" w:ascii="宋体" w:hAnsi="宋体" w:cs="宋体"/>
          <w:szCs w:val="21"/>
        </w:rPr>
        <w:t>种方式：</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（1）质量保证金保函，保证金额为：</w:t>
      </w:r>
      <w:r>
        <w:rPr>
          <w:rFonts w:hint="eastAsia" w:ascii="宋体" w:hAnsi="宋体" w:cs="宋体"/>
          <w:szCs w:val="21"/>
          <w:u w:val="single"/>
        </w:rPr>
        <w:t xml:space="preserve">        ／           </w:t>
      </w:r>
      <w:r>
        <w:rPr>
          <w:rFonts w:hint="eastAsia" w:ascii="宋体" w:hAnsi="宋体" w:cs="宋体"/>
          <w:szCs w:val="21"/>
        </w:rPr>
        <w:t xml:space="preserve">； </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w:t>
      </w:r>
      <w:r>
        <w:rPr>
          <w:rFonts w:ascii="宋体" w:hAnsi="宋体" w:cs="宋体"/>
          <w:szCs w:val="21"/>
          <w:u w:val="single"/>
        </w:rPr>
        <w:t>/</w:t>
      </w:r>
      <w:r>
        <w:rPr>
          <w:rFonts w:hint="eastAsia" w:ascii="宋体" w:hAnsi="宋体" w:cs="宋体"/>
          <w:szCs w:val="21"/>
          <w:u w:val="single"/>
        </w:rPr>
        <w:t xml:space="preserve">  </w:t>
      </w:r>
      <w:r>
        <w:rPr>
          <w:rFonts w:hint="eastAsia" w:ascii="宋体" w:hAnsi="宋体" w:cs="宋体"/>
          <w:szCs w:val="21"/>
        </w:rPr>
        <w:t>%的工程款（审定价）；</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（3）其他方式:</w:t>
      </w:r>
      <w:r>
        <w:rPr>
          <w:rFonts w:hint="eastAsia" w:ascii="宋体" w:hAnsi="宋体" w:cs="宋体"/>
          <w:szCs w:val="21"/>
          <w:u w:val="single"/>
        </w:rPr>
        <w:t xml:space="preserve">     承包人另行交纳工程款结算审定价1.5%的钱款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 xml:space="preserve">15.3.2 质量保证金的扣留 </w:t>
      </w:r>
    </w:p>
    <w:p>
      <w:pPr>
        <w:spacing w:line="360" w:lineRule="exact"/>
        <w:ind w:firstLine="420" w:firstLineChars="200"/>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w:t>
      </w:r>
      <w:r>
        <w:rPr>
          <w:rFonts w:ascii="宋体" w:hAnsi="宋体" w:cs="宋体"/>
          <w:szCs w:val="21"/>
          <w:u w:val="single"/>
        </w:rPr>
        <w:t>3</w:t>
      </w:r>
      <w:r>
        <w:rPr>
          <w:rFonts w:hint="eastAsia" w:ascii="宋体" w:hAnsi="宋体" w:cs="宋体"/>
          <w:szCs w:val="21"/>
          <w:u w:val="single"/>
        </w:rPr>
        <w:t xml:space="preserve">）   </w:t>
      </w:r>
      <w:r>
        <w:rPr>
          <w:rFonts w:hint="eastAsia" w:ascii="宋体" w:hAnsi="宋体" w:cs="宋体"/>
          <w:szCs w:val="21"/>
        </w:rPr>
        <w:t>种方式：</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（1）在支付工程进度款时逐次扣留，在此情形下，质量保证金的计算基数不包括预付款的支付、扣回以及价格调整的金额；</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（2）工程竣工结算时一次性扣留质量保证金；</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（3）其他扣留方式:</w:t>
      </w:r>
      <w:r>
        <w:rPr>
          <w:rFonts w:hint="eastAsia" w:ascii="宋体" w:hAnsi="宋体" w:cs="宋体"/>
          <w:szCs w:val="21"/>
          <w:u w:val="single"/>
        </w:rPr>
        <w:t xml:space="preserve">    承包人另行交纳工程款结算审定价1.5%的钱款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关于质量保证金的补充约定：</w:t>
      </w:r>
      <w:r>
        <w:rPr>
          <w:rFonts w:hint="eastAsia" w:ascii="宋体" w:hAnsi="宋体" w:cs="宋体"/>
          <w:szCs w:val="21"/>
          <w:u w:val="single"/>
        </w:rPr>
        <w:t xml:space="preserve">     ／                      </w:t>
      </w:r>
      <w:r>
        <w:rPr>
          <w:rFonts w:hint="eastAsia" w:ascii="宋体" w:hAnsi="宋体" w:cs="宋体"/>
          <w:szCs w:val="21"/>
        </w:rPr>
        <w:t>。</w:t>
      </w:r>
    </w:p>
    <w:bookmarkEnd w:id="897"/>
    <w:bookmarkEnd w:id="898"/>
    <w:p>
      <w:pPr>
        <w:spacing w:after="120" w:line="360" w:lineRule="exact"/>
        <w:ind w:firstLine="420" w:firstLineChars="200"/>
        <w:rPr>
          <w:rFonts w:ascii="宋体" w:hAnsi="宋体" w:cs="宋体"/>
          <w:szCs w:val="21"/>
        </w:rPr>
      </w:pPr>
      <w:r>
        <w:rPr>
          <w:rFonts w:hint="eastAsia" w:ascii="宋体" w:hAnsi="宋体" w:cs="宋体"/>
          <w:szCs w:val="21"/>
        </w:rPr>
        <w:t>15.4保修</w:t>
      </w:r>
    </w:p>
    <w:bookmarkEnd w:id="899"/>
    <w:p>
      <w:pPr>
        <w:spacing w:line="360" w:lineRule="exact"/>
        <w:ind w:firstLine="409" w:firstLineChars="195"/>
        <w:rPr>
          <w:rFonts w:ascii="宋体" w:hAnsi="宋体" w:cs="宋体"/>
          <w:szCs w:val="21"/>
        </w:rPr>
      </w:pPr>
      <w:r>
        <w:rPr>
          <w:rFonts w:hint="eastAsia" w:ascii="宋体" w:hAnsi="宋体" w:cs="宋体"/>
          <w:szCs w:val="21"/>
        </w:rPr>
        <w:t>15.4.1 保修责任</w:t>
      </w:r>
    </w:p>
    <w:p>
      <w:pPr>
        <w:spacing w:line="360" w:lineRule="exact"/>
        <w:ind w:firstLine="420" w:firstLineChars="200"/>
        <w:rPr>
          <w:rFonts w:ascii="宋体" w:hAnsi="宋体" w:cs="宋体"/>
          <w:szCs w:val="21"/>
        </w:rPr>
      </w:pPr>
      <w:r>
        <w:rPr>
          <w:rFonts w:hint="eastAsia" w:ascii="宋体" w:hAnsi="宋体" w:cs="宋体"/>
          <w:szCs w:val="21"/>
        </w:rPr>
        <w:t>工程保修期为：</w:t>
      </w:r>
      <w:r>
        <w:rPr>
          <w:rFonts w:hint="eastAsia" w:ascii="宋体" w:hAnsi="宋体" w:cs="宋体"/>
          <w:szCs w:val="21"/>
          <w:u w:val="single"/>
        </w:rPr>
        <w:t xml:space="preserve">  详附件3：工程质量保修书  </w:t>
      </w:r>
      <w:r>
        <w:rPr>
          <w:rFonts w:hint="eastAsia" w:ascii="宋体" w:hAnsi="宋体" w:cs="宋体"/>
          <w:szCs w:val="21"/>
        </w:rPr>
        <w:t>。</w:t>
      </w:r>
    </w:p>
    <w:p>
      <w:pPr>
        <w:spacing w:line="360" w:lineRule="exact"/>
        <w:ind w:firstLine="409" w:firstLineChars="195"/>
        <w:rPr>
          <w:rFonts w:ascii="宋体" w:hAnsi="宋体" w:cs="宋体"/>
          <w:szCs w:val="21"/>
        </w:rPr>
      </w:pPr>
      <w:r>
        <w:rPr>
          <w:rFonts w:hint="eastAsia" w:ascii="宋体" w:hAnsi="宋体" w:cs="宋体"/>
          <w:szCs w:val="21"/>
        </w:rPr>
        <w:t>15.4.3 修复通知</w:t>
      </w:r>
    </w:p>
    <w:p>
      <w:pPr>
        <w:spacing w:line="360" w:lineRule="exact"/>
        <w:ind w:firstLine="420" w:firstLineChars="200"/>
        <w:rPr>
          <w:rFonts w:ascii="宋体" w:hAnsi="宋体" w:cs="宋体"/>
          <w:szCs w:val="21"/>
        </w:rPr>
      </w:pPr>
      <w:r>
        <w:rPr>
          <w:rFonts w:hint="eastAsia" w:ascii="宋体" w:hAnsi="宋体" w:cs="宋体"/>
          <w:szCs w:val="21"/>
        </w:rPr>
        <w:t>承包人收到保修通知并到达工程现场的合理时间：</w:t>
      </w:r>
      <w:r>
        <w:rPr>
          <w:rFonts w:hint="eastAsia" w:ascii="宋体" w:hAnsi="宋体" w:cs="宋体"/>
          <w:szCs w:val="21"/>
          <w:u w:val="single"/>
        </w:rPr>
        <w:t>承包人应当在接到保修通知之日起3天内派人保修。承包人不在约定期限内派人保修的，发包人可以委托他人修理，并从质保金中扣除相应的费用。</w:t>
      </w:r>
    </w:p>
    <w:bookmarkEnd w:id="900"/>
    <w:bookmarkEnd w:id="901"/>
    <w:bookmarkEnd w:id="902"/>
    <w:bookmarkEnd w:id="903"/>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926" w:name="_Toc361325846"/>
      <w:bookmarkStart w:id="927" w:name="_Toc280868717"/>
      <w:bookmarkStart w:id="928" w:name="_Toc280868718"/>
      <w:r>
        <w:rPr>
          <w:rFonts w:hint="eastAsia" w:ascii="宋体" w:hAnsi="宋体" w:cs="宋体"/>
          <w:sz w:val="21"/>
          <w:szCs w:val="21"/>
        </w:rPr>
        <w:t>16. 违约</w:t>
      </w:r>
      <w:bookmarkEnd w:id="926"/>
    </w:p>
    <w:p>
      <w:pPr>
        <w:spacing w:after="120" w:line="360" w:lineRule="exact"/>
        <w:ind w:firstLine="420" w:firstLineChars="200"/>
        <w:rPr>
          <w:rFonts w:ascii="宋体" w:hAnsi="宋体" w:cs="宋体"/>
          <w:szCs w:val="21"/>
        </w:rPr>
      </w:pPr>
      <w:r>
        <w:rPr>
          <w:rFonts w:hint="eastAsia" w:ascii="宋体" w:hAnsi="宋体" w:cs="宋体"/>
          <w:szCs w:val="21"/>
        </w:rPr>
        <w:t>16.1 发包人违约</w:t>
      </w:r>
    </w:p>
    <w:p>
      <w:pPr>
        <w:spacing w:line="360" w:lineRule="exact"/>
        <w:ind w:firstLine="420" w:firstLineChars="200"/>
        <w:rPr>
          <w:rFonts w:ascii="宋体" w:hAnsi="宋体" w:cs="宋体"/>
          <w:szCs w:val="21"/>
        </w:rPr>
      </w:pPr>
      <w:r>
        <w:rPr>
          <w:rFonts w:hint="eastAsia" w:ascii="宋体" w:hAnsi="宋体" w:cs="宋体"/>
          <w:szCs w:val="21"/>
        </w:rPr>
        <w:t>16.1.1发包人违约的情形</w:t>
      </w:r>
    </w:p>
    <w:p>
      <w:pPr>
        <w:spacing w:line="360" w:lineRule="exact"/>
        <w:ind w:firstLine="420" w:firstLineChars="200"/>
        <w:rPr>
          <w:rFonts w:ascii="宋体" w:hAnsi="宋体" w:cs="宋体"/>
          <w:szCs w:val="21"/>
          <w:u w:val="single"/>
        </w:rPr>
      </w:pPr>
      <w:r>
        <w:rPr>
          <w:rFonts w:hint="eastAsia" w:ascii="宋体" w:hAnsi="宋体" w:cs="宋体"/>
          <w:szCs w:val="21"/>
        </w:rPr>
        <w:t>发包人违约的其他情形：</w:t>
      </w:r>
      <w:r>
        <w:rPr>
          <w:rFonts w:hint="eastAsia" w:ascii="宋体" w:hAnsi="宋体" w:cs="宋体"/>
          <w:szCs w:val="21"/>
          <w:u w:val="single"/>
        </w:rPr>
        <w:t xml:space="preserve">               /              </w:t>
      </w:r>
      <w:r>
        <w:rPr>
          <w:rFonts w:hint="eastAsia" w:ascii="宋体" w:hAnsi="宋体" w:cs="宋体"/>
          <w:szCs w:val="21"/>
        </w:rPr>
        <w:t>。</w:t>
      </w:r>
    </w:p>
    <w:p>
      <w:pPr>
        <w:spacing w:line="360" w:lineRule="exact"/>
        <w:ind w:left="1050" w:hanging="1050" w:hangingChars="500"/>
        <w:rPr>
          <w:rFonts w:ascii="宋体" w:hAnsi="宋体" w:cs="宋体"/>
          <w:szCs w:val="21"/>
        </w:rPr>
      </w:pPr>
      <w:r>
        <w:rPr>
          <w:rFonts w:hint="eastAsia" w:ascii="宋体" w:hAnsi="宋体" w:cs="宋体"/>
          <w:szCs w:val="21"/>
        </w:rPr>
        <w:t xml:space="preserve">    16.1.2 发包人违约的责任</w:t>
      </w:r>
    </w:p>
    <w:p>
      <w:pPr>
        <w:spacing w:line="360" w:lineRule="exact"/>
        <w:ind w:firstLine="420" w:firstLineChars="200"/>
        <w:rPr>
          <w:rFonts w:ascii="宋体" w:hAnsi="宋体" w:cs="宋体"/>
          <w:szCs w:val="21"/>
        </w:rPr>
      </w:pPr>
      <w:r>
        <w:rPr>
          <w:rFonts w:hint="eastAsia" w:ascii="宋体" w:hAnsi="宋体" w:cs="宋体"/>
          <w:szCs w:val="21"/>
        </w:rPr>
        <w:t>发包人违约责任的承担方式和计算方法：</w:t>
      </w:r>
    </w:p>
    <w:p>
      <w:pPr>
        <w:spacing w:line="360" w:lineRule="exact"/>
        <w:ind w:firstLine="420" w:firstLineChars="200"/>
        <w:rPr>
          <w:rFonts w:ascii="宋体" w:hAnsi="宋体" w:cs="宋体"/>
          <w:szCs w:val="21"/>
          <w:u w:val="single"/>
        </w:rPr>
      </w:pPr>
      <w:r>
        <w:rPr>
          <w:rFonts w:hint="eastAsia" w:ascii="宋体" w:hAnsi="宋体" w:cs="宋体"/>
          <w:szCs w:val="21"/>
        </w:rPr>
        <w:t>（1）因发包人原因未能在计划开工日期前7天内下达开工通知的违约责任：</w:t>
      </w:r>
      <w:r>
        <w:rPr>
          <w:rFonts w:hint="eastAsia" w:ascii="宋体" w:hAnsi="宋体" w:cs="宋体"/>
          <w:szCs w:val="21"/>
          <w:u w:val="single"/>
        </w:rPr>
        <w:t xml:space="preserve">    </w:t>
      </w:r>
    </w:p>
    <w:p>
      <w:pPr>
        <w:spacing w:line="360" w:lineRule="exact"/>
        <w:ind w:firstLine="420" w:firstLineChars="200"/>
        <w:rPr>
          <w:rFonts w:ascii="宋体" w:hAnsi="宋体" w:cs="宋体"/>
          <w:szCs w:val="21"/>
          <w:u w:val="single"/>
        </w:rPr>
      </w:pP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（2）因发包人原因未能按合同约定支付合同价款的违约责任：</w:t>
      </w:r>
      <w:r>
        <w:rPr>
          <w:rFonts w:hint="eastAsia" w:ascii="宋体" w:hAnsi="宋体" w:cs="宋体"/>
          <w:szCs w:val="21"/>
          <w:u w:val="single"/>
        </w:rPr>
        <w:t>发包人逾期30天内支付合同价款作为本项目的风险计入本次报价内，超出30天发包人应按全国银行间同业拆借中心公布的贷款市场报价利率向承包人支付利息。</w:t>
      </w:r>
    </w:p>
    <w:p>
      <w:pPr>
        <w:spacing w:line="360" w:lineRule="exact"/>
        <w:ind w:firstLine="420" w:firstLineChars="200"/>
        <w:rPr>
          <w:rFonts w:ascii="宋体" w:hAnsi="宋体" w:cs="宋体"/>
          <w:szCs w:val="21"/>
          <w:u w:val="single"/>
        </w:rPr>
      </w:pPr>
      <w:r>
        <w:rPr>
          <w:rFonts w:hint="eastAsia" w:ascii="宋体" w:hAnsi="宋体" w:cs="宋体"/>
          <w:szCs w:val="21"/>
        </w:rPr>
        <w:t>（3）发包人违反第10.1款〔变更的范围〕第（2）项约定，自行实施被取消的工作或转由他人实施的违约责任：</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（4）发包人提供的材料、工程设备的规格、数量或质量不符合合同约定，或因发包人原因导致交货日期延误或交货地点变更等情况的违约责任：</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（5）因发包人违反合同约定造成暂停施工的违约责任：</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（6）发包人无正当理由没有在约定期限内发出复工指示，导致承包人无法复工的违约责任：</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（7）其他：</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16.1.3 因发包人违约解除合同</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承包人按16.1.1项〔发包人违约的情形〕约定暂停施工满</w:t>
      </w:r>
      <w:r>
        <w:rPr>
          <w:rFonts w:hint="eastAsia" w:ascii="宋体" w:hAnsi="宋体" w:cs="宋体"/>
          <w:szCs w:val="21"/>
          <w:u w:val="single"/>
        </w:rPr>
        <w:t xml:space="preserve"> 28 </w:t>
      </w:r>
      <w:r>
        <w:rPr>
          <w:rFonts w:hint="eastAsia" w:ascii="宋体" w:hAnsi="宋体" w:cs="宋体"/>
          <w:szCs w:val="21"/>
        </w:rPr>
        <w:t>天后发包人仍不纠正其违约行为并致使合同目的不能实现的，承包人有权解除合同。</w:t>
      </w:r>
    </w:p>
    <w:p>
      <w:pPr>
        <w:spacing w:after="120" w:line="360" w:lineRule="exact"/>
        <w:ind w:firstLine="420" w:firstLineChars="200"/>
        <w:rPr>
          <w:rFonts w:ascii="宋体" w:hAnsi="宋体" w:cs="宋体"/>
          <w:szCs w:val="21"/>
        </w:rPr>
      </w:pPr>
      <w:r>
        <w:rPr>
          <w:rFonts w:hint="eastAsia" w:ascii="宋体" w:hAnsi="宋体" w:cs="宋体"/>
          <w:szCs w:val="21"/>
        </w:rPr>
        <w:t>16.2 承包人违约</w:t>
      </w:r>
    </w:p>
    <w:p>
      <w:pPr>
        <w:spacing w:line="360" w:lineRule="exact"/>
        <w:ind w:firstLine="420" w:firstLineChars="200"/>
        <w:rPr>
          <w:rFonts w:ascii="宋体" w:hAnsi="宋体" w:cs="宋体"/>
          <w:szCs w:val="21"/>
        </w:rPr>
      </w:pPr>
      <w:r>
        <w:rPr>
          <w:rFonts w:hint="eastAsia" w:ascii="宋体" w:hAnsi="宋体" w:cs="宋体"/>
          <w:szCs w:val="21"/>
        </w:rPr>
        <w:t>16.2.1 承包人违约的情形</w:t>
      </w:r>
    </w:p>
    <w:p>
      <w:pPr>
        <w:spacing w:line="360" w:lineRule="exact"/>
        <w:ind w:firstLine="420" w:firstLineChars="200"/>
        <w:rPr>
          <w:rFonts w:ascii="宋体" w:hAnsi="宋体" w:cs="宋体"/>
          <w:szCs w:val="21"/>
          <w:u w:val="single"/>
        </w:rPr>
      </w:pPr>
      <w:r>
        <w:rPr>
          <w:rFonts w:hint="eastAsia" w:ascii="宋体" w:hAnsi="宋体" w:cs="宋体"/>
          <w:szCs w:val="21"/>
        </w:rPr>
        <w:t>承包人违约的其他情形：</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16.2.2承包人违约的责任</w:t>
      </w:r>
    </w:p>
    <w:p>
      <w:pPr>
        <w:spacing w:line="360" w:lineRule="exact"/>
        <w:ind w:right="105" w:rightChars="50" w:firstLine="308" w:firstLineChars="147"/>
        <w:rPr>
          <w:rFonts w:ascii="宋体" w:hAnsi="宋体" w:cs="宋体"/>
          <w:szCs w:val="21"/>
        </w:rPr>
      </w:pPr>
      <w:r>
        <w:rPr>
          <w:rFonts w:hint="eastAsia" w:ascii="宋体" w:hAnsi="宋体" w:cs="宋体"/>
          <w:szCs w:val="21"/>
        </w:rPr>
        <w:t>承包人违约责任的承担方式和计算方法：</w:t>
      </w:r>
    </w:p>
    <w:p>
      <w:pPr>
        <w:spacing w:line="360" w:lineRule="exact"/>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因承包人原因达不到合同中约定的工程质量要求，发包人可要求承包人进行返工，如返工后仍达不到约定条件的，拆除重建，并视为承包人违约，承包人应向发包人支付违约金，以监理工程师签署的质量不合格文件为准，每次支付不少于2000元质量违约金。同时发包人有权与承包人解除合同并要求承包人立即承担本合同价10%的违约金。</w:t>
      </w:r>
    </w:p>
    <w:p>
      <w:pPr>
        <w:spacing w:line="360" w:lineRule="exact"/>
        <w:rPr>
          <w:rFonts w:ascii="宋体" w:hAnsi="宋体" w:cs="宋体"/>
          <w:szCs w:val="21"/>
        </w:rPr>
      </w:pPr>
      <w:r>
        <w:rPr>
          <w:rFonts w:hint="eastAsia" w:ascii="宋体" w:hAnsi="宋体" w:cs="宋体"/>
          <w:szCs w:val="21"/>
        </w:rPr>
        <w:t xml:space="preserve">    双方约定的承包人其他违约责任：</w:t>
      </w:r>
    </w:p>
    <w:p>
      <w:pPr>
        <w:widowControl/>
        <w:numPr>
          <w:ilvl w:val="0"/>
          <w:numId w:val="2"/>
        </w:numPr>
        <w:adjustRightInd/>
        <w:spacing w:line="360" w:lineRule="exact"/>
        <w:ind w:firstLine="420"/>
        <w:jc w:val="left"/>
        <w:rPr>
          <w:rFonts w:ascii="宋体" w:hAnsi="宋体" w:cs="宋体"/>
          <w:szCs w:val="21"/>
          <w:u w:val="single"/>
        </w:rPr>
      </w:pPr>
      <w:r>
        <w:rPr>
          <w:rFonts w:hint="eastAsia" w:ascii="宋体" w:hAnsi="宋体" w:cs="宋体"/>
          <w:szCs w:val="21"/>
          <w:u w:val="single"/>
        </w:rPr>
        <w:t>承包人如违反安全文明施工，以监理工程师通知或建设行政主管部门通知为准，每次扣除1万元。如发生安全事故应及时向有关部门报告，并承担相应的一切责任；</w:t>
      </w:r>
    </w:p>
    <w:p>
      <w:pPr>
        <w:spacing w:line="360" w:lineRule="exact"/>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②承包人违反项目管理人员到岗到位约定，技术负责人每月在本工地上班时间不足20天，以违约论，按每人每天支付2000元违约金；施工员、质量员、安全员、材料员、资料员每月在本工地上班时间不足25天，以违约论，按每人每天1000元支付违约金。考勤由监理人负责（上述人员应主动到监理方报到），考勤由总监理工程师签字确认，每月25日报发包人，发包人代表审核后直接作为扣除违约金的依据。</w:t>
      </w:r>
    </w:p>
    <w:p>
      <w:pPr>
        <w:spacing w:line="360" w:lineRule="exact"/>
        <w:ind w:firstLine="420" w:firstLineChars="200"/>
        <w:rPr>
          <w:rFonts w:ascii="宋体" w:hAnsi="宋体" w:cs="宋体"/>
          <w:szCs w:val="21"/>
        </w:rPr>
      </w:pPr>
      <w:r>
        <w:rPr>
          <w:rFonts w:hint="eastAsia" w:ascii="宋体" w:hAnsi="宋体" w:cs="宋体"/>
          <w:szCs w:val="21"/>
        </w:rPr>
        <w:t>16.2.3 因承包人违约解除合同</w:t>
      </w:r>
    </w:p>
    <w:p>
      <w:pPr>
        <w:spacing w:before="120" w:after="120" w:line="360" w:lineRule="exact"/>
        <w:ind w:firstLine="420" w:firstLineChars="200"/>
        <w:rPr>
          <w:rFonts w:ascii="宋体" w:hAnsi="宋体" w:cs="宋体"/>
          <w:szCs w:val="21"/>
          <w:u w:val="single"/>
        </w:rPr>
      </w:pPr>
      <w:r>
        <w:rPr>
          <w:rFonts w:hint="eastAsia" w:ascii="宋体" w:hAnsi="宋体" w:cs="宋体"/>
          <w:szCs w:val="21"/>
        </w:rPr>
        <w:t>关于承包人违约解除合同的特别约定：</w:t>
      </w:r>
      <w:r>
        <w:rPr>
          <w:rFonts w:hint="eastAsia" w:ascii="宋体" w:hAnsi="宋体" w:cs="宋体"/>
          <w:szCs w:val="21"/>
          <w:u w:val="single"/>
        </w:rPr>
        <w:t>承包人将本工程转包分包的，发包人可以立即解除本合同并要求承包人承担本合同价20%的违约金。</w:t>
      </w:r>
    </w:p>
    <w:p>
      <w:pPr>
        <w:spacing w:before="120" w:after="120" w:line="360" w:lineRule="exact"/>
        <w:ind w:firstLine="420" w:firstLineChars="200"/>
        <w:rPr>
          <w:rFonts w:ascii="宋体" w:hAnsi="宋体" w:cs="宋体"/>
          <w:szCs w:val="21"/>
        </w:rPr>
      </w:pPr>
      <w:r>
        <w:rPr>
          <w:rFonts w:hint="eastAsia" w:ascii="宋体" w:hAnsi="宋体" w:cs="宋体"/>
          <w:szCs w:val="21"/>
        </w:rPr>
        <w:t>发包人继续使用承包人在施工现场的材料、设备、临时工程、承包人文件和由承包人或以其名义编制的其他文件的费用承担方式：</w:t>
      </w:r>
      <w:r>
        <w:rPr>
          <w:rFonts w:hint="eastAsia" w:ascii="宋体" w:hAnsi="宋体" w:cs="宋体"/>
          <w:szCs w:val="21"/>
          <w:u w:val="single"/>
        </w:rPr>
        <w:t xml:space="preserve">        /         </w:t>
      </w:r>
      <w:r>
        <w:rPr>
          <w:rFonts w:hint="eastAsia" w:ascii="宋体" w:hAnsi="宋体" w:cs="宋体"/>
          <w:szCs w:val="21"/>
        </w:rPr>
        <w:t>。</w:t>
      </w:r>
    </w:p>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929" w:name="_Toc361325847"/>
      <w:r>
        <w:rPr>
          <w:rFonts w:hint="eastAsia" w:ascii="宋体" w:hAnsi="宋体" w:cs="宋体"/>
          <w:sz w:val="21"/>
          <w:szCs w:val="21"/>
        </w:rPr>
        <w:t>17. 不可抗力</w:t>
      </w:r>
      <w:bookmarkEnd w:id="929"/>
      <w:r>
        <w:rPr>
          <w:rFonts w:hint="eastAsia" w:ascii="宋体" w:hAnsi="宋体" w:cs="宋体"/>
          <w:sz w:val="21"/>
          <w:szCs w:val="21"/>
        </w:rPr>
        <w:t xml:space="preserve"> </w:t>
      </w:r>
      <w:bookmarkEnd w:id="927"/>
    </w:p>
    <w:p>
      <w:pPr>
        <w:spacing w:after="120" w:line="360" w:lineRule="exact"/>
        <w:ind w:firstLine="420" w:firstLineChars="200"/>
        <w:rPr>
          <w:rFonts w:ascii="宋体" w:hAnsi="宋体" w:cs="宋体"/>
          <w:szCs w:val="21"/>
        </w:rPr>
      </w:pPr>
      <w:r>
        <w:rPr>
          <w:rFonts w:hint="eastAsia" w:ascii="宋体" w:hAnsi="宋体" w:cs="宋体"/>
          <w:szCs w:val="21"/>
        </w:rPr>
        <w:t>17.1 不可抗力的确认</w:t>
      </w:r>
    </w:p>
    <w:p>
      <w:pPr>
        <w:snapToGrid w:val="0"/>
        <w:spacing w:line="360" w:lineRule="exact"/>
        <w:ind w:firstLine="420" w:firstLineChars="200"/>
        <w:rPr>
          <w:rFonts w:ascii="宋体" w:hAnsi="宋体" w:cs="宋体"/>
          <w:szCs w:val="21"/>
          <w:u w:val="single"/>
        </w:rPr>
      </w:pPr>
      <w:r>
        <w:rPr>
          <w:rFonts w:hint="eastAsia" w:ascii="宋体" w:hAnsi="宋体" w:cs="宋体"/>
          <w:szCs w:val="21"/>
        </w:rPr>
        <w:t>除通用合同条款约定的不可抗力事件之外，视为不可抗力的其他情形：</w:t>
      </w:r>
      <w:r>
        <w:rPr>
          <w:rFonts w:hint="eastAsia" w:ascii="宋体" w:hAnsi="宋体" w:cs="宋体"/>
          <w:szCs w:val="21"/>
          <w:u w:val="single"/>
        </w:rPr>
        <w:t>日降雨量大于100MM以上持续三天的暴雨、10~12级以上台风、5级以上的地震。</w:t>
      </w:r>
    </w:p>
    <w:p>
      <w:pPr>
        <w:spacing w:after="120" w:line="360" w:lineRule="exact"/>
        <w:ind w:firstLine="420" w:firstLineChars="200"/>
        <w:rPr>
          <w:rFonts w:ascii="宋体" w:hAnsi="宋体" w:cs="宋体"/>
          <w:szCs w:val="21"/>
        </w:rPr>
      </w:pPr>
      <w:r>
        <w:rPr>
          <w:rFonts w:hint="eastAsia" w:ascii="宋体" w:hAnsi="宋体" w:cs="宋体"/>
          <w:szCs w:val="21"/>
        </w:rPr>
        <w:t>17.4 因不可抗力解除合同</w:t>
      </w:r>
    </w:p>
    <w:p>
      <w:pPr>
        <w:spacing w:line="360" w:lineRule="exact"/>
        <w:ind w:firstLine="420" w:firstLineChars="200"/>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14 </w:t>
      </w:r>
      <w:r>
        <w:rPr>
          <w:rFonts w:hint="eastAsia" w:ascii="宋体" w:hAnsi="宋体" w:cs="宋体"/>
          <w:szCs w:val="21"/>
        </w:rPr>
        <w:t>天内完成款项的支付。</w:t>
      </w:r>
    </w:p>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930" w:name="_Toc361325848"/>
      <w:r>
        <w:rPr>
          <w:rFonts w:hint="eastAsia" w:ascii="宋体" w:hAnsi="宋体" w:cs="宋体"/>
          <w:sz w:val="21"/>
          <w:szCs w:val="21"/>
        </w:rPr>
        <w:t>18. 保险</w:t>
      </w:r>
      <w:bookmarkEnd w:id="930"/>
    </w:p>
    <w:bookmarkEnd w:id="928"/>
    <w:p>
      <w:pPr>
        <w:spacing w:after="120" w:line="360" w:lineRule="exact"/>
        <w:ind w:firstLine="420" w:firstLineChars="200"/>
        <w:rPr>
          <w:rFonts w:ascii="宋体" w:hAnsi="宋体" w:cs="宋体"/>
          <w:szCs w:val="21"/>
        </w:rPr>
      </w:pPr>
      <w:r>
        <w:rPr>
          <w:rFonts w:hint="eastAsia" w:ascii="宋体" w:hAnsi="宋体" w:cs="宋体"/>
          <w:szCs w:val="21"/>
        </w:rPr>
        <w:t>18.1 工程保险</w:t>
      </w:r>
    </w:p>
    <w:p>
      <w:pPr>
        <w:spacing w:line="360" w:lineRule="exact"/>
        <w:ind w:firstLine="420" w:firstLineChars="200"/>
        <w:rPr>
          <w:rFonts w:ascii="宋体" w:hAnsi="宋体" w:cs="宋体"/>
          <w:szCs w:val="21"/>
        </w:rPr>
      </w:pPr>
      <w:r>
        <w:rPr>
          <w:rFonts w:hint="eastAsia" w:ascii="宋体" w:hAnsi="宋体" w:cs="宋体"/>
          <w:szCs w:val="21"/>
        </w:rPr>
        <w:t>关于工程保险的特别约定：</w:t>
      </w:r>
      <w:r>
        <w:rPr>
          <w:rFonts w:hint="eastAsia" w:ascii="宋体" w:hAnsi="宋体" w:cs="宋体"/>
          <w:szCs w:val="21"/>
          <w:u w:val="single"/>
        </w:rPr>
        <w:t>承包人按规定办理建设工程一切险及第三者责任险（明确发包人为受益人）及施工人员人身意外伤害保险并承担该项保险的一切费用。其他有关部门规定必须办理或要求办理的各类强制保险、劳动保险和承包人认为需投保的等由承包人自己负责办理并承担一切费用。</w:t>
      </w:r>
    </w:p>
    <w:p>
      <w:pPr>
        <w:spacing w:after="120" w:line="360" w:lineRule="exact"/>
        <w:ind w:firstLine="420" w:firstLineChars="200"/>
        <w:rPr>
          <w:rFonts w:ascii="宋体" w:hAnsi="宋体" w:cs="宋体"/>
          <w:szCs w:val="21"/>
        </w:rPr>
      </w:pPr>
      <w:r>
        <w:rPr>
          <w:rFonts w:hint="eastAsia" w:ascii="宋体" w:hAnsi="宋体" w:cs="宋体"/>
          <w:szCs w:val="21"/>
        </w:rPr>
        <w:t>18.3 其他保险</w:t>
      </w:r>
    </w:p>
    <w:p>
      <w:pPr>
        <w:spacing w:line="360" w:lineRule="exact"/>
        <w:ind w:firstLine="420" w:firstLineChars="200"/>
        <w:rPr>
          <w:rFonts w:ascii="宋体" w:hAnsi="宋体" w:cs="宋体"/>
          <w:szCs w:val="21"/>
        </w:rPr>
      </w:pPr>
      <w:r>
        <w:rPr>
          <w:rFonts w:hint="eastAsia" w:ascii="宋体" w:hAnsi="宋体" w:cs="宋体"/>
          <w:szCs w:val="21"/>
        </w:rPr>
        <w:t>关于其他保险的约定：</w:t>
      </w:r>
      <w:r>
        <w:rPr>
          <w:rFonts w:hint="eastAsia" w:ascii="宋体" w:hAnsi="宋体" w:cs="宋体"/>
          <w:szCs w:val="21"/>
          <w:u w:val="single"/>
        </w:rPr>
        <w:t xml:space="preserve">   承包人必须依照法律规定参保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rPr>
        <w:t xml:space="preserve">     是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18.7 通知义务</w:t>
      </w:r>
    </w:p>
    <w:p>
      <w:pPr>
        <w:spacing w:line="360" w:lineRule="exact"/>
        <w:ind w:firstLine="420" w:firstLineChars="200"/>
        <w:rPr>
          <w:rFonts w:ascii="宋体" w:hAnsi="宋体" w:cs="宋体"/>
          <w:szCs w:val="21"/>
          <w:u w:val="single"/>
        </w:rPr>
      </w:pPr>
      <w:r>
        <w:rPr>
          <w:rFonts w:hint="eastAsia" w:ascii="宋体" w:hAnsi="宋体" w:cs="宋体"/>
          <w:szCs w:val="21"/>
        </w:rPr>
        <w:t>关于变更保险合同时的通知义务的约定：</w:t>
      </w:r>
      <w:r>
        <w:rPr>
          <w:rFonts w:hint="eastAsia" w:ascii="宋体" w:hAnsi="宋体" w:cs="宋体"/>
          <w:szCs w:val="21"/>
          <w:u w:val="single"/>
        </w:rPr>
        <w:t xml:space="preserve">     按通用条款  </w:t>
      </w:r>
      <w:r>
        <w:rPr>
          <w:rFonts w:hint="eastAsia" w:ascii="宋体" w:hAnsi="宋体" w:cs="宋体"/>
          <w:szCs w:val="21"/>
        </w:rPr>
        <w:t>。</w:t>
      </w:r>
    </w:p>
    <w:bookmarkEnd w:id="904"/>
    <w:bookmarkEnd w:id="905"/>
    <w:bookmarkEnd w:id="906"/>
    <w:bookmarkEnd w:id="907"/>
    <w:bookmarkEnd w:id="908"/>
    <w:bookmarkEnd w:id="909"/>
    <w:bookmarkEnd w:id="910"/>
    <w:bookmarkEnd w:id="911"/>
    <w:bookmarkEnd w:id="912"/>
    <w:bookmarkEnd w:id="913"/>
    <w:bookmarkEnd w:id="914"/>
    <w:bookmarkEnd w:id="915"/>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bookmarkStart w:id="931" w:name="_Toc361325849"/>
      <w:r>
        <w:rPr>
          <w:rFonts w:hint="eastAsia" w:ascii="宋体" w:hAnsi="宋体" w:cs="宋体"/>
          <w:sz w:val="21"/>
          <w:szCs w:val="21"/>
        </w:rPr>
        <w:t>20. 争议解决</w:t>
      </w:r>
      <w:bookmarkEnd w:id="931"/>
    </w:p>
    <w:bookmarkEnd w:id="916"/>
    <w:bookmarkEnd w:id="917"/>
    <w:p>
      <w:pPr>
        <w:spacing w:after="120" w:line="360" w:lineRule="exact"/>
        <w:ind w:firstLine="420" w:firstLineChars="200"/>
        <w:rPr>
          <w:rFonts w:ascii="宋体" w:hAnsi="宋体" w:cs="宋体"/>
          <w:szCs w:val="21"/>
        </w:rPr>
      </w:pPr>
      <w:r>
        <w:rPr>
          <w:rFonts w:hint="eastAsia" w:ascii="宋体" w:hAnsi="宋体" w:cs="宋体"/>
          <w:szCs w:val="21"/>
        </w:rPr>
        <w:t>20.3 争</w:t>
      </w:r>
      <w:bookmarkEnd w:id="918"/>
      <w:r>
        <w:rPr>
          <w:rFonts w:hint="eastAsia" w:ascii="宋体" w:hAnsi="宋体" w:cs="宋体"/>
          <w:szCs w:val="21"/>
        </w:rPr>
        <w:t>议评审</w:t>
      </w:r>
    </w:p>
    <w:p>
      <w:pPr>
        <w:spacing w:line="360" w:lineRule="exact"/>
        <w:ind w:left="149" w:leftChars="71" w:firstLine="315" w:firstLineChars="150"/>
        <w:rPr>
          <w:rFonts w:ascii="宋体" w:hAnsi="宋体" w:cs="宋体"/>
          <w:szCs w:val="21"/>
          <w:u w:val="single"/>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否    </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20.3.1 争议评审小组的确定</w:t>
      </w:r>
    </w:p>
    <w:p>
      <w:pPr>
        <w:spacing w:line="360" w:lineRule="exact"/>
        <w:ind w:firstLine="420" w:firstLineChars="200"/>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20.3.2 争议评审小组的决定</w:t>
      </w:r>
    </w:p>
    <w:p>
      <w:pPr>
        <w:spacing w:line="360" w:lineRule="exact"/>
        <w:ind w:firstLine="420" w:firstLineChars="200"/>
        <w:rPr>
          <w:rFonts w:ascii="宋体" w:hAnsi="宋体" w:cs="宋体"/>
          <w:szCs w:val="21"/>
        </w:rPr>
      </w:pPr>
      <w:r>
        <w:rPr>
          <w:rFonts w:hint="eastAsia" w:ascii="宋体" w:hAnsi="宋体" w:cs="宋体"/>
          <w:szCs w:val="21"/>
        </w:rPr>
        <w:t>合同当事人关于本项的约定：</w:t>
      </w:r>
      <w:r>
        <w:rPr>
          <w:rFonts w:hint="eastAsia" w:ascii="宋体" w:hAnsi="宋体" w:cs="宋体"/>
          <w:szCs w:val="21"/>
          <w:u w:val="single"/>
        </w:rPr>
        <w:t xml:space="preserve">           /                </w:t>
      </w:r>
      <w:r>
        <w:rPr>
          <w:rFonts w:hint="eastAsia" w:ascii="宋体" w:hAnsi="宋体" w:cs="宋体"/>
          <w:szCs w:val="21"/>
        </w:rPr>
        <w:t>。</w:t>
      </w:r>
    </w:p>
    <w:p>
      <w:pPr>
        <w:spacing w:after="120" w:line="360" w:lineRule="exact"/>
        <w:ind w:firstLine="420" w:firstLineChars="200"/>
        <w:rPr>
          <w:rFonts w:ascii="宋体" w:hAnsi="宋体" w:cs="宋体"/>
          <w:szCs w:val="21"/>
        </w:rPr>
      </w:pPr>
      <w:r>
        <w:rPr>
          <w:rFonts w:hint="eastAsia" w:ascii="宋体" w:hAnsi="宋体" w:cs="宋体"/>
          <w:szCs w:val="21"/>
        </w:rPr>
        <w:t>20.4仲裁或诉讼</w:t>
      </w:r>
      <w:bookmarkEnd w:id="919"/>
    </w:p>
    <w:p>
      <w:pPr>
        <w:spacing w:after="120" w:line="360" w:lineRule="exact"/>
        <w:ind w:firstLine="420" w:firstLineChars="200"/>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pPr>
        <w:spacing w:line="360" w:lineRule="exact"/>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ascii="宋体" w:hAnsi="宋体" w:cs="宋体"/>
          <w:szCs w:val="21"/>
          <w:u w:val="single"/>
        </w:rPr>
        <w:t>/</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仲裁委员会申请仲裁；</w:t>
      </w:r>
    </w:p>
    <w:p>
      <w:pPr>
        <w:spacing w:line="360" w:lineRule="exact"/>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工程所在地   </w:t>
      </w:r>
      <w:r>
        <w:rPr>
          <w:rFonts w:hint="eastAsia" w:ascii="宋体" w:hAnsi="宋体" w:cs="宋体"/>
          <w:szCs w:val="21"/>
        </w:rPr>
        <w:t>人民法院起诉。</w:t>
      </w:r>
      <w:bookmarkEnd w:id="920"/>
      <w:bookmarkEnd w:id="921"/>
      <w:bookmarkEnd w:id="922"/>
      <w:bookmarkEnd w:id="923"/>
      <w:bookmarkEnd w:id="924"/>
      <w:bookmarkEnd w:id="925"/>
    </w:p>
    <w:p>
      <w:pPr>
        <w:pStyle w:val="6"/>
        <w:tabs>
          <w:tab w:val="left" w:pos="1575"/>
          <w:tab w:val="left" w:pos="1680"/>
          <w:tab w:val="left" w:pos="1771"/>
          <w:tab w:val="left" w:pos="1995"/>
          <w:tab w:val="left" w:pos="2100"/>
        </w:tabs>
        <w:spacing w:before="120" w:after="120" w:line="360" w:lineRule="exact"/>
        <w:ind w:firstLine="422"/>
        <w:rPr>
          <w:rFonts w:ascii="宋体" w:hAnsi="宋体" w:cs="宋体"/>
          <w:sz w:val="21"/>
          <w:szCs w:val="21"/>
        </w:rPr>
      </w:pPr>
      <w:r>
        <w:rPr>
          <w:rFonts w:hint="eastAsia" w:ascii="宋体" w:hAnsi="宋体" w:cs="宋体"/>
          <w:sz w:val="21"/>
          <w:szCs w:val="21"/>
        </w:rPr>
        <w:t xml:space="preserve">21.补充条款 </w:t>
      </w:r>
    </w:p>
    <w:p>
      <w:pPr>
        <w:ind w:firstLine="413" w:firstLineChars="196"/>
        <w:rPr>
          <w:rFonts w:ascii="宋体" w:hAnsi="宋体" w:cs="宋体"/>
          <w:b/>
          <w:szCs w:val="21"/>
        </w:rPr>
      </w:pPr>
      <w:r>
        <w:rPr>
          <w:rFonts w:hint="eastAsia" w:ascii="宋体" w:hAnsi="宋体" w:cs="宋体"/>
          <w:b/>
          <w:szCs w:val="21"/>
        </w:rPr>
        <w:t>2</w:t>
      </w:r>
      <w:r>
        <w:rPr>
          <w:rFonts w:ascii="宋体" w:hAnsi="宋体" w:cs="宋体"/>
          <w:b/>
          <w:szCs w:val="21"/>
        </w:rPr>
        <w:t>1</w:t>
      </w:r>
      <w:r>
        <w:rPr>
          <w:rFonts w:hint="eastAsia" w:ascii="宋体" w:hAnsi="宋体" w:cs="宋体"/>
          <w:b/>
          <w:szCs w:val="21"/>
        </w:rPr>
        <w:t>.1在实施和完成本合同工程及其工程保修的整个过程中，承包人应遵守国家和嘉兴市政府有关安全生产文明施工的有关规定。如果由于承包人未能对安全文明生产采取必要的措施而导致发生与此有关的人身伤亡、罚款、索赔、损失补偿、诉讼及其他一切责任，由承包人负责。</w:t>
      </w:r>
    </w:p>
    <w:p>
      <w:pPr>
        <w:ind w:firstLine="420" w:firstLineChars="200"/>
        <w:rPr>
          <w:rFonts w:ascii="宋体" w:hAnsi="宋体" w:cs="宋体"/>
          <w:szCs w:val="21"/>
        </w:rPr>
      </w:pPr>
      <w:r>
        <w:rPr>
          <w:rFonts w:hint="eastAsia" w:ascii="宋体" w:hAnsi="宋体" w:cs="宋体"/>
          <w:bCs/>
          <w:szCs w:val="21"/>
        </w:rPr>
        <w:t>2</w:t>
      </w:r>
      <w:r>
        <w:rPr>
          <w:rFonts w:ascii="宋体" w:hAnsi="宋体" w:cs="宋体"/>
          <w:bCs/>
          <w:szCs w:val="21"/>
        </w:rPr>
        <w:t>1</w:t>
      </w:r>
      <w:r>
        <w:rPr>
          <w:rFonts w:hint="eastAsia" w:ascii="宋体" w:hAnsi="宋体" w:cs="宋体"/>
          <w:bCs/>
          <w:szCs w:val="21"/>
        </w:rPr>
        <w:t>.2</w:t>
      </w:r>
      <w:r>
        <w:rPr>
          <w:rFonts w:hint="eastAsia" w:ascii="宋体" w:hAnsi="宋体" w:cs="宋体"/>
          <w:szCs w:val="21"/>
        </w:rPr>
        <w:t>承包人投入本工程的施工队伍的素质、能力、力量和机械等必须符合投标书的承诺和满足工程的实际需要。如由于承包人原因造成现场管理混乱，施工质量和进度明显达不到合同要求且无视发包人或监理工程师事先的书面整改通知书，拒不服从监理工程师监管，发包人有权要求其加强管理，调整充实力量，承包人必须接受。当上述措施仍无效时，发包人可单方面解除合同，并要求承包人支付本合同价10%的违约金。</w:t>
      </w:r>
    </w:p>
    <w:p>
      <w:pPr>
        <w:ind w:firstLine="420" w:firstLineChars="200"/>
        <w:rPr>
          <w:rFonts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3承包人应对施工人员加强教育和管理，配合当地有关部门做好社会治安工作。本工程发包人当期支付给承包人的工程款中应该视为已经包含了当期已完工程的全部人工工资。承包人应按国家和本省有关劳动工资支付的规定及时支付其所属员工（包括雇佣的民工）的工资及其他酬金，不得以工程款拖欠、结算纠纷、垫资施工等理由随意克扣或者无故拖欠。否则因拖欠工资（或其他酬金）而影响发包人单位或工程的正常秩序或搅乱当地社会稳定的，发包人有权停止支付工程款，每次事件（经主管部门认定的事件）发生，可要求承包人赔偿由此给发包人造成的其他损失。</w:t>
      </w:r>
    </w:p>
    <w:p>
      <w:pPr>
        <w:ind w:firstLine="420" w:firstLineChars="200"/>
        <w:rPr>
          <w:rFonts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4资料：工程备案资料必须自工程竣工合格之日起十五个工作日内由发包人协调，监理督促送交至相关部门备案，竣工归档资料在工程竣工合格之日起一周内送交，结算资料在工程竣工合格之日起三个月内送交，承包人有责任做好相关资料整改工作（直至合格）。</w:t>
      </w:r>
    </w:p>
    <w:p>
      <w:pPr>
        <w:ind w:firstLine="420" w:firstLineChars="200"/>
        <w:rPr>
          <w:rFonts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5水源、电源接入点位置由发包人指定，从接入点至施工现场使用点的管线费用等计入本次费率，水、电费用在竣工结算审计完成并资料归档后10天内按结算审定价的千分之七交发包人。承包人应充分考虑停电因素，因停电而造成自发电费用已包含在合同价中，同时工期不得顺延。拆除及建筑垃圾清运处置费用由承包人费用包干，已包含在合同价中。</w:t>
      </w:r>
    </w:p>
    <w:p>
      <w:pPr>
        <w:snapToGrid w:val="0"/>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1.6</w:t>
      </w:r>
      <w:r>
        <w:rPr>
          <w:rFonts w:hint="eastAsia" w:ascii="宋体" w:hAnsi="宋体" w:cs="宋体"/>
          <w:szCs w:val="21"/>
        </w:rPr>
        <w:t>施工过程中必须保证学生安全和校内整洁，施工人员夜间不允许在校内住宿。</w:t>
      </w:r>
    </w:p>
    <w:p>
      <w:pPr>
        <w:ind w:firstLine="420" w:firstLineChars="200"/>
        <w:rPr>
          <w:rFonts w:ascii="宋体" w:hAnsi="宋体" w:cs="宋体"/>
          <w:szCs w:val="21"/>
        </w:rPr>
      </w:pPr>
      <w:r>
        <w:rPr>
          <w:rFonts w:ascii="宋体" w:hAnsi="宋体" w:cs="宋体"/>
          <w:szCs w:val="21"/>
        </w:rPr>
        <w:t>21.7</w:t>
      </w:r>
      <w:r>
        <w:rPr>
          <w:rFonts w:hint="eastAsia" w:ascii="宋体" w:hAnsi="宋体" w:cs="宋体"/>
          <w:szCs w:val="21"/>
        </w:rPr>
        <w:t>承包人在施工前应提供主要材料的样品，经发包人认可后方可进场施工。</w:t>
      </w:r>
    </w:p>
    <w:p>
      <w:pPr>
        <w:ind w:firstLine="420" w:firstLineChars="200"/>
        <w:rPr>
          <w:rFonts w:ascii="宋体" w:hAnsi="宋体" w:cs="宋体"/>
          <w:szCs w:val="21"/>
        </w:rPr>
      </w:pPr>
      <w:r>
        <w:rPr>
          <w:rFonts w:ascii="宋体" w:hAnsi="宋体" w:cs="宋体"/>
          <w:szCs w:val="21"/>
        </w:rPr>
        <w:t>2</w:t>
      </w:r>
      <w:r>
        <w:rPr>
          <w:rFonts w:hint="eastAsia" w:ascii="宋体" w:hAnsi="宋体" w:cs="宋体"/>
          <w:szCs w:val="21"/>
        </w:rPr>
        <w:t>1</w:t>
      </w:r>
      <w:r>
        <w:rPr>
          <w:rFonts w:ascii="宋体" w:hAnsi="宋体" w:cs="宋体"/>
          <w:szCs w:val="21"/>
        </w:rPr>
        <w:t>.</w:t>
      </w:r>
      <w:r>
        <w:rPr>
          <w:rFonts w:hint="eastAsia" w:ascii="宋体" w:hAnsi="宋体" w:cs="宋体"/>
          <w:szCs w:val="21"/>
        </w:rPr>
        <w:t>8注意已施工完成的工程成品及现有设施保护，发生损坏的由承包人自行负责维修。</w:t>
      </w:r>
    </w:p>
    <w:p>
      <w:pPr>
        <w:ind w:firstLine="420" w:firstLineChars="200"/>
        <w:rPr>
          <w:rFonts w:ascii="宋体" w:hAnsi="宋体" w:cs="宋体"/>
          <w:szCs w:val="21"/>
        </w:rPr>
      </w:pPr>
      <w:r>
        <w:rPr>
          <w:rFonts w:hint="eastAsia" w:ascii="宋体" w:hAnsi="宋体" w:cs="宋体"/>
          <w:szCs w:val="21"/>
        </w:rPr>
        <w:t>21</w:t>
      </w:r>
      <w:r>
        <w:rPr>
          <w:rFonts w:ascii="宋体" w:hAnsi="宋体" w:cs="宋体"/>
          <w:szCs w:val="21"/>
        </w:rPr>
        <w:t>.</w:t>
      </w:r>
      <w:r>
        <w:rPr>
          <w:rFonts w:hint="eastAsia" w:ascii="宋体" w:hAnsi="宋体" w:cs="宋体"/>
          <w:szCs w:val="21"/>
        </w:rPr>
        <w:t>9由于施工区域环境的特殊性，当天拆除及产生的建筑垃圾第二天清运出去，确保施工周边干净整洁。</w:t>
      </w:r>
    </w:p>
    <w:p>
      <w:pPr>
        <w:ind w:firstLine="420" w:firstLineChars="200"/>
        <w:rPr>
          <w:rFonts w:ascii="宋体" w:hAnsi="宋体" w:cs="宋体"/>
          <w:szCs w:val="21"/>
        </w:rPr>
      </w:pPr>
      <w:r>
        <w:rPr>
          <w:rFonts w:ascii="宋体" w:hAnsi="宋体" w:cs="宋体"/>
          <w:szCs w:val="21"/>
        </w:rPr>
        <w:t>2</w:t>
      </w:r>
      <w:r>
        <w:rPr>
          <w:rFonts w:hint="eastAsia" w:ascii="宋体" w:hAnsi="宋体" w:cs="宋体"/>
          <w:szCs w:val="21"/>
        </w:rPr>
        <w:t>1</w:t>
      </w:r>
      <w:r>
        <w:rPr>
          <w:rFonts w:ascii="宋体" w:hAnsi="宋体" w:cs="宋体"/>
          <w:szCs w:val="21"/>
        </w:rPr>
        <w:t>.1</w:t>
      </w:r>
      <w:r>
        <w:rPr>
          <w:rFonts w:hint="eastAsia" w:ascii="宋体" w:hAnsi="宋体" w:cs="宋体"/>
          <w:szCs w:val="21"/>
        </w:rPr>
        <w:t>0服从发包人管理，按照垃圾分类要求每天及时清运（时间要求根据项目特点确定），责任自担、费用自理，如未按要求清运垃圾的，由发包人自行委托清理，费用由承包人承担，产生费用在履约保证金中扣除。</w:t>
      </w:r>
    </w:p>
    <w:p>
      <w:pPr>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 xml:space="preserve">1.11 </w:t>
      </w:r>
      <w:r>
        <w:rPr>
          <w:rFonts w:hint="eastAsia" w:ascii="宋体" w:hAnsi="宋体" w:cs="宋体"/>
          <w:color w:val="auto"/>
          <w:szCs w:val="21"/>
        </w:rPr>
        <w:t>竹木纤维板施工前提供样品、合格证以及满足防火要求的检测报告等，经业主确认书实施。</w:t>
      </w:r>
    </w:p>
    <w:p>
      <w:pPr>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 xml:space="preserve">1.12 </w:t>
      </w:r>
      <w:r>
        <w:rPr>
          <w:rFonts w:hint="eastAsia" w:ascii="宋体" w:hAnsi="宋体" w:cs="宋体"/>
          <w:color w:val="auto"/>
          <w:szCs w:val="21"/>
        </w:rPr>
        <w:t>有线网络接口在竹木纤维板施工完成后，要求在竹木纤维板上做好明确的位置标注。</w:t>
      </w:r>
    </w:p>
    <w:p>
      <w:pPr>
        <w:ind w:firstLine="420" w:firstLineChars="200"/>
        <w:rPr>
          <w:rFonts w:ascii="宋体" w:hAnsi="宋体" w:cs="宋体"/>
          <w:szCs w:val="21"/>
        </w:rPr>
      </w:pPr>
      <w:r>
        <w:rPr>
          <w:rFonts w:hint="eastAsia" w:ascii="宋体" w:hAnsi="宋体" w:cs="宋体"/>
          <w:szCs w:val="21"/>
        </w:rPr>
        <w:t>2</w:t>
      </w:r>
      <w:r>
        <w:rPr>
          <w:rFonts w:ascii="宋体" w:hAnsi="宋体" w:cs="宋体"/>
          <w:szCs w:val="21"/>
        </w:rPr>
        <w:t>1.13</w:t>
      </w:r>
      <w:r>
        <w:rPr>
          <w:rFonts w:hint="eastAsia" w:ascii="宋体" w:hAnsi="宋体" w:cs="宋体"/>
          <w:szCs w:val="21"/>
        </w:rPr>
        <w:t>须进行空气检测，由发包人指定第三方进行检测，费用由发包人支付；如检测不合格，检测费用及各类费用由承包人支付，直至检测合格。</w:t>
      </w:r>
    </w:p>
    <w:p>
      <w:pPr>
        <w:pStyle w:val="5"/>
      </w:pPr>
    </w:p>
    <w:p>
      <w:pPr>
        <w:pStyle w:val="6"/>
        <w:tabs>
          <w:tab w:val="left" w:pos="1575"/>
          <w:tab w:val="left" w:pos="1680"/>
          <w:tab w:val="left" w:pos="1771"/>
          <w:tab w:val="left" w:pos="1995"/>
          <w:tab w:val="left" w:pos="2100"/>
        </w:tabs>
        <w:spacing w:before="120" w:after="120" w:line="360" w:lineRule="exact"/>
        <w:ind w:firstLine="422"/>
        <w:rPr>
          <w:rFonts w:ascii="宋体" w:hAnsi="宋体" w:eastAsia="宋体"/>
          <w:sz w:val="21"/>
          <w:szCs w:val="21"/>
        </w:rPr>
      </w:pPr>
      <w:r>
        <w:rPr>
          <w:rFonts w:ascii="宋体" w:hAnsi="宋体" w:eastAsia="宋体"/>
          <w:sz w:val="21"/>
          <w:szCs w:val="21"/>
        </w:rPr>
        <w:br w:type="page"/>
      </w:r>
      <w:r>
        <w:rPr>
          <w:rFonts w:hint="eastAsia" w:ascii="宋体" w:hAnsi="宋体" w:eastAsia="宋体"/>
          <w:sz w:val="21"/>
          <w:szCs w:val="21"/>
        </w:rPr>
        <w:t>附件</w:t>
      </w:r>
    </w:p>
    <w:p>
      <w:pPr>
        <w:spacing w:line="360" w:lineRule="exact"/>
        <w:rPr>
          <w:rFonts w:ascii="宋体" w:hAnsi="宋体"/>
          <w:szCs w:val="21"/>
        </w:rPr>
      </w:pPr>
      <w:r>
        <w:rPr>
          <w:rFonts w:hint="eastAsia" w:ascii="宋体" w:hAnsi="宋体"/>
          <w:szCs w:val="21"/>
        </w:rPr>
        <w:t>附件1：承包人承揽工程项目一览表</w:t>
      </w:r>
    </w:p>
    <w:p>
      <w:pPr>
        <w:spacing w:line="360" w:lineRule="exact"/>
        <w:rPr>
          <w:rFonts w:ascii="宋体" w:hAnsi="宋体"/>
          <w:szCs w:val="21"/>
        </w:rPr>
      </w:pPr>
      <w:r>
        <w:rPr>
          <w:rFonts w:hint="eastAsia" w:ascii="宋体" w:hAnsi="宋体"/>
          <w:szCs w:val="21"/>
        </w:rPr>
        <w:t>附件2：发包人供应材料设备一览表</w:t>
      </w:r>
    </w:p>
    <w:p>
      <w:pPr>
        <w:spacing w:line="360" w:lineRule="exact"/>
        <w:rPr>
          <w:rFonts w:ascii="宋体" w:hAnsi="宋体"/>
          <w:szCs w:val="21"/>
        </w:rPr>
      </w:pPr>
      <w:r>
        <w:rPr>
          <w:rFonts w:hint="eastAsia" w:ascii="宋体" w:hAnsi="宋体"/>
          <w:szCs w:val="21"/>
        </w:rPr>
        <w:t>附件3：工程质量保修书</w:t>
      </w:r>
    </w:p>
    <w:p>
      <w:pPr>
        <w:spacing w:line="360" w:lineRule="exact"/>
        <w:rPr>
          <w:rFonts w:ascii="宋体" w:hAnsi="宋体"/>
          <w:szCs w:val="21"/>
        </w:rPr>
      </w:pPr>
      <w:r>
        <w:rPr>
          <w:rFonts w:hint="eastAsia" w:ascii="宋体" w:hAnsi="宋体"/>
          <w:szCs w:val="21"/>
        </w:rPr>
        <w:t>附件4：主要建设工程文件目录</w:t>
      </w:r>
    </w:p>
    <w:p>
      <w:pPr>
        <w:spacing w:line="360" w:lineRule="exact"/>
        <w:rPr>
          <w:rFonts w:ascii="宋体" w:hAnsi="宋体"/>
          <w:szCs w:val="21"/>
        </w:rPr>
      </w:pPr>
      <w:r>
        <w:rPr>
          <w:rFonts w:hint="eastAsia" w:ascii="宋体" w:hAnsi="宋体"/>
          <w:szCs w:val="21"/>
        </w:rPr>
        <w:t>附件5：承包人用于本工程施工的机械设备表</w:t>
      </w:r>
    </w:p>
    <w:p>
      <w:pPr>
        <w:spacing w:line="360" w:lineRule="exact"/>
        <w:rPr>
          <w:rFonts w:ascii="宋体" w:hAnsi="宋体"/>
          <w:szCs w:val="21"/>
        </w:rPr>
      </w:pPr>
      <w:r>
        <w:rPr>
          <w:rFonts w:hint="eastAsia" w:ascii="宋体" w:hAnsi="宋体"/>
          <w:szCs w:val="21"/>
        </w:rPr>
        <w:t>附件6：承包人主要施工管理人员表</w:t>
      </w:r>
    </w:p>
    <w:p>
      <w:pPr>
        <w:spacing w:line="360" w:lineRule="exact"/>
        <w:rPr>
          <w:rFonts w:ascii="宋体" w:hAnsi="宋体"/>
          <w:szCs w:val="21"/>
        </w:rPr>
      </w:pPr>
      <w:r>
        <w:rPr>
          <w:rFonts w:hint="eastAsia" w:ascii="宋体" w:hAnsi="宋体"/>
          <w:szCs w:val="21"/>
        </w:rPr>
        <w:t>附件7：分包人主要施工管理人员表</w:t>
      </w:r>
    </w:p>
    <w:p>
      <w:pPr>
        <w:spacing w:line="360" w:lineRule="exact"/>
        <w:rPr>
          <w:rFonts w:ascii="宋体" w:hAnsi="宋体"/>
          <w:szCs w:val="21"/>
        </w:rPr>
      </w:pPr>
      <w:r>
        <w:rPr>
          <w:rFonts w:hint="eastAsia" w:ascii="宋体" w:hAnsi="宋体"/>
          <w:szCs w:val="21"/>
        </w:rPr>
        <w:t>附件8：暂估价一览表</w:t>
      </w:r>
    </w:p>
    <w:p>
      <w:pPr>
        <w:spacing w:line="360" w:lineRule="exact"/>
        <w:rPr>
          <w:rFonts w:ascii="宋体" w:hAnsi="宋体"/>
          <w:szCs w:val="21"/>
        </w:rPr>
      </w:pPr>
      <w:r>
        <w:rPr>
          <w:rFonts w:hint="eastAsia" w:ascii="宋体" w:hAnsi="宋体"/>
          <w:szCs w:val="21"/>
        </w:rPr>
        <w:t>附件9：保密协议</w:t>
      </w:r>
    </w:p>
    <w:p>
      <w:pPr>
        <w:spacing w:line="360" w:lineRule="exact"/>
        <w:rPr>
          <w:rFonts w:ascii="宋体" w:hAnsi="宋体"/>
          <w:szCs w:val="21"/>
        </w:rPr>
      </w:pPr>
      <w:r>
        <w:rPr>
          <w:rFonts w:hint="eastAsia" w:ascii="宋体" w:hAnsi="宋体"/>
          <w:szCs w:val="21"/>
        </w:rPr>
        <w:t>附件10：廉洁协议书附件</w:t>
      </w:r>
    </w:p>
    <w:p>
      <w:pPr>
        <w:spacing w:line="360" w:lineRule="exact"/>
        <w:rPr>
          <w:rFonts w:ascii="宋体" w:hAnsi="宋体"/>
          <w:szCs w:val="21"/>
        </w:rPr>
      </w:pPr>
      <w:r>
        <w:rPr>
          <w:rFonts w:hint="eastAsia" w:ascii="宋体" w:hAnsi="宋体"/>
          <w:szCs w:val="21"/>
        </w:rPr>
        <w:t>附件11：施工单位评价表附件</w:t>
      </w:r>
    </w:p>
    <w:p>
      <w:pPr>
        <w:spacing w:line="360" w:lineRule="exact"/>
        <w:rPr>
          <w:rFonts w:ascii="宋体" w:hAnsi="宋体"/>
          <w:szCs w:val="21"/>
        </w:rPr>
      </w:pPr>
      <w:r>
        <w:rPr>
          <w:rFonts w:hint="eastAsia" w:ascii="宋体" w:hAnsi="宋体"/>
          <w:szCs w:val="21"/>
        </w:rPr>
        <w:t>附件12：嘉兴学院建筑工程安全文明施工规范</w:t>
      </w:r>
    </w:p>
    <w:p>
      <w:pPr>
        <w:snapToGrid w:val="0"/>
        <w:spacing w:line="360" w:lineRule="auto"/>
        <w:ind w:firstLine="420" w:firstLineChars="200"/>
        <w:rPr>
          <w:rFonts w:ascii="宋体" w:hAnsi="宋体"/>
          <w:snapToGrid w:val="0"/>
          <w:kern w:val="0"/>
          <w:szCs w:val="21"/>
        </w:rPr>
      </w:pPr>
    </w:p>
    <w:p>
      <w:pPr>
        <w:spacing w:before="120" w:beforeLines="50" w:after="120" w:afterLines="50" w:line="360" w:lineRule="exact"/>
        <w:ind w:firstLine="480"/>
        <w:jc w:val="left"/>
        <w:rPr>
          <w:rFonts w:ascii="宋体" w:hAnsi="宋体"/>
          <w:sz w:val="24"/>
          <w:u w:val="single"/>
        </w:rPr>
        <w:sectPr>
          <w:pgSz w:w="11906" w:h="16838"/>
          <w:pgMar w:top="1418" w:right="1531" w:bottom="1418" w:left="1554" w:header="851" w:footer="992" w:gutter="0"/>
          <w:cols w:space="720" w:num="1"/>
          <w:titlePg/>
          <w:docGrid w:linePitch="312" w:charSpace="0"/>
        </w:sectPr>
      </w:pPr>
      <w:bookmarkStart w:id="932" w:name="_Toc249091536"/>
      <w:bookmarkStart w:id="933" w:name="_Toc534620509"/>
    </w:p>
    <w:p>
      <w:pPr>
        <w:spacing w:before="120" w:beforeLines="50" w:after="120" w:afterLines="50" w:line="360" w:lineRule="exact"/>
        <w:ind w:firstLine="480"/>
        <w:jc w:val="left"/>
        <w:rPr>
          <w:rFonts w:ascii="宋体" w:hAnsi="宋体"/>
          <w:sz w:val="24"/>
        </w:rPr>
      </w:pPr>
      <w:r>
        <w:rPr>
          <w:rFonts w:hint="eastAsia" w:ascii="宋体" w:hAnsi="宋体"/>
          <w:sz w:val="24"/>
        </w:rPr>
        <w:t>附件1：</w:t>
      </w:r>
    </w:p>
    <w:p>
      <w:pPr>
        <w:spacing w:before="120" w:beforeLines="50" w:after="120" w:afterLines="50" w:line="360" w:lineRule="exact"/>
        <w:ind w:firstLine="560"/>
        <w:jc w:val="center"/>
        <w:rPr>
          <w:rFonts w:ascii="宋体" w:hAnsi="宋体"/>
          <w:sz w:val="28"/>
          <w:szCs w:val="28"/>
        </w:rPr>
      </w:pPr>
      <w:r>
        <w:rPr>
          <w:rFonts w:ascii="宋体" w:hAnsi="宋体"/>
          <w:sz w:val="28"/>
          <w:szCs w:val="28"/>
        </w:rPr>
        <w:t>承包人承揽工程项目一览表</w:t>
      </w:r>
    </w:p>
    <w:tbl>
      <w:tblPr>
        <w:tblStyle w:val="65"/>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单位工程名称</w:t>
            </w:r>
          </w:p>
        </w:tc>
        <w:tc>
          <w:tcPr>
            <w:tcW w:w="1843"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建设规模</w:t>
            </w:r>
          </w:p>
        </w:tc>
        <w:tc>
          <w:tcPr>
            <w:tcW w:w="1417"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建筑面积(平方米)</w:t>
            </w:r>
          </w:p>
        </w:tc>
        <w:tc>
          <w:tcPr>
            <w:tcW w:w="2410"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结构</w:t>
            </w:r>
            <w:r>
              <w:rPr>
                <w:rFonts w:hint="eastAsia" w:hAnsi="宋体"/>
              </w:rPr>
              <w:t>形式</w:t>
            </w:r>
          </w:p>
        </w:tc>
        <w:tc>
          <w:tcPr>
            <w:tcW w:w="850"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层数</w:t>
            </w:r>
          </w:p>
        </w:tc>
        <w:tc>
          <w:tcPr>
            <w:tcW w:w="1560"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生产能力</w:t>
            </w:r>
          </w:p>
        </w:tc>
        <w:tc>
          <w:tcPr>
            <w:tcW w:w="2126"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设备安装内容</w:t>
            </w:r>
          </w:p>
        </w:tc>
        <w:tc>
          <w:tcPr>
            <w:tcW w:w="1417"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合同价格（元）</w:t>
            </w:r>
          </w:p>
        </w:tc>
        <w:tc>
          <w:tcPr>
            <w:tcW w:w="851"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开工日期</w:t>
            </w:r>
          </w:p>
        </w:tc>
        <w:tc>
          <w:tcPr>
            <w:tcW w:w="850"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843"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417"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2410"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850"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560"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2126"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417"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851"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850"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360" w:lineRule="exact"/>
              <w:ind w:left="63" w:right="63" w:firstLine="480"/>
              <w:rPr>
                <w:rFonts w:hAnsi="宋体"/>
              </w:rPr>
            </w:pPr>
          </w:p>
        </w:tc>
        <w:tc>
          <w:tcPr>
            <w:tcW w:w="1843" w:type="dxa"/>
            <w:tcBorders>
              <w:top w:val="nil"/>
            </w:tcBorders>
            <w:vAlign w:val="center"/>
          </w:tcPr>
          <w:p>
            <w:pPr>
              <w:pStyle w:val="24"/>
              <w:keepNext/>
              <w:spacing w:line="360" w:lineRule="exact"/>
              <w:ind w:left="63" w:right="63" w:firstLine="480"/>
              <w:rPr>
                <w:rFonts w:hAnsi="宋体"/>
              </w:rPr>
            </w:pPr>
          </w:p>
        </w:tc>
        <w:tc>
          <w:tcPr>
            <w:tcW w:w="1417" w:type="dxa"/>
            <w:tcBorders>
              <w:top w:val="nil"/>
            </w:tcBorders>
            <w:vAlign w:val="center"/>
          </w:tcPr>
          <w:p>
            <w:pPr>
              <w:pStyle w:val="24"/>
              <w:keepNext/>
              <w:spacing w:line="360" w:lineRule="exact"/>
              <w:ind w:left="63" w:right="63" w:firstLine="480"/>
              <w:rPr>
                <w:rFonts w:hAnsi="宋体"/>
              </w:rPr>
            </w:pPr>
          </w:p>
        </w:tc>
        <w:tc>
          <w:tcPr>
            <w:tcW w:w="2410" w:type="dxa"/>
            <w:tcBorders>
              <w:top w:val="nil"/>
            </w:tcBorders>
            <w:vAlign w:val="center"/>
          </w:tcPr>
          <w:p>
            <w:pPr>
              <w:pStyle w:val="24"/>
              <w:keepNext/>
              <w:spacing w:line="360" w:lineRule="exact"/>
              <w:ind w:left="63" w:right="63" w:firstLine="480"/>
              <w:rPr>
                <w:rFonts w:hAnsi="宋体"/>
              </w:rPr>
            </w:pPr>
          </w:p>
        </w:tc>
        <w:tc>
          <w:tcPr>
            <w:tcW w:w="850" w:type="dxa"/>
            <w:tcBorders>
              <w:top w:val="nil"/>
            </w:tcBorders>
            <w:vAlign w:val="center"/>
          </w:tcPr>
          <w:p>
            <w:pPr>
              <w:pStyle w:val="24"/>
              <w:keepNext/>
              <w:spacing w:line="360" w:lineRule="exact"/>
              <w:ind w:left="63" w:right="63" w:firstLine="480"/>
              <w:rPr>
                <w:rFonts w:hAnsi="宋体"/>
              </w:rPr>
            </w:pPr>
          </w:p>
        </w:tc>
        <w:tc>
          <w:tcPr>
            <w:tcW w:w="1560" w:type="dxa"/>
            <w:tcBorders>
              <w:top w:val="nil"/>
            </w:tcBorders>
            <w:vAlign w:val="center"/>
          </w:tcPr>
          <w:p>
            <w:pPr>
              <w:pStyle w:val="24"/>
              <w:keepNext/>
              <w:spacing w:line="360" w:lineRule="exact"/>
              <w:ind w:left="63" w:right="63" w:firstLine="480"/>
              <w:rPr>
                <w:rFonts w:hAnsi="宋体"/>
              </w:rPr>
            </w:pPr>
          </w:p>
        </w:tc>
        <w:tc>
          <w:tcPr>
            <w:tcW w:w="2126" w:type="dxa"/>
            <w:tcBorders>
              <w:top w:val="nil"/>
            </w:tcBorders>
            <w:vAlign w:val="center"/>
          </w:tcPr>
          <w:p>
            <w:pPr>
              <w:pStyle w:val="24"/>
              <w:keepNext/>
              <w:spacing w:line="360" w:lineRule="exact"/>
              <w:ind w:left="63" w:right="63" w:firstLine="480"/>
              <w:rPr>
                <w:rFonts w:hAnsi="宋体"/>
              </w:rPr>
            </w:pPr>
          </w:p>
        </w:tc>
        <w:tc>
          <w:tcPr>
            <w:tcW w:w="1417" w:type="dxa"/>
            <w:tcBorders>
              <w:top w:val="nil"/>
            </w:tcBorders>
            <w:vAlign w:val="center"/>
          </w:tcPr>
          <w:p>
            <w:pPr>
              <w:pStyle w:val="24"/>
              <w:keepNext/>
              <w:spacing w:line="360" w:lineRule="exact"/>
              <w:ind w:left="63" w:right="63" w:firstLine="480"/>
              <w:rPr>
                <w:rFonts w:hAnsi="宋体"/>
              </w:rPr>
            </w:pPr>
          </w:p>
        </w:tc>
        <w:tc>
          <w:tcPr>
            <w:tcW w:w="851" w:type="dxa"/>
            <w:tcBorders>
              <w:top w:val="nil"/>
            </w:tcBorders>
            <w:vAlign w:val="center"/>
          </w:tcPr>
          <w:p>
            <w:pPr>
              <w:pStyle w:val="24"/>
              <w:keepNext/>
              <w:spacing w:line="360" w:lineRule="exact"/>
              <w:ind w:left="63" w:right="63" w:firstLine="480"/>
              <w:rPr>
                <w:rFonts w:hAnsi="宋体"/>
              </w:rPr>
            </w:pPr>
          </w:p>
        </w:tc>
        <w:tc>
          <w:tcPr>
            <w:tcW w:w="850" w:type="dxa"/>
            <w:tcBorders>
              <w:top w:val="nil"/>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360" w:lineRule="exact"/>
              <w:ind w:left="63" w:right="63" w:firstLine="480"/>
              <w:rPr>
                <w:rFonts w:hAnsi="宋体"/>
              </w:rPr>
            </w:pPr>
          </w:p>
        </w:tc>
        <w:tc>
          <w:tcPr>
            <w:tcW w:w="1843" w:type="dxa"/>
            <w:tcBorders>
              <w:top w:val="nil"/>
            </w:tcBorders>
            <w:vAlign w:val="center"/>
          </w:tcPr>
          <w:p>
            <w:pPr>
              <w:pStyle w:val="24"/>
              <w:keepNext/>
              <w:spacing w:line="360" w:lineRule="exact"/>
              <w:ind w:left="63" w:right="63" w:firstLine="480"/>
              <w:rPr>
                <w:rFonts w:hAnsi="宋体"/>
              </w:rPr>
            </w:pPr>
          </w:p>
        </w:tc>
        <w:tc>
          <w:tcPr>
            <w:tcW w:w="1417" w:type="dxa"/>
            <w:tcBorders>
              <w:top w:val="nil"/>
            </w:tcBorders>
            <w:vAlign w:val="center"/>
          </w:tcPr>
          <w:p>
            <w:pPr>
              <w:pStyle w:val="24"/>
              <w:keepNext/>
              <w:spacing w:line="360" w:lineRule="exact"/>
              <w:ind w:left="63" w:right="63" w:firstLine="480"/>
              <w:rPr>
                <w:rFonts w:hAnsi="宋体"/>
              </w:rPr>
            </w:pPr>
          </w:p>
        </w:tc>
        <w:tc>
          <w:tcPr>
            <w:tcW w:w="2410" w:type="dxa"/>
            <w:tcBorders>
              <w:top w:val="nil"/>
            </w:tcBorders>
            <w:vAlign w:val="center"/>
          </w:tcPr>
          <w:p>
            <w:pPr>
              <w:pStyle w:val="24"/>
              <w:keepNext/>
              <w:spacing w:line="360" w:lineRule="exact"/>
              <w:ind w:left="63" w:right="63" w:firstLine="480"/>
              <w:rPr>
                <w:rFonts w:hAnsi="宋体"/>
              </w:rPr>
            </w:pPr>
          </w:p>
        </w:tc>
        <w:tc>
          <w:tcPr>
            <w:tcW w:w="850" w:type="dxa"/>
            <w:tcBorders>
              <w:top w:val="nil"/>
            </w:tcBorders>
            <w:vAlign w:val="center"/>
          </w:tcPr>
          <w:p>
            <w:pPr>
              <w:pStyle w:val="24"/>
              <w:keepNext/>
              <w:spacing w:line="360" w:lineRule="exact"/>
              <w:ind w:left="63" w:right="63" w:firstLine="480"/>
              <w:rPr>
                <w:rFonts w:hAnsi="宋体"/>
              </w:rPr>
            </w:pPr>
          </w:p>
        </w:tc>
        <w:tc>
          <w:tcPr>
            <w:tcW w:w="1560" w:type="dxa"/>
            <w:tcBorders>
              <w:top w:val="nil"/>
            </w:tcBorders>
            <w:vAlign w:val="center"/>
          </w:tcPr>
          <w:p>
            <w:pPr>
              <w:pStyle w:val="24"/>
              <w:keepNext/>
              <w:spacing w:line="360" w:lineRule="exact"/>
              <w:ind w:left="63" w:right="63" w:firstLine="480"/>
              <w:rPr>
                <w:rFonts w:hAnsi="宋体"/>
              </w:rPr>
            </w:pPr>
          </w:p>
        </w:tc>
        <w:tc>
          <w:tcPr>
            <w:tcW w:w="2126" w:type="dxa"/>
            <w:tcBorders>
              <w:top w:val="nil"/>
            </w:tcBorders>
            <w:vAlign w:val="center"/>
          </w:tcPr>
          <w:p>
            <w:pPr>
              <w:pStyle w:val="24"/>
              <w:keepNext/>
              <w:spacing w:line="360" w:lineRule="exact"/>
              <w:ind w:left="63" w:right="63" w:firstLine="480"/>
              <w:rPr>
                <w:rFonts w:hAnsi="宋体"/>
              </w:rPr>
            </w:pPr>
          </w:p>
        </w:tc>
        <w:tc>
          <w:tcPr>
            <w:tcW w:w="1417" w:type="dxa"/>
            <w:tcBorders>
              <w:top w:val="nil"/>
            </w:tcBorders>
            <w:vAlign w:val="center"/>
          </w:tcPr>
          <w:p>
            <w:pPr>
              <w:pStyle w:val="24"/>
              <w:keepNext/>
              <w:spacing w:line="360" w:lineRule="exact"/>
              <w:ind w:left="63" w:right="63" w:firstLine="480"/>
              <w:rPr>
                <w:rFonts w:hAnsi="宋体"/>
              </w:rPr>
            </w:pPr>
          </w:p>
        </w:tc>
        <w:tc>
          <w:tcPr>
            <w:tcW w:w="851" w:type="dxa"/>
            <w:tcBorders>
              <w:top w:val="nil"/>
            </w:tcBorders>
            <w:vAlign w:val="center"/>
          </w:tcPr>
          <w:p>
            <w:pPr>
              <w:pStyle w:val="24"/>
              <w:keepNext/>
              <w:spacing w:line="360" w:lineRule="exact"/>
              <w:ind w:left="63" w:right="63" w:firstLine="480"/>
              <w:rPr>
                <w:rFonts w:hAnsi="宋体"/>
              </w:rPr>
            </w:pPr>
          </w:p>
        </w:tc>
        <w:tc>
          <w:tcPr>
            <w:tcW w:w="850" w:type="dxa"/>
            <w:tcBorders>
              <w:top w:val="nil"/>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line="360" w:lineRule="exact"/>
              <w:ind w:left="63" w:right="63" w:firstLine="480"/>
              <w:rPr>
                <w:rFonts w:hAnsi="宋体"/>
              </w:rPr>
            </w:pPr>
          </w:p>
        </w:tc>
        <w:tc>
          <w:tcPr>
            <w:tcW w:w="1843" w:type="dxa"/>
            <w:vAlign w:val="center"/>
          </w:tcPr>
          <w:p>
            <w:pPr>
              <w:pStyle w:val="24"/>
              <w:keepNext/>
              <w:spacing w:line="360" w:lineRule="exact"/>
              <w:ind w:left="63" w:right="63" w:firstLine="480"/>
              <w:rPr>
                <w:rFonts w:hAnsi="宋体"/>
              </w:rPr>
            </w:pPr>
          </w:p>
        </w:tc>
        <w:tc>
          <w:tcPr>
            <w:tcW w:w="1417" w:type="dxa"/>
            <w:vAlign w:val="center"/>
          </w:tcPr>
          <w:p>
            <w:pPr>
              <w:pStyle w:val="24"/>
              <w:keepNext/>
              <w:spacing w:line="360" w:lineRule="exact"/>
              <w:ind w:left="63" w:right="63" w:firstLine="480"/>
              <w:rPr>
                <w:rFonts w:hAnsi="宋体"/>
              </w:rPr>
            </w:pPr>
          </w:p>
        </w:tc>
        <w:tc>
          <w:tcPr>
            <w:tcW w:w="2410"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1560" w:type="dxa"/>
            <w:vAlign w:val="center"/>
          </w:tcPr>
          <w:p>
            <w:pPr>
              <w:pStyle w:val="24"/>
              <w:keepNext/>
              <w:spacing w:line="360" w:lineRule="exact"/>
              <w:ind w:left="63" w:right="63" w:firstLine="480"/>
              <w:rPr>
                <w:rFonts w:hAnsi="宋体"/>
              </w:rPr>
            </w:pPr>
          </w:p>
        </w:tc>
        <w:tc>
          <w:tcPr>
            <w:tcW w:w="2126" w:type="dxa"/>
            <w:vAlign w:val="center"/>
          </w:tcPr>
          <w:p>
            <w:pPr>
              <w:pStyle w:val="24"/>
              <w:keepNext/>
              <w:spacing w:line="360" w:lineRule="exact"/>
              <w:ind w:left="63" w:right="63" w:firstLine="480"/>
              <w:rPr>
                <w:rFonts w:hAnsi="宋体"/>
              </w:rPr>
            </w:pPr>
          </w:p>
        </w:tc>
        <w:tc>
          <w:tcPr>
            <w:tcW w:w="1417"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360" w:lineRule="exact"/>
              <w:ind w:left="63" w:right="63" w:firstLine="480"/>
              <w:rPr>
                <w:rFonts w:hAnsi="宋体"/>
              </w:rPr>
            </w:pPr>
          </w:p>
        </w:tc>
        <w:tc>
          <w:tcPr>
            <w:tcW w:w="1843" w:type="dxa"/>
            <w:tcBorders>
              <w:top w:val="nil"/>
            </w:tcBorders>
            <w:vAlign w:val="center"/>
          </w:tcPr>
          <w:p>
            <w:pPr>
              <w:pStyle w:val="24"/>
              <w:keepNext/>
              <w:spacing w:line="360" w:lineRule="exact"/>
              <w:ind w:left="63" w:right="63" w:firstLine="480"/>
              <w:rPr>
                <w:rFonts w:hAnsi="宋体"/>
              </w:rPr>
            </w:pPr>
          </w:p>
        </w:tc>
        <w:tc>
          <w:tcPr>
            <w:tcW w:w="1417" w:type="dxa"/>
            <w:tcBorders>
              <w:top w:val="nil"/>
            </w:tcBorders>
            <w:vAlign w:val="center"/>
          </w:tcPr>
          <w:p>
            <w:pPr>
              <w:pStyle w:val="24"/>
              <w:keepNext/>
              <w:spacing w:line="360" w:lineRule="exact"/>
              <w:ind w:left="63" w:right="63" w:firstLine="480"/>
              <w:rPr>
                <w:rFonts w:hAnsi="宋体"/>
              </w:rPr>
            </w:pPr>
          </w:p>
        </w:tc>
        <w:tc>
          <w:tcPr>
            <w:tcW w:w="2410" w:type="dxa"/>
            <w:tcBorders>
              <w:top w:val="nil"/>
            </w:tcBorders>
            <w:vAlign w:val="center"/>
          </w:tcPr>
          <w:p>
            <w:pPr>
              <w:pStyle w:val="24"/>
              <w:keepNext/>
              <w:spacing w:line="360" w:lineRule="exact"/>
              <w:ind w:left="63" w:right="63" w:firstLine="480"/>
              <w:rPr>
                <w:rFonts w:hAnsi="宋体"/>
              </w:rPr>
            </w:pPr>
          </w:p>
        </w:tc>
        <w:tc>
          <w:tcPr>
            <w:tcW w:w="850" w:type="dxa"/>
            <w:tcBorders>
              <w:top w:val="nil"/>
            </w:tcBorders>
            <w:vAlign w:val="center"/>
          </w:tcPr>
          <w:p>
            <w:pPr>
              <w:pStyle w:val="24"/>
              <w:keepNext/>
              <w:spacing w:line="360" w:lineRule="exact"/>
              <w:ind w:left="63" w:right="63" w:firstLine="480"/>
              <w:rPr>
                <w:rFonts w:hAnsi="宋体"/>
              </w:rPr>
            </w:pPr>
          </w:p>
        </w:tc>
        <w:tc>
          <w:tcPr>
            <w:tcW w:w="1560" w:type="dxa"/>
            <w:tcBorders>
              <w:top w:val="nil"/>
            </w:tcBorders>
            <w:vAlign w:val="center"/>
          </w:tcPr>
          <w:p>
            <w:pPr>
              <w:pStyle w:val="24"/>
              <w:keepNext/>
              <w:spacing w:line="360" w:lineRule="exact"/>
              <w:ind w:left="63" w:right="63" w:firstLine="480"/>
              <w:rPr>
                <w:rFonts w:hAnsi="宋体"/>
              </w:rPr>
            </w:pPr>
          </w:p>
        </w:tc>
        <w:tc>
          <w:tcPr>
            <w:tcW w:w="2126" w:type="dxa"/>
            <w:tcBorders>
              <w:top w:val="nil"/>
            </w:tcBorders>
            <w:vAlign w:val="center"/>
          </w:tcPr>
          <w:p>
            <w:pPr>
              <w:pStyle w:val="24"/>
              <w:keepNext/>
              <w:spacing w:line="360" w:lineRule="exact"/>
              <w:ind w:left="63" w:right="63" w:firstLine="480"/>
              <w:rPr>
                <w:rFonts w:hAnsi="宋体"/>
              </w:rPr>
            </w:pPr>
          </w:p>
        </w:tc>
        <w:tc>
          <w:tcPr>
            <w:tcW w:w="1417" w:type="dxa"/>
            <w:tcBorders>
              <w:top w:val="nil"/>
            </w:tcBorders>
            <w:vAlign w:val="center"/>
          </w:tcPr>
          <w:p>
            <w:pPr>
              <w:pStyle w:val="24"/>
              <w:keepNext/>
              <w:spacing w:line="360" w:lineRule="exact"/>
              <w:ind w:left="63" w:right="63" w:firstLine="480"/>
              <w:rPr>
                <w:rFonts w:hAnsi="宋体"/>
              </w:rPr>
            </w:pPr>
          </w:p>
        </w:tc>
        <w:tc>
          <w:tcPr>
            <w:tcW w:w="851" w:type="dxa"/>
            <w:tcBorders>
              <w:top w:val="nil"/>
            </w:tcBorders>
            <w:vAlign w:val="center"/>
          </w:tcPr>
          <w:p>
            <w:pPr>
              <w:pStyle w:val="24"/>
              <w:keepNext/>
              <w:spacing w:line="360" w:lineRule="exact"/>
              <w:ind w:left="63" w:right="63" w:firstLine="480"/>
              <w:rPr>
                <w:rFonts w:hAnsi="宋体"/>
              </w:rPr>
            </w:pPr>
          </w:p>
        </w:tc>
        <w:tc>
          <w:tcPr>
            <w:tcW w:w="850" w:type="dxa"/>
            <w:tcBorders>
              <w:top w:val="nil"/>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line="360" w:lineRule="exact"/>
              <w:ind w:left="63" w:right="63" w:firstLine="480"/>
              <w:rPr>
                <w:rFonts w:hAnsi="宋体"/>
              </w:rPr>
            </w:pPr>
          </w:p>
        </w:tc>
        <w:tc>
          <w:tcPr>
            <w:tcW w:w="1843" w:type="dxa"/>
            <w:vAlign w:val="center"/>
          </w:tcPr>
          <w:p>
            <w:pPr>
              <w:pStyle w:val="24"/>
              <w:keepNext/>
              <w:spacing w:line="360" w:lineRule="exact"/>
              <w:ind w:left="63" w:right="63" w:firstLine="480"/>
              <w:rPr>
                <w:rFonts w:hAnsi="宋体"/>
              </w:rPr>
            </w:pPr>
          </w:p>
        </w:tc>
        <w:tc>
          <w:tcPr>
            <w:tcW w:w="1417" w:type="dxa"/>
            <w:vAlign w:val="center"/>
          </w:tcPr>
          <w:p>
            <w:pPr>
              <w:pStyle w:val="24"/>
              <w:keepNext/>
              <w:spacing w:line="360" w:lineRule="exact"/>
              <w:ind w:left="63" w:right="63" w:firstLine="480"/>
              <w:rPr>
                <w:rFonts w:hAnsi="宋体"/>
              </w:rPr>
            </w:pPr>
          </w:p>
        </w:tc>
        <w:tc>
          <w:tcPr>
            <w:tcW w:w="2410"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1560" w:type="dxa"/>
            <w:vAlign w:val="center"/>
          </w:tcPr>
          <w:p>
            <w:pPr>
              <w:pStyle w:val="24"/>
              <w:keepNext/>
              <w:spacing w:line="360" w:lineRule="exact"/>
              <w:ind w:left="63" w:right="63" w:firstLine="480"/>
              <w:rPr>
                <w:rFonts w:hAnsi="宋体"/>
              </w:rPr>
            </w:pPr>
          </w:p>
        </w:tc>
        <w:tc>
          <w:tcPr>
            <w:tcW w:w="2126" w:type="dxa"/>
            <w:vAlign w:val="center"/>
          </w:tcPr>
          <w:p>
            <w:pPr>
              <w:pStyle w:val="24"/>
              <w:keepNext/>
              <w:spacing w:line="360" w:lineRule="exact"/>
              <w:ind w:left="63" w:right="63" w:firstLine="480"/>
              <w:rPr>
                <w:rFonts w:hAnsi="宋体"/>
              </w:rPr>
            </w:pPr>
          </w:p>
        </w:tc>
        <w:tc>
          <w:tcPr>
            <w:tcW w:w="1417"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360" w:lineRule="exact"/>
              <w:ind w:left="63" w:right="63" w:firstLine="480"/>
              <w:rPr>
                <w:rFonts w:hAnsi="宋体"/>
              </w:rPr>
            </w:pPr>
          </w:p>
        </w:tc>
        <w:tc>
          <w:tcPr>
            <w:tcW w:w="1843" w:type="dxa"/>
            <w:tcBorders>
              <w:top w:val="nil"/>
            </w:tcBorders>
            <w:vAlign w:val="center"/>
          </w:tcPr>
          <w:p>
            <w:pPr>
              <w:pStyle w:val="24"/>
              <w:keepNext/>
              <w:spacing w:line="360" w:lineRule="exact"/>
              <w:ind w:left="63" w:right="63" w:firstLine="480"/>
              <w:rPr>
                <w:rFonts w:hAnsi="宋体"/>
              </w:rPr>
            </w:pPr>
          </w:p>
        </w:tc>
        <w:tc>
          <w:tcPr>
            <w:tcW w:w="1417" w:type="dxa"/>
            <w:tcBorders>
              <w:top w:val="nil"/>
            </w:tcBorders>
            <w:vAlign w:val="center"/>
          </w:tcPr>
          <w:p>
            <w:pPr>
              <w:pStyle w:val="24"/>
              <w:keepNext/>
              <w:spacing w:line="360" w:lineRule="exact"/>
              <w:ind w:left="63" w:right="63" w:firstLine="480"/>
              <w:rPr>
                <w:rFonts w:hAnsi="宋体"/>
              </w:rPr>
            </w:pPr>
          </w:p>
        </w:tc>
        <w:tc>
          <w:tcPr>
            <w:tcW w:w="2410" w:type="dxa"/>
            <w:tcBorders>
              <w:top w:val="nil"/>
            </w:tcBorders>
            <w:vAlign w:val="center"/>
          </w:tcPr>
          <w:p>
            <w:pPr>
              <w:pStyle w:val="24"/>
              <w:keepNext/>
              <w:spacing w:line="360" w:lineRule="exact"/>
              <w:ind w:left="63" w:right="63" w:firstLine="480"/>
              <w:rPr>
                <w:rFonts w:hAnsi="宋体"/>
              </w:rPr>
            </w:pPr>
          </w:p>
        </w:tc>
        <w:tc>
          <w:tcPr>
            <w:tcW w:w="850" w:type="dxa"/>
            <w:tcBorders>
              <w:top w:val="nil"/>
            </w:tcBorders>
            <w:vAlign w:val="center"/>
          </w:tcPr>
          <w:p>
            <w:pPr>
              <w:pStyle w:val="24"/>
              <w:keepNext/>
              <w:spacing w:line="360" w:lineRule="exact"/>
              <w:ind w:left="63" w:right="63" w:firstLine="480"/>
              <w:rPr>
                <w:rFonts w:hAnsi="宋体"/>
              </w:rPr>
            </w:pPr>
          </w:p>
        </w:tc>
        <w:tc>
          <w:tcPr>
            <w:tcW w:w="1560" w:type="dxa"/>
            <w:tcBorders>
              <w:top w:val="nil"/>
            </w:tcBorders>
            <w:vAlign w:val="center"/>
          </w:tcPr>
          <w:p>
            <w:pPr>
              <w:pStyle w:val="24"/>
              <w:keepNext/>
              <w:spacing w:line="360" w:lineRule="exact"/>
              <w:ind w:left="63" w:right="63" w:firstLine="480"/>
              <w:rPr>
                <w:rFonts w:hAnsi="宋体"/>
              </w:rPr>
            </w:pPr>
          </w:p>
        </w:tc>
        <w:tc>
          <w:tcPr>
            <w:tcW w:w="2126" w:type="dxa"/>
            <w:tcBorders>
              <w:top w:val="nil"/>
            </w:tcBorders>
            <w:vAlign w:val="center"/>
          </w:tcPr>
          <w:p>
            <w:pPr>
              <w:pStyle w:val="24"/>
              <w:keepNext/>
              <w:spacing w:line="360" w:lineRule="exact"/>
              <w:ind w:left="63" w:right="63" w:firstLine="480"/>
              <w:rPr>
                <w:rFonts w:hAnsi="宋体"/>
              </w:rPr>
            </w:pPr>
          </w:p>
        </w:tc>
        <w:tc>
          <w:tcPr>
            <w:tcW w:w="1417" w:type="dxa"/>
            <w:tcBorders>
              <w:top w:val="nil"/>
            </w:tcBorders>
            <w:vAlign w:val="center"/>
          </w:tcPr>
          <w:p>
            <w:pPr>
              <w:pStyle w:val="24"/>
              <w:keepNext/>
              <w:spacing w:line="360" w:lineRule="exact"/>
              <w:ind w:left="63" w:right="63" w:firstLine="480"/>
              <w:rPr>
                <w:rFonts w:hAnsi="宋体"/>
              </w:rPr>
            </w:pPr>
          </w:p>
        </w:tc>
        <w:tc>
          <w:tcPr>
            <w:tcW w:w="851" w:type="dxa"/>
            <w:tcBorders>
              <w:top w:val="nil"/>
            </w:tcBorders>
            <w:vAlign w:val="center"/>
          </w:tcPr>
          <w:p>
            <w:pPr>
              <w:pStyle w:val="24"/>
              <w:keepNext/>
              <w:spacing w:line="360" w:lineRule="exact"/>
              <w:ind w:left="63" w:right="63" w:firstLine="480"/>
              <w:rPr>
                <w:rFonts w:hAnsi="宋体"/>
              </w:rPr>
            </w:pPr>
          </w:p>
        </w:tc>
        <w:tc>
          <w:tcPr>
            <w:tcW w:w="850" w:type="dxa"/>
            <w:tcBorders>
              <w:top w:val="nil"/>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360" w:lineRule="exact"/>
              <w:ind w:left="63" w:right="63" w:firstLine="480"/>
              <w:rPr>
                <w:rFonts w:hAnsi="宋体"/>
              </w:rPr>
            </w:pPr>
          </w:p>
        </w:tc>
        <w:tc>
          <w:tcPr>
            <w:tcW w:w="1843" w:type="dxa"/>
            <w:tcBorders>
              <w:top w:val="nil"/>
            </w:tcBorders>
            <w:vAlign w:val="center"/>
          </w:tcPr>
          <w:p>
            <w:pPr>
              <w:pStyle w:val="24"/>
              <w:keepNext/>
              <w:spacing w:line="360" w:lineRule="exact"/>
              <w:ind w:left="63" w:right="63" w:firstLine="480"/>
              <w:rPr>
                <w:rFonts w:hAnsi="宋体"/>
              </w:rPr>
            </w:pPr>
          </w:p>
        </w:tc>
        <w:tc>
          <w:tcPr>
            <w:tcW w:w="1417" w:type="dxa"/>
            <w:tcBorders>
              <w:top w:val="nil"/>
            </w:tcBorders>
            <w:vAlign w:val="center"/>
          </w:tcPr>
          <w:p>
            <w:pPr>
              <w:pStyle w:val="24"/>
              <w:keepNext/>
              <w:spacing w:line="360" w:lineRule="exact"/>
              <w:ind w:left="63" w:right="63" w:firstLine="480"/>
              <w:rPr>
                <w:rFonts w:hAnsi="宋体"/>
              </w:rPr>
            </w:pPr>
          </w:p>
        </w:tc>
        <w:tc>
          <w:tcPr>
            <w:tcW w:w="2410" w:type="dxa"/>
            <w:tcBorders>
              <w:top w:val="nil"/>
            </w:tcBorders>
            <w:vAlign w:val="center"/>
          </w:tcPr>
          <w:p>
            <w:pPr>
              <w:pStyle w:val="24"/>
              <w:keepNext/>
              <w:spacing w:line="360" w:lineRule="exact"/>
              <w:ind w:left="63" w:right="63" w:firstLine="480"/>
              <w:rPr>
                <w:rFonts w:hAnsi="宋体"/>
              </w:rPr>
            </w:pPr>
          </w:p>
        </w:tc>
        <w:tc>
          <w:tcPr>
            <w:tcW w:w="850" w:type="dxa"/>
            <w:tcBorders>
              <w:top w:val="nil"/>
            </w:tcBorders>
            <w:vAlign w:val="center"/>
          </w:tcPr>
          <w:p>
            <w:pPr>
              <w:pStyle w:val="24"/>
              <w:keepNext/>
              <w:spacing w:line="360" w:lineRule="exact"/>
              <w:ind w:left="63" w:right="63" w:firstLine="480"/>
              <w:rPr>
                <w:rFonts w:hAnsi="宋体"/>
              </w:rPr>
            </w:pPr>
          </w:p>
        </w:tc>
        <w:tc>
          <w:tcPr>
            <w:tcW w:w="1560" w:type="dxa"/>
            <w:tcBorders>
              <w:top w:val="nil"/>
            </w:tcBorders>
            <w:vAlign w:val="center"/>
          </w:tcPr>
          <w:p>
            <w:pPr>
              <w:pStyle w:val="24"/>
              <w:keepNext/>
              <w:spacing w:line="360" w:lineRule="exact"/>
              <w:ind w:left="63" w:right="63" w:firstLine="480"/>
              <w:rPr>
                <w:rFonts w:hAnsi="宋体"/>
              </w:rPr>
            </w:pPr>
          </w:p>
        </w:tc>
        <w:tc>
          <w:tcPr>
            <w:tcW w:w="2126" w:type="dxa"/>
            <w:tcBorders>
              <w:top w:val="nil"/>
            </w:tcBorders>
            <w:vAlign w:val="center"/>
          </w:tcPr>
          <w:p>
            <w:pPr>
              <w:pStyle w:val="24"/>
              <w:keepNext/>
              <w:spacing w:line="360" w:lineRule="exact"/>
              <w:ind w:left="63" w:right="63" w:firstLine="480"/>
              <w:rPr>
                <w:rFonts w:hAnsi="宋体"/>
              </w:rPr>
            </w:pPr>
          </w:p>
        </w:tc>
        <w:tc>
          <w:tcPr>
            <w:tcW w:w="1417" w:type="dxa"/>
            <w:tcBorders>
              <w:top w:val="nil"/>
            </w:tcBorders>
            <w:vAlign w:val="center"/>
          </w:tcPr>
          <w:p>
            <w:pPr>
              <w:pStyle w:val="24"/>
              <w:keepNext/>
              <w:spacing w:line="360" w:lineRule="exact"/>
              <w:ind w:left="63" w:right="63" w:firstLine="480"/>
              <w:rPr>
                <w:rFonts w:hAnsi="宋体"/>
              </w:rPr>
            </w:pPr>
          </w:p>
        </w:tc>
        <w:tc>
          <w:tcPr>
            <w:tcW w:w="851" w:type="dxa"/>
            <w:tcBorders>
              <w:top w:val="nil"/>
            </w:tcBorders>
            <w:vAlign w:val="center"/>
          </w:tcPr>
          <w:p>
            <w:pPr>
              <w:pStyle w:val="24"/>
              <w:keepNext/>
              <w:spacing w:line="360" w:lineRule="exact"/>
              <w:ind w:left="63" w:right="63" w:firstLine="480"/>
              <w:rPr>
                <w:rFonts w:hAnsi="宋体"/>
              </w:rPr>
            </w:pPr>
          </w:p>
        </w:tc>
        <w:tc>
          <w:tcPr>
            <w:tcW w:w="850" w:type="dxa"/>
            <w:tcBorders>
              <w:top w:val="nil"/>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line="360" w:lineRule="exact"/>
              <w:ind w:left="63" w:right="63" w:firstLine="480"/>
              <w:rPr>
                <w:rFonts w:hAnsi="宋体"/>
              </w:rPr>
            </w:pPr>
          </w:p>
        </w:tc>
        <w:tc>
          <w:tcPr>
            <w:tcW w:w="1843" w:type="dxa"/>
            <w:vAlign w:val="center"/>
          </w:tcPr>
          <w:p>
            <w:pPr>
              <w:pStyle w:val="24"/>
              <w:keepNext/>
              <w:spacing w:line="360" w:lineRule="exact"/>
              <w:ind w:left="63" w:right="63" w:firstLine="480"/>
              <w:rPr>
                <w:rFonts w:hAnsi="宋体"/>
              </w:rPr>
            </w:pPr>
          </w:p>
        </w:tc>
        <w:tc>
          <w:tcPr>
            <w:tcW w:w="1417" w:type="dxa"/>
            <w:vAlign w:val="center"/>
          </w:tcPr>
          <w:p>
            <w:pPr>
              <w:pStyle w:val="24"/>
              <w:keepNext/>
              <w:spacing w:line="360" w:lineRule="exact"/>
              <w:ind w:left="63" w:right="63" w:firstLine="480"/>
              <w:rPr>
                <w:rFonts w:hAnsi="宋体"/>
              </w:rPr>
            </w:pPr>
          </w:p>
        </w:tc>
        <w:tc>
          <w:tcPr>
            <w:tcW w:w="2410"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1560" w:type="dxa"/>
            <w:vAlign w:val="center"/>
          </w:tcPr>
          <w:p>
            <w:pPr>
              <w:pStyle w:val="24"/>
              <w:keepNext/>
              <w:spacing w:line="360" w:lineRule="exact"/>
              <w:ind w:left="63" w:right="63" w:firstLine="480"/>
              <w:rPr>
                <w:rFonts w:hAnsi="宋体"/>
              </w:rPr>
            </w:pPr>
          </w:p>
        </w:tc>
        <w:tc>
          <w:tcPr>
            <w:tcW w:w="2126" w:type="dxa"/>
            <w:vAlign w:val="center"/>
          </w:tcPr>
          <w:p>
            <w:pPr>
              <w:pStyle w:val="24"/>
              <w:keepNext/>
              <w:spacing w:line="360" w:lineRule="exact"/>
              <w:ind w:left="63" w:right="63" w:firstLine="480"/>
              <w:rPr>
                <w:rFonts w:hAnsi="宋体"/>
              </w:rPr>
            </w:pPr>
          </w:p>
        </w:tc>
        <w:tc>
          <w:tcPr>
            <w:tcW w:w="1417"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360" w:lineRule="exact"/>
              <w:ind w:left="63" w:right="63" w:firstLine="480"/>
              <w:rPr>
                <w:rFonts w:hAnsi="宋体"/>
              </w:rPr>
            </w:pPr>
          </w:p>
        </w:tc>
        <w:tc>
          <w:tcPr>
            <w:tcW w:w="1843" w:type="dxa"/>
            <w:tcBorders>
              <w:top w:val="nil"/>
            </w:tcBorders>
            <w:vAlign w:val="center"/>
          </w:tcPr>
          <w:p>
            <w:pPr>
              <w:pStyle w:val="24"/>
              <w:keepNext/>
              <w:spacing w:line="360" w:lineRule="exact"/>
              <w:ind w:left="63" w:right="63" w:firstLine="480"/>
              <w:rPr>
                <w:rFonts w:hAnsi="宋体"/>
              </w:rPr>
            </w:pPr>
          </w:p>
        </w:tc>
        <w:tc>
          <w:tcPr>
            <w:tcW w:w="1417" w:type="dxa"/>
            <w:tcBorders>
              <w:top w:val="nil"/>
            </w:tcBorders>
            <w:vAlign w:val="center"/>
          </w:tcPr>
          <w:p>
            <w:pPr>
              <w:pStyle w:val="24"/>
              <w:keepNext/>
              <w:spacing w:line="360" w:lineRule="exact"/>
              <w:ind w:left="63" w:right="63" w:firstLine="480"/>
              <w:rPr>
                <w:rFonts w:hAnsi="宋体"/>
              </w:rPr>
            </w:pPr>
          </w:p>
        </w:tc>
        <w:tc>
          <w:tcPr>
            <w:tcW w:w="2410" w:type="dxa"/>
            <w:tcBorders>
              <w:top w:val="nil"/>
            </w:tcBorders>
            <w:vAlign w:val="center"/>
          </w:tcPr>
          <w:p>
            <w:pPr>
              <w:pStyle w:val="24"/>
              <w:keepNext/>
              <w:spacing w:line="360" w:lineRule="exact"/>
              <w:ind w:left="63" w:right="63" w:firstLine="480"/>
              <w:rPr>
                <w:rFonts w:hAnsi="宋体"/>
              </w:rPr>
            </w:pPr>
          </w:p>
        </w:tc>
        <w:tc>
          <w:tcPr>
            <w:tcW w:w="850" w:type="dxa"/>
            <w:tcBorders>
              <w:top w:val="nil"/>
            </w:tcBorders>
            <w:vAlign w:val="center"/>
          </w:tcPr>
          <w:p>
            <w:pPr>
              <w:pStyle w:val="24"/>
              <w:keepNext/>
              <w:spacing w:line="360" w:lineRule="exact"/>
              <w:ind w:left="63" w:right="63" w:firstLine="480"/>
              <w:rPr>
                <w:rFonts w:hAnsi="宋体"/>
              </w:rPr>
            </w:pPr>
          </w:p>
        </w:tc>
        <w:tc>
          <w:tcPr>
            <w:tcW w:w="1560" w:type="dxa"/>
            <w:tcBorders>
              <w:top w:val="nil"/>
            </w:tcBorders>
            <w:vAlign w:val="center"/>
          </w:tcPr>
          <w:p>
            <w:pPr>
              <w:pStyle w:val="24"/>
              <w:keepNext/>
              <w:spacing w:line="360" w:lineRule="exact"/>
              <w:ind w:left="63" w:right="63" w:firstLine="480"/>
              <w:rPr>
                <w:rFonts w:hAnsi="宋体"/>
              </w:rPr>
            </w:pPr>
          </w:p>
        </w:tc>
        <w:tc>
          <w:tcPr>
            <w:tcW w:w="2126" w:type="dxa"/>
            <w:tcBorders>
              <w:top w:val="nil"/>
            </w:tcBorders>
            <w:vAlign w:val="center"/>
          </w:tcPr>
          <w:p>
            <w:pPr>
              <w:pStyle w:val="24"/>
              <w:keepNext/>
              <w:spacing w:line="360" w:lineRule="exact"/>
              <w:ind w:left="63" w:right="63" w:firstLine="480"/>
              <w:rPr>
                <w:rFonts w:hAnsi="宋体"/>
              </w:rPr>
            </w:pPr>
          </w:p>
        </w:tc>
        <w:tc>
          <w:tcPr>
            <w:tcW w:w="1417" w:type="dxa"/>
            <w:tcBorders>
              <w:top w:val="nil"/>
            </w:tcBorders>
            <w:vAlign w:val="center"/>
          </w:tcPr>
          <w:p>
            <w:pPr>
              <w:pStyle w:val="24"/>
              <w:keepNext/>
              <w:spacing w:line="360" w:lineRule="exact"/>
              <w:ind w:left="63" w:right="63" w:firstLine="480"/>
              <w:rPr>
                <w:rFonts w:hAnsi="宋体"/>
              </w:rPr>
            </w:pPr>
          </w:p>
        </w:tc>
        <w:tc>
          <w:tcPr>
            <w:tcW w:w="851" w:type="dxa"/>
            <w:tcBorders>
              <w:top w:val="nil"/>
            </w:tcBorders>
            <w:vAlign w:val="center"/>
          </w:tcPr>
          <w:p>
            <w:pPr>
              <w:pStyle w:val="24"/>
              <w:keepNext/>
              <w:spacing w:line="360" w:lineRule="exact"/>
              <w:ind w:left="63" w:right="63" w:firstLine="480"/>
              <w:rPr>
                <w:rFonts w:hAnsi="宋体"/>
              </w:rPr>
            </w:pPr>
          </w:p>
        </w:tc>
        <w:tc>
          <w:tcPr>
            <w:tcW w:w="850" w:type="dxa"/>
            <w:tcBorders>
              <w:top w:val="nil"/>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line="360" w:lineRule="exact"/>
              <w:ind w:left="63" w:right="63" w:firstLine="480"/>
              <w:rPr>
                <w:rFonts w:hAnsi="宋体"/>
              </w:rPr>
            </w:pPr>
          </w:p>
        </w:tc>
        <w:tc>
          <w:tcPr>
            <w:tcW w:w="1843" w:type="dxa"/>
            <w:vAlign w:val="center"/>
          </w:tcPr>
          <w:p>
            <w:pPr>
              <w:pStyle w:val="24"/>
              <w:keepNext/>
              <w:spacing w:line="360" w:lineRule="exact"/>
              <w:ind w:left="63" w:right="63" w:firstLine="480"/>
              <w:rPr>
                <w:rFonts w:hAnsi="宋体"/>
              </w:rPr>
            </w:pPr>
          </w:p>
        </w:tc>
        <w:tc>
          <w:tcPr>
            <w:tcW w:w="1417" w:type="dxa"/>
            <w:vAlign w:val="center"/>
          </w:tcPr>
          <w:p>
            <w:pPr>
              <w:pStyle w:val="24"/>
              <w:keepNext/>
              <w:spacing w:line="360" w:lineRule="exact"/>
              <w:ind w:left="63" w:right="63" w:firstLine="480"/>
              <w:rPr>
                <w:rFonts w:hAnsi="宋体"/>
              </w:rPr>
            </w:pPr>
          </w:p>
        </w:tc>
        <w:tc>
          <w:tcPr>
            <w:tcW w:w="2410"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1560" w:type="dxa"/>
            <w:vAlign w:val="center"/>
          </w:tcPr>
          <w:p>
            <w:pPr>
              <w:pStyle w:val="24"/>
              <w:keepNext/>
              <w:spacing w:line="360" w:lineRule="exact"/>
              <w:ind w:left="63" w:right="63" w:firstLine="480"/>
              <w:rPr>
                <w:rFonts w:hAnsi="宋体"/>
              </w:rPr>
            </w:pPr>
          </w:p>
        </w:tc>
        <w:tc>
          <w:tcPr>
            <w:tcW w:w="2126" w:type="dxa"/>
            <w:vAlign w:val="center"/>
          </w:tcPr>
          <w:p>
            <w:pPr>
              <w:pStyle w:val="24"/>
              <w:keepNext/>
              <w:spacing w:line="360" w:lineRule="exact"/>
              <w:ind w:left="63" w:right="63" w:firstLine="480"/>
              <w:rPr>
                <w:rFonts w:hAnsi="宋体"/>
              </w:rPr>
            </w:pPr>
          </w:p>
        </w:tc>
        <w:tc>
          <w:tcPr>
            <w:tcW w:w="1417"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r>
    </w:tbl>
    <w:p>
      <w:pPr>
        <w:spacing w:line="360" w:lineRule="exact"/>
        <w:ind w:firstLine="482"/>
        <w:rPr>
          <w:rFonts w:ascii="宋体" w:hAnsi="宋体"/>
          <w:b/>
          <w:sz w:val="24"/>
        </w:rPr>
        <w:sectPr>
          <w:pgSz w:w="16838" w:h="11906" w:orient="landscape"/>
          <w:pgMar w:top="1554" w:right="1418" w:bottom="1531" w:left="1418" w:header="851" w:footer="992" w:gutter="0"/>
          <w:cols w:space="720" w:num="1"/>
          <w:titlePg/>
          <w:docGrid w:linePitch="312" w:charSpace="0"/>
        </w:sectPr>
      </w:pPr>
    </w:p>
    <w:p>
      <w:pPr>
        <w:spacing w:line="360" w:lineRule="exact"/>
        <w:ind w:firstLine="480"/>
        <w:rPr>
          <w:rFonts w:ascii="宋体" w:hAnsi="宋体"/>
          <w:sz w:val="24"/>
        </w:rPr>
      </w:pPr>
      <w:r>
        <w:rPr>
          <w:rFonts w:ascii="宋体" w:hAnsi="宋体"/>
          <w:sz w:val="24"/>
        </w:rPr>
        <w:t>附件2：</w:t>
      </w:r>
    </w:p>
    <w:p>
      <w:pPr>
        <w:spacing w:before="120" w:beforeLines="50" w:after="120" w:afterLines="50" w:line="360" w:lineRule="exact"/>
        <w:ind w:firstLine="560"/>
        <w:jc w:val="center"/>
        <w:rPr>
          <w:rFonts w:ascii="宋体" w:hAnsi="宋体"/>
          <w:sz w:val="28"/>
          <w:szCs w:val="28"/>
        </w:rPr>
      </w:pPr>
      <w:r>
        <w:rPr>
          <w:rFonts w:ascii="宋体" w:hAnsi="宋体"/>
          <w:sz w:val="28"/>
          <w:szCs w:val="28"/>
        </w:rPr>
        <w:t>发包人供应材料设备一览表</w:t>
      </w:r>
    </w:p>
    <w:tbl>
      <w:tblPr>
        <w:tblStyle w:val="65"/>
        <w:tblW w:w="105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1184"/>
        <w:gridCol w:w="850"/>
        <w:gridCol w:w="1296"/>
        <w:gridCol w:w="8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序号</w:t>
            </w:r>
          </w:p>
        </w:tc>
        <w:tc>
          <w:tcPr>
            <w:tcW w:w="1276"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材料、设备品种</w:t>
            </w:r>
          </w:p>
        </w:tc>
        <w:tc>
          <w:tcPr>
            <w:tcW w:w="1418"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规格型号</w:t>
            </w:r>
          </w:p>
        </w:tc>
        <w:tc>
          <w:tcPr>
            <w:tcW w:w="940"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单位</w:t>
            </w:r>
          </w:p>
        </w:tc>
        <w:tc>
          <w:tcPr>
            <w:tcW w:w="851"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数量</w:t>
            </w:r>
          </w:p>
        </w:tc>
        <w:tc>
          <w:tcPr>
            <w:tcW w:w="1044"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单价</w:t>
            </w:r>
            <w:r>
              <w:rPr>
                <w:rFonts w:hint="eastAsia" w:hAnsi="宋体"/>
              </w:rPr>
              <w:t>（元）</w:t>
            </w:r>
          </w:p>
        </w:tc>
        <w:tc>
          <w:tcPr>
            <w:tcW w:w="1184"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质量等级</w:t>
            </w:r>
          </w:p>
        </w:tc>
        <w:tc>
          <w:tcPr>
            <w:tcW w:w="850"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供应时间</w:t>
            </w:r>
          </w:p>
        </w:tc>
        <w:tc>
          <w:tcPr>
            <w:tcW w:w="1296"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送达地点</w:t>
            </w:r>
          </w:p>
        </w:tc>
        <w:tc>
          <w:tcPr>
            <w:tcW w:w="830"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276"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418"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940"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851"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044"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184"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850"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296"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830"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24"/>
              <w:keepNext/>
              <w:spacing w:line="360" w:lineRule="exact"/>
              <w:ind w:left="63" w:right="63" w:firstLine="480"/>
              <w:rPr>
                <w:rFonts w:hAnsi="宋体"/>
              </w:rPr>
            </w:pPr>
          </w:p>
        </w:tc>
        <w:tc>
          <w:tcPr>
            <w:tcW w:w="1276" w:type="dxa"/>
            <w:tcBorders>
              <w:top w:val="nil"/>
            </w:tcBorders>
            <w:vAlign w:val="center"/>
          </w:tcPr>
          <w:p>
            <w:pPr>
              <w:pStyle w:val="24"/>
              <w:keepNext/>
              <w:spacing w:line="360" w:lineRule="exact"/>
              <w:ind w:left="63" w:right="63" w:firstLine="480"/>
              <w:rPr>
                <w:rFonts w:hAnsi="宋体"/>
              </w:rPr>
            </w:pPr>
          </w:p>
        </w:tc>
        <w:tc>
          <w:tcPr>
            <w:tcW w:w="1418" w:type="dxa"/>
            <w:tcBorders>
              <w:top w:val="nil"/>
            </w:tcBorders>
            <w:vAlign w:val="center"/>
          </w:tcPr>
          <w:p>
            <w:pPr>
              <w:pStyle w:val="24"/>
              <w:keepNext/>
              <w:spacing w:line="360" w:lineRule="exact"/>
              <w:ind w:left="63" w:right="63" w:firstLine="480"/>
              <w:rPr>
                <w:rFonts w:hAnsi="宋体"/>
              </w:rPr>
            </w:pPr>
          </w:p>
        </w:tc>
        <w:tc>
          <w:tcPr>
            <w:tcW w:w="940" w:type="dxa"/>
            <w:tcBorders>
              <w:top w:val="nil"/>
            </w:tcBorders>
            <w:vAlign w:val="center"/>
          </w:tcPr>
          <w:p>
            <w:pPr>
              <w:pStyle w:val="24"/>
              <w:keepNext/>
              <w:spacing w:line="360" w:lineRule="exact"/>
              <w:ind w:left="63" w:right="63" w:firstLine="480"/>
              <w:rPr>
                <w:rFonts w:hAnsi="宋体"/>
              </w:rPr>
            </w:pPr>
          </w:p>
        </w:tc>
        <w:tc>
          <w:tcPr>
            <w:tcW w:w="851" w:type="dxa"/>
            <w:tcBorders>
              <w:top w:val="nil"/>
            </w:tcBorders>
            <w:vAlign w:val="center"/>
          </w:tcPr>
          <w:p>
            <w:pPr>
              <w:pStyle w:val="24"/>
              <w:keepNext/>
              <w:spacing w:line="360" w:lineRule="exact"/>
              <w:ind w:left="63" w:right="63" w:firstLine="480"/>
              <w:rPr>
                <w:rFonts w:hAnsi="宋体"/>
              </w:rPr>
            </w:pPr>
          </w:p>
        </w:tc>
        <w:tc>
          <w:tcPr>
            <w:tcW w:w="1044" w:type="dxa"/>
            <w:tcBorders>
              <w:top w:val="nil"/>
            </w:tcBorders>
            <w:vAlign w:val="center"/>
          </w:tcPr>
          <w:p>
            <w:pPr>
              <w:pStyle w:val="24"/>
              <w:keepNext/>
              <w:spacing w:line="360" w:lineRule="exact"/>
              <w:ind w:left="63" w:right="63" w:firstLine="480"/>
              <w:rPr>
                <w:rFonts w:hAnsi="宋体"/>
              </w:rPr>
            </w:pPr>
          </w:p>
        </w:tc>
        <w:tc>
          <w:tcPr>
            <w:tcW w:w="1184" w:type="dxa"/>
            <w:tcBorders>
              <w:top w:val="nil"/>
            </w:tcBorders>
            <w:vAlign w:val="center"/>
          </w:tcPr>
          <w:p>
            <w:pPr>
              <w:pStyle w:val="24"/>
              <w:keepNext/>
              <w:spacing w:line="360" w:lineRule="exact"/>
              <w:ind w:left="63" w:right="63" w:firstLine="480"/>
              <w:rPr>
                <w:rFonts w:hAnsi="宋体"/>
              </w:rPr>
            </w:pPr>
          </w:p>
        </w:tc>
        <w:tc>
          <w:tcPr>
            <w:tcW w:w="850" w:type="dxa"/>
            <w:tcBorders>
              <w:top w:val="nil"/>
            </w:tcBorders>
            <w:vAlign w:val="center"/>
          </w:tcPr>
          <w:p>
            <w:pPr>
              <w:pStyle w:val="24"/>
              <w:keepNext/>
              <w:spacing w:line="360" w:lineRule="exact"/>
              <w:ind w:left="63" w:right="63" w:firstLine="480"/>
              <w:rPr>
                <w:rFonts w:hAnsi="宋体"/>
              </w:rPr>
            </w:pPr>
          </w:p>
        </w:tc>
        <w:tc>
          <w:tcPr>
            <w:tcW w:w="1296" w:type="dxa"/>
            <w:tcBorders>
              <w:top w:val="nil"/>
            </w:tcBorders>
            <w:vAlign w:val="center"/>
          </w:tcPr>
          <w:p>
            <w:pPr>
              <w:pStyle w:val="24"/>
              <w:keepNext/>
              <w:spacing w:line="360" w:lineRule="exact"/>
              <w:ind w:left="63" w:right="63" w:firstLine="480"/>
              <w:rPr>
                <w:rFonts w:hAnsi="宋体"/>
              </w:rPr>
            </w:pPr>
          </w:p>
        </w:tc>
        <w:tc>
          <w:tcPr>
            <w:tcW w:w="830" w:type="dxa"/>
            <w:tcBorders>
              <w:top w:val="nil"/>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940"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1044" w:type="dxa"/>
            <w:vAlign w:val="center"/>
          </w:tcPr>
          <w:p>
            <w:pPr>
              <w:pStyle w:val="24"/>
              <w:keepNext/>
              <w:spacing w:line="360" w:lineRule="exact"/>
              <w:ind w:left="63" w:right="63" w:firstLine="480"/>
              <w:rPr>
                <w:rFonts w:hAnsi="宋体"/>
              </w:rPr>
            </w:pPr>
          </w:p>
        </w:tc>
        <w:tc>
          <w:tcPr>
            <w:tcW w:w="1184"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1296" w:type="dxa"/>
            <w:vAlign w:val="center"/>
          </w:tcPr>
          <w:p>
            <w:pPr>
              <w:pStyle w:val="24"/>
              <w:keepNext/>
              <w:spacing w:line="360" w:lineRule="exact"/>
              <w:ind w:left="63" w:right="63" w:firstLine="480"/>
              <w:rPr>
                <w:rFonts w:hAnsi="宋体"/>
              </w:rPr>
            </w:pPr>
          </w:p>
        </w:tc>
        <w:tc>
          <w:tcPr>
            <w:tcW w:w="830"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940"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1044" w:type="dxa"/>
            <w:vAlign w:val="center"/>
          </w:tcPr>
          <w:p>
            <w:pPr>
              <w:pStyle w:val="24"/>
              <w:keepNext/>
              <w:spacing w:line="360" w:lineRule="exact"/>
              <w:ind w:left="63" w:right="63" w:firstLine="480"/>
              <w:rPr>
                <w:rFonts w:hAnsi="宋体"/>
              </w:rPr>
            </w:pPr>
          </w:p>
        </w:tc>
        <w:tc>
          <w:tcPr>
            <w:tcW w:w="1184"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1296" w:type="dxa"/>
            <w:vAlign w:val="center"/>
          </w:tcPr>
          <w:p>
            <w:pPr>
              <w:pStyle w:val="24"/>
              <w:keepNext/>
              <w:spacing w:line="360" w:lineRule="exact"/>
              <w:ind w:left="63" w:right="63" w:firstLine="480"/>
              <w:rPr>
                <w:rFonts w:hAnsi="宋体"/>
              </w:rPr>
            </w:pPr>
          </w:p>
        </w:tc>
        <w:tc>
          <w:tcPr>
            <w:tcW w:w="830"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940"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1044" w:type="dxa"/>
            <w:vAlign w:val="center"/>
          </w:tcPr>
          <w:p>
            <w:pPr>
              <w:pStyle w:val="24"/>
              <w:keepNext/>
              <w:spacing w:line="360" w:lineRule="exact"/>
              <w:ind w:left="63" w:right="63" w:firstLine="480"/>
              <w:rPr>
                <w:rFonts w:hAnsi="宋体"/>
              </w:rPr>
            </w:pPr>
          </w:p>
        </w:tc>
        <w:tc>
          <w:tcPr>
            <w:tcW w:w="1184"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1296" w:type="dxa"/>
            <w:vAlign w:val="center"/>
          </w:tcPr>
          <w:p>
            <w:pPr>
              <w:pStyle w:val="24"/>
              <w:keepNext/>
              <w:spacing w:line="360" w:lineRule="exact"/>
              <w:ind w:left="63" w:right="63" w:firstLine="480"/>
              <w:rPr>
                <w:rFonts w:hAnsi="宋体"/>
              </w:rPr>
            </w:pPr>
          </w:p>
        </w:tc>
        <w:tc>
          <w:tcPr>
            <w:tcW w:w="830"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940"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1044" w:type="dxa"/>
            <w:vAlign w:val="center"/>
          </w:tcPr>
          <w:p>
            <w:pPr>
              <w:pStyle w:val="24"/>
              <w:keepNext/>
              <w:spacing w:line="360" w:lineRule="exact"/>
              <w:ind w:left="63" w:right="63" w:firstLine="480"/>
              <w:rPr>
                <w:rFonts w:hAnsi="宋体"/>
              </w:rPr>
            </w:pPr>
          </w:p>
        </w:tc>
        <w:tc>
          <w:tcPr>
            <w:tcW w:w="1184"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1296" w:type="dxa"/>
            <w:vAlign w:val="center"/>
          </w:tcPr>
          <w:p>
            <w:pPr>
              <w:pStyle w:val="24"/>
              <w:keepNext/>
              <w:spacing w:line="360" w:lineRule="exact"/>
              <w:ind w:left="63" w:right="63" w:firstLine="480"/>
              <w:rPr>
                <w:rFonts w:hAnsi="宋体"/>
              </w:rPr>
            </w:pPr>
          </w:p>
        </w:tc>
        <w:tc>
          <w:tcPr>
            <w:tcW w:w="830"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940"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1044" w:type="dxa"/>
            <w:vAlign w:val="center"/>
          </w:tcPr>
          <w:p>
            <w:pPr>
              <w:pStyle w:val="24"/>
              <w:keepNext/>
              <w:spacing w:line="360" w:lineRule="exact"/>
              <w:ind w:left="63" w:right="63" w:firstLine="480"/>
              <w:rPr>
                <w:rFonts w:hAnsi="宋体"/>
              </w:rPr>
            </w:pPr>
          </w:p>
        </w:tc>
        <w:tc>
          <w:tcPr>
            <w:tcW w:w="1184"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1296" w:type="dxa"/>
            <w:vAlign w:val="center"/>
          </w:tcPr>
          <w:p>
            <w:pPr>
              <w:pStyle w:val="24"/>
              <w:keepNext/>
              <w:spacing w:line="360" w:lineRule="exact"/>
              <w:ind w:left="63" w:right="63" w:firstLine="480"/>
              <w:rPr>
                <w:rFonts w:hAnsi="宋体"/>
              </w:rPr>
            </w:pPr>
          </w:p>
        </w:tc>
        <w:tc>
          <w:tcPr>
            <w:tcW w:w="830"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940"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1044" w:type="dxa"/>
            <w:vAlign w:val="center"/>
          </w:tcPr>
          <w:p>
            <w:pPr>
              <w:pStyle w:val="24"/>
              <w:keepNext/>
              <w:spacing w:line="360" w:lineRule="exact"/>
              <w:ind w:left="63" w:right="63" w:firstLine="480"/>
              <w:rPr>
                <w:rFonts w:hAnsi="宋体"/>
              </w:rPr>
            </w:pPr>
          </w:p>
        </w:tc>
        <w:tc>
          <w:tcPr>
            <w:tcW w:w="1184"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1296" w:type="dxa"/>
            <w:vAlign w:val="center"/>
          </w:tcPr>
          <w:p>
            <w:pPr>
              <w:pStyle w:val="24"/>
              <w:keepNext/>
              <w:spacing w:line="360" w:lineRule="exact"/>
              <w:ind w:left="63" w:right="63" w:firstLine="480"/>
              <w:rPr>
                <w:rFonts w:hAnsi="宋体"/>
              </w:rPr>
            </w:pPr>
          </w:p>
        </w:tc>
        <w:tc>
          <w:tcPr>
            <w:tcW w:w="830"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1184" w:type="dxa"/>
            <w:vAlign w:val="center"/>
          </w:tcPr>
          <w:p>
            <w:pPr>
              <w:spacing w:line="360" w:lineRule="exact"/>
              <w:ind w:firstLine="480"/>
              <w:jc w:val="center"/>
              <w:rPr>
                <w:rFonts w:ascii="宋体" w:hAnsi="宋体"/>
                <w:sz w:val="24"/>
              </w:rPr>
            </w:pPr>
          </w:p>
        </w:tc>
        <w:tc>
          <w:tcPr>
            <w:tcW w:w="850" w:type="dxa"/>
            <w:vAlign w:val="center"/>
          </w:tcPr>
          <w:p>
            <w:pPr>
              <w:spacing w:line="360" w:lineRule="exact"/>
              <w:ind w:firstLine="480"/>
              <w:jc w:val="center"/>
              <w:rPr>
                <w:rFonts w:ascii="宋体" w:hAnsi="宋体"/>
                <w:sz w:val="24"/>
              </w:rPr>
            </w:pPr>
          </w:p>
        </w:tc>
        <w:tc>
          <w:tcPr>
            <w:tcW w:w="1296" w:type="dxa"/>
            <w:vAlign w:val="center"/>
          </w:tcPr>
          <w:p>
            <w:pPr>
              <w:spacing w:line="360" w:lineRule="exact"/>
              <w:ind w:firstLine="480"/>
              <w:jc w:val="center"/>
              <w:rPr>
                <w:rFonts w:ascii="宋体" w:hAnsi="宋体"/>
                <w:sz w:val="24"/>
              </w:rPr>
            </w:pPr>
          </w:p>
        </w:tc>
        <w:tc>
          <w:tcPr>
            <w:tcW w:w="830"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940"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1044" w:type="dxa"/>
            <w:vAlign w:val="center"/>
          </w:tcPr>
          <w:p>
            <w:pPr>
              <w:pStyle w:val="24"/>
              <w:keepNext/>
              <w:spacing w:line="360" w:lineRule="exact"/>
              <w:ind w:left="63" w:right="63" w:firstLine="480"/>
              <w:rPr>
                <w:rFonts w:hAnsi="宋体"/>
              </w:rPr>
            </w:pPr>
          </w:p>
        </w:tc>
        <w:tc>
          <w:tcPr>
            <w:tcW w:w="1184"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1296" w:type="dxa"/>
            <w:vAlign w:val="center"/>
          </w:tcPr>
          <w:p>
            <w:pPr>
              <w:pStyle w:val="24"/>
              <w:keepNext/>
              <w:spacing w:line="360" w:lineRule="exact"/>
              <w:ind w:left="63" w:right="63" w:firstLine="480"/>
              <w:rPr>
                <w:rFonts w:hAnsi="宋体"/>
              </w:rPr>
            </w:pPr>
          </w:p>
        </w:tc>
        <w:tc>
          <w:tcPr>
            <w:tcW w:w="830"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1184" w:type="dxa"/>
            <w:vAlign w:val="center"/>
          </w:tcPr>
          <w:p>
            <w:pPr>
              <w:spacing w:line="360" w:lineRule="exact"/>
              <w:ind w:firstLine="480"/>
              <w:jc w:val="center"/>
              <w:rPr>
                <w:rFonts w:ascii="宋体" w:hAnsi="宋体"/>
                <w:sz w:val="24"/>
              </w:rPr>
            </w:pPr>
          </w:p>
        </w:tc>
        <w:tc>
          <w:tcPr>
            <w:tcW w:w="850" w:type="dxa"/>
            <w:vAlign w:val="center"/>
          </w:tcPr>
          <w:p>
            <w:pPr>
              <w:spacing w:line="360" w:lineRule="exact"/>
              <w:ind w:firstLine="480"/>
              <w:jc w:val="center"/>
              <w:rPr>
                <w:rFonts w:ascii="宋体" w:hAnsi="宋体"/>
                <w:sz w:val="24"/>
              </w:rPr>
            </w:pPr>
          </w:p>
        </w:tc>
        <w:tc>
          <w:tcPr>
            <w:tcW w:w="1296" w:type="dxa"/>
            <w:vAlign w:val="center"/>
          </w:tcPr>
          <w:p>
            <w:pPr>
              <w:spacing w:line="360" w:lineRule="exact"/>
              <w:ind w:firstLine="480"/>
              <w:jc w:val="center"/>
              <w:rPr>
                <w:rFonts w:ascii="宋体" w:hAnsi="宋体"/>
                <w:sz w:val="24"/>
              </w:rPr>
            </w:pPr>
          </w:p>
        </w:tc>
        <w:tc>
          <w:tcPr>
            <w:tcW w:w="830"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1184" w:type="dxa"/>
            <w:vAlign w:val="center"/>
          </w:tcPr>
          <w:p>
            <w:pPr>
              <w:spacing w:line="360" w:lineRule="exact"/>
              <w:ind w:firstLine="480"/>
              <w:jc w:val="center"/>
              <w:rPr>
                <w:rFonts w:ascii="宋体" w:hAnsi="宋体"/>
                <w:sz w:val="24"/>
              </w:rPr>
            </w:pPr>
          </w:p>
        </w:tc>
        <w:tc>
          <w:tcPr>
            <w:tcW w:w="850" w:type="dxa"/>
            <w:vAlign w:val="center"/>
          </w:tcPr>
          <w:p>
            <w:pPr>
              <w:spacing w:line="360" w:lineRule="exact"/>
              <w:ind w:firstLine="480"/>
              <w:jc w:val="center"/>
              <w:rPr>
                <w:rFonts w:ascii="宋体" w:hAnsi="宋体"/>
                <w:sz w:val="24"/>
              </w:rPr>
            </w:pPr>
          </w:p>
        </w:tc>
        <w:tc>
          <w:tcPr>
            <w:tcW w:w="1296" w:type="dxa"/>
            <w:vAlign w:val="center"/>
          </w:tcPr>
          <w:p>
            <w:pPr>
              <w:spacing w:line="360" w:lineRule="exact"/>
              <w:ind w:firstLine="480"/>
              <w:jc w:val="center"/>
              <w:rPr>
                <w:rFonts w:ascii="宋体" w:hAnsi="宋体"/>
                <w:sz w:val="24"/>
              </w:rPr>
            </w:pPr>
          </w:p>
        </w:tc>
        <w:tc>
          <w:tcPr>
            <w:tcW w:w="830"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1184" w:type="dxa"/>
            <w:vAlign w:val="center"/>
          </w:tcPr>
          <w:p>
            <w:pPr>
              <w:spacing w:line="360" w:lineRule="exact"/>
              <w:ind w:firstLine="480"/>
              <w:jc w:val="center"/>
              <w:rPr>
                <w:rFonts w:ascii="宋体" w:hAnsi="宋体"/>
                <w:sz w:val="24"/>
              </w:rPr>
            </w:pPr>
          </w:p>
        </w:tc>
        <w:tc>
          <w:tcPr>
            <w:tcW w:w="850" w:type="dxa"/>
            <w:vAlign w:val="center"/>
          </w:tcPr>
          <w:p>
            <w:pPr>
              <w:spacing w:line="360" w:lineRule="exact"/>
              <w:ind w:firstLine="480"/>
              <w:jc w:val="center"/>
              <w:rPr>
                <w:rFonts w:ascii="宋体" w:hAnsi="宋体"/>
                <w:sz w:val="24"/>
              </w:rPr>
            </w:pPr>
          </w:p>
        </w:tc>
        <w:tc>
          <w:tcPr>
            <w:tcW w:w="1296" w:type="dxa"/>
            <w:vAlign w:val="center"/>
          </w:tcPr>
          <w:p>
            <w:pPr>
              <w:spacing w:line="360" w:lineRule="exact"/>
              <w:ind w:firstLine="480"/>
              <w:jc w:val="center"/>
              <w:rPr>
                <w:rFonts w:ascii="宋体" w:hAnsi="宋体"/>
                <w:sz w:val="24"/>
              </w:rPr>
            </w:pPr>
          </w:p>
        </w:tc>
        <w:tc>
          <w:tcPr>
            <w:tcW w:w="830"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1184" w:type="dxa"/>
            <w:vAlign w:val="center"/>
          </w:tcPr>
          <w:p>
            <w:pPr>
              <w:spacing w:line="360" w:lineRule="exact"/>
              <w:ind w:firstLine="480"/>
              <w:jc w:val="center"/>
              <w:rPr>
                <w:rFonts w:ascii="宋体" w:hAnsi="宋体"/>
                <w:sz w:val="24"/>
              </w:rPr>
            </w:pPr>
          </w:p>
        </w:tc>
        <w:tc>
          <w:tcPr>
            <w:tcW w:w="850" w:type="dxa"/>
            <w:vAlign w:val="center"/>
          </w:tcPr>
          <w:p>
            <w:pPr>
              <w:spacing w:line="360" w:lineRule="exact"/>
              <w:ind w:firstLine="480"/>
              <w:jc w:val="center"/>
              <w:rPr>
                <w:rFonts w:ascii="宋体" w:hAnsi="宋体"/>
                <w:sz w:val="24"/>
              </w:rPr>
            </w:pPr>
          </w:p>
        </w:tc>
        <w:tc>
          <w:tcPr>
            <w:tcW w:w="1296" w:type="dxa"/>
            <w:vAlign w:val="center"/>
          </w:tcPr>
          <w:p>
            <w:pPr>
              <w:spacing w:line="360" w:lineRule="exact"/>
              <w:ind w:firstLine="480"/>
              <w:jc w:val="center"/>
              <w:rPr>
                <w:rFonts w:ascii="宋体" w:hAnsi="宋体"/>
                <w:sz w:val="24"/>
              </w:rPr>
            </w:pPr>
          </w:p>
        </w:tc>
        <w:tc>
          <w:tcPr>
            <w:tcW w:w="830"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1184" w:type="dxa"/>
            <w:vAlign w:val="center"/>
          </w:tcPr>
          <w:p>
            <w:pPr>
              <w:spacing w:line="360" w:lineRule="exact"/>
              <w:ind w:firstLine="480"/>
              <w:jc w:val="center"/>
              <w:rPr>
                <w:rFonts w:ascii="宋体" w:hAnsi="宋体"/>
                <w:sz w:val="24"/>
              </w:rPr>
            </w:pPr>
          </w:p>
        </w:tc>
        <w:tc>
          <w:tcPr>
            <w:tcW w:w="850" w:type="dxa"/>
            <w:vAlign w:val="center"/>
          </w:tcPr>
          <w:p>
            <w:pPr>
              <w:spacing w:line="360" w:lineRule="exact"/>
              <w:ind w:firstLine="480"/>
              <w:jc w:val="center"/>
              <w:rPr>
                <w:rFonts w:ascii="宋体" w:hAnsi="宋体"/>
                <w:sz w:val="24"/>
              </w:rPr>
            </w:pPr>
          </w:p>
        </w:tc>
        <w:tc>
          <w:tcPr>
            <w:tcW w:w="1296" w:type="dxa"/>
            <w:vAlign w:val="center"/>
          </w:tcPr>
          <w:p>
            <w:pPr>
              <w:spacing w:line="360" w:lineRule="exact"/>
              <w:ind w:firstLine="480"/>
              <w:jc w:val="center"/>
              <w:rPr>
                <w:rFonts w:ascii="宋体" w:hAnsi="宋体"/>
                <w:sz w:val="24"/>
              </w:rPr>
            </w:pPr>
          </w:p>
        </w:tc>
        <w:tc>
          <w:tcPr>
            <w:tcW w:w="830"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1184" w:type="dxa"/>
            <w:vAlign w:val="center"/>
          </w:tcPr>
          <w:p>
            <w:pPr>
              <w:spacing w:line="360" w:lineRule="exact"/>
              <w:ind w:firstLine="480"/>
              <w:jc w:val="center"/>
              <w:rPr>
                <w:rFonts w:ascii="宋体" w:hAnsi="宋体"/>
                <w:sz w:val="24"/>
              </w:rPr>
            </w:pPr>
          </w:p>
        </w:tc>
        <w:tc>
          <w:tcPr>
            <w:tcW w:w="850" w:type="dxa"/>
            <w:vAlign w:val="center"/>
          </w:tcPr>
          <w:p>
            <w:pPr>
              <w:spacing w:line="360" w:lineRule="exact"/>
              <w:ind w:firstLine="480"/>
              <w:jc w:val="center"/>
              <w:rPr>
                <w:rFonts w:ascii="宋体" w:hAnsi="宋体"/>
                <w:sz w:val="24"/>
              </w:rPr>
            </w:pPr>
          </w:p>
        </w:tc>
        <w:tc>
          <w:tcPr>
            <w:tcW w:w="1296" w:type="dxa"/>
            <w:vAlign w:val="center"/>
          </w:tcPr>
          <w:p>
            <w:pPr>
              <w:spacing w:line="360" w:lineRule="exact"/>
              <w:ind w:firstLine="480"/>
              <w:jc w:val="center"/>
              <w:rPr>
                <w:rFonts w:ascii="宋体" w:hAnsi="宋体"/>
                <w:sz w:val="24"/>
              </w:rPr>
            </w:pPr>
          </w:p>
        </w:tc>
        <w:tc>
          <w:tcPr>
            <w:tcW w:w="830"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1184" w:type="dxa"/>
            <w:vAlign w:val="center"/>
          </w:tcPr>
          <w:p>
            <w:pPr>
              <w:spacing w:line="360" w:lineRule="exact"/>
              <w:ind w:firstLine="480"/>
              <w:jc w:val="center"/>
              <w:rPr>
                <w:rFonts w:ascii="宋体" w:hAnsi="宋体"/>
                <w:sz w:val="24"/>
              </w:rPr>
            </w:pPr>
          </w:p>
        </w:tc>
        <w:tc>
          <w:tcPr>
            <w:tcW w:w="850" w:type="dxa"/>
            <w:vAlign w:val="center"/>
          </w:tcPr>
          <w:p>
            <w:pPr>
              <w:spacing w:line="360" w:lineRule="exact"/>
              <w:ind w:firstLine="480"/>
              <w:jc w:val="center"/>
              <w:rPr>
                <w:rFonts w:ascii="宋体" w:hAnsi="宋体"/>
                <w:sz w:val="24"/>
              </w:rPr>
            </w:pPr>
          </w:p>
        </w:tc>
        <w:tc>
          <w:tcPr>
            <w:tcW w:w="1296" w:type="dxa"/>
            <w:vAlign w:val="center"/>
          </w:tcPr>
          <w:p>
            <w:pPr>
              <w:spacing w:line="360" w:lineRule="exact"/>
              <w:ind w:firstLine="480"/>
              <w:jc w:val="center"/>
              <w:rPr>
                <w:rFonts w:ascii="宋体" w:hAnsi="宋体"/>
                <w:sz w:val="24"/>
              </w:rPr>
            </w:pPr>
          </w:p>
        </w:tc>
        <w:tc>
          <w:tcPr>
            <w:tcW w:w="830"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1184" w:type="dxa"/>
            <w:vAlign w:val="center"/>
          </w:tcPr>
          <w:p>
            <w:pPr>
              <w:spacing w:line="360" w:lineRule="exact"/>
              <w:ind w:firstLine="480"/>
              <w:jc w:val="center"/>
              <w:rPr>
                <w:rFonts w:ascii="宋体" w:hAnsi="宋体"/>
                <w:sz w:val="24"/>
              </w:rPr>
            </w:pPr>
          </w:p>
        </w:tc>
        <w:tc>
          <w:tcPr>
            <w:tcW w:w="850" w:type="dxa"/>
            <w:vAlign w:val="center"/>
          </w:tcPr>
          <w:p>
            <w:pPr>
              <w:spacing w:line="360" w:lineRule="exact"/>
              <w:ind w:firstLine="480"/>
              <w:jc w:val="center"/>
              <w:rPr>
                <w:rFonts w:ascii="宋体" w:hAnsi="宋体"/>
                <w:sz w:val="24"/>
              </w:rPr>
            </w:pPr>
          </w:p>
        </w:tc>
        <w:tc>
          <w:tcPr>
            <w:tcW w:w="1296" w:type="dxa"/>
            <w:vAlign w:val="center"/>
          </w:tcPr>
          <w:p>
            <w:pPr>
              <w:spacing w:line="360" w:lineRule="exact"/>
              <w:ind w:firstLine="480"/>
              <w:jc w:val="center"/>
              <w:rPr>
                <w:rFonts w:ascii="宋体" w:hAnsi="宋体"/>
                <w:sz w:val="24"/>
              </w:rPr>
            </w:pPr>
          </w:p>
        </w:tc>
        <w:tc>
          <w:tcPr>
            <w:tcW w:w="830" w:type="dxa"/>
            <w:vAlign w:val="center"/>
          </w:tcPr>
          <w:p>
            <w:pPr>
              <w:spacing w:line="360" w:lineRule="exact"/>
              <w:ind w:firstLine="480"/>
              <w:jc w:val="center"/>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t xml:space="preserve">附件3：    </w:t>
      </w:r>
    </w:p>
    <w:p>
      <w:pPr>
        <w:spacing w:before="120" w:beforeLines="50" w:after="120" w:afterLines="50" w:line="360" w:lineRule="exact"/>
        <w:ind w:firstLine="562"/>
        <w:jc w:val="center"/>
        <w:rPr>
          <w:rFonts w:ascii="宋体" w:hAnsi="宋体"/>
          <w:b/>
          <w:sz w:val="28"/>
          <w:szCs w:val="28"/>
        </w:rPr>
      </w:pPr>
      <w:r>
        <w:rPr>
          <w:rFonts w:ascii="宋体" w:hAnsi="宋体"/>
          <w:b/>
          <w:sz w:val="28"/>
          <w:szCs w:val="28"/>
        </w:rPr>
        <w:t>工程质量保修书</w:t>
      </w:r>
    </w:p>
    <w:p>
      <w:pPr>
        <w:spacing w:line="360" w:lineRule="exact"/>
        <w:ind w:firstLine="480" w:firstLineChars="200"/>
        <w:rPr>
          <w:rFonts w:ascii="宋体" w:hAnsi="宋体"/>
          <w:sz w:val="24"/>
        </w:rPr>
      </w:pPr>
      <w:r>
        <w:rPr>
          <w:rFonts w:ascii="宋体" w:hAnsi="宋体"/>
          <w:sz w:val="24"/>
        </w:rPr>
        <w:t>发包人（全称）：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exact"/>
        <w:ind w:firstLine="480"/>
        <w:rPr>
          <w:rFonts w:ascii="宋体" w:hAnsi="宋体"/>
          <w:sz w:val="24"/>
        </w:rPr>
      </w:pPr>
      <w:r>
        <w:rPr>
          <w:rFonts w:ascii="宋体" w:hAnsi="宋体"/>
          <w:sz w:val="24"/>
        </w:rPr>
        <w:t>承包人（全称）：</w:t>
      </w:r>
      <w:r>
        <w:rPr>
          <w:rFonts w:ascii="宋体" w:hAnsi="宋体"/>
          <w:sz w:val="24"/>
          <w:u w:val="single"/>
        </w:rPr>
        <w:t xml:space="preserve">                                </w:t>
      </w:r>
      <w:r>
        <w:rPr>
          <w:rFonts w:ascii="宋体" w:hAnsi="宋体"/>
          <w:sz w:val="24"/>
        </w:rPr>
        <w:t xml:space="preserve"> </w:t>
      </w: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t>发包人和承包人根据《中华人民共和国建筑法》和《建设工程质量管理条例》，经协商一致就</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（工程全称）签订工程质量保修书。</w:t>
      </w:r>
    </w:p>
    <w:p>
      <w:pPr>
        <w:spacing w:line="360" w:lineRule="exact"/>
        <w:ind w:firstLine="480"/>
        <w:rPr>
          <w:rFonts w:ascii="宋体" w:hAnsi="宋体"/>
          <w:sz w:val="24"/>
        </w:rPr>
      </w:pPr>
      <w:r>
        <w:rPr>
          <w:rFonts w:ascii="宋体" w:hAnsi="宋体"/>
          <w:sz w:val="24"/>
        </w:rPr>
        <w:t>一、工程质量保修范围和内容</w:t>
      </w:r>
    </w:p>
    <w:p>
      <w:pPr>
        <w:spacing w:line="360" w:lineRule="exact"/>
        <w:ind w:firstLine="480"/>
        <w:rPr>
          <w:rFonts w:ascii="宋体" w:hAnsi="宋体"/>
          <w:sz w:val="24"/>
        </w:rPr>
      </w:pPr>
      <w:r>
        <w:rPr>
          <w:rFonts w:ascii="宋体" w:hAnsi="宋体"/>
          <w:sz w:val="24"/>
        </w:rPr>
        <w:t>承包人在质量保修期内，按照有关法律规定和合同约定，承担工程质量保修责任。</w:t>
      </w:r>
    </w:p>
    <w:p>
      <w:pPr>
        <w:spacing w:line="360" w:lineRule="exact"/>
        <w:ind w:firstLine="480"/>
        <w:rPr>
          <w:rFonts w:ascii="宋体" w:hAnsi="宋体"/>
          <w:sz w:val="24"/>
        </w:rPr>
      </w:pPr>
      <w:r>
        <w:rPr>
          <w:rFonts w:ascii="宋体" w:hAnsi="宋体"/>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exact"/>
        <w:ind w:firstLine="480"/>
        <w:rPr>
          <w:rFonts w:ascii="宋体" w:hAnsi="宋体"/>
          <w:sz w:val="24"/>
          <w:u w:val="single"/>
        </w:rPr>
      </w:pPr>
      <w:r>
        <w:rPr>
          <w:rFonts w:hint="eastAsia" w:ascii="宋体" w:hAnsi="宋体"/>
          <w:sz w:val="24"/>
          <w:u w:val="single"/>
        </w:rPr>
        <w:t>合同承包范围明确的工作内容。质量保证金待竣工验收合格之日起满两年后且无质量问题1个月内无息返还。</w:t>
      </w:r>
    </w:p>
    <w:p>
      <w:pPr>
        <w:spacing w:line="360" w:lineRule="exact"/>
        <w:ind w:firstLine="482"/>
        <w:rPr>
          <w:rFonts w:ascii="宋体" w:hAnsi="宋体"/>
          <w:sz w:val="24"/>
        </w:rPr>
      </w:pPr>
      <w:r>
        <w:rPr>
          <w:rFonts w:ascii="宋体" w:hAnsi="宋体"/>
          <w:sz w:val="24"/>
        </w:rPr>
        <w:t>二、质量保修期</w:t>
      </w:r>
    </w:p>
    <w:p>
      <w:pPr>
        <w:spacing w:line="360" w:lineRule="exact"/>
        <w:ind w:firstLine="480" w:firstLineChars="200"/>
        <w:rPr>
          <w:rFonts w:ascii="宋体" w:hAnsi="宋体"/>
          <w:sz w:val="24"/>
        </w:rPr>
      </w:pPr>
      <w:r>
        <w:rPr>
          <w:rFonts w:ascii="宋体" w:hAnsi="宋体"/>
          <w:sz w:val="24"/>
        </w:rPr>
        <w:t>根据《建设工程质量管理条例》及有关规定，工程的质量保修期如下：</w:t>
      </w:r>
    </w:p>
    <w:p>
      <w:pPr>
        <w:spacing w:line="360" w:lineRule="exact"/>
        <w:ind w:firstLine="480" w:firstLineChars="200"/>
        <w:rPr>
          <w:rFonts w:ascii="宋体" w:hAnsi="宋体"/>
          <w:sz w:val="24"/>
        </w:rPr>
      </w:pPr>
      <w:r>
        <w:rPr>
          <w:rFonts w:hint="eastAsia" w:ascii="宋体" w:hAnsi="宋体"/>
          <w:sz w:val="24"/>
        </w:rPr>
        <w:t>1．地基基础工程和主体结构工程为设计文件规定的工程合理使用年限；</w:t>
      </w:r>
    </w:p>
    <w:p>
      <w:pPr>
        <w:spacing w:line="360" w:lineRule="exact"/>
        <w:ind w:firstLine="480" w:firstLineChars="200"/>
        <w:rPr>
          <w:rFonts w:ascii="宋体" w:hAnsi="宋体"/>
          <w:sz w:val="24"/>
        </w:rPr>
      </w:pPr>
      <w:r>
        <w:rPr>
          <w:rFonts w:hint="eastAsia" w:ascii="宋体" w:hAnsi="宋体"/>
          <w:sz w:val="24"/>
        </w:rPr>
        <w:t>2．</w:t>
      </w:r>
      <w:r>
        <w:rPr>
          <w:rFonts w:ascii="宋体" w:hAnsi="宋体"/>
          <w:sz w:val="24"/>
        </w:rPr>
        <w:t>屋面防水工程、有防水要求的卫生间、房间和外墙面的防渗</w:t>
      </w:r>
      <w:r>
        <w:rPr>
          <w:rFonts w:hint="eastAsia" w:ascii="宋体" w:hAnsi="宋体"/>
          <w:sz w:val="24"/>
        </w:rPr>
        <w:t>漏为</w:t>
      </w:r>
      <w:r>
        <w:rPr>
          <w:rFonts w:hint="eastAsia" w:ascii="宋体" w:hAnsi="宋体"/>
          <w:sz w:val="24"/>
          <w:u w:val="single"/>
        </w:rPr>
        <w:t xml:space="preserve">5 </w:t>
      </w:r>
      <w:r>
        <w:rPr>
          <w:rFonts w:ascii="宋体" w:hAnsi="宋体"/>
          <w:sz w:val="24"/>
        </w:rPr>
        <w:t>年；</w:t>
      </w:r>
    </w:p>
    <w:p>
      <w:pPr>
        <w:spacing w:line="360" w:lineRule="exact"/>
        <w:ind w:left="420" w:leftChars="200" w:firstLine="120" w:firstLineChars="50"/>
        <w:rPr>
          <w:rFonts w:ascii="宋体" w:hAnsi="宋体"/>
          <w:sz w:val="24"/>
        </w:rPr>
      </w:pPr>
      <w:r>
        <w:rPr>
          <w:rFonts w:hint="eastAsia" w:ascii="宋体" w:hAnsi="宋体"/>
          <w:sz w:val="24"/>
        </w:rPr>
        <w:t>3．</w:t>
      </w:r>
      <w:r>
        <w:rPr>
          <w:rFonts w:ascii="宋体" w:hAnsi="宋体"/>
          <w:sz w:val="24"/>
        </w:rPr>
        <w:t>装修工程为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pPr>
        <w:spacing w:line="360" w:lineRule="exact"/>
        <w:ind w:left="420" w:leftChars="200" w:firstLine="120" w:firstLineChars="50"/>
        <w:rPr>
          <w:rFonts w:ascii="宋体" w:hAnsi="宋体"/>
          <w:sz w:val="24"/>
        </w:rPr>
      </w:pPr>
      <w:r>
        <w:rPr>
          <w:rFonts w:hint="eastAsia" w:ascii="宋体" w:hAnsi="宋体"/>
          <w:sz w:val="24"/>
        </w:rPr>
        <w:t>4．</w:t>
      </w:r>
      <w:r>
        <w:rPr>
          <w:rFonts w:ascii="宋体" w:hAnsi="宋体"/>
          <w:sz w:val="24"/>
        </w:rPr>
        <w:t>电气管线、给排水管道、设备安装工程为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pPr>
        <w:spacing w:line="360" w:lineRule="exact"/>
        <w:ind w:left="420" w:leftChars="200" w:firstLine="120" w:firstLineChars="50"/>
        <w:rPr>
          <w:rFonts w:ascii="宋体" w:hAnsi="宋体"/>
          <w:sz w:val="24"/>
        </w:rPr>
      </w:pPr>
      <w:r>
        <w:rPr>
          <w:rFonts w:hint="eastAsia" w:ascii="宋体" w:hAnsi="宋体"/>
          <w:sz w:val="24"/>
        </w:rPr>
        <w:t>5．</w:t>
      </w:r>
      <w:r>
        <w:rPr>
          <w:rFonts w:ascii="宋体" w:hAnsi="宋体"/>
          <w:sz w:val="24"/>
        </w:rPr>
        <w:t>供热与供冷系统为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个采暖期、供冷期；</w:t>
      </w:r>
    </w:p>
    <w:p>
      <w:pPr>
        <w:spacing w:line="360" w:lineRule="exact"/>
        <w:ind w:left="420" w:leftChars="200" w:firstLine="120" w:firstLineChars="50"/>
        <w:rPr>
          <w:rFonts w:ascii="宋体" w:hAnsi="宋体"/>
          <w:sz w:val="24"/>
        </w:rPr>
      </w:pPr>
      <w:r>
        <w:rPr>
          <w:rFonts w:hint="eastAsia" w:ascii="宋体" w:hAnsi="宋体"/>
          <w:sz w:val="24"/>
        </w:rPr>
        <w:t>6．</w:t>
      </w:r>
      <w:r>
        <w:rPr>
          <w:rFonts w:ascii="宋体" w:hAnsi="宋体"/>
          <w:sz w:val="24"/>
        </w:rPr>
        <w:t>住宅小区内的给排水设施、道路等配套工程为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pPr>
        <w:spacing w:line="360" w:lineRule="exact"/>
        <w:ind w:left="420" w:leftChars="200" w:firstLine="120" w:firstLineChars="50"/>
        <w:rPr>
          <w:rFonts w:ascii="宋体" w:hAnsi="宋体"/>
          <w:sz w:val="24"/>
        </w:rPr>
      </w:pPr>
      <w:r>
        <w:rPr>
          <w:rFonts w:hint="eastAsia" w:ascii="宋体" w:hAnsi="宋体"/>
          <w:sz w:val="24"/>
        </w:rPr>
        <w:t>7．</w:t>
      </w:r>
      <w:r>
        <w:rPr>
          <w:rFonts w:ascii="宋体" w:hAnsi="宋体"/>
          <w:sz w:val="24"/>
        </w:rPr>
        <w:t>其他项目保修期限约定如下：</w:t>
      </w:r>
    </w:p>
    <w:p>
      <w:pPr>
        <w:spacing w:line="360" w:lineRule="exact"/>
        <w:ind w:firstLine="480" w:firstLineChars="200"/>
        <w:rPr>
          <w:rFonts w:ascii="宋体" w:hAnsi="宋体"/>
          <w:sz w:val="24"/>
        </w:rPr>
      </w:pPr>
      <w:r>
        <w:rPr>
          <w:rFonts w:hint="eastAsia" w:ascii="宋体" w:hAnsi="宋体"/>
          <w:sz w:val="24"/>
          <w:u w:val="single"/>
        </w:rPr>
        <w:t>本工程施工图所包含的所有项目，均列入本次质量保修范围，质量保修期未明确的均为二年</w:t>
      </w:r>
      <w:r>
        <w:rPr>
          <w:rFonts w:ascii="宋体" w:hAnsi="宋体"/>
          <w:sz w:val="24"/>
          <w:u w:val="single"/>
        </w:rPr>
        <w:t xml:space="preserve"> </w:t>
      </w:r>
      <w:r>
        <w:rPr>
          <w:rFonts w:ascii="宋体" w:hAnsi="宋体"/>
          <w:sz w:val="24"/>
        </w:rPr>
        <w:t>。</w:t>
      </w:r>
    </w:p>
    <w:p>
      <w:pPr>
        <w:spacing w:line="360" w:lineRule="exact"/>
        <w:ind w:firstLine="480"/>
        <w:rPr>
          <w:rFonts w:ascii="宋体" w:hAnsi="宋体"/>
          <w:sz w:val="24"/>
        </w:rPr>
      </w:pPr>
      <w:r>
        <w:rPr>
          <w:rFonts w:ascii="宋体" w:hAnsi="宋体"/>
          <w:sz w:val="24"/>
        </w:rPr>
        <w:t>质量保修期自工程竣工验收合格之日起计算。</w:t>
      </w:r>
    </w:p>
    <w:p>
      <w:pPr>
        <w:spacing w:line="360" w:lineRule="exact"/>
        <w:ind w:firstLine="480" w:firstLineChars="200"/>
        <w:rPr>
          <w:rFonts w:ascii="宋体" w:hAnsi="宋体"/>
          <w:sz w:val="24"/>
        </w:rPr>
      </w:pPr>
      <w:r>
        <w:rPr>
          <w:rFonts w:ascii="宋体" w:hAnsi="宋体"/>
          <w:sz w:val="24"/>
        </w:rPr>
        <w:t>三、缺陷责任期</w:t>
      </w:r>
    </w:p>
    <w:p>
      <w:pPr>
        <w:spacing w:line="360" w:lineRule="exact"/>
        <w:ind w:firstLine="480" w:firstLineChars="200"/>
        <w:rPr>
          <w:rFonts w:ascii="宋体" w:hAnsi="宋体"/>
          <w:sz w:val="24"/>
        </w:rPr>
      </w:pPr>
      <w:r>
        <w:rPr>
          <w:rFonts w:ascii="宋体" w:hAnsi="宋体"/>
          <w:sz w:val="24"/>
        </w:rPr>
        <w:t>工程缺陷责任期为</w:t>
      </w:r>
      <w:r>
        <w:rPr>
          <w:rFonts w:ascii="宋体" w:hAnsi="宋体"/>
          <w:sz w:val="24"/>
          <w:u w:val="single"/>
        </w:rPr>
        <w:t xml:space="preserve">  </w:t>
      </w:r>
      <w:r>
        <w:rPr>
          <w:rFonts w:hint="eastAsia" w:ascii="宋体" w:hAnsi="宋体"/>
          <w:sz w:val="24"/>
          <w:u w:val="single"/>
        </w:rPr>
        <w:t>24</w:t>
      </w:r>
      <w:r>
        <w:rPr>
          <w:rFonts w:ascii="宋体" w:hAnsi="宋体"/>
          <w:sz w:val="24"/>
          <w:u w:val="single"/>
        </w:rPr>
        <w:t xml:space="preserve">  </w:t>
      </w:r>
      <w:r>
        <w:rPr>
          <w:rFonts w:ascii="宋体" w:hAnsi="宋体"/>
          <w:sz w:val="24"/>
        </w:rPr>
        <w:t>个月，缺陷责任期自工程竣工验收合格之日起计算。单位工程先于全部工程进行验收，单位工程缺陷责任期自单位工程验收合格之日起算。</w:t>
      </w:r>
    </w:p>
    <w:p>
      <w:pPr>
        <w:spacing w:line="360" w:lineRule="exact"/>
        <w:ind w:firstLine="480" w:firstLineChars="200"/>
        <w:rPr>
          <w:rFonts w:ascii="宋体" w:hAnsi="宋体"/>
          <w:sz w:val="24"/>
        </w:rPr>
      </w:pPr>
      <w:r>
        <w:rPr>
          <w:rFonts w:ascii="宋体" w:hAnsi="宋体"/>
          <w:sz w:val="24"/>
        </w:rPr>
        <w:t>缺陷责任期终止后，发包人应退还剩余的质量保证金。</w:t>
      </w:r>
    </w:p>
    <w:p>
      <w:pPr>
        <w:spacing w:line="360" w:lineRule="exact"/>
        <w:ind w:firstLine="480"/>
        <w:rPr>
          <w:rFonts w:ascii="宋体" w:hAnsi="宋体"/>
          <w:sz w:val="24"/>
        </w:rPr>
      </w:pPr>
      <w:r>
        <w:rPr>
          <w:rFonts w:ascii="宋体" w:hAnsi="宋体"/>
          <w:sz w:val="24"/>
        </w:rPr>
        <w:t>四、质量保修责任</w:t>
      </w:r>
    </w:p>
    <w:p>
      <w:pPr>
        <w:spacing w:line="360" w:lineRule="exact"/>
        <w:ind w:left="105" w:leftChars="50" w:firstLine="491" w:firstLineChars="205"/>
        <w:rPr>
          <w:rFonts w:ascii="宋体" w:hAnsi="宋体"/>
          <w:sz w:val="24"/>
        </w:rPr>
      </w:pPr>
      <w:r>
        <w:rPr>
          <w:rFonts w:hint="eastAsia" w:ascii="宋体" w:hAnsi="宋体"/>
          <w:sz w:val="24"/>
        </w:rPr>
        <w:t>1．</w:t>
      </w:r>
      <w:r>
        <w:rPr>
          <w:rFonts w:ascii="宋体" w:hAnsi="宋体"/>
          <w:sz w:val="24"/>
        </w:rPr>
        <w:t>属于保修范围、内容的项目，承包人应当在接到保修通知之日起7天内派人保修。承包人不在约定期限内派人保修的，发包人可以委托他人修理。</w:t>
      </w:r>
    </w:p>
    <w:p>
      <w:pPr>
        <w:spacing w:line="360" w:lineRule="exact"/>
        <w:ind w:left="105" w:leftChars="50" w:firstLine="491" w:firstLineChars="205"/>
        <w:rPr>
          <w:rFonts w:ascii="宋体" w:hAnsi="宋体"/>
          <w:sz w:val="24"/>
        </w:rPr>
      </w:pPr>
      <w:r>
        <w:rPr>
          <w:rFonts w:hint="eastAsia" w:ascii="宋体" w:hAnsi="宋体"/>
          <w:sz w:val="24"/>
        </w:rPr>
        <w:t>2．</w:t>
      </w:r>
      <w:r>
        <w:rPr>
          <w:rFonts w:ascii="宋体" w:hAnsi="宋体"/>
          <w:sz w:val="24"/>
        </w:rPr>
        <w:t>发生紧急事故需抢修的，承包人在接到事故通知后，应当立即到达事故现场抢修。</w:t>
      </w:r>
    </w:p>
    <w:p>
      <w:pPr>
        <w:spacing w:line="360" w:lineRule="exact"/>
        <w:ind w:left="105" w:leftChars="50" w:firstLine="491" w:firstLineChars="205"/>
        <w:rPr>
          <w:rFonts w:ascii="宋体" w:hAnsi="宋体"/>
          <w:sz w:val="24"/>
        </w:rPr>
      </w:pPr>
      <w:r>
        <w:rPr>
          <w:rFonts w:hint="eastAsia" w:ascii="宋体" w:hAnsi="宋体"/>
          <w:sz w:val="24"/>
        </w:rPr>
        <w:t>3．</w:t>
      </w:r>
      <w:r>
        <w:rPr>
          <w:rFonts w:ascii="宋体" w:hAnsi="宋体"/>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exact"/>
        <w:ind w:left="420" w:leftChars="200" w:firstLine="120" w:firstLineChars="50"/>
        <w:rPr>
          <w:rFonts w:ascii="宋体" w:hAnsi="宋体"/>
          <w:sz w:val="24"/>
        </w:rPr>
      </w:pPr>
      <w:r>
        <w:rPr>
          <w:rFonts w:hint="eastAsia" w:ascii="宋体" w:hAnsi="宋体"/>
          <w:sz w:val="24"/>
        </w:rPr>
        <w:t>4．</w:t>
      </w:r>
      <w:r>
        <w:rPr>
          <w:rFonts w:ascii="宋体" w:hAnsi="宋体"/>
          <w:sz w:val="24"/>
        </w:rPr>
        <w:t>质量保修完成后，由发包人组织验收。</w:t>
      </w:r>
    </w:p>
    <w:p>
      <w:pPr>
        <w:spacing w:line="360" w:lineRule="exact"/>
        <w:ind w:firstLine="480"/>
        <w:rPr>
          <w:rFonts w:ascii="宋体" w:hAnsi="宋体"/>
          <w:sz w:val="24"/>
        </w:rPr>
      </w:pPr>
      <w:r>
        <w:rPr>
          <w:rFonts w:ascii="宋体" w:hAnsi="宋体"/>
          <w:sz w:val="24"/>
        </w:rPr>
        <w:t>五、保修费用</w:t>
      </w:r>
    </w:p>
    <w:p>
      <w:pPr>
        <w:spacing w:line="360" w:lineRule="exact"/>
        <w:ind w:firstLine="480"/>
        <w:rPr>
          <w:rFonts w:ascii="宋体" w:hAnsi="宋体"/>
          <w:sz w:val="24"/>
        </w:rPr>
      </w:pPr>
      <w:r>
        <w:rPr>
          <w:rFonts w:ascii="宋体" w:hAnsi="宋体"/>
          <w:sz w:val="24"/>
        </w:rPr>
        <w:t>保修费用由造成质量缺陷的责任方承担。</w:t>
      </w:r>
    </w:p>
    <w:p>
      <w:pPr>
        <w:spacing w:line="360" w:lineRule="exact"/>
        <w:ind w:firstLine="470" w:firstLineChars="196"/>
        <w:jc w:val="left"/>
        <w:rPr>
          <w:rFonts w:ascii="宋体" w:hAnsi="宋体"/>
          <w:sz w:val="24"/>
        </w:rPr>
      </w:pPr>
      <w:r>
        <w:rPr>
          <w:rFonts w:ascii="宋体" w:hAnsi="宋体"/>
          <w:b w:val="0"/>
          <w:bCs/>
          <w:sz w:val="24"/>
        </w:rPr>
        <w:t>六、</w:t>
      </w:r>
      <w:r>
        <w:rPr>
          <w:rFonts w:ascii="宋体" w:hAnsi="宋体"/>
          <w:sz w:val="24"/>
        </w:rPr>
        <w:t xml:space="preserve">双方约定的其他工程质量保修事项： </w:t>
      </w:r>
      <w:r>
        <w:rPr>
          <w:rFonts w:hint="eastAsia" w:ascii="宋体" w:hAnsi="宋体"/>
          <w:sz w:val="24"/>
        </w:rPr>
        <w:t>由于承包人原因造成质量问题一切由承包人负责，并承担费用</w:t>
      </w:r>
      <w:r>
        <w:rPr>
          <w:rFonts w:hint="eastAsia" w:ascii="宋体" w:hAnsi="宋体" w:cs="宋体"/>
          <w:sz w:val="24"/>
          <w:u w:val="single"/>
        </w:rPr>
        <w:t> </w:t>
      </w:r>
      <w:r>
        <w:rPr>
          <w:rFonts w:ascii="宋体" w:hAnsi="宋体"/>
          <w:sz w:val="24"/>
        </w:rPr>
        <w:t>。</w:t>
      </w:r>
    </w:p>
    <w:p>
      <w:pPr>
        <w:spacing w:line="360" w:lineRule="exact"/>
        <w:ind w:firstLine="456" w:firstLineChars="190"/>
        <w:rPr>
          <w:rFonts w:ascii="宋体" w:hAnsi="宋体"/>
          <w:sz w:val="24"/>
        </w:rPr>
      </w:pPr>
      <w:r>
        <w:rPr>
          <w:rFonts w:ascii="宋体" w:hAnsi="宋体"/>
          <w:sz w:val="24"/>
        </w:rPr>
        <w:t>工程质量保修书由发包人、承包人在工程竣工验收前共同签署，作为施工合同附件，其有效期限至保修期满。</w:t>
      </w: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t>发包人(公章)：</w:t>
      </w:r>
      <w:r>
        <w:rPr>
          <w:rFonts w:ascii="宋体" w:hAnsi="宋体"/>
          <w:sz w:val="24"/>
          <w:u w:val="single"/>
        </w:rPr>
        <w:t xml:space="preserve"> </w:t>
      </w:r>
      <w:r>
        <w:rPr>
          <w:rFonts w:hint="eastAsia" w:ascii="宋体" w:hAnsi="宋体" w:cs="宋体"/>
          <w:sz w:val="24"/>
          <w:u w:val="single"/>
        </w:rPr>
        <w:t> </w:t>
      </w:r>
      <w:r>
        <w:rPr>
          <w:rFonts w:hint="eastAsia" w:ascii="宋体" w:hAnsi="宋体"/>
          <w:sz w:val="24"/>
          <w:u w:val="single"/>
        </w:rPr>
        <w:t xml:space="preserve">       </w:t>
      </w:r>
      <w:r>
        <w:rPr>
          <w:rFonts w:hint="eastAsia" w:ascii="宋体" w:hAnsi="宋体"/>
          <w:sz w:val="24"/>
        </w:rPr>
        <w:t xml:space="preserve">          </w:t>
      </w:r>
      <w:r>
        <w:rPr>
          <w:rFonts w:ascii="宋体" w:hAnsi="宋体"/>
          <w:sz w:val="24"/>
        </w:rPr>
        <w:t>承包人(公章)：</w:t>
      </w:r>
      <w:r>
        <w:rPr>
          <w:rFonts w:hint="eastAsia" w:ascii="宋体" w:hAnsi="宋体" w:cs="宋体"/>
          <w:sz w:val="24"/>
          <w:u w:val="single"/>
        </w:rPr>
        <w:t></w:t>
      </w:r>
      <w:r>
        <w:rPr>
          <w:rFonts w:hint="eastAsia" w:ascii="宋体" w:hAnsi="宋体"/>
          <w:sz w:val="24"/>
          <w:u w:val="single"/>
        </w:rPr>
        <w:t xml:space="preserve">    </w:t>
      </w: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t>附件4：</w:t>
      </w:r>
    </w:p>
    <w:p>
      <w:pPr>
        <w:spacing w:before="120" w:beforeLines="50" w:after="120" w:afterLines="50" w:line="360" w:lineRule="exact"/>
        <w:ind w:firstLine="560"/>
        <w:jc w:val="center"/>
        <w:rPr>
          <w:rFonts w:ascii="宋体" w:hAnsi="宋体"/>
          <w:sz w:val="28"/>
          <w:szCs w:val="28"/>
        </w:rPr>
      </w:pPr>
      <w:r>
        <w:rPr>
          <w:rFonts w:ascii="宋体" w:hAnsi="宋体"/>
          <w:sz w:val="28"/>
          <w:szCs w:val="28"/>
        </w:rPr>
        <w:t>主要建设工程文件目录</w:t>
      </w:r>
    </w:p>
    <w:tbl>
      <w:tblPr>
        <w:tblStyle w:val="65"/>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24"/>
              <w:keepNext/>
              <w:spacing w:line="360" w:lineRule="exact"/>
              <w:ind w:right="63"/>
              <w:jc w:val="center"/>
              <w:rPr>
                <w:rFonts w:hAnsi="宋体"/>
              </w:rPr>
            </w:pPr>
            <w:r>
              <w:rPr>
                <w:rFonts w:hAnsi="宋体"/>
              </w:rPr>
              <w:t>文件名称</w:t>
            </w:r>
          </w:p>
        </w:tc>
        <w:tc>
          <w:tcPr>
            <w:tcW w:w="1276" w:type="dxa"/>
            <w:tcBorders>
              <w:top w:val="single" w:color="auto" w:sz="12" w:space="0"/>
              <w:bottom w:val="double" w:color="auto" w:sz="6" w:space="0"/>
            </w:tcBorders>
            <w:vAlign w:val="center"/>
          </w:tcPr>
          <w:p>
            <w:pPr>
              <w:pStyle w:val="24"/>
              <w:keepNext/>
              <w:spacing w:line="360" w:lineRule="exact"/>
              <w:ind w:right="63"/>
              <w:jc w:val="center"/>
              <w:rPr>
                <w:rFonts w:hAnsi="宋体"/>
              </w:rPr>
            </w:pPr>
            <w:r>
              <w:rPr>
                <w:rFonts w:hAnsi="宋体"/>
              </w:rPr>
              <w:t>套数</w:t>
            </w:r>
          </w:p>
        </w:tc>
        <w:tc>
          <w:tcPr>
            <w:tcW w:w="1450" w:type="dxa"/>
            <w:tcBorders>
              <w:top w:val="single" w:color="auto" w:sz="12" w:space="0"/>
              <w:bottom w:val="double" w:color="auto" w:sz="6" w:space="0"/>
            </w:tcBorders>
            <w:vAlign w:val="center"/>
          </w:tcPr>
          <w:p>
            <w:pPr>
              <w:pStyle w:val="24"/>
              <w:keepNext/>
              <w:spacing w:line="360" w:lineRule="exact"/>
              <w:ind w:right="63"/>
              <w:jc w:val="center"/>
              <w:rPr>
                <w:rFonts w:hAnsi="宋体"/>
              </w:rPr>
            </w:pPr>
            <w:r>
              <w:rPr>
                <w:rFonts w:hAnsi="宋体"/>
              </w:rPr>
              <w:t>费用</w:t>
            </w:r>
            <w:r>
              <w:rPr>
                <w:rFonts w:hint="eastAsia" w:hAnsi="宋体"/>
              </w:rPr>
              <w:t>（元）</w:t>
            </w:r>
          </w:p>
        </w:tc>
        <w:tc>
          <w:tcPr>
            <w:tcW w:w="1243" w:type="dxa"/>
            <w:tcBorders>
              <w:top w:val="single" w:color="auto" w:sz="12" w:space="0"/>
              <w:bottom w:val="double" w:color="auto" w:sz="6" w:space="0"/>
            </w:tcBorders>
            <w:vAlign w:val="center"/>
          </w:tcPr>
          <w:p>
            <w:pPr>
              <w:pStyle w:val="24"/>
              <w:keepNext/>
              <w:spacing w:line="360" w:lineRule="exact"/>
              <w:ind w:right="63"/>
              <w:jc w:val="center"/>
              <w:rPr>
                <w:rFonts w:hAnsi="宋体"/>
              </w:rPr>
            </w:pPr>
            <w:r>
              <w:rPr>
                <w:rFonts w:hAnsi="宋体"/>
              </w:rPr>
              <w:t>质量</w:t>
            </w:r>
          </w:p>
        </w:tc>
        <w:tc>
          <w:tcPr>
            <w:tcW w:w="1450" w:type="dxa"/>
            <w:tcBorders>
              <w:top w:val="single" w:color="auto" w:sz="12" w:space="0"/>
              <w:bottom w:val="double" w:color="auto" w:sz="6" w:space="0"/>
            </w:tcBorders>
          </w:tcPr>
          <w:p>
            <w:pPr>
              <w:spacing w:line="360" w:lineRule="exact"/>
              <w:jc w:val="center"/>
              <w:rPr>
                <w:rFonts w:ascii="宋体" w:hAnsi="宋体"/>
                <w:sz w:val="24"/>
              </w:rPr>
            </w:pPr>
            <w:r>
              <w:rPr>
                <w:rFonts w:ascii="宋体" w:hAnsi="宋体"/>
                <w:sz w:val="24"/>
              </w:rPr>
              <w:t>移交时间</w:t>
            </w:r>
          </w:p>
        </w:tc>
        <w:tc>
          <w:tcPr>
            <w:tcW w:w="1667" w:type="dxa"/>
            <w:tcBorders>
              <w:top w:val="single" w:color="auto" w:sz="12" w:space="0"/>
              <w:bottom w:val="double" w:color="auto" w:sz="6" w:space="0"/>
            </w:tcBorders>
          </w:tcPr>
          <w:p>
            <w:pPr>
              <w:spacing w:line="360" w:lineRule="exact"/>
              <w:jc w:val="center"/>
              <w:rPr>
                <w:rFonts w:ascii="宋体" w:hAnsi="宋体"/>
                <w:sz w:val="24"/>
              </w:rPr>
            </w:pPr>
            <w:r>
              <w:rPr>
                <w:rFonts w:ascii="宋体" w:hAnsi="宋体"/>
                <w:sz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276"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450"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243"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450"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667"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4"/>
              <w:keepNext/>
              <w:spacing w:line="360" w:lineRule="exact"/>
              <w:ind w:left="63" w:right="63" w:firstLine="480"/>
              <w:rPr>
                <w:rFonts w:hAnsi="宋体"/>
              </w:rPr>
            </w:pPr>
          </w:p>
        </w:tc>
        <w:tc>
          <w:tcPr>
            <w:tcW w:w="1276" w:type="dxa"/>
            <w:tcBorders>
              <w:top w:val="nil"/>
            </w:tcBorders>
            <w:vAlign w:val="center"/>
          </w:tcPr>
          <w:p>
            <w:pPr>
              <w:pStyle w:val="24"/>
              <w:keepNext/>
              <w:spacing w:line="360" w:lineRule="exact"/>
              <w:ind w:left="63" w:right="63" w:firstLine="480"/>
              <w:rPr>
                <w:rFonts w:hAnsi="宋体"/>
              </w:rPr>
            </w:pPr>
          </w:p>
        </w:tc>
        <w:tc>
          <w:tcPr>
            <w:tcW w:w="1450" w:type="dxa"/>
            <w:tcBorders>
              <w:top w:val="nil"/>
            </w:tcBorders>
            <w:vAlign w:val="center"/>
          </w:tcPr>
          <w:p>
            <w:pPr>
              <w:pStyle w:val="24"/>
              <w:keepNext/>
              <w:spacing w:line="360" w:lineRule="exact"/>
              <w:ind w:left="63" w:right="63" w:firstLine="480"/>
              <w:rPr>
                <w:rFonts w:hAnsi="宋体"/>
              </w:rPr>
            </w:pPr>
          </w:p>
        </w:tc>
        <w:tc>
          <w:tcPr>
            <w:tcW w:w="1243" w:type="dxa"/>
            <w:tcBorders>
              <w:top w:val="nil"/>
            </w:tcBorders>
            <w:vAlign w:val="center"/>
          </w:tcPr>
          <w:p>
            <w:pPr>
              <w:pStyle w:val="24"/>
              <w:keepNext/>
              <w:spacing w:line="360" w:lineRule="exact"/>
              <w:ind w:left="63" w:right="63" w:firstLine="480"/>
              <w:rPr>
                <w:rFonts w:hAnsi="宋体"/>
              </w:rPr>
            </w:pPr>
          </w:p>
        </w:tc>
        <w:tc>
          <w:tcPr>
            <w:tcW w:w="1450" w:type="dxa"/>
            <w:tcBorders>
              <w:top w:val="nil"/>
            </w:tcBorders>
            <w:vAlign w:val="center"/>
          </w:tcPr>
          <w:p>
            <w:pPr>
              <w:pStyle w:val="24"/>
              <w:keepNext/>
              <w:spacing w:line="360" w:lineRule="exact"/>
              <w:ind w:left="63" w:right="63" w:firstLine="480"/>
              <w:rPr>
                <w:rFonts w:hAnsi="宋体"/>
              </w:rPr>
            </w:pPr>
          </w:p>
        </w:tc>
        <w:tc>
          <w:tcPr>
            <w:tcW w:w="1667" w:type="dxa"/>
            <w:tcBorders>
              <w:top w:val="nil"/>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450" w:type="dxa"/>
            <w:vAlign w:val="center"/>
          </w:tcPr>
          <w:p>
            <w:pPr>
              <w:pStyle w:val="24"/>
              <w:keepNext/>
              <w:spacing w:line="360" w:lineRule="exact"/>
              <w:ind w:left="63" w:right="63" w:firstLine="480"/>
              <w:rPr>
                <w:rFonts w:hAnsi="宋体"/>
              </w:rPr>
            </w:pPr>
          </w:p>
        </w:tc>
        <w:tc>
          <w:tcPr>
            <w:tcW w:w="1243" w:type="dxa"/>
            <w:vAlign w:val="center"/>
          </w:tcPr>
          <w:p>
            <w:pPr>
              <w:pStyle w:val="24"/>
              <w:keepNext/>
              <w:spacing w:line="360" w:lineRule="exact"/>
              <w:ind w:left="63" w:right="63" w:firstLine="480"/>
              <w:rPr>
                <w:rFonts w:hAnsi="宋体"/>
              </w:rPr>
            </w:pPr>
          </w:p>
        </w:tc>
        <w:tc>
          <w:tcPr>
            <w:tcW w:w="1450" w:type="dxa"/>
            <w:vAlign w:val="center"/>
          </w:tcPr>
          <w:p>
            <w:pPr>
              <w:pStyle w:val="24"/>
              <w:keepNext/>
              <w:spacing w:line="360" w:lineRule="exact"/>
              <w:ind w:left="63" w:right="63" w:firstLine="480"/>
              <w:rPr>
                <w:rFonts w:hAnsi="宋体"/>
              </w:rPr>
            </w:pPr>
          </w:p>
        </w:tc>
        <w:tc>
          <w:tcPr>
            <w:tcW w:w="1667"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450" w:type="dxa"/>
            <w:vAlign w:val="center"/>
          </w:tcPr>
          <w:p>
            <w:pPr>
              <w:pStyle w:val="24"/>
              <w:keepNext/>
              <w:spacing w:line="360" w:lineRule="exact"/>
              <w:ind w:left="63" w:right="63" w:firstLine="480"/>
              <w:rPr>
                <w:rFonts w:hAnsi="宋体"/>
              </w:rPr>
            </w:pPr>
          </w:p>
        </w:tc>
        <w:tc>
          <w:tcPr>
            <w:tcW w:w="1243" w:type="dxa"/>
            <w:vAlign w:val="center"/>
          </w:tcPr>
          <w:p>
            <w:pPr>
              <w:pStyle w:val="24"/>
              <w:keepNext/>
              <w:spacing w:line="360" w:lineRule="exact"/>
              <w:ind w:left="63" w:right="63" w:firstLine="480"/>
              <w:rPr>
                <w:rFonts w:hAnsi="宋体"/>
              </w:rPr>
            </w:pPr>
          </w:p>
        </w:tc>
        <w:tc>
          <w:tcPr>
            <w:tcW w:w="1450" w:type="dxa"/>
            <w:vAlign w:val="center"/>
          </w:tcPr>
          <w:p>
            <w:pPr>
              <w:pStyle w:val="24"/>
              <w:keepNext/>
              <w:spacing w:line="360" w:lineRule="exact"/>
              <w:ind w:left="63" w:right="63" w:firstLine="480"/>
              <w:rPr>
                <w:rFonts w:hAnsi="宋体"/>
              </w:rPr>
            </w:pPr>
          </w:p>
        </w:tc>
        <w:tc>
          <w:tcPr>
            <w:tcW w:w="1667"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450" w:type="dxa"/>
            <w:vAlign w:val="center"/>
          </w:tcPr>
          <w:p>
            <w:pPr>
              <w:pStyle w:val="24"/>
              <w:keepNext/>
              <w:spacing w:line="360" w:lineRule="exact"/>
              <w:ind w:left="63" w:right="63" w:firstLine="480"/>
              <w:rPr>
                <w:rFonts w:hAnsi="宋体"/>
              </w:rPr>
            </w:pPr>
          </w:p>
        </w:tc>
        <w:tc>
          <w:tcPr>
            <w:tcW w:w="1243" w:type="dxa"/>
            <w:vAlign w:val="center"/>
          </w:tcPr>
          <w:p>
            <w:pPr>
              <w:pStyle w:val="24"/>
              <w:keepNext/>
              <w:spacing w:line="360" w:lineRule="exact"/>
              <w:ind w:left="63" w:right="63" w:firstLine="480"/>
              <w:rPr>
                <w:rFonts w:hAnsi="宋体"/>
              </w:rPr>
            </w:pPr>
          </w:p>
        </w:tc>
        <w:tc>
          <w:tcPr>
            <w:tcW w:w="1450" w:type="dxa"/>
            <w:vAlign w:val="center"/>
          </w:tcPr>
          <w:p>
            <w:pPr>
              <w:pStyle w:val="24"/>
              <w:keepNext/>
              <w:spacing w:line="360" w:lineRule="exact"/>
              <w:ind w:left="63" w:right="63" w:firstLine="480"/>
              <w:rPr>
                <w:rFonts w:hAnsi="宋体"/>
              </w:rPr>
            </w:pPr>
          </w:p>
        </w:tc>
        <w:tc>
          <w:tcPr>
            <w:tcW w:w="1667"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450" w:type="dxa"/>
            <w:vAlign w:val="center"/>
          </w:tcPr>
          <w:p>
            <w:pPr>
              <w:pStyle w:val="24"/>
              <w:keepNext/>
              <w:spacing w:line="360" w:lineRule="exact"/>
              <w:ind w:left="63" w:right="63" w:firstLine="480"/>
              <w:rPr>
                <w:rFonts w:hAnsi="宋体"/>
              </w:rPr>
            </w:pPr>
          </w:p>
        </w:tc>
        <w:tc>
          <w:tcPr>
            <w:tcW w:w="1243" w:type="dxa"/>
            <w:vAlign w:val="center"/>
          </w:tcPr>
          <w:p>
            <w:pPr>
              <w:pStyle w:val="24"/>
              <w:keepNext/>
              <w:spacing w:line="360" w:lineRule="exact"/>
              <w:ind w:left="63" w:right="63" w:firstLine="480"/>
              <w:rPr>
                <w:rFonts w:hAnsi="宋体"/>
              </w:rPr>
            </w:pPr>
          </w:p>
        </w:tc>
        <w:tc>
          <w:tcPr>
            <w:tcW w:w="1450" w:type="dxa"/>
            <w:vAlign w:val="center"/>
          </w:tcPr>
          <w:p>
            <w:pPr>
              <w:pStyle w:val="24"/>
              <w:keepNext/>
              <w:spacing w:line="360" w:lineRule="exact"/>
              <w:ind w:left="63" w:right="63" w:firstLine="480"/>
              <w:rPr>
                <w:rFonts w:hAnsi="宋体"/>
              </w:rPr>
            </w:pPr>
          </w:p>
        </w:tc>
        <w:tc>
          <w:tcPr>
            <w:tcW w:w="1667"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450" w:type="dxa"/>
            <w:vAlign w:val="center"/>
          </w:tcPr>
          <w:p>
            <w:pPr>
              <w:pStyle w:val="24"/>
              <w:keepNext/>
              <w:spacing w:line="360" w:lineRule="exact"/>
              <w:ind w:left="63" w:right="63" w:firstLine="480"/>
              <w:rPr>
                <w:rFonts w:hAnsi="宋体"/>
              </w:rPr>
            </w:pPr>
          </w:p>
        </w:tc>
        <w:tc>
          <w:tcPr>
            <w:tcW w:w="1243" w:type="dxa"/>
            <w:vAlign w:val="center"/>
          </w:tcPr>
          <w:p>
            <w:pPr>
              <w:pStyle w:val="24"/>
              <w:keepNext/>
              <w:spacing w:line="360" w:lineRule="exact"/>
              <w:ind w:left="63" w:right="63" w:firstLine="480"/>
              <w:rPr>
                <w:rFonts w:hAnsi="宋体"/>
              </w:rPr>
            </w:pPr>
          </w:p>
        </w:tc>
        <w:tc>
          <w:tcPr>
            <w:tcW w:w="1450" w:type="dxa"/>
            <w:vAlign w:val="center"/>
          </w:tcPr>
          <w:p>
            <w:pPr>
              <w:pStyle w:val="24"/>
              <w:keepNext/>
              <w:spacing w:line="360" w:lineRule="exact"/>
              <w:ind w:left="63" w:right="63" w:firstLine="480"/>
              <w:rPr>
                <w:rFonts w:hAnsi="宋体"/>
              </w:rPr>
            </w:pPr>
          </w:p>
        </w:tc>
        <w:tc>
          <w:tcPr>
            <w:tcW w:w="1667"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450" w:type="dxa"/>
            <w:vAlign w:val="center"/>
          </w:tcPr>
          <w:p>
            <w:pPr>
              <w:pStyle w:val="24"/>
              <w:keepNext/>
              <w:spacing w:line="360" w:lineRule="exact"/>
              <w:ind w:left="63" w:right="63" w:firstLine="480"/>
              <w:rPr>
                <w:rFonts w:hAnsi="宋体"/>
              </w:rPr>
            </w:pPr>
          </w:p>
        </w:tc>
        <w:tc>
          <w:tcPr>
            <w:tcW w:w="1243" w:type="dxa"/>
            <w:vAlign w:val="center"/>
          </w:tcPr>
          <w:p>
            <w:pPr>
              <w:pStyle w:val="24"/>
              <w:keepNext/>
              <w:spacing w:line="360" w:lineRule="exact"/>
              <w:ind w:left="63" w:right="63" w:firstLine="480"/>
              <w:rPr>
                <w:rFonts w:hAnsi="宋体"/>
              </w:rPr>
            </w:pPr>
          </w:p>
        </w:tc>
        <w:tc>
          <w:tcPr>
            <w:tcW w:w="1450" w:type="dxa"/>
            <w:vAlign w:val="center"/>
          </w:tcPr>
          <w:p>
            <w:pPr>
              <w:pStyle w:val="24"/>
              <w:keepNext/>
              <w:spacing w:line="360" w:lineRule="exact"/>
              <w:ind w:left="63" w:right="63" w:firstLine="480"/>
              <w:rPr>
                <w:rFonts w:hAnsi="宋体"/>
              </w:rPr>
            </w:pPr>
          </w:p>
        </w:tc>
        <w:tc>
          <w:tcPr>
            <w:tcW w:w="1667"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450" w:type="dxa"/>
            <w:vAlign w:val="center"/>
          </w:tcPr>
          <w:p>
            <w:pPr>
              <w:pStyle w:val="24"/>
              <w:keepNext/>
              <w:spacing w:line="360" w:lineRule="exact"/>
              <w:ind w:left="63" w:right="63" w:firstLine="480"/>
              <w:rPr>
                <w:rFonts w:hAnsi="宋体"/>
              </w:rPr>
            </w:pPr>
          </w:p>
        </w:tc>
        <w:tc>
          <w:tcPr>
            <w:tcW w:w="1243" w:type="dxa"/>
            <w:vAlign w:val="center"/>
          </w:tcPr>
          <w:p>
            <w:pPr>
              <w:pStyle w:val="24"/>
              <w:keepNext/>
              <w:spacing w:line="360" w:lineRule="exact"/>
              <w:ind w:left="63" w:right="63" w:firstLine="480"/>
              <w:rPr>
                <w:rFonts w:hAnsi="宋体"/>
              </w:rPr>
            </w:pPr>
          </w:p>
        </w:tc>
        <w:tc>
          <w:tcPr>
            <w:tcW w:w="1450" w:type="dxa"/>
            <w:vAlign w:val="center"/>
          </w:tcPr>
          <w:p>
            <w:pPr>
              <w:pStyle w:val="24"/>
              <w:keepNext/>
              <w:spacing w:line="360" w:lineRule="exact"/>
              <w:ind w:left="63" w:right="63" w:firstLine="480"/>
              <w:rPr>
                <w:rFonts w:hAnsi="宋体"/>
              </w:rPr>
            </w:pPr>
          </w:p>
        </w:tc>
        <w:tc>
          <w:tcPr>
            <w:tcW w:w="1667"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t>附件5：</w:t>
      </w:r>
    </w:p>
    <w:p>
      <w:pPr>
        <w:spacing w:before="120" w:beforeLines="50" w:after="120" w:afterLines="50" w:line="360" w:lineRule="exact"/>
        <w:ind w:firstLine="560"/>
        <w:jc w:val="center"/>
        <w:rPr>
          <w:rFonts w:ascii="宋体" w:hAnsi="宋体"/>
          <w:sz w:val="28"/>
          <w:szCs w:val="28"/>
        </w:rPr>
      </w:pPr>
      <w:r>
        <w:rPr>
          <w:rFonts w:ascii="宋体" w:hAnsi="宋体"/>
          <w:sz w:val="28"/>
          <w:szCs w:val="28"/>
        </w:rPr>
        <w:t>承包人用于本工程施工的机械设备表</w:t>
      </w:r>
    </w:p>
    <w:tbl>
      <w:tblPr>
        <w:tblStyle w:val="6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8"/>
        <w:gridCol w:w="1559"/>
        <w:gridCol w:w="851"/>
        <w:gridCol w:w="850"/>
        <w:gridCol w:w="709"/>
        <w:gridCol w:w="1276"/>
        <w:gridCol w:w="1701"/>
        <w:gridCol w:w="1204"/>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38"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序号</w:t>
            </w:r>
          </w:p>
        </w:tc>
        <w:tc>
          <w:tcPr>
            <w:tcW w:w="1559"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机械或设备名称</w:t>
            </w:r>
          </w:p>
        </w:tc>
        <w:tc>
          <w:tcPr>
            <w:tcW w:w="851"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规格型号</w:t>
            </w:r>
          </w:p>
        </w:tc>
        <w:tc>
          <w:tcPr>
            <w:tcW w:w="850"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数量</w:t>
            </w:r>
          </w:p>
        </w:tc>
        <w:tc>
          <w:tcPr>
            <w:tcW w:w="709"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产地</w:t>
            </w:r>
          </w:p>
        </w:tc>
        <w:tc>
          <w:tcPr>
            <w:tcW w:w="1276"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制造年份</w:t>
            </w:r>
          </w:p>
        </w:tc>
        <w:tc>
          <w:tcPr>
            <w:tcW w:w="1701"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额定功率(kW)</w:t>
            </w:r>
          </w:p>
        </w:tc>
        <w:tc>
          <w:tcPr>
            <w:tcW w:w="1204"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生产能力</w:t>
            </w:r>
          </w:p>
        </w:tc>
        <w:tc>
          <w:tcPr>
            <w:tcW w:w="921" w:type="dxa"/>
            <w:tcBorders>
              <w:top w:val="single" w:color="auto" w:sz="12" w:space="0"/>
              <w:bottom w:val="double" w:color="auto" w:sz="6" w:space="0"/>
            </w:tcBorders>
            <w:vAlign w:val="center"/>
          </w:tcPr>
          <w:p>
            <w:pPr>
              <w:pStyle w:val="24"/>
              <w:keepNext/>
              <w:spacing w:line="360" w:lineRule="exact"/>
              <w:ind w:right="63"/>
              <w:jc w:val="both"/>
              <w:rPr>
                <w:rFonts w:hAnsi="宋体"/>
              </w:rPr>
            </w:pPr>
            <w:r>
              <w:rPr>
                <w:rFonts w:hAnsi="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559"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851"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850"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709"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276"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701"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1204"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c>
          <w:tcPr>
            <w:tcW w:w="921" w:type="dxa"/>
            <w:tcBorders>
              <w:top w:val="double" w:color="auto" w:sz="6" w:space="0"/>
              <w:bottom w:val="single" w:color="auto" w:sz="6" w:space="0"/>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nil"/>
            </w:tcBorders>
            <w:vAlign w:val="center"/>
          </w:tcPr>
          <w:p>
            <w:pPr>
              <w:pStyle w:val="24"/>
              <w:keepNext/>
              <w:spacing w:line="360" w:lineRule="exact"/>
              <w:ind w:left="63" w:right="63" w:firstLine="480"/>
              <w:rPr>
                <w:rFonts w:hAnsi="宋体"/>
              </w:rPr>
            </w:pPr>
          </w:p>
        </w:tc>
        <w:tc>
          <w:tcPr>
            <w:tcW w:w="1559" w:type="dxa"/>
            <w:tcBorders>
              <w:top w:val="nil"/>
            </w:tcBorders>
            <w:vAlign w:val="center"/>
          </w:tcPr>
          <w:p>
            <w:pPr>
              <w:pStyle w:val="24"/>
              <w:keepNext/>
              <w:spacing w:line="360" w:lineRule="exact"/>
              <w:ind w:left="63" w:right="63" w:firstLine="480"/>
              <w:rPr>
                <w:rFonts w:hAnsi="宋体"/>
              </w:rPr>
            </w:pPr>
          </w:p>
        </w:tc>
        <w:tc>
          <w:tcPr>
            <w:tcW w:w="851" w:type="dxa"/>
            <w:tcBorders>
              <w:top w:val="nil"/>
            </w:tcBorders>
            <w:vAlign w:val="center"/>
          </w:tcPr>
          <w:p>
            <w:pPr>
              <w:pStyle w:val="24"/>
              <w:keepNext/>
              <w:spacing w:line="360" w:lineRule="exact"/>
              <w:ind w:left="63" w:right="63" w:firstLine="480"/>
              <w:rPr>
                <w:rFonts w:hAnsi="宋体"/>
              </w:rPr>
            </w:pPr>
          </w:p>
        </w:tc>
        <w:tc>
          <w:tcPr>
            <w:tcW w:w="850" w:type="dxa"/>
            <w:tcBorders>
              <w:top w:val="nil"/>
            </w:tcBorders>
            <w:vAlign w:val="center"/>
          </w:tcPr>
          <w:p>
            <w:pPr>
              <w:pStyle w:val="24"/>
              <w:keepNext/>
              <w:spacing w:line="360" w:lineRule="exact"/>
              <w:ind w:left="63" w:right="63" w:firstLine="480"/>
              <w:rPr>
                <w:rFonts w:hAnsi="宋体"/>
              </w:rPr>
            </w:pPr>
          </w:p>
        </w:tc>
        <w:tc>
          <w:tcPr>
            <w:tcW w:w="709" w:type="dxa"/>
            <w:tcBorders>
              <w:top w:val="nil"/>
            </w:tcBorders>
            <w:vAlign w:val="center"/>
          </w:tcPr>
          <w:p>
            <w:pPr>
              <w:pStyle w:val="24"/>
              <w:keepNext/>
              <w:spacing w:line="360" w:lineRule="exact"/>
              <w:ind w:left="63" w:right="63" w:firstLine="480"/>
              <w:rPr>
                <w:rFonts w:hAnsi="宋体"/>
              </w:rPr>
            </w:pPr>
          </w:p>
        </w:tc>
        <w:tc>
          <w:tcPr>
            <w:tcW w:w="1276" w:type="dxa"/>
            <w:tcBorders>
              <w:top w:val="nil"/>
            </w:tcBorders>
            <w:vAlign w:val="center"/>
          </w:tcPr>
          <w:p>
            <w:pPr>
              <w:pStyle w:val="24"/>
              <w:keepNext/>
              <w:spacing w:line="360" w:lineRule="exact"/>
              <w:ind w:left="63" w:right="63" w:firstLine="480"/>
              <w:rPr>
                <w:rFonts w:hAnsi="宋体"/>
              </w:rPr>
            </w:pPr>
          </w:p>
        </w:tc>
        <w:tc>
          <w:tcPr>
            <w:tcW w:w="1701" w:type="dxa"/>
            <w:tcBorders>
              <w:top w:val="nil"/>
            </w:tcBorders>
            <w:vAlign w:val="center"/>
          </w:tcPr>
          <w:p>
            <w:pPr>
              <w:pStyle w:val="24"/>
              <w:keepNext/>
              <w:spacing w:line="360" w:lineRule="exact"/>
              <w:ind w:left="63" w:right="63" w:firstLine="480"/>
              <w:rPr>
                <w:rFonts w:hAnsi="宋体"/>
              </w:rPr>
            </w:pPr>
          </w:p>
        </w:tc>
        <w:tc>
          <w:tcPr>
            <w:tcW w:w="1204" w:type="dxa"/>
            <w:tcBorders>
              <w:top w:val="nil"/>
            </w:tcBorders>
            <w:vAlign w:val="center"/>
          </w:tcPr>
          <w:p>
            <w:pPr>
              <w:pStyle w:val="24"/>
              <w:keepNext/>
              <w:spacing w:line="360" w:lineRule="exact"/>
              <w:ind w:left="63" w:right="63" w:firstLine="480"/>
              <w:rPr>
                <w:rFonts w:hAnsi="宋体"/>
              </w:rPr>
            </w:pPr>
          </w:p>
        </w:tc>
        <w:tc>
          <w:tcPr>
            <w:tcW w:w="921" w:type="dxa"/>
            <w:tcBorders>
              <w:top w:val="nil"/>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pPr>
              <w:pStyle w:val="24"/>
              <w:keepNext/>
              <w:spacing w:line="360" w:lineRule="exact"/>
              <w:ind w:left="63" w:right="63" w:firstLine="480"/>
              <w:rPr>
                <w:rFonts w:hAnsi="宋体"/>
              </w:rPr>
            </w:pPr>
          </w:p>
        </w:tc>
        <w:tc>
          <w:tcPr>
            <w:tcW w:w="1559"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709"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701" w:type="dxa"/>
            <w:vAlign w:val="center"/>
          </w:tcPr>
          <w:p>
            <w:pPr>
              <w:pStyle w:val="24"/>
              <w:keepNext/>
              <w:spacing w:line="360" w:lineRule="exact"/>
              <w:ind w:left="63" w:right="63" w:firstLine="480"/>
              <w:rPr>
                <w:rFonts w:hAnsi="宋体"/>
              </w:rPr>
            </w:pPr>
          </w:p>
        </w:tc>
        <w:tc>
          <w:tcPr>
            <w:tcW w:w="1204" w:type="dxa"/>
            <w:vAlign w:val="center"/>
          </w:tcPr>
          <w:p>
            <w:pPr>
              <w:pStyle w:val="24"/>
              <w:keepNext/>
              <w:spacing w:line="360" w:lineRule="exact"/>
              <w:ind w:left="63" w:right="63" w:firstLine="480"/>
              <w:rPr>
                <w:rFonts w:hAnsi="宋体"/>
              </w:rPr>
            </w:pPr>
          </w:p>
        </w:tc>
        <w:tc>
          <w:tcPr>
            <w:tcW w:w="921"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pPr>
              <w:pStyle w:val="24"/>
              <w:keepNext/>
              <w:spacing w:line="360" w:lineRule="exact"/>
              <w:ind w:left="63" w:right="63" w:firstLine="480"/>
              <w:rPr>
                <w:rFonts w:hAnsi="宋体"/>
              </w:rPr>
            </w:pPr>
          </w:p>
        </w:tc>
        <w:tc>
          <w:tcPr>
            <w:tcW w:w="1559"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709"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701" w:type="dxa"/>
            <w:vAlign w:val="center"/>
          </w:tcPr>
          <w:p>
            <w:pPr>
              <w:pStyle w:val="24"/>
              <w:keepNext/>
              <w:spacing w:line="360" w:lineRule="exact"/>
              <w:ind w:left="63" w:right="63" w:firstLine="480"/>
              <w:rPr>
                <w:rFonts w:hAnsi="宋体"/>
              </w:rPr>
            </w:pPr>
          </w:p>
        </w:tc>
        <w:tc>
          <w:tcPr>
            <w:tcW w:w="1204" w:type="dxa"/>
            <w:vAlign w:val="center"/>
          </w:tcPr>
          <w:p>
            <w:pPr>
              <w:pStyle w:val="24"/>
              <w:keepNext/>
              <w:spacing w:line="360" w:lineRule="exact"/>
              <w:ind w:left="63" w:right="63" w:firstLine="480"/>
              <w:rPr>
                <w:rFonts w:hAnsi="宋体"/>
              </w:rPr>
            </w:pPr>
          </w:p>
        </w:tc>
        <w:tc>
          <w:tcPr>
            <w:tcW w:w="921"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pPr>
              <w:pStyle w:val="24"/>
              <w:keepNext/>
              <w:spacing w:line="360" w:lineRule="exact"/>
              <w:ind w:left="63" w:right="63" w:firstLine="480"/>
              <w:rPr>
                <w:rFonts w:hAnsi="宋体"/>
              </w:rPr>
            </w:pPr>
          </w:p>
        </w:tc>
        <w:tc>
          <w:tcPr>
            <w:tcW w:w="1559"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709"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701" w:type="dxa"/>
            <w:vAlign w:val="center"/>
          </w:tcPr>
          <w:p>
            <w:pPr>
              <w:pStyle w:val="24"/>
              <w:keepNext/>
              <w:spacing w:line="360" w:lineRule="exact"/>
              <w:ind w:left="63" w:right="63" w:firstLine="480"/>
              <w:rPr>
                <w:rFonts w:hAnsi="宋体"/>
              </w:rPr>
            </w:pPr>
          </w:p>
        </w:tc>
        <w:tc>
          <w:tcPr>
            <w:tcW w:w="1204" w:type="dxa"/>
            <w:vAlign w:val="center"/>
          </w:tcPr>
          <w:p>
            <w:pPr>
              <w:pStyle w:val="24"/>
              <w:keepNext/>
              <w:spacing w:line="360" w:lineRule="exact"/>
              <w:ind w:left="63" w:right="63" w:firstLine="480"/>
              <w:rPr>
                <w:rFonts w:hAnsi="宋体"/>
              </w:rPr>
            </w:pPr>
          </w:p>
        </w:tc>
        <w:tc>
          <w:tcPr>
            <w:tcW w:w="921"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pPr>
              <w:pStyle w:val="24"/>
              <w:keepNext/>
              <w:spacing w:line="360" w:lineRule="exact"/>
              <w:ind w:left="63" w:right="63" w:firstLine="480"/>
              <w:rPr>
                <w:rFonts w:hAnsi="宋体"/>
              </w:rPr>
            </w:pPr>
          </w:p>
        </w:tc>
        <w:tc>
          <w:tcPr>
            <w:tcW w:w="1559"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709"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701" w:type="dxa"/>
            <w:vAlign w:val="center"/>
          </w:tcPr>
          <w:p>
            <w:pPr>
              <w:pStyle w:val="24"/>
              <w:keepNext/>
              <w:spacing w:line="360" w:lineRule="exact"/>
              <w:ind w:left="63" w:right="63" w:firstLine="480"/>
              <w:rPr>
                <w:rFonts w:hAnsi="宋体"/>
              </w:rPr>
            </w:pPr>
          </w:p>
        </w:tc>
        <w:tc>
          <w:tcPr>
            <w:tcW w:w="1204" w:type="dxa"/>
            <w:vAlign w:val="center"/>
          </w:tcPr>
          <w:p>
            <w:pPr>
              <w:pStyle w:val="24"/>
              <w:keepNext/>
              <w:spacing w:line="360" w:lineRule="exact"/>
              <w:ind w:left="63" w:right="63" w:firstLine="480"/>
              <w:rPr>
                <w:rFonts w:hAnsi="宋体"/>
              </w:rPr>
            </w:pPr>
          </w:p>
        </w:tc>
        <w:tc>
          <w:tcPr>
            <w:tcW w:w="921"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pPr>
              <w:pStyle w:val="24"/>
              <w:keepNext/>
              <w:spacing w:line="360" w:lineRule="exact"/>
              <w:ind w:left="63" w:right="63" w:firstLine="480"/>
              <w:rPr>
                <w:rFonts w:hAnsi="宋体"/>
              </w:rPr>
            </w:pPr>
          </w:p>
        </w:tc>
        <w:tc>
          <w:tcPr>
            <w:tcW w:w="1559"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709"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701" w:type="dxa"/>
            <w:vAlign w:val="center"/>
          </w:tcPr>
          <w:p>
            <w:pPr>
              <w:pStyle w:val="24"/>
              <w:keepNext/>
              <w:spacing w:line="360" w:lineRule="exact"/>
              <w:ind w:left="63" w:right="63" w:firstLine="480"/>
              <w:rPr>
                <w:rFonts w:hAnsi="宋体"/>
              </w:rPr>
            </w:pPr>
          </w:p>
        </w:tc>
        <w:tc>
          <w:tcPr>
            <w:tcW w:w="1204" w:type="dxa"/>
            <w:vAlign w:val="center"/>
          </w:tcPr>
          <w:p>
            <w:pPr>
              <w:pStyle w:val="24"/>
              <w:keepNext/>
              <w:spacing w:line="360" w:lineRule="exact"/>
              <w:ind w:left="63" w:right="63" w:firstLine="480"/>
              <w:rPr>
                <w:rFonts w:hAnsi="宋体"/>
              </w:rPr>
            </w:pPr>
          </w:p>
        </w:tc>
        <w:tc>
          <w:tcPr>
            <w:tcW w:w="921"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pPr>
              <w:pStyle w:val="24"/>
              <w:keepNext/>
              <w:spacing w:line="360" w:lineRule="exact"/>
              <w:ind w:left="63" w:right="63" w:firstLine="480"/>
              <w:rPr>
                <w:rFonts w:hAnsi="宋体"/>
              </w:rPr>
            </w:pPr>
          </w:p>
        </w:tc>
        <w:tc>
          <w:tcPr>
            <w:tcW w:w="1559"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709"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701" w:type="dxa"/>
            <w:vAlign w:val="center"/>
          </w:tcPr>
          <w:p>
            <w:pPr>
              <w:pStyle w:val="24"/>
              <w:keepNext/>
              <w:spacing w:line="360" w:lineRule="exact"/>
              <w:ind w:left="63" w:right="63" w:firstLine="480"/>
              <w:rPr>
                <w:rFonts w:hAnsi="宋体"/>
              </w:rPr>
            </w:pPr>
          </w:p>
        </w:tc>
        <w:tc>
          <w:tcPr>
            <w:tcW w:w="1204" w:type="dxa"/>
            <w:vAlign w:val="center"/>
          </w:tcPr>
          <w:p>
            <w:pPr>
              <w:pStyle w:val="24"/>
              <w:keepNext/>
              <w:spacing w:line="360" w:lineRule="exact"/>
              <w:ind w:left="63" w:right="63" w:firstLine="480"/>
              <w:rPr>
                <w:rFonts w:hAnsi="宋体"/>
              </w:rPr>
            </w:pPr>
          </w:p>
        </w:tc>
        <w:tc>
          <w:tcPr>
            <w:tcW w:w="921"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pPr>
              <w:spacing w:line="360" w:lineRule="exact"/>
              <w:ind w:firstLine="480"/>
              <w:rPr>
                <w:rFonts w:ascii="宋体" w:hAnsi="宋体"/>
                <w:sz w:val="24"/>
              </w:rPr>
            </w:pPr>
          </w:p>
        </w:tc>
        <w:tc>
          <w:tcPr>
            <w:tcW w:w="1559" w:type="dxa"/>
          </w:tcPr>
          <w:p>
            <w:pPr>
              <w:spacing w:line="360" w:lineRule="exact"/>
              <w:ind w:firstLine="480"/>
              <w:rPr>
                <w:rFonts w:ascii="宋体" w:hAnsi="宋体"/>
                <w:sz w:val="24"/>
              </w:rPr>
            </w:pPr>
          </w:p>
        </w:tc>
        <w:tc>
          <w:tcPr>
            <w:tcW w:w="851"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709"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701" w:type="dxa"/>
          </w:tcPr>
          <w:p>
            <w:pPr>
              <w:spacing w:line="360" w:lineRule="exact"/>
              <w:ind w:firstLine="480"/>
              <w:rPr>
                <w:rFonts w:ascii="宋体" w:hAnsi="宋体"/>
                <w:sz w:val="24"/>
              </w:rPr>
            </w:pPr>
          </w:p>
        </w:tc>
        <w:tc>
          <w:tcPr>
            <w:tcW w:w="1204"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pPr>
              <w:pStyle w:val="24"/>
              <w:keepNext/>
              <w:spacing w:line="360" w:lineRule="exact"/>
              <w:ind w:left="63" w:right="63" w:firstLine="480"/>
              <w:rPr>
                <w:rFonts w:hAnsi="宋体"/>
              </w:rPr>
            </w:pPr>
          </w:p>
        </w:tc>
        <w:tc>
          <w:tcPr>
            <w:tcW w:w="1559" w:type="dxa"/>
            <w:vAlign w:val="center"/>
          </w:tcPr>
          <w:p>
            <w:pPr>
              <w:pStyle w:val="24"/>
              <w:keepNext/>
              <w:spacing w:line="360" w:lineRule="exact"/>
              <w:ind w:left="63" w:right="63" w:firstLine="480"/>
              <w:rPr>
                <w:rFonts w:hAnsi="宋体"/>
              </w:rPr>
            </w:pPr>
          </w:p>
        </w:tc>
        <w:tc>
          <w:tcPr>
            <w:tcW w:w="851" w:type="dxa"/>
            <w:vAlign w:val="center"/>
          </w:tcPr>
          <w:p>
            <w:pPr>
              <w:pStyle w:val="24"/>
              <w:keepNext/>
              <w:spacing w:line="360" w:lineRule="exact"/>
              <w:ind w:left="63" w:right="63" w:firstLine="480"/>
              <w:rPr>
                <w:rFonts w:hAnsi="宋体"/>
              </w:rPr>
            </w:pPr>
          </w:p>
        </w:tc>
        <w:tc>
          <w:tcPr>
            <w:tcW w:w="850" w:type="dxa"/>
            <w:vAlign w:val="center"/>
          </w:tcPr>
          <w:p>
            <w:pPr>
              <w:pStyle w:val="24"/>
              <w:keepNext/>
              <w:spacing w:line="360" w:lineRule="exact"/>
              <w:ind w:left="63" w:right="63" w:firstLine="480"/>
              <w:rPr>
                <w:rFonts w:hAnsi="宋体"/>
              </w:rPr>
            </w:pPr>
          </w:p>
        </w:tc>
        <w:tc>
          <w:tcPr>
            <w:tcW w:w="709" w:type="dxa"/>
            <w:vAlign w:val="center"/>
          </w:tcPr>
          <w:p>
            <w:pPr>
              <w:pStyle w:val="24"/>
              <w:keepNext/>
              <w:spacing w:line="360" w:lineRule="exact"/>
              <w:ind w:left="63" w:right="63" w:firstLine="480"/>
              <w:rPr>
                <w:rFonts w:hAnsi="宋体"/>
              </w:rPr>
            </w:pPr>
          </w:p>
        </w:tc>
        <w:tc>
          <w:tcPr>
            <w:tcW w:w="1276" w:type="dxa"/>
            <w:vAlign w:val="center"/>
          </w:tcPr>
          <w:p>
            <w:pPr>
              <w:pStyle w:val="24"/>
              <w:keepNext/>
              <w:spacing w:line="360" w:lineRule="exact"/>
              <w:ind w:left="63" w:right="63" w:firstLine="480"/>
              <w:rPr>
                <w:rFonts w:hAnsi="宋体"/>
              </w:rPr>
            </w:pPr>
          </w:p>
        </w:tc>
        <w:tc>
          <w:tcPr>
            <w:tcW w:w="1701" w:type="dxa"/>
            <w:vAlign w:val="center"/>
          </w:tcPr>
          <w:p>
            <w:pPr>
              <w:pStyle w:val="24"/>
              <w:keepNext/>
              <w:spacing w:line="360" w:lineRule="exact"/>
              <w:ind w:left="63" w:right="63" w:firstLine="480"/>
              <w:rPr>
                <w:rFonts w:hAnsi="宋体"/>
              </w:rPr>
            </w:pPr>
          </w:p>
        </w:tc>
        <w:tc>
          <w:tcPr>
            <w:tcW w:w="1204" w:type="dxa"/>
            <w:vAlign w:val="center"/>
          </w:tcPr>
          <w:p>
            <w:pPr>
              <w:pStyle w:val="24"/>
              <w:keepNext/>
              <w:spacing w:line="360" w:lineRule="exact"/>
              <w:ind w:left="63" w:right="63" w:firstLine="480"/>
              <w:rPr>
                <w:rFonts w:hAnsi="宋体"/>
              </w:rPr>
            </w:pPr>
          </w:p>
        </w:tc>
        <w:tc>
          <w:tcPr>
            <w:tcW w:w="921"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pPr>
              <w:spacing w:line="360" w:lineRule="exact"/>
              <w:ind w:firstLine="480"/>
              <w:rPr>
                <w:rFonts w:ascii="宋体" w:hAnsi="宋体"/>
                <w:sz w:val="24"/>
              </w:rPr>
            </w:pPr>
          </w:p>
        </w:tc>
        <w:tc>
          <w:tcPr>
            <w:tcW w:w="1559" w:type="dxa"/>
          </w:tcPr>
          <w:p>
            <w:pPr>
              <w:spacing w:line="360" w:lineRule="exact"/>
              <w:ind w:firstLine="480"/>
              <w:rPr>
                <w:rFonts w:ascii="宋体" w:hAnsi="宋体"/>
                <w:sz w:val="24"/>
              </w:rPr>
            </w:pPr>
          </w:p>
        </w:tc>
        <w:tc>
          <w:tcPr>
            <w:tcW w:w="851"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709"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701" w:type="dxa"/>
          </w:tcPr>
          <w:p>
            <w:pPr>
              <w:spacing w:line="360" w:lineRule="exact"/>
              <w:ind w:firstLine="480"/>
              <w:rPr>
                <w:rFonts w:ascii="宋体" w:hAnsi="宋体"/>
                <w:sz w:val="24"/>
              </w:rPr>
            </w:pPr>
          </w:p>
        </w:tc>
        <w:tc>
          <w:tcPr>
            <w:tcW w:w="1204"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pPr>
              <w:spacing w:line="360" w:lineRule="exact"/>
              <w:ind w:firstLine="480"/>
              <w:rPr>
                <w:rFonts w:ascii="宋体" w:hAnsi="宋体"/>
                <w:sz w:val="24"/>
              </w:rPr>
            </w:pPr>
          </w:p>
        </w:tc>
        <w:tc>
          <w:tcPr>
            <w:tcW w:w="1559" w:type="dxa"/>
          </w:tcPr>
          <w:p>
            <w:pPr>
              <w:spacing w:line="360" w:lineRule="exact"/>
              <w:ind w:firstLine="480"/>
              <w:rPr>
                <w:rFonts w:ascii="宋体" w:hAnsi="宋体"/>
                <w:sz w:val="24"/>
              </w:rPr>
            </w:pPr>
          </w:p>
        </w:tc>
        <w:tc>
          <w:tcPr>
            <w:tcW w:w="851"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709"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701" w:type="dxa"/>
          </w:tcPr>
          <w:p>
            <w:pPr>
              <w:spacing w:line="360" w:lineRule="exact"/>
              <w:ind w:firstLine="480"/>
              <w:rPr>
                <w:rFonts w:ascii="宋体" w:hAnsi="宋体"/>
                <w:sz w:val="24"/>
              </w:rPr>
            </w:pPr>
          </w:p>
        </w:tc>
        <w:tc>
          <w:tcPr>
            <w:tcW w:w="1204"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pPr>
              <w:spacing w:line="360" w:lineRule="exact"/>
              <w:ind w:firstLine="480"/>
              <w:rPr>
                <w:rFonts w:ascii="宋体" w:hAnsi="宋体"/>
                <w:sz w:val="24"/>
              </w:rPr>
            </w:pPr>
          </w:p>
        </w:tc>
        <w:tc>
          <w:tcPr>
            <w:tcW w:w="1559" w:type="dxa"/>
          </w:tcPr>
          <w:p>
            <w:pPr>
              <w:spacing w:line="360" w:lineRule="exact"/>
              <w:ind w:firstLine="480"/>
              <w:rPr>
                <w:rFonts w:ascii="宋体" w:hAnsi="宋体"/>
                <w:sz w:val="24"/>
              </w:rPr>
            </w:pPr>
          </w:p>
        </w:tc>
        <w:tc>
          <w:tcPr>
            <w:tcW w:w="851"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709"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701" w:type="dxa"/>
          </w:tcPr>
          <w:p>
            <w:pPr>
              <w:spacing w:line="360" w:lineRule="exact"/>
              <w:ind w:firstLine="480"/>
              <w:rPr>
                <w:rFonts w:ascii="宋体" w:hAnsi="宋体"/>
                <w:sz w:val="24"/>
              </w:rPr>
            </w:pPr>
          </w:p>
        </w:tc>
        <w:tc>
          <w:tcPr>
            <w:tcW w:w="1204"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pPr>
              <w:spacing w:line="360" w:lineRule="exact"/>
              <w:ind w:firstLine="480"/>
              <w:rPr>
                <w:rFonts w:ascii="宋体" w:hAnsi="宋体"/>
                <w:sz w:val="24"/>
              </w:rPr>
            </w:pPr>
          </w:p>
        </w:tc>
        <w:tc>
          <w:tcPr>
            <w:tcW w:w="1559" w:type="dxa"/>
          </w:tcPr>
          <w:p>
            <w:pPr>
              <w:spacing w:line="360" w:lineRule="exact"/>
              <w:ind w:firstLine="480"/>
              <w:rPr>
                <w:rFonts w:ascii="宋体" w:hAnsi="宋体"/>
                <w:sz w:val="24"/>
              </w:rPr>
            </w:pPr>
          </w:p>
        </w:tc>
        <w:tc>
          <w:tcPr>
            <w:tcW w:w="851"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709"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701" w:type="dxa"/>
          </w:tcPr>
          <w:p>
            <w:pPr>
              <w:spacing w:line="360" w:lineRule="exact"/>
              <w:ind w:firstLine="480"/>
              <w:rPr>
                <w:rFonts w:ascii="宋体" w:hAnsi="宋体"/>
                <w:sz w:val="24"/>
              </w:rPr>
            </w:pPr>
          </w:p>
        </w:tc>
        <w:tc>
          <w:tcPr>
            <w:tcW w:w="1204"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pPr>
              <w:spacing w:line="360" w:lineRule="exact"/>
              <w:ind w:firstLine="480"/>
              <w:rPr>
                <w:rFonts w:ascii="宋体" w:hAnsi="宋体"/>
                <w:sz w:val="24"/>
              </w:rPr>
            </w:pPr>
          </w:p>
        </w:tc>
        <w:tc>
          <w:tcPr>
            <w:tcW w:w="1559" w:type="dxa"/>
          </w:tcPr>
          <w:p>
            <w:pPr>
              <w:spacing w:line="360" w:lineRule="exact"/>
              <w:ind w:firstLine="480"/>
              <w:rPr>
                <w:rFonts w:ascii="宋体" w:hAnsi="宋体"/>
                <w:sz w:val="24"/>
              </w:rPr>
            </w:pPr>
          </w:p>
        </w:tc>
        <w:tc>
          <w:tcPr>
            <w:tcW w:w="851"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709"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701" w:type="dxa"/>
          </w:tcPr>
          <w:p>
            <w:pPr>
              <w:spacing w:line="360" w:lineRule="exact"/>
              <w:ind w:firstLine="480"/>
              <w:rPr>
                <w:rFonts w:ascii="宋体" w:hAnsi="宋体"/>
                <w:sz w:val="24"/>
              </w:rPr>
            </w:pPr>
          </w:p>
        </w:tc>
        <w:tc>
          <w:tcPr>
            <w:tcW w:w="1204"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pPr>
              <w:spacing w:line="360" w:lineRule="exact"/>
              <w:ind w:firstLine="480"/>
              <w:rPr>
                <w:rFonts w:ascii="宋体" w:hAnsi="宋体"/>
                <w:sz w:val="24"/>
              </w:rPr>
            </w:pPr>
          </w:p>
        </w:tc>
        <w:tc>
          <w:tcPr>
            <w:tcW w:w="1559" w:type="dxa"/>
          </w:tcPr>
          <w:p>
            <w:pPr>
              <w:spacing w:line="360" w:lineRule="exact"/>
              <w:ind w:firstLine="480"/>
              <w:rPr>
                <w:rFonts w:ascii="宋体" w:hAnsi="宋体"/>
                <w:sz w:val="24"/>
              </w:rPr>
            </w:pPr>
          </w:p>
        </w:tc>
        <w:tc>
          <w:tcPr>
            <w:tcW w:w="851"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709"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701" w:type="dxa"/>
          </w:tcPr>
          <w:p>
            <w:pPr>
              <w:spacing w:line="360" w:lineRule="exact"/>
              <w:ind w:firstLine="480"/>
              <w:rPr>
                <w:rFonts w:ascii="宋体" w:hAnsi="宋体"/>
                <w:sz w:val="24"/>
              </w:rPr>
            </w:pPr>
          </w:p>
        </w:tc>
        <w:tc>
          <w:tcPr>
            <w:tcW w:w="1204"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pPr>
              <w:spacing w:line="360" w:lineRule="exact"/>
              <w:ind w:firstLine="480"/>
              <w:rPr>
                <w:rFonts w:ascii="宋体" w:hAnsi="宋体"/>
                <w:sz w:val="24"/>
              </w:rPr>
            </w:pPr>
          </w:p>
        </w:tc>
        <w:tc>
          <w:tcPr>
            <w:tcW w:w="1559" w:type="dxa"/>
          </w:tcPr>
          <w:p>
            <w:pPr>
              <w:spacing w:line="360" w:lineRule="exact"/>
              <w:ind w:firstLine="480"/>
              <w:rPr>
                <w:rFonts w:ascii="宋体" w:hAnsi="宋体"/>
                <w:sz w:val="24"/>
              </w:rPr>
            </w:pPr>
          </w:p>
        </w:tc>
        <w:tc>
          <w:tcPr>
            <w:tcW w:w="851"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709"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701" w:type="dxa"/>
          </w:tcPr>
          <w:p>
            <w:pPr>
              <w:spacing w:line="360" w:lineRule="exact"/>
              <w:ind w:firstLine="480"/>
              <w:rPr>
                <w:rFonts w:ascii="宋体" w:hAnsi="宋体"/>
                <w:sz w:val="24"/>
              </w:rPr>
            </w:pPr>
          </w:p>
        </w:tc>
        <w:tc>
          <w:tcPr>
            <w:tcW w:w="1204"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pPr>
              <w:spacing w:line="360" w:lineRule="exact"/>
              <w:ind w:firstLine="480"/>
              <w:rPr>
                <w:rFonts w:ascii="宋体" w:hAnsi="宋体"/>
                <w:sz w:val="24"/>
              </w:rPr>
            </w:pPr>
          </w:p>
        </w:tc>
        <w:tc>
          <w:tcPr>
            <w:tcW w:w="1559" w:type="dxa"/>
          </w:tcPr>
          <w:p>
            <w:pPr>
              <w:spacing w:line="360" w:lineRule="exact"/>
              <w:ind w:firstLine="480"/>
              <w:rPr>
                <w:rFonts w:ascii="宋体" w:hAnsi="宋体"/>
                <w:sz w:val="24"/>
              </w:rPr>
            </w:pPr>
          </w:p>
        </w:tc>
        <w:tc>
          <w:tcPr>
            <w:tcW w:w="851"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709"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701" w:type="dxa"/>
          </w:tcPr>
          <w:p>
            <w:pPr>
              <w:spacing w:line="360" w:lineRule="exact"/>
              <w:ind w:firstLine="480"/>
              <w:rPr>
                <w:rFonts w:ascii="宋体" w:hAnsi="宋体"/>
                <w:sz w:val="24"/>
              </w:rPr>
            </w:pPr>
          </w:p>
        </w:tc>
        <w:tc>
          <w:tcPr>
            <w:tcW w:w="1204"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pPr>
              <w:spacing w:line="360" w:lineRule="exact"/>
              <w:ind w:firstLine="480"/>
              <w:rPr>
                <w:rFonts w:ascii="宋体" w:hAnsi="宋体"/>
                <w:sz w:val="24"/>
              </w:rPr>
            </w:pPr>
          </w:p>
        </w:tc>
        <w:tc>
          <w:tcPr>
            <w:tcW w:w="1559" w:type="dxa"/>
          </w:tcPr>
          <w:p>
            <w:pPr>
              <w:spacing w:line="360" w:lineRule="exact"/>
              <w:ind w:firstLine="480"/>
              <w:rPr>
                <w:rFonts w:ascii="宋体" w:hAnsi="宋体"/>
                <w:sz w:val="24"/>
              </w:rPr>
            </w:pPr>
          </w:p>
        </w:tc>
        <w:tc>
          <w:tcPr>
            <w:tcW w:w="851"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709"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701" w:type="dxa"/>
          </w:tcPr>
          <w:p>
            <w:pPr>
              <w:spacing w:line="360" w:lineRule="exact"/>
              <w:ind w:firstLine="480"/>
              <w:rPr>
                <w:rFonts w:ascii="宋体" w:hAnsi="宋体"/>
                <w:sz w:val="24"/>
              </w:rPr>
            </w:pPr>
          </w:p>
        </w:tc>
        <w:tc>
          <w:tcPr>
            <w:tcW w:w="1204"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t>附件6：</w:t>
      </w:r>
    </w:p>
    <w:p>
      <w:pPr>
        <w:spacing w:before="120" w:beforeLines="50" w:after="120" w:afterLines="50" w:line="360" w:lineRule="exact"/>
        <w:ind w:firstLine="560"/>
        <w:jc w:val="center"/>
        <w:rPr>
          <w:rFonts w:ascii="宋体" w:hAnsi="宋体"/>
          <w:sz w:val="28"/>
          <w:szCs w:val="28"/>
        </w:rPr>
      </w:pPr>
      <w:r>
        <w:rPr>
          <w:rFonts w:ascii="宋体" w:hAnsi="宋体"/>
          <w:sz w:val="28"/>
          <w:szCs w:val="28"/>
        </w:rPr>
        <w:t>承包人主要施工管理人员表</w:t>
      </w:r>
    </w:p>
    <w:tbl>
      <w:tblPr>
        <w:tblStyle w:val="6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4"/>
              <w:keepNext/>
              <w:spacing w:line="360" w:lineRule="exact"/>
              <w:ind w:left="63" w:right="63" w:firstLine="480"/>
              <w:rPr>
                <w:rFonts w:hAnsi="宋体"/>
              </w:rPr>
            </w:pPr>
            <w:r>
              <w:rPr>
                <w:rFonts w:hAnsi="宋体"/>
              </w:rPr>
              <w:t>名    称</w:t>
            </w:r>
          </w:p>
        </w:tc>
        <w:tc>
          <w:tcPr>
            <w:tcW w:w="1418" w:type="dxa"/>
            <w:tcBorders>
              <w:top w:val="single" w:color="auto" w:sz="12" w:space="0"/>
              <w:bottom w:val="double" w:color="auto" w:sz="6" w:space="0"/>
            </w:tcBorders>
            <w:vAlign w:val="center"/>
          </w:tcPr>
          <w:p>
            <w:pPr>
              <w:pStyle w:val="24"/>
              <w:keepNext/>
              <w:spacing w:line="360" w:lineRule="exact"/>
              <w:ind w:left="63" w:right="63" w:firstLine="480"/>
              <w:rPr>
                <w:rFonts w:hAnsi="宋体"/>
              </w:rPr>
            </w:pPr>
            <w:r>
              <w:rPr>
                <w:rFonts w:hAnsi="宋体"/>
              </w:rPr>
              <w:t>姓名</w:t>
            </w:r>
          </w:p>
        </w:tc>
        <w:tc>
          <w:tcPr>
            <w:tcW w:w="1134" w:type="dxa"/>
            <w:tcBorders>
              <w:top w:val="single" w:color="auto" w:sz="12" w:space="0"/>
              <w:bottom w:val="double" w:color="auto" w:sz="6" w:space="0"/>
            </w:tcBorders>
            <w:vAlign w:val="center"/>
          </w:tcPr>
          <w:p>
            <w:pPr>
              <w:pStyle w:val="24"/>
              <w:keepNext/>
              <w:spacing w:line="360" w:lineRule="exact"/>
              <w:ind w:left="63" w:right="63" w:firstLine="480"/>
              <w:rPr>
                <w:rFonts w:hAnsi="宋体"/>
              </w:rPr>
            </w:pPr>
            <w:r>
              <w:rPr>
                <w:rFonts w:hAnsi="宋体"/>
              </w:rPr>
              <w:t>职务</w:t>
            </w:r>
          </w:p>
        </w:tc>
        <w:tc>
          <w:tcPr>
            <w:tcW w:w="1134" w:type="dxa"/>
            <w:tcBorders>
              <w:top w:val="single" w:color="auto" w:sz="12" w:space="0"/>
              <w:bottom w:val="double" w:color="auto" w:sz="6" w:space="0"/>
            </w:tcBorders>
            <w:vAlign w:val="center"/>
          </w:tcPr>
          <w:p>
            <w:pPr>
              <w:pStyle w:val="24"/>
              <w:keepNext/>
              <w:spacing w:line="360" w:lineRule="exact"/>
              <w:ind w:left="63" w:right="63" w:firstLine="480"/>
              <w:rPr>
                <w:rFonts w:hAnsi="宋体"/>
              </w:rPr>
            </w:pPr>
            <w:r>
              <w:rPr>
                <w:rFonts w:hAnsi="宋体"/>
              </w:rPr>
              <w:t>职称</w:t>
            </w:r>
          </w:p>
        </w:tc>
        <w:tc>
          <w:tcPr>
            <w:tcW w:w="4252" w:type="dxa"/>
            <w:tcBorders>
              <w:top w:val="single" w:color="auto" w:sz="12" w:space="0"/>
              <w:bottom w:val="double" w:color="auto" w:sz="6" w:space="0"/>
            </w:tcBorders>
            <w:vAlign w:val="center"/>
          </w:tcPr>
          <w:p>
            <w:pPr>
              <w:pStyle w:val="24"/>
              <w:keepNext/>
              <w:spacing w:line="360" w:lineRule="exact"/>
              <w:ind w:left="63" w:right="63" w:firstLine="480"/>
              <w:rPr>
                <w:rFonts w:hAnsi="宋体"/>
              </w:rPr>
            </w:pPr>
            <w:r>
              <w:rPr>
                <w:rFonts w:hAnsi="宋体"/>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360" w:lineRule="exact"/>
              <w:ind w:left="63" w:right="63" w:firstLine="480"/>
              <w:rPr>
                <w:rFonts w:hAnsi="宋体"/>
              </w:rPr>
            </w:pPr>
            <w:r>
              <w:rPr>
                <w:rFonts w:hAnsi="宋体"/>
              </w:rPr>
              <w:t>项目主管</w:t>
            </w:r>
          </w:p>
        </w:tc>
        <w:tc>
          <w:tcPr>
            <w:tcW w:w="1418" w:type="dxa"/>
            <w:tcBorders>
              <w:top w:val="nil"/>
            </w:tcBorders>
            <w:vAlign w:val="center"/>
          </w:tcPr>
          <w:p>
            <w:pPr>
              <w:pStyle w:val="24"/>
              <w:keepNext/>
              <w:spacing w:line="360" w:lineRule="exact"/>
              <w:ind w:left="63" w:right="63" w:firstLine="480"/>
              <w:rPr>
                <w:rFonts w:hAnsi="宋体"/>
              </w:rPr>
            </w:pPr>
          </w:p>
        </w:tc>
        <w:tc>
          <w:tcPr>
            <w:tcW w:w="1134" w:type="dxa"/>
            <w:tcBorders>
              <w:top w:val="nil"/>
            </w:tcBorders>
            <w:vAlign w:val="center"/>
          </w:tcPr>
          <w:p>
            <w:pPr>
              <w:pStyle w:val="24"/>
              <w:keepNext/>
              <w:spacing w:line="360" w:lineRule="exact"/>
              <w:ind w:left="63" w:right="63" w:firstLine="480"/>
              <w:rPr>
                <w:rFonts w:hAnsi="宋体"/>
              </w:rPr>
            </w:pPr>
          </w:p>
        </w:tc>
        <w:tc>
          <w:tcPr>
            <w:tcW w:w="1134" w:type="dxa"/>
            <w:tcBorders>
              <w:top w:val="nil"/>
            </w:tcBorders>
            <w:vAlign w:val="center"/>
          </w:tcPr>
          <w:p>
            <w:pPr>
              <w:pStyle w:val="24"/>
              <w:keepNext/>
              <w:spacing w:line="360" w:lineRule="exact"/>
              <w:ind w:left="63" w:right="63" w:firstLine="480"/>
              <w:rPr>
                <w:rFonts w:hAnsi="宋体"/>
              </w:rPr>
            </w:pPr>
          </w:p>
        </w:tc>
        <w:tc>
          <w:tcPr>
            <w:tcW w:w="4252" w:type="dxa"/>
            <w:tcBorders>
              <w:top w:val="nil"/>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360" w:lineRule="exact"/>
              <w:ind w:left="63" w:right="63" w:firstLine="480"/>
              <w:rPr>
                <w:rFonts w:hAnsi="宋体"/>
              </w:rPr>
            </w:pPr>
            <w:r>
              <w:rPr>
                <w:rFonts w:hAnsi="宋体"/>
              </w:rPr>
              <w:t>其他人员</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项目经理</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项目副经理</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技术负责人</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造价管理</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质量管理</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材料管理</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计划管理</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安全管理</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24"/>
              <w:keepNext/>
              <w:spacing w:line="360" w:lineRule="exact"/>
              <w:ind w:left="63" w:right="63" w:firstLine="480"/>
              <w:rPr>
                <w:rFonts w:hAnsi="宋体"/>
              </w:rPr>
            </w:pPr>
            <w:r>
              <w:rPr>
                <w:rFonts w:hAnsi="宋体"/>
              </w:rPr>
              <w:t>其他人员</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360" w:lineRule="exact"/>
              <w:ind w:left="63" w:right="63" w:firstLine="480"/>
              <w:rPr>
                <w:rFonts w:hAnsi="宋体"/>
              </w:rPr>
            </w:pPr>
          </w:p>
        </w:tc>
        <w:tc>
          <w:tcPr>
            <w:tcW w:w="1418" w:type="dxa"/>
            <w:tcBorders>
              <w:bottom w:val="nil"/>
            </w:tcBorders>
            <w:vAlign w:val="center"/>
          </w:tcPr>
          <w:p>
            <w:pPr>
              <w:pStyle w:val="24"/>
              <w:keepNext/>
              <w:spacing w:line="360" w:lineRule="exact"/>
              <w:ind w:left="63" w:right="63" w:firstLine="480"/>
              <w:rPr>
                <w:rFonts w:hAnsi="宋体"/>
              </w:rPr>
            </w:pPr>
          </w:p>
        </w:tc>
        <w:tc>
          <w:tcPr>
            <w:tcW w:w="1134" w:type="dxa"/>
            <w:tcBorders>
              <w:bottom w:val="nil"/>
            </w:tcBorders>
            <w:vAlign w:val="center"/>
          </w:tcPr>
          <w:p>
            <w:pPr>
              <w:pStyle w:val="24"/>
              <w:keepNext/>
              <w:spacing w:line="360" w:lineRule="exact"/>
              <w:ind w:left="63" w:right="63" w:firstLine="480"/>
              <w:rPr>
                <w:rFonts w:hAnsi="宋体"/>
              </w:rPr>
            </w:pPr>
          </w:p>
        </w:tc>
        <w:tc>
          <w:tcPr>
            <w:tcW w:w="1134" w:type="dxa"/>
            <w:tcBorders>
              <w:bottom w:val="nil"/>
            </w:tcBorders>
            <w:vAlign w:val="center"/>
          </w:tcPr>
          <w:p>
            <w:pPr>
              <w:pStyle w:val="24"/>
              <w:keepNext/>
              <w:spacing w:line="360" w:lineRule="exact"/>
              <w:ind w:left="63" w:right="63" w:firstLine="480"/>
              <w:rPr>
                <w:rFonts w:hAnsi="宋体"/>
              </w:rPr>
            </w:pPr>
          </w:p>
        </w:tc>
        <w:tc>
          <w:tcPr>
            <w:tcW w:w="4252" w:type="dxa"/>
            <w:tcBorders>
              <w:bottom w:val="nil"/>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4"/>
              <w:keepNext/>
              <w:spacing w:line="360" w:lineRule="exact"/>
              <w:ind w:left="63" w:right="63" w:firstLine="480"/>
              <w:rPr>
                <w:rFonts w:hAnsi="宋体"/>
              </w:rPr>
            </w:pPr>
          </w:p>
        </w:tc>
        <w:tc>
          <w:tcPr>
            <w:tcW w:w="1418" w:type="dxa"/>
            <w:tcBorders>
              <w:bottom w:val="single" w:color="auto" w:sz="12" w:space="0"/>
            </w:tcBorders>
            <w:vAlign w:val="center"/>
          </w:tcPr>
          <w:p>
            <w:pPr>
              <w:pStyle w:val="24"/>
              <w:keepNext/>
              <w:spacing w:line="360" w:lineRule="exact"/>
              <w:ind w:left="63" w:right="63" w:firstLine="480"/>
              <w:rPr>
                <w:rFonts w:hAnsi="宋体"/>
              </w:rPr>
            </w:pPr>
          </w:p>
        </w:tc>
        <w:tc>
          <w:tcPr>
            <w:tcW w:w="1134" w:type="dxa"/>
            <w:tcBorders>
              <w:bottom w:val="single" w:color="auto" w:sz="12" w:space="0"/>
            </w:tcBorders>
            <w:vAlign w:val="center"/>
          </w:tcPr>
          <w:p>
            <w:pPr>
              <w:pStyle w:val="24"/>
              <w:keepNext/>
              <w:spacing w:line="360" w:lineRule="exact"/>
              <w:ind w:left="63" w:right="63" w:firstLine="480"/>
              <w:rPr>
                <w:rFonts w:hAnsi="宋体"/>
              </w:rPr>
            </w:pPr>
          </w:p>
        </w:tc>
        <w:tc>
          <w:tcPr>
            <w:tcW w:w="1134" w:type="dxa"/>
            <w:tcBorders>
              <w:bottom w:val="single" w:color="auto" w:sz="12" w:space="0"/>
            </w:tcBorders>
            <w:vAlign w:val="center"/>
          </w:tcPr>
          <w:p>
            <w:pPr>
              <w:pStyle w:val="24"/>
              <w:keepNext/>
              <w:spacing w:line="360" w:lineRule="exact"/>
              <w:ind w:left="63" w:right="63" w:firstLine="480"/>
              <w:rPr>
                <w:rFonts w:hAnsi="宋体"/>
              </w:rPr>
            </w:pPr>
          </w:p>
        </w:tc>
        <w:tc>
          <w:tcPr>
            <w:tcW w:w="4252" w:type="dxa"/>
            <w:tcBorders>
              <w:bottom w:val="single" w:color="auto" w:sz="12" w:space="0"/>
            </w:tcBorders>
            <w:vAlign w:val="center"/>
          </w:tcPr>
          <w:p>
            <w:pPr>
              <w:pStyle w:val="24"/>
              <w:keepNext/>
              <w:spacing w:line="360" w:lineRule="exact"/>
              <w:ind w:left="63" w:right="63" w:firstLine="480"/>
              <w:rPr>
                <w:rFonts w:hAnsi="宋体"/>
              </w:rPr>
            </w:pPr>
          </w:p>
        </w:tc>
      </w:tr>
    </w:tbl>
    <w:p>
      <w:pPr>
        <w:spacing w:line="360" w:lineRule="exact"/>
        <w:ind w:firstLine="480"/>
        <w:rPr>
          <w:rFonts w:ascii="宋体" w:hAnsi="宋体"/>
          <w:sz w:val="24"/>
        </w:rPr>
      </w:pPr>
      <w:r>
        <w:rPr>
          <w:rFonts w:ascii="宋体" w:hAnsi="宋体"/>
          <w:sz w:val="24"/>
        </w:rPr>
        <w:br w:type="page"/>
      </w:r>
      <w:r>
        <w:rPr>
          <w:rFonts w:ascii="宋体" w:hAnsi="宋体"/>
          <w:sz w:val="24"/>
        </w:rPr>
        <w:t>附件7：</w:t>
      </w:r>
    </w:p>
    <w:p>
      <w:pPr>
        <w:spacing w:before="120" w:beforeLines="50" w:after="120" w:afterLines="50" w:line="360" w:lineRule="exact"/>
        <w:ind w:firstLine="560"/>
        <w:jc w:val="center"/>
        <w:rPr>
          <w:rFonts w:ascii="宋体" w:hAnsi="宋体"/>
          <w:sz w:val="28"/>
          <w:szCs w:val="28"/>
        </w:rPr>
      </w:pPr>
      <w:r>
        <w:rPr>
          <w:rFonts w:ascii="宋体" w:hAnsi="宋体"/>
          <w:sz w:val="28"/>
          <w:szCs w:val="28"/>
        </w:rPr>
        <w:t>分包人主要施工管理人员表</w:t>
      </w:r>
    </w:p>
    <w:tbl>
      <w:tblPr>
        <w:tblStyle w:val="6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4"/>
              <w:keepNext/>
              <w:spacing w:line="360" w:lineRule="exact"/>
              <w:ind w:left="63" w:right="63" w:firstLine="480"/>
              <w:rPr>
                <w:rFonts w:hAnsi="宋体"/>
              </w:rPr>
            </w:pPr>
            <w:r>
              <w:rPr>
                <w:rFonts w:hAnsi="宋体"/>
              </w:rPr>
              <w:t>名    称</w:t>
            </w:r>
          </w:p>
        </w:tc>
        <w:tc>
          <w:tcPr>
            <w:tcW w:w="1418" w:type="dxa"/>
            <w:tcBorders>
              <w:top w:val="single" w:color="auto" w:sz="12" w:space="0"/>
              <w:bottom w:val="double" w:color="auto" w:sz="6" w:space="0"/>
            </w:tcBorders>
            <w:vAlign w:val="center"/>
          </w:tcPr>
          <w:p>
            <w:pPr>
              <w:pStyle w:val="24"/>
              <w:keepNext/>
              <w:spacing w:line="360" w:lineRule="exact"/>
              <w:ind w:left="63" w:right="63" w:firstLine="480"/>
              <w:rPr>
                <w:rFonts w:hAnsi="宋体"/>
              </w:rPr>
            </w:pPr>
            <w:r>
              <w:rPr>
                <w:rFonts w:hAnsi="宋体"/>
              </w:rPr>
              <w:t>姓名</w:t>
            </w:r>
          </w:p>
        </w:tc>
        <w:tc>
          <w:tcPr>
            <w:tcW w:w="1134" w:type="dxa"/>
            <w:tcBorders>
              <w:top w:val="single" w:color="auto" w:sz="12" w:space="0"/>
              <w:bottom w:val="double" w:color="auto" w:sz="6" w:space="0"/>
            </w:tcBorders>
            <w:vAlign w:val="center"/>
          </w:tcPr>
          <w:p>
            <w:pPr>
              <w:pStyle w:val="24"/>
              <w:keepNext/>
              <w:spacing w:line="360" w:lineRule="exact"/>
              <w:ind w:left="63" w:right="63" w:firstLine="480"/>
              <w:rPr>
                <w:rFonts w:hAnsi="宋体"/>
              </w:rPr>
            </w:pPr>
            <w:r>
              <w:rPr>
                <w:rFonts w:hAnsi="宋体"/>
              </w:rPr>
              <w:t>职务</w:t>
            </w:r>
          </w:p>
        </w:tc>
        <w:tc>
          <w:tcPr>
            <w:tcW w:w="1134" w:type="dxa"/>
            <w:tcBorders>
              <w:top w:val="single" w:color="auto" w:sz="12" w:space="0"/>
              <w:bottom w:val="double" w:color="auto" w:sz="6" w:space="0"/>
            </w:tcBorders>
            <w:vAlign w:val="center"/>
          </w:tcPr>
          <w:p>
            <w:pPr>
              <w:pStyle w:val="24"/>
              <w:keepNext/>
              <w:spacing w:line="360" w:lineRule="exact"/>
              <w:ind w:left="63" w:right="63" w:firstLine="480"/>
              <w:rPr>
                <w:rFonts w:hAnsi="宋体"/>
              </w:rPr>
            </w:pPr>
            <w:r>
              <w:rPr>
                <w:rFonts w:hAnsi="宋体"/>
              </w:rPr>
              <w:t>职称</w:t>
            </w:r>
          </w:p>
        </w:tc>
        <w:tc>
          <w:tcPr>
            <w:tcW w:w="4252" w:type="dxa"/>
            <w:tcBorders>
              <w:top w:val="single" w:color="auto" w:sz="12" w:space="0"/>
              <w:bottom w:val="double" w:color="auto" w:sz="6" w:space="0"/>
            </w:tcBorders>
            <w:vAlign w:val="center"/>
          </w:tcPr>
          <w:p>
            <w:pPr>
              <w:pStyle w:val="24"/>
              <w:keepNext/>
              <w:spacing w:line="360" w:lineRule="exact"/>
              <w:ind w:left="63" w:right="63" w:firstLine="480"/>
              <w:rPr>
                <w:rFonts w:hAnsi="宋体"/>
              </w:rPr>
            </w:pPr>
            <w:r>
              <w:rPr>
                <w:rFonts w:hAnsi="宋体"/>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360" w:lineRule="exact"/>
              <w:ind w:left="63" w:right="63" w:firstLine="480"/>
              <w:rPr>
                <w:rFonts w:hAnsi="宋体"/>
              </w:rPr>
            </w:pPr>
            <w:r>
              <w:rPr>
                <w:rFonts w:hAnsi="宋体"/>
              </w:rPr>
              <w:t>项目主管</w:t>
            </w:r>
          </w:p>
        </w:tc>
        <w:tc>
          <w:tcPr>
            <w:tcW w:w="1418" w:type="dxa"/>
            <w:tcBorders>
              <w:top w:val="nil"/>
            </w:tcBorders>
            <w:vAlign w:val="center"/>
          </w:tcPr>
          <w:p>
            <w:pPr>
              <w:pStyle w:val="24"/>
              <w:keepNext/>
              <w:spacing w:line="360" w:lineRule="exact"/>
              <w:ind w:left="63" w:right="63" w:firstLine="480"/>
              <w:rPr>
                <w:rFonts w:hAnsi="宋体"/>
              </w:rPr>
            </w:pPr>
          </w:p>
        </w:tc>
        <w:tc>
          <w:tcPr>
            <w:tcW w:w="1134" w:type="dxa"/>
            <w:tcBorders>
              <w:top w:val="nil"/>
            </w:tcBorders>
            <w:vAlign w:val="center"/>
          </w:tcPr>
          <w:p>
            <w:pPr>
              <w:pStyle w:val="24"/>
              <w:keepNext/>
              <w:spacing w:line="360" w:lineRule="exact"/>
              <w:ind w:left="63" w:right="63" w:firstLine="480"/>
              <w:rPr>
                <w:rFonts w:hAnsi="宋体"/>
              </w:rPr>
            </w:pPr>
          </w:p>
        </w:tc>
        <w:tc>
          <w:tcPr>
            <w:tcW w:w="1134" w:type="dxa"/>
            <w:tcBorders>
              <w:top w:val="nil"/>
            </w:tcBorders>
            <w:vAlign w:val="center"/>
          </w:tcPr>
          <w:p>
            <w:pPr>
              <w:pStyle w:val="24"/>
              <w:keepNext/>
              <w:spacing w:line="360" w:lineRule="exact"/>
              <w:ind w:left="63" w:right="63" w:firstLine="480"/>
              <w:rPr>
                <w:rFonts w:hAnsi="宋体"/>
              </w:rPr>
            </w:pPr>
          </w:p>
        </w:tc>
        <w:tc>
          <w:tcPr>
            <w:tcW w:w="4252" w:type="dxa"/>
            <w:tcBorders>
              <w:top w:val="nil"/>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360" w:lineRule="exact"/>
              <w:ind w:left="63" w:right="63" w:firstLine="480"/>
              <w:rPr>
                <w:rFonts w:hAnsi="宋体"/>
              </w:rPr>
            </w:pPr>
            <w:r>
              <w:rPr>
                <w:rFonts w:hAnsi="宋体"/>
              </w:rPr>
              <w:t>其他人员</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项目经理</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项目副经理</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技术负责人</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造价管理</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质量管理</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材料管理</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计划管理</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4"/>
              <w:keepNext/>
              <w:spacing w:line="360" w:lineRule="exact"/>
              <w:ind w:left="63" w:right="63" w:firstLine="480"/>
              <w:rPr>
                <w:rFonts w:hAnsi="宋体"/>
              </w:rPr>
            </w:pPr>
            <w:r>
              <w:rPr>
                <w:rFonts w:hAnsi="宋体"/>
              </w:rPr>
              <w:t>安全管理</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24"/>
              <w:keepNext/>
              <w:spacing w:line="360" w:lineRule="exact"/>
              <w:ind w:left="63" w:right="63" w:firstLine="480"/>
              <w:rPr>
                <w:rFonts w:hAnsi="宋体"/>
              </w:rPr>
            </w:pPr>
            <w:r>
              <w:rPr>
                <w:rFonts w:hAnsi="宋体"/>
              </w:rPr>
              <w:t>其他人员</w:t>
            </w: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360" w:lineRule="exact"/>
              <w:ind w:left="63" w:right="63" w:firstLine="480"/>
              <w:rPr>
                <w:rFonts w:hAnsi="宋体"/>
              </w:rPr>
            </w:pPr>
          </w:p>
        </w:tc>
        <w:tc>
          <w:tcPr>
            <w:tcW w:w="1418" w:type="dxa"/>
            <w:tcBorders>
              <w:bottom w:val="nil"/>
            </w:tcBorders>
            <w:vAlign w:val="center"/>
          </w:tcPr>
          <w:p>
            <w:pPr>
              <w:pStyle w:val="24"/>
              <w:keepNext/>
              <w:spacing w:line="360" w:lineRule="exact"/>
              <w:ind w:left="63" w:right="63" w:firstLine="480"/>
              <w:rPr>
                <w:rFonts w:hAnsi="宋体"/>
              </w:rPr>
            </w:pPr>
          </w:p>
        </w:tc>
        <w:tc>
          <w:tcPr>
            <w:tcW w:w="1134" w:type="dxa"/>
            <w:tcBorders>
              <w:bottom w:val="nil"/>
            </w:tcBorders>
            <w:vAlign w:val="center"/>
          </w:tcPr>
          <w:p>
            <w:pPr>
              <w:pStyle w:val="24"/>
              <w:keepNext/>
              <w:spacing w:line="360" w:lineRule="exact"/>
              <w:ind w:left="63" w:right="63" w:firstLine="480"/>
              <w:rPr>
                <w:rFonts w:hAnsi="宋体"/>
              </w:rPr>
            </w:pPr>
          </w:p>
        </w:tc>
        <w:tc>
          <w:tcPr>
            <w:tcW w:w="1134" w:type="dxa"/>
            <w:tcBorders>
              <w:bottom w:val="nil"/>
            </w:tcBorders>
            <w:vAlign w:val="center"/>
          </w:tcPr>
          <w:p>
            <w:pPr>
              <w:pStyle w:val="24"/>
              <w:keepNext/>
              <w:spacing w:line="360" w:lineRule="exact"/>
              <w:ind w:left="63" w:right="63" w:firstLine="480"/>
              <w:rPr>
                <w:rFonts w:hAnsi="宋体"/>
              </w:rPr>
            </w:pPr>
          </w:p>
        </w:tc>
        <w:tc>
          <w:tcPr>
            <w:tcW w:w="4252" w:type="dxa"/>
            <w:tcBorders>
              <w:bottom w:val="nil"/>
            </w:tcBorders>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360" w:lineRule="exact"/>
              <w:ind w:left="63" w:right="63" w:firstLine="480"/>
              <w:rPr>
                <w:rFonts w:hAnsi="宋体"/>
              </w:rPr>
            </w:pPr>
          </w:p>
        </w:tc>
        <w:tc>
          <w:tcPr>
            <w:tcW w:w="1418"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1134" w:type="dxa"/>
            <w:vAlign w:val="center"/>
          </w:tcPr>
          <w:p>
            <w:pPr>
              <w:pStyle w:val="24"/>
              <w:keepNext/>
              <w:spacing w:line="360" w:lineRule="exact"/>
              <w:ind w:left="63" w:right="63" w:firstLine="480"/>
              <w:rPr>
                <w:rFonts w:hAnsi="宋体"/>
              </w:rPr>
            </w:pPr>
          </w:p>
        </w:tc>
        <w:tc>
          <w:tcPr>
            <w:tcW w:w="4252" w:type="dxa"/>
            <w:vAlign w:val="center"/>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4"/>
              <w:keepNext/>
              <w:spacing w:line="360" w:lineRule="exact"/>
              <w:ind w:left="63" w:right="63" w:firstLine="480"/>
              <w:rPr>
                <w:rFonts w:hAnsi="宋体"/>
              </w:rPr>
            </w:pPr>
          </w:p>
        </w:tc>
        <w:tc>
          <w:tcPr>
            <w:tcW w:w="1418" w:type="dxa"/>
            <w:tcBorders>
              <w:bottom w:val="single" w:color="auto" w:sz="12" w:space="0"/>
            </w:tcBorders>
            <w:vAlign w:val="center"/>
          </w:tcPr>
          <w:p>
            <w:pPr>
              <w:pStyle w:val="24"/>
              <w:keepNext/>
              <w:spacing w:line="360" w:lineRule="exact"/>
              <w:ind w:left="63" w:right="63" w:firstLine="480"/>
              <w:rPr>
                <w:rFonts w:hAnsi="宋体"/>
              </w:rPr>
            </w:pPr>
          </w:p>
        </w:tc>
        <w:tc>
          <w:tcPr>
            <w:tcW w:w="1134" w:type="dxa"/>
            <w:tcBorders>
              <w:bottom w:val="single" w:color="auto" w:sz="12" w:space="0"/>
            </w:tcBorders>
            <w:vAlign w:val="center"/>
          </w:tcPr>
          <w:p>
            <w:pPr>
              <w:pStyle w:val="24"/>
              <w:keepNext/>
              <w:spacing w:line="360" w:lineRule="exact"/>
              <w:ind w:left="63" w:right="63" w:firstLine="480"/>
              <w:rPr>
                <w:rFonts w:hAnsi="宋体"/>
              </w:rPr>
            </w:pPr>
          </w:p>
        </w:tc>
        <w:tc>
          <w:tcPr>
            <w:tcW w:w="1134" w:type="dxa"/>
            <w:tcBorders>
              <w:bottom w:val="single" w:color="auto" w:sz="12" w:space="0"/>
            </w:tcBorders>
            <w:vAlign w:val="center"/>
          </w:tcPr>
          <w:p>
            <w:pPr>
              <w:pStyle w:val="24"/>
              <w:keepNext/>
              <w:spacing w:line="360" w:lineRule="exact"/>
              <w:ind w:left="63" w:right="63" w:firstLine="480"/>
              <w:rPr>
                <w:rFonts w:hAnsi="宋体"/>
              </w:rPr>
            </w:pPr>
          </w:p>
        </w:tc>
        <w:tc>
          <w:tcPr>
            <w:tcW w:w="4252" w:type="dxa"/>
            <w:tcBorders>
              <w:bottom w:val="single" w:color="auto" w:sz="12" w:space="0"/>
            </w:tcBorders>
            <w:vAlign w:val="center"/>
          </w:tcPr>
          <w:p>
            <w:pPr>
              <w:pStyle w:val="24"/>
              <w:keepNext/>
              <w:spacing w:line="360" w:lineRule="exact"/>
              <w:ind w:left="63" w:right="63" w:firstLine="480"/>
              <w:rPr>
                <w:rFonts w:hAnsi="宋体"/>
              </w:rPr>
            </w:pP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widowControl/>
        <w:adjustRightInd/>
        <w:ind w:firstLine="480"/>
        <w:jc w:val="left"/>
        <w:rPr>
          <w:rFonts w:ascii="宋体" w:hAnsi="宋体"/>
          <w:sz w:val="24"/>
        </w:rPr>
      </w:pPr>
      <w:r>
        <w:rPr>
          <w:rFonts w:ascii="宋体" w:hAnsi="宋体"/>
          <w:sz w:val="24"/>
        </w:rPr>
        <w:br w:type="page"/>
      </w:r>
    </w:p>
    <w:p>
      <w:pPr>
        <w:spacing w:line="360" w:lineRule="exact"/>
        <w:ind w:firstLine="480"/>
        <w:rPr>
          <w:rFonts w:ascii="宋体" w:hAnsi="宋体"/>
          <w:sz w:val="24"/>
        </w:rPr>
      </w:pPr>
      <w:r>
        <w:rPr>
          <w:rFonts w:ascii="宋体" w:hAnsi="宋体"/>
          <w:sz w:val="24"/>
        </w:rPr>
        <w:t>附件</w:t>
      </w:r>
      <w:r>
        <w:rPr>
          <w:rFonts w:hint="eastAsia" w:ascii="宋体" w:hAnsi="宋体"/>
          <w:sz w:val="24"/>
        </w:rPr>
        <w:t>8</w:t>
      </w:r>
      <w:r>
        <w:rPr>
          <w:rFonts w:ascii="宋体" w:hAnsi="宋体"/>
          <w:sz w:val="24"/>
        </w:rPr>
        <w:t>：</w:t>
      </w:r>
    </w:p>
    <w:p>
      <w:pPr>
        <w:spacing w:before="120" w:beforeLines="50" w:after="120" w:afterLines="50" w:line="360" w:lineRule="exact"/>
        <w:ind w:firstLine="560"/>
        <w:jc w:val="center"/>
        <w:rPr>
          <w:rFonts w:ascii="宋体" w:hAnsi="宋体"/>
          <w:sz w:val="28"/>
          <w:szCs w:val="28"/>
        </w:rPr>
      </w:pPr>
      <w:r>
        <w:rPr>
          <w:rFonts w:ascii="宋体" w:hAnsi="宋体"/>
          <w:sz w:val="28"/>
          <w:szCs w:val="28"/>
        </w:rPr>
        <w:t>11-1：材料暂估价表</w:t>
      </w:r>
    </w:p>
    <w:tbl>
      <w:tblPr>
        <w:tblStyle w:val="65"/>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4"/>
              <w:keepNext/>
              <w:spacing w:line="360" w:lineRule="exact"/>
              <w:ind w:left="63" w:right="63" w:firstLine="480"/>
              <w:jc w:val="center"/>
              <w:rPr>
                <w:rFonts w:hAnsi="宋体"/>
              </w:rPr>
            </w:pPr>
            <w:r>
              <w:rPr>
                <w:rFonts w:hAnsi="宋体"/>
              </w:rPr>
              <w:t>序号</w:t>
            </w:r>
          </w:p>
        </w:tc>
        <w:tc>
          <w:tcPr>
            <w:tcW w:w="1984" w:type="dxa"/>
            <w:tcBorders>
              <w:top w:val="single" w:color="auto" w:sz="12" w:space="0"/>
              <w:bottom w:val="double" w:color="auto" w:sz="6" w:space="0"/>
            </w:tcBorders>
          </w:tcPr>
          <w:p>
            <w:pPr>
              <w:pStyle w:val="24"/>
              <w:keepNext/>
              <w:spacing w:line="360" w:lineRule="exact"/>
              <w:ind w:left="63" w:right="63" w:firstLine="480"/>
              <w:jc w:val="center"/>
              <w:rPr>
                <w:rFonts w:hAnsi="宋体"/>
              </w:rPr>
            </w:pPr>
            <w:r>
              <w:rPr>
                <w:rFonts w:hAnsi="宋体"/>
              </w:rPr>
              <w:t>名称</w:t>
            </w:r>
          </w:p>
        </w:tc>
        <w:tc>
          <w:tcPr>
            <w:tcW w:w="851" w:type="dxa"/>
            <w:tcBorders>
              <w:top w:val="single" w:color="auto" w:sz="12" w:space="0"/>
              <w:bottom w:val="double" w:color="auto" w:sz="6" w:space="0"/>
            </w:tcBorders>
          </w:tcPr>
          <w:p>
            <w:pPr>
              <w:pStyle w:val="24"/>
              <w:keepNext/>
              <w:spacing w:line="360" w:lineRule="exact"/>
              <w:ind w:left="63" w:right="63" w:firstLine="480"/>
              <w:jc w:val="center"/>
              <w:rPr>
                <w:rFonts w:hAnsi="宋体"/>
              </w:rPr>
            </w:pPr>
            <w:r>
              <w:rPr>
                <w:rFonts w:hAnsi="宋体"/>
              </w:rPr>
              <w:t>单位</w:t>
            </w:r>
          </w:p>
        </w:tc>
        <w:tc>
          <w:tcPr>
            <w:tcW w:w="774" w:type="dxa"/>
            <w:tcBorders>
              <w:top w:val="single" w:color="auto" w:sz="12" w:space="0"/>
              <w:bottom w:val="double" w:color="auto" w:sz="6" w:space="0"/>
            </w:tcBorders>
          </w:tcPr>
          <w:p>
            <w:pPr>
              <w:pStyle w:val="24"/>
              <w:keepNext/>
              <w:spacing w:line="360" w:lineRule="exact"/>
              <w:ind w:left="63" w:right="63" w:firstLine="480"/>
              <w:jc w:val="center"/>
              <w:rPr>
                <w:rFonts w:hAnsi="宋体"/>
              </w:rPr>
            </w:pPr>
            <w:r>
              <w:rPr>
                <w:rFonts w:hAnsi="宋体"/>
              </w:rPr>
              <w:t>数量</w:t>
            </w:r>
          </w:p>
        </w:tc>
        <w:tc>
          <w:tcPr>
            <w:tcW w:w="1352" w:type="dxa"/>
            <w:tcBorders>
              <w:top w:val="single" w:color="auto" w:sz="12" w:space="0"/>
              <w:bottom w:val="double" w:color="auto" w:sz="6" w:space="0"/>
            </w:tcBorders>
          </w:tcPr>
          <w:p>
            <w:pPr>
              <w:pStyle w:val="24"/>
              <w:keepNext/>
              <w:spacing w:line="360" w:lineRule="exact"/>
              <w:ind w:left="63" w:right="63" w:firstLine="480"/>
              <w:jc w:val="center"/>
              <w:rPr>
                <w:rFonts w:hAnsi="宋体"/>
              </w:rPr>
            </w:pPr>
            <w:r>
              <w:rPr>
                <w:rFonts w:hAnsi="宋体"/>
              </w:rPr>
              <w:t>单价</w:t>
            </w:r>
            <w:r>
              <w:rPr>
                <w:rFonts w:hint="eastAsia" w:hAnsi="宋体"/>
              </w:rPr>
              <w:t>（元）</w:t>
            </w:r>
          </w:p>
        </w:tc>
        <w:tc>
          <w:tcPr>
            <w:tcW w:w="1418" w:type="dxa"/>
            <w:tcBorders>
              <w:top w:val="single" w:color="auto" w:sz="12" w:space="0"/>
              <w:bottom w:val="double" w:color="auto" w:sz="6" w:space="0"/>
            </w:tcBorders>
          </w:tcPr>
          <w:p>
            <w:pPr>
              <w:pStyle w:val="24"/>
              <w:keepNext/>
              <w:spacing w:line="360" w:lineRule="exact"/>
              <w:ind w:left="63" w:right="63" w:firstLine="480"/>
              <w:jc w:val="center"/>
              <w:rPr>
                <w:rFonts w:hAnsi="宋体"/>
              </w:rPr>
            </w:pPr>
            <w:r>
              <w:rPr>
                <w:rFonts w:hAnsi="宋体"/>
              </w:rPr>
              <w:t>合价</w:t>
            </w:r>
            <w:r>
              <w:rPr>
                <w:rFonts w:hint="eastAsia" w:hAnsi="宋体"/>
              </w:rPr>
              <w:t>（元）</w:t>
            </w:r>
          </w:p>
        </w:tc>
        <w:tc>
          <w:tcPr>
            <w:tcW w:w="1701" w:type="dxa"/>
            <w:tcBorders>
              <w:top w:val="single" w:color="auto" w:sz="12" w:space="0"/>
              <w:bottom w:val="double" w:color="auto" w:sz="6" w:space="0"/>
            </w:tcBorders>
          </w:tcPr>
          <w:p>
            <w:pPr>
              <w:pStyle w:val="24"/>
              <w:keepNext/>
              <w:spacing w:line="360" w:lineRule="exact"/>
              <w:ind w:left="63" w:right="63" w:firstLine="480"/>
              <w:jc w:val="center"/>
              <w:rPr>
                <w:rFonts w:hAnsi="宋体"/>
              </w:rPr>
            </w:pPr>
            <w:r>
              <w:rPr>
                <w:rFonts w:hAnsi="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1984"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851"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774"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1352"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1418"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1701" w:type="dxa"/>
            <w:tcBorders>
              <w:top w:val="double" w:color="auto" w:sz="6" w:space="0"/>
              <w:bottom w:val="single" w:color="auto" w:sz="6" w:space="0"/>
            </w:tcBorders>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4"/>
              <w:keepNext/>
              <w:spacing w:line="360" w:lineRule="exact"/>
              <w:ind w:left="63" w:right="63" w:firstLine="480"/>
              <w:rPr>
                <w:rFonts w:hAnsi="宋体"/>
              </w:rPr>
            </w:pPr>
          </w:p>
        </w:tc>
        <w:tc>
          <w:tcPr>
            <w:tcW w:w="1984" w:type="dxa"/>
            <w:tcBorders>
              <w:top w:val="nil"/>
            </w:tcBorders>
          </w:tcPr>
          <w:p>
            <w:pPr>
              <w:pStyle w:val="24"/>
              <w:keepNext/>
              <w:spacing w:line="360" w:lineRule="exact"/>
              <w:ind w:left="63" w:right="63" w:firstLine="480"/>
              <w:rPr>
                <w:rFonts w:hAnsi="宋体"/>
              </w:rPr>
            </w:pPr>
          </w:p>
        </w:tc>
        <w:tc>
          <w:tcPr>
            <w:tcW w:w="851" w:type="dxa"/>
            <w:tcBorders>
              <w:top w:val="nil"/>
            </w:tcBorders>
          </w:tcPr>
          <w:p>
            <w:pPr>
              <w:pStyle w:val="24"/>
              <w:keepNext/>
              <w:spacing w:line="360" w:lineRule="exact"/>
              <w:ind w:left="63" w:right="63" w:firstLine="480"/>
              <w:rPr>
                <w:rFonts w:hAnsi="宋体"/>
              </w:rPr>
            </w:pPr>
          </w:p>
        </w:tc>
        <w:tc>
          <w:tcPr>
            <w:tcW w:w="774" w:type="dxa"/>
            <w:tcBorders>
              <w:top w:val="nil"/>
            </w:tcBorders>
          </w:tcPr>
          <w:p>
            <w:pPr>
              <w:pStyle w:val="24"/>
              <w:keepNext/>
              <w:spacing w:line="360" w:lineRule="exact"/>
              <w:ind w:left="63" w:right="63" w:firstLine="480"/>
              <w:rPr>
                <w:rFonts w:hAnsi="宋体"/>
              </w:rPr>
            </w:pPr>
          </w:p>
        </w:tc>
        <w:tc>
          <w:tcPr>
            <w:tcW w:w="1352" w:type="dxa"/>
            <w:tcBorders>
              <w:top w:val="nil"/>
            </w:tcBorders>
          </w:tcPr>
          <w:p>
            <w:pPr>
              <w:pStyle w:val="24"/>
              <w:keepNext/>
              <w:spacing w:line="360" w:lineRule="exact"/>
              <w:ind w:left="63" w:right="63" w:firstLine="480"/>
              <w:rPr>
                <w:rFonts w:hAnsi="宋体"/>
              </w:rPr>
            </w:pPr>
          </w:p>
        </w:tc>
        <w:tc>
          <w:tcPr>
            <w:tcW w:w="1418" w:type="dxa"/>
            <w:tcBorders>
              <w:top w:val="nil"/>
            </w:tcBorders>
          </w:tcPr>
          <w:p>
            <w:pPr>
              <w:pStyle w:val="24"/>
              <w:keepNext/>
              <w:spacing w:line="360" w:lineRule="exact"/>
              <w:ind w:left="63" w:right="63" w:firstLine="480"/>
              <w:rPr>
                <w:rFonts w:hAnsi="宋体"/>
              </w:rPr>
            </w:pPr>
          </w:p>
        </w:tc>
        <w:tc>
          <w:tcPr>
            <w:tcW w:w="1701" w:type="dxa"/>
            <w:tcBorders>
              <w:top w:val="nil"/>
            </w:tcBorders>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bl>
    <w:p>
      <w:pPr>
        <w:spacing w:before="120" w:beforeLines="50" w:after="120" w:afterLines="50" w:line="360" w:lineRule="exact"/>
        <w:ind w:firstLine="480"/>
        <w:rPr>
          <w:rFonts w:ascii="宋体" w:hAnsi="宋体"/>
          <w:sz w:val="24"/>
        </w:rPr>
      </w:pPr>
    </w:p>
    <w:p>
      <w:pPr>
        <w:widowControl/>
        <w:adjustRightInd/>
        <w:ind w:firstLine="560"/>
        <w:jc w:val="left"/>
        <w:rPr>
          <w:rFonts w:ascii="宋体" w:hAnsi="宋体"/>
          <w:sz w:val="28"/>
          <w:szCs w:val="28"/>
        </w:rPr>
      </w:pPr>
      <w:r>
        <w:rPr>
          <w:rFonts w:ascii="宋体" w:hAnsi="宋体"/>
          <w:sz w:val="28"/>
          <w:szCs w:val="28"/>
        </w:rPr>
        <w:br w:type="page"/>
      </w:r>
    </w:p>
    <w:p>
      <w:pPr>
        <w:spacing w:before="120" w:beforeLines="50" w:after="120" w:afterLines="50" w:line="360" w:lineRule="exact"/>
        <w:ind w:firstLine="560"/>
        <w:jc w:val="center"/>
        <w:rPr>
          <w:rFonts w:ascii="宋体" w:hAnsi="宋体"/>
          <w:sz w:val="28"/>
          <w:szCs w:val="28"/>
        </w:rPr>
      </w:pPr>
      <w:r>
        <w:rPr>
          <w:rFonts w:ascii="宋体" w:hAnsi="宋体"/>
          <w:sz w:val="28"/>
          <w:szCs w:val="28"/>
        </w:rPr>
        <w:t>11-2：工程设备暂估价表</w:t>
      </w:r>
    </w:p>
    <w:tbl>
      <w:tblPr>
        <w:tblStyle w:val="65"/>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4"/>
              <w:keepNext/>
              <w:spacing w:line="360" w:lineRule="exact"/>
              <w:ind w:right="63"/>
              <w:jc w:val="both"/>
              <w:rPr>
                <w:rFonts w:hAnsi="宋体"/>
              </w:rPr>
            </w:pPr>
            <w:r>
              <w:rPr>
                <w:rFonts w:hAnsi="宋体"/>
              </w:rPr>
              <w:t>序号</w:t>
            </w:r>
          </w:p>
        </w:tc>
        <w:tc>
          <w:tcPr>
            <w:tcW w:w="1984" w:type="dxa"/>
            <w:tcBorders>
              <w:top w:val="single" w:color="auto" w:sz="12" w:space="0"/>
              <w:bottom w:val="double" w:color="auto" w:sz="6" w:space="0"/>
            </w:tcBorders>
          </w:tcPr>
          <w:p>
            <w:pPr>
              <w:pStyle w:val="24"/>
              <w:keepNext/>
              <w:spacing w:line="360" w:lineRule="exact"/>
              <w:ind w:right="63"/>
              <w:jc w:val="both"/>
              <w:rPr>
                <w:rFonts w:hAnsi="宋体"/>
              </w:rPr>
            </w:pPr>
            <w:r>
              <w:rPr>
                <w:rFonts w:hAnsi="宋体"/>
              </w:rPr>
              <w:t>名称</w:t>
            </w:r>
          </w:p>
        </w:tc>
        <w:tc>
          <w:tcPr>
            <w:tcW w:w="851" w:type="dxa"/>
            <w:tcBorders>
              <w:top w:val="single" w:color="auto" w:sz="12" w:space="0"/>
              <w:bottom w:val="double" w:color="auto" w:sz="6" w:space="0"/>
            </w:tcBorders>
          </w:tcPr>
          <w:p>
            <w:pPr>
              <w:pStyle w:val="24"/>
              <w:keepNext/>
              <w:spacing w:line="360" w:lineRule="exact"/>
              <w:ind w:right="63"/>
              <w:jc w:val="both"/>
              <w:rPr>
                <w:rFonts w:hAnsi="宋体"/>
              </w:rPr>
            </w:pPr>
            <w:r>
              <w:rPr>
                <w:rFonts w:hAnsi="宋体"/>
              </w:rPr>
              <w:t>单位</w:t>
            </w:r>
          </w:p>
        </w:tc>
        <w:tc>
          <w:tcPr>
            <w:tcW w:w="774" w:type="dxa"/>
            <w:tcBorders>
              <w:top w:val="single" w:color="auto" w:sz="12" w:space="0"/>
              <w:bottom w:val="double" w:color="auto" w:sz="6" w:space="0"/>
            </w:tcBorders>
          </w:tcPr>
          <w:p>
            <w:pPr>
              <w:pStyle w:val="24"/>
              <w:keepNext/>
              <w:spacing w:line="360" w:lineRule="exact"/>
              <w:ind w:right="63"/>
              <w:jc w:val="both"/>
              <w:rPr>
                <w:rFonts w:hAnsi="宋体"/>
              </w:rPr>
            </w:pPr>
            <w:r>
              <w:rPr>
                <w:rFonts w:hAnsi="宋体"/>
              </w:rPr>
              <w:t>数量</w:t>
            </w:r>
          </w:p>
        </w:tc>
        <w:tc>
          <w:tcPr>
            <w:tcW w:w="1352" w:type="dxa"/>
            <w:tcBorders>
              <w:top w:val="single" w:color="auto" w:sz="12" w:space="0"/>
              <w:bottom w:val="double" w:color="auto" w:sz="6" w:space="0"/>
            </w:tcBorders>
          </w:tcPr>
          <w:p>
            <w:pPr>
              <w:pStyle w:val="24"/>
              <w:keepNext/>
              <w:spacing w:line="360" w:lineRule="exact"/>
              <w:ind w:right="63"/>
              <w:jc w:val="both"/>
              <w:rPr>
                <w:rFonts w:hAnsi="宋体"/>
              </w:rPr>
            </w:pPr>
            <w:r>
              <w:rPr>
                <w:rFonts w:hAnsi="宋体"/>
              </w:rPr>
              <w:t>单价</w:t>
            </w:r>
            <w:r>
              <w:rPr>
                <w:rFonts w:hint="eastAsia" w:hAnsi="宋体"/>
              </w:rPr>
              <w:t>（元）</w:t>
            </w:r>
          </w:p>
        </w:tc>
        <w:tc>
          <w:tcPr>
            <w:tcW w:w="1418" w:type="dxa"/>
            <w:tcBorders>
              <w:top w:val="single" w:color="auto" w:sz="12" w:space="0"/>
              <w:bottom w:val="double" w:color="auto" w:sz="6" w:space="0"/>
            </w:tcBorders>
          </w:tcPr>
          <w:p>
            <w:pPr>
              <w:pStyle w:val="24"/>
              <w:keepNext/>
              <w:spacing w:line="360" w:lineRule="exact"/>
              <w:ind w:right="63"/>
              <w:jc w:val="both"/>
              <w:rPr>
                <w:rFonts w:hAnsi="宋体"/>
              </w:rPr>
            </w:pPr>
            <w:r>
              <w:rPr>
                <w:rFonts w:hAnsi="宋体"/>
              </w:rPr>
              <w:t>合价</w:t>
            </w:r>
            <w:r>
              <w:rPr>
                <w:rFonts w:hint="eastAsia" w:hAnsi="宋体"/>
              </w:rPr>
              <w:t>（元）</w:t>
            </w:r>
          </w:p>
        </w:tc>
        <w:tc>
          <w:tcPr>
            <w:tcW w:w="1701" w:type="dxa"/>
            <w:tcBorders>
              <w:top w:val="single" w:color="auto" w:sz="12" w:space="0"/>
              <w:bottom w:val="double" w:color="auto" w:sz="6" w:space="0"/>
            </w:tcBorders>
          </w:tcPr>
          <w:p>
            <w:pPr>
              <w:pStyle w:val="24"/>
              <w:keepNext/>
              <w:spacing w:line="360" w:lineRule="exact"/>
              <w:ind w:right="63"/>
              <w:jc w:val="both"/>
              <w:rPr>
                <w:rFonts w:hAnsi="宋体"/>
              </w:rPr>
            </w:pPr>
            <w:r>
              <w:rPr>
                <w:rFonts w:hAnsi="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1984"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851"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774"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1352"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1418"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1701" w:type="dxa"/>
            <w:tcBorders>
              <w:top w:val="double" w:color="auto" w:sz="6" w:space="0"/>
              <w:bottom w:val="single" w:color="auto" w:sz="6" w:space="0"/>
            </w:tcBorders>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4"/>
              <w:keepNext/>
              <w:spacing w:line="360" w:lineRule="exact"/>
              <w:ind w:left="63" w:right="63" w:firstLine="480"/>
              <w:rPr>
                <w:rFonts w:hAnsi="宋体"/>
              </w:rPr>
            </w:pPr>
          </w:p>
        </w:tc>
        <w:tc>
          <w:tcPr>
            <w:tcW w:w="1984" w:type="dxa"/>
            <w:tcBorders>
              <w:top w:val="nil"/>
            </w:tcBorders>
          </w:tcPr>
          <w:p>
            <w:pPr>
              <w:pStyle w:val="24"/>
              <w:keepNext/>
              <w:spacing w:line="360" w:lineRule="exact"/>
              <w:ind w:left="63" w:right="63" w:firstLine="480"/>
              <w:rPr>
                <w:rFonts w:hAnsi="宋体"/>
              </w:rPr>
            </w:pPr>
          </w:p>
        </w:tc>
        <w:tc>
          <w:tcPr>
            <w:tcW w:w="851" w:type="dxa"/>
            <w:tcBorders>
              <w:top w:val="nil"/>
            </w:tcBorders>
          </w:tcPr>
          <w:p>
            <w:pPr>
              <w:pStyle w:val="24"/>
              <w:keepNext/>
              <w:spacing w:line="360" w:lineRule="exact"/>
              <w:ind w:left="63" w:right="63" w:firstLine="480"/>
              <w:rPr>
                <w:rFonts w:hAnsi="宋体"/>
              </w:rPr>
            </w:pPr>
          </w:p>
        </w:tc>
        <w:tc>
          <w:tcPr>
            <w:tcW w:w="774" w:type="dxa"/>
            <w:tcBorders>
              <w:top w:val="nil"/>
            </w:tcBorders>
          </w:tcPr>
          <w:p>
            <w:pPr>
              <w:pStyle w:val="24"/>
              <w:keepNext/>
              <w:spacing w:line="360" w:lineRule="exact"/>
              <w:ind w:left="63" w:right="63" w:firstLine="480"/>
              <w:rPr>
                <w:rFonts w:hAnsi="宋体"/>
              </w:rPr>
            </w:pPr>
          </w:p>
        </w:tc>
        <w:tc>
          <w:tcPr>
            <w:tcW w:w="1352" w:type="dxa"/>
            <w:tcBorders>
              <w:top w:val="nil"/>
            </w:tcBorders>
          </w:tcPr>
          <w:p>
            <w:pPr>
              <w:pStyle w:val="24"/>
              <w:keepNext/>
              <w:spacing w:line="360" w:lineRule="exact"/>
              <w:ind w:left="63" w:right="63" w:firstLine="480"/>
              <w:rPr>
                <w:rFonts w:hAnsi="宋体"/>
              </w:rPr>
            </w:pPr>
          </w:p>
        </w:tc>
        <w:tc>
          <w:tcPr>
            <w:tcW w:w="1418" w:type="dxa"/>
            <w:tcBorders>
              <w:top w:val="nil"/>
            </w:tcBorders>
          </w:tcPr>
          <w:p>
            <w:pPr>
              <w:pStyle w:val="24"/>
              <w:keepNext/>
              <w:spacing w:line="360" w:lineRule="exact"/>
              <w:ind w:left="63" w:right="63" w:firstLine="480"/>
              <w:rPr>
                <w:rFonts w:hAnsi="宋体"/>
              </w:rPr>
            </w:pPr>
          </w:p>
        </w:tc>
        <w:tc>
          <w:tcPr>
            <w:tcW w:w="1701" w:type="dxa"/>
            <w:tcBorders>
              <w:top w:val="nil"/>
            </w:tcBorders>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bl>
    <w:p>
      <w:pPr>
        <w:spacing w:line="360" w:lineRule="exact"/>
        <w:ind w:firstLine="480"/>
        <w:rPr>
          <w:rFonts w:ascii="宋体" w:hAnsi="宋体"/>
          <w:sz w:val="24"/>
        </w:rPr>
      </w:pPr>
    </w:p>
    <w:p>
      <w:pPr>
        <w:spacing w:before="120" w:beforeLines="50" w:after="120" w:afterLines="50" w:line="360" w:lineRule="exact"/>
        <w:ind w:firstLine="480"/>
        <w:jc w:val="center"/>
        <w:rPr>
          <w:rFonts w:ascii="宋体" w:hAnsi="宋体"/>
          <w:sz w:val="28"/>
          <w:szCs w:val="28"/>
        </w:rPr>
      </w:pPr>
      <w:r>
        <w:rPr>
          <w:rFonts w:ascii="宋体" w:hAnsi="宋体"/>
          <w:sz w:val="24"/>
        </w:rPr>
        <w:br w:type="page"/>
      </w:r>
      <w:r>
        <w:rPr>
          <w:rFonts w:ascii="宋体" w:hAnsi="宋体"/>
          <w:sz w:val="28"/>
          <w:szCs w:val="28"/>
        </w:rPr>
        <w:t>11-3：专业工程暂估价表</w:t>
      </w:r>
    </w:p>
    <w:tbl>
      <w:tblPr>
        <w:tblStyle w:val="65"/>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4"/>
              <w:keepNext/>
              <w:spacing w:line="360" w:lineRule="exact"/>
              <w:ind w:right="63"/>
              <w:jc w:val="both"/>
              <w:rPr>
                <w:rFonts w:hAnsi="宋体"/>
              </w:rPr>
            </w:pPr>
            <w:r>
              <w:rPr>
                <w:rFonts w:hAnsi="宋体"/>
              </w:rPr>
              <w:t>序号</w:t>
            </w:r>
          </w:p>
        </w:tc>
        <w:tc>
          <w:tcPr>
            <w:tcW w:w="1984" w:type="dxa"/>
            <w:tcBorders>
              <w:top w:val="single" w:color="auto" w:sz="12" w:space="0"/>
              <w:bottom w:val="double" w:color="auto" w:sz="6" w:space="0"/>
            </w:tcBorders>
          </w:tcPr>
          <w:p>
            <w:pPr>
              <w:pStyle w:val="24"/>
              <w:keepNext/>
              <w:spacing w:line="360" w:lineRule="exact"/>
              <w:ind w:right="63"/>
              <w:jc w:val="both"/>
              <w:rPr>
                <w:rFonts w:hAnsi="宋体"/>
              </w:rPr>
            </w:pPr>
            <w:r>
              <w:rPr>
                <w:rFonts w:hAnsi="宋体"/>
              </w:rPr>
              <w:t>名称</w:t>
            </w:r>
          </w:p>
        </w:tc>
        <w:tc>
          <w:tcPr>
            <w:tcW w:w="851" w:type="dxa"/>
            <w:tcBorders>
              <w:top w:val="single" w:color="auto" w:sz="12" w:space="0"/>
              <w:bottom w:val="double" w:color="auto" w:sz="6" w:space="0"/>
            </w:tcBorders>
          </w:tcPr>
          <w:p>
            <w:pPr>
              <w:pStyle w:val="24"/>
              <w:keepNext/>
              <w:spacing w:line="360" w:lineRule="exact"/>
              <w:ind w:right="63"/>
              <w:jc w:val="both"/>
              <w:rPr>
                <w:rFonts w:hAnsi="宋体"/>
              </w:rPr>
            </w:pPr>
            <w:r>
              <w:rPr>
                <w:rFonts w:hAnsi="宋体"/>
              </w:rPr>
              <w:t>单位</w:t>
            </w:r>
          </w:p>
        </w:tc>
        <w:tc>
          <w:tcPr>
            <w:tcW w:w="774" w:type="dxa"/>
            <w:tcBorders>
              <w:top w:val="single" w:color="auto" w:sz="12" w:space="0"/>
              <w:bottom w:val="double" w:color="auto" w:sz="6" w:space="0"/>
            </w:tcBorders>
          </w:tcPr>
          <w:p>
            <w:pPr>
              <w:pStyle w:val="24"/>
              <w:keepNext/>
              <w:spacing w:line="360" w:lineRule="exact"/>
              <w:ind w:right="63"/>
              <w:jc w:val="both"/>
              <w:rPr>
                <w:rFonts w:hAnsi="宋体"/>
              </w:rPr>
            </w:pPr>
            <w:r>
              <w:rPr>
                <w:rFonts w:hAnsi="宋体"/>
              </w:rPr>
              <w:t>数量</w:t>
            </w:r>
          </w:p>
        </w:tc>
        <w:tc>
          <w:tcPr>
            <w:tcW w:w="1352" w:type="dxa"/>
            <w:tcBorders>
              <w:top w:val="single" w:color="auto" w:sz="12" w:space="0"/>
              <w:bottom w:val="double" w:color="auto" w:sz="6" w:space="0"/>
            </w:tcBorders>
          </w:tcPr>
          <w:p>
            <w:pPr>
              <w:pStyle w:val="24"/>
              <w:keepNext/>
              <w:spacing w:line="360" w:lineRule="exact"/>
              <w:ind w:right="63"/>
              <w:jc w:val="both"/>
              <w:rPr>
                <w:rFonts w:hAnsi="宋体"/>
              </w:rPr>
            </w:pPr>
            <w:r>
              <w:rPr>
                <w:rFonts w:hAnsi="宋体"/>
              </w:rPr>
              <w:t>单价</w:t>
            </w:r>
            <w:r>
              <w:rPr>
                <w:rFonts w:hint="eastAsia" w:hAnsi="宋体"/>
              </w:rPr>
              <w:t>（元）</w:t>
            </w:r>
          </w:p>
        </w:tc>
        <w:tc>
          <w:tcPr>
            <w:tcW w:w="1418" w:type="dxa"/>
            <w:tcBorders>
              <w:top w:val="single" w:color="auto" w:sz="12" w:space="0"/>
              <w:bottom w:val="double" w:color="auto" w:sz="6" w:space="0"/>
            </w:tcBorders>
          </w:tcPr>
          <w:p>
            <w:pPr>
              <w:pStyle w:val="24"/>
              <w:keepNext/>
              <w:spacing w:line="360" w:lineRule="exact"/>
              <w:ind w:right="63"/>
              <w:jc w:val="both"/>
              <w:rPr>
                <w:rFonts w:hAnsi="宋体"/>
              </w:rPr>
            </w:pPr>
            <w:r>
              <w:rPr>
                <w:rFonts w:hAnsi="宋体"/>
              </w:rPr>
              <w:t>合价</w:t>
            </w:r>
            <w:r>
              <w:rPr>
                <w:rFonts w:hint="eastAsia" w:hAnsi="宋体"/>
              </w:rPr>
              <w:t>（元）</w:t>
            </w:r>
          </w:p>
        </w:tc>
        <w:tc>
          <w:tcPr>
            <w:tcW w:w="1701" w:type="dxa"/>
            <w:tcBorders>
              <w:top w:val="single" w:color="auto" w:sz="12" w:space="0"/>
              <w:bottom w:val="double" w:color="auto" w:sz="6" w:space="0"/>
            </w:tcBorders>
          </w:tcPr>
          <w:p>
            <w:pPr>
              <w:pStyle w:val="24"/>
              <w:keepNext/>
              <w:spacing w:line="360" w:lineRule="exact"/>
              <w:ind w:right="63"/>
              <w:jc w:val="both"/>
              <w:rPr>
                <w:rFonts w:hAnsi="宋体"/>
              </w:rPr>
            </w:pPr>
            <w:r>
              <w:rPr>
                <w:rFonts w:hAnsi="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1984"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851"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774"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1352"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1418" w:type="dxa"/>
            <w:tcBorders>
              <w:top w:val="double" w:color="auto" w:sz="6" w:space="0"/>
              <w:bottom w:val="single" w:color="auto" w:sz="6" w:space="0"/>
            </w:tcBorders>
          </w:tcPr>
          <w:p>
            <w:pPr>
              <w:pStyle w:val="24"/>
              <w:keepNext/>
              <w:spacing w:line="360" w:lineRule="exact"/>
              <w:ind w:left="63" w:right="63" w:firstLine="480"/>
              <w:rPr>
                <w:rFonts w:hAnsi="宋体"/>
              </w:rPr>
            </w:pPr>
          </w:p>
        </w:tc>
        <w:tc>
          <w:tcPr>
            <w:tcW w:w="1701" w:type="dxa"/>
            <w:tcBorders>
              <w:top w:val="double" w:color="auto" w:sz="6" w:space="0"/>
              <w:bottom w:val="single" w:color="auto" w:sz="6" w:space="0"/>
            </w:tcBorders>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4"/>
              <w:keepNext/>
              <w:spacing w:line="360" w:lineRule="exact"/>
              <w:ind w:left="63" w:right="63" w:firstLine="480"/>
              <w:rPr>
                <w:rFonts w:hAnsi="宋体"/>
              </w:rPr>
            </w:pPr>
          </w:p>
        </w:tc>
        <w:tc>
          <w:tcPr>
            <w:tcW w:w="1984" w:type="dxa"/>
            <w:tcBorders>
              <w:top w:val="nil"/>
            </w:tcBorders>
          </w:tcPr>
          <w:p>
            <w:pPr>
              <w:pStyle w:val="24"/>
              <w:keepNext/>
              <w:spacing w:line="360" w:lineRule="exact"/>
              <w:ind w:left="63" w:right="63" w:firstLine="480"/>
              <w:rPr>
                <w:rFonts w:hAnsi="宋体"/>
              </w:rPr>
            </w:pPr>
          </w:p>
        </w:tc>
        <w:tc>
          <w:tcPr>
            <w:tcW w:w="851" w:type="dxa"/>
            <w:tcBorders>
              <w:top w:val="nil"/>
            </w:tcBorders>
          </w:tcPr>
          <w:p>
            <w:pPr>
              <w:pStyle w:val="24"/>
              <w:keepNext/>
              <w:spacing w:line="360" w:lineRule="exact"/>
              <w:ind w:left="63" w:right="63" w:firstLine="480"/>
              <w:rPr>
                <w:rFonts w:hAnsi="宋体"/>
              </w:rPr>
            </w:pPr>
          </w:p>
        </w:tc>
        <w:tc>
          <w:tcPr>
            <w:tcW w:w="774" w:type="dxa"/>
            <w:tcBorders>
              <w:top w:val="nil"/>
            </w:tcBorders>
          </w:tcPr>
          <w:p>
            <w:pPr>
              <w:pStyle w:val="24"/>
              <w:keepNext/>
              <w:spacing w:line="360" w:lineRule="exact"/>
              <w:ind w:left="63" w:right="63" w:firstLine="480"/>
              <w:rPr>
                <w:rFonts w:hAnsi="宋体"/>
              </w:rPr>
            </w:pPr>
          </w:p>
        </w:tc>
        <w:tc>
          <w:tcPr>
            <w:tcW w:w="1352" w:type="dxa"/>
            <w:tcBorders>
              <w:top w:val="nil"/>
            </w:tcBorders>
          </w:tcPr>
          <w:p>
            <w:pPr>
              <w:pStyle w:val="24"/>
              <w:keepNext/>
              <w:spacing w:line="360" w:lineRule="exact"/>
              <w:ind w:left="63" w:right="63" w:firstLine="480"/>
              <w:rPr>
                <w:rFonts w:hAnsi="宋体"/>
              </w:rPr>
            </w:pPr>
          </w:p>
        </w:tc>
        <w:tc>
          <w:tcPr>
            <w:tcW w:w="1418" w:type="dxa"/>
            <w:tcBorders>
              <w:top w:val="nil"/>
            </w:tcBorders>
          </w:tcPr>
          <w:p>
            <w:pPr>
              <w:pStyle w:val="24"/>
              <w:keepNext/>
              <w:spacing w:line="360" w:lineRule="exact"/>
              <w:ind w:left="63" w:right="63" w:firstLine="480"/>
              <w:rPr>
                <w:rFonts w:hAnsi="宋体"/>
              </w:rPr>
            </w:pPr>
          </w:p>
        </w:tc>
        <w:tc>
          <w:tcPr>
            <w:tcW w:w="1701" w:type="dxa"/>
            <w:tcBorders>
              <w:top w:val="nil"/>
            </w:tcBorders>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360" w:lineRule="exact"/>
              <w:ind w:left="63" w:right="63" w:firstLine="480"/>
              <w:rPr>
                <w:rFonts w:hAnsi="宋体"/>
              </w:rPr>
            </w:pPr>
          </w:p>
        </w:tc>
        <w:tc>
          <w:tcPr>
            <w:tcW w:w="1984" w:type="dxa"/>
          </w:tcPr>
          <w:p>
            <w:pPr>
              <w:pStyle w:val="24"/>
              <w:keepNext/>
              <w:spacing w:line="360" w:lineRule="exact"/>
              <w:ind w:left="63" w:right="63" w:firstLine="480"/>
              <w:rPr>
                <w:rFonts w:hAnsi="宋体"/>
              </w:rPr>
            </w:pPr>
          </w:p>
        </w:tc>
        <w:tc>
          <w:tcPr>
            <w:tcW w:w="851" w:type="dxa"/>
          </w:tcPr>
          <w:p>
            <w:pPr>
              <w:pStyle w:val="24"/>
              <w:keepNext/>
              <w:spacing w:line="360" w:lineRule="exact"/>
              <w:ind w:left="63" w:right="63" w:firstLine="480"/>
              <w:rPr>
                <w:rFonts w:hAnsi="宋体"/>
              </w:rPr>
            </w:pPr>
          </w:p>
        </w:tc>
        <w:tc>
          <w:tcPr>
            <w:tcW w:w="774" w:type="dxa"/>
          </w:tcPr>
          <w:p>
            <w:pPr>
              <w:pStyle w:val="24"/>
              <w:keepNext/>
              <w:spacing w:line="360" w:lineRule="exact"/>
              <w:ind w:left="63" w:right="63" w:firstLine="480"/>
              <w:rPr>
                <w:rFonts w:hAnsi="宋体"/>
              </w:rPr>
            </w:pPr>
          </w:p>
        </w:tc>
        <w:tc>
          <w:tcPr>
            <w:tcW w:w="1352" w:type="dxa"/>
          </w:tcPr>
          <w:p>
            <w:pPr>
              <w:pStyle w:val="24"/>
              <w:keepNext/>
              <w:spacing w:line="360" w:lineRule="exact"/>
              <w:ind w:left="63" w:right="63" w:firstLine="480"/>
              <w:rPr>
                <w:rFonts w:hAnsi="宋体"/>
              </w:rPr>
            </w:pPr>
          </w:p>
        </w:tc>
        <w:tc>
          <w:tcPr>
            <w:tcW w:w="1418" w:type="dxa"/>
          </w:tcPr>
          <w:p>
            <w:pPr>
              <w:pStyle w:val="24"/>
              <w:keepNext/>
              <w:spacing w:line="360" w:lineRule="exact"/>
              <w:ind w:left="63" w:right="63" w:firstLine="480"/>
              <w:rPr>
                <w:rFonts w:hAnsi="宋体"/>
              </w:rPr>
            </w:pPr>
          </w:p>
        </w:tc>
        <w:tc>
          <w:tcPr>
            <w:tcW w:w="1701" w:type="dxa"/>
          </w:tcPr>
          <w:p>
            <w:pPr>
              <w:pStyle w:val="24"/>
              <w:keepNext/>
              <w:spacing w:line="360" w:lineRule="exact"/>
              <w:ind w:left="63" w:right="63" w:firstLine="480"/>
              <w:rPr>
                <w:rFonts w:hAnsi="宋体"/>
              </w:rPr>
            </w:pPr>
          </w:p>
        </w:tc>
      </w:tr>
    </w:tbl>
    <w:p>
      <w:pPr>
        <w:pStyle w:val="962"/>
        <w:spacing w:before="0" w:after="0" w:line="360" w:lineRule="exact"/>
        <w:ind w:left="0" w:right="105" w:rightChars="50" w:firstLine="482"/>
        <w:rPr>
          <w:rFonts w:ascii="宋体" w:hAnsi="宋体"/>
          <w:b/>
          <w:szCs w:val="24"/>
        </w:rPr>
      </w:pPr>
    </w:p>
    <w:p>
      <w:pPr>
        <w:widowControl/>
        <w:adjustRightInd/>
        <w:ind w:firstLine="480"/>
        <w:jc w:val="left"/>
        <w:rPr>
          <w:rFonts w:ascii="宋体" w:hAnsi="宋体"/>
          <w:sz w:val="24"/>
        </w:rPr>
      </w:pPr>
      <w:r>
        <w:rPr>
          <w:rFonts w:ascii="宋体" w:hAnsi="宋体"/>
          <w:sz w:val="24"/>
        </w:rPr>
        <w:br w:type="page"/>
      </w:r>
    </w:p>
    <w:p>
      <w:pPr>
        <w:spacing w:line="360" w:lineRule="exact"/>
        <w:ind w:firstLine="480"/>
        <w:rPr>
          <w:rFonts w:ascii="宋体" w:hAnsi="宋体"/>
          <w:b/>
          <w:bCs/>
          <w:sz w:val="28"/>
          <w:szCs w:val="28"/>
        </w:rPr>
      </w:pPr>
      <w:r>
        <w:rPr>
          <w:rFonts w:ascii="宋体" w:hAnsi="宋体"/>
          <w:sz w:val="24"/>
        </w:rPr>
        <w:t>附件</w:t>
      </w:r>
      <w:r>
        <w:rPr>
          <w:rFonts w:hint="eastAsia" w:ascii="宋体" w:hAnsi="宋体"/>
          <w:sz w:val="24"/>
        </w:rPr>
        <w:t>9</w:t>
      </w:r>
      <w:r>
        <w:rPr>
          <w:rFonts w:ascii="宋体" w:hAnsi="宋体"/>
          <w:sz w:val="24"/>
        </w:rPr>
        <w:t>：</w:t>
      </w:r>
    </w:p>
    <w:p>
      <w:pPr>
        <w:spacing w:line="360" w:lineRule="exact"/>
        <w:ind w:firstLine="562"/>
        <w:jc w:val="center"/>
        <w:rPr>
          <w:rFonts w:ascii="宋体" w:hAnsi="宋体"/>
          <w:b/>
          <w:bCs/>
          <w:sz w:val="28"/>
          <w:szCs w:val="28"/>
        </w:rPr>
      </w:pPr>
      <w:r>
        <w:rPr>
          <w:rFonts w:hint="eastAsia" w:ascii="宋体" w:hAnsi="宋体"/>
          <w:b/>
          <w:bCs/>
          <w:sz w:val="28"/>
          <w:szCs w:val="28"/>
        </w:rPr>
        <w:t>保密协议</w:t>
      </w:r>
    </w:p>
    <w:p>
      <w:pPr>
        <w:spacing w:line="360" w:lineRule="exact"/>
        <w:ind w:firstLine="422"/>
        <w:rPr>
          <w:rFonts w:ascii="宋体" w:hAnsi="宋体"/>
          <w:szCs w:val="21"/>
        </w:rPr>
      </w:pPr>
      <w:r>
        <w:rPr>
          <w:rFonts w:hint="eastAsia" w:ascii="宋体" w:hAnsi="宋体"/>
          <w:b/>
          <w:bCs/>
          <w:szCs w:val="21"/>
        </w:rPr>
        <w:t>委托人：</w:t>
      </w:r>
    </w:p>
    <w:p>
      <w:pPr>
        <w:spacing w:line="360" w:lineRule="exact"/>
        <w:ind w:firstLine="422"/>
        <w:rPr>
          <w:rFonts w:ascii="宋体" w:hAnsi="宋体"/>
          <w:szCs w:val="21"/>
        </w:rPr>
      </w:pPr>
      <w:r>
        <w:rPr>
          <w:rFonts w:hint="eastAsia" w:ascii="宋体" w:hAnsi="宋体"/>
          <w:b/>
          <w:bCs/>
          <w:szCs w:val="21"/>
        </w:rPr>
        <w:t>承包人：</w:t>
      </w:r>
    </w:p>
    <w:p>
      <w:pPr>
        <w:spacing w:line="360" w:lineRule="exact"/>
        <w:ind w:firstLine="420" w:firstLineChars="200"/>
        <w:rPr>
          <w:rFonts w:ascii="宋体" w:hAnsi="宋体"/>
          <w:szCs w:val="21"/>
        </w:rPr>
      </w:pPr>
      <w:r>
        <w:rPr>
          <w:rFonts w:hint="eastAsia" w:ascii="宋体" w:hAnsi="宋体"/>
          <w:szCs w:val="21"/>
        </w:rPr>
        <w:t>鉴于双方正在进行有保密工程项目业务合作；</w:t>
      </w:r>
    </w:p>
    <w:p>
      <w:pPr>
        <w:spacing w:line="360" w:lineRule="exact"/>
        <w:ind w:firstLine="420" w:firstLineChars="200"/>
        <w:rPr>
          <w:rFonts w:ascii="宋体" w:hAnsi="宋体"/>
          <w:szCs w:val="21"/>
        </w:rPr>
      </w:pPr>
      <w:r>
        <w:rPr>
          <w:rFonts w:hint="eastAsia" w:ascii="宋体" w:hAnsi="宋体"/>
          <w:szCs w:val="21"/>
        </w:rPr>
        <w:t>鉴于双方就该项目的实施以及合作过程中，委托人向承包人提供有关保密信息，且该保密信息属委托人合法所有；</w:t>
      </w:r>
    </w:p>
    <w:p>
      <w:pPr>
        <w:spacing w:line="360" w:lineRule="exact"/>
        <w:ind w:firstLine="420" w:firstLineChars="200"/>
        <w:rPr>
          <w:rFonts w:ascii="宋体" w:hAnsi="宋体"/>
          <w:szCs w:val="21"/>
        </w:rPr>
      </w:pPr>
      <w:r>
        <w:rPr>
          <w:rFonts w:hint="eastAsia" w:ascii="宋体" w:hAnsi="宋体"/>
          <w:szCs w:val="21"/>
        </w:rPr>
        <w:t>鉴于双方均希望对本协议所述保密信息予以有效保护。</w:t>
      </w:r>
    </w:p>
    <w:p>
      <w:pPr>
        <w:spacing w:line="360" w:lineRule="exact"/>
        <w:ind w:firstLine="422" w:firstLineChars="200"/>
        <w:rPr>
          <w:rFonts w:ascii="宋体" w:hAnsi="宋体"/>
          <w:b/>
          <w:bCs/>
          <w:szCs w:val="21"/>
        </w:rPr>
      </w:pPr>
      <w:r>
        <w:rPr>
          <w:rFonts w:hint="eastAsia" w:ascii="宋体" w:hAnsi="宋体"/>
          <w:b/>
          <w:bCs/>
          <w:szCs w:val="21"/>
        </w:rPr>
        <w:t>一．保密载体</w:t>
      </w:r>
    </w:p>
    <w:p>
      <w:pPr>
        <w:pStyle w:val="27"/>
        <w:spacing w:line="360" w:lineRule="exact"/>
        <w:ind w:firstLine="420"/>
        <w:rPr>
          <w:sz w:val="21"/>
          <w:szCs w:val="16"/>
        </w:rPr>
      </w:pPr>
      <w:r>
        <w:rPr>
          <w:rFonts w:hint="eastAsia"/>
          <w:sz w:val="21"/>
          <w:szCs w:val="16"/>
        </w:rPr>
        <w:t>本协议的保密载体包括所有的有保密要求的底图、蓝图、文本、及文字、数据、电子文档等说明资料。</w:t>
      </w:r>
    </w:p>
    <w:p>
      <w:pPr>
        <w:spacing w:line="360" w:lineRule="exact"/>
        <w:ind w:firstLine="422" w:firstLineChars="200"/>
        <w:rPr>
          <w:rFonts w:ascii="宋体" w:hAnsi="宋体"/>
          <w:b/>
          <w:bCs/>
          <w:szCs w:val="21"/>
        </w:rPr>
      </w:pPr>
      <w:r>
        <w:rPr>
          <w:rFonts w:hint="eastAsia" w:ascii="宋体" w:hAnsi="宋体"/>
          <w:b/>
          <w:bCs/>
          <w:szCs w:val="21"/>
        </w:rPr>
        <w:t>二．保密义务</w:t>
      </w:r>
    </w:p>
    <w:p>
      <w:pPr>
        <w:spacing w:line="360" w:lineRule="exact"/>
        <w:ind w:firstLine="420" w:firstLineChars="200"/>
        <w:rPr>
          <w:rFonts w:ascii="宋体" w:hAnsi="宋体"/>
          <w:szCs w:val="21"/>
        </w:rPr>
      </w:pPr>
      <w:r>
        <w:rPr>
          <w:rFonts w:hint="eastAsia" w:ascii="宋体" w:hAnsi="宋体"/>
          <w:szCs w:val="21"/>
        </w:rPr>
        <w:t>1、承包人对委托人所提供秘密有严守秘密的义务，并采取所有保密措施和制度保护秘密。</w:t>
      </w:r>
    </w:p>
    <w:p>
      <w:pPr>
        <w:spacing w:line="360" w:lineRule="exact"/>
        <w:ind w:firstLine="420" w:firstLineChars="200"/>
        <w:rPr>
          <w:rFonts w:ascii="宋体" w:hAnsi="宋体"/>
          <w:szCs w:val="21"/>
        </w:rPr>
      </w:pPr>
      <w:r>
        <w:rPr>
          <w:rFonts w:hint="eastAsia" w:ascii="宋体" w:hAnsi="宋体"/>
          <w:szCs w:val="21"/>
        </w:rPr>
        <w:t>2、承包人不得泄露委托人的秘密资料给任何第三方。</w:t>
      </w:r>
    </w:p>
    <w:p>
      <w:pPr>
        <w:spacing w:line="360" w:lineRule="exact"/>
        <w:ind w:firstLine="420" w:firstLineChars="200"/>
        <w:rPr>
          <w:rFonts w:ascii="宋体" w:hAnsi="宋体"/>
          <w:szCs w:val="21"/>
        </w:rPr>
      </w:pPr>
      <w:r>
        <w:rPr>
          <w:rFonts w:hint="eastAsia" w:ascii="宋体" w:hAnsi="宋体"/>
          <w:szCs w:val="21"/>
        </w:rPr>
        <w:t>3、承包人不得将委托人的任何秘密资料文本或其它载体作承包人的样本或展示给第四方浏览。</w:t>
      </w:r>
    </w:p>
    <w:p>
      <w:pPr>
        <w:spacing w:line="360" w:lineRule="exact"/>
        <w:ind w:firstLine="420" w:firstLineChars="200"/>
        <w:rPr>
          <w:rFonts w:ascii="宋体" w:hAnsi="宋体"/>
          <w:szCs w:val="21"/>
        </w:rPr>
      </w:pPr>
      <w:r>
        <w:rPr>
          <w:rFonts w:hint="eastAsia" w:ascii="宋体" w:hAnsi="宋体"/>
          <w:szCs w:val="21"/>
        </w:rPr>
        <w:t>4、如果有泄密事件发生，承包人有义务协助调查。如果泄密是与承包人有关系，承包人要负法律责任。</w:t>
      </w:r>
    </w:p>
    <w:p>
      <w:pPr>
        <w:spacing w:line="360" w:lineRule="exact"/>
        <w:ind w:firstLine="422" w:firstLineChars="200"/>
        <w:rPr>
          <w:rFonts w:ascii="宋体" w:hAnsi="宋体"/>
          <w:b/>
          <w:bCs/>
          <w:szCs w:val="21"/>
        </w:rPr>
      </w:pPr>
      <w:r>
        <w:rPr>
          <w:rFonts w:hint="eastAsia" w:ascii="宋体" w:hAnsi="宋体"/>
          <w:b/>
          <w:bCs/>
          <w:szCs w:val="21"/>
        </w:rPr>
        <w:t>三．</w:t>
      </w:r>
      <w:r>
        <w:rPr>
          <w:rFonts w:hint="eastAsia" w:ascii="宋体" w:hAnsi="宋体"/>
          <w:b/>
          <w:szCs w:val="21"/>
        </w:rPr>
        <w:t>保密工程项目为：</w:t>
      </w:r>
    </w:p>
    <w:p>
      <w:pPr>
        <w:spacing w:line="360" w:lineRule="exact"/>
        <w:ind w:firstLine="420" w:firstLineChars="200"/>
        <w:rPr>
          <w:rFonts w:ascii="宋体" w:hAnsi="宋体"/>
          <w:szCs w:val="21"/>
        </w:rPr>
      </w:pPr>
      <w:r>
        <w:rPr>
          <w:rFonts w:hint="eastAsia" w:ascii="宋体" w:hAnsi="宋体"/>
          <w:szCs w:val="21"/>
        </w:rPr>
        <w:t>1、本协议所称保密工程项目内容包括：技术信息、专有技术、建筑结构、通讯设备、防护等级等相关数据文件。承包人对此保密工程项目承担保密义务。</w:t>
      </w:r>
    </w:p>
    <w:p>
      <w:pPr>
        <w:spacing w:line="360" w:lineRule="exact"/>
        <w:rPr>
          <w:rFonts w:ascii="宋体" w:hAnsi="宋体"/>
          <w:szCs w:val="21"/>
        </w:rPr>
      </w:pPr>
      <w:r>
        <w:rPr>
          <w:rFonts w:hint="eastAsia" w:ascii="宋体" w:hAnsi="宋体"/>
          <w:szCs w:val="21"/>
        </w:rPr>
        <w:t xml:space="preserve">   2、委托人依照法律规定(如在缔约过程中知悉其他相对人的保密工程项目)和在有关协议的约定(如技术合同)中对外承担保密义务的事项，也属本保密协议所称的保密工程项目。</w:t>
      </w:r>
    </w:p>
    <w:p>
      <w:pPr>
        <w:spacing w:line="360" w:lineRule="exact"/>
        <w:ind w:firstLine="422" w:firstLineChars="200"/>
        <w:rPr>
          <w:rFonts w:ascii="宋体" w:hAnsi="宋体"/>
          <w:b/>
          <w:bCs/>
          <w:szCs w:val="21"/>
        </w:rPr>
      </w:pPr>
      <w:r>
        <w:rPr>
          <w:rFonts w:hint="eastAsia" w:ascii="宋体" w:hAnsi="宋体"/>
          <w:b/>
          <w:bCs/>
          <w:szCs w:val="21"/>
        </w:rPr>
        <w:t>四．争议解决</w:t>
      </w:r>
    </w:p>
    <w:p>
      <w:pPr>
        <w:spacing w:line="360" w:lineRule="exact"/>
        <w:ind w:firstLine="420" w:firstLineChars="200"/>
        <w:rPr>
          <w:rFonts w:ascii="宋体" w:hAnsi="宋体"/>
          <w:szCs w:val="21"/>
        </w:rPr>
      </w:pPr>
      <w:r>
        <w:rPr>
          <w:rFonts w:hint="eastAsia" w:ascii="宋体" w:hAnsi="宋体"/>
          <w:szCs w:val="21"/>
        </w:rPr>
        <w:t>本协议受国家法律管辖并按照国家的法律进行解释，发生争议时由委托人所在地人民法院诉讼管辖。</w:t>
      </w:r>
    </w:p>
    <w:p>
      <w:pPr>
        <w:spacing w:line="360" w:lineRule="exact"/>
        <w:ind w:firstLine="422" w:firstLineChars="200"/>
        <w:rPr>
          <w:rFonts w:ascii="宋体" w:hAnsi="宋体"/>
          <w:b/>
          <w:bCs/>
          <w:szCs w:val="21"/>
        </w:rPr>
      </w:pPr>
      <w:r>
        <w:rPr>
          <w:rFonts w:hint="eastAsia" w:ascii="宋体" w:hAnsi="宋体"/>
          <w:b/>
          <w:bCs/>
          <w:szCs w:val="21"/>
        </w:rPr>
        <w:t>五．约定</w:t>
      </w:r>
    </w:p>
    <w:p>
      <w:pPr>
        <w:spacing w:line="360" w:lineRule="exact"/>
        <w:ind w:firstLine="420" w:firstLineChars="200"/>
        <w:rPr>
          <w:rFonts w:ascii="宋体" w:hAnsi="宋体"/>
          <w:szCs w:val="21"/>
        </w:rPr>
      </w:pPr>
      <w:r>
        <w:rPr>
          <w:rFonts w:hint="eastAsia" w:ascii="宋体" w:hAnsi="宋体"/>
          <w:szCs w:val="21"/>
        </w:rPr>
        <w:t>1、任何一方在任何时间任何期限里没有行使其本协议项下的权利，并不能解释为他已经放弃了该权利。</w:t>
      </w:r>
    </w:p>
    <w:p>
      <w:pPr>
        <w:spacing w:line="360" w:lineRule="exact"/>
        <w:ind w:firstLine="420" w:firstLineChars="200"/>
        <w:rPr>
          <w:rFonts w:ascii="宋体" w:hAnsi="宋体"/>
          <w:szCs w:val="21"/>
        </w:rPr>
      </w:pPr>
      <w:r>
        <w:rPr>
          <w:rFonts w:hint="eastAsia" w:ascii="宋体" w:hAnsi="宋体"/>
          <w:szCs w:val="21"/>
        </w:rPr>
        <w:t>2、如果本协议的任何部分、条款或规定是不合法的或者是不可执行的，协议其他部分的有效性和可执行性仍不受影响。</w:t>
      </w:r>
    </w:p>
    <w:p>
      <w:pPr>
        <w:spacing w:line="360" w:lineRule="exact"/>
        <w:ind w:firstLine="420" w:firstLineChars="200"/>
        <w:rPr>
          <w:rFonts w:ascii="宋体" w:hAnsi="宋体"/>
          <w:szCs w:val="21"/>
        </w:rPr>
      </w:pPr>
      <w:r>
        <w:rPr>
          <w:rFonts w:hint="eastAsia" w:ascii="宋体" w:hAnsi="宋体"/>
          <w:szCs w:val="21"/>
        </w:rPr>
        <w:t>3、未经另一方同意，任何一方不得转让其在本协议项下的全部或任何部分权利。未经双方事先书面达成一致意见，本协议不得以任何其他理由而更改。</w:t>
      </w:r>
    </w:p>
    <w:p>
      <w:pPr>
        <w:spacing w:line="360" w:lineRule="exact"/>
        <w:ind w:firstLine="420" w:firstLineChars="200"/>
        <w:rPr>
          <w:rFonts w:ascii="宋体" w:hAnsi="宋体"/>
          <w:szCs w:val="21"/>
        </w:rPr>
      </w:pPr>
      <w:r>
        <w:rPr>
          <w:rFonts w:hint="eastAsia" w:ascii="宋体" w:hAnsi="宋体"/>
          <w:szCs w:val="21"/>
        </w:rPr>
        <w:t>4、本协议一式两份，双方各持一份。</w:t>
      </w:r>
    </w:p>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r>
        <w:rPr>
          <w:rFonts w:hint="eastAsia" w:ascii="宋体" w:hAnsi="宋体"/>
          <w:szCs w:val="21"/>
        </w:rPr>
        <w:t>委托人 [签章]：        　           承包人[签章]：</w:t>
      </w:r>
    </w:p>
    <w:p>
      <w:pPr>
        <w:pStyle w:val="36"/>
        <w:spacing w:before="120" w:after="120" w:line="360" w:lineRule="exact"/>
        <w:ind w:firstLine="420" w:firstLineChars="200"/>
        <w:jc w:val="right"/>
      </w:pPr>
      <w:r>
        <w:rPr>
          <w:rFonts w:hint="eastAsia"/>
        </w:rPr>
        <w:t>年   月   日</w:t>
      </w:r>
    </w:p>
    <w:p>
      <w:pPr>
        <w:tabs>
          <w:tab w:val="left" w:pos="6120"/>
        </w:tabs>
        <w:spacing w:line="360" w:lineRule="exact"/>
        <w:ind w:firstLine="480"/>
        <w:rPr>
          <w:rFonts w:ascii="宋体" w:hAnsi="宋体"/>
          <w:sz w:val="24"/>
        </w:rPr>
      </w:pPr>
      <w:r>
        <w:rPr>
          <w:rFonts w:ascii="宋体" w:hAnsi="宋体"/>
          <w:sz w:val="24"/>
        </w:rPr>
        <w:br w:type="page"/>
      </w:r>
      <w:r>
        <w:rPr>
          <w:rFonts w:ascii="宋体" w:hAnsi="宋体"/>
          <w:sz w:val="24"/>
        </w:rPr>
        <w:t>附件</w:t>
      </w:r>
      <w:r>
        <w:rPr>
          <w:rFonts w:hint="eastAsia" w:ascii="宋体" w:hAnsi="宋体"/>
          <w:sz w:val="24"/>
        </w:rPr>
        <w:t>10</w:t>
      </w:r>
      <w:r>
        <w:rPr>
          <w:rFonts w:ascii="宋体" w:hAnsi="宋体"/>
          <w:sz w:val="24"/>
        </w:rPr>
        <w:t>：</w:t>
      </w:r>
    </w:p>
    <w:p>
      <w:pPr>
        <w:tabs>
          <w:tab w:val="left" w:pos="6120"/>
        </w:tabs>
        <w:spacing w:line="360" w:lineRule="exact"/>
        <w:ind w:firstLine="562"/>
        <w:rPr>
          <w:rFonts w:ascii="仿宋_GB2312" w:hAnsi="新宋体" w:eastAsia="仿宋_GB2312" w:cs="Arial"/>
          <w:b/>
          <w:bCs/>
          <w:kern w:val="0"/>
          <w:sz w:val="28"/>
          <w:szCs w:val="28"/>
        </w:rPr>
      </w:pPr>
    </w:p>
    <w:p>
      <w:pPr>
        <w:tabs>
          <w:tab w:val="left" w:pos="6120"/>
        </w:tabs>
        <w:spacing w:line="360" w:lineRule="exact"/>
        <w:ind w:firstLine="562"/>
        <w:jc w:val="center"/>
        <w:rPr>
          <w:rFonts w:ascii="仿宋_GB2312" w:hAnsi="新宋体" w:eastAsia="仿宋_GB2312" w:cs="Arial"/>
          <w:b/>
          <w:bCs/>
          <w:sz w:val="28"/>
          <w:szCs w:val="28"/>
        </w:rPr>
      </w:pPr>
      <w:r>
        <w:rPr>
          <w:rFonts w:hint="eastAsia" w:ascii="仿宋_GB2312" w:hAnsi="新宋体" w:eastAsia="仿宋_GB2312" w:cs="Arial"/>
          <w:b/>
          <w:bCs/>
          <w:kern w:val="0"/>
          <w:sz w:val="28"/>
          <w:szCs w:val="28"/>
        </w:rPr>
        <w:t>建设（维修）工程廉洁自律协议书</w:t>
      </w:r>
    </w:p>
    <w:p>
      <w:pPr>
        <w:spacing w:line="360" w:lineRule="exact"/>
        <w:ind w:firstLine="480" w:firstLineChars="200"/>
        <w:rPr>
          <w:rFonts w:ascii="宋体" w:hAnsi="宋体"/>
          <w:sz w:val="24"/>
        </w:rPr>
      </w:pPr>
      <w:r>
        <w:rPr>
          <w:rFonts w:hint="eastAsia" w:ascii="宋体" w:hAnsi="宋体"/>
          <w:sz w:val="24"/>
        </w:rPr>
        <w:t>第一条  根据有关工程建设、廉政建设法律法规和政策规定，为了干净干事，确保学校</w:t>
      </w:r>
      <w:r>
        <w:rPr>
          <w:rFonts w:hint="eastAsia" w:ascii="宋体" w:hAnsi="宋体"/>
          <w:sz w:val="24"/>
          <w:u w:val="single"/>
        </w:rPr>
        <w:t xml:space="preserve">                       </w:t>
      </w:r>
      <w:r>
        <w:rPr>
          <w:rFonts w:hint="eastAsia" w:ascii="宋体" w:hAnsi="宋体"/>
          <w:sz w:val="24"/>
        </w:rPr>
        <w:t>工程项目</w:t>
      </w:r>
      <w:r>
        <w:rPr>
          <w:rFonts w:ascii="宋体" w:hAnsi="宋体"/>
          <w:sz w:val="24"/>
        </w:rPr>
        <w:t>优质、高效、</w:t>
      </w:r>
      <w:r>
        <w:rPr>
          <w:rFonts w:hint="eastAsia" w:ascii="宋体" w:hAnsi="宋体"/>
          <w:sz w:val="24"/>
        </w:rPr>
        <w:t>廉洁</w:t>
      </w:r>
      <w:r>
        <w:rPr>
          <w:rFonts w:ascii="宋体" w:hAnsi="宋体"/>
          <w:sz w:val="24"/>
        </w:rPr>
        <w:t>、</w:t>
      </w:r>
      <w:r>
        <w:rPr>
          <w:rFonts w:hint="eastAsia" w:ascii="宋体" w:hAnsi="宋体"/>
          <w:sz w:val="24"/>
        </w:rPr>
        <w:t>安全</w:t>
      </w:r>
      <w:r>
        <w:rPr>
          <w:rFonts w:ascii="宋体" w:hAnsi="宋体"/>
          <w:sz w:val="24"/>
        </w:rPr>
        <w:t>有序</w:t>
      </w:r>
      <w:r>
        <w:rPr>
          <w:rFonts w:hint="eastAsia" w:ascii="宋体" w:hAnsi="宋体"/>
          <w:sz w:val="24"/>
        </w:rPr>
        <w:t>实施，经</w:t>
      </w:r>
      <w:r>
        <w:rPr>
          <w:rFonts w:hint="eastAsia" w:ascii="宋体" w:hAnsi="宋体"/>
          <w:sz w:val="24"/>
          <w:u w:val="single"/>
        </w:rPr>
        <w:t>嘉兴大学（甲方）</w:t>
      </w:r>
      <w:r>
        <w:rPr>
          <w:rFonts w:hint="eastAsia" w:ascii="宋体" w:hAnsi="宋体"/>
          <w:sz w:val="24"/>
        </w:rPr>
        <w:t>与</w:t>
      </w:r>
      <w:r>
        <w:rPr>
          <w:rFonts w:hint="eastAsia" w:ascii="宋体" w:hAnsi="宋体"/>
          <w:sz w:val="24"/>
          <w:u w:val="single"/>
        </w:rPr>
        <w:t xml:space="preserve">                            （乙方）</w:t>
      </w:r>
      <w:r>
        <w:rPr>
          <w:rFonts w:hint="eastAsia" w:ascii="宋体" w:hAnsi="宋体"/>
          <w:sz w:val="24"/>
        </w:rPr>
        <w:t>协商制定本协议。</w:t>
      </w:r>
    </w:p>
    <w:p>
      <w:pPr>
        <w:spacing w:line="360" w:lineRule="exact"/>
        <w:ind w:firstLine="480" w:firstLineChars="200"/>
        <w:rPr>
          <w:rFonts w:ascii="宋体" w:hAnsi="宋体"/>
          <w:sz w:val="24"/>
        </w:rPr>
      </w:pPr>
      <w:r>
        <w:rPr>
          <w:rFonts w:hint="eastAsia" w:ascii="宋体" w:hAnsi="宋体"/>
          <w:sz w:val="24"/>
        </w:rPr>
        <w:t>第二条  甲乙双方权利和义务：双方应</w:t>
      </w:r>
      <w:r>
        <w:rPr>
          <w:rFonts w:ascii="宋体" w:hAnsi="宋体"/>
          <w:sz w:val="24"/>
        </w:rPr>
        <w:t>严格遵守有关法律、法规，相关政策以及廉政建设各项规定。自觉按合同办事</w:t>
      </w:r>
      <w:r>
        <w:rPr>
          <w:rFonts w:hint="eastAsia" w:ascii="宋体" w:hAnsi="宋体"/>
          <w:sz w:val="24"/>
        </w:rPr>
        <w:t>。</w:t>
      </w:r>
      <w:r>
        <w:rPr>
          <w:rFonts w:ascii="宋体" w:hAnsi="宋体"/>
          <w:sz w:val="24"/>
        </w:rPr>
        <w:t>发现对方在业务活动中有违反廉政规定的行为，有及时提醒对方纠正的权利和义务。发现对方</w:t>
      </w:r>
      <w:r>
        <w:rPr>
          <w:rFonts w:hint="eastAsia" w:ascii="宋体" w:hAnsi="宋体"/>
          <w:sz w:val="24"/>
        </w:rPr>
        <w:t>有严重违法违纪和违反</w:t>
      </w:r>
      <w:r>
        <w:rPr>
          <w:rFonts w:ascii="宋体" w:hAnsi="宋体"/>
          <w:sz w:val="24"/>
        </w:rPr>
        <w:t>合同义务条款的行为，有向其</w:t>
      </w:r>
      <w:r>
        <w:rPr>
          <w:rFonts w:hint="eastAsia" w:ascii="宋体" w:hAnsi="宋体"/>
          <w:sz w:val="24"/>
        </w:rPr>
        <w:t>主管部门、纪检监察、检察机关反映和</w:t>
      </w:r>
      <w:r>
        <w:rPr>
          <w:rFonts w:ascii="宋体" w:hAnsi="宋体"/>
          <w:sz w:val="24"/>
        </w:rPr>
        <w:t>举报、建议给予处理并要求告知处理结果的权利。</w:t>
      </w:r>
    </w:p>
    <w:p>
      <w:pPr>
        <w:spacing w:line="360" w:lineRule="exact"/>
        <w:ind w:firstLine="480" w:firstLineChars="200"/>
        <w:rPr>
          <w:rFonts w:ascii="宋体" w:hAnsi="宋体"/>
          <w:sz w:val="24"/>
        </w:rPr>
      </w:pPr>
      <w:r>
        <w:rPr>
          <w:rFonts w:hint="eastAsia" w:ascii="宋体" w:hAnsi="宋体"/>
          <w:sz w:val="24"/>
        </w:rPr>
        <w:t>双方要把廉洁自律贯穿于工程建设的全过程，根据本协议内容，做到领导重视、组织到位；教育领先、思想到位；明确职责、责任到位；制定方案、措施到位；列入目标、考核到位。做到在布置建设任务的同时，布置廉洁自律要求；在检查工程的同时，检查廉洁自律协议执行情况；在验收工程的同时，考核廉洁自律协议的执行结果。</w:t>
      </w:r>
    </w:p>
    <w:p>
      <w:pPr>
        <w:spacing w:line="360" w:lineRule="exact"/>
        <w:ind w:firstLine="480" w:firstLineChars="200"/>
        <w:rPr>
          <w:rFonts w:ascii="宋体" w:hAnsi="宋体"/>
          <w:sz w:val="24"/>
        </w:rPr>
      </w:pPr>
      <w:r>
        <w:rPr>
          <w:rFonts w:hint="eastAsia" w:ascii="宋体" w:hAnsi="宋体"/>
          <w:sz w:val="24"/>
        </w:rPr>
        <w:t>第三条  甲方及其工作人员义务：甲方及其工作人员不得以任何形式向乙方索要回扣、好处费和接受乙方的礼金、有价证券和礼品，不得在乙方报销应由甲方及个人支付的费用。不得参加可能对公正执行公务有影响的宴请、旅游和娱乐活动。不得向乙方介绍家属或亲友从事与甲方工程有关的材料、设备供应等经济业务。不得要求或接受乙方为本人、亲属等住房装修、工作安排等提供方便。</w:t>
      </w:r>
    </w:p>
    <w:p>
      <w:pPr>
        <w:spacing w:line="360" w:lineRule="exact"/>
        <w:ind w:firstLine="480" w:firstLineChars="200"/>
        <w:rPr>
          <w:rFonts w:ascii="宋体" w:hAnsi="宋体"/>
          <w:sz w:val="24"/>
        </w:rPr>
      </w:pPr>
      <w:r>
        <w:rPr>
          <w:rFonts w:hint="eastAsia" w:ascii="宋体" w:hAnsi="宋体"/>
          <w:sz w:val="24"/>
        </w:rPr>
        <w:t xml:space="preserve">第四条  </w:t>
      </w:r>
      <w:r>
        <w:rPr>
          <w:rFonts w:ascii="宋体" w:hAnsi="宋体"/>
          <w:sz w:val="24"/>
        </w:rPr>
        <w:t>乙方及其工作人员义务</w:t>
      </w:r>
      <w:r>
        <w:rPr>
          <w:rFonts w:hint="eastAsia" w:ascii="宋体" w:hAnsi="宋体"/>
          <w:sz w:val="24"/>
        </w:rPr>
        <w:t>：乙方通过正当途径开展业务工作，不得为获取自身利益而向甲方及其工作人员赠送礼金、有价证券和礼品等。不得为牟利与甲方及其工作人员就工程承包、工程费用、材料设备供应、工程量变动、工程验收、工程质量问题处理、工程造价审核等进行私下交易。不得以洽谈业务、签订经济合同为借口，邀请甲方及其工作人员参加宴会、旅游和娱乐活动。</w:t>
      </w:r>
    </w:p>
    <w:p>
      <w:pPr>
        <w:spacing w:line="360" w:lineRule="exact"/>
        <w:ind w:firstLine="480" w:firstLineChars="200"/>
        <w:rPr>
          <w:rFonts w:ascii="宋体" w:hAnsi="宋体"/>
          <w:sz w:val="24"/>
        </w:rPr>
      </w:pPr>
      <w:r>
        <w:rPr>
          <w:rFonts w:hint="eastAsia" w:ascii="宋体" w:hAnsi="宋体"/>
          <w:sz w:val="24"/>
        </w:rPr>
        <w:t>第五条  甲、乙双方如发现对方有违反上述协议的行为，应向</w:t>
      </w:r>
      <w:r>
        <w:rPr>
          <w:rFonts w:hint="eastAsia" w:ascii="宋体" w:hAnsi="宋体"/>
          <w:sz w:val="24"/>
          <w:u w:val="single"/>
        </w:rPr>
        <w:t xml:space="preserve"> 嘉兴大学 </w:t>
      </w:r>
      <w:r>
        <w:rPr>
          <w:rFonts w:hint="eastAsia" w:ascii="宋体" w:hAnsi="宋体"/>
          <w:sz w:val="24"/>
        </w:rPr>
        <w:t>纪检监察部门举报</w:t>
      </w:r>
      <w:r>
        <w:rPr>
          <w:rFonts w:hint="eastAsia" w:ascii="宋体" w:hAnsi="宋体"/>
          <w:sz w:val="24"/>
          <w:u w:val="single"/>
        </w:rPr>
        <w:t>（受理举报的电话为：0573-83642345）</w:t>
      </w:r>
      <w:r>
        <w:rPr>
          <w:rFonts w:hint="eastAsia" w:ascii="宋体" w:hAnsi="宋体"/>
          <w:sz w:val="24"/>
        </w:rPr>
        <w:t>或向国家相关部门举报。</w:t>
      </w:r>
    </w:p>
    <w:p>
      <w:pPr>
        <w:spacing w:line="360" w:lineRule="exact"/>
        <w:ind w:firstLine="480" w:firstLineChars="200"/>
        <w:rPr>
          <w:rFonts w:ascii="宋体" w:hAnsi="宋体"/>
          <w:sz w:val="24"/>
        </w:rPr>
      </w:pPr>
      <w:r>
        <w:rPr>
          <w:rFonts w:hint="eastAsia" w:ascii="宋体" w:hAnsi="宋体"/>
          <w:sz w:val="24"/>
        </w:rPr>
        <w:t>甲、乙双方确有违反上述协议者，由嘉兴大学纪检监察部门会同有关部门按规定处理，同时罚没廉洁自律保证金。情节严重，触犯法律的移交司法机关处理。</w:t>
      </w:r>
    </w:p>
    <w:p>
      <w:pPr>
        <w:spacing w:line="360" w:lineRule="exact"/>
        <w:ind w:firstLine="480" w:firstLineChars="200"/>
        <w:rPr>
          <w:rFonts w:ascii="宋体" w:hAnsi="宋体"/>
          <w:sz w:val="24"/>
        </w:rPr>
      </w:pPr>
      <w:r>
        <w:rPr>
          <w:rFonts w:hint="eastAsia" w:ascii="宋体" w:hAnsi="宋体"/>
          <w:sz w:val="24"/>
        </w:rPr>
        <w:t>第六条  本协议作为甲方委托乙方建设（维修）工程承包合同的附件，经双方签署后同时生效。</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 xml:space="preserve">甲方：     （盖章）                     乙方：   （盖章）              </w:t>
      </w:r>
    </w:p>
    <w:p>
      <w:pPr>
        <w:spacing w:line="360" w:lineRule="exact"/>
        <w:ind w:firstLine="480"/>
        <w:rPr>
          <w:rFonts w:ascii="宋体" w:hAnsi="宋体"/>
          <w:sz w:val="24"/>
        </w:rPr>
      </w:pPr>
    </w:p>
    <w:p>
      <w:pPr>
        <w:spacing w:line="360" w:lineRule="exact"/>
        <w:ind w:left="297" w:leftChars="27" w:hanging="240" w:hangingChars="100"/>
        <w:rPr>
          <w:rFonts w:ascii="宋体" w:hAnsi="宋体"/>
          <w:sz w:val="24"/>
        </w:rPr>
      </w:pPr>
      <w:r>
        <w:rPr>
          <w:rFonts w:hint="eastAsia" w:ascii="宋体" w:hAnsi="宋体"/>
          <w:sz w:val="24"/>
        </w:rPr>
        <w:t xml:space="preserve">      </w:t>
      </w:r>
    </w:p>
    <w:p>
      <w:pPr>
        <w:spacing w:line="460" w:lineRule="exact"/>
        <w:ind w:firstLine="1320" w:firstLineChars="550"/>
        <w:jc w:val="right"/>
        <w:rPr>
          <w:rFonts w:ascii="宋体" w:hAnsi="宋体"/>
          <w:sz w:val="24"/>
        </w:rPr>
      </w:pPr>
      <w:r>
        <w:rPr>
          <w:rFonts w:hint="eastAsia" w:ascii="宋体" w:hAnsi="宋体"/>
          <w:sz w:val="24"/>
        </w:rPr>
        <w:t xml:space="preserve">                                年   月    日</w:t>
      </w:r>
    </w:p>
    <w:p>
      <w:pPr>
        <w:tabs>
          <w:tab w:val="left" w:pos="6120"/>
        </w:tabs>
        <w:spacing w:line="360" w:lineRule="exact"/>
        <w:ind w:firstLine="643"/>
        <w:rPr>
          <w:rFonts w:ascii="仿宋_GB2312" w:eastAsia="仿宋_GB2312"/>
        </w:rPr>
      </w:pPr>
      <w:r>
        <w:rPr>
          <w:rFonts w:hint="eastAsia"/>
          <w:b/>
          <w:sz w:val="32"/>
          <w:szCs w:val="32"/>
        </w:rPr>
        <w:br w:type="page"/>
      </w:r>
      <w:r>
        <w:rPr>
          <w:rFonts w:hint="eastAsia" w:ascii="仿宋_GB2312" w:eastAsia="仿宋_GB2312"/>
          <w:sz w:val="24"/>
        </w:rPr>
        <w:t xml:space="preserve"> </w:t>
      </w:r>
      <w:r>
        <w:rPr>
          <w:rFonts w:hint="eastAsia" w:ascii="宋体" w:hAnsi="宋体"/>
          <w:sz w:val="24"/>
        </w:rPr>
        <w:t>附件11</w:t>
      </w:r>
    </w:p>
    <w:p>
      <w:pPr>
        <w:ind w:firstLine="640"/>
        <w:jc w:val="center"/>
        <w:rPr>
          <w:sz w:val="32"/>
          <w:szCs w:val="32"/>
        </w:rPr>
      </w:pPr>
      <w:r>
        <w:rPr>
          <w:rFonts w:hint="eastAsia"/>
          <w:sz w:val="32"/>
          <w:szCs w:val="32"/>
        </w:rPr>
        <w:t>施工单位</w:t>
      </w:r>
      <w:r>
        <w:rPr>
          <w:sz w:val="32"/>
          <w:szCs w:val="32"/>
        </w:rPr>
        <w:t>评价表</w:t>
      </w:r>
    </w:p>
    <w:p>
      <w:pPr>
        <w:ind w:firstLine="480"/>
        <w:rPr>
          <w:sz w:val="24"/>
        </w:rPr>
      </w:pPr>
    </w:p>
    <w:p>
      <w:pPr>
        <w:ind w:firstLine="480"/>
        <w:rPr>
          <w:sz w:val="24"/>
        </w:rPr>
      </w:pPr>
      <w:r>
        <w:rPr>
          <w:rFonts w:hint="eastAsia"/>
          <w:sz w:val="24"/>
        </w:rPr>
        <w:t>项目名称：                                施工单位名称：</w:t>
      </w:r>
    </w:p>
    <w:tbl>
      <w:tblPr>
        <w:tblStyle w:val="65"/>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823"/>
        <w:gridCol w:w="4623"/>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8" w:type="dxa"/>
          </w:tcPr>
          <w:p>
            <w:pPr>
              <w:jc w:val="center"/>
              <w:rPr>
                <w:sz w:val="28"/>
                <w:szCs w:val="28"/>
              </w:rPr>
            </w:pPr>
            <w:r>
              <w:rPr>
                <w:rFonts w:hint="eastAsia"/>
                <w:sz w:val="28"/>
                <w:szCs w:val="28"/>
              </w:rPr>
              <w:t>序号</w:t>
            </w:r>
          </w:p>
        </w:tc>
        <w:tc>
          <w:tcPr>
            <w:tcW w:w="1823" w:type="dxa"/>
            <w:vAlign w:val="center"/>
          </w:tcPr>
          <w:p>
            <w:pPr>
              <w:jc w:val="center"/>
              <w:rPr>
                <w:sz w:val="28"/>
                <w:szCs w:val="28"/>
              </w:rPr>
            </w:pPr>
            <w:r>
              <w:rPr>
                <w:rFonts w:hint="eastAsia"/>
                <w:sz w:val="28"/>
                <w:szCs w:val="28"/>
              </w:rPr>
              <w:t>评价项目</w:t>
            </w:r>
          </w:p>
        </w:tc>
        <w:tc>
          <w:tcPr>
            <w:tcW w:w="4623" w:type="dxa"/>
            <w:vAlign w:val="center"/>
          </w:tcPr>
          <w:p>
            <w:pPr>
              <w:ind w:firstLine="560"/>
              <w:jc w:val="center"/>
              <w:rPr>
                <w:sz w:val="28"/>
                <w:szCs w:val="28"/>
              </w:rPr>
            </w:pPr>
            <w:r>
              <w:rPr>
                <w:sz w:val="28"/>
                <w:szCs w:val="28"/>
              </w:rPr>
              <w:t>评价内容</w:t>
            </w:r>
          </w:p>
        </w:tc>
        <w:tc>
          <w:tcPr>
            <w:tcW w:w="1177" w:type="dxa"/>
            <w:vAlign w:val="center"/>
          </w:tcPr>
          <w:p>
            <w:pPr>
              <w:jc w:val="both"/>
              <w:rPr>
                <w:sz w:val="28"/>
                <w:szCs w:val="28"/>
              </w:rPr>
            </w:pPr>
            <w:r>
              <w:rPr>
                <w:sz w:val="28"/>
                <w:szCs w:val="28"/>
              </w:rPr>
              <w:t>评</w:t>
            </w:r>
            <w:r>
              <w:rPr>
                <w:rFonts w:hint="eastAsia"/>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08" w:type="dxa"/>
            <w:vAlign w:val="center"/>
          </w:tcPr>
          <w:p>
            <w:pPr>
              <w:jc w:val="center"/>
              <w:rPr>
                <w:rFonts w:ascii="仿宋" w:hAnsi="仿宋" w:eastAsia="仿宋"/>
                <w:sz w:val="24"/>
              </w:rPr>
            </w:pPr>
            <w:r>
              <w:rPr>
                <w:rFonts w:hint="eastAsia" w:ascii="仿宋" w:hAnsi="仿宋" w:eastAsia="仿宋"/>
                <w:sz w:val="24"/>
              </w:rPr>
              <w:t>1</w:t>
            </w:r>
          </w:p>
        </w:tc>
        <w:tc>
          <w:tcPr>
            <w:tcW w:w="1823" w:type="dxa"/>
            <w:vAlign w:val="center"/>
          </w:tcPr>
          <w:p>
            <w:pPr>
              <w:jc w:val="center"/>
              <w:rPr>
                <w:rFonts w:ascii="仿宋" w:hAnsi="仿宋" w:eastAsia="仿宋"/>
                <w:sz w:val="24"/>
              </w:rPr>
            </w:pPr>
            <w:r>
              <w:rPr>
                <w:rFonts w:ascii="仿宋" w:hAnsi="仿宋" w:eastAsia="仿宋"/>
                <w:sz w:val="24"/>
              </w:rPr>
              <w:t>项目管理组织</w:t>
            </w:r>
            <w:r>
              <w:rPr>
                <w:rFonts w:hint="eastAsia" w:ascii="仿宋" w:hAnsi="仿宋" w:eastAsia="仿宋"/>
                <w:sz w:val="24"/>
              </w:rPr>
              <w:t>(4分)</w:t>
            </w:r>
          </w:p>
        </w:tc>
        <w:tc>
          <w:tcPr>
            <w:tcW w:w="4623" w:type="dxa"/>
            <w:vAlign w:val="center"/>
          </w:tcPr>
          <w:p>
            <w:pPr>
              <w:jc w:val="left"/>
              <w:rPr>
                <w:rFonts w:ascii="仿宋" w:hAnsi="仿宋" w:eastAsia="仿宋"/>
                <w:sz w:val="24"/>
              </w:rPr>
            </w:pPr>
            <w:r>
              <w:rPr>
                <w:rFonts w:hint="eastAsia" w:ascii="仿宋" w:hAnsi="仿宋" w:eastAsia="仿宋"/>
                <w:sz w:val="24"/>
              </w:rPr>
              <w:t>项目部管理人员配备情况（2分）,现场施工负责人到位率（2分）。</w:t>
            </w:r>
          </w:p>
        </w:tc>
        <w:tc>
          <w:tcPr>
            <w:tcW w:w="1177" w:type="dxa"/>
            <w:vAlign w:val="center"/>
          </w:tcPr>
          <w:p>
            <w:pPr>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08" w:type="dxa"/>
            <w:vAlign w:val="center"/>
          </w:tcPr>
          <w:p>
            <w:pPr>
              <w:jc w:val="center"/>
              <w:rPr>
                <w:rFonts w:ascii="仿宋" w:hAnsi="仿宋" w:eastAsia="仿宋"/>
                <w:sz w:val="24"/>
              </w:rPr>
            </w:pPr>
            <w:r>
              <w:rPr>
                <w:rFonts w:hint="eastAsia" w:ascii="仿宋" w:hAnsi="仿宋" w:eastAsia="仿宋"/>
                <w:sz w:val="24"/>
              </w:rPr>
              <w:t>2</w:t>
            </w:r>
          </w:p>
        </w:tc>
        <w:tc>
          <w:tcPr>
            <w:tcW w:w="1823" w:type="dxa"/>
            <w:vAlign w:val="center"/>
          </w:tcPr>
          <w:p>
            <w:pPr>
              <w:jc w:val="center"/>
              <w:rPr>
                <w:rFonts w:ascii="仿宋" w:hAnsi="仿宋" w:eastAsia="仿宋"/>
                <w:sz w:val="24"/>
              </w:rPr>
            </w:pPr>
            <w:r>
              <w:rPr>
                <w:rFonts w:hint="eastAsia" w:ascii="仿宋" w:hAnsi="仿宋" w:eastAsia="仿宋"/>
                <w:sz w:val="24"/>
              </w:rPr>
              <w:t>安全文明施工</w:t>
            </w:r>
          </w:p>
          <w:p>
            <w:pPr>
              <w:jc w:val="center"/>
              <w:rPr>
                <w:rFonts w:ascii="仿宋" w:hAnsi="仿宋" w:eastAsia="仿宋"/>
                <w:sz w:val="24"/>
              </w:rPr>
            </w:pPr>
            <w:r>
              <w:rPr>
                <w:rFonts w:hint="eastAsia" w:ascii="仿宋" w:hAnsi="仿宋" w:eastAsia="仿宋"/>
                <w:sz w:val="24"/>
              </w:rPr>
              <w:t>（14分）</w:t>
            </w:r>
          </w:p>
        </w:tc>
        <w:tc>
          <w:tcPr>
            <w:tcW w:w="4623" w:type="dxa"/>
            <w:vAlign w:val="center"/>
          </w:tcPr>
          <w:p>
            <w:pPr>
              <w:jc w:val="left"/>
              <w:rPr>
                <w:rFonts w:ascii="仿宋" w:hAnsi="仿宋" w:eastAsia="仿宋"/>
                <w:sz w:val="24"/>
              </w:rPr>
            </w:pPr>
            <w:r>
              <w:rPr>
                <w:rFonts w:hint="eastAsia" w:ascii="仿宋" w:hAnsi="仿宋" w:eastAsia="仿宋"/>
                <w:sz w:val="24"/>
              </w:rPr>
              <w:t>设置醒目施工标识牌（2分），设置明显的安全警示标志（2分）,落实围护措施（4分）,按要求及时处置建筑垃圾（2分），施工用电等符合安全技术操作规程（4分）。</w:t>
            </w:r>
          </w:p>
        </w:tc>
        <w:tc>
          <w:tcPr>
            <w:tcW w:w="1177" w:type="dxa"/>
            <w:vAlign w:val="center"/>
          </w:tcPr>
          <w:p>
            <w:pPr>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8" w:type="dxa"/>
            <w:vAlign w:val="center"/>
          </w:tcPr>
          <w:p>
            <w:pPr>
              <w:jc w:val="center"/>
              <w:rPr>
                <w:rFonts w:ascii="仿宋" w:hAnsi="仿宋" w:eastAsia="仿宋"/>
                <w:sz w:val="24"/>
              </w:rPr>
            </w:pPr>
            <w:r>
              <w:rPr>
                <w:rFonts w:hint="eastAsia" w:ascii="仿宋" w:hAnsi="仿宋" w:eastAsia="仿宋"/>
                <w:sz w:val="24"/>
              </w:rPr>
              <w:t>3</w:t>
            </w:r>
          </w:p>
        </w:tc>
        <w:tc>
          <w:tcPr>
            <w:tcW w:w="1823" w:type="dxa"/>
            <w:vAlign w:val="center"/>
          </w:tcPr>
          <w:p>
            <w:pPr>
              <w:jc w:val="center"/>
              <w:rPr>
                <w:rFonts w:ascii="仿宋" w:hAnsi="仿宋" w:eastAsia="仿宋"/>
                <w:sz w:val="24"/>
              </w:rPr>
            </w:pPr>
            <w:r>
              <w:rPr>
                <w:rFonts w:hint="eastAsia" w:ascii="仿宋" w:hAnsi="仿宋" w:eastAsia="仿宋"/>
                <w:sz w:val="24"/>
              </w:rPr>
              <w:t>现场</w:t>
            </w:r>
            <w:r>
              <w:rPr>
                <w:rFonts w:ascii="仿宋" w:hAnsi="仿宋" w:eastAsia="仿宋"/>
                <w:sz w:val="24"/>
              </w:rPr>
              <w:t>管理水平</w:t>
            </w:r>
            <w:r>
              <w:rPr>
                <w:rFonts w:hint="eastAsia" w:ascii="仿宋" w:hAnsi="仿宋" w:eastAsia="仿宋"/>
                <w:sz w:val="24"/>
              </w:rPr>
              <w:t>(12</w:t>
            </w:r>
            <w:r>
              <w:rPr>
                <w:rFonts w:hint="eastAsia" w:ascii="仿宋" w:hAnsi="仿宋" w:eastAsia="仿宋"/>
                <w:sz w:val="24"/>
                <w:lang w:eastAsia="zh-CN"/>
              </w:rPr>
              <w:t>分</w:t>
            </w:r>
            <w:r>
              <w:rPr>
                <w:rFonts w:hint="eastAsia" w:ascii="仿宋" w:hAnsi="仿宋" w:eastAsia="仿宋"/>
                <w:sz w:val="24"/>
              </w:rPr>
              <w:t>)</w:t>
            </w:r>
          </w:p>
        </w:tc>
        <w:tc>
          <w:tcPr>
            <w:tcW w:w="4623" w:type="dxa"/>
            <w:vAlign w:val="center"/>
          </w:tcPr>
          <w:p>
            <w:pPr>
              <w:jc w:val="left"/>
              <w:rPr>
                <w:rFonts w:ascii="仿宋" w:hAnsi="仿宋" w:eastAsia="仿宋"/>
                <w:sz w:val="24"/>
              </w:rPr>
            </w:pPr>
            <w:r>
              <w:rPr>
                <w:rFonts w:ascii="仿宋" w:hAnsi="仿宋" w:eastAsia="仿宋"/>
                <w:sz w:val="24"/>
              </w:rPr>
              <w:t>熟悉规范和图纸</w:t>
            </w:r>
            <w:r>
              <w:rPr>
                <w:rFonts w:hint="eastAsia" w:ascii="仿宋" w:hAnsi="仿宋" w:eastAsia="仿宋"/>
                <w:sz w:val="24"/>
              </w:rPr>
              <w:t>，</w:t>
            </w:r>
            <w:r>
              <w:rPr>
                <w:rFonts w:ascii="仿宋" w:hAnsi="仿宋" w:eastAsia="仿宋"/>
                <w:sz w:val="24"/>
              </w:rPr>
              <w:t>熟悉管理流程</w:t>
            </w:r>
            <w:r>
              <w:rPr>
                <w:rFonts w:hint="eastAsia" w:ascii="仿宋" w:hAnsi="仿宋" w:eastAsia="仿宋"/>
                <w:sz w:val="24"/>
              </w:rPr>
              <w:t>，</w:t>
            </w:r>
            <w:r>
              <w:rPr>
                <w:rFonts w:ascii="仿宋" w:hAnsi="仿宋" w:eastAsia="仿宋"/>
                <w:sz w:val="24"/>
              </w:rPr>
              <w:t>主动提出合理化建议</w:t>
            </w:r>
            <w:r>
              <w:rPr>
                <w:rFonts w:hint="eastAsia" w:ascii="仿宋" w:hAnsi="仿宋" w:eastAsia="仿宋"/>
                <w:sz w:val="24"/>
              </w:rPr>
              <w:t>。</w:t>
            </w:r>
          </w:p>
        </w:tc>
        <w:tc>
          <w:tcPr>
            <w:tcW w:w="1177" w:type="dxa"/>
            <w:vAlign w:val="center"/>
          </w:tcPr>
          <w:p>
            <w:pPr>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808" w:type="dxa"/>
            <w:vAlign w:val="center"/>
          </w:tcPr>
          <w:p>
            <w:pPr>
              <w:jc w:val="center"/>
              <w:rPr>
                <w:rFonts w:ascii="仿宋" w:hAnsi="仿宋" w:eastAsia="仿宋"/>
                <w:sz w:val="24"/>
              </w:rPr>
            </w:pPr>
            <w:r>
              <w:rPr>
                <w:rFonts w:hint="eastAsia" w:ascii="仿宋" w:hAnsi="仿宋" w:eastAsia="仿宋"/>
                <w:sz w:val="24"/>
              </w:rPr>
              <w:t>4</w:t>
            </w:r>
          </w:p>
        </w:tc>
        <w:tc>
          <w:tcPr>
            <w:tcW w:w="1823" w:type="dxa"/>
            <w:vAlign w:val="center"/>
          </w:tcPr>
          <w:p>
            <w:pPr>
              <w:jc w:val="center"/>
              <w:rPr>
                <w:rFonts w:ascii="仿宋" w:hAnsi="仿宋" w:eastAsia="仿宋"/>
                <w:sz w:val="24"/>
              </w:rPr>
            </w:pPr>
            <w:r>
              <w:rPr>
                <w:rFonts w:ascii="仿宋" w:hAnsi="仿宋" w:eastAsia="仿宋"/>
                <w:sz w:val="24"/>
              </w:rPr>
              <w:t>服务态度</w:t>
            </w:r>
          </w:p>
          <w:p>
            <w:pPr>
              <w:jc w:val="center"/>
              <w:rPr>
                <w:rFonts w:ascii="仿宋" w:hAnsi="仿宋" w:eastAsia="仿宋"/>
                <w:sz w:val="24"/>
              </w:rPr>
            </w:pPr>
            <w:r>
              <w:rPr>
                <w:rFonts w:hint="eastAsia" w:ascii="仿宋" w:hAnsi="仿宋" w:eastAsia="仿宋"/>
                <w:sz w:val="24"/>
              </w:rPr>
              <w:t>(12</w:t>
            </w:r>
            <w:r>
              <w:rPr>
                <w:rFonts w:hint="eastAsia" w:ascii="仿宋" w:hAnsi="仿宋" w:eastAsia="仿宋"/>
                <w:sz w:val="24"/>
                <w:lang w:eastAsia="zh-CN"/>
              </w:rPr>
              <w:t>分</w:t>
            </w:r>
            <w:r>
              <w:rPr>
                <w:rFonts w:hint="eastAsia" w:ascii="仿宋" w:hAnsi="仿宋" w:eastAsia="仿宋"/>
                <w:sz w:val="24"/>
              </w:rPr>
              <w:t>)</w:t>
            </w:r>
          </w:p>
        </w:tc>
        <w:tc>
          <w:tcPr>
            <w:tcW w:w="4623" w:type="dxa"/>
            <w:vAlign w:val="center"/>
          </w:tcPr>
          <w:p>
            <w:pPr>
              <w:jc w:val="left"/>
              <w:rPr>
                <w:rFonts w:ascii="仿宋" w:hAnsi="仿宋" w:eastAsia="仿宋"/>
                <w:sz w:val="24"/>
              </w:rPr>
            </w:pPr>
            <w:r>
              <w:rPr>
                <w:rFonts w:hint="eastAsia" w:ascii="仿宋" w:hAnsi="仿宋" w:eastAsia="仿宋"/>
                <w:sz w:val="24"/>
              </w:rPr>
              <w:t>配合业主单位、设计单位、监理单位做好各项工作，及时</w:t>
            </w:r>
            <w:r>
              <w:rPr>
                <w:rFonts w:ascii="仿宋" w:hAnsi="仿宋" w:eastAsia="仿宋"/>
                <w:sz w:val="24"/>
              </w:rPr>
              <w:t>响应</w:t>
            </w:r>
            <w:r>
              <w:rPr>
                <w:rFonts w:hint="eastAsia" w:ascii="仿宋" w:hAnsi="仿宋" w:eastAsia="仿宋"/>
                <w:sz w:val="24"/>
              </w:rPr>
              <w:t>业主单位、</w:t>
            </w:r>
            <w:r>
              <w:rPr>
                <w:rFonts w:ascii="仿宋" w:hAnsi="仿宋" w:eastAsia="仿宋"/>
                <w:sz w:val="24"/>
              </w:rPr>
              <w:t>监理工作要求</w:t>
            </w:r>
            <w:r>
              <w:rPr>
                <w:rFonts w:hint="eastAsia" w:ascii="仿宋" w:hAnsi="仿宋" w:eastAsia="仿宋"/>
                <w:sz w:val="24"/>
              </w:rPr>
              <w:t>，</w:t>
            </w:r>
            <w:r>
              <w:rPr>
                <w:rFonts w:ascii="仿宋" w:hAnsi="仿宋" w:eastAsia="仿宋"/>
                <w:sz w:val="24"/>
              </w:rPr>
              <w:t>处理问题及时到位</w:t>
            </w:r>
            <w:r>
              <w:rPr>
                <w:rFonts w:hint="eastAsia" w:ascii="仿宋" w:hAnsi="仿宋" w:eastAsia="仿宋"/>
                <w:sz w:val="24"/>
              </w:rPr>
              <w:t>，</w:t>
            </w:r>
          </w:p>
        </w:tc>
        <w:tc>
          <w:tcPr>
            <w:tcW w:w="1177" w:type="dxa"/>
            <w:vAlign w:val="center"/>
          </w:tcPr>
          <w:p>
            <w:pPr>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08" w:type="dxa"/>
            <w:vAlign w:val="center"/>
          </w:tcPr>
          <w:p>
            <w:pPr>
              <w:jc w:val="center"/>
              <w:rPr>
                <w:rFonts w:ascii="仿宋" w:hAnsi="仿宋" w:eastAsia="仿宋"/>
                <w:sz w:val="24"/>
              </w:rPr>
            </w:pPr>
            <w:r>
              <w:rPr>
                <w:rFonts w:hint="eastAsia" w:ascii="仿宋" w:hAnsi="仿宋" w:eastAsia="仿宋"/>
                <w:sz w:val="24"/>
              </w:rPr>
              <w:t>5</w:t>
            </w:r>
          </w:p>
        </w:tc>
        <w:tc>
          <w:tcPr>
            <w:tcW w:w="1823" w:type="dxa"/>
            <w:vAlign w:val="center"/>
          </w:tcPr>
          <w:p>
            <w:pPr>
              <w:jc w:val="center"/>
              <w:rPr>
                <w:rFonts w:hint="eastAsia" w:ascii="仿宋" w:hAnsi="仿宋" w:eastAsia="仿宋"/>
                <w:sz w:val="24"/>
              </w:rPr>
            </w:pPr>
            <w:r>
              <w:rPr>
                <w:rFonts w:hint="eastAsia" w:ascii="仿宋" w:hAnsi="仿宋" w:eastAsia="仿宋"/>
                <w:sz w:val="24"/>
              </w:rPr>
              <w:t>工程资料</w:t>
            </w:r>
          </w:p>
          <w:p>
            <w:pPr>
              <w:jc w:val="center"/>
              <w:rPr>
                <w:rFonts w:ascii="仿宋" w:hAnsi="仿宋" w:eastAsia="仿宋"/>
                <w:sz w:val="24"/>
              </w:rPr>
            </w:pPr>
            <w:r>
              <w:rPr>
                <w:rFonts w:hint="eastAsia" w:ascii="仿宋" w:hAnsi="仿宋" w:eastAsia="仿宋"/>
                <w:sz w:val="24"/>
              </w:rPr>
              <w:t>(24</w:t>
            </w:r>
            <w:r>
              <w:rPr>
                <w:rFonts w:hint="eastAsia" w:ascii="仿宋" w:hAnsi="仿宋" w:eastAsia="仿宋"/>
                <w:sz w:val="24"/>
                <w:lang w:eastAsia="zh-CN"/>
              </w:rPr>
              <w:t>分</w:t>
            </w:r>
            <w:r>
              <w:rPr>
                <w:rFonts w:hint="eastAsia" w:ascii="仿宋" w:hAnsi="仿宋" w:eastAsia="仿宋"/>
                <w:sz w:val="24"/>
              </w:rPr>
              <w:t>)</w:t>
            </w:r>
          </w:p>
        </w:tc>
        <w:tc>
          <w:tcPr>
            <w:tcW w:w="4623" w:type="dxa"/>
            <w:vAlign w:val="center"/>
          </w:tcPr>
          <w:p>
            <w:pPr>
              <w:jc w:val="left"/>
              <w:rPr>
                <w:rFonts w:ascii="仿宋" w:hAnsi="仿宋" w:eastAsia="仿宋"/>
                <w:sz w:val="24"/>
              </w:rPr>
            </w:pPr>
            <w:r>
              <w:rPr>
                <w:rFonts w:ascii="仿宋" w:hAnsi="仿宋" w:eastAsia="仿宋"/>
                <w:sz w:val="24"/>
              </w:rPr>
              <w:t>施工方案编制质量</w:t>
            </w:r>
            <w:r>
              <w:rPr>
                <w:rFonts w:hint="eastAsia" w:ascii="仿宋" w:hAnsi="仿宋" w:eastAsia="仿宋"/>
                <w:sz w:val="24"/>
              </w:rPr>
              <w:t>，</w:t>
            </w:r>
            <w:r>
              <w:rPr>
                <w:rFonts w:ascii="仿宋" w:hAnsi="仿宋" w:eastAsia="仿宋"/>
                <w:sz w:val="24"/>
              </w:rPr>
              <w:t>工程报验及时</w:t>
            </w:r>
            <w:r>
              <w:rPr>
                <w:rFonts w:hint="eastAsia" w:ascii="仿宋" w:hAnsi="仿宋" w:eastAsia="仿宋"/>
                <w:sz w:val="24"/>
              </w:rPr>
              <w:t>，</w:t>
            </w:r>
            <w:r>
              <w:rPr>
                <w:rFonts w:ascii="仿宋" w:hAnsi="仿宋" w:eastAsia="仿宋"/>
                <w:sz w:val="24"/>
              </w:rPr>
              <w:t>资料归档规范</w:t>
            </w:r>
            <w:r>
              <w:rPr>
                <w:rFonts w:hint="eastAsia" w:ascii="仿宋" w:hAnsi="仿宋" w:eastAsia="仿宋"/>
                <w:sz w:val="24"/>
              </w:rPr>
              <w:t>，按业主要求及时完成。验收前完成开工报告、图纸会审纪要、变更联系单、竣工报告等所有验收资料得18分，每缺一项扣3分，扣完为止。项目结算审计材料递交时间1月以内得6分，每超过1周扣2分，扣完为止。</w:t>
            </w:r>
          </w:p>
        </w:tc>
        <w:tc>
          <w:tcPr>
            <w:tcW w:w="1177" w:type="dxa"/>
            <w:vAlign w:val="center"/>
          </w:tcPr>
          <w:p>
            <w:pPr>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08" w:type="dxa"/>
          </w:tcPr>
          <w:p>
            <w:pPr>
              <w:jc w:val="center"/>
              <w:rPr>
                <w:rFonts w:ascii="仿宋" w:hAnsi="仿宋" w:eastAsia="仿宋"/>
                <w:sz w:val="24"/>
              </w:rPr>
            </w:pPr>
            <w:r>
              <w:rPr>
                <w:rFonts w:hint="eastAsia" w:ascii="仿宋" w:hAnsi="仿宋" w:eastAsia="仿宋"/>
                <w:sz w:val="24"/>
              </w:rPr>
              <w:t>6</w:t>
            </w:r>
          </w:p>
        </w:tc>
        <w:tc>
          <w:tcPr>
            <w:tcW w:w="1823" w:type="dxa"/>
            <w:vAlign w:val="center"/>
          </w:tcPr>
          <w:p>
            <w:pPr>
              <w:jc w:val="center"/>
              <w:rPr>
                <w:rFonts w:ascii="仿宋" w:hAnsi="仿宋" w:eastAsia="仿宋"/>
                <w:sz w:val="24"/>
              </w:rPr>
            </w:pPr>
            <w:r>
              <w:rPr>
                <w:rFonts w:ascii="仿宋" w:hAnsi="仿宋" w:eastAsia="仿宋"/>
                <w:sz w:val="24"/>
              </w:rPr>
              <w:t>进度控制</w:t>
            </w:r>
          </w:p>
          <w:p>
            <w:pPr>
              <w:jc w:val="center"/>
              <w:rPr>
                <w:rFonts w:ascii="仿宋" w:hAnsi="仿宋" w:eastAsia="仿宋"/>
                <w:sz w:val="24"/>
              </w:rPr>
            </w:pPr>
            <w:r>
              <w:rPr>
                <w:rFonts w:hint="eastAsia" w:ascii="仿宋" w:hAnsi="仿宋" w:eastAsia="仿宋"/>
                <w:sz w:val="24"/>
              </w:rPr>
              <w:t>(16</w:t>
            </w:r>
            <w:r>
              <w:rPr>
                <w:rFonts w:hint="eastAsia" w:ascii="仿宋" w:hAnsi="仿宋" w:eastAsia="仿宋"/>
                <w:sz w:val="24"/>
                <w:lang w:eastAsia="zh-CN"/>
              </w:rPr>
              <w:t>分</w:t>
            </w:r>
            <w:r>
              <w:rPr>
                <w:rFonts w:hint="eastAsia" w:ascii="仿宋" w:hAnsi="仿宋" w:eastAsia="仿宋"/>
                <w:sz w:val="24"/>
              </w:rPr>
              <w:t>)</w:t>
            </w:r>
          </w:p>
        </w:tc>
        <w:tc>
          <w:tcPr>
            <w:tcW w:w="4623" w:type="dxa"/>
            <w:vAlign w:val="center"/>
          </w:tcPr>
          <w:p>
            <w:pPr>
              <w:jc w:val="left"/>
              <w:rPr>
                <w:rFonts w:ascii="仿宋" w:hAnsi="仿宋" w:eastAsia="仿宋"/>
                <w:sz w:val="24"/>
              </w:rPr>
            </w:pPr>
            <w:r>
              <w:rPr>
                <w:rFonts w:hint="eastAsia" w:ascii="仿宋" w:hAnsi="仿宋" w:eastAsia="仿宋"/>
                <w:sz w:val="24"/>
              </w:rPr>
              <w:t>有</w:t>
            </w:r>
            <w:r>
              <w:rPr>
                <w:rFonts w:ascii="仿宋" w:hAnsi="仿宋" w:eastAsia="仿宋"/>
                <w:sz w:val="24"/>
              </w:rPr>
              <w:t>进度计划</w:t>
            </w:r>
            <w:r>
              <w:rPr>
                <w:rFonts w:hint="eastAsia" w:ascii="仿宋" w:hAnsi="仿宋" w:eastAsia="仿宋"/>
                <w:sz w:val="24"/>
              </w:rPr>
              <w:t>，</w:t>
            </w:r>
            <w:r>
              <w:rPr>
                <w:rFonts w:ascii="仿宋" w:hAnsi="仿宋" w:eastAsia="仿宋"/>
                <w:sz w:val="24"/>
              </w:rPr>
              <w:t>针对性</w:t>
            </w:r>
            <w:r>
              <w:rPr>
                <w:rFonts w:hint="eastAsia" w:ascii="仿宋" w:hAnsi="仿宋" w:eastAsia="仿宋"/>
                <w:sz w:val="24"/>
              </w:rPr>
              <w:t>、</w:t>
            </w:r>
            <w:r>
              <w:rPr>
                <w:rFonts w:ascii="仿宋" w:hAnsi="仿宋" w:eastAsia="仿宋"/>
                <w:sz w:val="24"/>
              </w:rPr>
              <w:t>可实施性</w:t>
            </w:r>
            <w:r>
              <w:rPr>
                <w:rFonts w:hint="eastAsia" w:ascii="仿宋" w:hAnsi="仿宋" w:eastAsia="仿宋"/>
                <w:sz w:val="24"/>
              </w:rPr>
              <w:t>强，得6分，根据进度计划情况，酌情打分。在合同规定的工期完成竣工验收。按期完工得10分，每延迟1天扣2分，扣完为止。</w:t>
            </w:r>
          </w:p>
        </w:tc>
        <w:tc>
          <w:tcPr>
            <w:tcW w:w="1177" w:type="dxa"/>
            <w:vAlign w:val="center"/>
          </w:tcPr>
          <w:p>
            <w:pPr>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808" w:type="dxa"/>
            <w:vAlign w:val="center"/>
          </w:tcPr>
          <w:p>
            <w:pPr>
              <w:jc w:val="center"/>
              <w:rPr>
                <w:rFonts w:ascii="仿宋" w:hAnsi="仿宋" w:eastAsia="仿宋"/>
                <w:sz w:val="24"/>
              </w:rPr>
            </w:pPr>
            <w:r>
              <w:rPr>
                <w:rFonts w:hint="eastAsia" w:ascii="仿宋" w:hAnsi="仿宋" w:eastAsia="仿宋"/>
                <w:sz w:val="24"/>
              </w:rPr>
              <w:t>7</w:t>
            </w:r>
          </w:p>
        </w:tc>
        <w:tc>
          <w:tcPr>
            <w:tcW w:w="1823" w:type="dxa"/>
            <w:vAlign w:val="center"/>
          </w:tcPr>
          <w:p>
            <w:pPr>
              <w:jc w:val="center"/>
              <w:rPr>
                <w:rFonts w:ascii="仿宋" w:hAnsi="仿宋" w:eastAsia="仿宋"/>
                <w:sz w:val="24"/>
              </w:rPr>
            </w:pPr>
            <w:r>
              <w:rPr>
                <w:rFonts w:hint="eastAsia" w:ascii="仿宋" w:hAnsi="仿宋" w:eastAsia="仿宋"/>
                <w:sz w:val="24"/>
              </w:rPr>
              <w:t>工程质量和效果(20</w:t>
            </w:r>
            <w:r>
              <w:rPr>
                <w:rFonts w:hint="eastAsia" w:ascii="仿宋" w:hAnsi="仿宋" w:eastAsia="仿宋"/>
                <w:sz w:val="24"/>
                <w:lang w:eastAsia="zh-CN"/>
              </w:rPr>
              <w:t>分</w:t>
            </w:r>
            <w:r>
              <w:rPr>
                <w:rFonts w:hint="eastAsia" w:ascii="仿宋" w:hAnsi="仿宋" w:eastAsia="仿宋"/>
                <w:sz w:val="24"/>
              </w:rPr>
              <w:t>)</w:t>
            </w:r>
          </w:p>
        </w:tc>
        <w:tc>
          <w:tcPr>
            <w:tcW w:w="4623" w:type="dxa"/>
            <w:vAlign w:val="center"/>
          </w:tcPr>
          <w:p>
            <w:pPr>
              <w:jc w:val="left"/>
              <w:rPr>
                <w:rFonts w:ascii="仿宋" w:hAnsi="仿宋" w:eastAsia="仿宋"/>
                <w:sz w:val="24"/>
              </w:rPr>
            </w:pPr>
            <w:r>
              <w:rPr>
                <w:rFonts w:hint="eastAsia" w:ascii="仿宋" w:hAnsi="仿宋" w:eastAsia="仿宋"/>
                <w:sz w:val="24"/>
              </w:rPr>
              <w:t>主要材料、品牌系列型号、构配件符合要求,严格按照施工图和规范要求施工,工程质量情况。</w:t>
            </w:r>
          </w:p>
        </w:tc>
        <w:tc>
          <w:tcPr>
            <w:tcW w:w="1177" w:type="dxa"/>
            <w:vAlign w:val="center"/>
          </w:tcPr>
          <w:p>
            <w:pPr>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8" w:type="dxa"/>
          </w:tcPr>
          <w:p>
            <w:pPr>
              <w:jc w:val="both"/>
              <w:rPr>
                <w:rFonts w:ascii="仿宋" w:hAnsi="仿宋" w:eastAsia="仿宋"/>
                <w:sz w:val="28"/>
                <w:szCs w:val="28"/>
              </w:rPr>
            </w:pPr>
            <w:r>
              <w:rPr>
                <w:rFonts w:hint="eastAsia" w:ascii="仿宋" w:hAnsi="仿宋" w:eastAsia="仿宋"/>
                <w:sz w:val="28"/>
                <w:szCs w:val="28"/>
              </w:rPr>
              <w:t>合计</w:t>
            </w:r>
          </w:p>
        </w:tc>
        <w:tc>
          <w:tcPr>
            <w:tcW w:w="7623" w:type="dxa"/>
            <w:gridSpan w:val="3"/>
            <w:vAlign w:val="center"/>
          </w:tcPr>
          <w:p>
            <w:pPr>
              <w:ind w:firstLine="56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8" w:type="dxa"/>
          </w:tcPr>
          <w:p>
            <w:pPr>
              <w:ind w:firstLine="560"/>
              <w:jc w:val="center"/>
              <w:rPr>
                <w:sz w:val="28"/>
                <w:szCs w:val="28"/>
              </w:rPr>
            </w:pPr>
          </w:p>
        </w:tc>
        <w:tc>
          <w:tcPr>
            <w:tcW w:w="7623" w:type="dxa"/>
            <w:gridSpan w:val="3"/>
            <w:vAlign w:val="center"/>
          </w:tcPr>
          <w:p>
            <w:pPr>
              <w:ind w:firstLine="560"/>
              <w:jc w:val="center"/>
              <w:rPr>
                <w:sz w:val="28"/>
                <w:szCs w:val="28"/>
              </w:rPr>
            </w:pPr>
            <w:r>
              <w:rPr>
                <w:sz w:val="28"/>
                <w:szCs w:val="28"/>
              </w:rPr>
              <w:t>意见及建议：</w:t>
            </w:r>
          </w:p>
        </w:tc>
      </w:tr>
    </w:tbl>
    <w:p>
      <w:pPr>
        <w:ind w:firstLine="480"/>
        <w:rPr>
          <w:sz w:val="24"/>
        </w:rPr>
      </w:pPr>
      <w:r>
        <w:rPr>
          <w:sz w:val="24"/>
        </w:rPr>
        <w:t>评价</w:t>
      </w:r>
      <w:r>
        <w:rPr>
          <w:rFonts w:hint="eastAsia"/>
          <w:sz w:val="24"/>
        </w:rPr>
        <w:t>单位</w:t>
      </w:r>
      <w:r>
        <w:rPr>
          <w:sz w:val="24"/>
        </w:rPr>
        <w:t>（章）：</w:t>
      </w:r>
      <w:r>
        <w:rPr>
          <w:rFonts w:hint="eastAsia"/>
          <w:sz w:val="24"/>
        </w:rPr>
        <w:t xml:space="preserve">                         评价人：</w:t>
      </w:r>
    </w:p>
    <w:p>
      <w:pPr>
        <w:ind w:firstLine="480"/>
        <w:jc w:val="center"/>
        <w:rPr>
          <w:sz w:val="28"/>
          <w:szCs w:val="28"/>
        </w:rPr>
      </w:pPr>
      <w:r>
        <w:rPr>
          <w:rFonts w:hint="eastAsia"/>
          <w:sz w:val="24"/>
        </w:rPr>
        <w:t xml:space="preserve">                                        </w:t>
      </w:r>
      <w:r>
        <w:rPr>
          <w:rFonts w:hint="eastAsia"/>
          <w:sz w:val="28"/>
          <w:szCs w:val="28"/>
        </w:rPr>
        <w:t>日期:     年    月    日</w:t>
      </w:r>
    </w:p>
    <w:p>
      <w:pPr>
        <w:widowControl/>
        <w:adjustRightInd/>
        <w:jc w:val="left"/>
        <w:rPr>
          <w:rFonts w:ascii="宋体"/>
          <w:snapToGrid w:val="0"/>
          <w:kern w:val="28"/>
          <w:sz w:val="28"/>
          <w:szCs w:val="20"/>
        </w:rPr>
      </w:pPr>
      <w:r>
        <w:br w:type="page"/>
      </w:r>
    </w:p>
    <w:p>
      <w:pPr>
        <w:pStyle w:val="5"/>
      </w:pPr>
      <w:r>
        <w:rPr>
          <w:rFonts w:hint="eastAsia"/>
        </w:rPr>
        <w:t>附件12</w:t>
      </w:r>
    </w:p>
    <w:p>
      <w:pPr>
        <w:spacing w:line="360" w:lineRule="exact"/>
        <w:ind w:firstLine="562"/>
        <w:jc w:val="center"/>
        <w:rPr>
          <w:rFonts w:ascii="宋体" w:hAnsi="宋体"/>
          <w:b/>
          <w:bCs/>
          <w:sz w:val="28"/>
          <w:szCs w:val="28"/>
        </w:rPr>
      </w:pPr>
      <w:r>
        <w:rPr>
          <w:rFonts w:hint="eastAsia" w:ascii="宋体" w:hAnsi="宋体"/>
          <w:b/>
          <w:bCs/>
          <w:sz w:val="28"/>
          <w:szCs w:val="28"/>
        </w:rPr>
        <w:t>嘉兴大学建筑工程安全文明施工规范</w:t>
      </w:r>
    </w:p>
    <w:p>
      <w:pPr>
        <w:pStyle w:val="5"/>
      </w:pPr>
    </w:p>
    <w:p>
      <w:pPr>
        <w:spacing w:line="360" w:lineRule="exact"/>
        <w:ind w:firstLine="480" w:firstLineChars="200"/>
        <w:rPr>
          <w:rFonts w:ascii="宋体" w:hAnsi="宋体"/>
          <w:sz w:val="24"/>
        </w:rPr>
      </w:pPr>
      <w:r>
        <w:rPr>
          <w:rFonts w:hint="eastAsia" w:ascii="宋体" w:hAnsi="宋体"/>
          <w:sz w:val="24"/>
        </w:rPr>
        <w:t>为加强校园建筑工程安全生产、文明施工管理，防止施工安全事故发生，校园建筑工程安全文明施工坚持“安全第一，预防为主，综合治理”的原则。施工单位对工程的安全施工负责，落实安全生产责任制度、安全生产规章制度和操作规程，根据具体工程的特点制定安全文明施工方案。施工单位在校园安全文明施工方面必须做到以下规范：</w:t>
      </w:r>
    </w:p>
    <w:p>
      <w:pPr>
        <w:spacing w:line="360" w:lineRule="exact"/>
        <w:ind w:firstLine="480" w:firstLineChars="200"/>
        <w:rPr>
          <w:rFonts w:ascii="宋体" w:hAnsi="宋体"/>
          <w:sz w:val="24"/>
        </w:rPr>
      </w:pPr>
      <w:r>
        <w:rPr>
          <w:rFonts w:hint="eastAsia" w:ascii="宋体" w:hAnsi="宋体"/>
          <w:sz w:val="24"/>
        </w:rPr>
        <w:t xml:space="preserve">    一、应在施工现场出入口设置醒目施工标识牌，标明工程项目名称、施工内容、开竣工日期、施工单位名称等工程概况、管理人员名单及监督电话、安全生产、文明施工、消防保卫五板；施工现场总平面图。 </w:t>
      </w:r>
    </w:p>
    <w:p>
      <w:pPr>
        <w:spacing w:line="360" w:lineRule="exact"/>
        <w:ind w:firstLine="480" w:firstLineChars="200"/>
        <w:rPr>
          <w:rFonts w:ascii="宋体" w:hAnsi="宋体"/>
          <w:sz w:val="24"/>
        </w:rPr>
      </w:pPr>
      <w:r>
        <w:rPr>
          <w:rFonts w:hint="eastAsia" w:ascii="宋体" w:hAnsi="宋体"/>
          <w:sz w:val="24"/>
        </w:rPr>
        <w:t>二、应当在施工现场易发伤亡事故（或危险）处设置明显的、符合国家标准要求的安全警示标志牌 。</w:t>
      </w:r>
    </w:p>
    <w:p>
      <w:pPr>
        <w:spacing w:line="360" w:lineRule="exact"/>
        <w:ind w:firstLine="480" w:firstLineChars="200"/>
        <w:rPr>
          <w:rFonts w:ascii="宋体" w:hAnsi="宋体"/>
          <w:sz w:val="24"/>
        </w:rPr>
      </w:pPr>
      <w:r>
        <w:rPr>
          <w:rFonts w:ascii="宋体" w:hAnsi="宋体"/>
          <w:sz w:val="24"/>
        </w:rPr>
        <w:t xml:space="preserve">    </w:t>
      </w:r>
      <w:r>
        <w:rPr>
          <w:rFonts w:hint="eastAsia" w:ascii="宋体" w:hAnsi="宋体"/>
          <w:sz w:val="24"/>
        </w:rPr>
        <w:t xml:space="preserve">三、材料、构件、料具等堆放时，悬挂有名称、品种、规格等标牌；水泥和其他易飞扬细颗粒建筑材料应密闭存放或采取覆盖等措施；易燃、易爆和有毒有害物品分类存放。 </w:t>
      </w:r>
    </w:p>
    <w:p>
      <w:pPr>
        <w:spacing w:line="360" w:lineRule="exact"/>
        <w:ind w:firstLine="480" w:firstLineChars="200"/>
        <w:rPr>
          <w:rFonts w:ascii="宋体" w:hAnsi="宋体"/>
          <w:sz w:val="24"/>
        </w:rPr>
      </w:pPr>
      <w:r>
        <w:rPr>
          <w:rFonts w:ascii="宋体" w:hAnsi="宋体"/>
          <w:sz w:val="24"/>
        </w:rPr>
        <w:t xml:space="preserve">    </w:t>
      </w:r>
      <w:r>
        <w:rPr>
          <w:rFonts w:hint="eastAsia" w:ascii="宋体" w:hAnsi="宋体"/>
          <w:sz w:val="24"/>
        </w:rPr>
        <w:t>四、消防器材配置合理，符合消防要求。</w:t>
      </w:r>
    </w:p>
    <w:p>
      <w:pPr>
        <w:spacing w:line="360" w:lineRule="exact"/>
        <w:ind w:firstLine="480" w:firstLineChars="200"/>
        <w:rPr>
          <w:rFonts w:ascii="宋体" w:hAnsi="宋体"/>
          <w:sz w:val="24"/>
        </w:rPr>
      </w:pPr>
      <w:r>
        <w:rPr>
          <w:rFonts w:hint="eastAsia" w:ascii="宋体" w:hAnsi="宋体"/>
          <w:sz w:val="24"/>
        </w:rPr>
        <w:t>五、对因建设工程施工可能造成损害的毗邻建筑物、构筑物和地下管线等，应当采取专项防护措施。</w:t>
      </w:r>
    </w:p>
    <w:p>
      <w:pPr>
        <w:spacing w:line="360" w:lineRule="exact"/>
        <w:ind w:firstLine="480" w:firstLineChars="200"/>
        <w:rPr>
          <w:rFonts w:ascii="宋体" w:hAnsi="宋体"/>
          <w:sz w:val="24"/>
        </w:rPr>
      </w:pPr>
      <w:r>
        <w:rPr>
          <w:rFonts w:hint="eastAsia" w:ascii="宋体" w:hAnsi="宋体"/>
          <w:sz w:val="24"/>
        </w:rPr>
        <w:t>六、应当遵守有关环境保护法律、法规的规定，在施工现场采取措施，防止或者减少粉尘、废气、废水、固体废物、噪声、振动和施工照明对人和环境的危害和污染。</w:t>
      </w:r>
    </w:p>
    <w:p>
      <w:pPr>
        <w:spacing w:line="360" w:lineRule="exact"/>
        <w:ind w:firstLine="480" w:firstLineChars="200"/>
        <w:rPr>
          <w:rFonts w:ascii="宋体" w:hAnsi="宋体"/>
          <w:sz w:val="24"/>
        </w:rPr>
      </w:pPr>
      <w:r>
        <w:rPr>
          <w:rFonts w:hint="eastAsia" w:ascii="宋体" w:hAnsi="宋体"/>
          <w:sz w:val="24"/>
        </w:rPr>
        <w:t>七、施工过程遵守各项安全技术操作规程，特种作业人员必须持证上岗，管理人员不得违章指挥，施工人员不得违章作业。严禁使用不牢固的登高工具，登高作业时搭好安全架，佩戴安全带、安全帽进行施工。</w:t>
      </w:r>
    </w:p>
    <w:p>
      <w:pPr>
        <w:spacing w:line="360" w:lineRule="exact"/>
        <w:ind w:firstLine="480" w:firstLineChars="200"/>
        <w:rPr>
          <w:rFonts w:ascii="宋体" w:hAnsi="宋体"/>
          <w:sz w:val="24"/>
        </w:rPr>
      </w:pPr>
      <w:r>
        <w:rPr>
          <w:rFonts w:ascii="宋体" w:hAnsi="宋体"/>
          <w:sz w:val="24"/>
        </w:rPr>
        <w:t>八</w:t>
      </w:r>
      <w:r>
        <w:rPr>
          <w:rFonts w:hint="eastAsia" w:ascii="宋体" w:hAnsi="宋体"/>
          <w:sz w:val="24"/>
        </w:rPr>
        <w:t>、施工现场临时用水、用电、线路、设施、安装和使用，必须符合安装规范和安全操作规程，严禁任意拉线、接电、随意用水</w:t>
      </w:r>
      <w:r>
        <w:rPr>
          <w:rFonts w:ascii="宋体" w:hAnsi="宋体"/>
          <w:sz w:val="24"/>
        </w:rPr>
        <w:t>，</w:t>
      </w:r>
      <w:r>
        <w:rPr>
          <w:rFonts w:hint="eastAsia" w:ascii="宋体" w:hAnsi="宋体"/>
          <w:sz w:val="24"/>
        </w:rPr>
        <w:t>临时用电用水由专业人员布置。施工结束后做好安全巡查，及时将现场门窗关好，电总阀、水总阀关闭。</w:t>
      </w:r>
    </w:p>
    <w:p>
      <w:pPr>
        <w:spacing w:line="360" w:lineRule="exact"/>
        <w:ind w:firstLine="480" w:firstLineChars="200"/>
        <w:rPr>
          <w:rFonts w:ascii="宋体" w:hAnsi="宋体"/>
          <w:sz w:val="24"/>
        </w:rPr>
      </w:pPr>
      <w:r>
        <w:rPr>
          <w:rFonts w:ascii="宋体" w:hAnsi="宋体"/>
          <w:sz w:val="24"/>
        </w:rPr>
        <w:t>九</w:t>
      </w:r>
      <w:r>
        <w:rPr>
          <w:rFonts w:hint="eastAsia" w:ascii="宋体" w:hAnsi="宋体"/>
          <w:sz w:val="24"/>
        </w:rPr>
        <w:t>、临时占用通道须到学校相关部门办理报批手续。</w:t>
      </w:r>
    </w:p>
    <w:p>
      <w:pPr>
        <w:spacing w:line="360" w:lineRule="exact"/>
        <w:ind w:firstLine="480" w:firstLineChars="200"/>
        <w:rPr>
          <w:rFonts w:ascii="宋体" w:hAnsi="宋体"/>
          <w:sz w:val="24"/>
        </w:rPr>
      </w:pPr>
      <w:r>
        <w:rPr>
          <w:rFonts w:hint="eastAsia" w:ascii="宋体" w:hAnsi="宋体"/>
          <w:sz w:val="24"/>
        </w:rPr>
        <w:t>十、按学校保卫部门要求及时办理施工人员出入证。</w:t>
      </w:r>
    </w:p>
    <w:p>
      <w:pPr>
        <w:spacing w:line="360" w:lineRule="exact"/>
        <w:ind w:firstLine="480" w:firstLineChars="200"/>
        <w:rPr>
          <w:rFonts w:ascii="宋体" w:hAnsi="宋体"/>
          <w:sz w:val="24"/>
        </w:rPr>
      </w:pPr>
      <w:r>
        <w:rPr>
          <w:rFonts w:hint="eastAsia" w:ascii="宋体" w:hAnsi="宋体"/>
          <w:sz w:val="24"/>
        </w:rPr>
        <w:t>十一、施工人员着装整洁规范，不得穿短裤、拖鞋进入施工现场。严禁在施工现场吸烟、酒后施工，严禁在现场打架、斗殴、赌博、随地大小便。</w:t>
      </w:r>
    </w:p>
    <w:p>
      <w:pPr>
        <w:spacing w:line="360" w:lineRule="exact"/>
        <w:ind w:firstLine="480" w:firstLineChars="200"/>
        <w:rPr>
          <w:rFonts w:ascii="宋体" w:hAnsi="宋体"/>
          <w:sz w:val="24"/>
        </w:rPr>
      </w:pPr>
      <w:r>
        <w:rPr>
          <w:rFonts w:hint="eastAsia" w:ascii="宋体" w:hAnsi="宋体"/>
          <w:sz w:val="24"/>
        </w:rPr>
        <w:t>十二、楼层施工垃圾严禁下抛，建筑内外零散材料和垃圾应及时清理到位，袋装集中运到楼下指定位置，</w:t>
      </w:r>
      <w:r>
        <w:rPr>
          <w:rFonts w:ascii="宋体" w:hAnsi="宋体"/>
          <w:sz w:val="24"/>
        </w:rPr>
        <w:t>按照垃圾分类要求每天及时清运（时间根据项目特点确定）。</w:t>
      </w:r>
    </w:p>
    <w:p>
      <w:pPr>
        <w:spacing w:line="360" w:lineRule="exact"/>
        <w:ind w:firstLine="480" w:firstLineChars="200"/>
        <w:rPr>
          <w:rFonts w:ascii="宋体" w:hAnsi="宋体"/>
          <w:sz w:val="24"/>
        </w:rPr>
      </w:pPr>
      <w:r>
        <w:rPr>
          <w:rFonts w:hint="eastAsia" w:ascii="宋体" w:hAnsi="宋体"/>
          <w:sz w:val="24"/>
        </w:rPr>
        <w:t>十三、进入校园的机动车辆限速30km/h，必须按照道路交通标志、标线的规定行驶，禁止鸣笛</w:t>
      </w:r>
      <w:r>
        <w:rPr>
          <w:rFonts w:ascii="宋体" w:hAnsi="宋体"/>
          <w:sz w:val="24"/>
        </w:rPr>
        <w:t>，</w:t>
      </w:r>
      <w:r>
        <w:rPr>
          <w:rFonts w:hint="eastAsia" w:ascii="宋体" w:hAnsi="宋体"/>
          <w:sz w:val="24"/>
        </w:rPr>
        <w:t>非机动车限速25km/h。车辆通过人行横道、路口时，必须减速、礼让行人。电动</w:t>
      </w:r>
      <w:r>
        <w:rPr>
          <w:rFonts w:ascii="宋体" w:hAnsi="宋体"/>
          <w:sz w:val="24"/>
        </w:rPr>
        <w:t>二</w:t>
      </w:r>
      <w:r>
        <w:rPr>
          <w:rFonts w:hint="eastAsia" w:ascii="宋体" w:hAnsi="宋体"/>
          <w:sz w:val="24"/>
        </w:rPr>
        <w:t>轮车校内行驶需戴头盔，严禁带人。按照规定的停车位置停放，严禁乱停乱放。严禁电动二轮车进电梯、进公寓、进办公楼、进机动车库。严禁在建筑内公共走道、楼梯间、安全出口处等公共区域停放或为电动车充电；严禁从楼内拉线到楼外充电；严禁将电动车蓄电池拆下带至室内充电。重载车辆严禁学校上下班和上下课高峰期进入校园。</w:t>
      </w:r>
    </w:p>
    <w:p>
      <w:pPr>
        <w:pStyle w:val="5"/>
      </w:pPr>
    </w:p>
    <w:bookmarkEnd w:id="932"/>
    <w:bookmarkEnd w:id="933"/>
    <w:p>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18" w:right="1531" w:bottom="1418" w:left="1554" w:header="851" w:footer="992" w:gutter="0"/>
          <w:cols w:space="720" w:num="1"/>
          <w:titlePg/>
          <w:docGrid w:linePitch="312" w:charSpace="0"/>
        </w:sectPr>
      </w:pPr>
    </w:p>
    <w:p>
      <w:pPr>
        <w:snapToGrid w:val="0"/>
        <w:spacing w:line="360" w:lineRule="auto"/>
        <w:ind w:firstLine="723"/>
        <w:jc w:val="center"/>
        <w:outlineLvl w:val="0"/>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pPr>
        <w:spacing w:line="360" w:lineRule="auto"/>
        <w:ind w:firstLine="723"/>
        <w:jc w:val="center"/>
        <w:outlineLvl w:val="0"/>
        <w:rPr>
          <w:rFonts w:ascii="宋体" w:hAnsi="宋体" w:cs="宋体"/>
          <w:b/>
          <w:kern w:val="0"/>
          <w:sz w:val="36"/>
          <w:szCs w:val="36"/>
        </w:rPr>
      </w:pP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ind w:firstLine="723"/>
        <w:jc w:val="center"/>
        <w:outlineLvl w:val="0"/>
        <w:rPr>
          <w:rFonts w:ascii="宋体" w:hAnsi="宋体" w:cs="宋体"/>
          <w:b/>
          <w:kern w:val="0"/>
          <w:sz w:val="36"/>
          <w:szCs w:val="36"/>
        </w:rPr>
      </w:pPr>
    </w:p>
    <w:p>
      <w:pPr>
        <w:snapToGrid w:val="0"/>
        <w:spacing w:line="360" w:lineRule="auto"/>
        <w:ind w:firstLine="480"/>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ind w:firstLine="480"/>
        <w:rPr>
          <w:rFonts w:ascii="宋体" w:hAnsi="宋体" w:cs="宋体"/>
          <w:sz w:val="24"/>
        </w:rPr>
      </w:pPr>
      <w:r>
        <w:rPr>
          <w:rFonts w:hint="eastAsia" w:ascii="宋体" w:hAnsi="宋体" w:cs="宋体"/>
          <w:sz w:val="24"/>
        </w:rPr>
        <w:t>（2）落实政府采购政策需满足的资格要求………………………………（页码）</w:t>
      </w:r>
    </w:p>
    <w:p>
      <w:pPr>
        <w:snapToGrid w:val="0"/>
        <w:spacing w:line="360" w:lineRule="auto"/>
        <w:ind w:firstLine="480"/>
        <w:rPr>
          <w:rFonts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firstLine="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ind w:firstLine="480"/>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ind w:firstLine="480"/>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643"/>
        <w:jc w:val="center"/>
        <w:rPr>
          <w:rFonts w:ascii="宋体" w:hAnsi="宋体" w:cs="宋体"/>
          <w:b/>
          <w:kern w:val="0"/>
          <w:sz w:val="32"/>
          <w:szCs w:val="32"/>
        </w:rPr>
        <w:sectPr>
          <w:pgSz w:w="11906" w:h="16838"/>
          <w:pgMar w:top="1418" w:right="1531" w:bottom="1418" w:left="1554" w:header="851" w:footer="992" w:gutter="0"/>
          <w:cols w:space="720" w:num="1"/>
          <w:titlePg/>
          <w:docGrid w:linePitch="312" w:charSpace="0"/>
        </w:sectPr>
      </w:pPr>
    </w:p>
    <w:p>
      <w:pPr>
        <w:snapToGrid w:val="0"/>
        <w:spacing w:line="360" w:lineRule="auto"/>
        <w:ind w:right="480" w:firstLine="643"/>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ind w:firstLine="480"/>
        <w:rPr>
          <w:rFonts w:ascii="宋体" w:hAnsi="宋体" w:cs="宋体"/>
          <w:sz w:val="24"/>
        </w:rPr>
      </w:pPr>
      <w:r>
        <w:rPr>
          <w:rFonts w:hint="eastAsia" w:ascii="宋体" w:hAnsi="宋体" w:cs="宋体"/>
          <w:sz w:val="24"/>
        </w:rPr>
        <w:t>（根据竞争性磋商公告落实政府采购政策需满足的资格要求选择提供相应的材料）</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left="150" w:firstLine="643"/>
        <w:jc w:val="center"/>
        <w:rPr>
          <w:rFonts w:ascii="宋体" w:hAnsi="宋体" w:cs="宋体"/>
          <w:b/>
          <w:kern w:val="0"/>
          <w:sz w:val="32"/>
          <w:szCs w:val="32"/>
        </w:rPr>
      </w:pPr>
    </w:p>
    <w:p>
      <w:pPr>
        <w:widowControl/>
        <w:spacing w:line="360" w:lineRule="auto"/>
        <w:ind w:left="150" w:firstLine="643"/>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ind w:firstLine="480"/>
        <w:jc w:val="center"/>
        <w:rPr>
          <w:rFonts w:ascii="宋体" w:hAnsi="宋体" w:cs="宋体"/>
          <w:sz w:val="24"/>
        </w:rPr>
      </w:pPr>
      <w:r>
        <w:rPr>
          <w:rFonts w:hint="eastAsia" w:ascii="宋体" w:hAnsi="宋体" w:cs="宋体"/>
          <w:sz w:val="24"/>
        </w:rPr>
        <w:t>（根据竞争性磋商公告本项目的特定资格要求提供相应的材料）</w:t>
      </w:r>
    </w:p>
    <w:p>
      <w:pPr>
        <w:rPr>
          <w:rFonts w:ascii="宋体" w:hAnsi="宋体" w:cs="宋体"/>
        </w:rPr>
      </w:pPr>
    </w:p>
    <w:p>
      <w:pPr>
        <w:snapToGrid w:val="0"/>
        <w:spacing w:line="360" w:lineRule="auto"/>
        <w:ind w:right="480" w:firstLine="643"/>
        <w:jc w:val="center"/>
        <w:rPr>
          <w:rFonts w:ascii="宋体" w:hAnsi="宋体" w:cs="宋体"/>
          <w:b/>
          <w:kern w:val="0"/>
          <w:sz w:val="32"/>
          <w:szCs w:val="32"/>
        </w:rPr>
        <w:sectPr>
          <w:pgSz w:w="11906" w:h="16838"/>
          <w:pgMar w:top="1418" w:right="1531" w:bottom="1418" w:left="1554" w:header="851" w:footer="992" w:gutter="0"/>
          <w:cols w:space="720" w:num="1"/>
          <w:titlePg/>
          <w:docGrid w:linePitch="312" w:charSpace="0"/>
        </w:sectPr>
      </w:pPr>
    </w:p>
    <w:p>
      <w:pPr>
        <w:pStyle w:val="3"/>
        <w:ind w:firstLine="720"/>
        <w:rPr>
          <w:rFonts w:ascii="宋体" w:hAnsi="宋体" w:cs="宋体"/>
          <w:b w:val="0"/>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ind w:firstLine="562"/>
        <w:jc w:val="center"/>
        <w:outlineLvl w:val="0"/>
        <w:rPr>
          <w:rFonts w:ascii="宋体" w:hAnsi="宋体" w:cs="宋体"/>
          <w:b/>
          <w:kern w:val="0"/>
          <w:sz w:val="28"/>
          <w:szCs w:val="28"/>
        </w:rPr>
      </w:pPr>
      <w:r>
        <w:rPr>
          <w:rFonts w:hint="eastAsia" w:ascii="宋体" w:hAnsi="宋体" w:cs="宋体"/>
          <w:b/>
          <w:kern w:val="0"/>
          <w:sz w:val="28"/>
          <w:szCs w:val="28"/>
        </w:rPr>
        <w:t>目录</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pPr>
        <w:snapToGrid w:val="0"/>
        <w:spacing w:line="360" w:lineRule="auto"/>
        <w:ind w:firstLine="480" w:firstLineChars="200"/>
        <w:rPr>
          <w:rFonts w:ascii="宋体" w:hAnsi="宋体" w:cs="宋体"/>
          <w:sz w:val="24"/>
        </w:rPr>
      </w:pPr>
      <w:r>
        <w:rPr>
          <w:rFonts w:hint="eastAsia" w:ascii="宋体" w:hAnsi="宋体" w:cs="宋体"/>
          <w:sz w:val="24"/>
        </w:rPr>
        <w:t>（3）符合性审查资料…………………………………………………………（页码）</w:t>
      </w:r>
    </w:p>
    <w:p>
      <w:pPr>
        <w:snapToGrid w:val="0"/>
        <w:spacing w:line="360" w:lineRule="auto"/>
        <w:ind w:left="719" w:leftChars="228" w:hanging="240" w:hangingChars="100"/>
        <w:rPr>
          <w:rFonts w:hint="eastAsia" w:ascii="宋体" w:hAnsi="宋体" w:eastAsia="宋体" w:cs="宋体"/>
          <w:sz w:val="24"/>
          <w:lang w:eastAsia="zh-CN"/>
        </w:rPr>
      </w:pPr>
      <w:r>
        <w:rPr>
          <w:rFonts w:hint="eastAsia" w:ascii="宋体" w:hAnsi="宋体" w:cs="宋体"/>
          <w:sz w:val="24"/>
        </w:rPr>
        <w:t>（4）评审标准相应的商务技术资料………………………………………（页码</w:t>
      </w:r>
      <w:r>
        <w:rPr>
          <w:rFonts w:hint="eastAsia" w:ascii="宋体" w:hAnsi="宋体" w:cs="宋体"/>
          <w:sz w:val="24"/>
          <w:lang w:eastAsia="zh-CN"/>
        </w:rPr>
        <w:t>）</w:t>
      </w:r>
    </w:p>
    <w:p>
      <w:pPr>
        <w:snapToGrid w:val="0"/>
        <w:spacing w:line="360" w:lineRule="auto"/>
        <w:ind w:left="719" w:leftChars="228" w:hanging="240" w:hangingChars="100"/>
        <w:rPr>
          <w:rFonts w:ascii="宋体" w:hAnsi="宋体" w:cs="宋体"/>
          <w:sz w:val="24"/>
        </w:rPr>
      </w:pPr>
      <w:r>
        <w:rPr>
          <w:rFonts w:hint="eastAsia" w:ascii="宋体" w:hAnsi="宋体" w:cs="宋体"/>
          <w:sz w:val="24"/>
        </w:rPr>
        <w:t>（5）商务技术偏离表………………………………………………………（页码）</w:t>
      </w:r>
    </w:p>
    <w:p>
      <w:pPr>
        <w:snapToGrid w:val="0"/>
        <w:spacing w:line="360" w:lineRule="auto"/>
        <w:ind w:firstLine="480" w:firstLineChars="200"/>
        <w:rPr>
          <w:rFonts w:ascii="宋体" w:hAnsi="宋体" w:cs="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ind w:firstLine="482"/>
        <w:jc w:val="center"/>
        <w:rPr>
          <w:rFonts w:ascii="宋体" w:hAnsi="宋体" w:cs="宋体"/>
          <w:b/>
          <w:kern w:val="0"/>
          <w:sz w:val="24"/>
          <w:szCs w:val="32"/>
        </w:rPr>
        <w:sectPr>
          <w:pgSz w:w="11906" w:h="16838"/>
          <w:pgMar w:top="1418" w:right="1531" w:bottom="1418" w:left="1554" w:header="851" w:footer="992" w:gutter="0"/>
          <w:cols w:space="720" w:num="1"/>
          <w:titlePg/>
          <w:docGrid w:linePitch="312" w:charSpace="0"/>
        </w:sectPr>
      </w:pPr>
    </w:p>
    <w:p>
      <w:pPr>
        <w:snapToGrid w:val="0"/>
        <w:ind w:firstLine="643"/>
        <w:jc w:val="center"/>
        <w:rPr>
          <w:rFonts w:ascii="宋体" w:hAnsi="宋体" w:cs="宋体"/>
          <w:b/>
          <w:bCs/>
          <w:sz w:val="32"/>
          <w:szCs w:val="32"/>
          <w:lang w:val="zh-CN"/>
        </w:rPr>
      </w:pPr>
      <w:r>
        <w:rPr>
          <w:rFonts w:hint="eastAsia" w:ascii="宋体" w:hAnsi="宋体" w:cs="宋体"/>
          <w:b/>
          <w:bCs/>
          <w:sz w:val="32"/>
          <w:szCs w:val="32"/>
          <w:lang w:val="zh-CN"/>
        </w:rPr>
        <w:t>一、响应函</w:t>
      </w:r>
    </w:p>
    <w:p>
      <w:pPr>
        <w:snapToGrid w:val="0"/>
        <w:spacing w:line="360" w:lineRule="auto"/>
        <w:ind w:firstLine="480"/>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2.2.4评审标准相应的商务技术资料；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pPr>
        <w:spacing w:line="360" w:lineRule="auto"/>
        <w:ind w:firstLine="480"/>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firstLine="480"/>
        <w:rPr>
          <w:rFonts w:ascii="宋体" w:hAnsi="宋体" w:cs="宋体"/>
          <w:sz w:val="24"/>
        </w:rPr>
      </w:pPr>
      <w:r>
        <w:rPr>
          <w:rFonts w:hint="eastAsia" w:ascii="宋体" w:hAnsi="宋体" w:cs="宋体"/>
          <w:sz w:val="24"/>
        </w:rPr>
        <w:t>注：按本格式和要求提供。</w:t>
      </w:r>
    </w:p>
    <w:p>
      <w:pPr>
        <w:snapToGrid w:val="0"/>
        <w:spacing w:line="360" w:lineRule="auto"/>
        <w:ind w:firstLine="643"/>
        <w:jc w:val="center"/>
        <w:rPr>
          <w:rFonts w:ascii="宋体" w:hAnsi="宋体" w:cs="宋体"/>
          <w:b/>
          <w:kern w:val="0"/>
          <w:sz w:val="32"/>
          <w:szCs w:val="32"/>
        </w:rPr>
      </w:pPr>
    </w:p>
    <w:p>
      <w:pPr>
        <w:snapToGrid w:val="0"/>
        <w:spacing w:line="360" w:lineRule="auto"/>
        <w:ind w:firstLine="480"/>
        <w:rPr>
          <w:rFonts w:ascii="宋体" w:hAnsi="宋体" w:cs="宋体"/>
          <w:sz w:val="24"/>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sectPr>
          <w:pgSz w:w="11906" w:h="16838"/>
          <w:pgMar w:top="1418" w:right="1531" w:bottom="1418" w:left="1554" w:header="851" w:footer="992" w:gutter="0"/>
          <w:cols w:space="720" w:num="1"/>
          <w:titlePg/>
          <w:docGrid w:linePitch="312" w:charSpace="0"/>
        </w:sectPr>
      </w:pPr>
    </w:p>
    <w:p>
      <w:pPr>
        <w:snapToGrid w:val="0"/>
        <w:ind w:firstLine="643"/>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pPr>
        <w:snapToGrid w:val="0"/>
        <w:spacing w:line="360" w:lineRule="auto"/>
        <w:ind w:firstLine="480"/>
        <w:rPr>
          <w:rFonts w:ascii="宋体" w:hAnsi="宋体" w:cs="宋体"/>
          <w:sz w:val="24"/>
        </w:rPr>
      </w:pPr>
      <w:r>
        <w:rPr>
          <w:rFonts w:hint="eastAsia" w:ascii="宋体" w:hAnsi="宋体" w:cs="宋体"/>
          <w:sz w:val="24"/>
        </w:rPr>
        <w:t xml:space="preserve">                                </w:t>
      </w:r>
    </w:p>
    <w:p>
      <w:pPr>
        <w:snapToGrid w:val="0"/>
        <w:ind w:firstLine="643"/>
        <w:jc w:val="center"/>
        <w:rPr>
          <w:rFonts w:ascii="宋体" w:hAnsi="宋体" w:cs="宋体"/>
          <w:b/>
          <w:bCs/>
          <w:sz w:val="32"/>
          <w:szCs w:val="32"/>
          <w:lang w:val="zh-CN"/>
        </w:rPr>
      </w:pPr>
      <w:r>
        <w:rPr>
          <w:rFonts w:hint="eastAsia" w:ascii="宋体" w:hAnsi="宋体" w:cs="宋体"/>
          <w:b/>
          <w:bCs/>
          <w:sz w:val="32"/>
          <w:szCs w:val="32"/>
          <w:lang w:val="zh-CN"/>
        </w:rPr>
        <w:t>授权委托书</w:t>
      </w:r>
    </w:p>
    <w:p>
      <w:pPr>
        <w:snapToGrid w:val="0"/>
        <w:spacing w:line="360" w:lineRule="auto"/>
        <w:ind w:firstLine="48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ind w:firstLine="48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ind w:firstLine="48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ind w:firstLine="480"/>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ind w:firstLine="480"/>
        <w:rPr>
          <w:rFonts w:ascii="宋体" w:hAnsi="宋体" w:cs="宋体"/>
          <w:sz w:val="24"/>
        </w:rPr>
      </w:pPr>
    </w:p>
    <w:p>
      <w:pPr>
        <w:snapToGrid w:val="0"/>
        <w:ind w:firstLine="643"/>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pPr>
        <w:pStyle w:val="156"/>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6"/>
              <w:adjustRightInd w:val="0"/>
              <w:spacing w:line="360" w:lineRule="auto"/>
              <w:rPr>
                <w:rFonts w:hAnsi="宋体" w:cs="宋体"/>
                <w:bCs/>
                <w:sz w:val="24"/>
              </w:rPr>
            </w:pPr>
            <w:r>
              <w:rPr>
                <w:rFonts w:hint="eastAsia" w:hAnsi="宋体" w:cs="宋体"/>
                <w:bCs/>
                <w:sz w:val="24"/>
              </w:rPr>
              <w:t>正面：                                 反面：</w:t>
            </w:r>
          </w:p>
          <w:p>
            <w:pPr>
              <w:pStyle w:val="156"/>
              <w:adjustRightInd w:val="0"/>
              <w:spacing w:line="360" w:lineRule="auto"/>
              <w:rPr>
                <w:rFonts w:hAnsi="宋体" w:cs="宋体"/>
                <w:bCs/>
                <w:sz w:val="24"/>
              </w:rPr>
            </w:pPr>
          </w:p>
        </w:tc>
      </w:tr>
    </w:tbl>
    <w:p>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pPr>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rPr>
          <w:rFonts w:ascii="宋体" w:hAnsi="宋体" w:cs="宋体"/>
          <w:kern w:val="0"/>
          <w:sz w:val="24"/>
        </w:rPr>
      </w:pPr>
    </w:p>
    <w:p>
      <w:pPr>
        <w:snapToGrid w:val="0"/>
        <w:ind w:firstLine="643"/>
        <w:jc w:val="center"/>
        <w:rPr>
          <w:rFonts w:ascii="宋体" w:hAnsi="宋体" w:cs="宋体"/>
          <w:b/>
          <w:bCs/>
          <w:sz w:val="32"/>
          <w:szCs w:val="32"/>
        </w:rPr>
      </w:pPr>
      <w:r>
        <w:rPr>
          <w:rFonts w:hint="eastAsia" w:ascii="宋体" w:hAnsi="宋体" w:cs="宋体"/>
          <w:b/>
          <w:bCs/>
          <w:sz w:val="32"/>
          <w:szCs w:val="32"/>
        </w:rPr>
        <w:t>三、符合性审查资料</w:t>
      </w:r>
    </w:p>
    <w:p>
      <w:pPr>
        <w:ind w:firstLine="643"/>
        <w:jc w:val="center"/>
        <w:rPr>
          <w:rFonts w:ascii="宋体" w:hAnsi="宋体" w:cs="宋体"/>
          <w:b/>
          <w:kern w:val="0"/>
          <w:sz w:val="32"/>
          <w:szCs w:val="32"/>
        </w:rPr>
      </w:pPr>
    </w:p>
    <w:tbl>
      <w:tblPr>
        <w:tblStyle w:val="6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ind w:firstLine="482"/>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both"/>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both"/>
              <w:rPr>
                <w:rFonts w:ascii="宋体" w:hAnsi="宋体" w:cs="宋体"/>
                <w:b/>
                <w:sz w:val="24"/>
              </w:rPr>
            </w:pPr>
            <w:r>
              <w:rPr>
                <w:rFonts w:hint="eastAsia" w:ascii="宋体" w:hAnsi="宋体" w:cs="宋体"/>
                <w:b/>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pPr>
              <w:ind w:firstLine="480"/>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rPr>
                <w:rFonts w:ascii="宋体" w:hAnsi="宋体" w:cs="宋体"/>
                <w:sz w:val="24"/>
              </w:rPr>
            </w:pPr>
            <w:r>
              <w:rPr>
                <w:rFonts w:hint="eastAsia" w:ascii="宋体" w:hAnsi="宋体" w:cs="宋体"/>
                <w:sz w:val="24"/>
              </w:rPr>
              <w:t>见响应文件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jc w:val="center"/>
              <w:rPr>
                <w:rFonts w:ascii="宋体" w:hAnsi="宋体" w:cs="宋体"/>
                <w:sz w:val="24"/>
              </w:rPr>
            </w:pPr>
            <w:r>
              <w:rPr>
                <w:rFonts w:hint="eastAsia" w:ascii="宋体" w:hAnsi="宋体" w:cs="宋体"/>
                <w:sz w:val="24"/>
              </w:rPr>
              <w:t>2</w:t>
            </w:r>
          </w:p>
        </w:tc>
        <w:tc>
          <w:tcPr>
            <w:tcW w:w="4991" w:type="dxa"/>
            <w:vAlign w:val="center"/>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ind w:firstLine="480"/>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r>
              <w:rPr>
                <w:rFonts w:hint="eastAsia" w:ascii="宋体" w:hAnsi="宋体" w:cs="宋体"/>
                <w:sz w:val="24"/>
              </w:rPr>
              <w:t>见响应文件</w:t>
            </w:r>
          </w:p>
          <w:p>
            <w:pPr>
              <w:pStyle w:val="3"/>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vAlign w:val="center"/>
          </w:tcPr>
          <w:p>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pPr>
              <w:ind w:firstLine="480"/>
              <w:rPr>
                <w:rFonts w:ascii="宋体" w:hAnsi="宋体" w:cs="宋体"/>
                <w:sz w:val="24"/>
              </w:rPr>
            </w:pPr>
            <w:r>
              <w:rPr>
                <w:rFonts w:hint="eastAsia" w:ascii="宋体" w:hAnsi="宋体" w:cs="宋体"/>
                <w:sz w:val="24"/>
              </w:rPr>
              <w:t>响应函</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4</w:t>
            </w:r>
          </w:p>
        </w:tc>
        <w:tc>
          <w:tcPr>
            <w:tcW w:w="4991" w:type="dxa"/>
            <w:vAlign w:val="center"/>
          </w:tcPr>
          <w:p>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pPr>
              <w:ind w:firstLine="480"/>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firstLine="480"/>
        <w:rPr>
          <w:rFonts w:ascii="宋体" w:hAnsi="宋体" w:cs="宋体"/>
          <w:sz w:val="24"/>
        </w:rPr>
      </w:pPr>
      <w:r>
        <w:rPr>
          <w:rFonts w:hint="eastAsia" w:ascii="宋体" w:hAnsi="宋体" w:cs="宋体"/>
          <w:sz w:val="24"/>
        </w:rPr>
        <w:t>注：按本格式和要求提供。</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r>
        <w:rPr>
          <w:rFonts w:hint="eastAsia" w:ascii="宋体" w:hAnsi="宋体" w:cs="宋体"/>
          <w:b/>
          <w:kern w:val="0"/>
          <w:sz w:val="32"/>
          <w:szCs w:val="32"/>
        </w:rPr>
        <w:t xml:space="preserve">            </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snapToGrid w:val="0"/>
        <w:ind w:firstLine="643"/>
        <w:jc w:val="center"/>
        <w:rPr>
          <w:rFonts w:ascii="宋体" w:hAnsi="宋体" w:cs="宋体"/>
          <w:b/>
          <w:bCs/>
          <w:sz w:val="32"/>
          <w:szCs w:val="32"/>
        </w:rPr>
      </w:pPr>
    </w:p>
    <w:p>
      <w:pPr>
        <w:snapToGrid w:val="0"/>
        <w:ind w:firstLine="643"/>
        <w:jc w:val="center"/>
        <w:rPr>
          <w:rFonts w:ascii="宋体" w:hAnsi="宋体" w:cs="宋体"/>
          <w:b/>
          <w:bCs/>
          <w:sz w:val="32"/>
          <w:szCs w:val="32"/>
        </w:rPr>
      </w:pPr>
    </w:p>
    <w:p>
      <w:pPr>
        <w:snapToGrid w:val="0"/>
        <w:ind w:firstLine="643"/>
        <w:jc w:val="center"/>
        <w:rPr>
          <w:rFonts w:ascii="宋体" w:hAnsi="宋体" w:cs="宋体"/>
          <w:b/>
          <w:bCs/>
          <w:sz w:val="32"/>
          <w:szCs w:val="32"/>
        </w:rPr>
      </w:pPr>
    </w:p>
    <w:p>
      <w:pPr>
        <w:snapToGrid w:val="0"/>
        <w:ind w:firstLine="643"/>
        <w:jc w:val="center"/>
        <w:rPr>
          <w:rFonts w:ascii="宋体" w:hAnsi="宋体" w:cs="宋体"/>
          <w:b/>
          <w:bCs/>
          <w:sz w:val="32"/>
          <w:szCs w:val="32"/>
        </w:rPr>
      </w:pPr>
    </w:p>
    <w:p>
      <w:pPr>
        <w:snapToGrid w:val="0"/>
        <w:ind w:firstLine="643"/>
        <w:jc w:val="center"/>
        <w:rPr>
          <w:rFonts w:ascii="宋体" w:hAnsi="宋体" w:cs="宋体"/>
          <w:b/>
          <w:bCs/>
          <w:sz w:val="32"/>
          <w:szCs w:val="32"/>
        </w:rPr>
      </w:pPr>
      <w:r>
        <w:rPr>
          <w:rFonts w:hint="eastAsia" w:ascii="宋体" w:hAnsi="宋体" w:cs="宋体"/>
          <w:b/>
          <w:bCs/>
          <w:sz w:val="32"/>
          <w:szCs w:val="32"/>
        </w:rPr>
        <w:t>四、评审标准相应的商务技术资料</w:t>
      </w:r>
    </w:p>
    <w:p>
      <w:pPr>
        <w:snapToGrid w:val="0"/>
        <w:spacing w:line="360" w:lineRule="auto"/>
        <w:ind w:firstLine="482"/>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snapToGrid w:val="0"/>
        <w:ind w:firstLine="643"/>
        <w:jc w:val="center"/>
        <w:rPr>
          <w:rFonts w:ascii="宋体" w:hAnsi="宋体" w:cs="宋体"/>
          <w:b/>
          <w:bCs/>
          <w:sz w:val="32"/>
          <w:szCs w:val="32"/>
        </w:rPr>
      </w:pPr>
      <w:r>
        <w:rPr>
          <w:rFonts w:hint="eastAsia" w:ascii="宋体" w:hAnsi="宋体" w:cs="宋体"/>
          <w:b/>
          <w:bCs/>
          <w:sz w:val="32"/>
          <w:szCs w:val="32"/>
        </w:rPr>
        <w:t>五、商务技术偏离表</w:t>
      </w:r>
    </w:p>
    <w:tbl>
      <w:tblPr>
        <w:tblStyle w:val="6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both"/>
              <w:rPr>
                <w:rFonts w:ascii="宋体" w:hAnsi="宋体" w:cs="宋体"/>
                <w:b/>
                <w:bCs/>
                <w:sz w:val="24"/>
              </w:rPr>
            </w:pPr>
            <w:r>
              <w:rPr>
                <w:rFonts w:hint="eastAsia" w:ascii="宋体" w:hAnsi="宋体" w:cs="宋体"/>
                <w:b/>
                <w:bCs/>
                <w:sz w:val="24"/>
              </w:rPr>
              <w:t>序号</w:t>
            </w:r>
          </w:p>
        </w:tc>
        <w:tc>
          <w:tcPr>
            <w:tcW w:w="3683" w:type="dxa"/>
          </w:tcPr>
          <w:p>
            <w:pPr>
              <w:ind w:firstLine="482"/>
              <w:jc w:val="center"/>
              <w:rPr>
                <w:rFonts w:ascii="宋体" w:hAnsi="宋体" w:cs="宋体"/>
                <w:b/>
                <w:bCs/>
                <w:sz w:val="24"/>
              </w:rPr>
            </w:pPr>
            <w:r>
              <w:rPr>
                <w:rFonts w:hint="eastAsia" w:ascii="宋体" w:hAnsi="宋体" w:cs="宋体"/>
                <w:b/>
                <w:bCs/>
                <w:sz w:val="24"/>
              </w:rPr>
              <w:t>采购文件章节及具体内容</w:t>
            </w:r>
          </w:p>
        </w:tc>
        <w:tc>
          <w:tcPr>
            <w:tcW w:w="3546" w:type="dxa"/>
          </w:tcPr>
          <w:p>
            <w:pPr>
              <w:ind w:firstLine="482"/>
              <w:jc w:val="center"/>
              <w:rPr>
                <w:rFonts w:ascii="宋体" w:hAnsi="宋体" w:cs="宋体"/>
                <w:b/>
                <w:bCs/>
                <w:sz w:val="24"/>
              </w:rPr>
            </w:pPr>
            <w:r>
              <w:rPr>
                <w:rFonts w:hint="eastAsia" w:ascii="宋体" w:hAnsi="宋体" w:cs="宋体"/>
                <w:b/>
                <w:bCs/>
                <w:sz w:val="24"/>
              </w:rPr>
              <w:t>响应文件章节及具体内容</w:t>
            </w:r>
          </w:p>
        </w:tc>
        <w:tc>
          <w:tcPr>
            <w:tcW w:w="1276" w:type="dxa"/>
          </w:tcPr>
          <w:p>
            <w:pPr>
              <w:jc w:val="both"/>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ind w:firstLine="643"/>
              <w:jc w:val="center"/>
              <w:rPr>
                <w:rFonts w:ascii="宋体" w:hAnsi="宋体" w:cs="宋体"/>
                <w:b/>
                <w:kern w:val="0"/>
                <w:sz w:val="32"/>
                <w:szCs w:val="32"/>
              </w:rPr>
            </w:pPr>
          </w:p>
        </w:tc>
        <w:tc>
          <w:tcPr>
            <w:tcW w:w="3546" w:type="dxa"/>
          </w:tcPr>
          <w:p>
            <w:pPr>
              <w:ind w:firstLine="643"/>
              <w:jc w:val="center"/>
              <w:rPr>
                <w:rFonts w:ascii="宋体" w:hAnsi="宋体" w:cs="宋体"/>
                <w:b/>
                <w:kern w:val="0"/>
                <w:sz w:val="32"/>
                <w:szCs w:val="32"/>
              </w:rPr>
            </w:pPr>
          </w:p>
        </w:tc>
        <w:tc>
          <w:tcPr>
            <w:tcW w:w="1276" w:type="dxa"/>
          </w:tcPr>
          <w:p>
            <w:pPr>
              <w:ind w:firstLine="643"/>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ind w:firstLine="643"/>
              <w:jc w:val="center"/>
              <w:rPr>
                <w:rFonts w:ascii="宋体" w:hAnsi="宋体" w:cs="宋体"/>
                <w:b/>
                <w:kern w:val="0"/>
                <w:sz w:val="32"/>
                <w:szCs w:val="32"/>
              </w:rPr>
            </w:pPr>
          </w:p>
        </w:tc>
        <w:tc>
          <w:tcPr>
            <w:tcW w:w="3546" w:type="dxa"/>
          </w:tcPr>
          <w:p>
            <w:pPr>
              <w:ind w:firstLine="643"/>
              <w:jc w:val="center"/>
              <w:rPr>
                <w:rFonts w:ascii="宋体" w:hAnsi="宋体" w:cs="宋体"/>
                <w:b/>
                <w:kern w:val="0"/>
                <w:sz w:val="32"/>
                <w:szCs w:val="32"/>
              </w:rPr>
            </w:pPr>
          </w:p>
        </w:tc>
        <w:tc>
          <w:tcPr>
            <w:tcW w:w="1276" w:type="dxa"/>
          </w:tcPr>
          <w:p>
            <w:pPr>
              <w:ind w:firstLine="643"/>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ind w:firstLine="643"/>
              <w:jc w:val="center"/>
              <w:rPr>
                <w:rFonts w:ascii="宋体" w:hAnsi="宋体" w:cs="宋体"/>
                <w:b/>
                <w:kern w:val="0"/>
                <w:sz w:val="32"/>
                <w:szCs w:val="32"/>
              </w:rPr>
            </w:pPr>
          </w:p>
        </w:tc>
        <w:tc>
          <w:tcPr>
            <w:tcW w:w="3546" w:type="dxa"/>
          </w:tcPr>
          <w:p>
            <w:pPr>
              <w:ind w:firstLine="643"/>
              <w:jc w:val="center"/>
              <w:rPr>
                <w:rFonts w:ascii="宋体" w:hAnsi="宋体" w:cs="宋体"/>
                <w:b/>
                <w:kern w:val="0"/>
                <w:sz w:val="32"/>
                <w:szCs w:val="32"/>
              </w:rPr>
            </w:pPr>
          </w:p>
        </w:tc>
        <w:tc>
          <w:tcPr>
            <w:tcW w:w="1276" w:type="dxa"/>
          </w:tcPr>
          <w:p>
            <w:pPr>
              <w:ind w:firstLine="643"/>
              <w:jc w:val="center"/>
              <w:rPr>
                <w:rFonts w:ascii="宋体" w:hAnsi="宋体" w:cs="宋体"/>
                <w:b/>
                <w:kern w:val="0"/>
                <w:sz w:val="32"/>
                <w:szCs w:val="32"/>
              </w:rPr>
            </w:pPr>
          </w:p>
        </w:tc>
      </w:tr>
    </w:tbl>
    <w:p>
      <w:pPr>
        <w:ind w:firstLine="480"/>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pPr>
        <w:ind w:firstLine="643"/>
        <w:jc w:val="center"/>
        <w:rPr>
          <w:rFonts w:ascii="宋体" w:hAnsi="宋体" w:cs="宋体"/>
          <w:b/>
          <w:kern w:val="0"/>
          <w:sz w:val="32"/>
          <w:szCs w:val="32"/>
        </w:rPr>
      </w:pPr>
    </w:p>
    <w:p>
      <w:pPr>
        <w:spacing w:line="360" w:lineRule="auto"/>
        <w:ind w:right="420" w:firstLine="48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sectPr>
          <w:footerReference r:id="rId12" w:type="first"/>
          <w:footerReference r:id="rId11" w:type="default"/>
          <w:pgSz w:w="11906" w:h="16838"/>
          <w:pgMar w:top="1418" w:right="1531" w:bottom="1418" w:left="1554" w:header="851" w:footer="992" w:gutter="0"/>
          <w:cols w:space="720" w:num="1"/>
          <w:titlePg/>
          <w:docGrid w:linePitch="312" w:charSpace="0"/>
        </w:sectPr>
      </w:pPr>
    </w:p>
    <w:p>
      <w:pPr>
        <w:snapToGrid w:val="0"/>
        <w:ind w:firstLine="643"/>
        <w:jc w:val="center"/>
        <w:rPr>
          <w:rFonts w:ascii="宋体" w:hAnsi="宋体" w:cs="宋体"/>
          <w:b/>
          <w:kern w:val="0"/>
          <w:sz w:val="32"/>
          <w:szCs w:val="32"/>
        </w:rPr>
      </w:pPr>
      <w:r>
        <w:rPr>
          <w:rFonts w:hint="eastAsia" w:ascii="宋体" w:hAnsi="宋体" w:cs="宋体"/>
          <w:b/>
          <w:bCs/>
          <w:sz w:val="32"/>
          <w:szCs w:val="32"/>
        </w:rPr>
        <w:t>六</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ind w:firstLine="480"/>
        <w:rPr>
          <w:rFonts w:ascii="宋体" w:hAnsi="宋体" w:cs="宋体"/>
          <w:sz w:val="24"/>
        </w:rPr>
      </w:pPr>
    </w:p>
    <w:p>
      <w:pPr>
        <w:snapToGrid w:val="0"/>
        <w:spacing w:line="360" w:lineRule="auto"/>
        <w:ind w:firstLine="48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firstLine="480"/>
        <w:jc w:val="left"/>
        <w:rPr>
          <w:rFonts w:ascii="宋体" w:hAnsi="宋体" w:cs="宋体"/>
          <w:kern w:val="0"/>
          <w:sz w:val="24"/>
          <w:lang w:val="zh-CN"/>
        </w:rPr>
      </w:pPr>
    </w:p>
    <w:p>
      <w:pPr>
        <w:autoSpaceDE w:val="0"/>
        <w:autoSpaceDN w:val="0"/>
        <w:spacing w:line="360" w:lineRule="auto"/>
        <w:ind w:left="2" w:firstLine="480"/>
        <w:jc w:val="left"/>
        <w:rPr>
          <w:rFonts w:ascii="宋体" w:hAnsi="宋体" w:cs="宋体"/>
          <w:kern w:val="0"/>
          <w:sz w:val="24"/>
          <w:lang w:val="zh-CN"/>
        </w:rPr>
      </w:pPr>
    </w:p>
    <w:p>
      <w:pPr>
        <w:autoSpaceDE w:val="0"/>
        <w:autoSpaceDN w:val="0"/>
        <w:spacing w:line="360" w:lineRule="auto"/>
        <w:ind w:left="2" w:firstLine="480"/>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firstLine="48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ind w:firstLine="482"/>
        <w:jc w:val="center"/>
        <w:rPr>
          <w:rFonts w:ascii="宋体" w:hAnsi="宋体" w:cs="宋体"/>
          <w:b/>
          <w:bCs/>
          <w:sz w:val="24"/>
        </w:rPr>
      </w:pPr>
    </w:p>
    <w:p>
      <w:pPr>
        <w:spacing w:line="360" w:lineRule="auto"/>
        <w:ind w:right="420" w:firstLine="480"/>
        <w:rPr>
          <w:rFonts w:ascii="宋体" w:hAnsi="宋体" w:cs="宋体"/>
          <w:sz w:val="24"/>
        </w:rPr>
      </w:pPr>
      <w:r>
        <w:rPr>
          <w:rFonts w:hint="eastAsia" w:ascii="宋体" w:hAnsi="宋体" w:cs="宋体"/>
          <w:sz w:val="24"/>
        </w:rPr>
        <w:t>注：按本格式和要求提供。</w:t>
      </w:r>
    </w:p>
    <w:p>
      <w:pPr>
        <w:spacing w:line="360" w:lineRule="auto"/>
        <w:ind w:firstLine="482"/>
        <w:jc w:val="center"/>
        <w:rPr>
          <w:rFonts w:ascii="宋体" w:hAnsi="宋体" w:cs="宋体"/>
          <w:b/>
          <w:bCs/>
          <w:sz w:val="24"/>
        </w:rPr>
        <w:sectPr>
          <w:pgSz w:w="11906" w:h="16838"/>
          <w:pgMar w:top="1418" w:right="1531" w:bottom="1418" w:left="1554" w:header="851" w:footer="992" w:gutter="0"/>
          <w:cols w:space="720" w:num="1"/>
          <w:titlePg/>
          <w:docGrid w:linePitch="312" w:charSpace="0"/>
        </w:sectPr>
      </w:pP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ind w:firstLine="723"/>
        <w:jc w:val="center"/>
        <w:outlineLvl w:val="0"/>
        <w:rPr>
          <w:rFonts w:ascii="宋体" w:hAnsi="宋体" w:cs="宋体"/>
          <w:b/>
          <w:kern w:val="0"/>
          <w:sz w:val="36"/>
          <w:szCs w:val="36"/>
        </w:rPr>
      </w:pPr>
    </w:p>
    <w:p>
      <w:pPr>
        <w:snapToGrid w:val="0"/>
        <w:spacing w:line="360" w:lineRule="auto"/>
        <w:ind w:firstLine="480"/>
        <w:rPr>
          <w:rFonts w:ascii="宋体" w:hAnsi="宋体" w:cs="宋体"/>
          <w:sz w:val="24"/>
        </w:rPr>
      </w:pPr>
      <w:r>
        <w:rPr>
          <w:rFonts w:hint="eastAsia" w:ascii="宋体" w:hAnsi="宋体" w:cs="宋体"/>
          <w:sz w:val="24"/>
        </w:rPr>
        <w:t>（1）报价单……………………………………………………………………（页码）</w:t>
      </w:r>
    </w:p>
    <w:p>
      <w:pPr>
        <w:snapToGrid w:val="0"/>
        <w:spacing w:line="360" w:lineRule="auto"/>
        <w:ind w:firstLine="480"/>
        <w:rPr>
          <w:rFonts w:ascii="宋体" w:hAnsi="宋体" w:cs="宋体"/>
          <w:sz w:val="24"/>
        </w:rPr>
      </w:pPr>
      <w:r>
        <w:rPr>
          <w:rFonts w:hint="eastAsia" w:ascii="宋体" w:hAnsi="宋体" w:cs="宋体"/>
          <w:sz w:val="24"/>
        </w:rPr>
        <w:t>（2）已标价工程量清单………………………………………………………（页码）</w:t>
      </w:r>
    </w:p>
    <w:p>
      <w:pPr>
        <w:snapToGrid w:val="0"/>
        <w:spacing w:line="360" w:lineRule="auto"/>
        <w:ind w:firstLine="480"/>
        <w:rPr>
          <w:rFonts w:ascii="宋体" w:hAnsi="宋体" w:cs="宋体"/>
          <w:sz w:val="24"/>
        </w:rPr>
      </w:pPr>
      <w:r>
        <w:rPr>
          <w:rFonts w:hint="eastAsia" w:ascii="宋体" w:hAnsi="宋体" w:cs="宋体"/>
          <w:sz w:val="24"/>
        </w:rPr>
        <w:t>（3）中小企业声明函…………………………………………………………（页码）</w:t>
      </w: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pStyle w:val="700"/>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18" w:right="1531" w:bottom="1418" w:left="1554" w:header="851" w:footer="992" w:gutter="0"/>
          <w:cols w:space="720" w:num="1"/>
          <w:titlePg/>
          <w:docGrid w:linePitch="312" w:charSpace="0"/>
        </w:sectPr>
      </w:pPr>
    </w:p>
    <w:p>
      <w:pPr>
        <w:pStyle w:val="70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pPr>
        <w:snapToGrid w:val="0"/>
        <w:spacing w:line="360" w:lineRule="auto"/>
        <w:ind w:firstLine="48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ind w:firstLine="482"/>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1951" w:type="dxa"/>
            <w:vAlign w:val="center"/>
          </w:tcPr>
          <w:p>
            <w:pPr>
              <w:spacing w:line="360" w:lineRule="auto"/>
              <w:ind w:firstLine="482"/>
              <w:jc w:val="center"/>
              <w:rPr>
                <w:rFonts w:ascii="宋体" w:hAnsi="宋体" w:cs="宋体"/>
                <w:b/>
                <w:sz w:val="24"/>
              </w:rPr>
            </w:pPr>
            <w:r>
              <w:rPr>
                <w:rFonts w:hint="eastAsia" w:ascii="宋体" w:hAnsi="宋体" w:cs="宋体"/>
                <w:b/>
                <w:sz w:val="24"/>
              </w:rPr>
              <w:t>项目名称</w:t>
            </w:r>
          </w:p>
        </w:tc>
        <w:tc>
          <w:tcPr>
            <w:tcW w:w="1843" w:type="dxa"/>
          </w:tcPr>
          <w:p>
            <w:pPr>
              <w:spacing w:line="360" w:lineRule="auto"/>
              <w:ind w:firstLine="482"/>
              <w:jc w:val="center"/>
              <w:rPr>
                <w:rFonts w:ascii="宋体" w:hAnsi="宋体" w:cs="宋体"/>
                <w:b/>
                <w:sz w:val="24"/>
              </w:rPr>
            </w:pPr>
          </w:p>
          <w:p>
            <w:pPr>
              <w:spacing w:line="360" w:lineRule="auto"/>
              <w:ind w:firstLine="482"/>
              <w:jc w:val="center"/>
              <w:rPr>
                <w:rFonts w:ascii="宋体" w:hAnsi="宋体" w:cs="宋体"/>
                <w:b/>
                <w:sz w:val="24"/>
              </w:rPr>
            </w:pPr>
            <w:r>
              <w:rPr>
                <w:rFonts w:hint="eastAsia" w:ascii="宋体" w:hAnsi="宋体" w:cs="宋体"/>
                <w:b/>
                <w:sz w:val="24"/>
              </w:rPr>
              <w:t>施工范围</w:t>
            </w:r>
          </w:p>
        </w:tc>
        <w:tc>
          <w:tcPr>
            <w:tcW w:w="3118" w:type="dxa"/>
            <w:vAlign w:val="center"/>
          </w:tcPr>
          <w:p>
            <w:pPr>
              <w:spacing w:line="360" w:lineRule="auto"/>
              <w:ind w:firstLine="482"/>
              <w:jc w:val="center"/>
              <w:rPr>
                <w:rFonts w:ascii="宋体" w:hAnsi="宋体" w:cs="宋体"/>
                <w:b/>
                <w:sz w:val="24"/>
              </w:rPr>
            </w:pPr>
            <w:r>
              <w:rPr>
                <w:rFonts w:hint="eastAsia" w:ascii="宋体" w:hAnsi="宋体" w:cs="宋体"/>
                <w:b/>
                <w:sz w:val="24"/>
              </w:rPr>
              <w:t>施工工期</w:t>
            </w:r>
          </w:p>
        </w:tc>
        <w:tc>
          <w:tcPr>
            <w:tcW w:w="2552" w:type="dxa"/>
            <w:vAlign w:val="center"/>
          </w:tcPr>
          <w:p>
            <w:pPr>
              <w:spacing w:line="360" w:lineRule="auto"/>
              <w:ind w:firstLine="482"/>
              <w:jc w:val="center"/>
              <w:rPr>
                <w:rFonts w:ascii="宋体" w:hAnsi="宋体" w:cs="宋体"/>
                <w:b/>
                <w:sz w:val="24"/>
              </w:rPr>
            </w:pPr>
            <w:r>
              <w:rPr>
                <w:rFonts w:hint="eastAsia" w:ascii="宋体" w:hAnsi="宋体" w:cs="宋体"/>
                <w:b/>
                <w:sz w:val="24"/>
              </w:rPr>
              <w:t>项目经理</w:t>
            </w:r>
          </w:p>
        </w:tc>
        <w:tc>
          <w:tcPr>
            <w:tcW w:w="1984" w:type="dxa"/>
            <w:vAlign w:val="center"/>
          </w:tcPr>
          <w:p>
            <w:pPr>
              <w:spacing w:line="360" w:lineRule="auto"/>
              <w:jc w:val="both"/>
              <w:rPr>
                <w:rFonts w:ascii="宋体" w:hAnsi="宋体" w:cs="宋体"/>
                <w:b/>
                <w:sz w:val="24"/>
              </w:rPr>
            </w:pPr>
            <w:r>
              <w:rPr>
                <w:rFonts w:hint="eastAsia" w:ascii="宋体" w:hAnsi="宋体" w:cs="宋体"/>
                <w:b/>
                <w:sz w:val="24"/>
              </w:rPr>
              <w:t>执业证书信息</w:t>
            </w:r>
          </w:p>
        </w:tc>
        <w:tc>
          <w:tcPr>
            <w:tcW w:w="3119" w:type="dxa"/>
            <w:vAlign w:val="center"/>
          </w:tcPr>
          <w:p>
            <w:pPr>
              <w:spacing w:line="360" w:lineRule="auto"/>
              <w:ind w:firstLine="482"/>
              <w:jc w:val="center"/>
              <w:rPr>
                <w:rFonts w:ascii="宋体" w:hAnsi="宋体" w:cs="宋体"/>
                <w:b/>
                <w:sz w:val="24"/>
              </w:rPr>
            </w:pPr>
          </w:p>
          <w:p>
            <w:pPr>
              <w:spacing w:line="360" w:lineRule="auto"/>
              <w:ind w:firstLine="482"/>
              <w:jc w:val="center"/>
              <w:rPr>
                <w:rFonts w:ascii="宋体" w:hAnsi="宋体" w:cs="宋体"/>
                <w:b/>
                <w:sz w:val="24"/>
              </w:rPr>
            </w:pPr>
            <w:r>
              <w:rPr>
                <w:rFonts w:hint="eastAsia" w:ascii="宋体" w:hAnsi="宋体" w:cs="宋体"/>
                <w:b/>
                <w:sz w:val="24"/>
              </w:rPr>
              <w:t>备注（如果有）</w:t>
            </w:r>
          </w:p>
          <w:p>
            <w:pPr>
              <w:spacing w:line="360" w:lineRule="auto"/>
              <w:ind w:firstLine="482"/>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ind w:firstLine="480"/>
              <w:jc w:val="center"/>
              <w:rPr>
                <w:rFonts w:ascii="宋体" w:hAnsi="宋体" w:cs="宋体"/>
                <w:sz w:val="24"/>
              </w:rPr>
            </w:pPr>
          </w:p>
        </w:tc>
        <w:tc>
          <w:tcPr>
            <w:tcW w:w="1843" w:type="dxa"/>
            <w:vAlign w:val="center"/>
          </w:tcPr>
          <w:p>
            <w:pPr>
              <w:snapToGrid w:val="0"/>
              <w:spacing w:line="360" w:lineRule="auto"/>
              <w:ind w:firstLine="480"/>
              <w:jc w:val="center"/>
              <w:rPr>
                <w:rFonts w:ascii="宋体" w:hAnsi="宋体" w:cs="宋体"/>
                <w:sz w:val="24"/>
              </w:rPr>
            </w:pPr>
          </w:p>
        </w:tc>
        <w:tc>
          <w:tcPr>
            <w:tcW w:w="3118" w:type="dxa"/>
            <w:vAlign w:val="center"/>
          </w:tcPr>
          <w:p>
            <w:pPr>
              <w:snapToGrid w:val="0"/>
              <w:spacing w:line="360" w:lineRule="auto"/>
              <w:ind w:firstLine="480"/>
              <w:jc w:val="center"/>
              <w:rPr>
                <w:rFonts w:ascii="宋体" w:hAnsi="宋体" w:cs="宋体"/>
                <w:sz w:val="24"/>
              </w:rPr>
            </w:pPr>
          </w:p>
        </w:tc>
        <w:tc>
          <w:tcPr>
            <w:tcW w:w="2552" w:type="dxa"/>
            <w:vAlign w:val="center"/>
          </w:tcPr>
          <w:p>
            <w:pPr>
              <w:spacing w:line="360" w:lineRule="auto"/>
              <w:ind w:firstLine="480"/>
              <w:jc w:val="center"/>
              <w:rPr>
                <w:rFonts w:ascii="宋体" w:hAnsi="宋体" w:cs="宋体"/>
                <w:sz w:val="24"/>
              </w:rPr>
            </w:pPr>
          </w:p>
        </w:tc>
        <w:tc>
          <w:tcPr>
            <w:tcW w:w="1984" w:type="dxa"/>
            <w:vAlign w:val="center"/>
          </w:tcPr>
          <w:p>
            <w:pPr>
              <w:spacing w:line="360" w:lineRule="auto"/>
              <w:ind w:firstLine="480"/>
              <w:jc w:val="center"/>
              <w:rPr>
                <w:rFonts w:ascii="宋体" w:hAnsi="宋体" w:cs="宋体"/>
                <w:sz w:val="24"/>
              </w:rPr>
            </w:pPr>
          </w:p>
        </w:tc>
        <w:tc>
          <w:tcPr>
            <w:tcW w:w="3119" w:type="dxa"/>
            <w:vAlign w:val="center"/>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ind w:firstLine="482"/>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ind w:firstLine="482"/>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pPr>
              <w:spacing w:line="360" w:lineRule="auto"/>
              <w:ind w:firstLine="480"/>
              <w:jc w:val="center"/>
              <w:rPr>
                <w:rFonts w:ascii="宋体" w:hAnsi="宋体" w:cs="宋体"/>
                <w:sz w:val="24"/>
              </w:rPr>
            </w:pPr>
          </w:p>
        </w:tc>
      </w:tr>
    </w:tbl>
    <w:p>
      <w:pPr>
        <w:snapToGrid w:val="0"/>
        <w:spacing w:line="360" w:lineRule="auto"/>
        <w:ind w:left="480" w:firstLine="482"/>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554" w:right="1418" w:bottom="1531" w:left="1418" w:header="851" w:footer="992" w:gutter="0"/>
          <w:cols w:space="720" w:num="1"/>
          <w:titlePg/>
          <w:docGrid w:linePitch="312" w:charSpace="0"/>
        </w:sectPr>
      </w:pPr>
    </w:p>
    <w:p>
      <w:pPr>
        <w:pStyle w:val="70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pPr>
        <w:ind w:right="420" w:firstLine="480"/>
        <w:rPr>
          <w:rFonts w:ascii="宋体" w:hAnsi="宋体" w:cs="宋体"/>
          <w:sz w:val="24"/>
        </w:rPr>
      </w:pPr>
      <w:r>
        <w:rPr>
          <w:rFonts w:hint="eastAsia" w:ascii="宋体" w:hAnsi="宋体" w:cs="宋体"/>
          <w:sz w:val="24"/>
        </w:rPr>
        <w:t xml:space="preserve">注：按采购文件工程量清单编制 </w:t>
      </w:r>
    </w:p>
    <w:p>
      <w:pPr>
        <w:pStyle w:val="64"/>
        <w:ind w:firstLine="480"/>
        <w:rPr>
          <w:rFonts w:cs="宋体"/>
          <w:sz w:val="24"/>
        </w:rPr>
      </w:pPr>
    </w:p>
    <w:p>
      <w:pPr>
        <w:pStyle w:val="64"/>
        <w:ind w:firstLine="480"/>
        <w:rPr>
          <w:rFonts w:cs="宋体"/>
          <w:sz w:val="24"/>
        </w:rPr>
        <w:sectPr>
          <w:footerReference r:id="rId19" w:type="first"/>
          <w:headerReference r:id="rId16" w:type="default"/>
          <w:footerReference r:id="rId17" w:type="default"/>
          <w:footerReference r:id="rId18" w:type="even"/>
          <w:pgSz w:w="11906" w:h="16838"/>
          <w:pgMar w:top="1418" w:right="1531" w:bottom="1418" w:left="1554" w:header="851" w:footer="992" w:gutter="0"/>
          <w:cols w:space="720" w:num="1"/>
          <w:titlePg/>
          <w:docGrid w:linePitch="312" w:charSpace="0"/>
        </w:sectPr>
      </w:pPr>
    </w:p>
    <w:p>
      <w:pPr>
        <w:pStyle w:val="70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2）。]</w:t>
      </w: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934" w:name="_Toc465665161"/>
      <w:r>
        <w:rPr>
          <w:rFonts w:hint="eastAsia" w:ascii="宋体" w:hAnsi="宋体" w:cs="宋体"/>
        </w:rPr>
        <w:t>附件</w:t>
      </w:r>
      <w:bookmarkEnd w:id="934"/>
    </w:p>
    <w:p>
      <w:pPr>
        <w:spacing w:line="360" w:lineRule="auto"/>
        <w:ind w:firstLine="667"/>
        <w:rPr>
          <w:rFonts w:ascii="宋体" w:hAnsi="宋体" w:cs="宋体"/>
          <w:b/>
          <w:spacing w:val="6"/>
          <w:sz w:val="32"/>
          <w:szCs w:val="32"/>
        </w:rPr>
      </w:pPr>
      <w:r>
        <w:rPr>
          <w:rFonts w:hint="eastAsia" w:ascii="宋体" w:hAnsi="宋体" w:cs="宋体"/>
          <w:b/>
          <w:spacing w:val="6"/>
          <w:sz w:val="32"/>
          <w:szCs w:val="32"/>
        </w:rPr>
        <w:t>附件1：</w:t>
      </w:r>
    </w:p>
    <w:p>
      <w:pPr>
        <w:spacing w:line="360" w:lineRule="auto"/>
        <w:ind w:firstLine="667"/>
        <w:jc w:val="center"/>
        <w:rPr>
          <w:rFonts w:ascii="宋体" w:hAnsi="宋体" w:cs="宋体"/>
          <w:b/>
          <w:spacing w:val="6"/>
          <w:sz w:val="32"/>
          <w:szCs w:val="32"/>
        </w:rPr>
      </w:pPr>
      <w:bookmarkStart w:id="935" w:name="OLE_LINK13"/>
      <w:bookmarkStart w:id="936" w:name="OLE_LINK14"/>
      <w:r>
        <w:rPr>
          <w:rFonts w:hint="eastAsia" w:ascii="宋体" w:hAnsi="宋体" w:cs="宋体"/>
          <w:b/>
          <w:spacing w:val="6"/>
          <w:sz w:val="32"/>
          <w:szCs w:val="32"/>
        </w:rPr>
        <w:t>残疾人福利性单位声明函</w:t>
      </w:r>
    </w:p>
    <w:bookmarkEnd w:id="935"/>
    <w:bookmarkEnd w:id="936"/>
    <w:p>
      <w:pPr>
        <w:spacing w:line="360" w:lineRule="auto"/>
        <w:ind w:firstLine="626"/>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bCs/>
          <w:sz w:val="32"/>
          <w:szCs w:val="32"/>
        </w:rPr>
      </w:pPr>
      <w:r>
        <w:rPr>
          <w:rFonts w:hint="eastAsia" w:ascii="宋体" w:hAnsi="宋体" w:cs="宋体"/>
          <w:b/>
          <w:spacing w:val="6"/>
          <w:sz w:val="32"/>
          <w:szCs w:val="32"/>
        </w:rPr>
        <w:t>附件2：</w:t>
      </w:r>
      <w:r>
        <w:rPr>
          <w:rFonts w:hint="eastAsia" w:ascii="宋体" w:hAnsi="宋体" w:cs="宋体"/>
          <w:b/>
          <w:sz w:val="32"/>
          <w:szCs w:val="32"/>
        </w:rPr>
        <w:t>中小企业声明函</w:t>
      </w:r>
    </w:p>
    <w:p>
      <w:pPr>
        <w:spacing w:line="360" w:lineRule="auto"/>
        <w:ind w:firstLine="480"/>
        <w:jc w:val="center"/>
        <w:rPr>
          <w:rFonts w:ascii="宋体" w:hAnsi="宋体" w:cs="宋体"/>
          <w:sz w:val="24"/>
          <w:u w:val="single"/>
        </w:rPr>
      </w:pPr>
    </w:p>
    <w:p>
      <w:pPr>
        <w:spacing w:line="360" w:lineRule="auto"/>
        <w:ind w:firstLine="643"/>
        <w:jc w:val="center"/>
        <w:rPr>
          <w:rFonts w:ascii="宋体" w:hAnsi="宋体" w:cs="宋体"/>
          <w:b/>
          <w:sz w:val="32"/>
          <w:szCs w:val="32"/>
        </w:rPr>
      </w:pPr>
      <w:r>
        <w:rPr>
          <w:rFonts w:hint="eastAsia" w:ascii="宋体" w:hAnsi="宋体" w:cs="宋体"/>
          <w:b/>
          <w:sz w:val="32"/>
          <w:szCs w:val="32"/>
        </w:rPr>
        <w:t>中小企业声明函（工程）</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w:t>
      </w:r>
      <w:r>
        <w:rPr>
          <w:rFonts w:hint="eastAsia" w:ascii="宋体" w:hAnsi="宋体" w:cs="宋体"/>
          <w:b/>
          <w:bCs/>
          <w:sz w:val="24"/>
        </w:rPr>
        <w:t>工程的施工单位全部为符合政策要求的中小企业承接</w:t>
      </w:r>
      <w:r>
        <w:rPr>
          <w:rFonts w:hint="eastAsia" w:ascii="宋体" w:hAnsi="宋体" w:cs="宋体"/>
          <w:sz w:val="24"/>
        </w:rPr>
        <w:t>。相关企业的具体情况如下：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rPr>
          <w:rFonts w:ascii="宋体" w:hAnsi="宋体" w:cs="宋体"/>
          <w:sz w:val="24"/>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firstLine="360"/>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rPr>
      </w:pPr>
    </w:p>
    <w:p>
      <w:pPr>
        <w:spacing w:line="360" w:lineRule="auto"/>
        <w:ind w:firstLine="480"/>
        <w:rPr>
          <w:rFonts w:ascii="宋体" w:hAnsi="宋体" w:cs="宋体"/>
          <w:bCs/>
          <w:sz w:val="24"/>
        </w:rPr>
        <w:sectPr>
          <w:pgSz w:w="11906" w:h="16838"/>
          <w:pgMar w:top="1418" w:right="1531" w:bottom="1418" w:left="1554" w:header="851" w:footer="992" w:gutter="0"/>
          <w:cols w:space="720" w:num="1"/>
          <w:titlePg/>
          <w:docGrid w:linePitch="312" w:charSpace="0"/>
        </w:sectPr>
      </w:pPr>
    </w:p>
    <w:p>
      <w:pPr>
        <w:spacing w:line="360" w:lineRule="auto"/>
        <w:ind w:firstLine="667"/>
        <w:rPr>
          <w:rFonts w:ascii="宋体" w:hAnsi="宋体" w:cs="宋体"/>
          <w:b/>
          <w:spacing w:val="6"/>
          <w:sz w:val="32"/>
          <w:szCs w:val="32"/>
        </w:rPr>
      </w:pPr>
      <w:r>
        <w:rPr>
          <w:rFonts w:hint="eastAsia" w:ascii="宋体" w:hAnsi="宋体" w:cs="宋体"/>
          <w:b/>
          <w:spacing w:val="6"/>
          <w:sz w:val="32"/>
          <w:szCs w:val="32"/>
        </w:rPr>
        <w:t>附件3：工程量清单（另附）</w:t>
      </w:r>
    </w:p>
    <w:p>
      <w:pPr>
        <w:spacing w:line="360" w:lineRule="auto"/>
        <w:ind w:firstLine="667"/>
        <w:rPr>
          <w:rFonts w:ascii="宋体" w:hAnsi="宋体" w:cs="宋体"/>
          <w:b/>
          <w:spacing w:val="6"/>
          <w:sz w:val="32"/>
          <w:szCs w:val="32"/>
        </w:rPr>
      </w:pPr>
    </w:p>
    <w:p>
      <w:pPr>
        <w:spacing w:line="360" w:lineRule="auto"/>
        <w:ind w:firstLine="667"/>
        <w:rPr>
          <w:rFonts w:ascii="宋体" w:hAnsi="宋体" w:cs="宋体"/>
          <w:b/>
          <w:spacing w:val="6"/>
          <w:sz w:val="32"/>
          <w:szCs w:val="32"/>
        </w:rPr>
      </w:pPr>
      <w:r>
        <w:rPr>
          <w:rFonts w:hint="eastAsia" w:ascii="宋体" w:hAnsi="宋体" w:cs="宋体"/>
          <w:b/>
          <w:spacing w:val="6"/>
          <w:sz w:val="32"/>
          <w:szCs w:val="32"/>
        </w:rPr>
        <w:t>附件4：图纸（另附）</w:t>
      </w:r>
    </w:p>
    <w:p>
      <w:pPr>
        <w:pStyle w:val="27"/>
      </w:pPr>
    </w:p>
    <w:sectPr>
      <w:pgSz w:w="11906" w:h="16838"/>
      <w:pgMar w:top="1418" w:right="1531" w:bottom="1418" w:left="155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T Extra">
    <w:panose1 w:val="05050102010205020202"/>
    <w:charset w:val="02"/>
    <w:family w:val="roman"/>
    <w:pitch w:val="default"/>
    <w:sig w:usb0="80000000" w:usb1="00000000" w:usb2="00000000" w:usb3="00000000" w:csb0="00000000" w:csb1="00000000"/>
  </w:font>
  <w:font w:name="Liberation Sans">
    <w:altName w:val="Microsoft Sans Serif"/>
    <w:panose1 w:val="00000000000000000000"/>
    <w:charset w:val="00"/>
    <w:family w:val="swiss"/>
    <w:pitch w:val="default"/>
    <w:sig w:usb0="00000000" w:usb1="00000000" w:usb2="00000021" w:usb3="00000000" w:csb0="000001BF" w:csb1="00000000"/>
  </w:font>
  <w:font w:name="???|CS?o｡ﾀ?">
    <w:altName w:val="HanaMinA"/>
    <w:panose1 w:val="00000000000000000000"/>
    <w:charset w:val="80"/>
    <w:family w:val="modern"/>
    <w:pitch w:val="default"/>
    <w:sig w:usb0="00000000" w:usb1="00000000" w:usb2="00000010" w:usb3="00000000" w:csb0="00020000" w:csb1="00000000"/>
  </w:font>
  <w:font w:name="??">
    <w:altName w:val="Times New Roman"/>
    <w:panose1 w:val="00000000000000000000"/>
    <w:charset w:val="00"/>
    <w:family w:val="auto"/>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1002AFF" w:usb1="C0000002" w:usb2="00000008" w:usb3="00000000" w:csb0="200101FF" w:csb1="20280000"/>
  </w:font>
  <w:font w:name="HanaMinA">
    <w:panose1 w:val="02000609000000000000"/>
    <w:charset w:val="80"/>
    <w:family w:val="auto"/>
    <w:pitch w:val="default"/>
    <w:sig w:usb0="00000001" w:usb1="0A000000" w:usb2="0000000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bookmarkStart w:id="937" w:name="_Toc131845147"/>
    <w:bookmarkStart w:id="938" w:name="_Toc91899912"/>
    <w:bookmarkStart w:id="939" w:name="_Toc164085800"/>
    <w:bookmarkStart w:id="940" w:name="_Toc36110187"/>
    <w:r>
      <w:rPr>
        <w:rFonts w:hint="eastAsia" w:ascii="仿宋_GB2312" w:eastAsia="仿宋_GB2312"/>
        <w:kern w:val="0"/>
        <w:szCs w:val="21"/>
      </w:rPr>
      <w:t xml:space="preserve"> 页</w:t>
    </w:r>
    <w:bookmarkEnd w:id="937"/>
    <w:bookmarkEnd w:id="938"/>
    <w:bookmarkEnd w:id="939"/>
    <w:bookmarkEnd w:id="9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jc w:val="right"/>
      <w:rPr>
        <w:rFonts w:ascii="仿宋_GB2312" w:eastAsia="仿宋_GB2312"/>
        <w:i/>
        <w:u w:val="single"/>
      </w:rPr>
    </w:pP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b/>
        <w:i/>
        <w:iCs/>
        <w:u w:val="single"/>
      </w:rPr>
    </w:pP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0D4C2"/>
    <w:multiLevelType w:val="singleLevel"/>
    <w:tmpl w:val="28A0D4C2"/>
    <w:lvl w:ilvl="0" w:tentative="0">
      <w:start w:val="26"/>
      <w:numFmt w:val="decimal"/>
      <w:suff w:val="space"/>
      <w:lvlText w:val="%1."/>
      <w:lvlJc w:val="left"/>
    </w:lvl>
  </w:abstractNum>
  <w:abstractNum w:abstractNumId="1">
    <w:nsid w:val="2B0E73C0"/>
    <w:multiLevelType w:val="multilevel"/>
    <w:tmpl w:val="2B0E73C0"/>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1MmZlMmMwNDEyOTNkZTA3ZDJhZDU5ODNiZjVhY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ED"/>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5DBE"/>
    <w:rsid w:val="00036C29"/>
    <w:rsid w:val="00036E8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9EF"/>
    <w:rsid w:val="00060C48"/>
    <w:rsid w:val="00061A3C"/>
    <w:rsid w:val="00061C48"/>
    <w:rsid w:val="00064278"/>
    <w:rsid w:val="000646CA"/>
    <w:rsid w:val="00065E65"/>
    <w:rsid w:val="000665C4"/>
    <w:rsid w:val="00067821"/>
    <w:rsid w:val="0006785E"/>
    <w:rsid w:val="00067F92"/>
    <w:rsid w:val="00067FA7"/>
    <w:rsid w:val="0007038E"/>
    <w:rsid w:val="0007077C"/>
    <w:rsid w:val="00070825"/>
    <w:rsid w:val="00070F9F"/>
    <w:rsid w:val="00071CD8"/>
    <w:rsid w:val="00071DB2"/>
    <w:rsid w:val="00072AED"/>
    <w:rsid w:val="00072B56"/>
    <w:rsid w:val="00072D2B"/>
    <w:rsid w:val="00072D51"/>
    <w:rsid w:val="000730B1"/>
    <w:rsid w:val="00073860"/>
    <w:rsid w:val="000738EA"/>
    <w:rsid w:val="00074078"/>
    <w:rsid w:val="00075B15"/>
    <w:rsid w:val="00075D0E"/>
    <w:rsid w:val="00075DA3"/>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42E"/>
    <w:rsid w:val="000B666E"/>
    <w:rsid w:val="000B6D69"/>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BB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01B"/>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57E37"/>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2BE"/>
    <w:rsid w:val="00193470"/>
    <w:rsid w:val="00193B94"/>
    <w:rsid w:val="001940A7"/>
    <w:rsid w:val="00194BB1"/>
    <w:rsid w:val="00194BC6"/>
    <w:rsid w:val="00195070"/>
    <w:rsid w:val="00195245"/>
    <w:rsid w:val="0019526D"/>
    <w:rsid w:val="001952C0"/>
    <w:rsid w:val="0019553F"/>
    <w:rsid w:val="001956BE"/>
    <w:rsid w:val="00195DEB"/>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09AF"/>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1B6"/>
    <w:rsid w:val="001E7F81"/>
    <w:rsid w:val="001F0FD1"/>
    <w:rsid w:val="001F1526"/>
    <w:rsid w:val="001F19D1"/>
    <w:rsid w:val="001F1CB9"/>
    <w:rsid w:val="001F1F18"/>
    <w:rsid w:val="001F2F92"/>
    <w:rsid w:val="001F377B"/>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7C5"/>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B9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2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702"/>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5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1E5"/>
    <w:rsid w:val="002C643D"/>
    <w:rsid w:val="002C6510"/>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A72"/>
    <w:rsid w:val="002F0DFB"/>
    <w:rsid w:val="002F134F"/>
    <w:rsid w:val="002F1D0B"/>
    <w:rsid w:val="002F1E1D"/>
    <w:rsid w:val="002F1F02"/>
    <w:rsid w:val="002F24F7"/>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990"/>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DD1"/>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D5"/>
    <w:rsid w:val="00332265"/>
    <w:rsid w:val="00332862"/>
    <w:rsid w:val="00332D52"/>
    <w:rsid w:val="00333337"/>
    <w:rsid w:val="00333A28"/>
    <w:rsid w:val="00333B6C"/>
    <w:rsid w:val="00334927"/>
    <w:rsid w:val="003360AD"/>
    <w:rsid w:val="003361FD"/>
    <w:rsid w:val="0033631D"/>
    <w:rsid w:val="003369C7"/>
    <w:rsid w:val="003373A6"/>
    <w:rsid w:val="00337409"/>
    <w:rsid w:val="00337D1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B5D"/>
    <w:rsid w:val="0035455F"/>
    <w:rsid w:val="003554E7"/>
    <w:rsid w:val="00355D75"/>
    <w:rsid w:val="00355D8F"/>
    <w:rsid w:val="00356A73"/>
    <w:rsid w:val="00356FF0"/>
    <w:rsid w:val="003575E5"/>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FF0"/>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BA5"/>
    <w:rsid w:val="00390C0D"/>
    <w:rsid w:val="003910DF"/>
    <w:rsid w:val="00391447"/>
    <w:rsid w:val="003919D9"/>
    <w:rsid w:val="00391BDD"/>
    <w:rsid w:val="003922DE"/>
    <w:rsid w:val="00392E35"/>
    <w:rsid w:val="00393247"/>
    <w:rsid w:val="00393551"/>
    <w:rsid w:val="00393816"/>
    <w:rsid w:val="00393FCD"/>
    <w:rsid w:val="003942D5"/>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4F71"/>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4A5"/>
    <w:rsid w:val="003B69CE"/>
    <w:rsid w:val="003B7403"/>
    <w:rsid w:val="003C0088"/>
    <w:rsid w:val="003C011C"/>
    <w:rsid w:val="003C0E32"/>
    <w:rsid w:val="003C11D7"/>
    <w:rsid w:val="003C16CB"/>
    <w:rsid w:val="003C1B97"/>
    <w:rsid w:val="003C247B"/>
    <w:rsid w:val="003C3292"/>
    <w:rsid w:val="003C3A1C"/>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3D4"/>
    <w:rsid w:val="00400CB4"/>
    <w:rsid w:val="00401386"/>
    <w:rsid w:val="004013E6"/>
    <w:rsid w:val="00401E31"/>
    <w:rsid w:val="00402BBA"/>
    <w:rsid w:val="004035D0"/>
    <w:rsid w:val="0040361D"/>
    <w:rsid w:val="00403795"/>
    <w:rsid w:val="004041FB"/>
    <w:rsid w:val="0040443E"/>
    <w:rsid w:val="00404967"/>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A4A"/>
    <w:rsid w:val="00426B2C"/>
    <w:rsid w:val="00427FA8"/>
    <w:rsid w:val="0043009D"/>
    <w:rsid w:val="0043026B"/>
    <w:rsid w:val="00430299"/>
    <w:rsid w:val="004306D4"/>
    <w:rsid w:val="0043087A"/>
    <w:rsid w:val="00431A2A"/>
    <w:rsid w:val="00432844"/>
    <w:rsid w:val="00432ECA"/>
    <w:rsid w:val="0043554E"/>
    <w:rsid w:val="004355D4"/>
    <w:rsid w:val="004357B1"/>
    <w:rsid w:val="00435821"/>
    <w:rsid w:val="0043583E"/>
    <w:rsid w:val="004364F3"/>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65C"/>
    <w:rsid w:val="00462898"/>
    <w:rsid w:val="00462D84"/>
    <w:rsid w:val="00463208"/>
    <w:rsid w:val="00463576"/>
    <w:rsid w:val="004636D6"/>
    <w:rsid w:val="0046399D"/>
    <w:rsid w:val="00463C0F"/>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5FE"/>
    <w:rsid w:val="004A1AFA"/>
    <w:rsid w:val="004A1EA7"/>
    <w:rsid w:val="004A26F5"/>
    <w:rsid w:val="004A2EF8"/>
    <w:rsid w:val="004A3A21"/>
    <w:rsid w:val="004A407A"/>
    <w:rsid w:val="004A413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6F5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D22"/>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3DA3"/>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1"/>
    <w:rsid w:val="005865E9"/>
    <w:rsid w:val="005868FD"/>
    <w:rsid w:val="00587D7B"/>
    <w:rsid w:val="005904DB"/>
    <w:rsid w:val="005905ED"/>
    <w:rsid w:val="00590D11"/>
    <w:rsid w:val="00591BA6"/>
    <w:rsid w:val="00592825"/>
    <w:rsid w:val="00594437"/>
    <w:rsid w:val="00594B70"/>
    <w:rsid w:val="0059520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7A2"/>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77C"/>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395"/>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9D7"/>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68"/>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E0E"/>
    <w:rsid w:val="00677382"/>
    <w:rsid w:val="0067772D"/>
    <w:rsid w:val="00677991"/>
    <w:rsid w:val="00677AD2"/>
    <w:rsid w:val="00680326"/>
    <w:rsid w:val="00680714"/>
    <w:rsid w:val="0068071D"/>
    <w:rsid w:val="00680C6B"/>
    <w:rsid w:val="006811F3"/>
    <w:rsid w:val="00681240"/>
    <w:rsid w:val="00683068"/>
    <w:rsid w:val="006833B9"/>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0F1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51B"/>
    <w:rsid w:val="006C7E04"/>
    <w:rsid w:val="006C7F79"/>
    <w:rsid w:val="006D0004"/>
    <w:rsid w:val="006D015F"/>
    <w:rsid w:val="006D0227"/>
    <w:rsid w:val="006D060E"/>
    <w:rsid w:val="006D0681"/>
    <w:rsid w:val="006D08A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A60"/>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30"/>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4D9E"/>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F4"/>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227"/>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AEC"/>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60E"/>
    <w:rsid w:val="007D0DC9"/>
    <w:rsid w:val="007D0ECD"/>
    <w:rsid w:val="007D25E7"/>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3D0"/>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31F"/>
    <w:rsid w:val="00804D71"/>
    <w:rsid w:val="008052CE"/>
    <w:rsid w:val="0080548A"/>
    <w:rsid w:val="008058D0"/>
    <w:rsid w:val="00806A4C"/>
    <w:rsid w:val="0080705B"/>
    <w:rsid w:val="0080723C"/>
    <w:rsid w:val="00807F71"/>
    <w:rsid w:val="0081000F"/>
    <w:rsid w:val="0081137A"/>
    <w:rsid w:val="00812657"/>
    <w:rsid w:val="00812A1A"/>
    <w:rsid w:val="00812D78"/>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A7A"/>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6424"/>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9BA"/>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B63"/>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233"/>
    <w:rsid w:val="008B67E6"/>
    <w:rsid w:val="008B69B8"/>
    <w:rsid w:val="008B7042"/>
    <w:rsid w:val="008B73A5"/>
    <w:rsid w:val="008B770C"/>
    <w:rsid w:val="008C0325"/>
    <w:rsid w:val="008C094A"/>
    <w:rsid w:val="008C1570"/>
    <w:rsid w:val="008C1792"/>
    <w:rsid w:val="008C17B2"/>
    <w:rsid w:val="008C1E3E"/>
    <w:rsid w:val="008C2059"/>
    <w:rsid w:val="008C21D0"/>
    <w:rsid w:val="008C2DBC"/>
    <w:rsid w:val="008C3A4E"/>
    <w:rsid w:val="008C48D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C71"/>
    <w:rsid w:val="008E5818"/>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646"/>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4E33"/>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2F2"/>
    <w:rsid w:val="00957380"/>
    <w:rsid w:val="00957409"/>
    <w:rsid w:val="00957499"/>
    <w:rsid w:val="00957ED2"/>
    <w:rsid w:val="009604AE"/>
    <w:rsid w:val="009609AF"/>
    <w:rsid w:val="00960DE4"/>
    <w:rsid w:val="00960EF9"/>
    <w:rsid w:val="00960F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70A"/>
    <w:rsid w:val="0097293F"/>
    <w:rsid w:val="00973103"/>
    <w:rsid w:val="00974022"/>
    <w:rsid w:val="009743E8"/>
    <w:rsid w:val="009745D8"/>
    <w:rsid w:val="00974903"/>
    <w:rsid w:val="00974F3B"/>
    <w:rsid w:val="0097552A"/>
    <w:rsid w:val="0097564A"/>
    <w:rsid w:val="00975974"/>
    <w:rsid w:val="00975D06"/>
    <w:rsid w:val="00975D63"/>
    <w:rsid w:val="00975DAE"/>
    <w:rsid w:val="00975F00"/>
    <w:rsid w:val="00976BBE"/>
    <w:rsid w:val="00977349"/>
    <w:rsid w:val="0098055B"/>
    <w:rsid w:val="00980B30"/>
    <w:rsid w:val="009810BE"/>
    <w:rsid w:val="0098115A"/>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1967"/>
    <w:rsid w:val="00A0207F"/>
    <w:rsid w:val="00A021AF"/>
    <w:rsid w:val="00A027B1"/>
    <w:rsid w:val="00A0307A"/>
    <w:rsid w:val="00A03A7C"/>
    <w:rsid w:val="00A044AA"/>
    <w:rsid w:val="00A052B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D47"/>
    <w:rsid w:val="00A176DD"/>
    <w:rsid w:val="00A21838"/>
    <w:rsid w:val="00A22C3E"/>
    <w:rsid w:val="00A22C4D"/>
    <w:rsid w:val="00A2334E"/>
    <w:rsid w:val="00A23442"/>
    <w:rsid w:val="00A249D2"/>
    <w:rsid w:val="00A254AB"/>
    <w:rsid w:val="00A259F2"/>
    <w:rsid w:val="00A264A4"/>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A06"/>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B7"/>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2A6"/>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BF"/>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44E"/>
    <w:rsid w:val="00B30563"/>
    <w:rsid w:val="00B3069E"/>
    <w:rsid w:val="00B30A76"/>
    <w:rsid w:val="00B31246"/>
    <w:rsid w:val="00B32295"/>
    <w:rsid w:val="00B33AB5"/>
    <w:rsid w:val="00B3412E"/>
    <w:rsid w:val="00B343E0"/>
    <w:rsid w:val="00B34478"/>
    <w:rsid w:val="00B352E9"/>
    <w:rsid w:val="00B35B6D"/>
    <w:rsid w:val="00B35D53"/>
    <w:rsid w:val="00B367C4"/>
    <w:rsid w:val="00B36D3E"/>
    <w:rsid w:val="00B37789"/>
    <w:rsid w:val="00B37B8E"/>
    <w:rsid w:val="00B37ED0"/>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64"/>
    <w:rsid w:val="00BA6980"/>
    <w:rsid w:val="00BA6EF2"/>
    <w:rsid w:val="00BA7227"/>
    <w:rsid w:val="00BA763C"/>
    <w:rsid w:val="00BA784D"/>
    <w:rsid w:val="00BA7CD7"/>
    <w:rsid w:val="00BB00E5"/>
    <w:rsid w:val="00BB0BB7"/>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264"/>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7BE"/>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017"/>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8F9"/>
    <w:rsid w:val="00C22350"/>
    <w:rsid w:val="00C2302B"/>
    <w:rsid w:val="00C23615"/>
    <w:rsid w:val="00C2397E"/>
    <w:rsid w:val="00C23A83"/>
    <w:rsid w:val="00C24381"/>
    <w:rsid w:val="00C247F8"/>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BA7"/>
    <w:rsid w:val="00C40C2F"/>
    <w:rsid w:val="00C415AC"/>
    <w:rsid w:val="00C4297A"/>
    <w:rsid w:val="00C4360C"/>
    <w:rsid w:val="00C439B8"/>
    <w:rsid w:val="00C43A0B"/>
    <w:rsid w:val="00C43EDA"/>
    <w:rsid w:val="00C43FEC"/>
    <w:rsid w:val="00C4414C"/>
    <w:rsid w:val="00C45512"/>
    <w:rsid w:val="00C4569A"/>
    <w:rsid w:val="00C4602B"/>
    <w:rsid w:val="00C46564"/>
    <w:rsid w:val="00C46BFA"/>
    <w:rsid w:val="00C46DDF"/>
    <w:rsid w:val="00C500A1"/>
    <w:rsid w:val="00C50A02"/>
    <w:rsid w:val="00C51149"/>
    <w:rsid w:val="00C5117E"/>
    <w:rsid w:val="00C512D1"/>
    <w:rsid w:val="00C51856"/>
    <w:rsid w:val="00C51B04"/>
    <w:rsid w:val="00C51DB5"/>
    <w:rsid w:val="00C533B3"/>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D25"/>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787"/>
    <w:rsid w:val="00C7791E"/>
    <w:rsid w:val="00C81716"/>
    <w:rsid w:val="00C832CB"/>
    <w:rsid w:val="00C83856"/>
    <w:rsid w:val="00C84085"/>
    <w:rsid w:val="00C852DC"/>
    <w:rsid w:val="00C854A8"/>
    <w:rsid w:val="00C85677"/>
    <w:rsid w:val="00C85E17"/>
    <w:rsid w:val="00C868A7"/>
    <w:rsid w:val="00C86ABA"/>
    <w:rsid w:val="00C86BF7"/>
    <w:rsid w:val="00C87164"/>
    <w:rsid w:val="00C8786A"/>
    <w:rsid w:val="00C87BBA"/>
    <w:rsid w:val="00C87BD0"/>
    <w:rsid w:val="00C903C7"/>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015"/>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104"/>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0FA6"/>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36"/>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1CF"/>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7F1"/>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0C9"/>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4AC"/>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7EB"/>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6F27"/>
    <w:rsid w:val="00E57932"/>
    <w:rsid w:val="00E606C4"/>
    <w:rsid w:val="00E60811"/>
    <w:rsid w:val="00E60AB8"/>
    <w:rsid w:val="00E6103E"/>
    <w:rsid w:val="00E6185F"/>
    <w:rsid w:val="00E61D32"/>
    <w:rsid w:val="00E63C60"/>
    <w:rsid w:val="00E64050"/>
    <w:rsid w:val="00E64B7B"/>
    <w:rsid w:val="00E64D5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4D"/>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3F8"/>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9B6"/>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890"/>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0BA"/>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9EC"/>
    <w:rsid w:val="00F21A5D"/>
    <w:rsid w:val="00F21C13"/>
    <w:rsid w:val="00F22362"/>
    <w:rsid w:val="00F22796"/>
    <w:rsid w:val="00F2296A"/>
    <w:rsid w:val="00F234A4"/>
    <w:rsid w:val="00F2363A"/>
    <w:rsid w:val="00F238F7"/>
    <w:rsid w:val="00F23BA0"/>
    <w:rsid w:val="00F2420C"/>
    <w:rsid w:val="00F24C28"/>
    <w:rsid w:val="00F25400"/>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38"/>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AC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7B5"/>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0B8"/>
    <w:rsid w:val="00FD10B3"/>
    <w:rsid w:val="00FD11C3"/>
    <w:rsid w:val="00FD154E"/>
    <w:rsid w:val="00FD24D7"/>
    <w:rsid w:val="00FD29CE"/>
    <w:rsid w:val="00FD34D0"/>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63D"/>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85B98"/>
    <w:rsid w:val="019F7441"/>
    <w:rsid w:val="01B37585"/>
    <w:rsid w:val="01C65DA5"/>
    <w:rsid w:val="01D55165"/>
    <w:rsid w:val="01DF6BF8"/>
    <w:rsid w:val="01EC2C57"/>
    <w:rsid w:val="023C5239"/>
    <w:rsid w:val="025F0711"/>
    <w:rsid w:val="026B2E25"/>
    <w:rsid w:val="02824D4D"/>
    <w:rsid w:val="02DC4B10"/>
    <w:rsid w:val="02DC5CB3"/>
    <w:rsid w:val="02DD76CE"/>
    <w:rsid w:val="02F36323"/>
    <w:rsid w:val="02F5619C"/>
    <w:rsid w:val="0326446A"/>
    <w:rsid w:val="032D5555"/>
    <w:rsid w:val="036634D2"/>
    <w:rsid w:val="038A5359"/>
    <w:rsid w:val="03990047"/>
    <w:rsid w:val="03DD35E4"/>
    <w:rsid w:val="03F040A4"/>
    <w:rsid w:val="04076900"/>
    <w:rsid w:val="041A5A3B"/>
    <w:rsid w:val="042311BA"/>
    <w:rsid w:val="042B157A"/>
    <w:rsid w:val="048F763B"/>
    <w:rsid w:val="049F330E"/>
    <w:rsid w:val="04AA775C"/>
    <w:rsid w:val="04AF1889"/>
    <w:rsid w:val="04C64E6C"/>
    <w:rsid w:val="04CC1D57"/>
    <w:rsid w:val="04E83035"/>
    <w:rsid w:val="04F66F48"/>
    <w:rsid w:val="05251E14"/>
    <w:rsid w:val="05746676"/>
    <w:rsid w:val="059705B7"/>
    <w:rsid w:val="05A16594"/>
    <w:rsid w:val="05A7762D"/>
    <w:rsid w:val="05C07AB5"/>
    <w:rsid w:val="05D90BCF"/>
    <w:rsid w:val="05E53182"/>
    <w:rsid w:val="060E5941"/>
    <w:rsid w:val="06110FAF"/>
    <w:rsid w:val="061E21DC"/>
    <w:rsid w:val="063D2C09"/>
    <w:rsid w:val="06493CA7"/>
    <w:rsid w:val="065A6178"/>
    <w:rsid w:val="066A7A79"/>
    <w:rsid w:val="066F1CF3"/>
    <w:rsid w:val="06930BB8"/>
    <w:rsid w:val="06FC4B75"/>
    <w:rsid w:val="07245D42"/>
    <w:rsid w:val="07264C62"/>
    <w:rsid w:val="0779354C"/>
    <w:rsid w:val="07A46B95"/>
    <w:rsid w:val="07D653C6"/>
    <w:rsid w:val="08061376"/>
    <w:rsid w:val="081859DF"/>
    <w:rsid w:val="08452D77"/>
    <w:rsid w:val="085F360E"/>
    <w:rsid w:val="086401F8"/>
    <w:rsid w:val="08661343"/>
    <w:rsid w:val="08751CAA"/>
    <w:rsid w:val="087E4C40"/>
    <w:rsid w:val="08923AEE"/>
    <w:rsid w:val="08A871D0"/>
    <w:rsid w:val="08D66AD6"/>
    <w:rsid w:val="08DA33A3"/>
    <w:rsid w:val="08E80F13"/>
    <w:rsid w:val="092D6FD3"/>
    <w:rsid w:val="09335624"/>
    <w:rsid w:val="0944690F"/>
    <w:rsid w:val="09535675"/>
    <w:rsid w:val="095F057D"/>
    <w:rsid w:val="09642282"/>
    <w:rsid w:val="09733572"/>
    <w:rsid w:val="09772C16"/>
    <w:rsid w:val="098353B5"/>
    <w:rsid w:val="098E3D96"/>
    <w:rsid w:val="09A92330"/>
    <w:rsid w:val="09B06B87"/>
    <w:rsid w:val="09C13146"/>
    <w:rsid w:val="09E04166"/>
    <w:rsid w:val="0A1C0718"/>
    <w:rsid w:val="0A3E7710"/>
    <w:rsid w:val="0A5B7E63"/>
    <w:rsid w:val="0A703465"/>
    <w:rsid w:val="0AA374A5"/>
    <w:rsid w:val="0AAB7649"/>
    <w:rsid w:val="0ABC5606"/>
    <w:rsid w:val="0B30404E"/>
    <w:rsid w:val="0B4C6C14"/>
    <w:rsid w:val="0B547599"/>
    <w:rsid w:val="0B5D195B"/>
    <w:rsid w:val="0B5D7BAD"/>
    <w:rsid w:val="0B631A88"/>
    <w:rsid w:val="0B683D45"/>
    <w:rsid w:val="0B7F3F11"/>
    <w:rsid w:val="0B884417"/>
    <w:rsid w:val="0B9F3D21"/>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62709"/>
    <w:rsid w:val="0D184CFB"/>
    <w:rsid w:val="0D4A7419"/>
    <w:rsid w:val="0D63594E"/>
    <w:rsid w:val="0D757338"/>
    <w:rsid w:val="0D827401"/>
    <w:rsid w:val="0D84094E"/>
    <w:rsid w:val="0D8A00E9"/>
    <w:rsid w:val="0D8D589E"/>
    <w:rsid w:val="0DA01C73"/>
    <w:rsid w:val="0DD63300"/>
    <w:rsid w:val="0DF50604"/>
    <w:rsid w:val="0DF702FE"/>
    <w:rsid w:val="0E060E51"/>
    <w:rsid w:val="0E5604B2"/>
    <w:rsid w:val="0E572FD9"/>
    <w:rsid w:val="0E6D5D79"/>
    <w:rsid w:val="0E9D0089"/>
    <w:rsid w:val="0EB803EE"/>
    <w:rsid w:val="0EF94D4B"/>
    <w:rsid w:val="0F3F5F47"/>
    <w:rsid w:val="0F4958DC"/>
    <w:rsid w:val="0F515DF7"/>
    <w:rsid w:val="0F596BA8"/>
    <w:rsid w:val="0F6248D2"/>
    <w:rsid w:val="0F693536"/>
    <w:rsid w:val="0F7B0511"/>
    <w:rsid w:val="0F7B76D9"/>
    <w:rsid w:val="0F816ACD"/>
    <w:rsid w:val="0F9832DB"/>
    <w:rsid w:val="0FBF3FD2"/>
    <w:rsid w:val="0FBF7FF3"/>
    <w:rsid w:val="10646583"/>
    <w:rsid w:val="10710382"/>
    <w:rsid w:val="107D4B15"/>
    <w:rsid w:val="108A3C80"/>
    <w:rsid w:val="10914580"/>
    <w:rsid w:val="10C26171"/>
    <w:rsid w:val="10F33360"/>
    <w:rsid w:val="10FC16EA"/>
    <w:rsid w:val="110A4333"/>
    <w:rsid w:val="110F1D40"/>
    <w:rsid w:val="111807FE"/>
    <w:rsid w:val="11206FB7"/>
    <w:rsid w:val="11266F33"/>
    <w:rsid w:val="118963A1"/>
    <w:rsid w:val="11BB562D"/>
    <w:rsid w:val="11C6522A"/>
    <w:rsid w:val="11E104CC"/>
    <w:rsid w:val="11E20309"/>
    <w:rsid w:val="12255233"/>
    <w:rsid w:val="12530213"/>
    <w:rsid w:val="127723A9"/>
    <w:rsid w:val="127C6B6A"/>
    <w:rsid w:val="12862074"/>
    <w:rsid w:val="12883966"/>
    <w:rsid w:val="129E45B4"/>
    <w:rsid w:val="12B10F0A"/>
    <w:rsid w:val="12D81596"/>
    <w:rsid w:val="13072A44"/>
    <w:rsid w:val="131C20FB"/>
    <w:rsid w:val="135F4BE2"/>
    <w:rsid w:val="139B1A0A"/>
    <w:rsid w:val="139D25C7"/>
    <w:rsid w:val="13BF3CE4"/>
    <w:rsid w:val="14096B23"/>
    <w:rsid w:val="141008D8"/>
    <w:rsid w:val="14125FE6"/>
    <w:rsid w:val="146369A6"/>
    <w:rsid w:val="146D271E"/>
    <w:rsid w:val="14861F22"/>
    <w:rsid w:val="14982588"/>
    <w:rsid w:val="149A5AD9"/>
    <w:rsid w:val="14A7619D"/>
    <w:rsid w:val="14D709D0"/>
    <w:rsid w:val="150536C3"/>
    <w:rsid w:val="150C1963"/>
    <w:rsid w:val="151447A0"/>
    <w:rsid w:val="152B4878"/>
    <w:rsid w:val="154A6454"/>
    <w:rsid w:val="15762120"/>
    <w:rsid w:val="15F555B1"/>
    <w:rsid w:val="160475A2"/>
    <w:rsid w:val="162B2D81"/>
    <w:rsid w:val="16A8729C"/>
    <w:rsid w:val="16B33777"/>
    <w:rsid w:val="16BC70A7"/>
    <w:rsid w:val="16C6339E"/>
    <w:rsid w:val="172F2D79"/>
    <w:rsid w:val="1732013F"/>
    <w:rsid w:val="17557BEF"/>
    <w:rsid w:val="17D349C1"/>
    <w:rsid w:val="17F12F10"/>
    <w:rsid w:val="17FD24FB"/>
    <w:rsid w:val="1830729E"/>
    <w:rsid w:val="1870062C"/>
    <w:rsid w:val="18817102"/>
    <w:rsid w:val="18830A15"/>
    <w:rsid w:val="18852B28"/>
    <w:rsid w:val="188B5321"/>
    <w:rsid w:val="188B5D59"/>
    <w:rsid w:val="18BC5F12"/>
    <w:rsid w:val="19932372"/>
    <w:rsid w:val="19A20DD5"/>
    <w:rsid w:val="19AE03F1"/>
    <w:rsid w:val="1A045DC3"/>
    <w:rsid w:val="1A071A03"/>
    <w:rsid w:val="1A1F16AE"/>
    <w:rsid w:val="1A3B5C77"/>
    <w:rsid w:val="1A644AB4"/>
    <w:rsid w:val="1A984BAD"/>
    <w:rsid w:val="1AB8220E"/>
    <w:rsid w:val="1AE4166C"/>
    <w:rsid w:val="1AF06CFB"/>
    <w:rsid w:val="1AF11B8D"/>
    <w:rsid w:val="1B11359C"/>
    <w:rsid w:val="1B2A271F"/>
    <w:rsid w:val="1B530544"/>
    <w:rsid w:val="1B6F1962"/>
    <w:rsid w:val="1B713184"/>
    <w:rsid w:val="1BA209CF"/>
    <w:rsid w:val="1BB4777D"/>
    <w:rsid w:val="1BB65D4B"/>
    <w:rsid w:val="1BD75AB8"/>
    <w:rsid w:val="1C0459C2"/>
    <w:rsid w:val="1C1B3B4A"/>
    <w:rsid w:val="1C1B5646"/>
    <w:rsid w:val="1C2A7637"/>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D761AD"/>
    <w:rsid w:val="1EF53F2C"/>
    <w:rsid w:val="1F070103"/>
    <w:rsid w:val="1F0A0FF3"/>
    <w:rsid w:val="1F185E6D"/>
    <w:rsid w:val="1F5771FF"/>
    <w:rsid w:val="1F5A5DA6"/>
    <w:rsid w:val="1F904124"/>
    <w:rsid w:val="1FE868A9"/>
    <w:rsid w:val="20034907"/>
    <w:rsid w:val="20173E4B"/>
    <w:rsid w:val="204E48BC"/>
    <w:rsid w:val="20517888"/>
    <w:rsid w:val="208921B3"/>
    <w:rsid w:val="20973DEB"/>
    <w:rsid w:val="20B26522"/>
    <w:rsid w:val="20B44310"/>
    <w:rsid w:val="211116EB"/>
    <w:rsid w:val="214C004F"/>
    <w:rsid w:val="216133FC"/>
    <w:rsid w:val="21893052"/>
    <w:rsid w:val="21A41C3A"/>
    <w:rsid w:val="21C422DC"/>
    <w:rsid w:val="21D56769"/>
    <w:rsid w:val="21E52EF3"/>
    <w:rsid w:val="21FB5D7B"/>
    <w:rsid w:val="22015E94"/>
    <w:rsid w:val="220B1C3D"/>
    <w:rsid w:val="221D1D20"/>
    <w:rsid w:val="22334A87"/>
    <w:rsid w:val="22BE6801"/>
    <w:rsid w:val="22CA3922"/>
    <w:rsid w:val="22E04EF3"/>
    <w:rsid w:val="233500BF"/>
    <w:rsid w:val="23377FF7"/>
    <w:rsid w:val="236B425F"/>
    <w:rsid w:val="23836192"/>
    <w:rsid w:val="23901F29"/>
    <w:rsid w:val="239C0061"/>
    <w:rsid w:val="23B908A4"/>
    <w:rsid w:val="23E95BEF"/>
    <w:rsid w:val="23EB3B50"/>
    <w:rsid w:val="23FD0064"/>
    <w:rsid w:val="245375B0"/>
    <w:rsid w:val="24642C0A"/>
    <w:rsid w:val="24B22173"/>
    <w:rsid w:val="24B95AD9"/>
    <w:rsid w:val="24BE24DA"/>
    <w:rsid w:val="24CF5825"/>
    <w:rsid w:val="24D663E6"/>
    <w:rsid w:val="24D77F2B"/>
    <w:rsid w:val="251470D6"/>
    <w:rsid w:val="258B00E2"/>
    <w:rsid w:val="25A917A6"/>
    <w:rsid w:val="25BE27CC"/>
    <w:rsid w:val="25F74A5C"/>
    <w:rsid w:val="2628662C"/>
    <w:rsid w:val="262D45DE"/>
    <w:rsid w:val="26584DBA"/>
    <w:rsid w:val="26871DC8"/>
    <w:rsid w:val="26A53EF9"/>
    <w:rsid w:val="26A94201"/>
    <w:rsid w:val="26AC274F"/>
    <w:rsid w:val="27044A29"/>
    <w:rsid w:val="271D34C8"/>
    <w:rsid w:val="27361586"/>
    <w:rsid w:val="274F43F6"/>
    <w:rsid w:val="276142BF"/>
    <w:rsid w:val="27783712"/>
    <w:rsid w:val="27907362"/>
    <w:rsid w:val="28011B94"/>
    <w:rsid w:val="282E1568"/>
    <w:rsid w:val="28333E1D"/>
    <w:rsid w:val="28454BD6"/>
    <w:rsid w:val="28455253"/>
    <w:rsid w:val="28551971"/>
    <w:rsid w:val="285B1C53"/>
    <w:rsid w:val="289F7086"/>
    <w:rsid w:val="28C32028"/>
    <w:rsid w:val="28CC490F"/>
    <w:rsid w:val="28DC615D"/>
    <w:rsid w:val="28DE40AA"/>
    <w:rsid w:val="29345E77"/>
    <w:rsid w:val="294C65AD"/>
    <w:rsid w:val="29791BFE"/>
    <w:rsid w:val="29806583"/>
    <w:rsid w:val="298B3C4C"/>
    <w:rsid w:val="29E269C2"/>
    <w:rsid w:val="29F26D24"/>
    <w:rsid w:val="2A15033F"/>
    <w:rsid w:val="2A1662C1"/>
    <w:rsid w:val="2A1C7367"/>
    <w:rsid w:val="2A2815FA"/>
    <w:rsid w:val="2A6D6092"/>
    <w:rsid w:val="2A7D76B4"/>
    <w:rsid w:val="2B437463"/>
    <w:rsid w:val="2B6D70C3"/>
    <w:rsid w:val="2B7807EE"/>
    <w:rsid w:val="2B8760F7"/>
    <w:rsid w:val="2BA50BF7"/>
    <w:rsid w:val="2BBF00EC"/>
    <w:rsid w:val="2BC37CFD"/>
    <w:rsid w:val="2BD5237F"/>
    <w:rsid w:val="2BE536CE"/>
    <w:rsid w:val="2BE758D9"/>
    <w:rsid w:val="2C09049E"/>
    <w:rsid w:val="2C0A653C"/>
    <w:rsid w:val="2C191F85"/>
    <w:rsid w:val="2C4D184B"/>
    <w:rsid w:val="2C624BCB"/>
    <w:rsid w:val="2CE82D6F"/>
    <w:rsid w:val="2CFD1EF2"/>
    <w:rsid w:val="2D314573"/>
    <w:rsid w:val="2D343236"/>
    <w:rsid w:val="2DD15014"/>
    <w:rsid w:val="2DD7754D"/>
    <w:rsid w:val="2DF72DE4"/>
    <w:rsid w:val="2E0220AF"/>
    <w:rsid w:val="2E13600F"/>
    <w:rsid w:val="2E4B082A"/>
    <w:rsid w:val="2E546668"/>
    <w:rsid w:val="2E5D4E86"/>
    <w:rsid w:val="2E5D790B"/>
    <w:rsid w:val="2E9A3C18"/>
    <w:rsid w:val="2EBB0FEE"/>
    <w:rsid w:val="2EC63002"/>
    <w:rsid w:val="2F0A6B38"/>
    <w:rsid w:val="2F1C72B3"/>
    <w:rsid w:val="2F8D674D"/>
    <w:rsid w:val="2F946CCB"/>
    <w:rsid w:val="2FD25781"/>
    <w:rsid w:val="2FDC745C"/>
    <w:rsid w:val="2FFD7934"/>
    <w:rsid w:val="30336FAA"/>
    <w:rsid w:val="3062163D"/>
    <w:rsid w:val="30733ACD"/>
    <w:rsid w:val="30850E88"/>
    <w:rsid w:val="308C3862"/>
    <w:rsid w:val="309379D8"/>
    <w:rsid w:val="3095556F"/>
    <w:rsid w:val="30A270F7"/>
    <w:rsid w:val="30DF1478"/>
    <w:rsid w:val="30EC586F"/>
    <w:rsid w:val="314D19A6"/>
    <w:rsid w:val="319C6071"/>
    <w:rsid w:val="31A11ECE"/>
    <w:rsid w:val="31A76CDD"/>
    <w:rsid w:val="31AC537E"/>
    <w:rsid w:val="31E3679B"/>
    <w:rsid w:val="31E732FD"/>
    <w:rsid w:val="321E75CB"/>
    <w:rsid w:val="32517576"/>
    <w:rsid w:val="32BD6FFF"/>
    <w:rsid w:val="32BE5C2C"/>
    <w:rsid w:val="32D63C1D"/>
    <w:rsid w:val="32FB6478"/>
    <w:rsid w:val="331D2E34"/>
    <w:rsid w:val="332410BB"/>
    <w:rsid w:val="33263B3F"/>
    <w:rsid w:val="336963EB"/>
    <w:rsid w:val="33816EEB"/>
    <w:rsid w:val="33D62126"/>
    <w:rsid w:val="33E800AC"/>
    <w:rsid w:val="33EB55CD"/>
    <w:rsid w:val="33EC4C02"/>
    <w:rsid w:val="33FF778B"/>
    <w:rsid w:val="340C1EDE"/>
    <w:rsid w:val="340D2360"/>
    <w:rsid w:val="3410665D"/>
    <w:rsid w:val="34211214"/>
    <w:rsid w:val="342E63AB"/>
    <w:rsid w:val="34640B54"/>
    <w:rsid w:val="34950E68"/>
    <w:rsid w:val="34986E94"/>
    <w:rsid w:val="34AF62C9"/>
    <w:rsid w:val="34CB4388"/>
    <w:rsid w:val="34FA6E12"/>
    <w:rsid w:val="3514697D"/>
    <w:rsid w:val="354D7158"/>
    <w:rsid w:val="358D5588"/>
    <w:rsid w:val="35AC3CCF"/>
    <w:rsid w:val="35DF6AED"/>
    <w:rsid w:val="360C22AF"/>
    <w:rsid w:val="363A3B40"/>
    <w:rsid w:val="365302AE"/>
    <w:rsid w:val="36607A0A"/>
    <w:rsid w:val="366E227C"/>
    <w:rsid w:val="366F2E0D"/>
    <w:rsid w:val="367B6A5C"/>
    <w:rsid w:val="36A74ADA"/>
    <w:rsid w:val="36A858D0"/>
    <w:rsid w:val="36AD60D5"/>
    <w:rsid w:val="36B224F9"/>
    <w:rsid w:val="36E52680"/>
    <w:rsid w:val="36EC0CC9"/>
    <w:rsid w:val="373F410B"/>
    <w:rsid w:val="374E6478"/>
    <w:rsid w:val="3790548B"/>
    <w:rsid w:val="37EE7094"/>
    <w:rsid w:val="37FC5ED4"/>
    <w:rsid w:val="3814321D"/>
    <w:rsid w:val="382222DC"/>
    <w:rsid w:val="38296C89"/>
    <w:rsid w:val="383002EB"/>
    <w:rsid w:val="38461AC5"/>
    <w:rsid w:val="38586797"/>
    <w:rsid w:val="38BC0149"/>
    <w:rsid w:val="38D87D1C"/>
    <w:rsid w:val="38E154F2"/>
    <w:rsid w:val="3962620A"/>
    <w:rsid w:val="39636459"/>
    <w:rsid w:val="396B7F6C"/>
    <w:rsid w:val="396C001D"/>
    <w:rsid w:val="3974135E"/>
    <w:rsid w:val="39B417A9"/>
    <w:rsid w:val="39BF58D7"/>
    <w:rsid w:val="39C66799"/>
    <w:rsid w:val="39D4535A"/>
    <w:rsid w:val="39FC5695"/>
    <w:rsid w:val="3A006D8E"/>
    <w:rsid w:val="3A06303A"/>
    <w:rsid w:val="3A204F94"/>
    <w:rsid w:val="3A3651E5"/>
    <w:rsid w:val="3A490D14"/>
    <w:rsid w:val="3A4D781D"/>
    <w:rsid w:val="3A744481"/>
    <w:rsid w:val="3A8C7BEF"/>
    <w:rsid w:val="3A906246"/>
    <w:rsid w:val="3AB42A96"/>
    <w:rsid w:val="3AFD56B4"/>
    <w:rsid w:val="3B2349B7"/>
    <w:rsid w:val="3B407958"/>
    <w:rsid w:val="3B616CFF"/>
    <w:rsid w:val="3B6259F6"/>
    <w:rsid w:val="3B976654"/>
    <w:rsid w:val="3BC01EFC"/>
    <w:rsid w:val="3BCA786A"/>
    <w:rsid w:val="3BD31E2F"/>
    <w:rsid w:val="3BF15831"/>
    <w:rsid w:val="3C0B34FD"/>
    <w:rsid w:val="3C105946"/>
    <w:rsid w:val="3C2C7706"/>
    <w:rsid w:val="3C471448"/>
    <w:rsid w:val="3C5F759A"/>
    <w:rsid w:val="3C634773"/>
    <w:rsid w:val="3C6C525A"/>
    <w:rsid w:val="3C8F7316"/>
    <w:rsid w:val="3CCE23CB"/>
    <w:rsid w:val="3CD17D17"/>
    <w:rsid w:val="3CE27D8E"/>
    <w:rsid w:val="3D2C028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412B6"/>
    <w:rsid w:val="3EBD7A0F"/>
    <w:rsid w:val="3EC33DFA"/>
    <w:rsid w:val="3F060E16"/>
    <w:rsid w:val="3F1D1096"/>
    <w:rsid w:val="3F2957BB"/>
    <w:rsid w:val="3F2F0234"/>
    <w:rsid w:val="3F544847"/>
    <w:rsid w:val="3F6363FE"/>
    <w:rsid w:val="3F695210"/>
    <w:rsid w:val="3F756B8F"/>
    <w:rsid w:val="3F95482B"/>
    <w:rsid w:val="3FCA68B7"/>
    <w:rsid w:val="4019356B"/>
    <w:rsid w:val="40592157"/>
    <w:rsid w:val="406E1CAE"/>
    <w:rsid w:val="40A0133A"/>
    <w:rsid w:val="40AD06B3"/>
    <w:rsid w:val="40C31A53"/>
    <w:rsid w:val="40FF545D"/>
    <w:rsid w:val="410067C8"/>
    <w:rsid w:val="4120128F"/>
    <w:rsid w:val="4131279B"/>
    <w:rsid w:val="416176D3"/>
    <w:rsid w:val="418F0D2A"/>
    <w:rsid w:val="41D01505"/>
    <w:rsid w:val="42474939"/>
    <w:rsid w:val="424C3C57"/>
    <w:rsid w:val="42613FF3"/>
    <w:rsid w:val="42660D96"/>
    <w:rsid w:val="426B4382"/>
    <w:rsid w:val="428667D2"/>
    <w:rsid w:val="42A008F3"/>
    <w:rsid w:val="42CD1CE0"/>
    <w:rsid w:val="42E1381E"/>
    <w:rsid w:val="42ED6459"/>
    <w:rsid w:val="42FE58DD"/>
    <w:rsid w:val="43174B3D"/>
    <w:rsid w:val="434B790E"/>
    <w:rsid w:val="4360274F"/>
    <w:rsid w:val="43977AB6"/>
    <w:rsid w:val="43A3342B"/>
    <w:rsid w:val="43BA15D7"/>
    <w:rsid w:val="43C77C27"/>
    <w:rsid w:val="43DE09EE"/>
    <w:rsid w:val="43F959BD"/>
    <w:rsid w:val="44002FAD"/>
    <w:rsid w:val="441C37AA"/>
    <w:rsid w:val="44586B88"/>
    <w:rsid w:val="449000D0"/>
    <w:rsid w:val="449101DD"/>
    <w:rsid w:val="44DE1391"/>
    <w:rsid w:val="451B225C"/>
    <w:rsid w:val="452410C9"/>
    <w:rsid w:val="45317DFB"/>
    <w:rsid w:val="45440C4D"/>
    <w:rsid w:val="456D3CE4"/>
    <w:rsid w:val="456D6663"/>
    <w:rsid w:val="45725A27"/>
    <w:rsid w:val="4579042C"/>
    <w:rsid w:val="457F0571"/>
    <w:rsid w:val="45851176"/>
    <w:rsid w:val="45C55BC2"/>
    <w:rsid w:val="45C63B94"/>
    <w:rsid w:val="45E306D3"/>
    <w:rsid w:val="460E7DA5"/>
    <w:rsid w:val="461E795D"/>
    <w:rsid w:val="46422483"/>
    <w:rsid w:val="4659254A"/>
    <w:rsid w:val="465B0637"/>
    <w:rsid w:val="465E3F0D"/>
    <w:rsid w:val="466A16E6"/>
    <w:rsid w:val="46832BE1"/>
    <w:rsid w:val="46893F2B"/>
    <w:rsid w:val="46C444E6"/>
    <w:rsid w:val="46C4686E"/>
    <w:rsid w:val="46D51B63"/>
    <w:rsid w:val="47743BC6"/>
    <w:rsid w:val="477B778F"/>
    <w:rsid w:val="478203EC"/>
    <w:rsid w:val="47B025FA"/>
    <w:rsid w:val="4809698F"/>
    <w:rsid w:val="4811697D"/>
    <w:rsid w:val="48254FD3"/>
    <w:rsid w:val="48783354"/>
    <w:rsid w:val="487A3E25"/>
    <w:rsid w:val="488B5503"/>
    <w:rsid w:val="48937E21"/>
    <w:rsid w:val="489A0361"/>
    <w:rsid w:val="48A8102D"/>
    <w:rsid w:val="48B94FF3"/>
    <w:rsid w:val="48E37AAB"/>
    <w:rsid w:val="48FD4B4C"/>
    <w:rsid w:val="48FD5F50"/>
    <w:rsid w:val="49094ECF"/>
    <w:rsid w:val="490A68E0"/>
    <w:rsid w:val="491055FE"/>
    <w:rsid w:val="492F59E0"/>
    <w:rsid w:val="495F5B3E"/>
    <w:rsid w:val="496F77D7"/>
    <w:rsid w:val="497654FD"/>
    <w:rsid w:val="49B64211"/>
    <w:rsid w:val="49D41AAC"/>
    <w:rsid w:val="49F6167F"/>
    <w:rsid w:val="4A064FA0"/>
    <w:rsid w:val="4A16615C"/>
    <w:rsid w:val="4A3E237C"/>
    <w:rsid w:val="4A4424D7"/>
    <w:rsid w:val="4A633B90"/>
    <w:rsid w:val="4AB4263E"/>
    <w:rsid w:val="4AB82D0F"/>
    <w:rsid w:val="4AEB7664"/>
    <w:rsid w:val="4AFD7C19"/>
    <w:rsid w:val="4B0567D1"/>
    <w:rsid w:val="4B236AAE"/>
    <w:rsid w:val="4B2F799D"/>
    <w:rsid w:val="4B707271"/>
    <w:rsid w:val="4B9739F7"/>
    <w:rsid w:val="4BEE2503"/>
    <w:rsid w:val="4BF727EA"/>
    <w:rsid w:val="4C245A30"/>
    <w:rsid w:val="4C3457E4"/>
    <w:rsid w:val="4CB6685F"/>
    <w:rsid w:val="4CC367FE"/>
    <w:rsid w:val="4CFB54F3"/>
    <w:rsid w:val="4D060208"/>
    <w:rsid w:val="4D077F3C"/>
    <w:rsid w:val="4D123355"/>
    <w:rsid w:val="4D2A3B31"/>
    <w:rsid w:val="4D312C52"/>
    <w:rsid w:val="4D3C7046"/>
    <w:rsid w:val="4D905305"/>
    <w:rsid w:val="4D964A72"/>
    <w:rsid w:val="4D9C1254"/>
    <w:rsid w:val="4D9E5B15"/>
    <w:rsid w:val="4DD454D1"/>
    <w:rsid w:val="4DF25957"/>
    <w:rsid w:val="4E485577"/>
    <w:rsid w:val="4E793892"/>
    <w:rsid w:val="4E800872"/>
    <w:rsid w:val="4EC569ED"/>
    <w:rsid w:val="4ED50EA1"/>
    <w:rsid w:val="4EEC050C"/>
    <w:rsid w:val="4F0C5136"/>
    <w:rsid w:val="4F104EC3"/>
    <w:rsid w:val="4F47354A"/>
    <w:rsid w:val="4F911C54"/>
    <w:rsid w:val="4FAB04B3"/>
    <w:rsid w:val="4FD23C92"/>
    <w:rsid w:val="4FE625E0"/>
    <w:rsid w:val="5021480F"/>
    <w:rsid w:val="505C301C"/>
    <w:rsid w:val="5060304C"/>
    <w:rsid w:val="50962ECB"/>
    <w:rsid w:val="50A42E38"/>
    <w:rsid w:val="50A4577F"/>
    <w:rsid w:val="50B73D1F"/>
    <w:rsid w:val="50BD5BC9"/>
    <w:rsid w:val="50C11EEE"/>
    <w:rsid w:val="50E97CFC"/>
    <w:rsid w:val="50FA4028"/>
    <w:rsid w:val="510D65B7"/>
    <w:rsid w:val="511157AB"/>
    <w:rsid w:val="5142540C"/>
    <w:rsid w:val="516528E4"/>
    <w:rsid w:val="518832C8"/>
    <w:rsid w:val="51891E31"/>
    <w:rsid w:val="519D3C50"/>
    <w:rsid w:val="51A0432A"/>
    <w:rsid w:val="51A86090"/>
    <w:rsid w:val="51B7396D"/>
    <w:rsid w:val="51FC0D1B"/>
    <w:rsid w:val="522E4CC3"/>
    <w:rsid w:val="5244713B"/>
    <w:rsid w:val="52615633"/>
    <w:rsid w:val="526F4DE4"/>
    <w:rsid w:val="52977FD4"/>
    <w:rsid w:val="52A25790"/>
    <w:rsid w:val="52A96B6F"/>
    <w:rsid w:val="52B45975"/>
    <w:rsid w:val="52D94AA4"/>
    <w:rsid w:val="52EA3A62"/>
    <w:rsid w:val="52F50BB8"/>
    <w:rsid w:val="53097272"/>
    <w:rsid w:val="534C1537"/>
    <w:rsid w:val="53544462"/>
    <w:rsid w:val="5367649F"/>
    <w:rsid w:val="5397158E"/>
    <w:rsid w:val="53CB2ED2"/>
    <w:rsid w:val="53E325D5"/>
    <w:rsid w:val="54013861"/>
    <w:rsid w:val="54487265"/>
    <w:rsid w:val="544D6070"/>
    <w:rsid w:val="54605E1E"/>
    <w:rsid w:val="54B3506A"/>
    <w:rsid w:val="54B90F7D"/>
    <w:rsid w:val="54BE47E5"/>
    <w:rsid w:val="54C67833"/>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B0304"/>
    <w:rsid w:val="55C027DF"/>
    <w:rsid w:val="55DC29B6"/>
    <w:rsid w:val="55DD4241"/>
    <w:rsid w:val="566B6D1E"/>
    <w:rsid w:val="56BC71D6"/>
    <w:rsid w:val="57032A2C"/>
    <w:rsid w:val="570F5219"/>
    <w:rsid w:val="572E78E5"/>
    <w:rsid w:val="573C5E95"/>
    <w:rsid w:val="575D12B5"/>
    <w:rsid w:val="57610A87"/>
    <w:rsid w:val="577B1140"/>
    <w:rsid w:val="577B7F21"/>
    <w:rsid w:val="577F181B"/>
    <w:rsid w:val="57853398"/>
    <w:rsid w:val="57921984"/>
    <w:rsid w:val="579737F0"/>
    <w:rsid w:val="57AB7B30"/>
    <w:rsid w:val="57AF5251"/>
    <w:rsid w:val="57B26373"/>
    <w:rsid w:val="57B63F04"/>
    <w:rsid w:val="57CD20C2"/>
    <w:rsid w:val="57D675AB"/>
    <w:rsid w:val="57D95FDD"/>
    <w:rsid w:val="585B2F03"/>
    <w:rsid w:val="58705DF6"/>
    <w:rsid w:val="58917D2F"/>
    <w:rsid w:val="5894085C"/>
    <w:rsid w:val="589E6E07"/>
    <w:rsid w:val="58AE4F0C"/>
    <w:rsid w:val="58B85899"/>
    <w:rsid w:val="58D02D39"/>
    <w:rsid w:val="58E363A9"/>
    <w:rsid w:val="591E264C"/>
    <w:rsid w:val="595E1678"/>
    <w:rsid w:val="59617A0E"/>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AE5234C"/>
    <w:rsid w:val="5B2E1A1D"/>
    <w:rsid w:val="5B6A2FD1"/>
    <w:rsid w:val="5B740512"/>
    <w:rsid w:val="5B843A1C"/>
    <w:rsid w:val="5B873E3F"/>
    <w:rsid w:val="5BA949C7"/>
    <w:rsid w:val="5BF3746A"/>
    <w:rsid w:val="5C02690E"/>
    <w:rsid w:val="5C196DA7"/>
    <w:rsid w:val="5C2A048C"/>
    <w:rsid w:val="5C366DE5"/>
    <w:rsid w:val="5C421948"/>
    <w:rsid w:val="5C4D2220"/>
    <w:rsid w:val="5C6E089F"/>
    <w:rsid w:val="5C80234E"/>
    <w:rsid w:val="5C8A680C"/>
    <w:rsid w:val="5C950521"/>
    <w:rsid w:val="5D0C4701"/>
    <w:rsid w:val="5D0F0395"/>
    <w:rsid w:val="5D221076"/>
    <w:rsid w:val="5D397964"/>
    <w:rsid w:val="5D5A391C"/>
    <w:rsid w:val="5D5F10C0"/>
    <w:rsid w:val="5D790E2F"/>
    <w:rsid w:val="5D891B7B"/>
    <w:rsid w:val="5DAD38EE"/>
    <w:rsid w:val="5E006862"/>
    <w:rsid w:val="5E0207B9"/>
    <w:rsid w:val="5E1834A1"/>
    <w:rsid w:val="5E261785"/>
    <w:rsid w:val="5E3653EC"/>
    <w:rsid w:val="5E3D2C1E"/>
    <w:rsid w:val="5E4A7017"/>
    <w:rsid w:val="5E552BBA"/>
    <w:rsid w:val="5E5818DE"/>
    <w:rsid w:val="5E611C10"/>
    <w:rsid w:val="5E7A0F3F"/>
    <w:rsid w:val="5EC5741C"/>
    <w:rsid w:val="5EFC7377"/>
    <w:rsid w:val="5F06174D"/>
    <w:rsid w:val="5F3A3602"/>
    <w:rsid w:val="5F45733B"/>
    <w:rsid w:val="5F6277C6"/>
    <w:rsid w:val="5F6D0B1D"/>
    <w:rsid w:val="5F8D0B82"/>
    <w:rsid w:val="5F904FD0"/>
    <w:rsid w:val="5F917AF1"/>
    <w:rsid w:val="5FCC5339"/>
    <w:rsid w:val="5FE34A5B"/>
    <w:rsid w:val="5FFE1E36"/>
    <w:rsid w:val="60232584"/>
    <w:rsid w:val="607330CE"/>
    <w:rsid w:val="60825176"/>
    <w:rsid w:val="609F2AC4"/>
    <w:rsid w:val="60EF50B4"/>
    <w:rsid w:val="60FA2EE8"/>
    <w:rsid w:val="61054A27"/>
    <w:rsid w:val="610A52BC"/>
    <w:rsid w:val="610D059B"/>
    <w:rsid w:val="611D2366"/>
    <w:rsid w:val="61421856"/>
    <w:rsid w:val="615227C4"/>
    <w:rsid w:val="61654E3F"/>
    <w:rsid w:val="6182292A"/>
    <w:rsid w:val="619F7F92"/>
    <w:rsid w:val="61C471B3"/>
    <w:rsid w:val="61F56EE9"/>
    <w:rsid w:val="61F94C26"/>
    <w:rsid w:val="62000E56"/>
    <w:rsid w:val="6240022D"/>
    <w:rsid w:val="624F3E49"/>
    <w:rsid w:val="62632286"/>
    <w:rsid w:val="62885958"/>
    <w:rsid w:val="62966DA1"/>
    <w:rsid w:val="62F40B65"/>
    <w:rsid w:val="62FC2CFE"/>
    <w:rsid w:val="63024505"/>
    <w:rsid w:val="63163A3E"/>
    <w:rsid w:val="633F4D43"/>
    <w:rsid w:val="634D7466"/>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5D35C16"/>
    <w:rsid w:val="65EE0CA2"/>
    <w:rsid w:val="66081FAE"/>
    <w:rsid w:val="66091E49"/>
    <w:rsid w:val="66195831"/>
    <w:rsid w:val="661C75BD"/>
    <w:rsid w:val="661F2C0A"/>
    <w:rsid w:val="662E75B1"/>
    <w:rsid w:val="66342C2E"/>
    <w:rsid w:val="663E784C"/>
    <w:rsid w:val="668B6A45"/>
    <w:rsid w:val="66910EE1"/>
    <w:rsid w:val="67112C4A"/>
    <w:rsid w:val="67281F92"/>
    <w:rsid w:val="672F3F24"/>
    <w:rsid w:val="673E055F"/>
    <w:rsid w:val="67551CE3"/>
    <w:rsid w:val="67A22552"/>
    <w:rsid w:val="67B22DCC"/>
    <w:rsid w:val="67BE71AA"/>
    <w:rsid w:val="67CF7323"/>
    <w:rsid w:val="67D90273"/>
    <w:rsid w:val="67DE5875"/>
    <w:rsid w:val="67E55852"/>
    <w:rsid w:val="67E92CE5"/>
    <w:rsid w:val="67EB1AB4"/>
    <w:rsid w:val="67FA1285"/>
    <w:rsid w:val="68551F4F"/>
    <w:rsid w:val="68660FC4"/>
    <w:rsid w:val="687C10C9"/>
    <w:rsid w:val="68840C16"/>
    <w:rsid w:val="68876EFB"/>
    <w:rsid w:val="68884654"/>
    <w:rsid w:val="689F444F"/>
    <w:rsid w:val="68A51AEC"/>
    <w:rsid w:val="68B96DBB"/>
    <w:rsid w:val="68CA2805"/>
    <w:rsid w:val="68E937A3"/>
    <w:rsid w:val="68FB149A"/>
    <w:rsid w:val="693E15D3"/>
    <w:rsid w:val="69627681"/>
    <w:rsid w:val="6977531D"/>
    <w:rsid w:val="698A5C78"/>
    <w:rsid w:val="69BA1180"/>
    <w:rsid w:val="69CC2BFF"/>
    <w:rsid w:val="69E76134"/>
    <w:rsid w:val="69FD55B8"/>
    <w:rsid w:val="6A022F6E"/>
    <w:rsid w:val="6A0B1C62"/>
    <w:rsid w:val="6A2133F4"/>
    <w:rsid w:val="6A2406C8"/>
    <w:rsid w:val="6A507835"/>
    <w:rsid w:val="6A9A1ADF"/>
    <w:rsid w:val="6ADE0BD1"/>
    <w:rsid w:val="6AE33734"/>
    <w:rsid w:val="6AE81378"/>
    <w:rsid w:val="6AE96859"/>
    <w:rsid w:val="6AEF34F2"/>
    <w:rsid w:val="6B147746"/>
    <w:rsid w:val="6B24787C"/>
    <w:rsid w:val="6B573233"/>
    <w:rsid w:val="6B5B6274"/>
    <w:rsid w:val="6B935D53"/>
    <w:rsid w:val="6B9A16B0"/>
    <w:rsid w:val="6BAF67DE"/>
    <w:rsid w:val="6BBD714D"/>
    <w:rsid w:val="6C1316F7"/>
    <w:rsid w:val="6C196F71"/>
    <w:rsid w:val="6C226FCB"/>
    <w:rsid w:val="6C31226F"/>
    <w:rsid w:val="6C452441"/>
    <w:rsid w:val="6C517EC7"/>
    <w:rsid w:val="6C552F0B"/>
    <w:rsid w:val="6C8C67B7"/>
    <w:rsid w:val="6C9D744C"/>
    <w:rsid w:val="6D167928"/>
    <w:rsid w:val="6D26299B"/>
    <w:rsid w:val="6D4772EC"/>
    <w:rsid w:val="6D9078AF"/>
    <w:rsid w:val="6DA7490C"/>
    <w:rsid w:val="6DAA3FEF"/>
    <w:rsid w:val="6DC0172B"/>
    <w:rsid w:val="6DCB690C"/>
    <w:rsid w:val="6DD318B8"/>
    <w:rsid w:val="6DD41A5B"/>
    <w:rsid w:val="6DF43C2E"/>
    <w:rsid w:val="6DF51CA3"/>
    <w:rsid w:val="6E5F273D"/>
    <w:rsid w:val="6E8335BD"/>
    <w:rsid w:val="6E8E12EF"/>
    <w:rsid w:val="6E90012A"/>
    <w:rsid w:val="6E972936"/>
    <w:rsid w:val="6E9D183C"/>
    <w:rsid w:val="6ED446C5"/>
    <w:rsid w:val="6ED93C78"/>
    <w:rsid w:val="6EED5F9B"/>
    <w:rsid w:val="6F2A7D94"/>
    <w:rsid w:val="6F8331F1"/>
    <w:rsid w:val="6F8C55F6"/>
    <w:rsid w:val="6F8D32DA"/>
    <w:rsid w:val="6FAE1A09"/>
    <w:rsid w:val="6FD75BF8"/>
    <w:rsid w:val="7019691C"/>
    <w:rsid w:val="70730722"/>
    <w:rsid w:val="707723D0"/>
    <w:rsid w:val="70A9313E"/>
    <w:rsid w:val="70F21646"/>
    <w:rsid w:val="70F5661B"/>
    <w:rsid w:val="70FB0045"/>
    <w:rsid w:val="71360107"/>
    <w:rsid w:val="713B688E"/>
    <w:rsid w:val="7148279F"/>
    <w:rsid w:val="714B51FB"/>
    <w:rsid w:val="716274B0"/>
    <w:rsid w:val="71777D9E"/>
    <w:rsid w:val="71D43752"/>
    <w:rsid w:val="71DA4A81"/>
    <w:rsid w:val="71F1796A"/>
    <w:rsid w:val="71FB63D5"/>
    <w:rsid w:val="72020DF7"/>
    <w:rsid w:val="72154626"/>
    <w:rsid w:val="72262B5D"/>
    <w:rsid w:val="72283FF7"/>
    <w:rsid w:val="722E7212"/>
    <w:rsid w:val="723A0474"/>
    <w:rsid w:val="72435ED2"/>
    <w:rsid w:val="725923E4"/>
    <w:rsid w:val="72864BF7"/>
    <w:rsid w:val="729023FC"/>
    <w:rsid w:val="72ED42FD"/>
    <w:rsid w:val="73591E51"/>
    <w:rsid w:val="73B76B77"/>
    <w:rsid w:val="73C0646E"/>
    <w:rsid w:val="7412216F"/>
    <w:rsid w:val="742222F5"/>
    <w:rsid w:val="74476126"/>
    <w:rsid w:val="74706664"/>
    <w:rsid w:val="7476258E"/>
    <w:rsid w:val="747F3682"/>
    <w:rsid w:val="749C4185"/>
    <w:rsid w:val="74A807DE"/>
    <w:rsid w:val="74F61AF8"/>
    <w:rsid w:val="75067759"/>
    <w:rsid w:val="751C3441"/>
    <w:rsid w:val="752E6DCD"/>
    <w:rsid w:val="7551380D"/>
    <w:rsid w:val="755D394A"/>
    <w:rsid w:val="75600BE5"/>
    <w:rsid w:val="7564475C"/>
    <w:rsid w:val="7583797F"/>
    <w:rsid w:val="75D20F1D"/>
    <w:rsid w:val="75DA2C18"/>
    <w:rsid w:val="75F54412"/>
    <w:rsid w:val="761D08E0"/>
    <w:rsid w:val="763927E3"/>
    <w:rsid w:val="765D347C"/>
    <w:rsid w:val="76826699"/>
    <w:rsid w:val="76C87133"/>
    <w:rsid w:val="76CD08D5"/>
    <w:rsid w:val="76DB4B92"/>
    <w:rsid w:val="77052AA4"/>
    <w:rsid w:val="77136511"/>
    <w:rsid w:val="77340A39"/>
    <w:rsid w:val="77351FD0"/>
    <w:rsid w:val="77472422"/>
    <w:rsid w:val="777F31F2"/>
    <w:rsid w:val="77D1700D"/>
    <w:rsid w:val="77EC04CC"/>
    <w:rsid w:val="78775729"/>
    <w:rsid w:val="787E1475"/>
    <w:rsid w:val="789B25C4"/>
    <w:rsid w:val="78A42DB0"/>
    <w:rsid w:val="78A656AB"/>
    <w:rsid w:val="78B2245C"/>
    <w:rsid w:val="78D6184E"/>
    <w:rsid w:val="78E172CC"/>
    <w:rsid w:val="78EA1D1F"/>
    <w:rsid w:val="78EB528B"/>
    <w:rsid w:val="79036DC3"/>
    <w:rsid w:val="7904172F"/>
    <w:rsid w:val="790F7E27"/>
    <w:rsid w:val="792A231A"/>
    <w:rsid w:val="79316829"/>
    <w:rsid w:val="795B7FA5"/>
    <w:rsid w:val="796047F4"/>
    <w:rsid w:val="797E66A9"/>
    <w:rsid w:val="798518A4"/>
    <w:rsid w:val="79A97383"/>
    <w:rsid w:val="79D274D8"/>
    <w:rsid w:val="79E27E8B"/>
    <w:rsid w:val="79F850CE"/>
    <w:rsid w:val="79FD443C"/>
    <w:rsid w:val="7A0E5017"/>
    <w:rsid w:val="7A1940E8"/>
    <w:rsid w:val="7A1D1975"/>
    <w:rsid w:val="7A3E5150"/>
    <w:rsid w:val="7A4670D6"/>
    <w:rsid w:val="7A534B63"/>
    <w:rsid w:val="7A615382"/>
    <w:rsid w:val="7A626FCE"/>
    <w:rsid w:val="7A67303B"/>
    <w:rsid w:val="7A9674E6"/>
    <w:rsid w:val="7AAB1D04"/>
    <w:rsid w:val="7ABA4368"/>
    <w:rsid w:val="7AD05746"/>
    <w:rsid w:val="7B09415C"/>
    <w:rsid w:val="7B22169F"/>
    <w:rsid w:val="7B257FFD"/>
    <w:rsid w:val="7B343476"/>
    <w:rsid w:val="7B5A2978"/>
    <w:rsid w:val="7B5A7E4C"/>
    <w:rsid w:val="7B5B428C"/>
    <w:rsid w:val="7B667AF9"/>
    <w:rsid w:val="7B7468F8"/>
    <w:rsid w:val="7BBC11CF"/>
    <w:rsid w:val="7BBD4F47"/>
    <w:rsid w:val="7BEE0103"/>
    <w:rsid w:val="7BF32717"/>
    <w:rsid w:val="7C0A0FE4"/>
    <w:rsid w:val="7C254906"/>
    <w:rsid w:val="7C590818"/>
    <w:rsid w:val="7C7C10F6"/>
    <w:rsid w:val="7C853BEA"/>
    <w:rsid w:val="7C881368"/>
    <w:rsid w:val="7C8F243F"/>
    <w:rsid w:val="7C9D7F46"/>
    <w:rsid w:val="7CAF2AE1"/>
    <w:rsid w:val="7CD564F7"/>
    <w:rsid w:val="7CD662C0"/>
    <w:rsid w:val="7CDF7C7E"/>
    <w:rsid w:val="7CE27788"/>
    <w:rsid w:val="7D0C32F1"/>
    <w:rsid w:val="7D0F408D"/>
    <w:rsid w:val="7D2012E9"/>
    <w:rsid w:val="7D491C6C"/>
    <w:rsid w:val="7D5429C0"/>
    <w:rsid w:val="7D6E6D43"/>
    <w:rsid w:val="7D8A0E59"/>
    <w:rsid w:val="7D8E6B9B"/>
    <w:rsid w:val="7DB57A34"/>
    <w:rsid w:val="7DE60973"/>
    <w:rsid w:val="7DEF0916"/>
    <w:rsid w:val="7E1E5218"/>
    <w:rsid w:val="7E6873EC"/>
    <w:rsid w:val="7E6C679B"/>
    <w:rsid w:val="7E9A4E1F"/>
    <w:rsid w:val="7EA7723A"/>
    <w:rsid w:val="7EF56FBB"/>
    <w:rsid w:val="7F0768EB"/>
    <w:rsid w:val="7F143BEC"/>
    <w:rsid w:val="7F362021"/>
    <w:rsid w:val="7F5434CC"/>
    <w:rsid w:val="7F572FBC"/>
    <w:rsid w:val="7F715AF2"/>
    <w:rsid w:val="7F7B47F9"/>
    <w:rsid w:val="7F854D97"/>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7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7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200"/>
    <w:autoRedefine/>
    <w:qFormat/>
    <w:uiPriority w:val="99"/>
    <w:pPr>
      <w:widowControl/>
      <w:snapToGrid w:val="0"/>
      <w:spacing w:line="480" w:lineRule="exact"/>
    </w:pPr>
    <w:rPr>
      <w:rFonts w:ascii="宋体" w:hAnsi="宋体" w:cs="宋体"/>
      <w:bCs/>
      <w:snapToGrid w:val="0"/>
      <w:color w:val="000000"/>
      <w:kern w:val="28"/>
      <w:szCs w:val="21"/>
      <w:u w:val="single"/>
      <w:lang w:val="zh-CN"/>
    </w:rPr>
  </w:style>
  <w:style w:type="paragraph" w:styleId="12">
    <w:name w:val="List 3"/>
    <w:basedOn w:val="1"/>
    <w:autoRedefine/>
    <w:qFormat/>
    <w:uiPriority w:val="0"/>
    <w:pPr>
      <w:adjustRightInd/>
      <w:ind w:left="100" w:leftChars="400" w:hanging="200" w:hangingChars="200"/>
    </w:pPr>
  </w:style>
  <w:style w:type="paragraph" w:styleId="13">
    <w:name w:val="toc 7"/>
    <w:basedOn w:val="1"/>
    <w:next w:val="1"/>
    <w:autoRedefine/>
    <w:qFormat/>
    <w:uiPriority w:val="99"/>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6"/>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9"/>
    <w:autoRedefine/>
    <w:qFormat/>
    <w:uiPriority w:val="0"/>
    <w:pPr>
      <w:shd w:val="clear" w:color="auto" w:fill="000080"/>
    </w:pPr>
  </w:style>
  <w:style w:type="paragraph" w:styleId="20">
    <w:name w:val="annotation text"/>
    <w:basedOn w:val="1"/>
    <w:link w:val="351"/>
    <w:autoRedefine/>
    <w:qFormat/>
    <w:uiPriority w:val="0"/>
    <w:pPr>
      <w:jc w:val="left"/>
    </w:pPr>
  </w:style>
  <w:style w:type="paragraph" w:styleId="21">
    <w:name w:val="Salutation"/>
    <w:basedOn w:val="1"/>
    <w:next w:val="1"/>
    <w:link w:val="305"/>
    <w:autoRedefine/>
    <w:qFormat/>
    <w:uiPriority w:val="0"/>
    <w:rPr>
      <w:rFonts w:ascii="仿宋_GB2312" w:eastAsia="仿宋_GB2312"/>
      <w:sz w:val="28"/>
      <w:szCs w:val="20"/>
    </w:rPr>
  </w:style>
  <w:style w:type="paragraph" w:styleId="22">
    <w:name w:val="Body Text 3"/>
    <w:basedOn w:val="1"/>
    <w:link w:val="33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8"/>
    <w:autoRedefine/>
    <w:qFormat/>
    <w:uiPriority w:val="0"/>
    <w:pPr>
      <w:ind w:firstLine="420"/>
    </w:pPr>
    <w:rPr>
      <w:rFonts w:hAnsi="Calibri" w:cs="Times New Roman"/>
      <w:snapToGrid/>
      <w:szCs w:val="20"/>
    </w:rPr>
  </w:style>
  <w:style w:type="paragraph" w:styleId="26">
    <w:name w:val="toc 6"/>
    <w:basedOn w:val="1"/>
    <w:next w:val="1"/>
    <w:autoRedefine/>
    <w:qFormat/>
    <w:uiPriority w:val="99"/>
    <w:pPr>
      <w:ind w:left="2100" w:leftChars="1000"/>
    </w:pPr>
  </w:style>
  <w:style w:type="paragraph" w:styleId="27">
    <w:name w:val="Body Text Indent"/>
    <w:basedOn w:val="1"/>
    <w:next w:val="1"/>
    <w:link w:val="272"/>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3">
    <w:name w:val="index 4"/>
    <w:basedOn w:val="1"/>
    <w:next w:val="1"/>
    <w:autoRedefine/>
    <w:qFormat/>
    <w:uiPriority w:val="0"/>
    <w:pPr>
      <w:adjustRightInd/>
      <w:ind w:left="600" w:leftChars="600"/>
    </w:pPr>
  </w:style>
  <w:style w:type="paragraph" w:styleId="34">
    <w:name w:val="toc 5"/>
    <w:basedOn w:val="1"/>
    <w:next w:val="1"/>
    <w:autoRedefine/>
    <w:qFormat/>
    <w:uiPriority w:val="99"/>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32"/>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99"/>
    <w:pPr>
      <w:ind w:left="2940" w:leftChars="1400"/>
    </w:pPr>
  </w:style>
  <w:style w:type="paragraph" w:styleId="39">
    <w:name w:val="Date"/>
    <w:basedOn w:val="1"/>
    <w:next w:val="1"/>
    <w:link w:val="188"/>
    <w:autoRedefine/>
    <w:qFormat/>
    <w:uiPriority w:val="0"/>
    <w:pPr>
      <w:ind w:left="100" w:leftChars="2500"/>
    </w:pPr>
    <w:rPr>
      <w:rFonts w:ascii="宋体"/>
      <w:sz w:val="24"/>
      <w:szCs w:val="21"/>
      <w:lang w:val="zh-CN"/>
    </w:rPr>
  </w:style>
  <w:style w:type="paragraph" w:styleId="40">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9"/>
    <w:autoRedefine/>
    <w:qFormat/>
    <w:uiPriority w:val="0"/>
    <w:rPr>
      <w:lang w:val="zh-CN"/>
    </w:rPr>
  </w:style>
  <w:style w:type="paragraph" w:styleId="42">
    <w:name w:val="Balloon Text"/>
    <w:basedOn w:val="1"/>
    <w:link w:val="195"/>
    <w:autoRedefine/>
    <w:qFormat/>
    <w:uiPriority w:val="0"/>
    <w:rPr>
      <w:sz w:val="18"/>
      <w:szCs w:val="18"/>
    </w:rPr>
  </w:style>
  <w:style w:type="paragraph" w:styleId="43">
    <w:name w:val="footer"/>
    <w:basedOn w:val="1"/>
    <w:link w:val="390"/>
    <w:autoRedefine/>
    <w:qFormat/>
    <w:uiPriority w:val="0"/>
    <w:pPr>
      <w:tabs>
        <w:tab w:val="center" w:pos="4153"/>
        <w:tab w:val="right" w:pos="8306"/>
      </w:tabs>
      <w:snapToGrid w:val="0"/>
      <w:jc w:val="left"/>
    </w:pPr>
    <w:rPr>
      <w:sz w:val="18"/>
      <w:szCs w:val="18"/>
    </w:rPr>
  </w:style>
  <w:style w:type="paragraph" w:styleId="44">
    <w:name w:val="header"/>
    <w:basedOn w:val="1"/>
    <w:link w:val="399"/>
    <w:autoRedefine/>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99"/>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5"/>
    <w:link w:val="317"/>
    <w:autoRedefine/>
    <w:qFormat/>
    <w:uiPriority w:val="0"/>
    <w:pPr>
      <w:adjustRightInd/>
      <w:snapToGrid/>
      <w:spacing w:before="60" w:after="60" w:line="300" w:lineRule="exact"/>
    </w:pPr>
    <w:rPr>
      <w:rFonts w:ascii="Calibri"/>
      <w:snapToGrid/>
      <w:color w:val="0000FF"/>
      <w:kern w:val="0"/>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2"/>
    <w:autoRedefine/>
    <w:qFormat/>
    <w:uiPriority w:val="0"/>
    <w:pPr>
      <w:spacing w:line="360" w:lineRule="auto"/>
      <w:ind w:firstLine="420"/>
    </w:pPr>
    <w:rPr>
      <w:sz w:val="24"/>
      <w:szCs w:val="20"/>
    </w:rPr>
  </w:style>
  <w:style w:type="paragraph" w:styleId="56">
    <w:name w:val="table of figures"/>
    <w:basedOn w:val="1"/>
    <w:next w:val="1"/>
    <w:autoRedefine/>
    <w:qFormat/>
    <w:uiPriority w:val="0"/>
    <w:pPr>
      <w:widowControl/>
      <w:adjustRightInd/>
      <w:ind w:left="840" w:leftChars="200" w:hanging="420" w:hangingChars="200"/>
      <w:jc w:val="left"/>
    </w:pPr>
    <w:rPr>
      <w:kern w:val="0"/>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99"/>
    <w:pPr>
      <w:ind w:left="3360" w:leftChars="1600"/>
    </w:pPr>
  </w:style>
  <w:style w:type="paragraph" w:styleId="59">
    <w:name w:val="Body Text 2"/>
    <w:basedOn w:val="1"/>
    <w:link w:val="309"/>
    <w:autoRedefine/>
    <w:qFormat/>
    <w:uiPriority w:val="0"/>
    <w:pPr>
      <w:spacing w:after="120" w:line="480" w:lineRule="auto"/>
    </w:pPr>
  </w:style>
  <w:style w:type="paragraph" w:styleId="60">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link w:val="1071"/>
    <w:autoRedefine/>
    <w:qFormat/>
    <w:uiPriority w:val="0"/>
    <w:pPr>
      <w:widowControl/>
      <w:spacing w:before="100" w:beforeAutospacing="1" w:after="100" w:afterAutospacing="1"/>
      <w:jc w:val="left"/>
    </w:pPr>
    <w:rPr>
      <w:rFonts w:ascii="宋体" w:hAnsi="宋体"/>
      <w:kern w:val="0"/>
      <w:sz w:val="24"/>
    </w:rPr>
  </w:style>
  <w:style w:type="paragraph" w:styleId="62">
    <w:name w:val="Title"/>
    <w:basedOn w:val="1"/>
    <w:link w:val="293"/>
    <w:autoRedefine/>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03"/>
    <w:autoRedefine/>
    <w:qFormat/>
    <w:uiPriority w:val="0"/>
    <w:rPr>
      <w:b/>
      <w:bCs/>
    </w:rPr>
  </w:style>
  <w:style w:type="paragraph" w:styleId="64">
    <w:name w:val="Body Text First Indent 2"/>
    <w:basedOn w:val="27"/>
    <w:link w:val="128"/>
    <w:autoRedefine/>
    <w:qFormat/>
    <w:uiPriority w:val="99"/>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99"/>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0"/>
    <w:rPr>
      <w:rFonts w:ascii="Arial" w:hAnsi="Arial" w:eastAsia="黑体" w:cs="Arial"/>
      <w:snapToGrid w:val="0"/>
      <w:color w:val="000000"/>
      <w:kern w:val="0"/>
      <w:sz w:val="18"/>
      <w:szCs w:val="18"/>
      <w:u w:val="none"/>
    </w:rPr>
  </w:style>
  <w:style w:type="character" w:styleId="77">
    <w:name w:val="Emphasis"/>
    <w:autoRedefine/>
    <w:qFormat/>
    <w:uiPriority w:val="99"/>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TML Definition"/>
    <w:autoRedefine/>
    <w:qFormat/>
    <w:uiPriority w:val="99"/>
    <w:rPr>
      <w:i/>
    </w:rPr>
  </w:style>
  <w:style w:type="character" w:styleId="80">
    <w:name w:val="HTML Typewriter"/>
    <w:autoRedefine/>
    <w:qFormat/>
    <w:uiPriority w:val="99"/>
    <w:rPr>
      <w:rFonts w:ascii="微软雅黑" w:hAnsi="微软雅黑" w:eastAsia="微软雅黑" w:cs="Times New Roman"/>
      <w:sz w:val="20"/>
    </w:rPr>
  </w:style>
  <w:style w:type="character" w:styleId="81">
    <w:name w:val="HTML Variable"/>
    <w:autoRedefine/>
    <w:qFormat/>
    <w:uiPriority w:val="99"/>
    <w:rPr>
      <w:rFonts w:cs="Times New Roman"/>
    </w:rPr>
  </w:style>
  <w:style w:type="character" w:styleId="82">
    <w:name w:val="Hyperlink"/>
    <w:autoRedefine/>
    <w:qFormat/>
    <w:uiPriority w:val="0"/>
    <w:rPr>
      <w:rFonts w:ascii="Arial" w:hAnsi="Arial" w:eastAsia="黑体" w:cs="Arial"/>
      <w:snapToGrid w:val="0"/>
      <w:color w:val="000000"/>
      <w:kern w:val="0"/>
      <w:sz w:val="18"/>
      <w:szCs w:val="18"/>
      <w:u w:val="none"/>
    </w:rPr>
  </w:style>
  <w:style w:type="character" w:styleId="83">
    <w:name w:val="HTML Code"/>
    <w:autoRedefine/>
    <w:qFormat/>
    <w:uiPriority w:val="99"/>
    <w:rPr>
      <w:rFonts w:ascii="黑体" w:hAnsi="Courier New" w:eastAsia="黑体" w:cs="楷体_GB2312"/>
      <w:sz w:val="20"/>
      <w:szCs w:val="20"/>
    </w:rPr>
  </w:style>
  <w:style w:type="character" w:styleId="84">
    <w:name w:val="annotation reference"/>
    <w:autoRedefine/>
    <w:qFormat/>
    <w:uiPriority w:val="0"/>
    <w:rPr>
      <w:sz w:val="21"/>
      <w:szCs w:val="21"/>
    </w:rPr>
  </w:style>
  <w:style w:type="character" w:styleId="85">
    <w:name w:val="HTML Cite"/>
    <w:qFormat/>
    <w:uiPriority w:val="99"/>
    <w:rPr>
      <w:rFonts w:cs="Times New Roman"/>
    </w:rPr>
  </w:style>
  <w:style w:type="character" w:styleId="86">
    <w:name w:val="footnote reference"/>
    <w:autoRedefine/>
    <w:qFormat/>
    <w:uiPriority w:val="0"/>
    <w:rPr>
      <w:rFonts w:cs="Times New Roman"/>
      <w:vertAlign w:val="superscript"/>
    </w:rPr>
  </w:style>
  <w:style w:type="character" w:styleId="87">
    <w:name w:val="HTML Keyboard"/>
    <w:autoRedefine/>
    <w:qFormat/>
    <w:uiPriority w:val="0"/>
    <w:rPr>
      <w:rFonts w:hint="default" w:ascii="Segoe UI" w:hAnsi="Segoe UI" w:eastAsia="Segoe UI" w:cs="Segoe UI"/>
      <w:sz w:val="21"/>
      <w:szCs w:val="21"/>
    </w:rPr>
  </w:style>
  <w:style w:type="character" w:styleId="88">
    <w:name w:val="HTML Sample"/>
    <w:qFormat/>
    <w:uiPriority w:val="0"/>
    <w:rPr>
      <w:rFonts w:ascii="Segoe UI" w:hAnsi="Segoe UI" w:eastAsia="Segoe UI" w:cs="Segoe UI"/>
      <w:sz w:val="21"/>
      <w:szCs w:val="21"/>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autoRedefine/>
    <w:qFormat/>
    <w:uiPriority w:val="99"/>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0"/>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字符"/>
    <w:link w:val="63"/>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4"/>
    <w:qFormat/>
    <w:uiPriority w:val="0"/>
    <w:rPr>
      <w:rFonts w:ascii="宋体" w:hAnsi="宋体"/>
      <w:kern w:val="2"/>
      <w:sz w:val="21"/>
      <w:szCs w:val="24"/>
    </w:rPr>
  </w:style>
  <w:style w:type="character" w:customStyle="1" w:styleId="129">
    <w:name w:val="font1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2"/>
    <w:autoRedefine/>
    <w:qFormat/>
    <w:uiPriority w:val="0"/>
    <w:rPr>
      <w:rFonts w:ascii="Arial" w:hAnsi="Arial" w:eastAsia="黑体" w:cs="Arial"/>
      <w:snapToGrid w:val="0"/>
      <w:kern w:val="0"/>
      <w:szCs w:val="21"/>
    </w:rPr>
  </w:style>
  <w:style w:type="character" w:customStyle="1" w:styleId="132">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99"/>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字符"/>
    <w:link w:val="50"/>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147"/>
    <w:autoRedefine/>
    <w:qFormat/>
    <w:uiPriority w:val="1"/>
    <w:rPr>
      <w:sz w:val="22"/>
      <w:szCs w:val="22"/>
      <w:lang w:val="en-US" w:eastAsia="zh-CN" w:bidi="ar-SA"/>
    </w:rPr>
  </w:style>
  <w:style w:type="paragraph" w:customStyle="1" w:styleId="147">
    <w:name w:val="无间隔1"/>
    <w:link w:val="146"/>
    <w:autoRedefine/>
    <w:qFormat/>
    <w:uiPriority w:val="1"/>
    <w:rPr>
      <w:rFonts w:ascii="Times New Roman" w:hAnsi="Times New Roman" w:eastAsia="宋体" w:cs="Times New Roman"/>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autoRedefine/>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8"/>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标题 2 字符"/>
    <w:autoRedefine/>
    <w:qFormat/>
    <w:uiPriority w:val="9"/>
    <w:rPr>
      <w:rFonts w:ascii="仿宋_GB2312" w:hAnsi="Times New Roman" w:eastAsia="仿宋_GB2312" w:cs="Times New Roman"/>
      <w:b/>
      <w:kern w:val="2"/>
      <w:sz w:val="24"/>
      <w:lang w:val="zh-CN"/>
    </w:rPr>
  </w:style>
  <w:style w:type="character" w:customStyle="1" w:styleId="174">
    <w:name w:val="Char Char72"/>
    <w:autoRedefine/>
    <w:qFormat/>
    <w:uiPriority w:val="0"/>
    <w:rPr>
      <w:rFonts w:eastAsia="宋体"/>
      <w:kern w:val="2"/>
      <w:sz w:val="21"/>
      <w:szCs w:val="24"/>
      <w:lang w:val="en-US" w:eastAsia="zh-CN" w:bidi="ar-SA"/>
    </w:rPr>
  </w:style>
  <w:style w:type="character" w:customStyle="1" w:styleId="175">
    <w:name w:val="正文文本缩进 Char2"/>
    <w:autoRedefine/>
    <w:qFormat/>
    <w:uiPriority w:val="0"/>
    <w:rPr>
      <w:rFonts w:ascii="Times New Roman" w:hAnsi="Times New Roman" w:eastAsia="宋体" w:cs="Times New Roman"/>
      <w:snapToGrid w:val="0"/>
      <w:kern w:val="0"/>
      <w:szCs w:val="24"/>
    </w:rPr>
  </w:style>
  <w:style w:type="character" w:customStyle="1" w:styleId="176">
    <w:name w:val="样式2 Char"/>
    <w:autoRedefine/>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autoRedefine/>
    <w:qFormat/>
    <w:uiPriority w:val="0"/>
    <w:rPr>
      <w:sz w:val="32"/>
    </w:rPr>
  </w:style>
  <w:style w:type="paragraph" w:customStyle="1" w:styleId="178">
    <w:name w:val="表格名称"/>
    <w:basedOn w:val="3"/>
    <w:link w:val="17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autoRedefine/>
    <w:qFormat/>
    <w:uiPriority w:val="0"/>
    <w:rPr>
      <w:rFonts w:eastAsia="宋体"/>
      <w:b/>
      <w:sz w:val="24"/>
      <w:lang w:val="en-GB" w:eastAsia="zh-CN" w:bidi="ar-SA"/>
    </w:rPr>
  </w:style>
  <w:style w:type="character" w:customStyle="1" w:styleId="180">
    <w:name w:val="c7 style3"/>
    <w:autoRedefine/>
    <w:qFormat/>
    <w:uiPriority w:val="0"/>
  </w:style>
  <w:style w:type="character" w:customStyle="1" w:styleId="181">
    <w:name w:val="正文文本 3 Char1"/>
    <w:autoRedefine/>
    <w:qFormat/>
    <w:uiPriority w:val="0"/>
    <w:rPr>
      <w:rFonts w:ascii="Times New Roman" w:hAnsi="Times New Roman" w:eastAsia="宋体" w:cs="Times New Roman"/>
      <w:sz w:val="16"/>
      <w:szCs w:val="16"/>
    </w:rPr>
  </w:style>
  <w:style w:type="character" w:customStyle="1" w:styleId="182">
    <w:name w:val="tw4winInternal"/>
    <w:autoRedefine/>
    <w:qFormat/>
    <w:uiPriority w:val="0"/>
    <w:rPr>
      <w:rFonts w:ascii="Courier New" w:hAnsi="Courier New" w:cs="Courier New"/>
      <w:color w:val="FF0000"/>
      <w:lang w:val="en-US" w:eastAsia="zh-CN"/>
    </w:rPr>
  </w:style>
  <w:style w:type="character" w:customStyle="1" w:styleId="183">
    <w:name w:val="Char Char10"/>
    <w:autoRedefine/>
    <w:semiHidden/>
    <w:qFormat/>
    <w:uiPriority w:val="0"/>
    <w:rPr>
      <w:rFonts w:ascii="宋体" w:hAnsi="宋体"/>
      <w:kern w:val="2"/>
      <w:sz w:val="21"/>
      <w:szCs w:val="24"/>
      <w:lang w:val="en-US" w:eastAsia="zh-CN"/>
    </w:rPr>
  </w:style>
  <w:style w:type="character" w:customStyle="1" w:styleId="184">
    <w:name w:val="shadow11"/>
    <w:autoRedefine/>
    <w:qFormat/>
    <w:uiPriority w:val="0"/>
    <w:rPr>
      <w:color w:val="000000"/>
      <w:sz w:val="21"/>
    </w:rPr>
  </w:style>
  <w:style w:type="character" w:customStyle="1" w:styleId="185">
    <w:name w:val="正文非缩进 Char3"/>
    <w:autoRedefine/>
    <w:qFormat/>
    <w:uiPriority w:val="0"/>
    <w:rPr>
      <w:rFonts w:ascii="宋体" w:eastAsia="宋体"/>
      <w:snapToGrid w:val="0"/>
      <w:color w:val="000000"/>
      <w:kern w:val="28"/>
      <w:sz w:val="28"/>
      <w:lang w:val="en-US" w:eastAsia="zh-CN" w:bidi="ar-SA"/>
    </w:rPr>
  </w:style>
  <w:style w:type="character" w:customStyle="1" w:styleId="186">
    <w:name w:val="Char Char"/>
    <w:autoRedefine/>
    <w:qFormat/>
    <w:uiPriority w:val="0"/>
    <w:rPr>
      <w:rFonts w:ascii="宋体" w:hAnsi="Courier New" w:eastAsia="宋体"/>
      <w:kern w:val="2"/>
      <w:sz w:val="21"/>
      <w:lang w:val="en-US" w:eastAsia="zh-CN" w:bidi="ar-SA"/>
    </w:rPr>
  </w:style>
  <w:style w:type="character" w:customStyle="1" w:styleId="187">
    <w:name w:val="签名 Char1"/>
    <w:autoRedefine/>
    <w:qFormat/>
    <w:uiPriority w:val="0"/>
    <w:rPr>
      <w:rFonts w:ascii="Times New Roman" w:hAnsi="Times New Roman" w:eastAsia="宋体" w:cs="Times New Roman"/>
      <w:szCs w:val="24"/>
    </w:rPr>
  </w:style>
  <w:style w:type="character" w:customStyle="1" w:styleId="188">
    <w:name w:val="日期 字符"/>
    <w:link w:val="39"/>
    <w:autoRedefine/>
    <w:qFormat/>
    <w:uiPriority w:val="99"/>
    <w:rPr>
      <w:rFonts w:ascii="宋体"/>
      <w:kern w:val="2"/>
      <w:sz w:val="24"/>
      <w:szCs w:val="21"/>
      <w:lang w:val="zh-CN"/>
    </w:rPr>
  </w:style>
  <w:style w:type="character" w:customStyle="1" w:styleId="189">
    <w:name w:val="标题 9 字符"/>
    <w:link w:val="11"/>
    <w:autoRedefine/>
    <w:qFormat/>
    <w:uiPriority w:val="0"/>
    <w:rPr>
      <w:rFonts w:ascii="Arial" w:hAnsi="Arial" w:eastAsia="黑体"/>
      <w:kern w:val="2"/>
      <w:sz w:val="21"/>
      <w:szCs w:val="21"/>
    </w:rPr>
  </w:style>
  <w:style w:type="character" w:customStyle="1" w:styleId="190">
    <w:name w:val="Char Char18"/>
    <w:autoRedefine/>
    <w:qFormat/>
    <w:uiPriority w:val="6"/>
    <w:rPr>
      <w:rFonts w:ascii="宋体" w:hAnsi="宋体"/>
      <w:sz w:val="28"/>
    </w:rPr>
  </w:style>
  <w:style w:type="character" w:customStyle="1" w:styleId="191">
    <w:name w:val="批注文字 Char"/>
    <w:autoRedefine/>
    <w:qFormat/>
    <w:uiPriority w:val="0"/>
    <w:rPr>
      <w:kern w:val="2"/>
      <w:sz w:val="21"/>
      <w:szCs w:val="24"/>
    </w:rPr>
  </w:style>
  <w:style w:type="character" w:customStyle="1" w:styleId="192">
    <w:name w:val="Char Char22"/>
    <w:autoRedefine/>
    <w:qFormat/>
    <w:uiPriority w:val="6"/>
    <w:rPr>
      <w:rFonts w:ascii="宋体" w:hAnsi="宋体"/>
      <w:kern w:val="1"/>
      <w:sz w:val="24"/>
      <w:szCs w:val="24"/>
    </w:rPr>
  </w:style>
  <w:style w:type="character" w:customStyle="1" w:styleId="193">
    <w:name w:val="pt141"/>
    <w:autoRedefine/>
    <w:qFormat/>
    <w:uiPriority w:val="0"/>
    <w:rPr>
      <w:color w:val="330066"/>
      <w:sz w:val="22"/>
      <w:szCs w:val="22"/>
    </w:rPr>
  </w:style>
  <w:style w:type="character" w:customStyle="1" w:styleId="194">
    <w:name w:val="正文文本缩进 2 Char1"/>
    <w:autoRedefine/>
    <w:semiHidden/>
    <w:qFormat/>
    <w:uiPriority w:val="99"/>
    <w:rPr>
      <w:rFonts w:ascii="Times New Roman" w:hAnsi="Times New Roman" w:eastAsia="宋体" w:cs="Times New Roman"/>
      <w:szCs w:val="24"/>
    </w:rPr>
  </w:style>
  <w:style w:type="character" w:customStyle="1" w:styleId="195">
    <w:name w:val="批注框文本 字符1"/>
    <w:link w:val="42"/>
    <w:autoRedefine/>
    <w:qFormat/>
    <w:uiPriority w:val="0"/>
    <w:rPr>
      <w:kern w:val="2"/>
      <w:sz w:val="18"/>
      <w:szCs w:val="18"/>
    </w:rPr>
  </w:style>
  <w:style w:type="character" w:customStyle="1" w:styleId="196">
    <w:name w:val="Char Char611"/>
    <w:autoRedefine/>
    <w:qFormat/>
    <w:uiPriority w:val="0"/>
    <w:rPr>
      <w:rFonts w:eastAsia="宋体"/>
      <w:kern w:val="2"/>
      <w:sz w:val="21"/>
      <w:szCs w:val="24"/>
      <w:lang w:val="en-US" w:eastAsia="zh-CN" w:bidi="ar-SA"/>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my正文 Char"/>
    <w:link w:val="199"/>
    <w:autoRedefine/>
    <w:qFormat/>
    <w:locked/>
    <w:uiPriority w:val="0"/>
    <w:rPr>
      <w:rFonts w:ascii="Tahoma" w:hAnsi="Tahoma"/>
      <w:sz w:val="24"/>
      <w:szCs w:val="24"/>
    </w:rPr>
  </w:style>
  <w:style w:type="paragraph" w:customStyle="1" w:styleId="199">
    <w:name w:val="my正文"/>
    <w:basedOn w:val="1"/>
    <w:link w:val="198"/>
    <w:autoRedefine/>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5"/>
    <w:autoRedefine/>
    <w:qFormat/>
    <w:uiPriority w:val="99"/>
    <w:rPr>
      <w:rFonts w:ascii="宋体" w:hAnsi="宋体" w:cs="宋体"/>
      <w:bCs/>
      <w:snapToGrid w:val="0"/>
      <w:color w:val="000000"/>
      <w:kern w:val="28"/>
      <w:sz w:val="21"/>
      <w:szCs w:val="21"/>
      <w:u w:val="single"/>
      <w:lang w:val="zh-CN"/>
    </w:rPr>
  </w:style>
  <w:style w:type="character" w:customStyle="1" w:styleId="201">
    <w:name w:val="Used by Word for text of Help footnotes Char Char1"/>
    <w:autoRedefine/>
    <w:qFormat/>
    <w:uiPriority w:val="0"/>
    <w:rPr>
      <w:color w:val="0000FF"/>
      <w:sz w:val="21"/>
    </w:rPr>
  </w:style>
  <w:style w:type="character" w:customStyle="1" w:styleId="202">
    <w:name w:val="页眉 Char"/>
    <w:autoRedefine/>
    <w:qFormat/>
    <w:uiPriority w:val="99"/>
    <w:rPr>
      <w:rFonts w:eastAsia="仿宋_GB2312"/>
      <w:kern w:val="2"/>
      <w:sz w:val="18"/>
      <w:lang w:val="en-US" w:eastAsia="zh-CN"/>
    </w:rPr>
  </w:style>
  <w:style w:type="character" w:customStyle="1" w:styleId="203">
    <w:name w:val="FA正文 Char Char"/>
    <w:autoRedefine/>
    <w:qFormat/>
    <w:uiPriority w:val="0"/>
    <w:rPr>
      <w:rFonts w:hAnsi="宋体"/>
      <w:kern w:val="2"/>
      <w:sz w:val="24"/>
      <w:lang w:bidi="ar-SA"/>
    </w:rPr>
  </w:style>
  <w:style w:type="character" w:customStyle="1" w:styleId="20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autoRedefine/>
    <w:qFormat/>
    <w:uiPriority w:val="0"/>
    <w:rPr>
      <w:rFonts w:ascii="宋体" w:hAnsi="宋体"/>
      <w:b/>
      <w:bCs/>
      <w:snapToGrid/>
      <w:sz w:val="28"/>
    </w:rPr>
  </w:style>
  <w:style w:type="paragraph" w:customStyle="1" w:styleId="206">
    <w:name w:val="3级"/>
    <w:basedOn w:val="207"/>
    <w:link w:val="205"/>
    <w:autoRedefine/>
    <w:qFormat/>
    <w:uiPriority w:val="0"/>
    <w:pPr>
      <w:ind w:left="0" w:right="466" w:firstLine="288"/>
    </w:pPr>
    <w:rPr>
      <w:rFonts w:hAnsi="宋体"/>
      <w:snapToGrid/>
    </w:rPr>
  </w:style>
  <w:style w:type="paragraph" w:customStyle="1" w:styleId="20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autoRedefine/>
    <w:qFormat/>
    <w:uiPriority w:val="0"/>
    <w:rPr>
      <w:rFonts w:ascii="仿宋_GB2312" w:eastAsia="微软雅黑"/>
      <w:b/>
      <w:kern w:val="2"/>
      <w:sz w:val="32"/>
      <w:szCs w:val="32"/>
      <w:lang w:val="en-US" w:eastAsia="zh-CN" w:bidi="ar-SA"/>
    </w:rPr>
  </w:style>
  <w:style w:type="character" w:customStyle="1" w:styleId="209">
    <w:name w:val="文档结构图 字符"/>
    <w:link w:val="19"/>
    <w:autoRedefine/>
    <w:qFormat/>
    <w:uiPriority w:val="0"/>
    <w:rPr>
      <w:kern w:val="2"/>
      <w:sz w:val="21"/>
      <w:szCs w:val="24"/>
      <w:shd w:val="clear" w:color="auto" w:fill="000080"/>
    </w:rPr>
  </w:style>
  <w:style w:type="character" w:customStyle="1" w:styleId="210">
    <w:name w:val="H6 Char"/>
    <w:autoRedefine/>
    <w:qFormat/>
    <w:uiPriority w:val="0"/>
    <w:rPr>
      <w:rFonts w:ascii="Arial" w:hAnsi="Arial" w:eastAsia="黑体"/>
      <w:b/>
      <w:bCs/>
      <w:kern w:val="2"/>
      <w:sz w:val="24"/>
      <w:szCs w:val="24"/>
    </w:rPr>
  </w:style>
  <w:style w:type="character" w:customStyle="1" w:styleId="211">
    <w:name w:val="Char Char91"/>
    <w:autoRedefine/>
    <w:qFormat/>
    <w:uiPriority w:val="0"/>
    <w:rPr>
      <w:rFonts w:eastAsia="宋体"/>
      <w:kern w:val="2"/>
      <w:sz w:val="18"/>
      <w:szCs w:val="18"/>
      <w:lang w:val="en-US" w:eastAsia="zh-CN" w:bidi="ar-SA"/>
    </w:rPr>
  </w:style>
  <w:style w:type="character" w:customStyle="1" w:styleId="212">
    <w:name w:val="副标题 Char1"/>
    <w:autoRedefine/>
    <w:qFormat/>
    <w:uiPriority w:val="0"/>
    <w:rPr>
      <w:rFonts w:ascii="Cambria" w:hAnsi="Cambria" w:eastAsia="宋体" w:cs="Times New Roman"/>
      <w:b/>
      <w:bCs/>
      <w:snapToGrid w:val="0"/>
      <w:kern w:val="28"/>
      <w:sz w:val="32"/>
      <w:szCs w:val="32"/>
    </w:rPr>
  </w:style>
  <w:style w:type="character" w:customStyle="1" w:styleId="213">
    <w:name w:val="font61"/>
    <w:autoRedefine/>
    <w:qFormat/>
    <w:uiPriority w:val="0"/>
    <w:rPr>
      <w:rFonts w:hint="eastAsia" w:ascii="仿宋" w:hAnsi="仿宋" w:eastAsia="仿宋" w:cs="仿宋"/>
      <w:color w:val="000000"/>
      <w:sz w:val="20"/>
      <w:szCs w:val="20"/>
      <w:u w:val="none"/>
    </w:rPr>
  </w:style>
  <w:style w:type="character" w:customStyle="1" w:styleId="21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autoRedefine/>
    <w:qFormat/>
    <w:uiPriority w:val="99"/>
    <w:rPr>
      <w:rFonts w:ascii="Arial" w:hAnsi="Arial" w:eastAsia="黑体"/>
      <w:b/>
      <w:kern w:val="2"/>
      <w:sz w:val="32"/>
      <w:lang w:val="en-US" w:eastAsia="zh-CN"/>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2"/>
    <w:autoRedefine/>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字符"/>
    <w:link w:val="32"/>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6"/>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字符"/>
    <w:link w:val="17"/>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autoRedefine/>
    <w:qFormat/>
    <w:uiPriority w:val="0"/>
    <w:rPr>
      <w:rFonts w:ascii="仿宋_GB2312" w:eastAsia="仿宋_GB2312" w:cs="仿宋_GB2312"/>
      <w:color w:val="000000"/>
      <w:sz w:val="24"/>
      <w:szCs w:val="24"/>
      <w:lang w:val="en-US" w:eastAsia="zh-CN" w:bidi="ar-SA"/>
    </w:rPr>
  </w:style>
  <w:style w:type="paragraph" w:customStyle="1" w:styleId="242">
    <w:name w:val="Default"/>
    <w:link w:val="241"/>
    <w:autoRedefine/>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autoRedefine/>
    <w:qFormat/>
    <w:uiPriority w:val="0"/>
    <w:rPr>
      <w:color w:val="333333"/>
    </w:rPr>
  </w:style>
  <w:style w:type="character" w:customStyle="1" w:styleId="244">
    <w:name w:val="列出段落 Char2"/>
    <w:autoRedefine/>
    <w:qFormat/>
    <w:uiPriority w:val="34"/>
    <w:rPr>
      <w:rFonts w:ascii="Calibri" w:hAnsi="Calibri"/>
      <w:kern w:val="2"/>
      <w:sz w:val="28"/>
    </w:rPr>
  </w:style>
  <w:style w:type="character" w:customStyle="1" w:styleId="245">
    <w:name w:val="mdeck"/>
    <w:autoRedefine/>
    <w:qFormat/>
    <w:uiPriority w:val="0"/>
    <w:rPr>
      <w:rFonts w:ascii="仿宋_GB2312" w:eastAsia="微软雅黑"/>
      <w:b/>
      <w:kern w:val="2"/>
      <w:sz w:val="32"/>
      <w:szCs w:val="32"/>
      <w:lang w:val="en-US" w:eastAsia="zh-CN" w:bidi="ar-SA"/>
    </w:rPr>
  </w:style>
  <w:style w:type="character" w:customStyle="1" w:styleId="246">
    <w:name w:val="unnamed11"/>
    <w:autoRedefine/>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autoRedefine/>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autoRedefine/>
    <w:qFormat/>
    <w:uiPriority w:val="0"/>
    <w:rPr>
      <w:rFonts w:ascii="Courier New" w:hAnsi="Courier New" w:cs="Courier New"/>
      <w:vanish/>
      <w:color w:val="800080"/>
      <w:sz w:val="24"/>
      <w:szCs w:val="24"/>
      <w:vertAlign w:val="subscript"/>
    </w:rPr>
  </w:style>
  <w:style w:type="character" w:customStyle="1" w:styleId="252">
    <w:name w:val="正文样式 Char"/>
    <w:link w:val="253"/>
    <w:autoRedefine/>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autoRedefine/>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autoRedefine/>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autoRedefine/>
    <w:qFormat/>
    <w:uiPriority w:val="6"/>
    <w:rPr>
      <w:rFonts w:ascii="宋体" w:hAnsi="宋体"/>
      <w:kern w:val="1"/>
      <w:sz w:val="21"/>
    </w:rPr>
  </w:style>
  <w:style w:type="character" w:customStyle="1" w:styleId="262">
    <w:name w:val="正文缩进 Char3"/>
    <w:autoRedefine/>
    <w:qFormat/>
    <w:uiPriority w:val="0"/>
    <w:rPr>
      <w:rFonts w:ascii="宋体" w:eastAsia="宋体"/>
      <w:snapToGrid w:val="0"/>
      <w:color w:val="000000"/>
      <w:kern w:val="28"/>
      <w:sz w:val="28"/>
      <w:lang w:val="en-US" w:eastAsia="zh-CN" w:bidi="ar-SA"/>
    </w:rPr>
  </w:style>
  <w:style w:type="character" w:customStyle="1" w:styleId="263">
    <w:name w:val="列出段落 Char1"/>
    <w:link w:val="264"/>
    <w:autoRedefine/>
    <w:qFormat/>
    <w:uiPriority w:val="0"/>
    <w:rPr>
      <w:rFonts w:ascii="Calibri" w:hAnsi="Calibri"/>
      <w:sz w:val="24"/>
      <w:lang w:eastAsia="en-US"/>
    </w:rPr>
  </w:style>
  <w:style w:type="paragraph" w:customStyle="1" w:styleId="264">
    <w:name w:val="列表1"/>
    <w:basedOn w:val="1"/>
    <w:next w:val="265"/>
    <w:link w:val="26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5">
    <w:name w:val="列出段落1"/>
    <w:basedOn w:val="1"/>
    <w:link w:val="1219"/>
    <w:autoRedefine/>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qFormat/>
    <w:uiPriority w:val="34"/>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字符1"/>
    <w:link w:val="27"/>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0"/>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99"/>
    <w:rPr>
      <w:rFonts w:ascii="Arial" w:hAnsi="Arial" w:eastAsia="黑体" w:cs="Arial"/>
      <w:snapToGrid w:val="0"/>
      <w:kern w:val="0"/>
      <w:sz w:val="18"/>
      <w:szCs w:val="18"/>
    </w:rPr>
  </w:style>
  <w:style w:type="character" w:customStyle="1" w:styleId="283">
    <w:name w:val="纯文本 Char2"/>
    <w:autoRedefine/>
    <w:qFormat/>
    <w:uiPriority w:val="99"/>
    <w:rPr>
      <w:rFonts w:ascii="宋体" w:hAnsi="Courier New" w:eastAsia="宋体" w:cs="Courier New"/>
    </w:rPr>
  </w:style>
  <w:style w:type="character" w:customStyle="1" w:styleId="284">
    <w:name w:val="Char Char25"/>
    <w:autoRedefine/>
    <w:qFormat/>
    <w:uiPriority w:val="0"/>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字符1"/>
    <w:link w:val="2"/>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字符"/>
    <w:link w:val="62"/>
    <w:autoRedefine/>
    <w:qFormat/>
    <w:uiPriority w:val="99"/>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字符"/>
    <w:link w:val="7"/>
    <w:autoRedefine/>
    <w:qFormat/>
    <w:uiPriority w:val="0"/>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字符"/>
    <w:link w:val="21"/>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99"/>
    <w:rPr>
      <w:rFonts w:ascii="宋体" w:eastAsia="宋体"/>
      <w:snapToGrid w:val="0"/>
      <w:color w:val="000000"/>
      <w:kern w:val="28"/>
      <w:sz w:val="28"/>
      <w:lang w:val="en-US" w:eastAsia="zh-CN" w:bidi="ar-SA"/>
    </w:rPr>
  </w:style>
  <w:style w:type="character" w:customStyle="1" w:styleId="308">
    <w:name w:val="HTML 预设格式 字符"/>
    <w:link w:val="60"/>
    <w:autoRedefine/>
    <w:qFormat/>
    <w:uiPriority w:val="0"/>
    <w:rPr>
      <w:rFonts w:ascii="黑体" w:hAnsi="Courier New" w:eastAsia="黑体"/>
    </w:rPr>
  </w:style>
  <w:style w:type="character" w:customStyle="1" w:styleId="309">
    <w:name w:val="正文文本 2 字符1"/>
    <w:link w:val="59"/>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6"/>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9"/>
    <w:autoRedefine/>
    <w:qFormat/>
    <w:uiPriority w:val="0"/>
    <w:rPr>
      <w:b/>
      <w:bCs/>
      <w:kern w:val="2"/>
      <w:sz w:val="24"/>
      <w:szCs w:val="24"/>
    </w:rPr>
  </w:style>
  <w:style w:type="character" w:customStyle="1" w:styleId="315">
    <w:name w:val="正文文本缩进 2 字符"/>
    <w:link w:val="40"/>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字符"/>
    <w:link w:val="53"/>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99"/>
    <w:pPr>
      <w:adjustRightInd/>
    </w:pPr>
    <w:rPr>
      <w:rFonts w:ascii="宋体" w:hAnsi="Courier New"/>
      <w:kern w:val="0"/>
      <w:sz w:val="20"/>
      <w:szCs w:val="20"/>
    </w:rPr>
  </w:style>
  <w:style w:type="character" w:customStyle="1" w:styleId="328">
    <w:name w:val="正文文本首行缩进 字符"/>
    <w:link w:val="25"/>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6"/>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2"/>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autoRedefine/>
    <w:qFormat/>
    <w:uiPriority w:val="99"/>
    <w:rPr>
      <w:kern w:val="2"/>
      <w:sz w:val="21"/>
      <w:szCs w:val="24"/>
    </w:rPr>
  </w:style>
  <w:style w:type="character" w:customStyle="1" w:styleId="352">
    <w:name w:val="签名 字符"/>
    <w:link w:val="45"/>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0"/>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0"/>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autoRedefine/>
    <w:qFormat/>
    <w:uiPriority w:val="0"/>
    <w:rPr>
      <w:sz w:val="24"/>
      <w:szCs w:val="24"/>
      <w:lang w:val="en-US" w:eastAsia="zh-CN" w:bidi="ar-SA"/>
    </w:rPr>
  </w:style>
  <w:style w:type="character" w:customStyle="1" w:styleId="370">
    <w:name w:val="正文文本 Char"/>
    <w:autoRedefine/>
    <w:qFormat/>
    <w:uiPriority w:val="0"/>
    <w:rPr>
      <w:rFonts w:eastAsia="宋体"/>
      <w:kern w:val="2"/>
      <w:sz w:val="24"/>
      <w:szCs w:val="24"/>
      <w:lang w:val="en-US" w:eastAsia="zh-CN" w:bidi="ar-SA"/>
    </w:rPr>
  </w:style>
  <w:style w:type="character" w:customStyle="1" w:styleId="371">
    <w:name w:val="文档结构图 字符1"/>
    <w:autoRedefine/>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autoRedefine/>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autoRedefine/>
    <w:qFormat/>
    <w:uiPriority w:val="0"/>
    <w:rPr>
      <w:rFonts w:ascii="宋体" w:eastAsia="仿宋_GB2312" w:cs="宋体"/>
      <w:color w:val="000000"/>
      <w:sz w:val="24"/>
      <w:lang w:val="en-US" w:eastAsia="zh-CN" w:bidi="ar-SA"/>
    </w:rPr>
  </w:style>
  <w:style w:type="character" w:customStyle="1" w:styleId="376">
    <w:name w:val="Char Char212"/>
    <w:autoRedefine/>
    <w:qFormat/>
    <w:uiPriority w:val="0"/>
    <w:rPr>
      <w:rFonts w:eastAsia="宋体"/>
      <w:b/>
      <w:bCs/>
      <w:kern w:val="2"/>
      <w:sz w:val="21"/>
      <w:szCs w:val="24"/>
      <w:lang w:val="en-US" w:eastAsia="zh-CN" w:bidi="ar-SA"/>
    </w:rPr>
  </w:style>
  <w:style w:type="character" w:customStyle="1" w:styleId="377">
    <w:name w:val="文档结构图 Char"/>
    <w:autoRedefine/>
    <w:qFormat/>
    <w:uiPriority w:val="0"/>
    <w:rPr>
      <w:rFonts w:eastAsia="宋体"/>
      <w:kern w:val="2"/>
      <w:sz w:val="21"/>
      <w:szCs w:val="24"/>
      <w:lang w:val="en-US" w:eastAsia="zh-CN" w:bidi="ar-SA"/>
    </w:rPr>
  </w:style>
  <w:style w:type="character" w:customStyle="1" w:styleId="378">
    <w:name w:val="zbggmain style9"/>
    <w:autoRedefine/>
    <w:qFormat/>
    <w:uiPriority w:val="0"/>
  </w:style>
  <w:style w:type="character" w:customStyle="1" w:styleId="379">
    <w:name w:val="Char Char16"/>
    <w:autoRedefine/>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autoRedefine/>
    <w:qFormat/>
    <w:uiPriority w:val="0"/>
    <w:rPr>
      <w:rFonts w:eastAsia="宋体"/>
      <w:b/>
      <w:sz w:val="24"/>
      <w:lang w:val="en-GB" w:eastAsia="zh-CN"/>
    </w:rPr>
  </w:style>
  <w:style w:type="character" w:customStyle="1" w:styleId="382">
    <w:name w:val="正文文本缩进 3 字符"/>
    <w:link w:val="55"/>
    <w:autoRedefine/>
    <w:qFormat/>
    <w:uiPriority w:val="0"/>
    <w:rPr>
      <w:kern w:val="2"/>
      <w:sz w:val="24"/>
    </w:rPr>
  </w:style>
  <w:style w:type="character" w:customStyle="1" w:styleId="383">
    <w:name w:val="日期 Char1"/>
    <w:autoRedefine/>
    <w:qFormat/>
    <w:uiPriority w:val="0"/>
    <w:rPr>
      <w:rFonts w:ascii="Times New Roman" w:hAnsi="Times New Roman" w:eastAsia="宋体" w:cs="Times New Roman"/>
      <w:szCs w:val="24"/>
    </w:rPr>
  </w:style>
  <w:style w:type="character" w:customStyle="1" w:styleId="384">
    <w:name w:val="页眉 字符"/>
    <w:autoRedefine/>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autoRedefine/>
    <w:qFormat/>
    <w:uiPriority w:val="0"/>
    <w:rPr>
      <w:rFonts w:ascii="Verdana" w:hAnsi="Verdana"/>
      <w:b/>
      <w:bCs/>
      <w:color w:val="4A82CA"/>
      <w:sz w:val="17"/>
      <w:szCs w:val="17"/>
    </w:rPr>
  </w:style>
  <w:style w:type="paragraph" w:customStyle="1" w:styleId="387">
    <w:name w:val="b11_01b"/>
    <w:basedOn w:val="1"/>
    <w:next w:val="1"/>
    <w:link w:val="38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autoRedefine/>
    <w:qFormat/>
    <w:uiPriority w:val="0"/>
    <w:rPr>
      <w:rFonts w:ascii="仿宋_GB2312" w:eastAsia="仿宋_GB2312"/>
      <w:b/>
      <w:bCs/>
      <w:kern w:val="2"/>
      <w:sz w:val="24"/>
      <w:szCs w:val="24"/>
      <w:lang w:val="zh-CN" w:eastAsia="zh-CN" w:bidi="ar-SA"/>
    </w:rPr>
  </w:style>
  <w:style w:type="character" w:customStyle="1" w:styleId="389">
    <w:name w:val="Footer-Even Char"/>
    <w:autoRedefine/>
    <w:qFormat/>
    <w:uiPriority w:val="0"/>
    <w:rPr>
      <w:rFonts w:eastAsia="宋体"/>
      <w:kern w:val="2"/>
      <w:sz w:val="18"/>
      <w:lang w:val="en-US" w:eastAsia="zh-CN" w:bidi="ar-SA"/>
    </w:rPr>
  </w:style>
  <w:style w:type="character" w:customStyle="1" w:styleId="390">
    <w:name w:val="页脚 字符2"/>
    <w:link w:val="43"/>
    <w:autoRedefine/>
    <w:qFormat/>
    <w:locked/>
    <w:uiPriority w:val="99"/>
    <w:rPr>
      <w:kern w:val="2"/>
      <w:sz w:val="18"/>
      <w:szCs w:val="18"/>
    </w:rPr>
  </w:style>
  <w:style w:type="character" w:customStyle="1" w:styleId="3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autoRedefine/>
    <w:qFormat/>
    <w:uiPriority w:val="0"/>
    <w:rPr>
      <w:rFonts w:ascii="宋体" w:hAnsi="宋体"/>
      <w:sz w:val="24"/>
    </w:rPr>
  </w:style>
  <w:style w:type="paragraph" w:customStyle="1" w:styleId="396">
    <w:name w:val="段落"/>
    <w:basedOn w:val="1"/>
    <w:link w:val="395"/>
    <w:autoRedefine/>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autoRedefine/>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字符2"/>
    <w:link w:val="44"/>
    <w:autoRedefine/>
    <w:qFormat/>
    <w:uiPriority w:val="99"/>
    <w:rPr>
      <w:kern w:val="2"/>
      <w:sz w:val="18"/>
      <w:szCs w:val="18"/>
    </w:rPr>
  </w:style>
  <w:style w:type="character" w:customStyle="1" w:styleId="400">
    <w:name w:val="Char Char9"/>
    <w:autoRedefine/>
    <w:qFormat/>
    <w:uiPriority w:val="0"/>
    <w:rPr>
      <w:rFonts w:eastAsia="宋体"/>
      <w:kern w:val="2"/>
      <w:sz w:val="18"/>
      <w:szCs w:val="18"/>
      <w:lang w:val="en-US" w:eastAsia="zh-CN" w:bidi="ar-SA"/>
    </w:rPr>
  </w:style>
  <w:style w:type="character" w:customStyle="1" w:styleId="401">
    <w:name w:val="Char Char41"/>
    <w:autoRedefine/>
    <w:qFormat/>
    <w:uiPriority w:val="0"/>
    <w:rPr>
      <w:rFonts w:eastAsia="宋体"/>
      <w:b/>
      <w:sz w:val="24"/>
      <w:lang w:val="en-GB" w:eastAsia="zh-CN" w:bidi="ar-SA"/>
    </w:rPr>
  </w:style>
  <w:style w:type="character" w:customStyle="1" w:styleId="402">
    <w:name w:val="large1"/>
    <w:autoRedefine/>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156" w:afterLines="50"/>
      <w:ind w:firstLine="200" w:firstLineChars="200"/>
    </w:pPr>
    <w:rPr>
      <w:kern w:val="0"/>
      <w:sz w:val="24"/>
      <w:szCs w:val="20"/>
    </w:rPr>
  </w:style>
  <w:style w:type="character" w:customStyle="1" w:styleId="405">
    <w:name w:val="Char Char13"/>
    <w:autoRedefine/>
    <w:qFormat/>
    <w:uiPriority w:val="6"/>
    <w:rPr>
      <w:rFonts w:ascii="宋体" w:hAnsi="宋体"/>
      <w:kern w:val="1"/>
      <w:sz w:val="21"/>
      <w:szCs w:val="24"/>
    </w:rPr>
  </w:style>
  <w:style w:type="character" w:customStyle="1" w:styleId="4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autoRedefine/>
    <w:qFormat/>
    <w:uiPriority w:val="0"/>
    <w:rPr>
      <w:rFonts w:ascii="宋体" w:hAnsi="宋体"/>
      <w:kern w:val="2"/>
      <w:sz w:val="24"/>
      <w:szCs w:val="22"/>
    </w:rPr>
  </w:style>
  <w:style w:type="paragraph" w:customStyle="1" w:styleId="408">
    <w:name w:val="冯广丽"/>
    <w:basedOn w:val="1"/>
    <w:link w:val="407"/>
    <w:autoRedefine/>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autoRedefine/>
    <w:qFormat/>
    <w:uiPriority w:val="0"/>
    <w:rPr>
      <w:rFonts w:eastAsia="宋体"/>
      <w:b/>
      <w:kern w:val="2"/>
      <w:sz w:val="32"/>
      <w:lang w:val="en-US" w:eastAsia="zh-CN"/>
    </w:rPr>
  </w:style>
  <w:style w:type="character" w:customStyle="1" w:styleId="411">
    <w:name w:val="javascript"/>
    <w:autoRedefine/>
    <w:qFormat/>
    <w:uiPriority w:val="0"/>
  </w:style>
  <w:style w:type="character" w:customStyle="1" w:styleId="412">
    <w:name w:val="图名 Char"/>
    <w:autoRedefine/>
    <w:qFormat/>
    <w:uiPriority w:val="0"/>
    <w:rPr>
      <w:rFonts w:ascii="Arial" w:hAnsi="Arial" w:eastAsia="黑体"/>
      <w:kern w:val="2"/>
      <w:sz w:val="24"/>
      <w:szCs w:val="24"/>
      <w:lang w:val="en-US" w:eastAsia="zh-CN" w:bidi="ar-SA"/>
    </w:rPr>
  </w:style>
  <w:style w:type="character" w:customStyle="1" w:styleId="413">
    <w:name w:val="Used by Word for text of Help footnotes Char Char"/>
    <w:autoRedefine/>
    <w:qFormat/>
    <w:uiPriority w:val="0"/>
    <w:rPr>
      <w:rFonts w:ascii="Times New Roman" w:hAnsi="Times New Roman" w:eastAsia="宋体" w:cs="Times New Roman"/>
      <w:sz w:val="20"/>
      <w:szCs w:val="20"/>
    </w:rPr>
  </w:style>
  <w:style w:type="character" w:customStyle="1" w:styleId="414">
    <w:name w:val="编号，小四 Char"/>
    <w:link w:val="415"/>
    <w:autoRedefine/>
    <w:qFormat/>
    <w:uiPriority w:val="0"/>
    <w:rPr>
      <w:rFonts w:ascii="Arial" w:hAnsi="Arial"/>
      <w:sz w:val="24"/>
    </w:rPr>
  </w:style>
  <w:style w:type="paragraph" w:customStyle="1" w:styleId="415">
    <w:name w:val="编号，小四"/>
    <w:basedOn w:val="1"/>
    <w:link w:val="41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autoRedefine/>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autoRedefine/>
    <w:qFormat/>
    <w:uiPriority w:val="0"/>
    <w:rPr>
      <w:rFonts w:hint="default" w:ascii="ˎ̥" w:hAnsi="ˎ̥"/>
      <w:color w:val="000000"/>
      <w:sz w:val="20"/>
      <w:szCs w:val="20"/>
      <w:u w:val="none"/>
    </w:rPr>
  </w:style>
  <w:style w:type="character" w:customStyle="1" w:styleId="420">
    <w:name w:val="样式 标题 4h4H4Fab-4T5Ref Heading 1rh1Heading sqlsect 1.2.3.... Char"/>
    <w:link w:val="312"/>
    <w:autoRedefine/>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autoRedefine/>
    <w:qFormat/>
    <w:uiPriority w:val="0"/>
    <w:rPr>
      <w:rFonts w:ascii="仿宋_GB2312" w:eastAsia="仿宋_GB2312"/>
      <w:kern w:val="2"/>
      <w:sz w:val="24"/>
      <w:lang w:val="en-US" w:eastAsia="zh-CN" w:bidi="ar-SA"/>
    </w:rPr>
  </w:style>
  <w:style w:type="paragraph" w:customStyle="1" w:styleId="423">
    <w:name w:val="仿宋正文"/>
    <w:basedOn w:val="1"/>
    <w:link w:val="422"/>
    <w:autoRedefine/>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autoRedefine/>
    <w:qFormat/>
    <w:uiPriority w:val="0"/>
    <w:rPr>
      <w:rFonts w:ascii="宋体" w:eastAsia="宋体"/>
      <w:kern w:val="2"/>
      <w:sz w:val="24"/>
      <w:lang w:val="zh-CN" w:bidi="ar-SA"/>
    </w:rPr>
  </w:style>
  <w:style w:type="character" w:customStyle="1" w:styleId="425">
    <w:name w:val="样式 宋体"/>
    <w:autoRedefine/>
    <w:qFormat/>
    <w:uiPriority w:val="0"/>
    <w:rPr>
      <w:rFonts w:ascii="宋体" w:hAnsi="宋体"/>
      <w:sz w:val="24"/>
    </w:rPr>
  </w:style>
  <w:style w:type="character" w:customStyle="1" w:styleId="426">
    <w:name w:val="tw4winJump"/>
    <w:autoRedefine/>
    <w:qFormat/>
    <w:uiPriority w:val="0"/>
    <w:rPr>
      <w:rFonts w:ascii="Courier New" w:hAnsi="Courier New" w:cs="Courier New"/>
      <w:color w:val="008080"/>
      <w:lang w:val="en-US" w:eastAsia="zh-CN"/>
    </w:rPr>
  </w:style>
  <w:style w:type="character" w:customStyle="1" w:styleId="427">
    <w:name w:val="标题 1 字符"/>
    <w:autoRedefine/>
    <w:qFormat/>
    <w:uiPriority w:val="0"/>
    <w:rPr>
      <w:rFonts w:ascii="Arial" w:hAnsi="Arial" w:eastAsia="黑体" w:cs="Arial"/>
      <w:b/>
      <w:bCs/>
      <w:snapToGrid w:val="0"/>
      <w:kern w:val="44"/>
      <w:sz w:val="44"/>
      <w:szCs w:val="44"/>
    </w:rPr>
  </w:style>
  <w:style w:type="character" w:customStyle="1" w:styleId="428">
    <w:name w:val="style36"/>
    <w:basedOn w:val="72"/>
    <w:autoRedefine/>
    <w:qFormat/>
    <w:uiPriority w:val="0"/>
    <w:rPr>
      <w:rFonts w:ascii="Arial" w:hAnsi="Arial" w:eastAsia="黑体" w:cs="Arial"/>
      <w:snapToGrid w:val="0"/>
      <w:kern w:val="0"/>
      <w:szCs w:val="21"/>
    </w:rPr>
  </w:style>
  <w:style w:type="character" w:customStyle="1" w:styleId="429">
    <w:name w:val="pt9"/>
    <w:autoRedefine/>
    <w:qFormat/>
    <w:uiPriority w:val="0"/>
    <w:rPr>
      <w:rFonts w:ascii="仿宋_GB2312" w:eastAsia="微软雅黑"/>
      <w:b/>
      <w:kern w:val="2"/>
      <w:sz w:val="32"/>
      <w:szCs w:val="32"/>
      <w:lang w:val="en-US" w:eastAsia="zh-CN" w:bidi="ar-SA"/>
    </w:rPr>
  </w:style>
  <w:style w:type="character" w:customStyle="1" w:styleId="430">
    <w:name w:val="DO_NOT_TRANSLATE"/>
    <w:autoRedefine/>
    <w:qFormat/>
    <w:uiPriority w:val="0"/>
    <w:rPr>
      <w:rFonts w:ascii="Courier New" w:hAnsi="Courier New" w:cs="Courier New"/>
      <w:color w:val="800000"/>
      <w:lang w:val="en-US" w:eastAsia="zh-CN"/>
    </w:rPr>
  </w:style>
  <w:style w:type="character" w:customStyle="1" w:styleId="431">
    <w:name w:val="标书1 Char1"/>
    <w:autoRedefine/>
    <w:qFormat/>
    <w:uiPriority w:val="0"/>
    <w:rPr>
      <w:rFonts w:eastAsia="宋体"/>
      <w:b/>
      <w:bCs/>
      <w:kern w:val="44"/>
      <w:sz w:val="44"/>
      <w:szCs w:val="44"/>
      <w:lang w:val="en-US" w:eastAsia="zh-CN" w:bidi="ar-SA"/>
    </w:rPr>
  </w:style>
  <w:style w:type="character" w:customStyle="1" w:styleId="432">
    <w:name w:val="页脚 字符"/>
    <w:autoRedefine/>
    <w:qFormat/>
    <w:uiPriority w:val="0"/>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5"/>
    <w:link w:val="43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autoRedefine/>
    <w:qFormat/>
    <w:uiPriority w:val="99"/>
    <w:rPr>
      <w:rFonts w:ascii="宋体" w:hAnsi="Arial" w:eastAsia="宋体" w:cs="Arial"/>
      <w:snapToGrid w:val="0"/>
      <w:kern w:val="2"/>
      <w:sz w:val="24"/>
      <w:szCs w:val="21"/>
      <w:lang w:val="zh-CN" w:eastAsia="zh-CN" w:bidi="ar-SA"/>
    </w:rPr>
  </w:style>
  <w:style w:type="character" w:customStyle="1" w:styleId="438">
    <w:name w:val="gray6"/>
    <w:basedOn w:val="72"/>
    <w:autoRedefine/>
    <w:qFormat/>
    <w:uiPriority w:val="0"/>
    <w:rPr>
      <w:rFonts w:ascii="Arial" w:hAnsi="Arial" w:eastAsia="黑体" w:cs="Arial"/>
      <w:snapToGrid w:val="0"/>
      <w:kern w:val="0"/>
      <w:szCs w:val="21"/>
    </w:rPr>
  </w:style>
  <w:style w:type="character" w:customStyle="1" w:styleId="439">
    <w:name w:val="hui"/>
    <w:basedOn w:val="72"/>
    <w:autoRedefine/>
    <w:qFormat/>
    <w:uiPriority w:val="0"/>
    <w:rPr>
      <w:rFonts w:ascii="Arial" w:hAnsi="Arial" w:eastAsia="黑体" w:cs="Arial"/>
      <w:snapToGrid w:val="0"/>
      <w:kern w:val="0"/>
      <w:szCs w:val="21"/>
    </w:rPr>
  </w:style>
  <w:style w:type="character" w:customStyle="1" w:styleId="440">
    <w:name w:val="哈哈正文 Char Char"/>
    <w:autoRedefine/>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autoRedefine/>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autoRedefine/>
    <w:qFormat/>
    <w:uiPriority w:val="71"/>
    <w:rPr>
      <w:rFonts w:ascii="Times New Roman" w:hAnsi="Times New Roman" w:eastAsia="宋体" w:cs="Times New Roman"/>
      <w:kern w:val="2"/>
      <w:sz w:val="21"/>
      <w:szCs w:val="24"/>
      <w:lang w:val="en-US" w:eastAsia="zh-CN" w:bidi="ar-SA"/>
    </w:rPr>
  </w:style>
  <w:style w:type="paragraph" w:customStyle="1" w:styleId="45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autoRedefine/>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autoRedefine/>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autoRedefine/>
    <w:qFormat/>
    <w:uiPriority w:val="0"/>
    <w:pPr>
      <w:tabs>
        <w:tab w:val="left" w:pos="2790"/>
        <w:tab w:val="left" w:pos="4230"/>
      </w:tabs>
      <w:spacing w:before="312" w:beforeLines="100"/>
      <w:jc w:val="left"/>
    </w:pPr>
  </w:style>
  <w:style w:type="paragraph" w:customStyle="1" w:styleId="46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autoRedefine/>
    <w:qFormat/>
    <w:uiPriority w:val="0"/>
    <w:pPr>
      <w:adjustRightInd/>
      <w:spacing w:before="156" w:line="360" w:lineRule="auto"/>
      <w:ind w:firstLine="510" w:firstLineChars="200"/>
    </w:pPr>
    <w:rPr>
      <w:sz w:val="24"/>
      <w:szCs w:val="20"/>
    </w:rPr>
  </w:style>
  <w:style w:type="paragraph" w:customStyle="1" w:styleId="47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autoRedefine/>
    <w:qFormat/>
    <w:uiPriority w:val="0"/>
    <w:rPr>
      <w:rFonts w:ascii="仿宋_GB2312" w:eastAsia="仿宋_GB2312"/>
      <w:b/>
      <w:sz w:val="32"/>
      <w:szCs w:val="32"/>
    </w:rPr>
  </w:style>
  <w:style w:type="paragraph" w:customStyle="1" w:styleId="4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autoRedefine/>
    <w:qFormat/>
    <w:uiPriority w:val="0"/>
    <w:pPr>
      <w:keepNext/>
      <w:tabs>
        <w:tab w:val="left" w:pos="360"/>
      </w:tabs>
      <w:spacing w:before="0" w:after="0"/>
      <w:outlineLvl w:val="5"/>
    </w:pPr>
  </w:style>
  <w:style w:type="paragraph" w:customStyle="1" w:styleId="481">
    <w:name w:val="5级标题"/>
    <w:basedOn w:val="48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26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4">
    <w:name w:val="Char2 Char Char"/>
    <w:basedOn w:val="1"/>
    <w:autoRedefine/>
    <w:qFormat/>
    <w:uiPriority w:val="0"/>
    <w:pPr>
      <w:adjustRightInd/>
    </w:pPr>
    <w:rPr>
      <w:rFonts w:ascii="Tahoma" w:hAnsi="Tahoma"/>
      <w:sz w:val="24"/>
      <w:szCs w:val="20"/>
    </w:rPr>
  </w:style>
  <w:style w:type="paragraph" w:customStyle="1" w:styleId="485">
    <w:name w:val="_Style 11"/>
    <w:basedOn w:val="1"/>
    <w:autoRedefine/>
    <w:qFormat/>
    <w:uiPriority w:val="34"/>
    <w:pPr>
      <w:adjustRightInd/>
      <w:ind w:firstLine="420" w:firstLineChars="200"/>
    </w:pPr>
    <w:rPr>
      <w:rFonts w:eastAsia="仿宋_GB2312"/>
      <w:sz w:val="28"/>
    </w:rPr>
  </w:style>
  <w:style w:type="paragraph" w:customStyle="1" w:styleId="48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autoRedefine/>
    <w:qFormat/>
    <w:uiPriority w:val="0"/>
    <w:rPr>
      <w:rFonts w:ascii="Tahoma" w:hAnsi="Tahoma"/>
      <w:sz w:val="24"/>
      <w:szCs w:val="20"/>
    </w:rPr>
  </w:style>
  <w:style w:type="paragraph" w:customStyle="1" w:styleId="48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0">
    <w:name w:val="无间隔2"/>
    <w:basedOn w:val="1"/>
    <w:link w:val="940"/>
    <w:autoRedefine/>
    <w:qFormat/>
    <w:uiPriority w:val="99"/>
    <w:rPr>
      <w:szCs w:val="22"/>
    </w:rPr>
  </w:style>
  <w:style w:type="paragraph" w:customStyle="1" w:styleId="49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autoRedefine/>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autoRedefine/>
    <w:qFormat/>
    <w:uiPriority w:val="0"/>
    <w:rPr>
      <w:rFonts w:ascii="仿宋_GB2312" w:eastAsia="仿宋_GB2312"/>
      <w:b/>
      <w:sz w:val="32"/>
      <w:szCs w:val="32"/>
    </w:rPr>
  </w:style>
  <w:style w:type="paragraph" w:customStyle="1" w:styleId="49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autoRedefine/>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autoRedefine/>
    <w:qFormat/>
    <w:uiPriority w:val="0"/>
    <w:rPr>
      <w:rFonts w:ascii="仿宋_GB2312" w:eastAsia="仿宋_GB2312"/>
      <w:b/>
      <w:sz w:val="32"/>
      <w:szCs w:val="32"/>
    </w:rPr>
  </w:style>
  <w:style w:type="paragraph" w:customStyle="1" w:styleId="503">
    <w:name w:val="数字标题3"/>
    <w:basedOn w:val="4"/>
    <w:next w:val="1"/>
    <w:autoRedefine/>
    <w:qFormat/>
    <w:uiPriority w:val="0"/>
    <w:pPr>
      <w:spacing w:line="240" w:lineRule="auto"/>
    </w:pPr>
    <w:rPr>
      <w:sz w:val="28"/>
      <w:szCs w:val="28"/>
    </w:rPr>
  </w:style>
  <w:style w:type="paragraph" w:customStyle="1" w:styleId="504">
    <w:name w:val="FA正文"/>
    <w:basedOn w:val="1"/>
    <w:autoRedefine/>
    <w:qFormat/>
    <w:uiPriority w:val="0"/>
    <w:pPr>
      <w:spacing w:line="360" w:lineRule="auto"/>
      <w:ind w:firstLine="480" w:firstLineChars="200"/>
    </w:pPr>
    <w:rPr>
      <w:rFonts w:hAnsi="宋体"/>
      <w:sz w:val="24"/>
      <w:szCs w:val="20"/>
    </w:rPr>
  </w:style>
  <w:style w:type="paragraph" w:customStyle="1" w:styleId="505">
    <w:name w:val="MM Topic 5"/>
    <w:basedOn w:val="7"/>
    <w:autoRedefine/>
    <w:qFormat/>
    <w:uiPriority w:val="0"/>
    <w:pPr>
      <w:tabs>
        <w:tab w:val="left" w:pos="2520"/>
      </w:tabs>
      <w:adjustRightInd/>
      <w:ind w:left="2520" w:hanging="420"/>
    </w:pPr>
  </w:style>
  <w:style w:type="paragraph" w:customStyle="1" w:styleId="506">
    <w:name w:val="Char Char Char Char Char Char Char Char Char Char1"/>
    <w:basedOn w:val="1"/>
    <w:autoRedefine/>
    <w:qFormat/>
    <w:uiPriority w:val="0"/>
    <w:rPr>
      <w:rFonts w:ascii="仿宋_GB2312" w:eastAsia="仿宋_GB2312"/>
      <w:b/>
      <w:sz w:val="32"/>
      <w:szCs w:val="32"/>
    </w:rPr>
  </w:style>
  <w:style w:type="paragraph" w:customStyle="1" w:styleId="50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autoRedefine/>
    <w:qFormat/>
    <w:uiPriority w:val="0"/>
    <w:pPr>
      <w:tabs>
        <w:tab w:val="left" w:pos="1680"/>
      </w:tabs>
      <w:adjustRightInd/>
      <w:ind w:left="1680" w:hanging="420"/>
    </w:pPr>
  </w:style>
  <w:style w:type="paragraph" w:customStyle="1" w:styleId="515">
    <w:name w:val="标准小四"/>
    <w:basedOn w:val="1"/>
    <w:autoRedefine/>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autoRedefine/>
    <w:qFormat/>
    <w:uiPriority w:val="0"/>
    <w:pPr>
      <w:adjustRightInd/>
      <w:snapToGrid w:val="0"/>
      <w:spacing w:line="300" w:lineRule="auto"/>
    </w:pPr>
    <w:rPr>
      <w:rFonts w:eastAsia="仿宋"/>
      <w:szCs w:val="21"/>
    </w:rPr>
  </w:style>
  <w:style w:type="paragraph" w:customStyle="1" w:styleId="51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autoRedefine/>
    <w:qFormat/>
    <w:uiPriority w:val="6"/>
    <w:pPr>
      <w:adjustRightInd/>
    </w:pPr>
    <w:rPr>
      <w:rFonts w:ascii="Tahoma" w:hAnsi="Tahoma"/>
      <w:sz w:val="24"/>
      <w:szCs w:val="20"/>
    </w:rPr>
  </w:style>
  <w:style w:type="paragraph" w:customStyle="1" w:styleId="52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242"/>
    <w:next w:val="242"/>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242"/>
    <w:next w:val="242"/>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5"/>
    <w:qFormat/>
    <w:uiPriority w:val="0"/>
    <w:pPr>
      <w:widowControl w:val="0"/>
      <w:tabs>
        <w:tab w:val="left" w:pos="0"/>
        <w:tab w:val="left" w:pos="992"/>
      </w:tabs>
      <w:adjustRightInd/>
      <w:snapToGrid/>
      <w:spacing w:line="360" w:lineRule="auto"/>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9"/>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99"/>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autoRedefine/>
    <w:qFormat/>
    <w:uiPriority w:val="0"/>
    <w:pPr>
      <w:snapToGrid w:val="0"/>
      <w:ind w:firstLine="42" w:firstLineChars="21"/>
    </w:pPr>
    <w:rPr>
      <w:rFonts w:ascii="宋体" w:hAnsi="宋体"/>
      <w:kern w:val="0"/>
      <w:sz w:val="20"/>
      <w:szCs w:val="20"/>
    </w:rPr>
  </w:style>
  <w:style w:type="paragraph" w:customStyle="1" w:styleId="63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156"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0" w:beforeLines="0" w:after="0" w:afterLines="0"/>
      <w:ind w:left="1680"/>
      <w:outlineLvl w:val="2"/>
    </w:pPr>
  </w:style>
  <w:style w:type="paragraph" w:customStyle="1" w:styleId="665">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autoRedefine/>
    <w:qFormat/>
    <w:uiPriority w:val="0"/>
    <w:pPr>
      <w:tabs>
        <w:tab w:val="left" w:pos="703"/>
      </w:tabs>
      <w:adjustRightInd/>
      <w:spacing w:line="360" w:lineRule="auto"/>
      <w:ind w:left="703"/>
      <w:jc w:val="center"/>
    </w:pPr>
  </w:style>
  <w:style w:type="paragraph" w:customStyle="1" w:styleId="67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0"/>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autoRedefine/>
    <w:qFormat/>
    <w:uiPriority w:val="0"/>
    <w:pPr>
      <w:adjustRightInd/>
      <w:spacing w:line="360" w:lineRule="auto"/>
      <w:jc w:val="center"/>
    </w:pPr>
    <w:rPr>
      <w:sz w:val="24"/>
    </w:rPr>
  </w:style>
  <w:style w:type="paragraph" w:customStyle="1" w:styleId="70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0"/>
    <w:rPr>
      <w:rFonts w:ascii="仿宋_GB2312" w:eastAsia="仿宋_GB2312"/>
      <w:b/>
      <w:sz w:val="32"/>
      <w:szCs w:val="32"/>
    </w:rPr>
  </w:style>
  <w:style w:type="paragraph" w:customStyle="1" w:styleId="709">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autoRedefine/>
    <w:qFormat/>
    <w:uiPriority w:val="0"/>
    <w:pPr>
      <w:spacing w:line="360" w:lineRule="auto"/>
    </w:pPr>
    <w:rPr>
      <w:szCs w:val="20"/>
    </w:rPr>
  </w:style>
  <w:style w:type="paragraph" w:customStyle="1" w:styleId="71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autoRedefine/>
    <w:qFormat/>
    <w:uiPriority w:val="0"/>
    <w:rPr>
      <w:rFonts w:ascii="Times New Roman" w:hAnsi="Times New Roman" w:eastAsia="宋体" w:cs="Times New Roman"/>
      <w:lang w:val="en-US" w:eastAsia="en-US" w:bidi="ar-SA"/>
    </w:rPr>
  </w:style>
  <w:style w:type="paragraph" w:customStyle="1" w:styleId="716">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autoRedefine/>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40"/>
    <w:autoRedefine/>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0"/>
    <w:rPr>
      <w:rFonts w:ascii="仿宋_GB2312" w:eastAsia="仿宋_GB2312"/>
      <w:b/>
      <w:sz w:val="32"/>
      <w:szCs w:val="20"/>
    </w:rPr>
  </w:style>
  <w:style w:type="paragraph" w:customStyle="1" w:styleId="73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autoRedefine/>
    <w:qFormat/>
    <w:uiPriority w:val="6"/>
    <w:pPr>
      <w:widowControl/>
      <w:adjustRightInd/>
      <w:spacing w:after="160" w:line="240" w:lineRule="exact"/>
      <w:jc w:val="left"/>
    </w:pPr>
    <w:rPr>
      <w:szCs w:val="20"/>
    </w:rPr>
  </w:style>
  <w:style w:type="paragraph" w:customStyle="1" w:styleId="744">
    <w:name w:val="Char1 Char Char Char21"/>
    <w:basedOn w:val="1"/>
    <w:autoRedefine/>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autoRedefine/>
    <w:qFormat/>
    <w:uiPriority w:val="0"/>
    <w:pPr>
      <w:spacing w:line="360" w:lineRule="auto"/>
      <w:ind w:firstLine="200" w:firstLineChars="200"/>
    </w:pPr>
    <w:rPr>
      <w:sz w:val="24"/>
    </w:rPr>
  </w:style>
  <w:style w:type="paragraph" w:customStyle="1" w:styleId="74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0"/>
    <w:pPr>
      <w:adjustRightInd/>
      <w:ind w:firstLine="200" w:firstLineChars="200"/>
    </w:pPr>
    <w:rPr>
      <w:rFonts w:ascii="Tahoma" w:hAnsi="Tahoma"/>
      <w:sz w:val="24"/>
      <w:szCs w:val="20"/>
    </w:rPr>
  </w:style>
  <w:style w:type="paragraph" w:customStyle="1" w:styleId="753">
    <w:name w:val="_标题2"/>
    <w:basedOn w:val="720"/>
    <w:next w:val="72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autoRedefine/>
    <w:qFormat/>
    <w:uiPriority w:val="0"/>
    <w:pPr>
      <w:adjustRightInd/>
      <w:spacing w:line="360" w:lineRule="auto"/>
    </w:pPr>
    <w:rPr>
      <w:rFonts w:ascii="宋体" w:hAnsi="宋体"/>
      <w:szCs w:val="20"/>
    </w:rPr>
  </w:style>
  <w:style w:type="paragraph" w:customStyle="1" w:styleId="7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autoRedefine/>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0"/>
    <w:pPr>
      <w:adjustRightInd/>
    </w:pPr>
    <w:rPr>
      <w:szCs w:val="20"/>
    </w:rPr>
  </w:style>
  <w:style w:type="paragraph" w:customStyle="1" w:styleId="76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34"/>
    <w:pPr>
      <w:adjustRightInd/>
      <w:ind w:firstLine="420" w:firstLineChars="200"/>
    </w:pPr>
    <w:rPr>
      <w:rFonts w:eastAsia="仿宋_GB2312"/>
      <w:sz w:val="28"/>
    </w:rPr>
  </w:style>
  <w:style w:type="paragraph" w:customStyle="1" w:styleId="7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7">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autoRedefine/>
    <w:qFormat/>
    <w:uiPriority w:val="0"/>
    <w:rPr>
      <w:rFonts w:ascii="宋体" w:hAnsi="Times New Roman" w:eastAsia="宋体" w:cs="Times New Roman"/>
      <w:kern w:val="2"/>
      <w:lang w:val="en-US" w:eastAsia="zh-CN" w:bidi="ar-SA"/>
    </w:rPr>
  </w:style>
  <w:style w:type="paragraph" w:customStyle="1" w:styleId="779">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autoRedefine/>
    <w:qFormat/>
    <w:uiPriority w:val="99"/>
    <w:pPr>
      <w:widowControl/>
      <w:adjustRightInd/>
    </w:pPr>
    <w:rPr>
      <w:kern w:val="0"/>
      <w:szCs w:val="21"/>
    </w:rPr>
  </w:style>
  <w:style w:type="paragraph" w:customStyle="1" w:styleId="792">
    <w:name w:val="Char6"/>
    <w:basedOn w:val="1"/>
    <w:autoRedefine/>
    <w:qFormat/>
    <w:uiPriority w:val="0"/>
    <w:rPr>
      <w:rFonts w:ascii="仿宋_GB2312" w:eastAsia="仿宋_GB2312"/>
      <w:b/>
      <w:sz w:val="32"/>
      <w:szCs w:val="32"/>
    </w:rPr>
  </w:style>
  <w:style w:type="paragraph" w:customStyle="1" w:styleId="793">
    <w:name w:val="Char111"/>
    <w:basedOn w:val="1"/>
    <w:autoRedefine/>
    <w:qFormat/>
    <w:uiPriority w:val="0"/>
    <w:rPr>
      <w:rFonts w:ascii="仿宋_GB2312" w:eastAsia="仿宋_GB2312"/>
      <w:b/>
      <w:sz w:val="32"/>
      <w:szCs w:val="32"/>
    </w:rPr>
  </w:style>
  <w:style w:type="paragraph" w:customStyle="1" w:styleId="794">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0"/>
    <w:pPr>
      <w:adjustRightInd/>
      <w:ind w:firstLine="200" w:firstLineChars="200"/>
    </w:pPr>
    <w:rPr>
      <w:rFonts w:ascii="Tahoma" w:hAnsi="Tahoma"/>
      <w:sz w:val="24"/>
      <w:szCs w:val="20"/>
    </w:rPr>
  </w:style>
  <w:style w:type="paragraph" w:customStyle="1" w:styleId="798">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autoRedefine/>
    <w:qFormat/>
    <w:uiPriority w:val="0"/>
    <w:rPr>
      <w:rFonts w:ascii="仿宋_GB2312" w:eastAsia="仿宋_GB2312"/>
      <w:b/>
      <w:sz w:val="32"/>
      <w:szCs w:val="32"/>
    </w:rPr>
  </w:style>
  <w:style w:type="paragraph" w:customStyle="1" w:styleId="801">
    <w:name w:val="五级条标题"/>
    <w:basedOn w:val="802"/>
    <w:next w:val="647"/>
    <w:autoRedefine/>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autoRedefine/>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autoRedefine/>
    <w:qFormat/>
    <w:uiPriority w:val="0"/>
    <w:rPr>
      <w:rFonts w:ascii="仿宋_GB2312" w:eastAsia="仿宋_GB2312"/>
      <w:b/>
      <w:sz w:val="32"/>
      <w:szCs w:val="32"/>
    </w:rPr>
  </w:style>
  <w:style w:type="paragraph" w:customStyle="1" w:styleId="80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autoRedefine/>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9">
    <w:name w:val="单元格左对齐"/>
    <w:basedOn w:val="1"/>
    <w:autoRedefine/>
    <w:qFormat/>
    <w:uiPriority w:val="0"/>
    <w:pPr>
      <w:adjustRightInd/>
      <w:spacing w:line="360" w:lineRule="auto"/>
    </w:pPr>
    <w:rPr>
      <w:sz w:val="24"/>
    </w:rPr>
  </w:style>
  <w:style w:type="paragraph" w:customStyle="1" w:styleId="810">
    <w:name w:val="正文主体"/>
    <w:basedOn w:val="631"/>
    <w:autoRedefine/>
    <w:qFormat/>
    <w:uiPriority w:val="0"/>
  </w:style>
  <w:style w:type="paragraph" w:customStyle="1" w:styleId="81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autoRedefine/>
    <w:qFormat/>
    <w:uiPriority w:val="0"/>
    <w:pPr>
      <w:adjustRightInd/>
      <w:spacing w:line="360" w:lineRule="auto"/>
      <w:ind w:firstLine="480" w:firstLineChars="200"/>
    </w:pPr>
    <w:rPr>
      <w:sz w:val="24"/>
      <w:szCs w:val="20"/>
    </w:rPr>
  </w:style>
  <w:style w:type="paragraph" w:customStyle="1" w:styleId="815">
    <w:name w:val="P1"/>
    <w:basedOn w:val="1"/>
    <w:autoRedefine/>
    <w:qFormat/>
    <w:uiPriority w:val="0"/>
    <w:pPr>
      <w:adjustRightInd/>
      <w:spacing w:line="288" w:lineRule="auto"/>
      <w:ind w:firstLine="425" w:firstLineChars="200"/>
    </w:pPr>
  </w:style>
  <w:style w:type="paragraph" w:customStyle="1" w:styleId="816">
    <w:name w:val="列表内容"/>
    <w:basedOn w:val="1"/>
    <w:next w:val="1"/>
    <w:autoRedefine/>
    <w:qFormat/>
    <w:uiPriority w:val="0"/>
    <w:pPr>
      <w:widowControl/>
      <w:tabs>
        <w:tab w:val="left" w:pos="840"/>
      </w:tabs>
      <w:ind w:left="840" w:hanging="420"/>
      <w:jc w:val="left"/>
    </w:pPr>
    <w:rPr>
      <w:kern w:val="0"/>
      <w:sz w:val="18"/>
    </w:rPr>
  </w:style>
  <w:style w:type="paragraph" w:customStyle="1" w:styleId="817">
    <w:name w:val="Char Char11 Char Char Char1"/>
    <w:basedOn w:val="1"/>
    <w:autoRedefine/>
    <w:qFormat/>
    <w:uiPriority w:val="6"/>
    <w:pPr>
      <w:spacing w:line="360" w:lineRule="auto"/>
    </w:pPr>
    <w:rPr>
      <w:szCs w:val="20"/>
    </w:rPr>
  </w:style>
  <w:style w:type="paragraph" w:customStyle="1" w:styleId="81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autoRedefine/>
    <w:qFormat/>
    <w:uiPriority w:val="99"/>
    <w:pPr>
      <w:spacing w:line="360" w:lineRule="auto"/>
    </w:pPr>
    <w:rPr>
      <w:szCs w:val="20"/>
    </w:rPr>
  </w:style>
  <w:style w:type="paragraph" w:customStyle="1" w:styleId="82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0"/>
    <w:rPr>
      <w:rFonts w:ascii="仿宋_GB2312" w:eastAsia="仿宋_GB2312"/>
      <w:b/>
      <w:sz w:val="32"/>
      <w:szCs w:val="32"/>
    </w:rPr>
  </w:style>
  <w:style w:type="paragraph" w:customStyle="1" w:styleId="82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0">
    <w:name w:val="Char Char4 Char Char"/>
    <w:basedOn w:val="1"/>
    <w:autoRedefine/>
    <w:qFormat/>
    <w:uiPriority w:val="0"/>
    <w:pPr>
      <w:widowControl/>
      <w:adjustRightInd/>
      <w:spacing w:after="160" w:line="240" w:lineRule="exact"/>
      <w:jc w:val="left"/>
    </w:pPr>
  </w:style>
  <w:style w:type="paragraph" w:customStyle="1" w:styleId="83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autoRedefine/>
    <w:qFormat/>
    <w:uiPriority w:val="0"/>
    <w:pPr>
      <w:spacing w:line="360" w:lineRule="auto"/>
    </w:pPr>
    <w:rPr>
      <w:szCs w:val="20"/>
    </w:rPr>
  </w:style>
  <w:style w:type="paragraph" w:customStyle="1" w:styleId="8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autoRedefine/>
    <w:qFormat/>
    <w:uiPriority w:val="0"/>
    <w:pPr>
      <w:tabs>
        <w:tab w:val="left" w:pos="1260"/>
      </w:tabs>
      <w:adjustRightInd/>
      <w:ind w:left="1260" w:hanging="420"/>
    </w:pPr>
  </w:style>
  <w:style w:type="paragraph" w:customStyle="1" w:styleId="844">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autoRedefine/>
    <w:qFormat/>
    <w:uiPriority w:val="0"/>
    <w:rPr>
      <w:rFonts w:ascii="Tahoma" w:hAnsi="Tahoma" w:cs="仿宋_GB2312"/>
      <w:sz w:val="24"/>
      <w:szCs w:val="20"/>
    </w:rPr>
  </w:style>
  <w:style w:type="paragraph" w:customStyle="1" w:styleId="847">
    <w:name w:val="正文1"/>
    <w:basedOn w:val="35"/>
    <w:autoRedefine/>
    <w:qFormat/>
    <w:uiPriority w:val="99"/>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autoRedefine/>
    <w:qFormat/>
    <w:uiPriority w:val="0"/>
    <w:rPr>
      <w:rFonts w:ascii="仿宋_GB2312" w:eastAsia="仿宋_GB2312"/>
      <w:b/>
      <w:sz w:val="32"/>
      <w:szCs w:val="20"/>
    </w:rPr>
  </w:style>
  <w:style w:type="paragraph" w:customStyle="1" w:styleId="85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34"/>
    <w:pPr>
      <w:spacing w:line="360" w:lineRule="auto"/>
      <w:ind w:firstLine="200" w:firstLineChars="200"/>
    </w:pPr>
    <w:rPr>
      <w:rFonts w:eastAsia="楷体_GB2312" w:cs="Lucida Sans"/>
      <w:sz w:val="24"/>
    </w:rPr>
  </w:style>
  <w:style w:type="paragraph" w:customStyle="1" w:styleId="86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autoRedefine/>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autoRedefine/>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19"/>
    <w:autoRedefine/>
    <w:qFormat/>
    <w:uiPriority w:val="0"/>
    <w:pPr>
      <w:snapToGrid w:val="0"/>
      <w:spacing w:line="360" w:lineRule="auto"/>
    </w:pPr>
  </w:style>
  <w:style w:type="paragraph" w:customStyle="1" w:styleId="88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65"/>
    <w:autoRedefine/>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autoRedefine/>
    <w:qFormat/>
    <w:uiPriority w:val="0"/>
    <w:pPr>
      <w:outlineLvl w:val="2"/>
    </w:pPr>
  </w:style>
  <w:style w:type="paragraph" w:customStyle="1" w:styleId="88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0"/>
    <w:pPr>
      <w:adjustRightInd/>
      <w:ind w:firstLine="200" w:firstLineChars="200"/>
    </w:pPr>
    <w:rPr>
      <w:rFonts w:ascii="Tahoma" w:hAnsi="Tahoma"/>
      <w:sz w:val="24"/>
      <w:szCs w:val="20"/>
    </w:rPr>
  </w:style>
  <w:style w:type="paragraph" w:customStyle="1" w:styleId="89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0"/>
    <w:pPr>
      <w:adjustRightInd/>
    </w:pPr>
  </w:style>
  <w:style w:type="paragraph" w:customStyle="1" w:styleId="892">
    <w:name w:val="Char24"/>
    <w:basedOn w:val="1"/>
    <w:autoRedefine/>
    <w:qFormat/>
    <w:uiPriority w:val="0"/>
    <w:rPr>
      <w:rFonts w:ascii="仿宋_GB2312" w:eastAsia="仿宋_GB2312"/>
      <w:b/>
      <w:sz w:val="32"/>
      <w:szCs w:val="32"/>
    </w:rPr>
  </w:style>
  <w:style w:type="paragraph" w:customStyle="1" w:styleId="893">
    <w:name w:val="正文箭头"/>
    <w:basedOn w:val="545"/>
    <w:autoRedefine/>
    <w:qFormat/>
    <w:uiPriority w:val="0"/>
  </w:style>
  <w:style w:type="paragraph" w:customStyle="1" w:styleId="894">
    <w:name w:val="U_编号2"/>
    <w:basedOn w:val="1"/>
    <w:autoRedefine/>
    <w:qFormat/>
    <w:uiPriority w:val="0"/>
    <w:pPr>
      <w:tabs>
        <w:tab w:val="left" w:pos="785"/>
      </w:tabs>
      <w:adjustRightInd/>
      <w:spacing w:beforeLines="10" w:afterLines="10" w:line="300" w:lineRule="auto"/>
    </w:pPr>
    <w:rPr>
      <w:sz w:val="24"/>
    </w:rPr>
  </w:style>
  <w:style w:type="paragraph" w:customStyle="1" w:styleId="89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7"/>
    <w:next w:val="1"/>
    <w:qFormat/>
    <w:uiPriority w:val="0"/>
    <w:pPr>
      <w:tabs>
        <w:tab w:val="left" w:pos="1080"/>
      </w:tabs>
      <w:ind w:left="1080" w:hanging="1080"/>
    </w:pPr>
  </w:style>
  <w:style w:type="paragraph" w:customStyle="1" w:styleId="904">
    <w:name w:val="数字标题1"/>
    <w:basedOn w:val="2"/>
    <w:next w:val="1"/>
    <w:autoRedefine/>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autoRedefine/>
    <w:qFormat/>
    <w:uiPriority w:val="0"/>
    <w:pPr>
      <w:widowControl/>
      <w:spacing w:after="160" w:line="240" w:lineRule="exact"/>
      <w:jc w:val="left"/>
    </w:pPr>
    <w:rPr>
      <w:rFonts w:eastAsia="仿宋_GB2312"/>
      <w:sz w:val="28"/>
    </w:rPr>
  </w:style>
  <w:style w:type="paragraph" w:customStyle="1" w:styleId="91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autoRedefine/>
    <w:qFormat/>
    <w:uiPriority w:val="6"/>
    <w:pPr>
      <w:widowControl/>
      <w:spacing w:after="160" w:line="240" w:lineRule="exact"/>
      <w:jc w:val="left"/>
    </w:pPr>
    <w:rPr>
      <w:rFonts w:eastAsia="仿宋_GB2312"/>
      <w:sz w:val="28"/>
    </w:rPr>
  </w:style>
  <w:style w:type="paragraph" w:customStyle="1" w:styleId="921">
    <w:name w:val="正文 图"/>
    <w:basedOn w:val="450"/>
    <w:qFormat/>
    <w:uiPriority w:val="0"/>
    <w:pPr>
      <w:adjustRightInd/>
      <w:spacing w:before="0"/>
      <w:ind w:firstLine="0"/>
      <w:jc w:val="center"/>
    </w:pPr>
    <w:rPr>
      <w:rFonts w:ascii="微软雅黑" w:hAnsi="微软雅黑"/>
    </w:rPr>
  </w:style>
  <w:style w:type="paragraph" w:customStyle="1" w:styleId="92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9"/>
    <w:qFormat/>
    <w:uiPriority w:val="0"/>
    <w:pPr>
      <w:ind w:left="0"/>
    </w:pPr>
  </w:style>
  <w:style w:type="paragraph" w:customStyle="1" w:styleId="92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autoRedefine/>
    <w:qFormat/>
    <w:uiPriority w:val="0"/>
    <w:pPr>
      <w:adjustRightInd/>
      <w:spacing w:line="360" w:lineRule="auto"/>
      <w:ind w:firstLine="480"/>
    </w:pPr>
    <w:rPr>
      <w:sz w:val="24"/>
    </w:rPr>
  </w:style>
  <w:style w:type="table" w:customStyle="1" w:styleId="928">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4">
    <w:name w:val="列出段落111"/>
    <w:basedOn w:val="1"/>
    <w:autoRedefine/>
    <w:qFormat/>
    <w:uiPriority w:val="34"/>
    <w:pPr>
      <w:ind w:firstLine="420" w:firstLineChars="200"/>
    </w:pPr>
  </w:style>
  <w:style w:type="character" w:customStyle="1" w:styleId="93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autoRedefine/>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autoRedefine/>
    <w:qFormat/>
    <w:uiPriority w:val="99"/>
    <w:rPr>
      <w:kern w:val="2"/>
      <w:sz w:val="18"/>
      <w:szCs w:val="18"/>
    </w:rPr>
  </w:style>
  <w:style w:type="character" w:customStyle="1" w:styleId="939">
    <w:name w:val="尾注文本 字符"/>
    <w:link w:val="41"/>
    <w:autoRedefine/>
    <w:qFormat/>
    <w:uiPriority w:val="0"/>
    <w:rPr>
      <w:kern w:val="2"/>
      <w:sz w:val="21"/>
      <w:szCs w:val="24"/>
      <w:lang w:val="zh-CN"/>
    </w:rPr>
  </w:style>
  <w:style w:type="character" w:customStyle="1" w:styleId="940">
    <w:name w:val="无间隔 字符"/>
    <w:link w:val="490"/>
    <w:autoRedefine/>
    <w:qFormat/>
    <w:uiPriority w:val="0"/>
    <w:rPr>
      <w:kern w:val="2"/>
      <w:sz w:val="21"/>
      <w:szCs w:val="22"/>
    </w:rPr>
  </w:style>
  <w:style w:type="character" w:customStyle="1" w:styleId="941">
    <w:name w:val="标准文本 Char Char"/>
    <w:link w:val="942"/>
    <w:autoRedefine/>
    <w:qFormat/>
    <w:uiPriority w:val="0"/>
    <w:rPr>
      <w:rFonts w:cs="宋体"/>
      <w:kern w:val="2"/>
      <w:sz w:val="24"/>
    </w:rPr>
  </w:style>
  <w:style w:type="paragraph" w:customStyle="1" w:styleId="942">
    <w:name w:val="标准文本"/>
    <w:basedOn w:val="1"/>
    <w:link w:val="941"/>
    <w:autoRedefine/>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autoRedefine/>
    <w:qFormat/>
    <w:uiPriority w:val="0"/>
    <w:rPr>
      <w:rFonts w:ascii="Arial" w:hAnsi="Arial" w:eastAsia="黑体" w:cs="Arial"/>
      <w:snapToGrid w:val="0"/>
      <w:kern w:val="0"/>
      <w:szCs w:val="21"/>
    </w:rPr>
  </w:style>
  <w:style w:type="character" w:customStyle="1" w:styleId="945">
    <w:name w:val="15"/>
    <w:autoRedefine/>
    <w:qFormat/>
    <w:uiPriority w:val="0"/>
    <w:rPr>
      <w:rFonts w:hint="default" w:ascii="Calibri" w:hAnsi="Calibri"/>
      <w:color w:val="0000FF"/>
      <w:u w:val="single"/>
    </w:rPr>
  </w:style>
  <w:style w:type="character" w:customStyle="1" w:styleId="946">
    <w:name w:val="16"/>
    <w:autoRedefine/>
    <w:qFormat/>
    <w:uiPriority w:val="0"/>
    <w:rPr>
      <w:rFonts w:hint="eastAsia" w:ascii="宋体" w:hAnsi="宋体" w:eastAsia="宋体"/>
      <w:color w:val="000000"/>
      <w:sz w:val="20"/>
      <w:szCs w:val="20"/>
    </w:rPr>
  </w:style>
  <w:style w:type="character" w:customStyle="1" w:styleId="947">
    <w:name w:val="edui-unclickable"/>
    <w:autoRedefine/>
    <w:qFormat/>
    <w:uiPriority w:val="0"/>
    <w:rPr>
      <w:color w:val="808080"/>
    </w:rPr>
  </w:style>
  <w:style w:type="character" w:customStyle="1" w:styleId="948">
    <w:name w:val="tpc_content1"/>
    <w:autoRedefine/>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autoRedefine/>
    <w:qFormat/>
    <w:uiPriority w:val="0"/>
    <w:rPr>
      <w:rFonts w:ascii="Arial" w:hAnsi="Arial" w:eastAsia="宋体"/>
      <w:kern w:val="2"/>
      <w:sz w:val="24"/>
      <w:szCs w:val="24"/>
      <w:lang w:val="en-US" w:eastAsia="zh-CN" w:bidi="ar-SA"/>
    </w:rPr>
  </w:style>
  <w:style w:type="character" w:customStyle="1" w:styleId="951">
    <w:name w:val="edui-clickable2"/>
    <w:autoRedefine/>
    <w:qFormat/>
    <w:uiPriority w:val="0"/>
    <w:rPr>
      <w:color w:val="0000FF"/>
      <w:u w:val="single"/>
    </w:rPr>
  </w:style>
  <w:style w:type="character" w:customStyle="1" w:styleId="952">
    <w:name w:val="style1"/>
    <w:autoRedefine/>
    <w:qFormat/>
    <w:uiPriority w:val="0"/>
    <w:rPr>
      <w:rFonts w:ascii="Arial" w:hAnsi="Arial" w:eastAsia="黑体" w:cs="Arial"/>
      <w:snapToGrid w:val="0"/>
      <w:kern w:val="0"/>
      <w:szCs w:val="21"/>
    </w:rPr>
  </w:style>
  <w:style w:type="character" w:customStyle="1" w:styleId="953">
    <w:name w:val="zbggtop11 style5"/>
    <w:autoRedefine/>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5">
    <w:name w:val="bulletintext1"/>
    <w:autoRedefine/>
    <w:qFormat/>
    <w:uiPriority w:val="0"/>
    <w:rPr>
      <w:color w:val="000000"/>
      <w:sz w:val="18"/>
    </w:rPr>
  </w:style>
  <w:style w:type="paragraph" w:customStyle="1" w:styleId="956">
    <w:name w:val="_Style 947"/>
    <w:basedOn w:val="1"/>
    <w:next w:val="265"/>
    <w:autoRedefine/>
    <w:qFormat/>
    <w:uiPriority w:val="34"/>
    <w:pPr>
      <w:adjustRightInd/>
      <w:ind w:firstLine="420" w:firstLineChars="200"/>
    </w:pPr>
  </w:style>
  <w:style w:type="paragraph" w:customStyle="1" w:styleId="95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99"/>
    <w:pPr>
      <w:adjustRightInd/>
      <w:snapToGrid w:val="0"/>
      <w:jc w:val="left"/>
    </w:pPr>
    <w:rPr>
      <w:rFonts w:ascii="Century Gothic" w:hAnsi="楷体_GB2312" w:eastAsia="Century Gothic"/>
      <w:szCs w:val="20"/>
    </w:rPr>
  </w:style>
  <w:style w:type="paragraph" w:customStyle="1" w:styleId="95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link w:val="1153"/>
    <w:autoRedefine/>
    <w:qFormat/>
    <w:uiPriority w:val="0"/>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0"/>
    <w:pPr>
      <w:adjustRightInd/>
      <w:jc w:val="left"/>
    </w:pPr>
    <w:rPr>
      <w:rFonts w:ascii="Calibri" w:hAnsi="Calibri"/>
      <w:kern w:val="0"/>
      <w:sz w:val="22"/>
      <w:szCs w:val="22"/>
      <w:lang w:eastAsia="en-US"/>
    </w:rPr>
  </w:style>
  <w:style w:type="paragraph" w:customStyle="1" w:styleId="96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2"/>
    <w:autoRedefine/>
    <w:qFormat/>
    <w:uiPriority w:val="0"/>
    <w:rPr>
      <w:color w:val="000000"/>
      <w:shd w:val="clear" w:color="auto" w:fill="EFD200"/>
    </w:rPr>
  </w:style>
  <w:style w:type="character" w:customStyle="1" w:styleId="969">
    <w:name w:val="font71"/>
    <w:autoRedefine/>
    <w:qFormat/>
    <w:uiPriority w:val="0"/>
    <w:rPr>
      <w:rFonts w:hint="eastAsia" w:ascii="宋体" w:hAnsi="宋体" w:eastAsia="宋体" w:cs="宋体"/>
      <w:color w:val="000000"/>
      <w:sz w:val="22"/>
      <w:szCs w:val="22"/>
      <w:u w:val="none"/>
    </w:rPr>
  </w:style>
  <w:style w:type="character" w:customStyle="1" w:styleId="970">
    <w:name w:val="font91"/>
    <w:autoRedefine/>
    <w:qFormat/>
    <w:uiPriority w:val="0"/>
    <w:rPr>
      <w:rFonts w:hint="eastAsia" w:ascii="仿宋" w:hAnsi="仿宋" w:eastAsia="仿宋" w:cs="仿宋"/>
      <w:color w:val="000000"/>
      <w:sz w:val="22"/>
      <w:szCs w:val="22"/>
      <w:u w:val="none"/>
    </w:rPr>
  </w:style>
  <w:style w:type="paragraph" w:customStyle="1" w:styleId="971">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72">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7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74">
    <w:name w:val="标题 1 Char"/>
    <w:autoRedefine/>
    <w:qFormat/>
    <w:uiPriority w:val="0"/>
    <w:rPr>
      <w:rFonts w:eastAsia="宋体"/>
      <w:b/>
      <w:bCs/>
      <w:kern w:val="44"/>
      <w:sz w:val="44"/>
      <w:szCs w:val="44"/>
      <w:lang w:val="en-US" w:eastAsia="zh-CN" w:bidi="ar-SA"/>
    </w:rPr>
  </w:style>
  <w:style w:type="character" w:customStyle="1" w:styleId="975">
    <w:name w:val="标题 2 字符1"/>
    <w:link w:val="3"/>
    <w:autoRedefine/>
    <w:qFormat/>
    <w:uiPriority w:val="0"/>
    <w:rPr>
      <w:rFonts w:ascii="仿宋_GB2312" w:hAnsi="仿宋" w:eastAsia="仿宋_GB2312"/>
      <w:b/>
      <w:bCs/>
      <w:kern w:val="2"/>
      <w:sz w:val="32"/>
      <w:szCs w:val="32"/>
      <w:lang w:val="zh-CN"/>
    </w:rPr>
  </w:style>
  <w:style w:type="character" w:customStyle="1" w:styleId="976">
    <w:name w:val="标题 3 字符1"/>
    <w:link w:val="4"/>
    <w:autoRedefine/>
    <w:qFormat/>
    <w:uiPriority w:val="0"/>
    <w:rPr>
      <w:b/>
      <w:bCs/>
      <w:kern w:val="2"/>
      <w:sz w:val="32"/>
      <w:szCs w:val="32"/>
    </w:rPr>
  </w:style>
  <w:style w:type="character" w:customStyle="1" w:styleId="977">
    <w:name w:val="标题 5 Char"/>
    <w:autoRedefine/>
    <w:qFormat/>
    <w:uiPriority w:val="0"/>
    <w:rPr>
      <w:rFonts w:ascii="Calibri" w:hAnsi="Calibri" w:eastAsia="宋体" w:cs="MT Extra"/>
      <w:b/>
      <w:bCs/>
      <w:kern w:val="2"/>
      <w:sz w:val="28"/>
      <w:szCs w:val="28"/>
      <w:lang w:val="en-US" w:eastAsia="zh-CN" w:bidi="ar-SA"/>
    </w:rPr>
  </w:style>
  <w:style w:type="character" w:customStyle="1" w:styleId="978">
    <w:name w:val="标题 6 Char"/>
    <w:autoRedefine/>
    <w:qFormat/>
    <w:uiPriority w:val="0"/>
    <w:rPr>
      <w:rFonts w:ascii="Arial" w:hAnsi="Arial" w:eastAsia="黑体"/>
      <w:b/>
      <w:bCs/>
      <w:sz w:val="24"/>
      <w:szCs w:val="24"/>
      <w:lang w:val="en-US" w:eastAsia="zh-CN" w:bidi="ar-SA"/>
    </w:rPr>
  </w:style>
  <w:style w:type="character" w:customStyle="1" w:styleId="979">
    <w:name w:val="标题 7 Char"/>
    <w:autoRedefine/>
    <w:qFormat/>
    <w:uiPriority w:val="0"/>
    <w:rPr>
      <w:rFonts w:ascii="Calibri" w:hAnsi="Calibri" w:eastAsia="宋体"/>
      <w:b/>
      <w:bCs/>
      <w:sz w:val="24"/>
      <w:szCs w:val="24"/>
      <w:lang w:val="en-US" w:eastAsia="zh-CN" w:bidi="ar-SA"/>
    </w:rPr>
  </w:style>
  <w:style w:type="character" w:customStyle="1" w:styleId="980">
    <w:name w:val="标题 8 Char"/>
    <w:autoRedefine/>
    <w:qFormat/>
    <w:uiPriority w:val="0"/>
    <w:rPr>
      <w:rFonts w:ascii="Arial" w:hAnsi="Arial" w:eastAsia="黑体"/>
      <w:sz w:val="24"/>
      <w:szCs w:val="24"/>
      <w:lang w:val="en-US" w:eastAsia="zh-CN" w:bidi="ar-SA"/>
    </w:rPr>
  </w:style>
  <w:style w:type="character" w:customStyle="1" w:styleId="981">
    <w:name w:val="标题 9 Char"/>
    <w:autoRedefine/>
    <w:qFormat/>
    <w:uiPriority w:val="0"/>
    <w:rPr>
      <w:rFonts w:ascii="Arial" w:hAnsi="Arial" w:eastAsia="黑体"/>
      <w:sz w:val="21"/>
      <w:szCs w:val="21"/>
      <w:lang w:val="en-US" w:eastAsia="zh-CN" w:bidi="ar-SA"/>
    </w:rPr>
  </w:style>
  <w:style w:type="character" w:customStyle="1" w:styleId="982">
    <w:name w:val="正文文本 3 Char"/>
    <w:autoRedefine/>
    <w:qFormat/>
    <w:uiPriority w:val="0"/>
    <w:rPr>
      <w:rFonts w:ascii="Calibri" w:hAnsi="Calibri" w:eastAsia="宋体"/>
      <w:kern w:val="2"/>
      <w:sz w:val="21"/>
      <w:szCs w:val="22"/>
      <w:lang w:val="en-US" w:eastAsia="zh-CN" w:bidi="ar-SA"/>
    </w:rPr>
  </w:style>
  <w:style w:type="paragraph" w:customStyle="1" w:styleId="983">
    <w:name w:val="_Style 973"/>
    <w:basedOn w:val="1"/>
    <w:next w:val="984"/>
    <w:link w:val="992"/>
    <w:autoRedefine/>
    <w:qFormat/>
    <w:uiPriority w:val="0"/>
    <w:pPr>
      <w:adjustRightInd/>
      <w:ind w:firstLine="420" w:firstLineChars="200"/>
    </w:pPr>
    <w:rPr>
      <w:szCs w:val="20"/>
    </w:rPr>
  </w:style>
  <w:style w:type="paragraph" w:styleId="984">
    <w:name w:val="List Paragraph"/>
    <w:basedOn w:val="1"/>
    <w:autoRedefine/>
    <w:qFormat/>
    <w:uiPriority w:val="1"/>
    <w:pPr>
      <w:ind w:firstLine="420" w:firstLineChars="200"/>
    </w:pPr>
  </w:style>
  <w:style w:type="character" w:customStyle="1" w:styleId="985">
    <w:name w:val="纯文本 Char"/>
    <w:autoRedefine/>
    <w:qFormat/>
    <w:uiPriority w:val="0"/>
    <w:rPr>
      <w:rFonts w:ascii="宋体" w:hAnsi="宋体" w:eastAsia="宋体" w:cs="Times New Roman"/>
      <w:sz w:val="24"/>
      <w:szCs w:val="24"/>
    </w:rPr>
  </w:style>
  <w:style w:type="character" w:customStyle="1" w:styleId="986">
    <w:name w:val="日期 Char"/>
    <w:autoRedefine/>
    <w:qFormat/>
    <w:uiPriority w:val="0"/>
    <w:rPr>
      <w:rFonts w:ascii="Calibri" w:hAnsi="Calibri" w:eastAsia="宋体"/>
      <w:kern w:val="1"/>
      <w:sz w:val="21"/>
      <w:szCs w:val="22"/>
      <w:lang w:val="en-US" w:eastAsia="zh-CN" w:bidi="ar-SA"/>
    </w:rPr>
  </w:style>
  <w:style w:type="character" w:customStyle="1" w:styleId="987">
    <w:name w:val="正文文本缩进 2 Char"/>
    <w:autoRedefine/>
    <w:qFormat/>
    <w:uiPriority w:val="0"/>
    <w:rPr>
      <w:rFonts w:ascii="Calibri" w:hAnsi="Calibri" w:eastAsia="宋体"/>
      <w:kern w:val="1"/>
      <w:sz w:val="21"/>
      <w:szCs w:val="22"/>
      <w:lang w:val="en-US" w:eastAsia="zh-CN" w:bidi="ar-SA"/>
    </w:rPr>
  </w:style>
  <w:style w:type="character" w:customStyle="1" w:styleId="988">
    <w:name w:val="尾注文本 Char"/>
    <w:autoRedefine/>
    <w:qFormat/>
    <w:uiPriority w:val="0"/>
    <w:rPr>
      <w:szCs w:val="24"/>
      <w:lang w:bidi="ar-SA"/>
    </w:rPr>
  </w:style>
  <w:style w:type="character" w:customStyle="1" w:styleId="989">
    <w:name w:val="批注框文本 Char"/>
    <w:autoRedefine/>
    <w:qFormat/>
    <w:uiPriority w:val="0"/>
    <w:rPr>
      <w:rFonts w:ascii="Calibri" w:hAnsi="Calibri" w:eastAsia="宋体"/>
      <w:kern w:val="1"/>
      <w:sz w:val="18"/>
      <w:szCs w:val="18"/>
      <w:lang w:val="en-US" w:eastAsia="zh-CN" w:bidi="ar-SA"/>
    </w:rPr>
  </w:style>
  <w:style w:type="character" w:customStyle="1" w:styleId="990">
    <w:name w:val="副标题 Char"/>
    <w:autoRedefine/>
    <w:qFormat/>
    <w:uiPriority w:val="0"/>
    <w:rPr>
      <w:rFonts w:ascii="Cambria" w:hAnsi="Cambria"/>
      <w:b/>
      <w:bCs/>
      <w:kern w:val="28"/>
      <w:sz w:val="32"/>
      <w:szCs w:val="32"/>
      <w:lang w:bidi="ar-SA"/>
    </w:rPr>
  </w:style>
  <w:style w:type="character" w:customStyle="1" w:styleId="991">
    <w:name w:val="正文文本缩进 3 Char"/>
    <w:autoRedefine/>
    <w:qFormat/>
    <w:uiPriority w:val="0"/>
    <w:rPr>
      <w:rFonts w:ascii="仿宋_GB2312" w:hAnsi="宋体" w:eastAsia="仿宋_GB2312"/>
      <w:color w:val="000000"/>
      <w:kern w:val="2"/>
      <w:sz w:val="24"/>
      <w:szCs w:val="24"/>
      <w:lang w:val="en-US" w:eastAsia="zh-CN" w:bidi="ar-SA"/>
    </w:rPr>
  </w:style>
  <w:style w:type="character" w:customStyle="1" w:styleId="992">
    <w:name w:val="正文首行缩进 Char"/>
    <w:link w:val="983"/>
    <w:autoRedefine/>
    <w:qFormat/>
    <w:uiPriority w:val="0"/>
    <w:rPr>
      <w:kern w:val="2"/>
      <w:sz w:val="21"/>
    </w:rPr>
  </w:style>
  <w:style w:type="character" w:customStyle="1" w:styleId="993">
    <w:name w:val="flname7"/>
    <w:autoRedefine/>
    <w:qFormat/>
    <w:uiPriority w:val="0"/>
  </w:style>
  <w:style w:type="character" w:customStyle="1" w:styleId="994">
    <w:name w:val="font_bold font_14 line_height_22"/>
    <w:autoRedefine/>
    <w:qFormat/>
    <w:uiPriority w:val="0"/>
  </w:style>
  <w:style w:type="character" w:customStyle="1" w:styleId="995">
    <w:name w:val="keyword"/>
    <w:autoRedefine/>
    <w:qFormat/>
    <w:uiPriority w:val="0"/>
  </w:style>
  <w:style w:type="character" w:customStyle="1" w:styleId="996">
    <w:name w:val="font3"/>
    <w:autoRedefine/>
    <w:qFormat/>
    <w:uiPriority w:val="0"/>
  </w:style>
  <w:style w:type="character" w:customStyle="1" w:styleId="997">
    <w:name w:val="纯文本 Char1 Char Char Char"/>
    <w:autoRedefine/>
    <w:qFormat/>
    <w:uiPriority w:val="0"/>
    <w:rPr>
      <w:rFonts w:ascii="宋体" w:hAnsi="Courier New" w:eastAsia="宋体"/>
      <w:kern w:val="2"/>
      <w:sz w:val="21"/>
      <w:lang w:val="en-US" w:eastAsia="zh-CN" w:bidi="ar-SA"/>
    </w:rPr>
  </w:style>
  <w:style w:type="character" w:customStyle="1" w:styleId="998">
    <w:name w:val="Char Char162"/>
    <w:autoRedefine/>
    <w:qFormat/>
    <w:uiPriority w:val="0"/>
    <w:rPr>
      <w:rFonts w:ascii="宋体" w:hAnsi="Courier New"/>
      <w:sz w:val="24"/>
      <w:szCs w:val="24"/>
    </w:rPr>
  </w:style>
  <w:style w:type="character" w:customStyle="1" w:styleId="999">
    <w:name w:val="htd01"/>
    <w:autoRedefine/>
    <w:qFormat/>
    <w:uiPriority w:val="0"/>
  </w:style>
  <w:style w:type="character" w:customStyle="1" w:styleId="1000">
    <w:name w:val="Char Char93"/>
    <w:autoRedefine/>
    <w:qFormat/>
    <w:uiPriority w:val="0"/>
    <w:rPr>
      <w:rFonts w:eastAsia="宋体"/>
      <w:kern w:val="2"/>
      <w:sz w:val="18"/>
      <w:lang w:val="en-US" w:eastAsia="zh-CN" w:bidi="ar-SA"/>
    </w:rPr>
  </w:style>
  <w:style w:type="character" w:customStyle="1" w:styleId="1001">
    <w:name w:val="a Char Char"/>
    <w:link w:val="1002"/>
    <w:autoRedefine/>
    <w:qFormat/>
    <w:uiPriority w:val="0"/>
    <w:rPr>
      <w:rFonts w:ascii="宋体" w:hAnsi="宋体" w:eastAsia="仿宋_GB2312"/>
      <w:sz w:val="24"/>
    </w:rPr>
  </w:style>
  <w:style w:type="paragraph" w:customStyle="1" w:styleId="1002">
    <w:name w:val="a"/>
    <w:basedOn w:val="1"/>
    <w:link w:val="1001"/>
    <w:autoRedefine/>
    <w:qFormat/>
    <w:uiPriority w:val="0"/>
    <w:pPr>
      <w:widowControl/>
      <w:adjustRightInd/>
      <w:spacing w:before="100" w:beforeAutospacing="1" w:after="100" w:afterAutospacing="1"/>
      <w:jc w:val="left"/>
    </w:pPr>
    <w:rPr>
      <w:rFonts w:ascii="宋体" w:hAnsi="宋体" w:eastAsia="仿宋_GB2312"/>
      <w:kern w:val="0"/>
      <w:sz w:val="24"/>
      <w:szCs w:val="20"/>
    </w:rPr>
  </w:style>
  <w:style w:type="character" w:customStyle="1" w:styleId="1003">
    <w:name w:val="Char Char191"/>
    <w:qFormat/>
    <w:uiPriority w:val="0"/>
  </w:style>
  <w:style w:type="character" w:customStyle="1" w:styleId="1004">
    <w:name w:val="明显引用 Char1"/>
    <w:autoRedefine/>
    <w:qFormat/>
    <w:uiPriority w:val="0"/>
    <w:rPr>
      <w:b/>
      <w:bCs/>
      <w:i/>
      <w:iCs/>
      <w:color w:val="4F81BD"/>
    </w:rPr>
  </w:style>
  <w:style w:type="character" w:customStyle="1" w:styleId="1005">
    <w:name w:val="引用 字符1"/>
    <w:link w:val="1006"/>
    <w:autoRedefine/>
    <w:qFormat/>
    <w:uiPriority w:val="0"/>
    <w:rPr>
      <w:i/>
      <w:iCs/>
      <w:color w:val="000000"/>
    </w:rPr>
  </w:style>
  <w:style w:type="paragraph" w:styleId="1006">
    <w:name w:val="Quote"/>
    <w:basedOn w:val="1"/>
    <w:next w:val="1"/>
    <w:link w:val="1005"/>
    <w:autoRedefine/>
    <w:qFormat/>
    <w:uiPriority w:val="0"/>
    <w:pPr>
      <w:adjustRightInd/>
    </w:pPr>
    <w:rPr>
      <w:i/>
      <w:iCs/>
      <w:color w:val="000000"/>
      <w:kern w:val="0"/>
      <w:sz w:val="20"/>
      <w:szCs w:val="20"/>
    </w:rPr>
  </w:style>
  <w:style w:type="character" w:customStyle="1" w:styleId="1007">
    <w:name w:val="引用 字符"/>
    <w:basedOn w:val="72"/>
    <w:autoRedefine/>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008">
    <w:name w:val="ca-1"/>
    <w:autoRedefine/>
    <w:qFormat/>
    <w:uiPriority w:val="0"/>
  </w:style>
  <w:style w:type="character" w:customStyle="1" w:styleId="1009">
    <w:name w:val="明显引用 字符1"/>
    <w:link w:val="1010"/>
    <w:qFormat/>
    <w:uiPriority w:val="0"/>
    <w:rPr>
      <w:b/>
      <w:bCs/>
      <w:i/>
      <w:iCs/>
      <w:color w:val="4F81BD"/>
    </w:rPr>
  </w:style>
  <w:style w:type="paragraph" w:styleId="1010">
    <w:name w:val="Intense Quote"/>
    <w:basedOn w:val="1"/>
    <w:next w:val="1"/>
    <w:link w:val="1009"/>
    <w:autoRedefine/>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011">
    <w:name w:val="明显引用 字符"/>
    <w:basedOn w:val="72"/>
    <w:autoRedefine/>
    <w:qFormat/>
    <w:uiPriority w:val="99"/>
    <w:rPr>
      <w:i/>
      <w:iCs/>
      <w:color w:val="4F81BD" w:themeColor="accent1"/>
      <w:kern w:val="2"/>
      <w:sz w:val="21"/>
      <w:szCs w:val="24"/>
      <w14:textFill>
        <w14:solidFill>
          <w14:schemeClr w14:val="accent1"/>
        </w14:solidFill>
      </w14:textFill>
    </w:rPr>
  </w:style>
  <w:style w:type="character" w:customStyle="1" w:styleId="1012">
    <w:name w:val="style13"/>
    <w:autoRedefine/>
    <w:qFormat/>
    <w:uiPriority w:val="0"/>
  </w:style>
  <w:style w:type="character" w:customStyle="1" w:styleId="1013">
    <w:name w:val="Char Char141"/>
    <w:autoRedefine/>
    <w:qFormat/>
    <w:uiPriority w:val="0"/>
  </w:style>
  <w:style w:type="character" w:customStyle="1" w:styleId="1014">
    <w:name w:val="ca-2"/>
    <w:autoRedefine/>
    <w:qFormat/>
    <w:uiPriority w:val="0"/>
  </w:style>
  <w:style w:type="character" w:customStyle="1" w:styleId="1015">
    <w:name w:val="默认段落字体1"/>
    <w:qFormat/>
    <w:uiPriority w:val="0"/>
  </w:style>
  <w:style w:type="character" w:customStyle="1" w:styleId="1016">
    <w:name w:val="b titlename wangputoptitle"/>
    <w:autoRedefine/>
    <w:qFormat/>
    <w:uiPriority w:val="0"/>
  </w:style>
  <w:style w:type="character" w:customStyle="1" w:styleId="1017">
    <w:name w:val="Char Char83"/>
    <w:autoRedefine/>
    <w:qFormat/>
    <w:uiPriority w:val="0"/>
    <w:rPr>
      <w:kern w:val="2"/>
      <w:sz w:val="21"/>
      <w:szCs w:val="22"/>
      <w:lang w:bidi="ar-SA"/>
    </w:rPr>
  </w:style>
  <w:style w:type="character" w:customStyle="1" w:styleId="1018">
    <w:name w:val="marklong"/>
    <w:autoRedefine/>
    <w:qFormat/>
    <w:uiPriority w:val="0"/>
  </w:style>
  <w:style w:type="character" w:customStyle="1" w:styleId="1019">
    <w:name w:val="Char Char73"/>
    <w:autoRedefine/>
    <w:qFormat/>
    <w:uiPriority w:val="0"/>
    <w:rPr>
      <w:rFonts w:eastAsia="宋体"/>
      <w:kern w:val="2"/>
      <w:sz w:val="18"/>
      <w:lang w:val="en-US" w:eastAsia="zh-CN" w:bidi="ar-SA"/>
    </w:rPr>
  </w:style>
  <w:style w:type="character" w:customStyle="1" w:styleId="1020">
    <w:name w:val="ca-0"/>
    <w:autoRedefine/>
    <w:qFormat/>
    <w:uiPriority w:val="0"/>
  </w:style>
  <w:style w:type="character" w:customStyle="1" w:styleId="1021">
    <w:name w:val="font_36px"/>
    <w:autoRedefine/>
    <w:qFormat/>
    <w:uiPriority w:val="0"/>
  </w:style>
  <w:style w:type="character" w:customStyle="1" w:styleId="1022">
    <w:name w:val="para"/>
    <w:autoRedefine/>
    <w:qFormat/>
    <w:uiPriority w:val="0"/>
  </w:style>
  <w:style w:type="character" w:customStyle="1" w:styleId="1023">
    <w:name w:val="标题5 Char Char"/>
    <w:link w:val="1024"/>
    <w:autoRedefine/>
    <w:qFormat/>
    <w:uiPriority w:val="0"/>
    <w:rPr>
      <w:rFonts w:ascii="Arial" w:hAnsi="Arial"/>
      <w:b/>
      <w:bCs/>
      <w:sz w:val="24"/>
      <w:szCs w:val="32"/>
    </w:rPr>
  </w:style>
  <w:style w:type="paragraph" w:customStyle="1" w:styleId="1024">
    <w:name w:val="标题5"/>
    <w:basedOn w:val="4"/>
    <w:link w:val="1023"/>
    <w:autoRedefine/>
    <w:qFormat/>
    <w:uiPriority w:val="0"/>
    <w:pPr>
      <w:tabs>
        <w:tab w:val="clear" w:pos="900"/>
      </w:tabs>
      <w:adjustRightInd/>
      <w:spacing w:line="413" w:lineRule="auto"/>
      <w:ind w:left="0" w:firstLine="0"/>
    </w:pPr>
    <w:rPr>
      <w:rFonts w:ascii="Arial" w:hAnsi="Arial"/>
      <w:kern w:val="0"/>
      <w:sz w:val="24"/>
    </w:rPr>
  </w:style>
  <w:style w:type="character" w:customStyle="1" w:styleId="1025">
    <w:name w:val="title14"/>
    <w:autoRedefine/>
    <w:qFormat/>
    <w:uiPriority w:val="0"/>
  </w:style>
  <w:style w:type="character" w:customStyle="1" w:styleId="1026">
    <w:name w:val="引用 Char1"/>
    <w:autoRedefine/>
    <w:qFormat/>
    <w:uiPriority w:val="0"/>
    <w:rPr>
      <w:i/>
      <w:iCs/>
      <w:color w:val="000000"/>
    </w:rPr>
  </w:style>
  <w:style w:type="character" w:customStyle="1" w:styleId="1027">
    <w:name w:val="Char Char313"/>
    <w:autoRedefine/>
    <w:qFormat/>
    <w:uiPriority w:val="0"/>
    <w:rPr>
      <w:rFonts w:ascii="Calibri" w:hAnsi="Calibri" w:eastAsia="隶书" w:cs="Times New Roman"/>
      <w:b/>
      <w:bCs/>
      <w:kern w:val="0"/>
      <w:sz w:val="36"/>
      <w:szCs w:val="36"/>
    </w:rPr>
  </w:style>
  <w:style w:type="paragraph" w:customStyle="1" w:styleId="1028">
    <w:name w:val="pa-1"/>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9">
    <w:name w:val="表格内容"/>
    <w:basedOn w:val="1"/>
    <w:qFormat/>
    <w:uiPriority w:val="0"/>
    <w:pPr>
      <w:suppressAutoHyphens/>
      <w:adjustRightInd/>
    </w:pPr>
    <w:rPr>
      <w:kern w:val="1"/>
      <w:szCs w:val="22"/>
    </w:rPr>
  </w:style>
  <w:style w:type="paragraph" w:customStyle="1" w:styleId="1030">
    <w:name w:val="pa-9"/>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1">
    <w:name w:val="Char Char Char Char Char Char Char3"/>
    <w:basedOn w:val="1"/>
    <w:autoRedefine/>
    <w:qFormat/>
    <w:uiPriority w:val="0"/>
    <w:pPr>
      <w:tabs>
        <w:tab w:val="left" w:pos="432"/>
      </w:tabs>
      <w:adjustRightInd/>
      <w:ind w:left="432" w:hanging="432"/>
    </w:pPr>
    <w:rPr>
      <w:rFonts w:ascii="Tahoma" w:hAnsi="Tahoma"/>
      <w:sz w:val="24"/>
      <w:szCs w:val="20"/>
    </w:rPr>
  </w:style>
  <w:style w:type="paragraph" w:customStyle="1" w:styleId="1032">
    <w:name w:val="paragraph1"/>
    <w:basedOn w:val="1"/>
    <w:qFormat/>
    <w:uiPriority w:val="0"/>
    <w:pPr>
      <w:adjustRightInd/>
      <w:spacing w:after="93" w:afterLines="30" w:line="360" w:lineRule="auto"/>
      <w:ind w:firstLine="420" w:firstLineChars="200"/>
    </w:pPr>
    <w:rPr>
      <w:rFonts w:eastAsia="楷体_GB2312"/>
      <w:sz w:val="24"/>
      <w:szCs w:val="20"/>
    </w:rPr>
  </w:style>
  <w:style w:type="paragraph" w:customStyle="1" w:styleId="1033">
    <w:name w:val="pa-3"/>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4">
    <w:name w:val="Char25"/>
    <w:basedOn w:val="1"/>
    <w:autoRedefine/>
    <w:qFormat/>
    <w:uiPriority w:val="0"/>
    <w:pPr>
      <w:adjustRightInd/>
    </w:pPr>
    <w:rPr>
      <w:szCs w:val="20"/>
    </w:rPr>
  </w:style>
  <w:style w:type="paragraph" w:customStyle="1" w:styleId="1035">
    <w:name w:val="索引"/>
    <w:basedOn w:val="1"/>
    <w:qFormat/>
    <w:uiPriority w:val="0"/>
    <w:pPr>
      <w:suppressLineNumbers/>
      <w:suppressAutoHyphens/>
      <w:adjustRightInd/>
    </w:pPr>
    <w:rPr>
      <w:rFonts w:cs="Lucida Sans"/>
      <w:kern w:val="1"/>
      <w:szCs w:val="22"/>
    </w:rPr>
  </w:style>
  <w:style w:type="paragraph" w:customStyle="1" w:styleId="1036">
    <w:name w:val="Char1 Char Char Char7"/>
    <w:basedOn w:val="1"/>
    <w:qFormat/>
    <w:uiPriority w:val="0"/>
    <w:pPr>
      <w:adjustRightInd/>
    </w:pPr>
    <w:rPr>
      <w:rFonts w:ascii="Tahoma" w:hAnsi="Tahoma"/>
      <w:sz w:val="24"/>
      <w:szCs w:val="20"/>
    </w:rPr>
  </w:style>
  <w:style w:type="paragraph" w:customStyle="1" w:styleId="1037">
    <w:name w:val="p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8">
    <w:name w:val="字元 字元2"/>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39">
    <w:name w:val="列表段落2"/>
    <w:basedOn w:val="1"/>
    <w:autoRedefine/>
    <w:qFormat/>
    <w:uiPriority w:val="0"/>
    <w:pPr>
      <w:widowControl/>
      <w:adjustRightInd/>
      <w:spacing w:after="200" w:line="276" w:lineRule="auto"/>
      <w:ind w:left="720"/>
      <w:contextualSpacing/>
      <w:jc w:val="left"/>
    </w:pPr>
    <w:rPr>
      <w:kern w:val="0"/>
      <w:sz w:val="22"/>
      <w:szCs w:val="22"/>
    </w:rPr>
  </w:style>
  <w:style w:type="paragraph" w:customStyle="1" w:styleId="1040">
    <w:name w:val="pa-0"/>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1">
    <w:name w:val="纯文本3"/>
    <w:basedOn w:val="1"/>
    <w:autoRedefine/>
    <w:qFormat/>
    <w:uiPriority w:val="0"/>
    <w:pPr>
      <w:suppressAutoHyphens/>
      <w:adjustRightInd/>
      <w:spacing w:line="400" w:lineRule="exact"/>
    </w:pPr>
    <w:rPr>
      <w:rFonts w:ascii="宋体" w:hAnsi="宋体"/>
      <w:kern w:val="1"/>
      <w:sz w:val="24"/>
    </w:rPr>
  </w:style>
  <w:style w:type="paragraph" w:customStyle="1" w:styleId="1042">
    <w:name w:val="Char7"/>
    <w:basedOn w:val="1"/>
    <w:qFormat/>
    <w:uiPriority w:val="0"/>
    <w:pPr>
      <w:adjustRightInd/>
    </w:pPr>
    <w:rPr>
      <w:rFonts w:ascii="仿宋_GB2312" w:eastAsia="仿宋_GB2312"/>
      <w:b/>
      <w:sz w:val="32"/>
      <w:szCs w:val="32"/>
    </w:rPr>
  </w:style>
  <w:style w:type="paragraph" w:customStyle="1" w:styleId="1043">
    <w:name w:val="_Style 19"/>
    <w:basedOn w:val="2"/>
    <w:autoRedefine/>
    <w:qFormat/>
    <w:uiPriority w:val="0"/>
    <w:pPr>
      <w:widowControl/>
      <w:tabs>
        <w:tab w:val="clear" w:pos="432"/>
      </w:tabs>
      <w:snapToGrid w:val="0"/>
      <w:spacing w:before="240" w:after="240" w:line="348" w:lineRule="auto"/>
      <w:ind w:left="0" w:firstLine="0"/>
      <w:jc w:val="left"/>
    </w:pPr>
    <w:rPr>
      <w:rFonts w:ascii="Calibri" w:hAnsi="Calibri" w:eastAsia="隶书"/>
      <w:kern w:val="0"/>
      <w:sz w:val="36"/>
      <w:szCs w:val="36"/>
    </w:rPr>
  </w:style>
  <w:style w:type="paragraph" w:customStyle="1" w:styleId="1044">
    <w:name w:val="标题样式"/>
    <w:basedOn w:val="1"/>
    <w:next w:val="24"/>
    <w:autoRedefine/>
    <w:qFormat/>
    <w:uiPriority w:val="0"/>
    <w:pPr>
      <w:keepNext/>
      <w:suppressAutoHyphens/>
      <w:adjustRightInd/>
      <w:spacing w:before="240" w:after="120"/>
    </w:pPr>
    <w:rPr>
      <w:rFonts w:ascii="Liberation Sans" w:hAnsi="Liberation Sans" w:cs="Lucida Sans"/>
      <w:kern w:val="1"/>
      <w:sz w:val="28"/>
      <w:szCs w:val="28"/>
    </w:rPr>
  </w:style>
  <w:style w:type="paragraph" w:customStyle="1" w:styleId="1045">
    <w:name w:val="字元 字元"/>
    <w:basedOn w:val="1"/>
    <w:autoRedefine/>
    <w:qFormat/>
    <w:uiPriority w:val="0"/>
    <w:pPr>
      <w:widowControl/>
      <w:adjustRightInd/>
      <w:spacing w:after="160" w:line="240" w:lineRule="exact"/>
      <w:jc w:val="left"/>
    </w:pPr>
  </w:style>
  <w:style w:type="paragraph" w:customStyle="1" w:styleId="1046">
    <w:name w:val="表格标题"/>
    <w:basedOn w:val="1029"/>
    <w:autoRedefine/>
    <w:qFormat/>
    <w:uiPriority w:val="0"/>
  </w:style>
  <w:style w:type="paragraph" w:customStyle="1" w:styleId="1047">
    <w:name w:val="pa-5"/>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8">
    <w:name w:val="pa-1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9">
    <w:name w:val="Char3 Char Char Char2"/>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50">
    <w:name w:val="pa-4"/>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1">
    <w:name w:val="pa-8"/>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2">
    <w:name w:val="_Style 35"/>
    <w:basedOn w:val="1"/>
    <w:autoRedefine/>
    <w:qFormat/>
    <w:uiPriority w:val="0"/>
    <w:pPr>
      <w:adjustRightInd/>
    </w:pPr>
    <w:rPr>
      <w:rFonts w:ascii="Tahoma" w:hAnsi="Tahoma"/>
      <w:sz w:val="24"/>
      <w:szCs w:val="20"/>
    </w:rPr>
  </w:style>
  <w:style w:type="paragraph" w:customStyle="1" w:styleId="1053">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1054">
    <w:name w:val="pa-7"/>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5">
    <w:name w:val="样式 标题 2 + 行距: 多倍行距 1.25 字行"/>
    <w:basedOn w:val="3"/>
    <w:autoRedefine/>
    <w:qFormat/>
    <w:uiPriority w:val="0"/>
    <w:pPr>
      <w:tabs>
        <w:tab w:val="clear" w:pos="432"/>
      </w:tabs>
      <w:spacing w:before="260" w:after="260" w:line="300" w:lineRule="auto"/>
      <w:ind w:left="0" w:firstLine="0"/>
      <w:jc w:val="both"/>
    </w:pPr>
    <w:rPr>
      <w:rFonts w:ascii="Arial" w:hAnsi="Arial" w:eastAsia="黑体" w:cs="宋体"/>
      <w:b w:val="0"/>
      <w:sz w:val="28"/>
      <w:szCs w:val="20"/>
      <w:lang w:val="en-US"/>
    </w:rPr>
  </w:style>
  <w:style w:type="paragraph" w:customStyle="1" w:styleId="1056">
    <w:name w:val="样式 标题 3 + 段前: 7.8 磅"/>
    <w:basedOn w:val="4"/>
    <w:autoRedefine/>
    <w:qFormat/>
    <w:uiPriority w:val="0"/>
    <w:pPr>
      <w:keepNext w:val="0"/>
      <w:keepLines w:val="0"/>
      <w:tabs>
        <w:tab w:val="left" w:pos="1200"/>
        <w:tab w:val="clear" w:pos="900"/>
      </w:tabs>
      <w:adjustRightInd/>
      <w:spacing w:before="156" w:after="0" w:line="360" w:lineRule="auto"/>
      <w:ind w:left="2220" w:hanging="420"/>
    </w:pPr>
    <w:rPr>
      <w:rFonts w:cs="宋体"/>
      <w:b w:val="0"/>
      <w:bCs w:val="0"/>
      <w:sz w:val="24"/>
      <w:szCs w:val="20"/>
    </w:rPr>
  </w:style>
  <w:style w:type="paragraph" w:customStyle="1" w:styleId="1057">
    <w:name w:val="Char Char Char Char Char"/>
    <w:basedOn w:val="1"/>
    <w:autoRedefine/>
    <w:qFormat/>
    <w:uiPriority w:val="0"/>
    <w:pPr>
      <w:adjustRightInd/>
    </w:pPr>
    <w:rPr>
      <w:rFonts w:ascii="Tahoma" w:hAnsi="Tahoma"/>
      <w:sz w:val="24"/>
      <w:szCs w:val="20"/>
    </w:rPr>
  </w:style>
  <w:style w:type="paragraph" w:customStyle="1" w:styleId="1058">
    <w:name w:val="pa-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styleId="1059">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0">
    <w:name w:val="Char Char Char2"/>
    <w:basedOn w:val="1"/>
    <w:autoRedefine/>
    <w:qFormat/>
    <w:uiPriority w:val="0"/>
    <w:pPr>
      <w:adjustRightInd/>
      <w:spacing w:line="360" w:lineRule="auto"/>
      <w:ind w:firstLine="200" w:firstLineChars="200"/>
    </w:pPr>
    <w:rPr>
      <w:szCs w:val="20"/>
    </w:rPr>
  </w:style>
  <w:style w:type="paragraph" w:customStyle="1" w:styleId="1061">
    <w:name w:val="Char Char1 Char Char Char Char1 Char Char Char"/>
    <w:basedOn w:val="1"/>
    <w:autoRedefine/>
    <w:qFormat/>
    <w:uiPriority w:val="0"/>
    <w:pPr>
      <w:spacing w:line="360" w:lineRule="atLeast"/>
      <w:textAlignment w:val="baseline"/>
    </w:pPr>
    <w:rPr>
      <w:szCs w:val="22"/>
    </w:rPr>
  </w:style>
  <w:style w:type="paragraph" w:customStyle="1" w:styleId="1062">
    <w:name w:val="f1"/>
    <w:basedOn w:val="1"/>
    <w:autoRedefine/>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63">
    <w:name w:val="a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64">
    <w:name w:val="Proposals body"/>
    <w:basedOn w:val="1"/>
    <w:next w:val="1"/>
    <w:autoRedefine/>
    <w:qFormat/>
    <w:uiPriority w:val="0"/>
    <w:pPr>
      <w:widowControl/>
      <w:adjustRightInd/>
      <w:spacing w:line="360" w:lineRule="auto"/>
      <w:jc w:val="left"/>
    </w:pPr>
    <w:rPr>
      <w:rFonts w:ascii="宋体"/>
      <w:snapToGrid w:val="0"/>
      <w:color w:val="000000"/>
      <w:kern w:val="0"/>
      <w:sz w:val="24"/>
      <w:szCs w:val="20"/>
    </w:rPr>
  </w:style>
  <w:style w:type="paragraph" w:customStyle="1" w:styleId="1065">
    <w:name w:val="yiv710625173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66">
    <w:name w:val="p"/>
    <w:basedOn w:val="1"/>
    <w:autoRedefine/>
    <w:qFormat/>
    <w:uiPriority w:val="0"/>
    <w:pPr>
      <w:widowControl/>
      <w:adjustRightInd/>
      <w:spacing w:before="100" w:beforeAutospacing="1" w:after="100" w:afterAutospacing="1"/>
      <w:jc w:val="left"/>
    </w:pPr>
    <w:rPr>
      <w:rFonts w:ascii="宋体" w:hAnsi="宋体" w:cs="宋体"/>
      <w:kern w:val="0"/>
      <w:sz w:val="24"/>
    </w:rPr>
  </w:style>
  <w:style w:type="character" w:customStyle="1" w:styleId="1067">
    <w:name w:val="纯文本 字符3"/>
    <w:autoRedefine/>
    <w:qFormat/>
    <w:uiPriority w:val="0"/>
    <w:rPr>
      <w:rFonts w:ascii="宋体" w:hAnsi="Courier New" w:eastAsia="宋体"/>
      <w:kern w:val="2"/>
      <w:sz w:val="21"/>
      <w:lang w:val="en-US" w:eastAsia="zh-CN" w:bidi="ar-SA"/>
    </w:rPr>
  </w:style>
  <w:style w:type="paragraph" w:customStyle="1" w:styleId="1068">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1069">
    <w:name w:val="未处理的提及2"/>
    <w:autoRedefine/>
    <w:unhideWhenUsed/>
    <w:qFormat/>
    <w:uiPriority w:val="99"/>
    <w:rPr>
      <w:color w:val="605E5C"/>
      <w:shd w:val="clear" w:color="auto" w:fill="E1DFDD"/>
    </w:rPr>
  </w:style>
  <w:style w:type="character" w:customStyle="1" w:styleId="1070">
    <w:name w:val="ant-form-item-children"/>
    <w:basedOn w:val="72"/>
    <w:autoRedefine/>
    <w:qFormat/>
    <w:uiPriority w:val="0"/>
  </w:style>
  <w:style w:type="character" w:customStyle="1" w:styleId="1071">
    <w:name w:val="普通(网站) 字符"/>
    <w:link w:val="61"/>
    <w:autoRedefine/>
    <w:qFormat/>
    <w:uiPriority w:val="0"/>
    <w:rPr>
      <w:rFonts w:ascii="宋体" w:hAnsi="宋体"/>
      <w:sz w:val="24"/>
      <w:szCs w:val="24"/>
    </w:rPr>
  </w:style>
  <w:style w:type="character" w:customStyle="1" w:styleId="1072">
    <w:name w:val="左对齐 Char"/>
    <w:link w:val="1073"/>
    <w:autoRedefine/>
    <w:qFormat/>
    <w:uiPriority w:val="0"/>
    <w:rPr>
      <w:bCs/>
      <w:kern w:val="2"/>
      <w:sz w:val="24"/>
    </w:rPr>
  </w:style>
  <w:style w:type="paragraph" w:customStyle="1" w:styleId="1073">
    <w:name w:val="左对齐"/>
    <w:basedOn w:val="1"/>
    <w:link w:val="1072"/>
    <w:autoRedefine/>
    <w:qFormat/>
    <w:uiPriority w:val="0"/>
    <w:pPr>
      <w:adjustRightInd/>
      <w:ind w:left="77" w:right="139"/>
      <w:jc w:val="left"/>
    </w:pPr>
    <w:rPr>
      <w:bCs/>
      <w:sz w:val="24"/>
      <w:szCs w:val="20"/>
    </w:rPr>
  </w:style>
  <w:style w:type="character" w:customStyle="1" w:styleId="1074">
    <w:name w:val="ca-221"/>
    <w:autoRedefine/>
    <w:qFormat/>
    <w:uiPriority w:val="0"/>
    <w:rPr>
      <w:rFonts w:ascii="宋体" w:hAnsi="宋体" w:eastAsia="宋体" w:cs="Times New Roman"/>
      <w:sz w:val="21"/>
      <w:szCs w:val="21"/>
    </w:rPr>
  </w:style>
  <w:style w:type="character" w:customStyle="1" w:styleId="1075">
    <w:name w:val="Book Title1"/>
    <w:autoRedefine/>
    <w:qFormat/>
    <w:uiPriority w:val="0"/>
    <w:rPr>
      <w:b/>
      <w:smallCaps/>
      <w:spacing w:val="5"/>
    </w:rPr>
  </w:style>
  <w:style w:type="character" w:customStyle="1" w:styleId="1076">
    <w:name w:val="ca-531"/>
    <w:autoRedefine/>
    <w:qFormat/>
    <w:uiPriority w:val="0"/>
    <w:rPr>
      <w:rFonts w:ascii="Times New Roman" w:hAnsi="Times New Roman" w:cs="Times New Roman"/>
      <w:b/>
      <w:bCs/>
      <w:spacing w:val="-20"/>
      <w:sz w:val="36"/>
      <w:szCs w:val="36"/>
    </w:rPr>
  </w:style>
  <w:style w:type="character" w:customStyle="1" w:styleId="1077">
    <w:name w:val="ca-210"/>
    <w:autoRedefine/>
    <w:qFormat/>
    <w:uiPriority w:val="0"/>
    <w:rPr>
      <w:rFonts w:ascii="Times New Roman" w:hAnsi="Times New Roman" w:cs="Times New Roman"/>
      <w:color w:val="000000"/>
      <w:sz w:val="36"/>
      <w:szCs w:val="36"/>
    </w:rPr>
  </w:style>
  <w:style w:type="character" w:customStyle="1" w:styleId="1078">
    <w:name w:val="street-address"/>
    <w:autoRedefine/>
    <w:qFormat/>
    <w:uiPriority w:val="0"/>
    <w:rPr>
      <w:rFonts w:cs="Times New Roman"/>
    </w:rPr>
  </w:style>
  <w:style w:type="character" w:customStyle="1" w:styleId="1079">
    <w:name w:val="ca-311"/>
    <w:autoRedefine/>
    <w:qFormat/>
    <w:uiPriority w:val="0"/>
    <w:rPr>
      <w:rFonts w:ascii="??" w:hAnsi="??" w:cs="Times New Roman"/>
      <w:color w:val="000000"/>
      <w:sz w:val="21"/>
      <w:szCs w:val="21"/>
    </w:rPr>
  </w:style>
  <w:style w:type="character" w:customStyle="1" w:styleId="1080">
    <w:name w:val="ca-341"/>
    <w:autoRedefine/>
    <w:qFormat/>
    <w:uiPriority w:val="0"/>
    <w:rPr>
      <w:rFonts w:ascii="宋体" w:hAnsi="宋体" w:eastAsia="宋体" w:cs="Times New Roman"/>
      <w:color w:val="000000"/>
      <w:sz w:val="20"/>
      <w:szCs w:val="20"/>
    </w:rPr>
  </w:style>
  <w:style w:type="character" w:customStyle="1" w:styleId="1081">
    <w:name w:val="Date Char"/>
    <w:autoRedefine/>
    <w:qFormat/>
    <w:locked/>
    <w:uiPriority w:val="0"/>
    <w:rPr>
      <w:rFonts w:eastAsia="宋体"/>
      <w:kern w:val="2"/>
      <w:sz w:val="24"/>
      <w:lang w:val="en-US" w:eastAsia="zh-CN"/>
    </w:rPr>
  </w:style>
  <w:style w:type="character" w:customStyle="1" w:styleId="1082">
    <w:name w:val="ca-191"/>
    <w:autoRedefine/>
    <w:qFormat/>
    <w:uiPriority w:val="0"/>
    <w:rPr>
      <w:rFonts w:ascii="Times New Roman" w:hAnsi="Times New Roman" w:cs="Times New Roman"/>
      <w:sz w:val="18"/>
      <w:szCs w:val="18"/>
    </w:rPr>
  </w:style>
  <w:style w:type="character" w:customStyle="1" w:styleId="1083">
    <w:name w:val="标题 2 Char1"/>
    <w:autoRedefine/>
    <w:qFormat/>
    <w:uiPriority w:val="0"/>
    <w:rPr>
      <w:rFonts w:ascii="仿宋_GB2312" w:eastAsia="仿宋_GB2312"/>
      <w:b/>
      <w:sz w:val="36"/>
      <w:lang w:val="en-US" w:eastAsia="zh-CN" w:bidi="ar-SA"/>
    </w:rPr>
  </w:style>
  <w:style w:type="character" w:customStyle="1" w:styleId="1084">
    <w:name w:val="locality"/>
    <w:autoRedefine/>
    <w:qFormat/>
    <w:uiPriority w:val="0"/>
    <w:rPr>
      <w:rFonts w:cs="Times New Roman"/>
    </w:rPr>
  </w:style>
  <w:style w:type="character" w:customStyle="1" w:styleId="1085">
    <w:name w:val="grame"/>
    <w:autoRedefine/>
    <w:qFormat/>
    <w:uiPriority w:val="0"/>
  </w:style>
  <w:style w:type="character" w:customStyle="1" w:styleId="1086">
    <w:name w:val="日期 Char3"/>
    <w:autoRedefine/>
    <w:qFormat/>
    <w:uiPriority w:val="0"/>
    <w:rPr>
      <w:rFonts w:eastAsia="仿宋_GB2312" w:cs="Times New Roman"/>
      <w:kern w:val="2"/>
      <w:sz w:val="28"/>
      <w:lang w:val="en-US" w:eastAsia="zh-CN" w:bidi="ar-SA"/>
    </w:rPr>
  </w:style>
  <w:style w:type="character" w:customStyle="1" w:styleId="1087">
    <w:name w:val="ca-181"/>
    <w:autoRedefine/>
    <w:qFormat/>
    <w:uiPriority w:val="0"/>
    <w:rPr>
      <w:rFonts w:ascii="宋体" w:hAnsi="宋体" w:eastAsia="宋体" w:cs="Times New Roman"/>
      <w:color w:val="000000"/>
      <w:sz w:val="18"/>
      <w:szCs w:val="18"/>
    </w:rPr>
  </w:style>
  <w:style w:type="character" w:customStyle="1" w:styleId="1088">
    <w:name w:val="ca-421"/>
    <w:autoRedefine/>
    <w:qFormat/>
    <w:uiPriority w:val="0"/>
    <w:rPr>
      <w:rFonts w:ascii="宋体" w:hAnsi="宋体" w:eastAsia="宋体" w:cs="Times New Roman"/>
      <w:color w:val="000000"/>
      <w:sz w:val="36"/>
      <w:szCs w:val="36"/>
    </w:rPr>
  </w:style>
  <w:style w:type="character" w:customStyle="1" w:styleId="1089">
    <w:name w:val="正文首行缩进 Char2"/>
    <w:autoRedefine/>
    <w:qFormat/>
    <w:uiPriority w:val="0"/>
    <w:rPr>
      <w:rFonts w:ascii="楷体_GB2312" w:hAnsi="Times New Roman" w:eastAsia="楷体_GB2312"/>
      <w:kern w:val="2"/>
      <w:sz w:val="21"/>
    </w:rPr>
  </w:style>
  <w:style w:type="character" w:customStyle="1" w:styleId="1090">
    <w:name w:val="ca-151"/>
    <w:autoRedefine/>
    <w:qFormat/>
    <w:uiPriority w:val="0"/>
    <w:rPr>
      <w:rFonts w:ascii="宋体" w:hAnsi="宋体" w:eastAsia="宋体" w:cs="Times New Roman"/>
      <w:caps/>
      <w:color w:val="000000"/>
      <w:sz w:val="24"/>
      <w:szCs w:val="24"/>
    </w:rPr>
  </w:style>
  <w:style w:type="character" w:customStyle="1" w:styleId="1091">
    <w:name w:val="ca-271"/>
    <w:autoRedefine/>
    <w:qFormat/>
    <w:uiPriority w:val="0"/>
    <w:rPr>
      <w:rFonts w:ascii="宋体" w:hAnsi="宋体" w:eastAsia="宋体" w:cs="Times New Roman"/>
      <w:b/>
      <w:bCs/>
      <w:color w:val="002060"/>
      <w:spacing w:val="-20"/>
      <w:sz w:val="21"/>
      <w:szCs w:val="21"/>
    </w:rPr>
  </w:style>
  <w:style w:type="character" w:customStyle="1" w:styleId="1092">
    <w:name w:val="ca-491"/>
    <w:autoRedefine/>
    <w:qFormat/>
    <w:uiPriority w:val="0"/>
    <w:rPr>
      <w:rFonts w:ascii="宋体" w:hAnsi="宋体" w:eastAsia="宋体" w:cs="Times New Roman"/>
      <w:spacing w:val="0"/>
      <w:sz w:val="32"/>
      <w:szCs w:val="32"/>
    </w:rPr>
  </w:style>
  <w:style w:type="character" w:customStyle="1" w:styleId="1093">
    <w:name w:val="by jerry Char Char"/>
    <w:autoRedefine/>
    <w:qFormat/>
    <w:uiPriority w:val="0"/>
    <w:rPr>
      <w:rFonts w:eastAsia="宋体" w:cs="Times New Roman"/>
      <w:b/>
      <w:bCs/>
      <w:kern w:val="44"/>
      <w:sz w:val="44"/>
      <w:szCs w:val="44"/>
      <w:lang w:val="en-US" w:eastAsia="zh-CN" w:bidi="ar-SA"/>
    </w:rPr>
  </w:style>
  <w:style w:type="character" w:customStyle="1" w:styleId="1094">
    <w:name w:val="Heading 7 Char1"/>
    <w:autoRedefine/>
    <w:qFormat/>
    <w:locked/>
    <w:uiPriority w:val="0"/>
    <w:rPr>
      <w:rFonts w:cs="Times New Roman"/>
      <w:b/>
      <w:bCs/>
      <w:kern w:val="2"/>
      <w:sz w:val="24"/>
      <w:szCs w:val="24"/>
    </w:rPr>
  </w:style>
  <w:style w:type="character" w:customStyle="1" w:styleId="1095">
    <w:name w:val="Body Text Char"/>
    <w:autoRedefine/>
    <w:qFormat/>
    <w:locked/>
    <w:uiPriority w:val="0"/>
    <w:rPr>
      <w:rFonts w:eastAsia="宋体"/>
      <w:kern w:val="2"/>
      <w:sz w:val="24"/>
      <w:lang w:val="en-US" w:eastAsia="zh-CN"/>
    </w:rPr>
  </w:style>
  <w:style w:type="character" w:customStyle="1" w:styleId="1096">
    <w:name w:val="标题 3 Char Char Char Char Char Char Char Char Char Char Char"/>
    <w:autoRedefine/>
    <w:qFormat/>
    <w:uiPriority w:val="0"/>
    <w:rPr>
      <w:rFonts w:cs="Times New Roman"/>
      <w:b/>
      <w:bCs/>
      <w:sz w:val="32"/>
      <w:szCs w:val="32"/>
    </w:rPr>
  </w:style>
  <w:style w:type="character" w:customStyle="1" w:styleId="1097">
    <w:name w:val="页眉 Char2"/>
    <w:autoRedefine/>
    <w:qFormat/>
    <w:uiPriority w:val="0"/>
    <w:rPr>
      <w:rFonts w:eastAsia="宋体" w:cs="Times New Roman"/>
      <w:kern w:val="2"/>
      <w:sz w:val="18"/>
      <w:szCs w:val="18"/>
      <w:lang w:val="en-US" w:eastAsia="zh-CN" w:bidi="ar-SA"/>
    </w:rPr>
  </w:style>
  <w:style w:type="character" w:customStyle="1" w:styleId="1098">
    <w:name w:val="style11"/>
    <w:autoRedefine/>
    <w:qFormat/>
    <w:uiPriority w:val="0"/>
    <w:rPr>
      <w:rFonts w:cs="Times New Roman"/>
      <w:sz w:val="27"/>
      <w:szCs w:val="27"/>
    </w:rPr>
  </w:style>
  <w:style w:type="character" w:customStyle="1" w:styleId="1099">
    <w:name w:val="Intense Reference1"/>
    <w:autoRedefine/>
    <w:qFormat/>
    <w:uiPriority w:val="0"/>
    <w:rPr>
      <w:b/>
      <w:smallCaps/>
      <w:color w:val="C0504D"/>
      <w:spacing w:val="5"/>
      <w:u w:val="single"/>
    </w:rPr>
  </w:style>
  <w:style w:type="character" w:customStyle="1" w:styleId="1100">
    <w:name w:val="Char Char84"/>
    <w:autoRedefine/>
    <w:qFormat/>
    <w:uiPriority w:val="0"/>
    <w:rPr>
      <w:rFonts w:ascii="宋体" w:hAnsi="Courier New" w:eastAsia="宋体" w:cs="宋体"/>
      <w:sz w:val="24"/>
      <w:szCs w:val="24"/>
    </w:rPr>
  </w:style>
  <w:style w:type="character" w:customStyle="1" w:styleId="1101">
    <w:name w:val="slider_ctrl_con"/>
    <w:autoRedefine/>
    <w:qFormat/>
    <w:uiPriority w:val="99"/>
    <w:rPr>
      <w:shd w:val="clear" w:color="auto" w:fill="666666"/>
    </w:rPr>
  </w:style>
  <w:style w:type="character" w:customStyle="1" w:styleId="1102">
    <w:name w:val="引用 Char"/>
    <w:link w:val="1103"/>
    <w:autoRedefine/>
    <w:qFormat/>
    <w:locked/>
    <w:uiPriority w:val="0"/>
    <w:rPr>
      <w:i/>
      <w:color w:val="000000"/>
      <w:kern w:val="2"/>
      <w:sz w:val="22"/>
    </w:rPr>
  </w:style>
  <w:style w:type="paragraph" w:customStyle="1" w:styleId="1103">
    <w:name w:val="Quote1"/>
    <w:basedOn w:val="1"/>
    <w:next w:val="1"/>
    <w:link w:val="1102"/>
    <w:autoRedefine/>
    <w:qFormat/>
    <w:uiPriority w:val="0"/>
    <w:pPr>
      <w:adjustRightInd/>
    </w:pPr>
    <w:rPr>
      <w:i/>
      <w:color w:val="000000"/>
      <w:sz w:val="22"/>
      <w:szCs w:val="20"/>
    </w:rPr>
  </w:style>
  <w:style w:type="character" w:customStyle="1" w:styleId="1104">
    <w:name w:val="未处理的提及3"/>
    <w:autoRedefine/>
    <w:unhideWhenUsed/>
    <w:qFormat/>
    <w:uiPriority w:val="99"/>
    <w:rPr>
      <w:color w:val="605E5C"/>
      <w:shd w:val="clear" w:color="auto" w:fill="E1DFDD"/>
    </w:rPr>
  </w:style>
  <w:style w:type="character" w:customStyle="1" w:styleId="1105">
    <w:name w:val="Footer Char1"/>
    <w:autoRedefine/>
    <w:qFormat/>
    <w:locked/>
    <w:uiPriority w:val="0"/>
    <w:rPr>
      <w:rFonts w:eastAsia="宋体" w:cs="Times New Roman"/>
      <w:kern w:val="2"/>
      <w:sz w:val="18"/>
      <w:szCs w:val="18"/>
      <w:lang w:val="en-US" w:eastAsia="zh-CN" w:bidi="ar-SA"/>
    </w:rPr>
  </w:style>
  <w:style w:type="character" w:customStyle="1" w:styleId="1106">
    <w:name w:val="批注框文本 Char2"/>
    <w:autoRedefine/>
    <w:qFormat/>
    <w:uiPriority w:val="0"/>
    <w:rPr>
      <w:rFonts w:ascii="宋体"/>
      <w:kern w:val="2"/>
      <w:sz w:val="18"/>
    </w:rPr>
  </w:style>
  <w:style w:type="character" w:customStyle="1" w:styleId="1107">
    <w:name w:val="op-map-singlepoint-info-right"/>
    <w:autoRedefine/>
    <w:qFormat/>
    <w:uiPriority w:val="0"/>
    <w:rPr>
      <w:rFonts w:cs="Times New Roman"/>
    </w:rPr>
  </w:style>
  <w:style w:type="character" w:customStyle="1" w:styleId="1108">
    <w:name w:val="ca-261"/>
    <w:autoRedefine/>
    <w:qFormat/>
    <w:uiPriority w:val="0"/>
    <w:rPr>
      <w:rFonts w:ascii="宋体" w:hAnsi="宋体" w:eastAsia="宋体" w:cs="Times New Roman"/>
      <w:color w:val="002060"/>
      <w:sz w:val="21"/>
      <w:szCs w:val="21"/>
    </w:rPr>
  </w:style>
  <w:style w:type="character" w:customStyle="1" w:styleId="1109">
    <w:name w:val="textcolor1"/>
    <w:autoRedefine/>
    <w:qFormat/>
    <w:uiPriority w:val="99"/>
    <w:rPr>
      <w:color w:val="FF6600"/>
    </w:rPr>
  </w:style>
  <w:style w:type="character" w:customStyle="1" w:styleId="1110">
    <w:name w:val="ask-title2"/>
    <w:autoRedefine/>
    <w:qFormat/>
    <w:uiPriority w:val="0"/>
    <w:rPr>
      <w:rFonts w:ascii="宋体" w:hAnsi="宋体" w:eastAsia="Malgun Gothic" w:cs="宋体"/>
    </w:rPr>
  </w:style>
  <w:style w:type="character" w:customStyle="1" w:styleId="1111">
    <w:name w:val="ca-201"/>
    <w:autoRedefine/>
    <w:qFormat/>
    <w:uiPriority w:val="0"/>
    <w:rPr>
      <w:rFonts w:ascii="??" w:hAnsi="??" w:cs="Times New Roman"/>
      <w:color w:val="000000"/>
      <w:sz w:val="18"/>
      <w:szCs w:val="18"/>
    </w:rPr>
  </w:style>
  <w:style w:type="character" w:customStyle="1" w:styleId="1112">
    <w:name w:val="ca-331"/>
    <w:autoRedefine/>
    <w:qFormat/>
    <w:uiPriority w:val="0"/>
    <w:rPr>
      <w:rFonts w:ascii="宋体" w:hAnsi="宋体" w:eastAsia="宋体" w:cs="Times New Roman"/>
      <w:b/>
      <w:bCs/>
      <w:color w:val="002060"/>
      <w:spacing w:val="-20"/>
      <w:sz w:val="20"/>
      <w:szCs w:val="20"/>
    </w:rPr>
  </w:style>
  <w:style w:type="character" w:customStyle="1" w:styleId="1113">
    <w:name w:val="正文（首行缩进两字） Char"/>
    <w:autoRedefine/>
    <w:qFormat/>
    <w:uiPriority w:val="0"/>
    <w:rPr>
      <w:rFonts w:eastAsia="宋体" w:cs="Times New Roman"/>
      <w:spacing w:val="14"/>
      <w:kern w:val="24"/>
      <w:sz w:val="24"/>
      <w:lang w:val="en-US" w:eastAsia="zh-CN" w:bidi="ar-SA"/>
    </w:rPr>
  </w:style>
  <w:style w:type="character" w:customStyle="1" w:styleId="1114">
    <w:name w:val="样式 正文缩进正文（首行缩进两字）特点ALT+Z表正文正文非缩进四号段1Normal Indent Char2... Char"/>
    <w:autoRedefine/>
    <w:qFormat/>
    <w:uiPriority w:val="0"/>
    <w:rPr>
      <w:rFonts w:ascii="Arial" w:hAnsi="Arial" w:eastAsia="宋体"/>
      <w:b/>
      <w:bCs/>
      <w:kern w:val="2"/>
      <w:sz w:val="32"/>
      <w:szCs w:val="32"/>
      <w:lang w:val="en-US" w:eastAsia="zh-CN" w:bidi="ar-SA"/>
    </w:rPr>
  </w:style>
  <w:style w:type="character" w:customStyle="1" w:styleId="1115">
    <w:name w:val="ca-461"/>
    <w:autoRedefine/>
    <w:qFormat/>
    <w:uiPriority w:val="0"/>
    <w:rPr>
      <w:rFonts w:ascii="宋体" w:hAnsi="宋体" w:eastAsia="宋体" w:cs="Times New Roman"/>
      <w:color w:val="000000"/>
      <w:spacing w:val="-20"/>
      <w:sz w:val="28"/>
      <w:szCs w:val="28"/>
    </w:rPr>
  </w:style>
  <w:style w:type="character" w:customStyle="1" w:styleId="1116">
    <w:name w:val="Heading 5 Char"/>
    <w:autoRedefine/>
    <w:qFormat/>
    <w:locked/>
    <w:uiPriority w:val="0"/>
    <w:rPr>
      <w:rFonts w:eastAsia="宋体"/>
      <w:b/>
      <w:kern w:val="2"/>
      <w:sz w:val="28"/>
      <w:lang w:val="en-US" w:eastAsia="zh-CN"/>
    </w:rPr>
  </w:style>
  <w:style w:type="character" w:customStyle="1" w:styleId="1117">
    <w:name w:val="Heading 3 Char"/>
    <w:autoRedefine/>
    <w:qFormat/>
    <w:locked/>
    <w:uiPriority w:val="0"/>
    <w:rPr>
      <w:rFonts w:eastAsia="宋体"/>
      <w:b/>
      <w:kern w:val="2"/>
      <w:sz w:val="32"/>
      <w:lang w:val="en-US" w:eastAsia="zh-CN"/>
    </w:rPr>
  </w:style>
  <w:style w:type="character" w:customStyle="1" w:styleId="1118">
    <w:name w:val="个人答复风格"/>
    <w:autoRedefine/>
    <w:qFormat/>
    <w:uiPriority w:val="0"/>
    <w:rPr>
      <w:rFonts w:ascii="Arial" w:hAnsi="Arial" w:eastAsia="宋体" w:cs="Arial"/>
      <w:color w:val="auto"/>
      <w:sz w:val="20"/>
    </w:rPr>
  </w:style>
  <w:style w:type="character" w:customStyle="1" w:styleId="1119">
    <w:name w:val="2nd level Char"/>
    <w:autoRedefine/>
    <w:qFormat/>
    <w:uiPriority w:val="0"/>
    <w:rPr>
      <w:rFonts w:ascii="Arial" w:hAnsi="Arial" w:eastAsia="宋体" w:cs="Times New Roman"/>
      <w:b/>
      <w:bCs/>
      <w:kern w:val="2"/>
      <w:sz w:val="32"/>
      <w:szCs w:val="32"/>
      <w:lang w:val="en-US" w:eastAsia="zh-CN" w:bidi="ar-SA"/>
    </w:rPr>
  </w:style>
  <w:style w:type="character" w:customStyle="1" w:styleId="1120">
    <w:name w:val="ca-291"/>
    <w:autoRedefine/>
    <w:qFormat/>
    <w:uiPriority w:val="0"/>
    <w:rPr>
      <w:rFonts w:ascii="宋体" w:hAnsi="宋体" w:eastAsia="宋体" w:cs="Times New Roman"/>
      <w:color w:val="7030A0"/>
      <w:sz w:val="21"/>
      <w:szCs w:val="21"/>
    </w:rPr>
  </w:style>
  <w:style w:type="character" w:customStyle="1" w:styleId="1121">
    <w:name w:val="Char Char39"/>
    <w:autoRedefine/>
    <w:qFormat/>
    <w:uiPriority w:val="0"/>
    <w:rPr>
      <w:rFonts w:ascii="宋体" w:hAnsi="Courier New" w:eastAsia="Malgun Gothic" w:cs="宋体"/>
      <w:kern w:val="2"/>
      <w:sz w:val="24"/>
      <w:szCs w:val="24"/>
    </w:rPr>
  </w:style>
  <w:style w:type="character" w:customStyle="1" w:styleId="1122">
    <w:name w:val="样式 标题 4 + 非加粗 Char"/>
    <w:autoRedefine/>
    <w:qFormat/>
    <w:uiPriority w:val="0"/>
    <w:rPr>
      <w:rFonts w:ascii="Arial" w:hAnsi="Arial" w:eastAsia="宋体" w:cs="Times New Roman"/>
      <w:b/>
      <w:bCs/>
      <w:spacing w:val="4"/>
      <w:kern w:val="2"/>
      <w:sz w:val="24"/>
      <w:szCs w:val="24"/>
      <w:lang w:val="en-US" w:eastAsia="zh-CN" w:bidi="ar-SA"/>
    </w:rPr>
  </w:style>
  <w:style w:type="character" w:customStyle="1" w:styleId="1123">
    <w:name w:val="ca-241"/>
    <w:autoRedefine/>
    <w:qFormat/>
    <w:uiPriority w:val="0"/>
    <w:rPr>
      <w:rFonts w:ascii="宋体" w:hAnsi="宋体" w:eastAsia="宋体" w:cs="Times New Roman"/>
      <w:sz w:val="24"/>
      <w:szCs w:val="24"/>
    </w:rPr>
  </w:style>
  <w:style w:type="character" w:customStyle="1" w:styleId="1124">
    <w:name w:val="正文文本 Char1"/>
    <w:autoRedefine/>
    <w:qFormat/>
    <w:uiPriority w:val="0"/>
    <w:rPr>
      <w:kern w:val="2"/>
      <w:sz w:val="22"/>
    </w:rPr>
  </w:style>
  <w:style w:type="character" w:customStyle="1" w:styleId="1125">
    <w:name w:val="old"/>
    <w:autoRedefine/>
    <w:qFormat/>
    <w:uiPriority w:val="0"/>
    <w:rPr>
      <w:color w:val="999999"/>
    </w:rPr>
  </w:style>
  <w:style w:type="character" w:customStyle="1" w:styleId="1126">
    <w:name w:val="样式 纯文本普通文字 Char纯文本 Char Char普通文字纯文本 Char Char Char Char Char...6 Char Char"/>
    <w:link w:val="1127"/>
    <w:autoRedefine/>
    <w:qFormat/>
    <w:locked/>
    <w:uiPriority w:val="0"/>
    <w:rPr>
      <w:rFonts w:ascii="宋体" w:hAnsi="Courier New"/>
      <w:color w:val="000000"/>
      <w:kern w:val="2"/>
      <w:sz w:val="21"/>
    </w:rPr>
  </w:style>
  <w:style w:type="paragraph" w:customStyle="1" w:styleId="1127">
    <w:name w:val="样式 纯文本普通文字 Char纯文本 Char Char普通文字纯文本 Char Char Char Char Char...6"/>
    <w:basedOn w:val="36"/>
    <w:link w:val="1126"/>
    <w:autoRedefine/>
    <w:qFormat/>
    <w:uiPriority w:val="0"/>
    <w:pPr>
      <w:adjustRightInd/>
    </w:pPr>
    <w:rPr>
      <w:rFonts w:cs="Times New Roman"/>
      <w:snapToGrid/>
      <w:color w:val="000000"/>
      <w:szCs w:val="20"/>
    </w:rPr>
  </w:style>
  <w:style w:type="character" w:customStyle="1" w:styleId="1128">
    <w:name w:val="ca-310"/>
    <w:autoRedefine/>
    <w:qFormat/>
    <w:uiPriority w:val="0"/>
    <w:rPr>
      <w:rFonts w:ascii="Times New Roman" w:hAnsi="Times New Roman" w:cs="Times New Roman"/>
      <w:b/>
      <w:bCs/>
      <w:color w:val="000000"/>
      <w:spacing w:val="-20"/>
      <w:sz w:val="48"/>
      <w:szCs w:val="48"/>
    </w:rPr>
  </w:style>
  <w:style w:type="character" w:customStyle="1" w:styleId="1129">
    <w:name w:val="批注主题 Char1"/>
    <w:autoRedefine/>
    <w:qFormat/>
    <w:uiPriority w:val="0"/>
    <w:rPr>
      <w:b/>
      <w:kern w:val="2"/>
      <w:sz w:val="22"/>
    </w:rPr>
  </w:style>
  <w:style w:type="character" w:customStyle="1" w:styleId="1130">
    <w:name w:val="ca-501"/>
    <w:autoRedefine/>
    <w:qFormat/>
    <w:uiPriority w:val="0"/>
    <w:rPr>
      <w:rFonts w:ascii="宋体" w:hAnsi="宋体" w:eastAsia="宋体" w:cs="Times New Roman"/>
      <w:spacing w:val="0"/>
      <w:sz w:val="24"/>
      <w:szCs w:val="24"/>
    </w:rPr>
  </w:style>
  <w:style w:type="character" w:customStyle="1" w:styleId="1131">
    <w:name w:val="Quote Char"/>
    <w:link w:val="1132"/>
    <w:autoRedefine/>
    <w:qFormat/>
    <w:locked/>
    <w:uiPriority w:val="0"/>
    <w:rPr>
      <w:i/>
      <w:color w:val="000000"/>
      <w:kern w:val="2"/>
      <w:sz w:val="22"/>
    </w:rPr>
  </w:style>
  <w:style w:type="paragraph" w:customStyle="1" w:styleId="1132">
    <w:name w:val="引用1"/>
    <w:basedOn w:val="1"/>
    <w:next w:val="1"/>
    <w:link w:val="1131"/>
    <w:autoRedefine/>
    <w:qFormat/>
    <w:uiPriority w:val="0"/>
    <w:pPr>
      <w:adjustRightInd/>
    </w:pPr>
    <w:rPr>
      <w:i/>
      <w:color w:val="000000"/>
      <w:sz w:val="22"/>
      <w:szCs w:val="20"/>
    </w:rPr>
  </w:style>
  <w:style w:type="character" w:customStyle="1" w:styleId="1133">
    <w:name w:val="Plain Text Char"/>
    <w:autoRedefine/>
    <w:qFormat/>
    <w:locked/>
    <w:uiPriority w:val="0"/>
    <w:rPr>
      <w:rFonts w:ascii="宋体" w:hAnsi="Courier New" w:eastAsia="宋体" w:cs="Times New Roman"/>
      <w:kern w:val="2"/>
      <w:sz w:val="21"/>
      <w:lang w:val="en-US" w:eastAsia="zh-CN" w:bidi="ar-SA"/>
    </w:rPr>
  </w:style>
  <w:style w:type="character" w:customStyle="1" w:styleId="1134">
    <w:name w:val="ca-391"/>
    <w:autoRedefine/>
    <w:qFormat/>
    <w:uiPriority w:val="0"/>
    <w:rPr>
      <w:rFonts w:ascii="宋体" w:hAnsi="宋体" w:eastAsia="宋体" w:cs="Times New Roman"/>
      <w:b/>
      <w:bCs/>
      <w:color w:val="000000"/>
      <w:spacing w:val="-20"/>
      <w:sz w:val="28"/>
      <w:szCs w:val="28"/>
    </w:rPr>
  </w:style>
  <w:style w:type="character" w:customStyle="1" w:styleId="1135">
    <w:name w:val="ca-401"/>
    <w:autoRedefine/>
    <w:qFormat/>
    <w:uiPriority w:val="0"/>
    <w:rPr>
      <w:rFonts w:ascii="Times New Roman" w:hAnsi="Times New Roman" w:cs="Times New Roman"/>
      <w:sz w:val="20"/>
      <w:szCs w:val="20"/>
    </w:rPr>
  </w:style>
  <w:style w:type="character" w:customStyle="1" w:styleId="1136">
    <w:name w:val="ca-361"/>
    <w:autoRedefine/>
    <w:qFormat/>
    <w:uiPriority w:val="0"/>
    <w:rPr>
      <w:rFonts w:ascii="宋体" w:hAnsi="宋体" w:eastAsia="宋体" w:cs="Times New Roman"/>
      <w:b/>
      <w:bCs/>
      <w:spacing w:val="-20"/>
      <w:sz w:val="21"/>
      <w:szCs w:val="21"/>
    </w:rPr>
  </w:style>
  <w:style w:type="character" w:customStyle="1" w:styleId="1137">
    <w:name w:val="country-name"/>
    <w:autoRedefine/>
    <w:qFormat/>
    <w:uiPriority w:val="0"/>
    <w:rPr>
      <w:rFonts w:cs="Times New Roman"/>
    </w:rPr>
  </w:style>
  <w:style w:type="character" w:customStyle="1" w:styleId="1138">
    <w:name w:val="Heading 3 - old Char"/>
    <w:autoRedefine/>
    <w:qFormat/>
    <w:uiPriority w:val="0"/>
    <w:rPr>
      <w:rFonts w:eastAsia="宋体" w:cs="Times New Roman"/>
      <w:b/>
      <w:bCs/>
      <w:kern w:val="2"/>
      <w:sz w:val="32"/>
      <w:szCs w:val="32"/>
      <w:lang w:val="en-US" w:eastAsia="zh-CN" w:bidi="ar-SA"/>
    </w:rPr>
  </w:style>
  <w:style w:type="character" w:customStyle="1" w:styleId="1139">
    <w:name w:val="日期 Char2"/>
    <w:autoRedefine/>
    <w:qFormat/>
    <w:uiPriority w:val="0"/>
    <w:rPr>
      <w:rFonts w:ascii="宋体"/>
      <w:kern w:val="2"/>
      <w:sz w:val="28"/>
    </w:rPr>
  </w:style>
  <w:style w:type="character" w:customStyle="1" w:styleId="1140">
    <w:name w:val="ca-410"/>
    <w:autoRedefine/>
    <w:qFormat/>
    <w:uiPriority w:val="0"/>
    <w:rPr>
      <w:rFonts w:ascii="宋体" w:hAnsi="宋体" w:eastAsia="宋体" w:cs="Times New Roman"/>
      <w:b/>
      <w:bCs/>
      <w:color w:val="000000"/>
      <w:spacing w:val="-20"/>
      <w:sz w:val="48"/>
      <w:szCs w:val="48"/>
    </w:rPr>
  </w:style>
  <w:style w:type="character" w:customStyle="1" w:styleId="1141">
    <w:name w:val="尾注文本 Char1"/>
    <w:autoRedefine/>
    <w:qFormat/>
    <w:uiPriority w:val="0"/>
    <w:rPr>
      <w:sz w:val="21"/>
    </w:rPr>
  </w:style>
  <w:style w:type="character" w:customStyle="1" w:styleId="1142">
    <w:name w:val="批注主题 Char3"/>
    <w:autoRedefine/>
    <w:qFormat/>
    <w:uiPriority w:val="0"/>
    <w:rPr>
      <w:rFonts w:eastAsia="宋体" w:cs="Times New Roman"/>
      <w:b/>
      <w:bCs/>
      <w:kern w:val="2"/>
      <w:sz w:val="24"/>
      <w:szCs w:val="24"/>
      <w:lang w:val="en-US" w:eastAsia="zh-CN" w:bidi="ar-SA"/>
    </w:rPr>
  </w:style>
  <w:style w:type="character" w:customStyle="1" w:styleId="1143">
    <w:name w:val="ca-71"/>
    <w:autoRedefine/>
    <w:qFormat/>
    <w:uiPriority w:val="0"/>
    <w:rPr>
      <w:rFonts w:ascii="Times New Roman" w:hAnsi="Times New Roman" w:cs="Times New Roman"/>
      <w:color w:val="000000"/>
      <w:sz w:val="28"/>
      <w:szCs w:val="28"/>
    </w:rPr>
  </w:style>
  <w:style w:type="character" w:customStyle="1" w:styleId="1144">
    <w:name w:val="ca-101"/>
    <w:autoRedefine/>
    <w:qFormat/>
    <w:uiPriority w:val="0"/>
    <w:rPr>
      <w:rFonts w:ascii="Times New Roman" w:hAnsi="Times New Roman" w:cs="Times New Roman"/>
      <w:color w:val="000000"/>
      <w:sz w:val="52"/>
      <w:szCs w:val="52"/>
    </w:rPr>
  </w:style>
  <w:style w:type="character" w:customStyle="1" w:styleId="1145">
    <w:name w:val="ca-121"/>
    <w:autoRedefine/>
    <w:qFormat/>
    <w:uiPriority w:val="0"/>
    <w:rPr>
      <w:rFonts w:ascii="Times New Roman" w:hAnsi="Times New Roman" w:cs="Times New Roman"/>
      <w:color w:val="000000"/>
      <w:sz w:val="32"/>
      <w:szCs w:val="32"/>
    </w:rPr>
  </w:style>
  <w:style w:type="character" w:customStyle="1" w:styleId="1146">
    <w:name w:val="ca-211"/>
    <w:autoRedefine/>
    <w:qFormat/>
    <w:uiPriority w:val="0"/>
    <w:rPr>
      <w:rFonts w:ascii="宋体" w:hAnsi="宋体" w:eastAsia="宋体" w:cs="Times New Roman"/>
      <w:color w:val="000000"/>
      <w:sz w:val="21"/>
      <w:szCs w:val="21"/>
    </w:rPr>
  </w:style>
  <w:style w:type="character" w:customStyle="1" w:styleId="1147">
    <w:name w:val="文档结构图 Char1"/>
    <w:autoRedefine/>
    <w:qFormat/>
    <w:uiPriority w:val="0"/>
    <w:rPr>
      <w:rFonts w:ascii="宋体"/>
      <w:kern w:val="2"/>
      <w:sz w:val="18"/>
    </w:rPr>
  </w:style>
  <w:style w:type="character" w:customStyle="1" w:styleId="1148">
    <w:name w:val="hour_am"/>
    <w:autoRedefine/>
    <w:qFormat/>
    <w:uiPriority w:val="0"/>
  </w:style>
  <w:style w:type="character" w:customStyle="1" w:styleId="1149">
    <w:name w:val="投标书正文无序编号 Char Char"/>
    <w:link w:val="1150"/>
    <w:autoRedefine/>
    <w:qFormat/>
    <w:uiPriority w:val="0"/>
    <w:rPr>
      <w:kern w:val="2"/>
      <w:sz w:val="24"/>
      <w:szCs w:val="24"/>
    </w:rPr>
  </w:style>
  <w:style w:type="paragraph" w:customStyle="1" w:styleId="1150">
    <w:name w:val="投标书正文无序编号"/>
    <w:basedOn w:val="1151"/>
    <w:link w:val="1149"/>
    <w:autoRedefine/>
    <w:qFormat/>
    <w:uiPriority w:val="0"/>
    <w:pPr>
      <w:tabs>
        <w:tab w:val="left" w:pos="780"/>
        <w:tab w:val="left" w:pos="902"/>
      </w:tabs>
      <w:adjustRightInd w:val="0"/>
      <w:ind w:firstLine="0" w:firstLineChars="0"/>
    </w:pPr>
    <w:rPr>
      <w:rFonts w:eastAsia="宋体"/>
    </w:rPr>
  </w:style>
  <w:style w:type="paragraph" w:customStyle="1" w:styleId="1151">
    <w:name w:val="投标书正文"/>
    <w:link w:val="1152"/>
    <w:autoRedefine/>
    <w:qFormat/>
    <w:uiPriority w:val="0"/>
    <w:pPr>
      <w:autoSpaceDE w:val="0"/>
      <w:spacing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1152">
    <w:name w:val="投标书正文 Char Char"/>
    <w:link w:val="1151"/>
    <w:autoRedefine/>
    <w:qFormat/>
    <w:uiPriority w:val="0"/>
    <w:rPr>
      <w:rFonts w:eastAsia="Times New Roman"/>
      <w:kern w:val="2"/>
      <w:sz w:val="24"/>
      <w:szCs w:val="24"/>
    </w:rPr>
  </w:style>
  <w:style w:type="character" w:customStyle="1" w:styleId="1153">
    <w:name w:val="Blockquote Char"/>
    <w:link w:val="962"/>
    <w:autoRedefine/>
    <w:qFormat/>
    <w:locked/>
    <w:uiPriority w:val="0"/>
    <w:rPr>
      <w:sz w:val="24"/>
    </w:rPr>
  </w:style>
  <w:style w:type="character" w:customStyle="1" w:styleId="1154">
    <w:name w:val="批注文字 Char1"/>
    <w:autoRedefine/>
    <w:qFormat/>
    <w:uiPriority w:val="0"/>
    <w:rPr>
      <w:rFonts w:eastAsia="宋体" w:cs="Times New Roman"/>
      <w:kern w:val="2"/>
      <w:sz w:val="24"/>
      <w:szCs w:val="24"/>
      <w:lang w:val="en-US" w:eastAsia="zh-CN" w:bidi="ar-SA"/>
    </w:rPr>
  </w:style>
  <w:style w:type="character" w:customStyle="1" w:styleId="1155">
    <w:name w:val="批注主题 Char2"/>
    <w:autoRedefine/>
    <w:qFormat/>
    <w:uiPriority w:val="0"/>
    <w:rPr>
      <w:rFonts w:ascii="宋体" w:hAnsi="宋体" w:eastAsia="宋体"/>
      <w:b/>
      <w:kern w:val="2"/>
      <w:sz w:val="24"/>
      <w:lang w:val="en-US" w:eastAsia="zh-CN"/>
    </w:rPr>
  </w:style>
  <w:style w:type="character" w:customStyle="1" w:styleId="1156">
    <w:name w:val="批注主题 Char Char Char"/>
    <w:autoRedefine/>
    <w:qFormat/>
    <w:uiPriority w:val="0"/>
    <w:rPr>
      <w:b/>
      <w:bCs/>
      <w:kern w:val="2"/>
      <w:sz w:val="21"/>
      <w:szCs w:val="24"/>
    </w:rPr>
  </w:style>
  <w:style w:type="character" w:customStyle="1" w:styleId="1157">
    <w:name w:val="ca-411"/>
    <w:autoRedefine/>
    <w:qFormat/>
    <w:uiPriority w:val="0"/>
    <w:rPr>
      <w:rFonts w:ascii="宋体" w:hAnsi="宋体" w:eastAsia="宋体" w:cs="Times New Roman"/>
      <w:b/>
      <w:bCs/>
      <w:color w:val="000000"/>
      <w:spacing w:val="-20"/>
      <w:sz w:val="32"/>
      <w:szCs w:val="32"/>
    </w:rPr>
  </w:style>
  <w:style w:type="character" w:customStyle="1" w:styleId="1158">
    <w:name w:val="方案正文-样式 小四 行距: 1.5 倍行距 Char Char"/>
    <w:link w:val="1159"/>
    <w:qFormat/>
    <w:uiPriority w:val="0"/>
    <w:rPr>
      <w:kern w:val="2"/>
      <w:sz w:val="24"/>
    </w:rPr>
  </w:style>
  <w:style w:type="paragraph" w:customStyle="1" w:styleId="1159">
    <w:name w:val="方案正文-样式 小四 行距: 1.5 倍行距"/>
    <w:basedOn w:val="1"/>
    <w:link w:val="1158"/>
    <w:autoRedefine/>
    <w:qFormat/>
    <w:uiPriority w:val="0"/>
    <w:pPr>
      <w:adjustRightInd/>
      <w:spacing w:line="360" w:lineRule="auto"/>
      <w:ind w:firstLine="480" w:firstLineChars="200"/>
    </w:pPr>
    <w:rPr>
      <w:sz w:val="24"/>
      <w:szCs w:val="20"/>
    </w:rPr>
  </w:style>
  <w:style w:type="character" w:customStyle="1" w:styleId="1160">
    <w:name w:val="样式 样式 首行缩进:  2.25 字符 + 首行缩进:  2.25 字符 Char"/>
    <w:link w:val="1161"/>
    <w:autoRedefine/>
    <w:qFormat/>
    <w:uiPriority w:val="0"/>
    <w:rPr>
      <w:rFonts w:ascii="宋体" w:hAnsi="宋体" w:cs="宋体"/>
      <w:kern w:val="2"/>
      <w:sz w:val="21"/>
      <w:szCs w:val="21"/>
    </w:rPr>
  </w:style>
  <w:style w:type="paragraph" w:customStyle="1" w:styleId="1161">
    <w:name w:val="样式 样式 首行缩进:  2.25 字符 + 首行缩进:  2.25 字符"/>
    <w:basedOn w:val="1"/>
    <w:link w:val="1160"/>
    <w:autoRedefine/>
    <w:qFormat/>
    <w:uiPriority w:val="0"/>
    <w:pPr>
      <w:adjustRightInd/>
      <w:spacing w:line="360" w:lineRule="auto"/>
      <w:ind w:firstLine="420" w:firstLineChars="200"/>
    </w:pPr>
    <w:rPr>
      <w:rFonts w:ascii="宋体" w:hAnsi="宋体" w:cs="宋体"/>
      <w:szCs w:val="21"/>
    </w:rPr>
  </w:style>
  <w:style w:type="character" w:customStyle="1" w:styleId="1162">
    <w:name w:val="无"/>
    <w:autoRedefine/>
    <w:qFormat/>
    <w:uiPriority w:val="0"/>
    <w:rPr>
      <w:rFonts w:ascii="宋体" w:hAnsi="宋体" w:eastAsia="Malgun Gothic" w:cs="宋体"/>
    </w:rPr>
  </w:style>
  <w:style w:type="character" w:customStyle="1" w:styleId="1163">
    <w:name w:val="ca-61"/>
    <w:autoRedefine/>
    <w:qFormat/>
    <w:uiPriority w:val="0"/>
    <w:rPr>
      <w:rFonts w:ascii="宋体" w:hAnsi="宋体" w:eastAsia="宋体" w:cs="Times New Roman"/>
      <w:color w:val="000000"/>
      <w:sz w:val="30"/>
      <w:szCs w:val="30"/>
    </w:rPr>
  </w:style>
  <w:style w:type="character" w:customStyle="1" w:styleId="1164">
    <w:name w:val="Title Char"/>
    <w:autoRedefine/>
    <w:qFormat/>
    <w:locked/>
    <w:uiPriority w:val="0"/>
    <w:rPr>
      <w:rFonts w:ascii="Arial" w:hAnsi="Arial" w:eastAsia="宋体"/>
      <w:b/>
      <w:sz w:val="32"/>
      <w:lang w:val="en-US" w:eastAsia="zh-CN"/>
    </w:rPr>
  </w:style>
  <w:style w:type="character" w:customStyle="1" w:styleId="1165">
    <w:name w:val="标题 Char2"/>
    <w:autoRedefine/>
    <w:qFormat/>
    <w:uiPriority w:val="0"/>
    <w:rPr>
      <w:rFonts w:ascii="Arial" w:hAnsi="Arial" w:eastAsia="宋体" w:cs="Times New Roman"/>
      <w:b/>
      <w:sz w:val="32"/>
      <w:lang w:val="en-US" w:eastAsia="zh-CN" w:bidi="ar-SA"/>
    </w:rPr>
  </w:style>
  <w:style w:type="character" w:customStyle="1" w:styleId="1166">
    <w:name w:val="Heading 3 Char1"/>
    <w:autoRedefine/>
    <w:qFormat/>
    <w:locked/>
    <w:uiPriority w:val="0"/>
    <w:rPr>
      <w:rFonts w:cs="Times New Roman"/>
      <w:b/>
      <w:bCs/>
      <w:kern w:val="2"/>
      <w:sz w:val="32"/>
      <w:szCs w:val="32"/>
    </w:rPr>
  </w:style>
  <w:style w:type="character" w:customStyle="1" w:styleId="1167">
    <w:name w:val="标题 1 Char1"/>
    <w:autoRedefine/>
    <w:qFormat/>
    <w:uiPriority w:val="0"/>
    <w:rPr>
      <w:rFonts w:eastAsia="宋体" w:cs="Times New Roman"/>
      <w:b/>
      <w:bCs/>
      <w:kern w:val="44"/>
      <w:sz w:val="44"/>
      <w:szCs w:val="44"/>
      <w:lang w:val="en-US" w:eastAsia="zh-CN" w:bidi="ar-SA"/>
    </w:rPr>
  </w:style>
  <w:style w:type="character" w:customStyle="1" w:styleId="1168">
    <w:name w:val="Heading 4 Char"/>
    <w:autoRedefine/>
    <w:qFormat/>
    <w:locked/>
    <w:uiPriority w:val="0"/>
    <w:rPr>
      <w:rFonts w:ascii="Arial" w:hAnsi="Arial" w:eastAsia="黑体"/>
      <w:b/>
      <w:kern w:val="2"/>
      <w:sz w:val="28"/>
      <w:lang w:val="en-US" w:eastAsia="zh-CN"/>
    </w:rPr>
  </w:style>
  <w:style w:type="character" w:customStyle="1" w:styleId="1169">
    <w:name w:val="Body Text Indent Char"/>
    <w:autoRedefine/>
    <w:qFormat/>
    <w:locked/>
    <w:uiPriority w:val="0"/>
    <w:rPr>
      <w:rFonts w:ascii="宋体" w:hAnsi="宋体" w:eastAsia="宋体" w:cs="Times New Roman"/>
      <w:kern w:val="2"/>
      <w:sz w:val="24"/>
      <w:szCs w:val="24"/>
      <w:lang w:val="en-US" w:eastAsia="zh-CN" w:bidi="ar-SA"/>
    </w:rPr>
  </w:style>
  <w:style w:type="character" w:customStyle="1" w:styleId="1170">
    <w:name w:val="ca-301"/>
    <w:autoRedefine/>
    <w:qFormat/>
    <w:uiPriority w:val="0"/>
    <w:rPr>
      <w:rFonts w:ascii="??" w:hAnsi="??" w:cs="Times New Roman"/>
      <w:color w:val="002060"/>
      <w:sz w:val="21"/>
      <w:szCs w:val="21"/>
    </w:rPr>
  </w:style>
  <w:style w:type="character" w:customStyle="1" w:styleId="1171">
    <w:name w:val="ca-251"/>
    <w:autoRedefine/>
    <w:qFormat/>
    <w:uiPriority w:val="0"/>
    <w:rPr>
      <w:rFonts w:ascii="Times New Roman" w:hAnsi="Times New Roman" w:cs="Times New Roman"/>
      <w:sz w:val="21"/>
      <w:szCs w:val="21"/>
    </w:rPr>
  </w:style>
  <w:style w:type="character" w:customStyle="1" w:styleId="1172">
    <w:name w:val="ca-381"/>
    <w:autoRedefine/>
    <w:qFormat/>
    <w:uiPriority w:val="0"/>
    <w:rPr>
      <w:rFonts w:ascii="Times New Roman" w:hAnsi="Times New Roman" w:cs="Times New Roman"/>
      <w:b/>
      <w:bCs/>
      <w:spacing w:val="-20"/>
      <w:sz w:val="21"/>
      <w:szCs w:val="21"/>
    </w:rPr>
  </w:style>
  <w:style w:type="character" w:customStyle="1" w:styleId="1173">
    <w:name w:val="个人撰写风格"/>
    <w:autoRedefine/>
    <w:qFormat/>
    <w:uiPriority w:val="0"/>
    <w:rPr>
      <w:rFonts w:ascii="Arial" w:hAnsi="Arial" w:eastAsia="宋体" w:cs="Arial"/>
      <w:color w:val="auto"/>
      <w:sz w:val="20"/>
    </w:rPr>
  </w:style>
  <w:style w:type="character" w:customStyle="1" w:styleId="1174">
    <w:name w:val="hover10"/>
    <w:autoRedefine/>
    <w:qFormat/>
    <w:uiPriority w:val="0"/>
    <w:rPr>
      <w:shd w:val="clear" w:color="auto" w:fill="EEEEEE"/>
    </w:rPr>
  </w:style>
  <w:style w:type="character" w:customStyle="1" w:styleId="1175">
    <w:name w:val="ca-171"/>
    <w:autoRedefine/>
    <w:qFormat/>
    <w:uiPriority w:val="0"/>
    <w:rPr>
      <w:rFonts w:ascii="Times New Roman" w:hAnsi="Times New Roman" w:cs="Times New Roman"/>
      <w:b/>
      <w:bCs/>
      <w:spacing w:val="-20"/>
      <w:sz w:val="24"/>
      <w:szCs w:val="24"/>
    </w:rPr>
  </w:style>
  <w:style w:type="character" w:customStyle="1" w:styleId="1176">
    <w:name w:val="Comment Subject Char"/>
    <w:autoRedefine/>
    <w:qFormat/>
    <w:locked/>
    <w:uiPriority w:val="0"/>
    <w:rPr>
      <w:rFonts w:eastAsia="宋体"/>
      <w:b/>
      <w:kern w:val="2"/>
      <w:sz w:val="24"/>
      <w:lang w:val="en-US" w:eastAsia="zh-CN"/>
    </w:rPr>
  </w:style>
  <w:style w:type="character" w:customStyle="1" w:styleId="1177">
    <w:name w:val="by jerry Char1"/>
    <w:autoRedefine/>
    <w:qFormat/>
    <w:uiPriority w:val="0"/>
    <w:rPr>
      <w:rFonts w:cs="Times New Roman"/>
      <w:b/>
      <w:bCs/>
      <w:kern w:val="44"/>
      <w:sz w:val="44"/>
      <w:szCs w:val="44"/>
    </w:rPr>
  </w:style>
  <w:style w:type="character" w:customStyle="1" w:styleId="1178">
    <w:name w:val="标题4 Char Char"/>
    <w:link w:val="1179"/>
    <w:autoRedefine/>
    <w:qFormat/>
    <w:locked/>
    <w:uiPriority w:val="0"/>
    <w:rPr>
      <w:rFonts w:ascii="Arial" w:hAnsi="Arial"/>
      <w:b/>
      <w:sz w:val="32"/>
    </w:rPr>
  </w:style>
  <w:style w:type="paragraph" w:customStyle="1" w:styleId="1179">
    <w:name w:val="标题4"/>
    <w:basedOn w:val="3"/>
    <w:next w:val="33"/>
    <w:link w:val="1178"/>
    <w:autoRedefine/>
    <w:qFormat/>
    <w:uiPriority w:val="0"/>
    <w:pPr>
      <w:tabs>
        <w:tab w:val="clear" w:pos="432"/>
      </w:tabs>
      <w:spacing w:before="260" w:after="260" w:line="413" w:lineRule="auto"/>
      <w:ind w:left="0" w:firstLine="0"/>
      <w:jc w:val="both"/>
    </w:pPr>
    <w:rPr>
      <w:rFonts w:ascii="Arial" w:hAnsi="Arial" w:eastAsia="宋体"/>
      <w:bCs w:val="0"/>
      <w:kern w:val="0"/>
      <w:szCs w:val="20"/>
      <w:lang w:val="en-US"/>
    </w:rPr>
  </w:style>
  <w:style w:type="character" w:customStyle="1" w:styleId="1180">
    <w:name w:val="标题 Char3"/>
    <w:qFormat/>
    <w:uiPriority w:val="0"/>
    <w:rPr>
      <w:rFonts w:ascii="Cambria" w:hAnsi="Cambria" w:cs="Times New Roman"/>
      <w:b/>
      <w:bCs/>
      <w:sz w:val="32"/>
      <w:szCs w:val="32"/>
    </w:rPr>
  </w:style>
  <w:style w:type="character" w:customStyle="1" w:styleId="1181">
    <w:name w:val="ca-351"/>
    <w:qFormat/>
    <w:uiPriority w:val="0"/>
    <w:rPr>
      <w:rFonts w:ascii="Times New Roman" w:hAnsi="Times New Roman" w:cs="Times New Roman"/>
      <w:sz w:val="10"/>
      <w:szCs w:val="10"/>
    </w:rPr>
  </w:style>
  <w:style w:type="character" w:customStyle="1" w:styleId="1182">
    <w:name w:val="ca-471"/>
    <w:autoRedefine/>
    <w:qFormat/>
    <w:uiPriority w:val="0"/>
    <w:rPr>
      <w:rFonts w:ascii="宋体" w:hAnsi="宋体" w:eastAsia="宋体" w:cs="Times New Roman"/>
      <w:b/>
      <w:bCs/>
      <w:color w:val="000000"/>
      <w:spacing w:val="-20"/>
      <w:sz w:val="24"/>
      <w:szCs w:val="24"/>
    </w:rPr>
  </w:style>
  <w:style w:type="character" w:customStyle="1" w:styleId="1183">
    <w:name w:val="纯文本 字符2"/>
    <w:autoRedefine/>
    <w:qFormat/>
    <w:uiPriority w:val="0"/>
    <w:rPr>
      <w:rFonts w:ascii="宋体" w:hAnsi="Courier New" w:eastAsia="宋体"/>
      <w:kern w:val="2"/>
      <w:sz w:val="24"/>
      <w:szCs w:val="24"/>
      <w:lang w:val="en-US" w:eastAsia="zh-CN" w:bidi="ar-SA"/>
    </w:rPr>
  </w:style>
  <w:style w:type="character" w:customStyle="1" w:styleId="1184">
    <w:name w:val="font161"/>
    <w:autoRedefine/>
    <w:qFormat/>
    <w:uiPriority w:val="0"/>
    <w:rPr>
      <w:rFonts w:cs="Times New Roman"/>
      <w:b/>
      <w:bCs/>
      <w:sz w:val="32"/>
      <w:szCs w:val="32"/>
    </w:rPr>
  </w:style>
  <w:style w:type="character" w:customStyle="1" w:styleId="1185">
    <w:name w:val="Header Char1"/>
    <w:autoRedefine/>
    <w:qFormat/>
    <w:locked/>
    <w:uiPriority w:val="0"/>
    <w:rPr>
      <w:rFonts w:eastAsia="宋体" w:cs="Times New Roman"/>
      <w:kern w:val="2"/>
      <w:sz w:val="18"/>
      <w:szCs w:val="18"/>
      <w:lang w:val="en-US" w:eastAsia="zh-CN" w:bidi="ar-SA"/>
    </w:rPr>
  </w:style>
  <w:style w:type="character" w:customStyle="1" w:styleId="1186">
    <w:name w:val="hour_pm"/>
    <w:autoRedefine/>
    <w:qFormat/>
    <w:uiPriority w:val="0"/>
  </w:style>
  <w:style w:type="character" w:customStyle="1" w:styleId="1187">
    <w:name w:val="ca-81"/>
    <w:autoRedefine/>
    <w:qFormat/>
    <w:uiPriority w:val="0"/>
    <w:rPr>
      <w:rFonts w:ascii="宋体" w:hAnsi="宋体" w:eastAsia="宋体" w:cs="Times New Roman"/>
      <w:color w:val="000000"/>
      <w:sz w:val="28"/>
      <w:szCs w:val="28"/>
    </w:rPr>
  </w:style>
  <w:style w:type="character" w:customStyle="1" w:styleId="1188">
    <w:name w:val="ca-431"/>
    <w:autoRedefine/>
    <w:qFormat/>
    <w:uiPriority w:val="0"/>
    <w:rPr>
      <w:rFonts w:ascii="宋体" w:hAnsi="宋体" w:eastAsia="宋体" w:cs="Times New Roman"/>
      <w:color w:val="000000"/>
      <w:sz w:val="44"/>
      <w:szCs w:val="44"/>
    </w:rPr>
  </w:style>
  <w:style w:type="character" w:customStyle="1" w:styleId="1189">
    <w:name w:val="Intense Quote Char"/>
    <w:link w:val="1190"/>
    <w:autoRedefine/>
    <w:qFormat/>
    <w:locked/>
    <w:uiPriority w:val="0"/>
    <w:rPr>
      <w:b/>
      <w:i/>
      <w:color w:val="4F81BD"/>
      <w:kern w:val="2"/>
      <w:sz w:val="22"/>
    </w:rPr>
  </w:style>
  <w:style w:type="paragraph" w:customStyle="1" w:styleId="1190">
    <w:name w:val="明显引用1"/>
    <w:basedOn w:val="1"/>
    <w:next w:val="1"/>
    <w:link w:val="1189"/>
    <w:qFormat/>
    <w:uiPriority w:val="0"/>
    <w:pPr>
      <w:pBdr>
        <w:bottom w:val="single" w:color="4F81BD" w:sz="4" w:space="4"/>
      </w:pBdr>
      <w:adjustRightInd/>
      <w:spacing w:before="200" w:after="280"/>
      <w:ind w:left="936" w:right="936"/>
    </w:pPr>
    <w:rPr>
      <w:b/>
      <w:i/>
      <w:color w:val="4F81BD"/>
      <w:sz w:val="22"/>
      <w:szCs w:val="20"/>
    </w:rPr>
  </w:style>
  <w:style w:type="character" w:customStyle="1" w:styleId="1191">
    <w:name w:val="Char Char94"/>
    <w:qFormat/>
    <w:uiPriority w:val="0"/>
    <w:rPr>
      <w:rFonts w:ascii="Times New Roman" w:hAnsi="Times New Roman"/>
      <w:b/>
      <w:bCs/>
      <w:sz w:val="32"/>
      <w:szCs w:val="32"/>
    </w:rPr>
  </w:style>
  <w:style w:type="character" w:customStyle="1" w:styleId="1192">
    <w:name w:val="Heading 9 Char"/>
    <w:autoRedefine/>
    <w:qFormat/>
    <w:locked/>
    <w:uiPriority w:val="0"/>
    <w:rPr>
      <w:rFonts w:ascii="Arial" w:hAnsi="Arial" w:eastAsia="黑体"/>
      <w:sz w:val="21"/>
      <w:lang w:val="en-US" w:eastAsia="zh-CN"/>
    </w:rPr>
  </w:style>
  <w:style w:type="character" w:customStyle="1" w:styleId="1193">
    <w:name w:val="chs1"/>
    <w:autoRedefine/>
    <w:qFormat/>
    <w:uiPriority w:val="0"/>
    <w:rPr>
      <w:rFonts w:hint="default"/>
      <w:sz w:val="18"/>
      <w:szCs w:val="18"/>
    </w:rPr>
  </w:style>
  <w:style w:type="character" w:customStyle="1" w:styleId="1194">
    <w:name w:val="current"/>
    <w:qFormat/>
    <w:uiPriority w:val="99"/>
    <w:rPr>
      <w:shd w:val="clear" w:color="auto" w:fill="A00303"/>
    </w:rPr>
  </w:style>
  <w:style w:type="character" w:customStyle="1" w:styleId="1195">
    <w:name w:val="ca-511"/>
    <w:qFormat/>
    <w:uiPriority w:val="0"/>
    <w:rPr>
      <w:rFonts w:ascii="Times New Roman" w:hAnsi="Times New Roman" w:cs="Times New Roman"/>
      <w:b/>
      <w:bCs/>
      <w:color w:val="000000"/>
      <w:spacing w:val="-20"/>
      <w:sz w:val="32"/>
      <w:szCs w:val="32"/>
    </w:rPr>
  </w:style>
  <w:style w:type="character" w:customStyle="1" w:styleId="1196">
    <w:name w:val="text"/>
    <w:autoRedefine/>
    <w:qFormat/>
    <w:uiPriority w:val="0"/>
    <w:rPr>
      <w:rFonts w:cs="Times New Roman"/>
    </w:rPr>
  </w:style>
  <w:style w:type="character" w:customStyle="1" w:styleId="1197">
    <w:name w:val="Heading 6 Char"/>
    <w:qFormat/>
    <w:locked/>
    <w:uiPriority w:val="0"/>
    <w:rPr>
      <w:rFonts w:ascii="Arial" w:hAnsi="Arial" w:eastAsia="黑体"/>
      <w:b/>
      <w:sz w:val="24"/>
      <w:lang w:val="en-US" w:eastAsia="zh-CN"/>
    </w:rPr>
  </w:style>
  <w:style w:type="character" w:customStyle="1" w:styleId="1198">
    <w:name w:val="Heading 8 Char"/>
    <w:autoRedefine/>
    <w:qFormat/>
    <w:locked/>
    <w:uiPriority w:val="0"/>
    <w:rPr>
      <w:rFonts w:ascii="Arial" w:hAnsi="Arial" w:eastAsia="黑体"/>
      <w:sz w:val="24"/>
      <w:lang w:val="en-US" w:eastAsia="zh-CN"/>
    </w:rPr>
  </w:style>
  <w:style w:type="character" w:customStyle="1" w:styleId="1199">
    <w:name w:val="批注文字 Char Char"/>
    <w:qFormat/>
    <w:uiPriority w:val="0"/>
    <w:rPr>
      <w:rFonts w:ascii="宋体" w:hAnsi="Times New Roman" w:eastAsia="宋体"/>
      <w:sz w:val="20"/>
    </w:rPr>
  </w:style>
  <w:style w:type="character" w:customStyle="1" w:styleId="1200">
    <w:name w:val="ca-521"/>
    <w:qFormat/>
    <w:uiPriority w:val="0"/>
    <w:rPr>
      <w:rFonts w:ascii="宋体" w:hAnsi="宋体" w:eastAsia="宋体" w:cs="Times New Roman"/>
      <w:b/>
      <w:bCs/>
      <w:spacing w:val="-20"/>
      <w:sz w:val="36"/>
      <w:szCs w:val="36"/>
    </w:rPr>
  </w:style>
  <w:style w:type="character" w:customStyle="1" w:styleId="1201">
    <w:name w:val="DeltaView Insertion"/>
    <w:autoRedefine/>
    <w:qFormat/>
    <w:uiPriority w:val="0"/>
  </w:style>
  <w:style w:type="character" w:customStyle="1" w:styleId="1202">
    <w:name w:val="ca-54"/>
    <w:autoRedefine/>
    <w:qFormat/>
    <w:uiPriority w:val="0"/>
    <w:rPr>
      <w:rFonts w:ascii="宋体" w:hAnsi="宋体" w:eastAsia="宋体" w:cs="Times New Roman"/>
      <w:b/>
      <w:bCs/>
      <w:color w:val="000000"/>
      <w:spacing w:val="40"/>
      <w:sz w:val="48"/>
      <w:szCs w:val="48"/>
    </w:rPr>
  </w:style>
  <w:style w:type="character" w:customStyle="1" w:styleId="1203">
    <w:name w:val="Char Char38"/>
    <w:autoRedefine/>
    <w:qFormat/>
    <w:uiPriority w:val="0"/>
    <w:rPr>
      <w:rFonts w:ascii="楷体_GB2312" w:hAnsi="Times New Roman" w:eastAsia="楷体_GB2312"/>
      <w:kern w:val="2"/>
      <w:sz w:val="32"/>
    </w:rPr>
  </w:style>
  <w:style w:type="character" w:customStyle="1" w:styleId="1204">
    <w:name w:val="ca-141"/>
    <w:autoRedefine/>
    <w:qFormat/>
    <w:uiPriority w:val="0"/>
    <w:rPr>
      <w:rFonts w:ascii="Times New Roman" w:hAnsi="Times New Roman" w:cs="Times New Roman"/>
      <w:color w:val="000000"/>
      <w:sz w:val="24"/>
      <w:szCs w:val="24"/>
    </w:rPr>
  </w:style>
  <w:style w:type="character" w:customStyle="1" w:styleId="1205">
    <w:name w:val="Para head"/>
    <w:autoRedefine/>
    <w:qFormat/>
    <w:uiPriority w:val="0"/>
    <w:rPr>
      <w:rFonts w:ascii="Arial" w:hAnsi="Arial" w:cs="Times New Roman"/>
      <w:sz w:val="20"/>
    </w:rPr>
  </w:style>
  <w:style w:type="character" w:customStyle="1" w:styleId="1206">
    <w:name w:val="ca-161"/>
    <w:autoRedefine/>
    <w:qFormat/>
    <w:uiPriority w:val="0"/>
    <w:rPr>
      <w:rFonts w:ascii="宋体" w:hAnsi="宋体" w:eastAsia="宋体" w:cs="Times New Roman"/>
      <w:sz w:val="24"/>
      <w:szCs w:val="24"/>
    </w:rPr>
  </w:style>
  <w:style w:type="character" w:customStyle="1" w:styleId="1207">
    <w:name w:val="ca-441"/>
    <w:qFormat/>
    <w:uiPriority w:val="0"/>
    <w:rPr>
      <w:rFonts w:ascii="宋体" w:hAnsi="宋体" w:eastAsia="宋体" w:cs="Times New Roman"/>
      <w:color w:val="000000"/>
      <w:sz w:val="52"/>
      <w:szCs w:val="52"/>
    </w:rPr>
  </w:style>
  <w:style w:type="character" w:customStyle="1" w:styleId="1208">
    <w:name w:val="textcontents"/>
    <w:autoRedefine/>
    <w:qFormat/>
    <w:uiPriority w:val="0"/>
  </w:style>
  <w:style w:type="character" w:customStyle="1" w:styleId="1209">
    <w:name w:val="Subtle Reference1"/>
    <w:qFormat/>
    <w:uiPriority w:val="0"/>
    <w:rPr>
      <w:smallCaps/>
      <w:color w:val="C0504D"/>
      <w:u w:val="single"/>
    </w:rPr>
  </w:style>
  <w:style w:type="character" w:customStyle="1" w:styleId="1210">
    <w:name w:val="Date Char1"/>
    <w:qFormat/>
    <w:locked/>
    <w:uiPriority w:val="0"/>
    <w:rPr>
      <w:rFonts w:ascii="仿宋_GB2312" w:eastAsia="仿宋_GB2312"/>
      <w:sz w:val="28"/>
      <w:lang w:val="en-US" w:eastAsia="zh-CN" w:bidi="ar-SA"/>
    </w:rPr>
  </w:style>
  <w:style w:type="character" w:customStyle="1" w:styleId="1211">
    <w:name w:val="内文 Char Char"/>
    <w:link w:val="1212"/>
    <w:autoRedefine/>
    <w:qFormat/>
    <w:locked/>
    <w:uiPriority w:val="0"/>
    <w:rPr>
      <w:rFonts w:ascii="Arial" w:hAnsi="Arial" w:eastAsia="Times New Roman"/>
      <w:kern w:val="2"/>
      <w:sz w:val="21"/>
    </w:rPr>
  </w:style>
  <w:style w:type="paragraph" w:customStyle="1" w:styleId="1212">
    <w:name w:val="内文"/>
    <w:link w:val="1211"/>
    <w:autoRedefine/>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1213">
    <w:name w:val="ca-481"/>
    <w:qFormat/>
    <w:uiPriority w:val="0"/>
    <w:rPr>
      <w:rFonts w:ascii="宋体" w:hAnsi="宋体" w:eastAsia="宋体" w:cs="Times New Roman"/>
      <w:color w:val="000000"/>
      <w:sz w:val="26"/>
      <w:szCs w:val="26"/>
    </w:rPr>
  </w:style>
  <w:style w:type="character" w:customStyle="1" w:styleId="1214">
    <w:name w:val="样式 正文（首行缩进两字） + 宋体 Char"/>
    <w:autoRedefine/>
    <w:qFormat/>
    <w:uiPriority w:val="0"/>
    <w:rPr>
      <w:rFonts w:ascii="宋体" w:hAnsi="宋体" w:eastAsia="宋体" w:cs="Times New Roman"/>
      <w:spacing w:val="6"/>
      <w:kern w:val="24"/>
      <w:sz w:val="24"/>
      <w:szCs w:val="24"/>
      <w:lang w:val="en-US" w:eastAsia="zh-CN" w:bidi="ar-SA"/>
    </w:rPr>
  </w:style>
  <w:style w:type="character" w:customStyle="1" w:styleId="1215">
    <w:name w:val="明显引用 Char"/>
    <w:link w:val="1216"/>
    <w:autoRedefine/>
    <w:qFormat/>
    <w:locked/>
    <w:uiPriority w:val="0"/>
    <w:rPr>
      <w:b/>
      <w:i/>
      <w:color w:val="4F81BD"/>
      <w:kern w:val="2"/>
      <w:sz w:val="22"/>
    </w:rPr>
  </w:style>
  <w:style w:type="paragraph" w:customStyle="1" w:styleId="1216">
    <w:name w:val="Intense Quote1"/>
    <w:basedOn w:val="1"/>
    <w:next w:val="1"/>
    <w:link w:val="1215"/>
    <w:autoRedefine/>
    <w:qFormat/>
    <w:uiPriority w:val="0"/>
    <w:pPr>
      <w:pBdr>
        <w:bottom w:val="single" w:color="4F81BD" w:sz="4" w:space="4"/>
      </w:pBdr>
      <w:adjustRightInd/>
      <w:spacing w:before="200" w:after="280"/>
      <w:ind w:left="936" w:right="936"/>
    </w:pPr>
    <w:rPr>
      <w:b/>
      <w:i/>
      <w:color w:val="4F81BD"/>
      <w:sz w:val="22"/>
      <w:szCs w:val="20"/>
    </w:rPr>
  </w:style>
  <w:style w:type="character" w:customStyle="1" w:styleId="1217">
    <w:name w:val="正文文字4 Char Char"/>
    <w:autoRedefine/>
    <w:qFormat/>
    <w:uiPriority w:val="0"/>
    <w:rPr>
      <w:rFonts w:eastAsia="宋体" w:cs="Times New Roman"/>
      <w:kern w:val="2"/>
      <w:sz w:val="24"/>
      <w:szCs w:val="24"/>
      <w:lang w:val="en-US" w:eastAsia="zh-CN" w:bidi="ar-SA"/>
    </w:rPr>
  </w:style>
  <w:style w:type="character" w:customStyle="1" w:styleId="1218">
    <w:name w:val="Body Text Indent 2 Char"/>
    <w:autoRedefine/>
    <w:qFormat/>
    <w:locked/>
    <w:uiPriority w:val="0"/>
    <w:rPr>
      <w:rFonts w:eastAsia="宋体"/>
      <w:kern w:val="2"/>
      <w:sz w:val="21"/>
      <w:szCs w:val="24"/>
      <w:lang w:val="en-US" w:eastAsia="zh-CN" w:bidi="ar-SA"/>
    </w:rPr>
  </w:style>
  <w:style w:type="character" w:customStyle="1" w:styleId="1219">
    <w:name w:val="List Paragraph Char"/>
    <w:link w:val="265"/>
    <w:qFormat/>
    <w:uiPriority w:val="34"/>
    <w:rPr>
      <w:rFonts w:eastAsia="楷体_GB2312" w:cs="Lucida Sans"/>
      <w:kern w:val="2"/>
      <w:sz w:val="24"/>
      <w:szCs w:val="24"/>
    </w:rPr>
  </w:style>
  <w:style w:type="character" w:customStyle="1" w:styleId="1220">
    <w:name w:val="Subtle Emphasis1"/>
    <w:autoRedefine/>
    <w:qFormat/>
    <w:uiPriority w:val="0"/>
    <w:rPr>
      <w:i/>
      <w:color w:val="808080"/>
    </w:rPr>
  </w:style>
  <w:style w:type="character" w:customStyle="1" w:styleId="1221">
    <w:name w:val="ca-281"/>
    <w:autoRedefine/>
    <w:qFormat/>
    <w:uiPriority w:val="0"/>
    <w:rPr>
      <w:rFonts w:ascii="宋体" w:hAnsi="宋体" w:eastAsia="宋体" w:cs="Times New Roman"/>
      <w:color w:val="FF0000"/>
      <w:sz w:val="21"/>
      <w:szCs w:val="21"/>
    </w:rPr>
  </w:style>
  <w:style w:type="character" w:customStyle="1" w:styleId="1222">
    <w:name w:val="手改 Char Char"/>
    <w:autoRedefine/>
    <w:qFormat/>
    <w:uiPriority w:val="0"/>
    <w:rPr>
      <w:rFonts w:eastAsia="宋体" w:cs="Times New Roman"/>
      <w:kern w:val="2"/>
      <w:sz w:val="24"/>
      <w:szCs w:val="24"/>
      <w:lang w:val="en-US" w:eastAsia="zh-CN" w:bidi="ar-SA"/>
    </w:rPr>
  </w:style>
  <w:style w:type="character" w:customStyle="1" w:styleId="1223">
    <w:name w:val="ca-231"/>
    <w:autoRedefine/>
    <w:qFormat/>
    <w:uiPriority w:val="0"/>
    <w:rPr>
      <w:rFonts w:ascii="Times New Roman" w:hAnsi="Times New Roman" w:cs="Times New Roman"/>
      <w:sz w:val="21"/>
      <w:szCs w:val="21"/>
    </w:rPr>
  </w:style>
  <w:style w:type="character" w:customStyle="1" w:styleId="1224">
    <w:name w:val="Hyperlink.3"/>
    <w:autoRedefine/>
    <w:qFormat/>
    <w:uiPriority w:val="99"/>
    <w:rPr>
      <w:rFonts w:ascii="宋体" w:hAnsi="宋体" w:eastAsia="宋体" w:cs="宋体"/>
      <w:lang w:val="zh-TW" w:eastAsia="zh-TW"/>
    </w:rPr>
  </w:style>
  <w:style w:type="character" w:customStyle="1" w:styleId="1225">
    <w:name w:val="Intense Emphasis1"/>
    <w:qFormat/>
    <w:uiPriority w:val="0"/>
    <w:rPr>
      <w:b/>
      <w:i/>
      <w:color w:val="4F81BD"/>
    </w:rPr>
  </w:style>
  <w:style w:type="character" w:customStyle="1" w:styleId="1226">
    <w:name w:val="署名 Char"/>
    <w:qFormat/>
    <w:uiPriority w:val="0"/>
    <w:rPr>
      <w:rFonts w:ascii="宋体" w:eastAsia="宋体" w:cs="Times New Roman"/>
      <w:snapToGrid w:val="0"/>
      <w:color w:val="000000"/>
      <w:kern w:val="28"/>
      <w:sz w:val="28"/>
      <w:lang w:val="en-US" w:eastAsia="zh-CN" w:bidi="ar-SA"/>
    </w:rPr>
  </w:style>
  <w:style w:type="character" w:customStyle="1" w:styleId="1227">
    <w:name w:val="表格正文 Char"/>
    <w:link w:val="1228"/>
    <w:autoRedefine/>
    <w:qFormat/>
    <w:uiPriority w:val="0"/>
    <w:rPr>
      <w:kern w:val="2"/>
      <w:sz w:val="21"/>
      <w:szCs w:val="24"/>
    </w:rPr>
  </w:style>
  <w:style w:type="paragraph" w:customStyle="1" w:styleId="1228">
    <w:name w:val="表格正文"/>
    <w:basedOn w:val="1"/>
    <w:link w:val="1227"/>
    <w:qFormat/>
    <w:uiPriority w:val="0"/>
    <w:pPr>
      <w:adjustRightInd/>
    </w:pPr>
  </w:style>
  <w:style w:type="character" w:customStyle="1" w:styleId="1229">
    <w:name w:val="ca-321"/>
    <w:qFormat/>
    <w:uiPriority w:val="0"/>
    <w:rPr>
      <w:rFonts w:ascii="宋体" w:hAnsi="宋体" w:eastAsia="宋体" w:cs="Times New Roman"/>
      <w:b/>
      <w:bCs/>
      <w:color w:val="C00000"/>
      <w:spacing w:val="-20"/>
      <w:sz w:val="21"/>
      <w:szCs w:val="21"/>
    </w:rPr>
  </w:style>
  <w:style w:type="character" w:customStyle="1" w:styleId="1230">
    <w:name w:val="ca-91"/>
    <w:autoRedefine/>
    <w:qFormat/>
    <w:uiPriority w:val="0"/>
    <w:rPr>
      <w:rFonts w:ascii="楷体_GB2312" w:eastAsia="楷体_GB2312" w:cs="Times New Roman"/>
      <w:color w:val="000000"/>
      <w:spacing w:val="20"/>
      <w:sz w:val="96"/>
      <w:szCs w:val="96"/>
    </w:rPr>
  </w:style>
  <w:style w:type="character" w:customStyle="1" w:styleId="1231">
    <w:name w:val="ca-451"/>
    <w:autoRedefine/>
    <w:qFormat/>
    <w:uiPriority w:val="0"/>
    <w:rPr>
      <w:rFonts w:ascii="宋体" w:hAnsi="宋体" w:eastAsia="宋体" w:cs="Times New Roman"/>
      <w:color w:val="000000"/>
      <w:sz w:val="72"/>
      <w:szCs w:val="72"/>
    </w:rPr>
  </w:style>
  <w:style w:type="character" w:customStyle="1" w:styleId="1232">
    <w:name w:val="ca-111"/>
    <w:qFormat/>
    <w:uiPriority w:val="0"/>
    <w:rPr>
      <w:rFonts w:ascii="Times New Roman" w:hAnsi="Times New Roman" w:cs="Times New Roman"/>
      <w:color w:val="000000"/>
      <w:sz w:val="30"/>
      <w:szCs w:val="30"/>
    </w:rPr>
  </w:style>
  <w:style w:type="character" w:customStyle="1" w:styleId="1233">
    <w:name w:val="ca-371"/>
    <w:autoRedefine/>
    <w:qFormat/>
    <w:uiPriority w:val="0"/>
    <w:rPr>
      <w:rFonts w:ascii="宋体" w:hAnsi="宋体" w:eastAsia="宋体" w:cs="Times New Roman"/>
      <w:color w:val="000000"/>
      <w:spacing w:val="0"/>
      <w:sz w:val="21"/>
      <w:szCs w:val="21"/>
    </w:rPr>
  </w:style>
  <w:style w:type="character" w:customStyle="1" w:styleId="1234">
    <w:name w:val="hover9"/>
    <w:autoRedefine/>
    <w:qFormat/>
    <w:uiPriority w:val="0"/>
    <w:rPr>
      <w:shd w:val="clear" w:color="auto" w:fill="EEEEEE"/>
    </w:rPr>
  </w:style>
  <w:style w:type="paragraph" w:customStyle="1" w:styleId="1235">
    <w:name w:val="pa-81"/>
    <w:basedOn w:val="1"/>
    <w:qFormat/>
    <w:uiPriority w:val="0"/>
    <w:pPr>
      <w:widowControl/>
      <w:adjustRightInd/>
      <w:spacing w:line="360" w:lineRule="atLeast"/>
      <w:jc w:val="center"/>
    </w:pPr>
    <w:rPr>
      <w:rFonts w:ascii="宋体" w:hAnsi="宋体" w:cs="宋体"/>
      <w:kern w:val="0"/>
      <w:sz w:val="24"/>
    </w:rPr>
  </w:style>
  <w:style w:type="paragraph" w:customStyle="1" w:styleId="1236">
    <w:name w:val="ca-42"/>
    <w:basedOn w:val="1"/>
    <w:autoRedefine/>
    <w:qFormat/>
    <w:uiPriority w:val="0"/>
    <w:pPr>
      <w:widowControl/>
      <w:adjustRightInd/>
      <w:jc w:val="left"/>
    </w:pPr>
    <w:rPr>
      <w:rFonts w:ascii="宋体" w:hAnsi="宋体" w:cs="宋体"/>
      <w:color w:val="000000"/>
      <w:kern w:val="0"/>
      <w:sz w:val="36"/>
      <w:szCs w:val="36"/>
    </w:rPr>
  </w:style>
  <w:style w:type="paragraph" w:customStyle="1" w:styleId="1237">
    <w:name w:val="pa-102"/>
    <w:basedOn w:val="1"/>
    <w:autoRedefine/>
    <w:qFormat/>
    <w:uiPriority w:val="0"/>
    <w:pPr>
      <w:widowControl/>
      <w:adjustRightInd/>
      <w:spacing w:line="300" w:lineRule="atLeast"/>
      <w:jc w:val="center"/>
    </w:pPr>
    <w:rPr>
      <w:rFonts w:ascii="宋体" w:hAnsi="宋体" w:cs="宋体"/>
      <w:kern w:val="0"/>
      <w:sz w:val="24"/>
    </w:rPr>
  </w:style>
  <w:style w:type="paragraph" w:customStyle="1" w:styleId="1238">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239">
    <w:name w:val="pa-121"/>
    <w:basedOn w:val="1"/>
    <w:autoRedefine/>
    <w:qFormat/>
    <w:uiPriority w:val="0"/>
    <w:pPr>
      <w:widowControl/>
      <w:adjustRightInd/>
      <w:spacing w:line="360" w:lineRule="atLeast"/>
      <w:jc w:val="center"/>
    </w:pPr>
    <w:rPr>
      <w:rFonts w:ascii="宋体" w:hAnsi="宋体" w:cs="宋体"/>
      <w:kern w:val="0"/>
      <w:sz w:val="24"/>
    </w:rPr>
  </w:style>
  <w:style w:type="paragraph" w:customStyle="1" w:styleId="1240">
    <w:name w:val="xl113"/>
    <w:basedOn w:val="1"/>
    <w:autoRedefine/>
    <w:qFormat/>
    <w:uiPriority w:val="0"/>
    <w:pPr>
      <w:widowControl/>
      <w:pBdr>
        <w:bottom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36"/>
      <w:szCs w:val="36"/>
    </w:rPr>
  </w:style>
  <w:style w:type="paragraph" w:customStyle="1" w:styleId="1241">
    <w:name w:val="td-11"/>
    <w:basedOn w:val="1"/>
    <w:autoRedefine/>
    <w:qFormat/>
    <w:uiPriority w:val="0"/>
    <w:pPr>
      <w:widowControl/>
      <w:pBdr>
        <w:top w:val="single" w:color="000000" w:sz="4" w:space="0"/>
        <w:left w:val="single" w:color="000000" w:sz="4" w:space="4"/>
        <w:bottom w:val="single" w:color="000000" w:sz="12" w:space="0"/>
        <w:right w:val="single" w:color="000000" w:sz="12" w:space="0"/>
      </w:pBdr>
      <w:adjustRightInd/>
      <w:jc w:val="left"/>
    </w:pPr>
    <w:rPr>
      <w:rFonts w:ascii="宋体" w:hAnsi="宋体" w:cs="宋体"/>
      <w:kern w:val="0"/>
      <w:sz w:val="24"/>
    </w:rPr>
  </w:style>
  <w:style w:type="paragraph" w:customStyle="1" w:styleId="1242">
    <w:name w:val="pa-39"/>
    <w:basedOn w:val="1"/>
    <w:autoRedefine/>
    <w:qFormat/>
    <w:uiPriority w:val="0"/>
    <w:pPr>
      <w:widowControl/>
      <w:adjustRightInd/>
      <w:spacing w:line="360" w:lineRule="atLeast"/>
      <w:jc w:val="center"/>
    </w:pPr>
    <w:rPr>
      <w:rFonts w:ascii="宋体" w:hAnsi="宋体" w:cs="宋体"/>
      <w:kern w:val="0"/>
      <w:sz w:val="24"/>
    </w:rPr>
  </w:style>
  <w:style w:type="paragraph" w:customStyle="1" w:styleId="1243">
    <w:name w:val="xl110"/>
    <w:basedOn w:val="1"/>
    <w:autoRedefine/>
    <w:qFormat/>
    <w:uiPriority w:val="0"/>
    <w:pPr>
      <w:widowControl/>
      <w:pBdr>
        <w:top w:val="single" w:color="auto" w:sz="4" w:space="0"/>
        <w:bottom w:val="single" w:color="auto" w:sz="4" w:space="0"/>
        <w:right w:val="single" w:color="auto" w:sz="4" w:space="0"/>
      </w:pBdr>
      <w:shd w:val="clear" w:color="000000" w:fill="C2E277"/>
      <w:adjustRightInd/>
      <w:spacing w:before="100" w:beforeAutospacing="1" w:after="100" w:afterAutospacing="1"/>
      <w:jc w:val="center"/>
      <w:textAlignment w:val="center"/>
    </w:pPr>
    <w:rPr>
      <w:rFonts w:ascii="宋体" w:hAnsi="宋体" w:cs="宋体"/>
      <w:b/>
      <w:bCs/>
      <w:kern w:val="0"/>
      <w:sz w:val="24"/>
    </w:rPr>
  </w:style>
  <w:style w:type="paragraph" w:customStyle="1" w:styleId="1244">
    <w:name w:val="Char Char1 Char Char Char Char1 Char Char Char1"/>
    <w:basedOn w:val="1"/>
    <w:autoRedefine/>
    <w:qFormat/>
    <w:uiPriority w:val="0"/>
    <w:pPr>
      <w:spacing w:line="360" w:lineRule="atLeast"/>
      <w:textAlignment w:val="baseline"/>
    </w:pPr>
    <w:rPr>
      <w:rFonts w:ascii="Tahoma" w:hAnsi="Tahoma" w:eastAsia="Malgun Gothic" w:cs="宋体"/>
      <w:sz w:val="24"/>
      <w:szCs w:val="20"/>
    </w:rPr>
  </w:style>
  <w:style w:type="paragraph" w:customStyle="1" w:styleId="1245">
    <w:name w:val="td-7"/>
    <w:basedOn w:val="1"/>
    <w:autoRedefine/>
    <w:qFormat/>
    <w:uiPriority w:val="0"/>
    <w:pPr>
      <w:widowControl/>
      <w:pBdr>
        <w:top w:val="single" w:color="000000" w:sz="4" w:space="0"/>
        <w:left w:val="single" w:color="000000" w:sz="12" w:space="4"/>
        <w:bottom w:val="single" w:color="000000" w:sz="4" w:space="0"/>
        <w:right w:val="single" w:color="000000" w:sz="4" w:space="0"/>
      </w:pBdr>
      <w:adjustRightInd/>
      <w:jc w:val="left"/>
    </w:pPr>
    <w:rPr>
      <w:rFonts w:ascii="宋体" w:hAnsi="宋体" w:cs="宋体"/>
      <w:kern w:val="0"/>
      <w:sz w:val="24"/>
    </w:rPr>
  </w:style>
  <w:style w:type="paragraph" w:customStyle="1" w:styleId="1246">
    <w:name w:val="样式 样式 标题 3section:33l3Level 3 HeadH3heading 3h3Bold Headbh... + ... Char"/>
    <w:basedOn w:val="1"/>
    <w:autoRedefine/>
    <w:qFormat/>
    <w:uiPriority w:val="0"/>
    <w:pPr>
      <w:keepNext/>
      <w:keepLines/>
      <w:adjustRightInd/>
      <w:spacing w:beforeLines="50" w:afterLines="50" w:line="360" w:lineRule="auto"/>
      <w:ind w:left="800" w:leftChars="400"/>
      <w:outlineLvl w:val="2"/>
    </w:pPr>
    <w:rPr>
      <w:rFonts w:ascii="宋体" w:hAnsi="宋体" w:cs="宋体"/>
      <w:b/>
      <w:bCs/>
      <w:color w:val="FF0000"/>
      <w:sz w:val="24"/>
    </w:rPr>
  </w:style>
  <w:style w:type="paragraph" w:customStyle="1" w:styleId="1247">
    <w:name w:val="_Style 123"/>
    <w:basedOn w:val="1"/>
    <w:next w:val="984"/>
    <w:autoRedefine/>
    <w:qFormat/>
    <w:uiPriority w:val="34"/>
    <w:pPr>
      <w:adjustRightInd/>
      <w:ind w:firstLine="420" w:firstLineChars="200"/>
    </w:pPr>
    <w:rPr>
      <w:rFonts w:ascii="Calibri" w:hAnsi="Calibri"/>
    </w:rPr>
  </w:style>
  <w:style w:type="paragraph" w:customStyle="1" w:styleId="1248">
    <w:name w:val="引用2"/>
    <w:basedOn w:val="1"/>
    <w:next w:val="1"/>
    <w:qFormat/>
    <w:uiPriority w:val="0"/>
    <w:pPr>
      <w:adjustRightInd/>
    </w:pPr>
    <w:rPr>
      <w:rFonts w:ascii="Calibri" w:hAnsi="Calibri"/>
      <w:i/>
      <w:color w:val="000000"/>
      <w:sz w:val="22"/>
      <w:szCs w:val="20"/>
    </w:rPr>
  </w:style>
  <w:style w:type="paragraph" w:customStyle="1" w:styleId="1249">
    <w:name w:val="ca-31"/>
    <w:basedOn w:val="1"/>
    <w:autoRedefine/>
    <w:qFormat/>
    <w:uiPriority w:val="0"/>
    <w:pPr>
      <w:widowControl/>
      <w:adjustRightInd/>
      <w:jc w:val="left"/>
    </w:pPr>
    <w:rPr>
      <w:rFonts w:ascii="??" w:hAnsi="??" w:cs="宋体"/>
      <w:color w:val="000000"/>
      <w:kern w:val="0"/>
      <w:szCs w:val="21"/>
    </w:rPr>
  </w:style>
  <w:style w:type="paragraph" w:customStyle="1" w:styleId="1250">
    <w:name w:val="ca-15"/>
    <w:basedOn w:val="1"/>
    <w:autoRedefine/>
    <w:qFormat/>
    <w:uiPriority w:val="0"/>
    <w:pPr>
      <w:widowControl/>
      <w:adjustRightInd/>
      <w:jc w:val="left"/>
    </w:pPr>
    <w:rPr>
      <w:rFonts w:ascii="宋体" w:hAnsi="宋体" w:cs="宋体"/>
      <w:caps/>
      <w:color w:val="000000"/>
      <w:kern w:val="0"/>
      <w:sz w:val="24"/>
    </w:rPr>
  </w:style>
  <w:style w:type="paragraph" w:customStyle="1" w:styleId="1251">
    <w:name w:val="pa-140"/>
    <w:basedOn w:val="1"/>
    <w:qFormat/>
    <w:uiPriority w:val="0"/>
    <w:pPr>
      <w:widowControl/>
      <w:adjustRightInd/>
      <w:spacing w:line="320" w:lineRule="atLeast"/>
      <w:ind w:firstLine="560"/>
    </w:pPr>
    <w:rPr>
      <w:rFonts w:ascii="宋体" w:hAnsi="宋体" w:cs="宋体"/>
      <w:kern w:val="0"/>
      <w:sz w:val="24"/>
    </w:rPr>
  </w:style>
  <w:style w:type="paragraph" w:customStyle="1" w:styleId="1252">
    <w:name w:val="td-4"/>
    <w:basedOn w:val="1"/>
    <w:qFormat/>
    <w:uiPriority w:val="0"/>
    <w:pPr>
      <w:widowControl/>
      <w:pBdr>
        <w:top w:val="single" w:color="000000" w:sz="12" w:space="0"/>
        <w:left w:val="single" w:color="000000" w:sz="12" w:space="4"/>
        <w:bottom w:val="single" w:color="000000" w:sz="4" w:space="0"/>
        <w:right w:val="single" w:color="000000" w:sz="4" w:space="0"/>
      </w:pBdr>
      <w:adjustRightInd/>
      <w:jc w:val="left"/>
    </w:pPr>
    <w:rPr>
      <w:rFonts w:ascii="宋体" w:hAnsi="宋体" w:cs="宋体"/>
      <w:kern w:val="0"/>
      <w:sz w:val="24"/>
    </w:rPr>
  </w:style>
  <w:style w:type="paragraph" w:customStyle="1" w:styleId="1253">
    <w:name w:val="pa-133"/>
    <w:basedOn w:val="1"/>
    <w:autoRedefine/>
    <w:qFormat/>
    <w:uiPriority w:val="0"/>
    <w:pPr>
      <w:widowControl/>
      <w:adjustRightInd/>
      <w:spacing w:line="280" w:lineRule="atLeast"/>
      <w:jc w:val="left"/>
    </w:pPr>
    <w:rPr>
      <w:rFonts w:ascii="宋体" w:hAnsi="宋体" w:cs="宋体"/>
      <w:kern w:val="0"/>
      <w:sz w:val="24"/>
    </w:rPr>
  </w:style>
  <w:style w:type="paragraph" w:customStyle="1" w:styleId="1254">
    <w:name w:val="pa-136"/>
    <w:basedOn w:val="1"/>
    <w:qFormat/>
    <w:uiPriority w:val="0"/>
    <w:pPr>
      <w:widowControl/>
      <w:adjustRightInd/>
      <w:spacing w:line="360" w:lineRule="atLeast"/>
      <w:ind w:firstLine="5640"/>
    </w:pPr>
    <w:rPr>
      <w:rFonts w:ascii="宋体" w:hAnsi="宋体" w:cs="宋体"/>
      <w:kern w:val="0"/>
      <w:sz w:val="24"/>
    </w:rPr>
  </w:style>
  <w:style w:type="paragraph" w:customStyle="1" w:styleId="1255">
    <w:name w:val="xl112"/>
    <w:basedOn w:val="1"/>
    <w:autoRedefine/>
    <w:qFormat/>
    <w:uiPriority w:val="0"/>
    <w:pPr>
      <w:widowControl/>
      <w:shd w:val="clear" w:color="000000" w:fill="FFFFFF"/>
      <w:adjustRightInd/>
      <w:spacing w:before="100" w:beforeAutospacing="1" w:after="100" w:afterAutospacing="1"/>
      <w:jc w:val="center"/>
      <w:textAlignment w:val="center"/>
    </w:pPr>
    <w:rPr>
      <w:rFonts w:ascii="宋体" w:hAnsi="宋体" w:cs="宋体"/>
      <w:kern w:val="0"/>
      <w:sz w:val="36"/>
      <w:szCs w:val="36"/>
    </w:rPr>
  </w:style>
  <w:style w:type="paragraph" w:customStyle="1" w:styleId="1256">
    <w:name w:val="pa-131"/>
    <w:basedOn w:val="1"/>
    <w:qFormat/>
    <w:uiPriority w:val="0"/>
    <w:pPr>
      <w:widowControl/>
      <w:adjustRightInd/>
      <w:spacing w:line="280" w:lineRule="atLeast"/>
      <w:jc w:val="left"/>
    </w:pPr>
    <w:rPr>
      <w:rFonts w:ascii="宋体" w:hAnsi="宋体" w:cs="宋体"/>
      <w:kern w:val="0"/>
      <w:sz w:val="24"/>
    </w:rPr>
  </w:style>
  <w:style w:type="paragraph" w:customStyle="1" w:styleId="1257">
    <w:name w:val="ca-21"/>
    <w:basedOn w:val="1"/>
    <w:qFormat/>
    <w:uiPriority w:val="0"/>
    <w:pPr>
      <w:widowControl/>
      <w:adjustRightInd/>
      <w:jc w:val="left"/>
    </w:pPr>
    <w:rPr>
      <w:rFonts w:ascii="宋体" w:hAnsi="宋体" w:cs="宋体"/>
      <w:color w:val="000000"/>
      <w:kern w:val="0"/>
      <w:szCs w:val="21"/>
    </w:rPr>
  </w:style>
  <w:style w:type="paragraph" w:customStyle="1" w:styleId="1258">
    <w:name w:val="xl9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16"/>
      <w:szCs w:val="16"/>
    </w:rPr>
  </w:style>
  <w:style w:type="paragraph" w:customStyle="1" w:styleId="1259">
    <w:name w:val="pa-119"/>
    <w:basedOn w:val="1"/>
    <w:autoRedefine/>
    <w:qFormat/>
    <w:uiPriority w:val="0"/>
    <w:pPr>
      <w:widowControl/>
      <w:adjustRightInd/>
      <w:spacing w:line="420" w:lineRule="atLeast"/>
      <w:jc w:val="center"/>
    </w:pPr>
    <w:rPr>
      <w:rFonts w:ascii="宋体" w:hAnsi="宋体" w:cs="宋体"/>
      <w:kern w:val="0"/>
      <w:sz w:val="24"/>
    </w:rPr>
  </w:style>
  <w:style w:type="paragraph" w:customStyle="1" w:styleId="1260">
    <w:name w:val="td-3"/>
    <w:basedOn w:val="1"/>
    <w:autoRedefine/>
    <w:qFormat/>
    <w:uiPriority w:val="0"/>
    <w:pPr>
      <w:widowControl/>
      <w:pBdr>
        <w:top w:val="single" w:color="000000" w:sz="6" w:space="0"/>
        <w:left w:val="single" w:color="000000" w:sz="6" w:space="4"/>
        <w:right w:val="single" w:color="000000" w:sz="6" w:space="0"/>
      </w:pBdr>
      <w:adjustRightInd/>
      <w:jc w:val="left"/>
    </w:pPr>
    <w:rPr>
      <w:rFonts w:ascii="宋体" w:hAnsi="宋体" w:cs="宋体"/>
      <w:kern w:val="0"/>
      <w:sz w:val="24"/>
    </w:rPr>
  </w:style>
  <w:style w:type="paragraph" w:customStyle="1" w:styleId="1261">
    <w:name w:val="pa-82"/>
    <w:basedOn w:val="1"/>
    <w:autoRedefine/>
    <w:qFormat/>
    <w:uiPriority w:val="0"/>
    <w:pPr>
      <w:widowControl/>
      <w:adjustRightInd/>
      <w:spacing w:line="480" w:lineRule="atLeast"/>
      <w:jc w:val="center"/>
    </w:pPr>
    <w:rPr>
      <w:rFonts w:ascii="宋体" w:hAnsi="宋体" w:cs="宋体"/>
      <w:kern w:val="0"/>
      <w:sz w:val="24"/>
    </w:rPr>
  </w:style>
  <w:style w:type="paragraph" w:customStyle="1" w:styleId="1262">
    <w:name w:val="pa-120"/>
    <w:basedOn w:val="1"/>
    <w:autoRedefine/>
    <w:qFormat/>
    <w:uiPriority w:val="0"/>
    <w:pPr>
      <w:widowControl/>
      <w:adjustRightInd/>
      <w:spacing w:line="280" w:lineRule="atLeast"/>
      <w:jc w:val="right"/>
    </w:pPr>
    <w:rPr>
      <w:rFonts w:ascii="宋体" w:hAnsi="宋体" w:cs="宋体"/>
      <w:kern w:val="0"/>
      <w:sz w:val="24"/>
    </w:rPr>
  </w:style>
  <w:style w:type="paragraph" w:customStyle="1" w:styleId="1263">
    <w:name w:val="pa-128"/>
    <w:basedOn w:val="1"/>
    <w:autoRedefine/>
    <w:qFormat/>
    <w:uiPriority w:val="0"/>
    <w:pPr>
      <w:widowControl/>
      <w:adjustRightInd/>
      <w:spacing w:line="360" w:lineRule="atLeast"/>
      <w:jc w:val="center"/>
    </w:pPr>
    <w:rPr>
      <w:rFonts w:ascii="宋体" w:hAnsi="宋体" w:cs="宋体"/>
      <w:kern w:val="0"/>
      <w:sz w:val="24"/>
    </w:rPr>
  </w:style>
  <w:style w:type="paragraph" w:customStyle="1" w:styleId="1264">
    <w:name w:val="_Style 485"/>
    <w:next w:val="1"/>
    <w:autoRedefine/>
    <w:qFormat/>
    <w:uiPriority w:val="0"/>
    <w:rPr>
      <w:rFonts w:ascii="Times New Roman" w:hAnsi="Times New Roman" w:eastAsia="宋体" w:cs="Times New Roman"/>
      <w:sz w:val="21"/>
      <w:lang w:val="en-US" w:eastAsia="zh-CN" w:bidi="ar-SA"/>
    </w:rPr>
  </w:style>
  <w:style w:type="paragraph" w:customStyle="1" w:styleId="1265">
    <w:name w:val="样式 正文（首行缩进两字） + 宋体 首行缩进:  2 字符"/>
    <w:basedOn w:val="5"/>
    <w:autoRedefine/>
    <w:qFormat/>
    <w:uiPriority w:val="0"/>
    <w:pPr>
      <w:widowControl w:val="0"/>
      <w:adjustRightInd/>
      <w:snapToGrid/>
      <w:spacing w:line="460" w:lineRule="exact"/>
      <w:ind w:firstLine="503" w:firstLineChars="200"/>
    </w:pPr>
    <w:rPr>
      <w:snapToGrid/>
      <w:color w:val="auto"/>
      <w:spacing w:val="6"/>
      <w:kern w:val="24"/>
      <w:sz w:val="24"/>
    </w:rPr>
  </w:style>
  <w:style w:type="paragraph" w:customStyle="1" w:styleId="1266">
    <w:name w:val="pa-113"/>
    <w:basedOn w:val="1"/>
    <w:autoRedefine/>
    <w:qFormat/>
    <w:uiPriority w:val="0"/>
    <w:pPr>
      <w:widowControl/>
      <w:adjustRightInd/>
      <w:spacing w:line="360" w:lineRule="atLeast"/>
      <w:ind w:firstLine="2960"/>
    </w:pPr>
    <w:rPr>
      <w:rFonts w:ascii="宋体" w:hAnsi="宋体" w:cs="宋体"/>
      <w:kern w:val="0"/>
      <w:sz w:val="24"/>
    </w:rPr>
  </w:style>
  <w:style w:type="paragraph" w:customStyle="1" w:styleId="1267">
    <w:name w:val="题注1"/>
    <w:next w:val="885"/>
    <w:qFormat/>
    <w:uiPriority w:val="99"/>
    <w:pPr>
      <w:widowControl w:val="0"/>
      <w:pBdr>
        <w:top w:val="none" w:color="FFFFFF" w:sz="0" w:space="31"/>
        <w:left w:val="none" w:color="FFFFFF" w:sz="0" w:space="31"/>
        <w:bottom w:val="none" w:color="FFFFFF" w:sz="0" w:space="31"/>
        <w:right w:val="none" w:color="FFFFFF" w:sz="0" w:space="31"/>
      </w:pBdr>
      <w:spacing w:before="152" w:after="160"/>
      <w:jc w:val="both"/>
    </w:pPr>
    <w:rPr>
      <w:rFonts w:ascii="Arial" w:hAnsi="Arial" w:eastAsia="宋体" w:cs="Arial"/>
      <w:color w:val="000000"/>
      <w:kern w:val="2"/>
      <w:u w:color="000000"/>
      <w:lang w:val="en-US" w:eastAsia="zh-CN" w:bidi="ar-SA"/>
    </w:rPr>
  </w:style>
  <w:style w:type="paragraph" w:customStyle="1" w:styleId="1268">
    <w:name w:val="pa-24"/>
    <w:basedOn w:val="1"/>
    <w:autoRedefine/>
    <w:qFormat/>
    <w:uiPriority w:val="0"/>
    <w:pPr>
      <w:widowControl/>
      <w:adjustRightInd/>
      <w:spacing w:line="360" w:lineRule="atLeast"/>
      <w:ind w:firstLine="480"/>
    </w:pPr>
    <w:rPr>
      <w:rFonts w:ascii="宋体" w:hAnsi="宋体" w:cs="宋体"/>
      <w:kern w:val="0"/>
      <w:sz w:val="24"/>
    </w:rPr>
  </w:style>
  <w:style w:type="paragraph" w:customStyle="1" w:styleId="1269">
    <w:name w:val="pa-48"/>
    <w:basedOn w:val="1"/>
    <w:autoRedefine/>
    <w:qFormat/>
    <w:uiPriority w:val="0"/>
    <w:pPr>
      <w:widowControl/>
      <w:adjustRightInd/>
      <w:spacing w:line="280" w:lineRule="atLeast"/>
      <w:ind w:firstLine="440"/>
    </w:pPr>
    <w:rPr>
      <w:rFonts w:ascii="宋体" w:hAnsi="宋体" w:cs="宋体"/>
      <w:kern w:val="0"/>
      <w:sz w:val="24"/>
    </w:rPr>
  </w:style>
  <w:style w:type="paragraph" w:customStyle="1" w:styleId="1270">
    <w:name w:val="_Style 195"/>
    <w:basedOn w:val="1"/>
    <w:qFormat/>
    <w:uiPriority w:val="0"/>
    <w:pPr>
      <w:adjustRightInd/>
    </w:pPr>
    <w:rPr>
      <w:rFonts w:ascii="Arial" w:hAnsi="Arial" w:cs="Arial"/>
      <w:szCs w:val="21"/>
    </w:rPr>
  </w:style>
  <w:style w:type="paragraph" w:customStyle="1" w:styleId="1271">
    <w:name w:val="xl63"/>
    <w:basedOn w:val="1"/>
    <w:qFormat/>
    <w:uiPriority w:val="0"/>
    <w:pPr>
      <w:widowControl/>
      <w:adjustRightInd/>
      <w:spacing w:before="100" w:beforeAutospacing="1" w:after="100" w:afterAutospacing="1"/>
      <w:jc w:val="center"/>
    </w:pPr>
    <w:rPr>
      <w:rFonts w:ascii="宋体" w:hAnsi="宋体" w:cs="宋体"/>
      <w:b/>
      <w:bCs/>
      <w:kern w:val="0"/>
      <w:sz w:val="20"/>
      <w:szCs w:val="20"/>
    </w:rPr>
  </w:style>
  <w:style w:type="paragraph" w:customStyle="1" w:styleId="1272">
    <w:name w:val="xl10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color w:val="FF0000"/>
      <w:kern w:val="0"/>
      <w:sz w:val="16"/>
      <w:szCs w:val="16"/>
    </w:rPr>
  </w:style>
  <w:style w:type="paragraph" w:customStyle="1" w:styleId="1273">
    <w:name w:val="表头"/>
    <w:basedOn w:val="1"/>
    <w:qFormat/>
    <w:uiPriority w:val="0"/>
    <w:pPr>
      <w:adjustRightInd/>
      <w:spacing w:line="360" w:lineRule="auto"/>
      <w:jc w:val="center"/>
    </w:pPr>
    <w:rPr>
      <w:rFonts w:ascii="黑体" w:hAnsi="Calibri" w:eastAsia="黑体"/>
      <w:kern w:val="0"/>
      <w:sz w:val="24"/>
      <w:szCs w:val="20"/>
    </w:rPr>
  </w:style>
  <w:style w:type="paragraph" w:customStyle="1" w:styleId="1274">
    <w:name w:val="pa-35"/>
    <w:basedOn w:val="1"/>
    <w:autoRedefine/>
    <w:qFormat/>
    <w:uiPriority w:val="0"/>
    <w:pPr>
      <w:widowControl/>
      <w:adjustRightInd/>
      <w:spacing w:line="360" w:lineRule="atLeast"/>
      <w:jc w:val="left"/>
    </w:pPr>
    <w:rPr>
      <w:rFonts w:ascii="宋体" w:hAnsi="宋体" w:cs="宋体"/>
      <w:kern w:val="0"/>
      <w:sz w:val="24"/>
    </w:rPr>
  </w:style>
  <w:style w:type="paragraph" w:customStyle="1" w:styleId="1275">
    <w:name w:val="ca-14"/>
    <w:basedOn w:val="1"/>
    <w:autoRedefine/>
    <w:qFormat/>
    <w:uiPriority w:val="0"/>
    <w:pPr>
      <w:widowControl/>
      <w:adjustRightInd/>
      <w:jc w:val="left"/>
    </w:pPr>
    <w:rPr>
      <w:rFonts w:ascii="Calibri" w:hAnsi="Calibri"/>
      <w:color w:val="000000"/>
      <w:kern w:val="0"/>
      <w:sz w:val="24"/>
    </w:rPr>
  </w:style>
  <w:style w:type="paragraph" w:customStyle="1" w:styleId="1276">
    <w:name w:val="pa-127"/>
    <w:basedOn w:val="1"/>
    <w:qFormat/>
    <w:uiPriority w:val="0"/>
    <w:pPr>
      <w:widowControl/>
      <w:adjustRightInd/>
      <w:spacing w:line="480" w:lineRule="atLeast"/>
      <w:ind w:firstLine="960"/>
    </w:pPr>
    <w:rPr>
      <w:rFonts w:ascii="宋体" w:hAnsi="宋体" w:cs="宋体"/>
      <w:kern w:val="0"/>
      <w:sz w:val="24"/>
    </w:rPr>
  </w:style>
  <w:style w:type="paragraph" w:customStyle="1" w:styleId="1277">
    <w:name w:val="pa-100"/>
    <w:basedOn w:val="1"/>
    <w:autoRedefine/>
    <w:qFormat/>
    <w:uiPriority w:val="0"/>
    <w:pPr>
      <w:widowControl/>
      <w:adjustRightInd/>
      <w:spacing w:line="300" w:lineRule="atLeast"/>
    </w:pPr>
    <w:rPr>
      <w:rFonts w:ascii="宋体" w:hAnsi="宋体" w:cs="宋体"/>
      <w:kern w:val="0"/>
      <w:sz w:val="24"/>
    </w:rPr>
  </w:style>
  <w:style w:type="paragraph" w:customStyle="1" w:styleId="1278">
    <w:name w:val="ca-16"/>
    <w:basedOn w:val="1"/>
    <w:autoRedefine/>
    <w:qFormat/>
    <w:uiPriority w:val="0"/>
    <w:pPr>
      <w:widowControl/>
      <w:adjustRightInd/>
      <w:jc w:val="left"/>
    </w:pPr>
    <w:rPr>
      <w:rFonts w:ascii="宋体" w:hAnsi="宋体" w:cs="宋体"/>
      <w:kern w:val="0"/>
      <w:sz w:val="24"/>
    </w:rPr>
  </w:style>
  <w:style w:type="paragraph" w:customStyle="1" w:styleId="1279">
    <w:name w:val="pa-104"/>
    <w:basedOn w:val="1"/>
    <w:autoRedefine/>
    <w:qFormat/>
    <w:uiPriority w:val="0"/>
    <w:pPr>
      <w:widowControl/>
      <w:adjustRightInd/>
      <w:spacing w:line="280" w:lineRule="atLeast"/>
      <w:ind w:firstLine="500"/>
      <w:jc w:val="left"/>
    </w:pPr>
    <w:rPr>
      <w:rFonts w:ascii="宋体" w:hAnsi="宋体" w:cs="宋体"/>
      <w:kern w:val="0"/>
      <w:sz w:val="24"/>
    </w:rPr>
  </w:style>
  <w:style w:type="paragraph" w:customStyle="1" w:styleId="1280">
    <w:name w:val="pa-61"/>
    <w:basedOn w:val="1"/>
    <w:autoRedefine/>
    <w:qFormat/>
    <w:uiPriority w:val="0"/>
    <w:pPr>
      <w:widowControl/>
      <w:adjustRightInd/>
      <w:spacing w:line="240" w:lineRule="atLeast"/>
    </w:pPr>
    <w:rPr>
      <w:rFonts w:ascii="宋体" w:hAnsi="宋体" w:cs="宋体"/>
      <w:kern w:val="0"/>
      <w:sz w:val="24"/>
    </w:rPr>
  </w:style>
  <w:style w:type="paragraph" w:customStyle="1" w:styleId="1281">
    <w:name w:val="ca-53"/>
    <w:basedOn w:val="1"/>
    <w:autoRedefine/>
    <w:qFormat/>
    <w:uiPriority w:val="0"/>
    <w:pPr>
      <w:widowControl/>
      <w:adjustRightInd/>
      <w:jc w:val="left"/>
    </w:pPr>
    <w:rPr>
      <w:rFonts w:ascii="Calibri" w:hAnsi="Calibri"/>
      <w:b/>
      <w:bCs/>
      <w:spacing w:val="-20"/>
      <w:kern w:val="0"/>
      <w:sz w:val="36"/>
      <w:szCs w:val="36"/>
    </w:rPr>
  </w:style>
  <w:style w:type="paragraph" w:customStyle="1" w:styleId="1282">
    <w:name w:val="ca-6"/>
    <w:basedOn w:val="1"/>
    <w:autoRedefine/>
    <w:qFormat/>
    <w:uiPriority w:val="0"/>
    <w:pPr>
      <w:widowControl/>
      <w:adjustRightInd/>
      <w:jc w:val="left"/>
    </w:pPr>
    <w:rPr>
      <w:rFonts w:ascii="宋体" w:hAnsi="宋体" w:cs="宋体"/>
      <w:color w:val="000000"/>
      <w:kern w:val="0"/>
      <w:sz w:val="30"/>
      <w:szCs w:val="30"/>
    </w:rPr>
  </w:style>
  <w:style w:type="paragraph" w:customStyle="1" w:styleId="1283">
    <w:name w:val="pa-46"/>
    <w:basedOn w:val="1"/>
    <w:qFormat/>
    <w:uiPriority w:val="0"/>
    <w:pPr>
      <w:widowControl/>
      <w:adjustRightInd/>
      <w:spacing w:line="280" w:lineRule="atLeast"/>
      <w:ind w:firstLine="420"/>
      <w:jc w:val="left"/>
    </w:pPr>
    <w:rPr>
      <w:rFonts w:ascii="宋体" w:hAnsi="宋体" w:cs="宋体"/>
      <w:kern w:val="0"/>
      <w:sz w:val="24"/>
    </w:rPr>
  </w:style>
  <w:style w:type="paragraph" w:customStyle="1" w:styleId="1284">
    <w:name w:val="pa-78"/>
    <w:basedOn w:val="1"/>
    <w:autoRedefine/>
    <w:qFormat/>
    <w:uiPriority w:val="0"/>
    <w:pPr>
      <w:widowControl/>
      <w:adjustRightInd/>
      <w:spacing w:line="340" w:lineRule="atLeast"/>
    </w:pPr>
    <w:rPr>
      <w:rFonts w:ascii="宋体" w:hAnsi="宋体" w:cs="宋体"/>
      <w:kern w:val="0"/>
      <w:sz w:val="24"/>
    </w:rPr>
  </w:style>
  <w:style w:type="paragraph" w:customStyle="1" w:styleId="1285">
    <w:name w:val="pa-112"/>
    <w:basedOn w:val="1"/>
    <w:qFormat/>
    <w:uiPriority w:val="0"/>
    <w:pPr>
      <w:widowControl/>
      <w:adjustRightInd/>
      <w:spacing w:line="280" w:lineRule="atLeast"/>
    </w:pPr>
    <w:rPr>
      <w:rFonts w:ascii="宋体" w:hAnsi="宋体" w:cs="宋体"/>
      <w:kern w:val="0"/>
      <w:sz w:val="24"/>
    </w:rPr>
  </w:style>
  <w:style w:type="paragraph" w:customStyle="1" w:styleId="1286">
    <w:name w:val="ca-52"/>
    <w:basedOn w:val="1"/>
    <w:qFormat/>
    <w:uiPriority w:val="0"/>
    <w:pPr>
      <w:widowControl/>
      <w:adjustRightInd/>
      <w:jc w:val="left"/>
    </w:pPr>
    <w:rPr>
      <w:rFonts w:ascii="宋体" w:hAnsi="宋体" w:cs="宋体"/>
      <w:b/>
      <w:bCs/>
      <w:spacing w:val="-20"/>
      <w:kern w:val="0"/>
      <w:sz w:val="36"/>
      <w:szCs w:val="36"/>
    </w:rPr>
  </w:style>
  <w:style w:type="paragraph" w:customStyle="1" w:styleId="1287">
    <w:name w:val="pa-40"/>
    <w:basedOn w:val="1"/>
    <w:autoRedefine/>
    <w:qFormat/>
    <w:uiPriority w:val="0"/>
    <w:pPr>
      <w:widowControl/>
      <w:adjustRightInd/>
      <w:spacing w:line="280" w:lineRule="atLeast"/>
    </w:pPr>
    <w:rPr>
      <w:rFonts w:ascii="宋体" w:hAnsi="宋体" w:cs="宋体"/>
      <w:kern w:val="0"/>
      <w:sz w:val="24"/>
    </w:rPr>
  </w:style>
  <w:style w:type="paragraph" w:customStyle="1" w:styleId="1288">
    <w:name w:val="ca-34"/>
    <w:basedOn w:val="1"/>
    <w:autoRedefine/>
    <w:qFormat/>
    <w:uiPriority w:val="0"/>
    <w:pPr>
      <w:widowControl/>
      <w:adjustRightInd/>
      <w:jc w:val="left"/>
    </w:pPr>
    <w:rPr>
      <w:rFonts w:ascii="宋体" w:hAnsi="宋体" w:cs="宋体"/>
      <w:color w:val="000000"/>
      <w:kern w:val="0"/>
      <w:sz w:val="20"/>
      <w:szCs w:val="20"/>
    </w:rPr>
  </w:style>
  <w:style w:type="paragraph" w:customStyle="1" w:styleId="1289">
    <w:name w:val="pa-15"/>
    <w:basedOn w:val="1"/>
    <w:qFormat/>
    <w:uiPriority w:val="0"/>
    <w:pPr>
      <w:widowControl/>
      <w:adjustRightInd/>
      <w:spacing w:line="240" w:lineRule="atLeast"/>
      <w:jc w:val="left"/>
    </w:pPr>
    <w:rPr>
      <w:rFonts w:ascii="宋体" w:hAnsi="宋体" w:cs="宋体"/>
      <w:kern w:val="0"/>
      <w:sz w:val="24"/>
    </w:rPr>
  </w:style>
  <w:style w:type="paragraph" w:customStyle="1" w:styleId="1290">
    <w:name w:val="目录文字"/>
    <w:basedOn w:val="1"/>
    <w:qFormat/>
    <w:uiPriority w:val="0"/>
    <w:pPr>
      <w:widowControl/>
      <w:adjustRightInd/>
      <w:spacing w:line="480" w:lineRule="auto"/>
      <w:jc w:val="left"/>
    </w:pPr>
    <w:rPr>
      <w:rFonts w:ascii="宋体" w:hAnsi="宋体"/>
      <w:kern w:val="0"/>
      <w:sz w:val="24"/>
      <w:szCs w:val="20"/>
    </w:rPr>
  </w:style>
  <w:style w:type="paragraph" w:customStyle="1" w:styleId="1291">
    <w:name w:val="样式 样式 标题 3 + (符号) 宋体 四号 加粗 黑色 段前: 0 磅 段后: 0 磅 行距: 固定值 22 磅 + 段前:..."/>
    <w:basedOn w:val="1"/>
    <w:autoRedefine/>
    <w:qFormat/>
    <w:uiPriority w:val="0"/>
    <w:pPr>
      <w:keepNext/>
      <w:keepLines/>
      <w:tabs>
        <w:tab w:val="left" w:pos="1275"/>
      </w:tabs>
      <w:adjustRightInd/>
      <w:spacing w:before="156" w:beforeLines="50" w:after="156" w:afterLines="50" w:line="580" w:lineRule="exact"/>
      <w:jc w:val="left"/>
      <w:outlineLvl w:val="2"/>
    </w:pPr>
    <w:rPr>
      <w:rFonts w:ascii="宋体" w:hAnsi="宋体"/>
      <w:b/>
      <w:bCs/>
      <w:color w:val="000000"/>
      <w:kern w:val="24"/>
      <w:sz w:val="28"/>
      <w:szCs w:val="20"/>
    </w:rPr>
  </w:style>
  <w:style w:type="paragraph" w:customStyle="1" w:styleId="1292">
    <w:name w:val="pa-28"/>
    <w:basedOn w:val="1"/>
    <w:qFormat/>
    <w:uiPriority w:val="0"/>
    <w:pPr>
      <w:widowControl/>
      <w:adjustRightInd/>
      <w:spacing w:line="360" w:lineRule="atLeast"/>
      <w:ind w:firstLine="420"/>
      <w:jc w:val="left"/>
    </w:pPr>
    <w:rPr>
      <w:rFonts w:ascii="宋体" w:hAnsi="宋体" w:cs="宋体"/>
      <w:kern w:val="0"/>
      <w:sz w:val="24"/>
    </w:rPr>
  </w:style>
  <w:style w:type="paragraph" w:customStyle="1" w:styleId="1293">
    <w:name w:val="样式 正文文本"/>
    <w:basedOn w:val="1"/>
    <w:autoRedefine/>
    <w:qFormat/>
    <w:uiPriority w:val="0"/>
    <w:pPr>
      <w:snapToGrid w:val="0"/>
      <w:spacing w:line="400" w:lineRule="exact"/>
      <w:ind w:firstLine="200" w:firstLineChars="200"/>
    </w:pPr>
    <w:rPr>
      <w:rFonts w:ascii="Arial" w:hAnsi="Arial" w:cs="宋体"/>
      <w:color w:val="000000"/>
      <w:szCs w:val="20"/>
    </w:rPr>
  </w:style>
  <w:style w:type="paragraph" w:customStyle="1" w:styleId="1294">
    <w:name w:val="ca-32"/>
    <w:basedOn w:val="1"/>
    <w:qFormat/>
    <w:uiPriority w:val="0"/>
    <w:pPr>
      <w:widowControl/>
      <w:adjustRightInd/>
      <w:jc w:val="left"/>
    </w:pPr>
    <w:rPr>
      <w:rFonts w:ascii="宋体" w:hAnsi="宋体" w:cs="宋体"/>
      <w:b/>
      <w:bCs/>
      <w:color w:val="C00000"/>
      <w:spacing w:val="-20"/>
      <w:kern w:val="0"/>
      <w:szCs w:val="21"/>
    </w:rPr>
  </w:style>
  <w:style w:type="paragraph" w:customStyle="1" w:styleId="1295">
    <w:name w:val="pa-80"/>
    <w:basedOn w:val="1"/>
    <w:qFormat/>
    <w:uiPriority w:val="0"/>
    <w:pPr>
      <w:widowControl/>
      <w:adjustRightInd/>
      <w:spacing w:line="360" w:lineRule="atLeast"/>
    </w:pPr>
    <w:rPr>
      <w:rFonts w:ascii="宋体" w:hAnsi="宋体" w:cs="宋体"/>
      <w:kern w:val="0"/>
      <w:sz w:val="24"/>
    </w:rPr>
  </w:style>
  <w:style w:type="paragraph" w:customStyle="1" w:styleId="1296">
    <w:name w:val="ca-36"/>
    <w:basedOn w:val="1"/>
    <w:autoRedefine/>
    <w:qFormat/>
    <w:uiPriority w:val="0"/>
    <w:pPr>
      <w:widowControl/>
      <w:adjustRightInd/>
      <w:jc w:val="left"/>
    </w:pPr>
    <w:rPr>
      <w:rFonts w:ascii="宋体" w:hAnsi="宋体" w:cs="宋体"/>
      <w:b/>
      <w:bCs/>
      <w:spacing w:val="-20"/>
      <w:kern w:val="0"/>
      <w:szCs w:val="21"/>
    </w:rPr>
  </w:style>
  <w:style w:type="paragraph" w:customStyle="1" w:styleId="1297">
    <w:name w:val="ca-13"/>
    <w:basedOn w:val="1"/>
    <w:autoRedefine/>
    <w:qFormat/>
    <w:uiPriority w:val="0"/>
    <w:pPr>
      <w:widowControl/>
      <w:adjustRightInd/>
      <w:jc w:val="left"/>
    </w:pPr>
    <w:rPr>
      <w:rFonts w:ascii="宋体" w:hAnsi="宋体" w:cs="宋体"/>
      <w:color w:val="000000"/>
      <w:kern w:val="0"/>
      <w:sz w:val="32"/>
      <w:szCs w:val="32"/>
    </w:rPr>
  </w:style>
  <w:style w:type="paragraph" w:customStyle="1" w:styleId="1298">
    <w:name w:val="样式 正文（首行缩进两字） + 宋体"/>
    <w:basedOn w:val="5"/>
    <w:autoRedefine/>
    <w:qFormat/>
    <w:uiPriority w:val="0"/>
    <w:pPr>
      <w:widowControl w:val="0"/>
      <w:adjustRightInd/>
      <w:snapToGrid/>
      <w:spacing w:line="460" w:lineRule="exact"/>
      <w:ind w:firstLine="200" w:firstLineChars="200"/>
    </w:pPr>
    <w:rPr>
      <w:snapToGrid/>
      <w:color w:val="auto"/>
      <w:spacing w:val="6"/>
      <w:kern w:val="24"/>
      <w:sz w:val="24"/>
    </w:rPr>
  </w:style>
  <w:style w:type="paragraph" w:customStyle="1" w:styleId="1299">
    <w:name w:val="pa-105"/>
    <w:basedOn w:val="1"/>
    <w:autoRedefine/>
    <w:qFormat/>
    <w:uiPriority w:val="0"/>
    <w:pPr>
      <w:widowControl/>
      <w:adjustRightInd/>
      <w:spacing w:line="960" w:lineRule="atLeast"/>
    </w:pPr>
    <w:rPr>
      <w:rFonts w:ascii="宋体" w:hAnsi="宋体" w:cs="宋体"/>
      <w:kern w:val="0"/>
      <w:sz w:val="24"/>
    </w:rPr>
  </w:style>
  <w:style w:type="paragraph" w:customStyle="1" w:styleId="1300">
    <w:name w:val="td-8"/>
    <w:basedOn w:val="1"/>
    <w:autoRedefine/>
    <w:qFormat/>
    <w:uiPriority w:val="0"/>
    <w:pPr>
      <w:widowControl/>
      <w:pBdr>
        <w:top w:val="single" w:color="000000" w:sz="4" w:space="0"/>
        <w:left w:val="single" w:color="000000" w:sz="4" w:space="4"/>
        <w:bottom w:val="single" w:color="000000" w:sz="4" w:space="0"/>
        <w:right w:val="single" w:color="000000" w:sz="12" w:space="0"/>
      </w:pBdr>
      <w:adjustRightInd/>
      <w:jc w:val="left"/>
    </w:pPr>
    <w:rPr>
      <w:rFonts w:ascii="宋体" w:hAnsi="宋体" w:cs="宋体"/>
      <w:kern w:val="0"/>
      <w:sz w:val="24"/>
    </w:rPr>
  </w:style>
  <w:style w:type="paragraph" w:customStyle="1" w:styleId="1301">
    <w:name w:val="pa-97"/>
    <w:basedOn w:val="1"/>
    <w:autoRedefine/>
    <w:qFormat/>
    <w:uiPriority w:val="0"/>
    <w:pPr>
      <w:widowControl/>
      <w:adjustRightInd/>
      <w:spacing w:line="720" w:lineRule="atLeast"/>
    </w:pPr>
    <w:rPr>
      <w:rFonts w:ascii="宋体" w:hAnsi="宋体" w:cs="宋体"/>
      <w:kern w:val="0"/>
      <w:sz w:val="24"/>
    </w:rPr>
  </w:style>
  <w:style w:type="paragraph" w:customStyle="1" w:styleId="1302">
    <w:name w:val="样式 正文缩进正文（首行缩进两字）特点ALT+Z表正文正文非缩进四号段1Normal Indent Char2...2"/>
    <w:basedOn w:val="4"/>
    <w:qFormat/>
    <w:uiPriority w:val="0"/>
    <w:pPr>
      <w:tabs>
        <w:tab w:val="clear" w:pos="900"/>
      </w:tabs>
      <w:adjustRightInd/>
      <w:spacing w:before="360" w:after="120" w:line="360" w:lineRule="auto"/>
      <w:ind w:left="0" w:firstLine="0"/>
      <w:jc w:val="center"/>
    </w:pPr>
    <w:rPr>
      <w:rFonts w:ascii="宋体" w:hAnsi="宋体"/>
      <w:bCs w:val="0"/>
      <w:sz w:val="28"/>
      <w:szCs w:val="20"/>
    </w:rPr>
  </w:style>
  <w:style w:type="paragraph" w:customStyle="1" w:styleId="1303">
    <w:name w:val="标题6"/>
    <w:basedOn w:val="1"/>
    <w:next w:val="2"/>
    <w:autoRedefine/>
    <w:qFormat/>
    <w:uiPriority w:val="0"/>
    <w:pPr>
      <w:widowControl/>
      <w:adjustRightInd/>
      <w:snapToGrid w:val="0"/>
      <w:spacing w:before="156" w:beforeLines="50" w:after="156" w:afterLines="50" w:line="520" w:lineRule="atLeast"/>
      <w:ind w:firstLine="200" w:firstLineChars="200"/>
    </w:pPr>
    <w:rPr>
      <w:rFonts w:ascii="Calibri" w:hAnsi="Calibri" w:cs="Arial"/>
      <w:b/>
      <w:sz w:val="24"/>
    </w:rPr>
  </w:style>
  <w:style w:type="paragraph" w:customStyle="1" w:styleId="1304">
    <w:name w:val="pa-31"/>
    <w:basedOn w:val="1"/>
    <w:qFormat/>
    <w:uiPriority w:val="0"/>
    <w:pPr>
      <w:widowControl/>
      <w:adjustRightInd/>
      <w:spacing w:line="240" w:lineRule="atLeast"/>
      <w:ind w:firstLine="420"/>
      <w:jc w:val="left"/>
    </w:pPr>
    <w:rPr>
      <w:rFonts w:ascii="宋体" w:hAnsi="宋体" w:cs="宋体"/>
      <w:kern w:val="0"/>
      <w:sz w:val="24"/>
    </w:rPr>
  </w:style>
  <w:style w:type="paragraph" w:customStyle="1" w:styleId="1305">
    <w:name w:val="表格(五号)"/>
    <w:basedOn w:val="1"/>
    <w:qFormat/>
    <w:uiPriority w:val="0"/>
    <w:pPr>
      <w:snapToGrid w:val="0"/>
      <w:spacing w:before="60" w:after="60"/>
      <w:ind w:left="11"/>
      <w:jc w:val="center"/>
    </w:pPr>
    <w:rPr>
      <w:rFonts w:ascii="Calibri" w:hAnsi="Calibri"/>
      <w:kern w:val="0"/>
      <w:szCs w:val="20"/>
    </w:rPr>
  </w:style>
  <w:style w:type="paragraph" w:customStyle="1" w:styleId="1306">
    <w:name w:val="样式 标题 1 + 黑体 三号 非加粗 居中 段前: 6 磅 段后: 6 磅 行距: 固定值 20 磅"/>
    <w:basedOn w:val="2"/>
    <w:qFormat/>
    <w:uiPriority w:val="0"/>
    <w:pPr>
      <w:tabs>
        <w:tab w:val="clear" w:pos="432"/>
      </w:tabs>
      <w:adjustRightInd/>
      <w:spacing w:before="120" w:after="120" w:line="400" w:lineRule="exact"/>
      <w:ind w:left="0" w:firstLine="0"/>
      <w:jc w:val="center"/>
    </w:pPr>
    <w:rPr>
      <w:rFonts w:ascii="黑体" w:hAnsi="黑体" w:eastAsia="黑体" w:cs="宋体"/>
      <w:b w:val="0"/>
      <w:bCs w:val="0"/>
      <w:sz w:val="32"/>
      <w:szCs w:val="20"/>
    </w:rPr>
  </w:style>
  <w:style w:type="paragraph" w:customStyle="1" w:styleId="1307">
    <w:name w:val="样式 标题 1 + 宋体 居中 段前: 48 磅 段后: 12 磅 行距: 1.5 倍行距"/>
    <w:basedOn w:val="2"/>
    <w:qFormat/>
    <w:uiPriority w:val="0"/>
    <w:pPr>
      <w:tabs>
        <w:tab w:val="clear" w:pos="432"/>
      </w:tabs>
      <w:adjustRightInd/>
      <w:spacing w:before="1560" w:after="240" w:line="360" w:lineRule="auto"/>
      <w:ind w:left="0" w:firstLine="0"/>
      <w:jc w:val="center"/>
    </w:pPr>
    <w:rPr>
      <w:rFonts w:ascii="宋体" w:hAnsi="宋体"/>
      <w:b w:val="0"/>
      <w:bCs w:val="0"/>
      <w:kern w:val="2"/>
      <w:sz w:val="36"/>
      <w:szCs w:val="20"/>
    </w:rPr>
  </w:style>
  <w:style w:type="paragraph" w:customStyle="1" w:styleId="1308">
    <w:name w:val="ca-37"/>
    <w:basedOn w:val="1"/>
    <w:qFormat/>
    <w:uiPriority w:val="0"/>
    <w:pPr>
      <w:widowControl/>
      <w:adjustRightInd/>
      <w:jc w:val="left"/>
    </w:pPr>
    <w:rPr>
      <w:rFonts w:ascii="宋体" w:hAnsi="宋体" w:cs="宋体"/>
      <w:color w:val="000000"/>
      <w:kern w:val="0"/>
      <w:szCs w:val="21"/>
    </w:rPr>
  </w:style>
  <w:style w:type="paragraph" w:customStyle="1" w:styleId="1309">
    <w:name w:val="pa-134"/>
    <w:basedOn w:val="1"/>
    <w:qFormat/>
    <w:uiPriority w:val="0"/>
    <w:pPr>
      <w:widowControl/>
      <w:adjustRightInd/>
      <w:spacing w:line="360" w:lineRule="atLeast"/>
    </w:pPr>
    <w:rPr>
      <w:rFonts w:ascii="宋体" w:hAnsi="宋体" w:cs="宋体"/>
      <w:kern w:val="0"/>
      <w:sz w:val="24"/>
    </w:rPr>
  </w:style>
  <w:style w:type="paragraph" w:customStyle="1" w:styleId="1310">
    <w:name w:val="图"/>
    <w:basedOn w:val="1"/>
    <w:qFormat/>
    <w:uiPriority w:val="0"/>
    <w:pPr>
      <w:keepNext/>
      <w:snapToGrid w:val="0"/>
      <w:spacing w:before="60" w:after="60" w:line="300" w:lineRule="auto"/>
      <w:jc w:val="center"/>
    </w:pPr>
    <w:rPr>
      <w:rFonts w:hint="eastAsia" w:ascii="Calibri" w:hAnsi="Calibri"/>
      <w:spacing w:val="20"/>
      <w:kern w:val="0"/>
      <w:sz w:val="24"/>
      <w:szCs w:val="20"/>
    </w:rPr>
  </w:style>
  <w:style w:type="paragraph" w:customStyle="1" w:styleId="1311">
    <w:name w:val="Char Char Char Char Char Char Char Char Char Char Char Char Char Char Char Char Char Char Char Char Char Char Char Char Char Char Char Char Char Char Char Char Char2"/>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312">
    <w:name w:val="ca-7"/>
    <w:basedOn w:val="1"/>
    <w:qFormat/>
    <w:uiPriority w:val="0"/>
    <w:pPr>
      <w:widowControl/>
      <w:adjustRightInd/>
      <w:jc w:val="left"/>
    </w:pPr>
    <w:rPr>
      <w:rFonts w:ascii="Calibri" w:hAnsi="Calibri"/>
      <w:color w:val="000000"/>
      <w:kern w:val="0"/>
      <w:sz w:val="28"/>
      <w:szCs w:val="28"/>
    </w:rPr>
  </w:style>
  <w:style w:type="paragraph" w:customStyle="1" w:styleId="1313">
    <w:name w:val="pa-99"/>
    <w:basedOn w:val="1"/>
    <w:qFormat/>
    <w:uiPriority w:val="0"/>
    <w:pPr>
      <w:widowControl/>
      <w:adjustRightInd/>
      <w:spacing w:line="300" w:lineRule="atLeast"/>
      <w:ind w:firstLine="520"/>
    </w:pPr>
    <w:rPr>
      <w:rFonts w:ascii="宋体" w:hAnsi="宋体" w:cs="宋体"/>
      <w:kern w:val="0"/>
      <w:sz w:val="24"/>
    </w:rPr>
  </w:style>
  <w:style w:type="paragraph" w:customStyle="1" w:styleId="1314">
    <w:name w:val="菲页1"/>
    <w:basedOn w:val="3"/>
    <w:qFormat/>
    <w:uiPriority w:val="0"/>
    <w:pPr>
      <w:widowControl/>
      <w:tabs>
        <w:tab w:val="clear" w:pos="432"/>
      </w:tabs>
      <w:spacing w:before="260" w:after="260" w:line="413" w:lineRule="auto"/>
      <w:ind w:left="0" w:firstLine="0"/>
      <w:jc w:val="center"/>
    </w:pPr>
    <w:rPr>
      <w:rFonts w:ascii="黑体" w:hAnsi="宋体" w:eastAsia="黑体"/>
      <w:b w:val="0"/>
      <w:bCs w:val="0"/>
      <w:kern w:val="0"/>
      <w:sz w:val="52"/>
      <w:szCs w:val="20"/>
      <w:lang w:val="en-US"/>
    </w:rPr>
  </w:style>
  <w:style w:type="paragraph" w:customStyle="1" w:styleId="1315">
    <w:name w:val="Char Char Char Char Char Char Char Char Char Char Char Char Char Char"/>
    <w:basedOn w:val="1"/>
    <w:qFormat/>
    <w:uiPriority w:val="0"/>
    <w:pPr>
      <w:widowControl/>
      <w:adjustRightInd/>
      <w:spacing w:after="160" w:line="240" w:lineRule="exact"/>
      <w:jc w:val="left"/>
    </w:pPr>
    <w:rPr>
      <w:rFonts w:ascii="Verdana" w:hAnsi="Verdana" w:cs="宋体"/>
      <w:b/>
      <w:kern w:val="0"/>
      <w:sz w:val="20"/>
      <w:szCs w:val="20"/>
      <w:lang w:eastAsia="en-US"/>
    </w:rPr>
  </w:style>
  <w:style w:type="paragraph" w:customStyle="1" w:styleId="1316">
    <w:name w:val="pa-91"/>
    <w:basedOn w:val="1"/>
    <w:qFormat/>
    <w:uiPriority w:val="0"/>
    <w:pPr>
      <w:widowControl/>
      <w:adjustRightInd/>
      <w:spacing w:line="360" w:lineRule="atLeast"/>
      <w:ind w:firstLine="4000"/>
      <w:jc w:val="left"/>
    </w:pPr>
    <w:rPr>
      <w:rFonts w:ascii="宋体" w:hAnsi="宋体" w:cs="宋体"/>
      <w:kern w:val="0"/>
      <w:sz w:val="24"/>
    </w:rPr>
  </w:style>
  <w:style w:type="paragraph" w:customStyle="1" w:styleId="1317">
    <w:name w:val="pa-70"/>
    <w:basedOn w:val="1"/>
    <w:qFormat/>
    <w:uiPriority w:val="0"/>
    <w:pPr>
      <w:widowControl/>
      <w:adjustRightInd/>
      <w:spacing w:line="360" w:lineRule="atLeast"/>
      <w:ind w:firstLine="420"/>
      <w:jc w:val="left"/>
    </w:pPr>
    <w:rPr>
      <w:rFonts w:ascii="宋体" w:hAnsi="宋体" w:cs="宋体"/>
      <w:kern w:val="0"/>
      <w:sz w:val="24"/>
    </w:rPr>
  </w:style>
  <w:style w:type="paragraph" w:customStyle="1" w:styleId="1318">
    <w:name w:val="样式 标题 3 + (符号) 宋体 四号 加粗 黑色 段前: 0 磅 段后: 0 磅 行距: 固定值 22 磅"/>
    <w:basedOn w:val="4"/>
    <w:qFormat/>
    <w:uiPriority w:val="0"/>
    <w:pPr>
      <w:tabs>
        <w:tab w:val="clear" w:pos="900"/>
      </w:tabs>
      <w:adjustRightInd/>
      <w:spacing w:beforeLines="50" w:afterLines="50" w:line="460" w:lineRule="exact"/>
      <w:ind w:left="0" w:firstLine="0"/>
      <w:jc w:val="left"/>
    </w:pPr>
    <w:rPr>
      <w:rFonts w:ascii="宋体" w:hAnsi="宋体"/>
      <w:color w:val="000000"/>
      <w:kern w:val="24"/>
      <w:sz w:val="28"/>
      <w:szCs w:val="20"/>
    </w:rPr>
  </w:style>
  <w:style w:type="paragraph" w:customStyle="1" w:styleId="1319">
    <w:name w:val="样式 正文缩进正文（首行缩进两字）特点ALT+Z表正文正文非缩进四号段1Normal Indent Char2...1"/>
    <w:basedOn w:val="3"/>
    <w:qFormat/>
    <w:uiPriority w:val="0"/>
    <w:pPr>
      <w:tabs>
        <w:tab w:val="clear" w:pos="432"/>
      </w:tabs>
      <w:spacing w:before="1320" w:after="240" w:line="300" w:lineRule="auto"/>
      <w:ind w:left="0" w:firstLine="0"/>
      <w:jc w:val="center"/>
    </w:pPr>
    <w:rPr>
      <w:rFonts w:ascii="Arial" w:hAnsi="Arial" w:eastAsia="黑体"/>
      <w:bCs w:val="0"/>
      <w:szCs w:val="20"/>
      <w:lang w:val="en-US"/>
    </w:rPr>
  </w:style>
  <w:style w:type="paragraph" w:customStyle="1" w:styleId="1320">
    <w:name w:val="pa-42"/>
    <w:basedOn w:val="1"/>
    <w:qFormat/>
    <w:uiPriority w:val="0"/>
    <w:pPr>
      <w:widowControl/>
      <w:adjustRightInd/>
      <w:spacing w:line="280" w:lineRule="atLeast"/>
      <w:ind w:firstLine="420"/>
      <w:jc w:val="left"/>
    </w:pPr>
    <w:rPr>
      <w:rFonts w:ascii="宋体" w:hAnsi="宋体" w:cs="宋体"/>
      <w:kern w:val="0"/>
      <w:sz w:val="24"/>
    </w:rPr>
  </w:style>
  <w:style w:type="paragraph" w:customStyle="1" w:styleId="1321">
    <w:name w:val="Char Char Char Char Char Char Char Char Char Char Char"/>
    <w:basedOn w:val="19"/>
    <w:qFormat/>
    <w:uiPriority w:val="0"/>
    <w:pPr>
      <w:adjustRightInd/>
    </w:pPr>
    <w:rPr>
      <w:rFonts w:ascii="Tahoma" w:hAnsi="Tahoma"/>
      <w:sz w:val="24"/>
    </w:rPr>
  </w:style>
  <w:style w:type="paragraph" w:customStyle="1" w:styleId="1322">
    <w:name w:val="样式 标题 3h33rd level3l3CTLevel 3 Topic Headingsect1.2.3Hea..."/>
    <w:basedOn w:val="4"/>
    <w:qFormat/>
    <w:uiPriority w:val="0"/>
    <w:pPr>
      <w:tabs>
        <w:tab w:val="clear" w:pos="900"/>
      </w:tabs>
      <w:spacing w:beforeLines="50" w:afterLines="50" w:line="240" w:lineRule="atLeast"/>
      <w:ind w:left="180"/>
      <w:jc w:val="left"/>
      <w:textAlignment w:val="baseline"/>
    </w:pPr>
    <w:rPr>
      <w:rFonts w:ascii="宋体" w:hAnsi="宋体" w:cs="宋体"/>
      <w:kern w:val="0"/>
      <w:sz w:val="24"/>
      <w:szCs w:val="20"/>
    </w:rPr>
  </w:style>
  <w:style w:type="paragraph" w:customStyle="1" w:styleId="1323">
    <w:name w:val="pa-14"/>
    <w:basedOn w:val="1"/>
    <w:qFormat/>
    <w:uiPriority w:val="0"/>
    <w:pPr>
      <w:widowControl/>
      <w:adjustRightInd/>
      <w:spacing w:line="360" w:lineRule="atLeast"/>
      <w:jc w:val="left"/>
    </w:pPr>
    <w:rPr>
      <w:rFonts w:ascii="宋体" w:hAnsi="宋体" w:cs="宋体"/>
      <w:kern w:val="0"/>
      <w:sz w:val="24"/>
    </w:rPr>
  </w:style>
  <w:style w:type="paragraph" w:customStyle="1" w:styleId="1324">
    <w:name w:val="pa-126"/>
    <w:basedOn w:val="1"/>
    <w:qFormat/>
    <w:uiPriority w:val="0"/>
    <w:pPr>
      <w:widowControl/>
      <w:adjustRightInd/>
      <w:spacing w:line="480" w:lineRule="atLeast"/>
      <w:ind w:firstLine="480"/>
    </w:pPr>
    <w:rPr>
      <w:rFonts w:ascii="宋体" w:hAnsi="宋体" w:cs="宋体"/>
      <w:kern w:val="0"/>
      <w:sz w:val="24"/>
    </w:rPr>
  </w:style>
  <w:style w:type="paragraph" w:customStyle="1" w:styleId="1325">
    <w:name w:val="pa-50"/>
    <w:basedOn w:val="1"/>
    <w:qFormat/>
    <w:uiPriority w:val="0"/>
    <w:pPr>
      <w:widowControl/>
      <w:adjustRightInd/>
      <w:spacing w:line="280" w:lineRule="atLeast"/>
      <w:ind w:hanging="200"/>
      <w:jc w:val="center"/>
    </w:pPr>
    <w:rPr>
      <w:rFonts w:ascii="宋体" w:hAnsi="宋体" w:cs="宋体"/>
      <w:kern w:val="0"/>
      <w:sz w:val="24"/>
    </w:rPr>
  </w:style>
  <w:style w:type="paragraph" w:customStyle="1" w:styleId="1326">
    <w:name w:val="xl64"/>
    <w:basedOn w:val="1"/>
    <w:qFormat/>
    <w:uiPriority w:val="0"/>
    <w:pPr>
      <w:widowControl/>
      <w:shd w:val="clear" w:color="000000" w:fill="00FFFF"/>
      <w:adjustRightInd/>
      <w:spacing w:before="100" w:beforeAutospacing="1" w:after="100" w:afterAutospacing="1"/>
      <w:jc w:val="left"/>
    </w:pPr>
    <w:rPr>
      <w:rFonts w:ascii="宋体" w:hAnsi="宋体" w:cs="宋体"/>
      <w:kern w:val="0"/>
      <w:sz w:val="24"/>
    </w:rPr>
  </w:style>
  <w:style w:type="paragraph" w:customStyle="1" w:styleId="1327">
    <w:name w:val="pa-118"/>
    <w:basedOn w:val="1"/>
    <w:qFormat/>
    <w:uiPriority w:val="0"/>
    <w:pPr>
      <w:widowControl/>
      <w:adjustRightInd/>
      <w:spacing w:line="480" w:lineRule="atLeast"/>
      <w:ind w:firstLine="1440"/>
    </w:pPr>
    <w:rPr>
      <w:rFonts w:ascii="宋体" w:hAnsi="宋体" w:cs="宋体"/>
      <w:kern w:val="0"/>
      <w:sz w:val="24"/>
    </w:rPr>
  </w:style>
  <w:style w:type="paragraph" w:customStyle="1" w:styleId="1328">
    <w:name w:val="pa-59"/>
    <w:basedOn w:val="1"/>
    <w:qFormat/>
    <w:uiPriority w:val="0"/>
    <w:pPr>
      <w:widowControl/>
      <w:adjustRightInd/>
      <w:spacing w:line="360" w:lineRule="atLeast"/>
      <w:ind w:firstLine="200"/>
    </w:pPr>
    <w:rPr>
      <w:rFonts w:ascii="宋体" w:hAnsi="宋体" w:cs="宋体"/>
      <w:kern w:val="0"/>
      <w:sz w:val="24"/>
    </w:rPr>
  </w:style>
  <w:style w:type="paragraph" w:customStyle="1" w:styleId="1329">
    <w:name w:val="pa-30"/>
    <w:basedOn w:val="1"/>
    <w:qFormat/>
    <w:uiPriority w:val="0"/>
    <w:pPr>
      <w:widowControl/>
      <w:adjustRightInd/>
      <w:spacing w:line="360" w:lineRule="atLeast"/>
      <w:ind w:firstLine="4100"/>
    </w:pPr>
    <w:rPr>
      <w:rFonts w:ascii="宋体" w:hAnsi="宋体" w:cs="宋体"/>
      <w:kern w:val="0"/>
      <w:sz w:val="24"/>
    </w:rPr>
  </w:style>
  <w:style w:type="paragraph" w:customStyle="1" w:styleId="1330">
    <w:name w:val="pa-49"/>
    <w:basedOn w:val="1"/>
    <w:qFormat/>
    <w:uiPriority w:val="0"/>
    <w:pPr>
      <w:widowControl/>
      <w:adjustRightInd/>
      <w:spacing w:line="280" w:lineRule="atLeast"/>
      <w:ind w:firstLine="440"/>
      <w:jc w:val="left"/>
    </w:pPr>
    <w:rPr>
      <w:rFonts w:ascii="宋体" w:hAnsi="宋体" w:cs="宋体"/>
      <w:kern w:val="0"/>
      <w:sz w:val="24"/>
    </w:rPr>
  </w:style>
  <w:style w:type="paragraph" w:customStyle="1" w:styleId="1331">
    <w:name w:val="xl95"/>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0"/>
      <w:szCs w:val="20"/>
    </w:rPr>
  </w:style>
  <w:style w:type="paragraph" w:customStyle="1" w:styleId="1332">
    <w:name w:val="flNote"/>
    <w:basedOn w:val="1"/>
    <w:qFormat/>
    <w:uiPriority w:val="0"/>
    <w:pPr>
      <w:spacing w:before="320" w:after="160" w:line="360" w:lineRule="atLeast"/>
      <w:jc w:val="center"/>
      <w:textAlignment w:val="baseline"/>
    </w:pPr>
    <w:rPr>
      <w:rFonts w:ascii="Arial" w:hAnsi="Calibri" w:eastAsia="黑体"/>
      <w:kern w:val="0"/>
      <w:sz w:val="30"/>
      <w:szCs w:val="20"/>
    </w:rPr>
  </w:style>
  <w:style w:type="paragraph" w:customStyle="1" w:styleId="1333">
    <w:name w:val="pa-87"/>
    <w:basedOn w:val="1"/>
    <w:qFormat/>
    <w:uiPriority w:val="0"/>
    <w:pPr>
      <w:widowControl/>
      <w:adjustRightInd/>
      <w:spacing w:line="320" w:lineRule="atLeast"/>
      <w:ind w:firstLine="560"/>
      <w:jc w:val="left"/>
    </w:pPr>
    <w:rPr>
      <w:rFonts w:ascii="宋体" w:hAnsi="宋体" w:cs="宋体"/>
      <w:kern w:val="0"/>
      <w:sz w:val="24"/>
    </w:rPr>
  </w:style>
  <w:style w:type="paragraph" w:customStyle="1" w:styleId="1334">
    <w:name w:val="pa-85"/>
    <w:basedOn w:val="1"/>
    <w:qFormat/>
    <w:uiPriority w:val="0"/>
    <w:pPr>
      <w:widowControl/>
      <w:adjustRightInd/>
      <w:spacing w:line="760" w:lineRule="atLeast"/>
      <w:jc w:val="center"/>
    </w:pPr>
    <w:rPr>
      <w:rFonts w:ascii="宋体" w:hAnsi="宋体" w:cs="宋体"/>
      <w:kern w:val="0"/>
      <w:sz w:val="24"/>
    </w:rPr>
  </w:style>
  <w:style w:type="paragraph" w:customStyle="1" w:styleId="1335">
    <w:name w:val="样式 标题 3 + (中文) 黑体 小四 非加粗 段前: 7.8 磅 段后: 0 磅 行距: 固定值 20 磅"/>
    <w:basedOn w:val="4"/>
    <w:qFormat/>
    <w:uiPriority w:val="0"/>
    <w:pPr>
      <w:tabs>
        <w:tab w:val="clear" w:pos="900"/>
      </w:tabs>
      <w:adjustRightInd/>
      <w:spacing w:before="0" w:after="0" w:line="400" w:lineRule="exact"/>
      <w:ind w:left="720"/>
    </w:pPr>
    <w:rPr>
      <w:rFonts w:ascii="Calibri" w:hAnsi="Calibri" w:eastAsia="黑体" w:cs="宋体"/>
      <w:b w:val="0"/>
      <w:bCs w:val="0"/>
      <w:sz w:val="24"/>
      <w:szCs w:val="20"/>
    </w:rPr>
  </w:style>
  <w:style w:type="paragraph" w:customStyle="1" w:styleId="1336">
    <w:name w:val="pa-68"/>
    <w:basedOn w:val="1"/>
    <w:qFormat/>
    <w:uiPriority w:val="0"/>
    <w:pPr>
      <w:widowControl/>
      <w:adjustRightInd/>
      <w:spacing w:line="240" w:lineRule="atLeast"/>
      <w:ind w:firstLine="520"/>
    </w:pPr>
    <w:rPr>
      <w:rFonts w:ascii="宋体" w:hAnsi="宋体" w:cs="宋体"/>
      <w:kern w:val="0"/>
      <w:sz w:val="24"/>
    </w:rPr>
  </w:style>
  <w:style w:type="paragraph" w:customStyle="1" w:styleId="1337">
    <w:name w:val="ca-10"/>
    <w:basedOn w:val="1"/>
    <w:qFormat/>
    <w:uiPriority w:val="0"/>
    <w:pPr>
      <w:widowControl/>
      <w:adjustRightInd/>
      <w:jc w:val="left"/>
    </w:pPr>
    <w:rPr>
      <w:rFonts w:ascii="Calibri" w:hAnsi="Calibri"/>
      <w:color w:val="000000"/>
      <w:kern w:val="0"/>
      <w:sz w:val="52"/>
      <w:szCs w:val="52"/>
    </w:rPr>
  </w:style>
  <w:style w:type="paragraph" w:customStyle="1" w:styleId="1338">
    <w:name w:val="pa-16"/>
    <w:basedOn w:val="1"/>
    <w:qFormat/>
    <w:uiPriority w:val="0"/>
    <w:pPr>
      <w:widowControl/>
      <w:adjustRightInd/>
      <w:spacing w:line="240" w:lineRule="atLeast"/>
    </w:pPr>
    <w:rPr>
      <w:rFonts w:ascii="宋体" w:hAnsi="宋体" w:cs="宋体"/>
      <w:kern w:val="0"/>
      <w:sz w:val="24"/>
    </w:rPr>
  </w:style>
  <w:style w:type="paragraph" w:customStyle="1" w:styleId="1339">
    <w:name w:val="pa-125"/>
    <w:basedOn w:val="1"/>
    <w:qFormat/>
    <w:uiPriority w:val="0"/>
    <w:pPr>
      <w:widowControl/>
      <w:adjustRightInd/>
      <w:spacing w:line="480" w:lineRule="atLeast"/>
      <w:ind w:firstLine="1080"/>
    </w:pPr>
    <w:rPr>
      <w:rFonts w:ascii="宋体" w:hAnsi="宋体" w:cs="宋体"/>
      <w:kern w:val="0"/>
      <w:sz w:val="24"/>
    </w:rPr>
  </w:style>
  <w:style w:type="paragraph" w:customStyle="1" w:styleId="1340">
    <w:name w:val="样式 标题 4 + 段后: 8.15 磅 行距: 1.5 倍行距"/>
    <w:basedOn w:val="6"/>
    <w:qFormat/>
    <w:uiPriority w:val="0"/>
    <w:pPr>
      <w:tabs>
        <w:tab w:val="clear" w:pos="864"/>
      </w:tabs>
      <w:adjustRightInd/>
      <w:spacing w:after="163" w:line="360" w:lineRule="auto"/>
      <w:ind w:left="0" w:firstLine="0"/>
    </w:pPr>
    <w:rPr>
      <w:rFonts w:eastAsia="宋体" w:cs="宋体"/>
      <w:sz w:val="24"/>
      <w:szCs w:val="20"/>
      <w:lang w:val="en-US"/>
    </w:rPr>
  </w:style>
  <w:style w:type="paragraph" w:customStyle="1" w:styleId="1341">
    <w:name w:val="pa-29"/>
    <w:basedOn w:val="1"/>
    <w:qFormat/>
    <w:uiPriority w:val="0"/>
    <w:pPr>
      <w:widowControl/>
      <w:adjustRightInd/>
      <w:spacing w:line="360" w:lineRule="atLeast"/>
      <w:ind w:firstLine="2820"/>
    </w:pPr>
    <w:rPr>
      <w:rFonts w:ascii="宋体" w:hAnsi="宋体" w:cs="宋体"/>
      <w:kern w:val="0"/>
      <w:sz w:val="24"/>
    </w:rPr>
  </w:style>
  <w:style w:type="paragraph" w:customStyle="1" w:styleId="1342">
    <w:name w:val="pa-21"/>
    <w:basedOn w:val="1"/>
    <w:qFormat/>
    <w:uiPriority w:val="0"/>
    <w:pPr>
      <w:widowControl/>
      <w:adjustRightInd/>
      <w:spacing w:line="240" w:lineRule="atLeast"/>
      <w:ind w:firstLine="420"/>
    </w:pPr>
    <w:rPr>
      <w:rFonts w:ascii="宋体" w:hAnsi="宋体" w:cs="宋体"/>
      <w:kern w:val="0"/>
      <w:sz w:val="24"/>
    </w:rPr>
  </w:style>
  <w:style w:type="paragraph" w:customStyle="1" w:styleId="1343">
    <w:name w:val="ca-45"/>
    <w:basedOn w:val="1"/>
    <w:qFormat/>
    <w:uiPriority w:val="0"/>
    <w:pPr>
      <w:widowControl/>
      <w:adjustRightInd/>
      <w:jc w:val="left"/>
    </w:pPr>
    <w:rPr>
      <w:rFonts w:ascii="宋体" w:hAnsi="宋体" w:cs="宋体"/>
      <w:color w:val="000000"/>
      <w:kern w:val="0"/>
      <w:sz w:val="72"/>
      <w:szCs w:val="72"/>
    </w:rPr>
  </w:style>
  <w:style w:type="paragraph" w:customStyle="1" w:styleId="1344">
    <w:name w:val="投标标题 2"/>
    <w:basedOn w:val="17"/>
    <w:qFormat/>
    <w:uiPriority w:val="0"/>
    <w:pPr>
      <w:adjustRightInd/>
      <w:ind w:firstLine="6290" w:firstLineChars="2282"/>
    </w:pPr>
    <w:rPr>
      <w:rFonts w:eastAsia="黑体"/>
      <w:bCs/>
      <w:szCs w:val="24"/>
    </w:rPr>
  </w:style>
  <w:style w:type="paragraph" w:customStyle="1" w:styleId="1345">
    <w:name w:val="纯文本4"/>
    <w:basedOn w:val="1"/>
    <w:qFormat/>
    <w:uiPriority w:val="0"/>
    <w:pPr>
      <w:adjustRightInd/>
      <w:spacing w:afterLines="50"/>
    </w:pPr>
    <w:rPr>
      <w:rFonts w:ascii="宋体" w:hAnsi="Courier New"/>
      <w:sz w:val="24"/>
      <w:szCs w:val="20"/>
    </w:rPr>
  </w:style>
  <w:style w:type="paragraph" w:customStyle="1" w:styleId="1346">
    <w:name w:val="附件"/>
    <w:basedOn w:val="2"/>
    <w:qFormat/>
    <w:uiPriority w:val="0"/>
    <w:pPr>
      <w:keepNext w:val="0"/>
      <w:keepLines w:val="0"/>
      <w:pageBreakBefore/>
      <w:tabs>
        <w:tab w:val="left" w:pos="840"/>
        <w:tab w:val="clear" w:pos="432"/>
      </w:tabs>
      <w:snapToGrid w:val="0"/>
      <w:spacing w:before="312" w:beforeLines="100" w:after="312" w:afterLines="100" w:line="240" w:lineRule="auto"/>
      <w:ind w:left="0" w:firstLine="0"/>
      <w:jc w:val="center"/>
    </w:pPr>
    <w:rPr>
      <w:rFonts w:ascii="宋体" w:hAnsi="宋体"/>
      <w:bCs w:val="0"/>
      <w:sz w:val="28"/>
      <w:szCs w:val="36"/>
    </w:rPr>
  </w:style>
  <w:style w:type="paragraph" w:customStyle="1" w:styleId="1347">
    <w:name w:val="ca-50"/>
    <w:basedOn w:val="1"/>
    <w:qFormat/>
    <w:uiPriority w:val="0"/>
    <w:pPr>
      <w:widowControl/>
      <w:adjustRightInd/>
      <w:jc w:val="left"/>
    </w:pPr>
    <w:rPr>
      <w:rFonts w:ascii="宋体" w:hAnsi="宋体" w:cs="宋体"/>
      <w:kern w:val="0"/>
      <w:sz w:val="24"/>
    </w:rPr>
  </w:style>
  <w:style w:type="paragraph" w:customStyle="1" w:styleId="1348">
    <w:name w:val="pa-45"/>
    <w:basedOn w:val="1"/>
    <w:qFormat/>
    <w:uiPriority w:val="0"/>
    <w:pPr>
      <w:widowControl/>
      <w:adjustRightInd/>
      <w:spacing w:line="280" w:lineRule="atLeast"/>
      <w:ind w:firstLine="420"/>
    </w:pPr>
    <w:rPr>
      <w:rFonts w:ascii="宋体" w:hAnsi="宋体" w:cs="宋体"/>
      <w:kern w:val="0"/>
      <w:sz w:val="24"/>
    </w:rPr>
  </w:style>
  <w:style w:type="paragraph" w:customStyle="1" w:styleId="1349">
    <w:name w:val="pa-138"/>
    <w:basedOn w:val="1"/>
    <w:qFormat/>
    <w:uiPriority w:val="0"/>
    <w:pPr>
      <w:widowControl/>
      <w:adjustRightInd/>
      <w:spacing w:line="480" w:lineRule="atLeast"/>
      <w:ind w:firstLine="960"/>
      <w:jc w:val="center"/>
    </w:pPr>
    <w:rPr>
      <w:rFonts w:ascii="宋体" w:hAnsi="宋体" w:cs="宋体"/>
      <w:kern w:val="0"/>
      <w:sz w:val="24"/>
    </w:rPr>
  </w:style>
  <w:style w:type="paragraph" w:customStyle="1" w:styleId="1350">
    <w:name w:val="TOC 标题2"/>
    <w:basedOn w:val="2"/>
    <w:next w:val="1"/>
    <w:qFormat/>
    <w:uiPriority w:val="0"/>
    <w:pPr>
      <w:widowControl/>
      <w:tabs>
        <w:tab w:val="clear"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351">
    <w:name w:val="pa-135"/>
    <w:basedOn w:val="1"/>
    <w:qFormat/>
    <w:uiPriority w:val="0"/>
    <w:pPr>
      <w:widowControl/>
      <w:adjustRightInd/>
      <w:spacing w:line="480" w:lineRule="atLeast"/>
      <w:ind w:firstLine="520"/>
    </w:pPr>
    <w:rPr>
      <w:rFonts w:ascii="宋体" w:hAnsi="宋体" w:cs="宋体"/>
      <w:kern w:val="0"/>
      <w:sz w:val="24"/>
    </w:rPr>
  </w:style>
  <w:style w:type="paragraph" w:customStyle="1" w:styleId="1352">
    <w:name w:val="pa-139"/>
    <w:basedOn w:val="1"/>
    <w:qFormat/>
    <w:uiPriority w:val="0"/>
    <w:pPr>
      <w:widowControl/>
      <w:adjustRightInd/>
      <w:spacing w:line="320" w:lineRule="atLeast"/>
      <w:ind w:firstLine="280"/>
    </w:pPr>
    <w:rPr>
      <w:rFonts w:ascii="宋体" w:hAnsi="宋体" w:cs="宋体"/>
      <w:kern w:val="0"/>
      <w:sz w:val="24"/>
    </w:rPr>
  </w:style>
  <w:style w:type="paragraph" w:customStyle="1" w:styleId="1353">
    <w:name w:val="pa-44"/>
    <w:basedOn w:val="1"/>
    <w:qFormat/>
    <w:uiPriority w:val="0"/>
    <w:pPr>
      <w:widowControl/>
      <w:adjustRightInd/>
      <w:spacing w:line="360" w:lineRule="atLeast"/>
      <w:ind w:firstLine="420"/>
      <w:jc w:val="left"/>
    </w:pPr>
    <w:rPr>
      <w:rFonts w:ascii="宋体" w:hAnsi="宋体" w:cs="宋体"/>
      <w:kern w:val="0"/>
      <w:sz w:val="24"/>
    </w:rPr>
  </w:style>
  <w:style w:type="paragraph" w:customStyle="1" w:styleId="1354">
    <w:name w:val="ca-24"/>
    <w:basedOn w:val="1"/>
    <w:qFormat/>
    <w:uiPriority w:val="0"/>
    <w:pPr>
      <w:widowControl/>
      <w:adjustRightInd/>
      <w:jc w:val="left"/>
    </w:pPr>
    <w:rPr>
      <w:rFonts w:ascii="宋体" w:hAnsi="宋体" w:cs="宋体"/>
      <w:kern w:val="0"/>
      <w:sz w:val="24"/>
    </w:rPr>
  </w:style>
  <w:style w:type="paragraph" w:customStyle="1" w:styleId="1355">
    <w:name w:val="xl108"/>
    <w:basedOn w:val="1"/>
    <w:qFormat/>
    <w:uiPriority w:val="0"/>
    <w:pPr>
      <w:widowControl/>
      <w:pBdr>
        <w:top w:val="single" w:color="auto" w:sz="4" w:space="0"/>
        <w:left w:val="single" w:color="auto" w:sz="4" w:space="0"/>
        <w:bottom w:val="single" w:color="auto" w:sz="4" w:space="0"/>
      </w:pBdr>
      <w:shd w:val="clear" w:color="000000" w:fill="C2E277"/>
      <w:adjustRightInd/>
      <w:spacing w:before="100" w:beforeAutospacing="1" w:after="100" w:afterAutospacing="1"/>
      <w:jc w:val="center"/>
      <w:textAlignment w:val="center"/>
    </w:pPr>
    <w:rPr>
      <w:rFonts w:ascii="宋体" w:hAnsi="宋体" w:cs="宋体"/>
      <w:b/>
      <w:bCs/>
      <w:kern w:val="0"/>
      <w:sz w:val="24"/>
    </w:rPr>
  </w:style>
  <w:style w:type="paragraph" w:customStyle="1" w:styleId="1356">
    <w:name w:val="ca-23"/>
    <w:basedOn w:val="1"/>
    <w:qFormat/>
    <w:uiPriority w:val="0"/>
    <w:pPr>
      <w:widowControl/>
      <w:adjustRightInd/>
      <w:jc w:val="left"/>
    </w:pPr>
    <w:rPr>
      <w:rFonts w:ascii="Calibri" w:hAnsi="Calibri"/>
      <w:kern w:val="0"/>
      <w:szCs w:val="21"/>
    </w:rPr>
  </w:style>
  <w:style w:type="paragraph" w:customStyle="1" w:styleId="1357">
    <w:name w:val="ca-25"/>
    <w:basedOn w:val="1"/>
    <w:qFormat/>
    <w:uiPriority w:val="0"/>
    <w:pPr>
      <w:widowControl/>
      <w:adjustRightInd/>
      <w:jc w:val="left"/>
    </w:pPr>
    <w:rPr>
      <w:rFonts w:ascii="Calibri" w:hAnsi="Calibri"/>
      <w:kern w:val="0"/>
      <w:szCs w:val="21"/>
    </w:rPr>
  </w:style>
  <w:style w:type="paragraph" w:customStyle="1" w:styleId="1358">
    <w:name w:val="pa-76"/>
    <w:basedOn w:val="1"/>
    <w:qFormat/>
    <w:uiPriority w:val="0"/>
    <w:pPr>
      <w:widowControl/>
      <w:adjustRightInd/>
      <w:spacing w:line="400" w:lineRule="atLeast"/>
      <w:jc w:val="left"/>
    </w:pPr>
    <w:rPr>
      <w:rFonts w:ascii="宋体" w:hAnsi="宋体" w:cs="宋体"/>
      <w:kern w:val="0"/>
      <w:sz w:val="24"/>
    </w:rPr>
  </w:style>
  <w:style w:type="paragraph" w:customStyle="1" w:styleId="1359">
    <w:name w:val="pa-110"/>
    <w:basedOn w:val="1"/>
    <w:qFormat/>
    <w:uiPriority w:val="0"/>
    <w:pPr>
      <w:widowControl/>
      <w:adjustRightInd/>
      <w:spacing w:line="360" w:lineRule="atLeast"/>
      <w:jc w:val="center"/>
    </w:pPr>
    <w:rPr>
      <w:rFonts w:ascii="宋体" w:hAnsi="宋体" w:cs="宋体"/>
      <w:kern w:val="0"/>
      <w:sz w:val="24"/>
    </w:rPr>
  </w:style>
  <w:style w:type="paragraph" w:customStyle="1" w:styleId="1360">
    <w:name w:val="td-5"/>
    <w:basedOn w:val="1"/>
    <w:qFormat/>
    <w:uiPriority w:val="0"/>
    <w:pPr>
      <w:widowControl/>
      <w:pBdr>
        <w:top w:val="single" w:color="000000" w:sz="12" w:space="0"/>
        <w:left w:val="single" w:color="000000" w:sz="4" w:space="4"/>
        <w:bottom w:val="single" w:color="000000" w:sz="4" w:space="0"/>
        <w:right w:val="single" w:color="000000" w:sz="4" w:space="0"/>
      </w:pBdr>
      <w:adjustRightInd/>
      <w:jc w:val="left"/>
    </w:pPr>
    <w:rPr>
      <w:rFonts w:ascii="宋体" w:hAnsi="宋体" w:cs="宋体"/>
      <w:kern w:val="0"/>
      <w:sz w:val="24"/>
    </w:rPr>
  </w:style>
  <w:style w:type="paragraph" w:customStyle="1" w:styleId="1361">
    <w:name w:val="pa-86"/>
    <w:basedOn w:val="1"/>
    <w:qFormat/>
    <w:uiPriority w:val="0"/>
    <w:pPr>
      <w:widowControl/>
      <w:adjustRightInd/>
      <w:spacing w:line="320" w:lineRule="atLeast"/>
      <w:ind w:firstLine="560"/>
    </w:pPr>
    <w:rPr>
      <w:rFonts w:ascii="宋体" w:hAnsi="宋体" w:cs="宋体"/>
      <w:kern w:val="0"/>
      <w:sz w:val="24"/>
    </w:rPr>
  </w:style>
  <w:style w:type="paragraph" w:customStyle="1" w:styleId="1362">
    <w:name w:val="Char2 Char Char Char Char Char Char"/>
    <w:basedOn w:val="1"/>
    <w:qFormat/>
    <w:uiPriority w:val="0"/>
    <w:pPr>
      <w:autoSpaceDE w:val="0"/>
      <w:autoSpaceDN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1363">
    <w:name w:val="ca-35"/>
    <w:basedOn w:val="1"/>
    <w:qFormat/>
    <w:uiPriority w:val="0"/>
    <w:pPr>
      <w:widowControl/>
      <w:adjustRightInd/>
      <w:jc w:val="left"/>
    </w:pPr>
    <w:rPr>
      <w:rFonts w:ascii="Calibri" w:hAnsi="Calibri"/>
      <w:kern w:val="0"/>
      <w:sz w:val="10"/>
      <w:szCs w:val="10"/>
    </w:rPr>
  </w:style>
  <w:style w:type="paragraph" w:customStyle="1" w:styleId="1364">
    <w:name w:val="pa-93"/>
    <w:basedOn w:val="1"/>
    <w:qFormat/>
    <w:uiPriority w:val="0"/>
    <w:pPr>
      <w:widowControl/>
      <w:adjustRightInd/>
      <w:spacing w:line="480" w:lineRule="atLeast"/>
      <w:ind w:firstLine="480"/>
      <w:jc w:val="left"/>
    </w:pPr>
    <w:rPr>
      <w:rFonts w:ascii="宋体" w:hAnsi="宋体" w:cs="宋体"/>
      <w:kern w:val="0"/>
      <w:sz w:val="24"/>
    </w:rPr>
  </w:style>
  <w:style w:type="paragraph" w:customStyle="1" w:styleId="1365">
    <w:name w:val="pa-95"/>
    <w:basedOn w:val="1"/>
    <w:qFormat/>
    <w:uiPriority w:val="0"/>
    <w:pPr>
      <w:widowControl/>
      <w:adjustRightInd/>
      <w:spacing w:line="440" w:lineRule="atLeast"/>
      <w:jc w:val="center"/>
    </w:pPr>
    <w:rPr>
      <w:rFonts w:ascii="宋体" w:hAnsi="宋体" w:cs="宋体"/>
      <w:kern w:val="0"/>
      <w:sz w:val="24"/>
    </w:rPr>
  </w:style>
  <w:style w:type="paragraph" w:customStyle="1" w:styleId="1366">
    <w:name w:val="xl106"/>
    <w:basedOn w:val="1"/>
    <w:qFormat/>
    <w:uiPriority w:val="0"/>
    <w:pPr>
      <w:widowControl/>
      <w:pBdr>
        <w:top w:val="single" w:color="auto" w:sz="4" w:space="0"/>
        <w:left w:val="single" w:color="auto" w:sz="4" w:space="0"/>
        <w:bottom w:val="single" w:color="auto" w:sz="4" w:space="0"/>
      </w:pBdr>
      <w:shd w:val="clear" w:color="000000" w:fill="92D050"/>
      <w:adjustRightInd/>
      <w:spacing w:before="100" w:beforeAutospacing="1" w:after="100" w:afterAutospacing="1"/>
      <w:jc w:val="center"/>
      <w:textAlignment w:val="center"/>
    </w:pPr>
    <w:rPr>
      <w:rFonts w:ascii="宋体" w:hAnsi="宋体" w:cs="宋体"/>
      <w:b/>
      <w:bCs/>
      <w:kern w:val="0"/>
      <w:sz w:val="24"/>
    </w:rPr>
  </w:style>
  <w:style w:type="paragraph" w:customStyle="1" w:styleId="1367">
    <w:name w:val="pa-75"/>
    <w:basedOn w:val="1"/>
    <w:qFormat/>
    <w:uiPriority w:val="0"/>
    <w:pPr>
      <w:widowControl/>
      <w:adjustRightInd/>
      <w:spacing w:line="300" w:lineRule="atLeast"/>
      <w:jc w:val="center"/>
    </w:pPr>
    <w:rPr>
      <w:rFonts w:ascii="宋体" w:hAnsi="宋体" w:cs="宋体"/>
      <w:kern w:val="0"/>
      <w:sz w:val="24"/>
    </w:rPr>
  </w:style>
  <w:style w:type="paragraph" w:customStyle="1" w:styleId="1368">
    <w:name w:val="pa-13"/>
    <w:basedOn w:val="1"/>
    <w:qFormat/>
    <w:uiPriority w:val="0"/>
    <w:pPr>
      <w:widowControl/>
      <w:adjustRightInd/>
      <w:spacing w:line="360" w:lineRule="atLeast"/>
    </w:pPr>
    <w:rPr>
      <w:rFonts w:ascii="宋体" w:hAnsi="宋体" w:cs="宋体"/>
      <w:kern w:val="0"/>
      <w:sz w:val="24"/>
    </w:rPr>
  </w:style>
  <w:style w:type="paragraph" w:customStyle="1" w:styleId="1369">
    <w:name w:val="正文文本缩进1"/>
    <w:basedOn w:val="1"/>
    <w:qFormat/>
    <w:uiPriority w:val="0"/>
    <w:pPr>
      <w:adjustRightInd/>
      <w:spacing w:before="120" w:after="120" w:line="360" w:lineRule="auto"/>
      <w:ind w:left="420" w:leftChars="200"/>
    </w:pPr>
    <w:rPr>
      <w:rFonts w:ascii="Calibri" w:hAnsi="Calibri"/>
      <w:sz w:val="20"/>
      <w:szCs w:val="20"/>
    </w:rPr>
  </w:style>
  <w:style w:type="paragraph" w:customStyle="1" w:styleId="1370">
    <w:name w:val="pa-34"/>
    <w:basedOn w:val="1"/>
    <w:qFormat/>
    <w:uiPriority w:val="0"/>
    <w:pPr>
      <w:widowControl/>
      <w:adjustRightInd/>
      <w:spacing w:line="360" w:lineRule="atLeast"/>
      <w:ind w:firstLine="460"/>
    </w:pPr>
    <w:rPr>
      <w:rFonts w:ascii="宋体" w:hAnsi="宋体" w:cs="宋体"/>
      <w:kern w:val="0"/>
      <w:sz w:val="24"/>
    </w:rPr>
  </w:style>
  <w:style w:type="paragraph" w:customStyle="1" w:styleId="137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72">
    <w:name w:val="pa-116"/>
    <w:basedOn w:val="1"/>
    <w:qFormat/>
    <w:uiPriority w:val="0"/>
    <w:pPr>
      <w:widowControl/>
      <w:adjustRightInd/>
      <w:spacing w:line="480" w:lineRule="atLeast"/>
      <w:ind w:firstLine="200"/>
    </w:pPr>
    <w:rPr>
      <w:rFonts w:ascii="宋体" w:hAnsi="宋体" w:cs="宋体"/>
      <w:kern w:val="0"/>
      <w:sz w:val="24"/>
    </w:rPr>
  </w:style>
  <w:style w:type="paragraph" w:customStyle="1" w:styleId="1373">
    <w:name w:val="pa-124"/>
    <w:basedOn w:val="1"/>
    <w:qFormat/>
    <w:uiPriority w:val="0"/>
    <w:pPr>
      <w:widowControl/>
      <w:adjustRightInd/>
      <w:spacing w:line="760" w:lineRule="atLeast"/>
    </w:pPr>
    <w:rPr>
      <w:rFonts w:ascii="宋体" w:hAnsi="宋体" w:cs="宋体"/>
      <w:kern w:val="0"/>
      <w:sz w:val="24"/>
    </w:rPr>
  </w:style>
  <w:style w:type="paragraph" w:customStyle="1" w:styleId="1374">
    <w:name w:val="Char Char42"/>
    <w:basedOn w:val="1"/>
    <w:qFormat/>
    <w:uiPriority w:val="0"/>
    <w:pPr>
      <w:adjustRightInd/>
    </w:pPr>
    <w:rPr>
      <w:rFonts w:ascii="Tahoma" w:hAnsi="Tahoma"/>
      <w:sz w:val="24"/>
      <w:szCs w:val="20"/>
    </w:rPr>
  </w:style>
  <w:style w:type="paragraph" w:customStyle="1" w:styleId="1375">
    <w:name w:val="pa-129"/>
    <w:basedOn w:val="1"/>
    <w:qFormat/>
    <w:uiPriority w:val="0"/>
    <w:pPr>
      <w:widowControl/>
      <w:adjustRightInd/>
      <w:spacing w:line="300" w:lineRule="atLeast"/>
    </w:pPr>
    <w:rPr>
      <w:rFonts w:ascii="宋体" w:hAnsi="宋体" w:cs="宋体"/>
      <w:kern w:val="0"/>
      <w:sz w:val="24"/>
    </w:rPr>
  </w:style>
  <w:style w:type="paragraph" w:customStyle="1" w:styleId="1376">
    <w:name w:val="pa-18"/>
    <w:basedOn w:val="1"/>
    <w:qFormat/>
    <w:uiPriority w:val="0"/>
    <w:pPr>
      <w:widowControl/>
      <w:adjustRightInd/>
      <w:spacing w:line="240" w:lineRule="atLeast"/>
      <w:ind w:firstLine="20"/>
    </w:pPr>
    <w:rPr>
      <w:rFonts w:ascii="宋体" w:hAnsi="宋体" w:cs="宋体"/>
      <w:kern w:val="0"/>
      <w:sz w:val="24"/>
    </w:rPr>
  </w:style>
  <w:style w:type="paragraph" w:customStyle="1" w:styleId="1377">
    <w:name w:val="默认段落字体 Para Char Char Char Char Char Char Char Char Char1 Char"/>
    <w:basedOn w:val="1"/>
    <w:qFormat/>
    <w:uiPriority w:val="0"/>
    <w:pPr>
      <w:tabs>
        <w:tab w:val="left" w:pos="1260"/>
      </w:tabs>
      <w:adjustRightInd/>
      <w:spacing w:line="360" w:lineRule="auto"/>
      <w:ind w:left="1260" w:firstLine="480" w:firstLineChars="200"/>
    </w:pPr>
    <w:rPr>
      <w:rFonts w:ascii="Tahoma" w:hAnsi="Tahoma"/>
      <w:sz w:val="24"/>
      <w:szCs w:val="20"/>
    </w:rPr>
  </w:style>
  <w:style w:type="paragraph" w:customStyle="1" w:styleId="1378">
    <w:name w:val="菲页(卷)"/>
    <w:basedOn w:val="2"/>
    <w:next w:val="847"/>
    <w:qFormat/>
    <w:uiPriority w:val="0"/>
    <w:pPr>
      <w:keepLines w:val="0"/>
      <w:widowControl/>
      <w:tabs>
        <w:tab w:val="left" w:pos="840"/>
        <w:tab w:val="clear" w:pos="432"/>
      </w:tabs>
      <w:adjustRightInd/>
      <w:spacing w:before="0" w:after="0" w:line="240" w:lineRule="auto"/>
      <w:ind w:left="840" w:hanging="420"/>
      <w:jc w:val="center"/>
      <w:outlineLvl w:val="1"/>
    </w:pPr>
    <w:rPr>
      <w:rFonts w:ascii="黑体" w:hAnsi="Calibri" w:eastAsia="黑体"/>
      <w:b w:val="0"/>
      <w:bCs w:val="0"/>
      <w:kern w:val="0"/>
      <w:sz w:val="52"/>
      <w:szCs w:val="20"/>
    </w:rPr>
  </w:style>
  <w:style w:type="paragraph" w:customStyle="1" w:styleId="1379">
    <w:name w:val="正文文字2"/>
    <w:basedOn w:val="24"/>
    <w:qFormat/>
    <w:uiPriority w:val="0"/>
    <w:pPr>
      <w:autoSpaceDE/>
      <w:autoSpaceDN/>
      <w:spacing w:after="60" w:line="360" w:lineRule="atLeast"/>
      <w:ind w:left="72" w:leftChars="30" w:right="72" w:rightChars="30"/>
      <w:jc w:val="center"/>
    </w:pPr>
    <w:rPr>
      <w:rFonts w:ascii="Arial" w:hAnsi="Times New Roman" w:eastAsia="黑体" w:cs="Times New Roman"/>
      <w:snapToGrid/>
      <w:kern w:val="0"/>
      <w:sz w:val="21"/>
      <w:szCs w:val="20"/>
      <w:lang w:val="en-US"/>
    </w:rPr>
  </w:style>
  <w:style w:type="paragraph" w:customStyle="1" w:styleId="1380">
    <w:name w:val="pa-25"/>
    <w:basedOn w:val="1"/>
    <w:qFormat/>
    <w:uiPriority w:val="0"/>
    <w:pPr>
      <w:widowControl/>
      <w:adjustRightInd/>
      <w:spacing w:line="360" w:lineRule="atLeast"/>
      <w:ind w:firstLine="480"/>
      <w:jc w:val="center"/>
    </w:pPr>
    <w:rPr>
      <w:rFonts w:ascii="宋体" w:hAnsi="宋体" w:cs="宋体"/>
      <w:kern w:val="0"/>
      <w:sz w:val="24"/>
    </w:rPr>
  </w:style>
  <w:style w:type="paragraph" w:customStyle="1" w:styleId="1381">
    <w:name w:val="1"/>
    <w:basedOn w:val="1"/>
    <w:next w:val="36"/>
    <w:qFormat/>
    <w:uiPriority w:val="0"/>
    <w:pPr>
      <w:adjustRightInd/>
    </w:pPr>
    <w:rPr>
      <w:rFonts w:ascii="宋体" w:hAnsi="Courier New" w:cs="Courier New"/>
      <w:szCs w:val="21"/>
    </w:rPr>
  </w:style>
  <w:style w:type="paragraph" w:customStyle="1" w:styleId="1382">
    <w:name w:val="样式 正文（首行缩进两字） + 宋体 左侧:  0 厘米 悬挂缩进: 1.43 字符"/>
    <w:basedOn w:val="5"/>
    <w:qFormat/>
    <w:uiPriority w:val="0"/>
    <w:pPr>
      <w:widowControl w:val="0"/>
      <w:adjustRightInd/>
      <w:snapToGrid/>
      <w:spacing w:line="460" w:lineRule="exact"/>
      <w:ind w:left="359" w:hanging="359" w:hangingChars="143"/>
    </w:pPr>
    <w:rPr>
      <w:snapToGrid/>
      <w:color w:val="auto"/>
      <w:spacing w:val="6"/>
      <w:kern w:val="24"/>
      <w:sz w:val="24"/>
    </w:rPr>
  </w:style>
  <w:style w:type="paragraph" w:customStyle="1" w:styleId="1383">
    <w:name w:val="pa-88"/>
    <w:basedOn w:val="1"/>
    <w:qFormat/>
    <w:uiPriority w:val="0"/>
    <w:pPr>
      <w:widowControl/>
      <w:adjustRightInd/>
      <w:spacing w:line="320" w:lineRule="atLeast"/>
      <w:ind w:firstLine="480"/>
    </w:pPr>
    <w:rPr>
      <w:rFonts w:ascii="宋体" w:hAnsi="宋体" w:cs="宋体"/>
      <w:kern w:val="0"/>
      <w:sz w:val="24"/>
    </w:rPr>
  </w:style>
  <w:style w:type="paragraph" w:customStyle="1" w:styleId="1384">
    <w:name w:val="pa-53"/>
    <w:basedOn w:val="1"/>
    <w:qFormat/>
    <w:uiPriority w:val="0"/>
    <w:pPr>
      <w:widowControl/>
      <w:adjustRightInd/>
      <w:spacing w:line="280" w:lineRule="atLeast"/>
      <w:ind w:firstLine="100"/>
    </w:pPr>
    <w:rPr>
      <w:rFonts w:ascii="宋体" w:hAnsi="宋体" w:cs="宋体"/>
      <w:kern w:val="0"/>
      <w:sz w:val="24"/>
    </w:rPr>
  </w:style>
  <w:style w:type="paragraph" w:customStyle="1" w:styleId="1385">
    <w:name w:val="样式 正文缩进正文（首行缩进两字）特点ALT+Z表正文正文非缩进四号段1Normal Indent Char2...4"/>
    <w:basedOn w:val="27"/>
    <w:qFormat/>
    <w:uiPriority w:val="0"/>
    <w:pPr>
      <w:adjustRightInd/>
      <w:spacing w:line="240" w:lineRule="auto"/>
      <w:ind w:firstLine="570" w:firstLineChars="0"/>
    </w:pPr>
    <w:rPr>
      <w:rFonts w:ascii="Times New Roman" w:hAnsi="Times New Roman"/>
      <w:sz w:val="28"/>
      <w:szCs w:val="20"/>
    </w:rPr>
  </w:style>
  <w:style w:type="paragraph" w:customStyle="1" w:styleId="1386">
    <w:name w:val="正文，首行缩进:"/>
    <w:basedOn w:val="1"/>
    <w:qFormat/>
    <w:uiPriority w:val="0"/>
    <w:pPr>
      <w:tabs>
        <w:tab w:val="left" w:pos="3376"/>
      </w:tabs>
      <w:adjustRightInd/>
      <w:spacing w:line="460" w:lineRule="exact"/>
      <w:ind w:firstLine="480" w:firstLineChars="200"/>
      <w:jc w:val="left"/>
    </w:pPr>
    <w:rPr>
      <w:rFonts w:ascii="宋体" w:hAnsi="宋体" w:cs="宋体"/>
      <w:sz w:val="24"/>
      <w:szCs w:val="20"/>
    </w:rPr>
  </w:style>
  <w:style w:type="paragraph" w:customStyle="1" w:styleId="1387">
    <w:name w:val="msonormalcxspmiddl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8">
    <w:name w:val="pa-111"/>
    <w:basedOn w:val="1"/>
    <w:qFormat/>
    <w:uiPriority w:val="0"/>
    <w:pPr>
      <w:widowControl/>
      <w:adjustRightInd/>
      <w:spacing w:line="280" w:lineRule="atLeast"/>
      <w:ind w:firstLine="480"/>
    </w:pPr>
    <w:rPr>
      <w:rFonts w:ascii="宋体" w:hAnsi="宋体" w:cs="宋体"/>
      <w:kern w:val="0"/>
      <w:sz w:val="24"/>
    </w:rPr>
  </w:style>
  <w:style w:type="paragraph" w:customStyle="1" w:styleId="1389">
    <w:name w:val="样式 正文（首行缩进两字） + 首行缩进:  2 字符"/>
    <w:basedOn w:val="5"/>
    <w:qFormat/>
    <w:uiPriority w:val="0"/>
    <w:pPr>
      <w:widowControl w:val="0"/>
      <w:adjustRightInd/>
      <w:snapToGrid/>
      <w:spacing w:line="460" w:lineRule="exact"/>
      <w:ind w:firstLine="536" w:firstLineChars="200"/>
    </w:pPr>
    <w:rPr>
      <w:rFonts w:ascii="Times New Roman" w:hAnsi="Calibri"/>
      <w:snapToGrid/>
      <w:color w:val="auto"/>
      <w:spacing w:val="6"/>
      <w:kern w:val="24"/>
      <w:sz w:val="24"/>
    </w:rPr>
  </w:style>
  <w:style w:type="paragraph" w:customStyle="1" w:styleId="1390">
    <w:name w:val="pa-33"/>
    <w:basedOn w:val="1"/>
    <w:qFormat/>
    <w:uiPriority w:val="0"/>
    <w:pPr>
      <w:widowControl/>
      <w:adjustRightInd/>
      <w:spacing w:line="360" w:lineRule="atLeast"/>
      <w:ind w:firstLine="440"/>
    </w:pPr>
    <w:rPr>
      <w:rFonts w:ascii="宋体" w:hAnsi="宋体" w:cs="宋体"/>
      <w:kern w:val="0"/>
      <w:sz w:val="24"/>
    </w:rPr>
  </w:style>
  <w:style w:type="paragraph" w:customStyle="1" w:styleId="1391">
    <w:name w:val="zbggmain"/>
    <w:basedOn w:val="1"/>
    <w:qFormat/>
    <w:uiPriority w:val="0"/>
    <w:pPr>
      <w:widowControl/>
      <w:adjustRightInd/>
      <w:spacing w:before="100" w:beforeAutospacing="1" w:after="100" w:afterAutospacing="1" w:line="360" w:lineRule="auto"/>
      <w:jc w:val="left"/>
    </w:pPr>
    <w:rPr>
      <w:rFonts w:ascii="Calibri" w:hAnsi="Calibri"/>
      <w:color w:val="000000"/>
      <w:kern w:val="0"/>
      <w:sz w:val="24"/>
    </w:rPr>
  </w:style>
  <w:style w:type="paragraph" w:customStyle="1" w:styleId="1392">
    <w:name w:val="xl115"/>
    <w:basedOn w:val="1"/>
    <w:qFormat/>
    <w:uiPriority w:val="0"/>
    <w:pPr>
      <w:widowControl/>
      <w:pBdr>
        <w:bottom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36"/>
      <w:szCs w:val="36"/>
    </w:rPr>
  </w:style>
  <w:style w:type="paragraph" w:customStyle="1" w:styleId="1393">
    <w:name w:val="pa-84"/>
    <w:basedOn w:val="1"/>
    <w:qFormat/>
    <w:uiPriority w:val="0"/>
    <w:pPr>
      <w:widowControl/>
      <w:adjustRightInd/>
      <w:spacing w:line="480" w:lineRule="atLeast"/>
      <w:jc w:val="center"/>
    </w:pPr>
    <w:rPr>
      <w:rFonts w:ascii="宋体" w:hAnsi="宋体" w:cs="宋体"/>
      <w:kern w:val="0"/>
      <w:sz w:val="24"/>
    </w:rPr>
  </w:style>
  <w:style w:type="paragraph" w:customStyle="1" w:styleId="1394">
    <w:name w:val="正文文本缩进2"/>
    <w:basedOn w:val="1"/>
    <w:qFormat/>
    <w:uiPriority w:val="0"/>
    <w:pPr>
      <w:adjustRightInd/>
      <w:spacing w:before="120" w:after="120" w:line="360" w:lineRule="auto"/>
      <w:ind w:left="420" w:leftChars="200"/>
    </w:pPr>
    <w:rPr>
      <w:rFonts w:ascii="Calibri" w:hAnsi="Calibri"/>
      <w:sz w:val="20"/>
      <w:szCs w:val="20"/>
    </w:rPr>
  </w:style>
  <w:style w:type="paragraph" w:customStyle="1" w:styleId="1395">
    <w:name w:val="pa-114"/>
    <w:basedOn w:val="1"/>
    <w:qFormat/>
    <w:uiPriority w:val="0"/>
    <w:pPr>
      <w:widowControl/>
      <w:adjustRightInd/>
      <w:spacing w:line="280" w:lineRule="atLeast"/>
      <w:ind w:firstLine="2220"/>
    </w:pPr>
    <w:rPr>
      <w:rFonts w:ascii="宋体" w:hAnsi="宋体" w:cs="宋体"/>
      <w:kern w:val="0"/>
      <w:sz w:val="24"/>
    </w:rPr>
  </w:style>
  <w:style w:type="paragraph" w:customStyle="1" w:styleId="1396">
    <w:name w:val="Char Char Char Char Char Char1 Char Char Char Char Char Char Char Char Char Char Char Char Char1 Char Char Char1"/>
    <w:basedOn w:val="1"/>
    <w:uiPriority w:val="0"/>
    <w:pPr>
      <w:adjustRightInd/>
    </w:pPr>
    <w:rPr>
      <w:rFonts w:ascii="Calibri" w:hAnsi="Calibri"/>
      <w:b/>
      <w:bCs/>
      <w:sz w:val="36"/>
      <w:szCs w:val="32"/>
    </w:rPr>
  </w:style>
  <w:style w:type="paragraph" w:customStyle="1" w:styleId="1397">
    <w:name w:val="td-0"/>
    <w:basedOn w:val="1"/>
    <w:qFormat/>
    <w:uiPriority w:val="0"/>
    <w:pPr>
      <w:widowControl/>
      <w:pBdr>
        <w:top w:val="single" w:color="000000" w:sz="4" w:space="0"/>
        <w:left w:val="single" w:color="000000" w:sz="4" w:space="4"/>
        <w:bottom w:val="single" w:color="000000" w:sz="4" w:space="0"/>
        <w:right w:val="single" w:color="000000" w:sz="4" w:space="0"/>
      </w:pBdr>
      <w:adjustRightInd/>
      <w:jc w:val="left"/>
    </w:pPr>
    <w:rPr>
      <w:rFonts w:ascii="宋体" w:hAnsi="宋体" w:cs="宋体"/>
      <w:kern w:val="0"/>
      <w:sz w:val="24"/>
    </w:rPr>
  </w:style>
  <w:style w:type="paragraph" w:customStyle="1" w:styleId="1398">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9">
    <w:name w:val="pa-17"/>
    <w:basedOn w:val="1"/>
    <w:qFormat/>
    <w:uiPriority w:val="0"/>
    <w:pPr>
      <w:widowControl/>
      <w:adjustRightInd/>
      <w:spacing w:line="240" w:lineRule="atLeast"/>
      <w:jc w:val="center"/>
    </w:pPr>
    <w:rPr>
      <w:rFonts w:ascii="宋体" w:hAnsi="宋体" w:cs="宋体"/>
      <w:kern w:val="0"/>
      <w:sz w:val="24"/>
    </w:rPr>
  </w:style>
  <w:style w:type="paragraph" w:customStyle="1" w:styleId="1400">
    <w:name w:val="pa-63"/>
    <w:basedOn w:val="1"/>
    <w:uiPriority w:val="0"/>
    <w:pPr>
      <w:widowControl/>
      <w:adjustRightInd/>
      <w:spacing w:line="360" w:lineRule="atLeast"/>
      <w:ind w:firstLine="300"/>
      <w:jc w:val="left"/>
    </w:pPr>
    <w:rPr>
      <w:rFonts w:ascii="宋体" w:hAnsi="宋体" w:cs="宋体"/>
      <w:kern w:val="0"/>
      <w:sz w:val="24"/>
    </w:rPr>
  </w:style>
  <w:style w:type="paragraph" w:customStyle="1" w:styleId="1401">
    <w:name w:val="ca-19"/>
    <w:basedOn w:val="1"/>
    <w:qFormat/>
    <w:uiPriority w:val="0"/>
    <w:pPr>
      <w:widowControl/>
      <w:adjustRightInd/>
      <w:jc w:val="left"/>
    </w:pPr>
    <w:rPr>
      <w:rFonts w:ascii="Calibri" w:hAnsi="Calibri"/>
      <w:kern w:val="0"/>
      <w:sz w:val="18"/>
      <w:szCs w:val="18"/>
    </w:rPr>
  </w:style>
  <w:style w:type="paragraph" w:customStyle="1" w:styleId="1402">
    <w:name w:val="xl9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16"/>
      <w:szCs w:val="16"/>
    </w:rPr>
  </w:style>
  <w:style w:type="paragraph" w:customStyle="1" w:styleId="1403">
    <w:name w:val="ca-49"/>
    <w:basedOn w:val="1"/>
    <w:uiPriority w:val="0"/>
    <w:pPr>
      <w:widowControl/>
      <w:adjustRightInd/>
      <w:jc w:val="left"/>
    </w:pPr>
    <w:rPr>
      <w:rFonts w:ascii="宋体" w:hAnsi="宋体" w:cs="宋体"/>
      <w:kern w:val="0"/>
      <w:sz w:val="32"/>
      <w:szCs w:val="32"/>
    </w:rPr>
  </w:style>
  <w:style w:type="paragraph" w:customStyle="1" w:styleId="1404">
    <w:name w:val="pa-73"/>
    <w:basedOn w:val="1"/>
    <w:qFormat/>
    <w:uiPriority w:val="0"/>
    <w:pPr>
      <w:widowControl/>
      <w:adjustRightInd/>
      <w:spacing w:line="360" w:lineRule="atLeast"/>
      <w:ind w:firstLine="640"/>
    </w:pPr>
    <w:rPr>
      <w:rFonts w:ascii="宋体" w:hAnsi="宋体" w:cs="宋体"/>
      <w:kern w:val="0"/>
      <w:sz w:val="24"/>
    </w:rPr>
  </w:style>
  <w:style w:type="paragraph" w:customStyle="1" w:styleId="1405">
    <w:name w:val="pa-115"/>
    <w:basedOn w:val="1"/>
    <w:uiPriority w:val="0"/>
    <w:pPr>
      <w:widowControl/>
      <w:adjustRightInd/>
      <w:spacing w:line="480" w:lineRule="atLeast"/>
    </w:pPr>
    <w:rPr>
      <w:rFonts w:ascii="宋体" w:hAnsi="宋体" w:cs="宋体"/>
      <w:kern w:val="0"/>
      <w:sz w:val="24"/>
    </w:rPr>
  </w:style>
  <w:style w:type="paragraph" w:customStyle="1" w:styleId="1406">
    <w:name w:val="样式 标题 3h3标题 3(节)H3l3CTsect1.2.3Heading 3 - old一level_3..."/>
    <w:basedOn w:val="4"/>
    <w:qFormat/>
    <w:uiPriority w:val="0"/>
    <w:pPr>
      <w:tabs>
        <w:tab w:val="clear" w:pos="900"/>
      </w:tabs>
      <w:spacing w:line="360" w:lineRule="auto"/>
      <w:ind w:left="720"/>
      <w:jc w:val="left"/>
    </w:pPr>
    <w:rPr>
      <w:rFonts w:ascii="宋体" w:hAnsi="Arial"/>
      <w:kern w:val="24"/>
      <w:sz w:val="24"/>
      <w:szCs w:val="20"/>
    </w:rPr>
  </w:style>
  <w:style w:type="paragraph" w:customStyle="1" w:styleId="1407">
    <w:name w:val="pa-43"/>
    <w:basedOn w:val="1"/>
    <w:uiPriority w:val="0"/>
    <w:pPr>
      <w:widowControl/>
      <w:adjustRightInd/>
      <w:spacing w:line="280" w:lineRule="atLeast"/>
      <w:jc w:val="center"/>
    </w:pPr>
    <w:rPr>
      <w:rFonts w:ascii="宋体" w:hAnsi="宋体" w:cs="宋体"/>
      <w:kern w:val="0"/>
      <w:sz w:val="24"/>
    </w:rPr>
  </w:style>
  <w:style w:type="paragraph" w:customStyle="1" w:styleId="1408">
    <w:name w:val="ca-38"/>
    <w:basedOn w:val="1"/>
    <w:qFormat/>
    <w:uiPriority w:val="0"/>
    <w:pPr>
      <w:widowControl/>
      <w:adjustRightInd/>
      <w:jc w:val="left"/>
    </w:pPr>
    <w:rPr>
      <w:rFonts w:ascii="Calibri" w:hAnsi="Calibri"/>
      <w:b/>
      <w:bCs/>
      <w:spacing w:val="-20"/>
      <w:kern w:val="0"/>
      <w:szCs w:val="21"/>
    </w:rPr>
  </w:style>
  <w:style w:type="paragraph" w:customStyle="1" w:styleId="1409">
    <w:name w:val="菲页2"/>
    <w:basedOn w:val="4"/>
    <w:uiPriority w:val="0"/>
    <w:pPr>
      <w:widowControl/>
      <w:tabs>
        <w:tab w:val="left" w:pos="1680"/>
        <w:tab w:val="clear" w:pos="900"/>
      </w:tabs>
      <w:adjustRightInd/>
      <w:spacing w:before="120" w:after="120" w:line="360" w:lineRule="auto"/>
      <w:ind w:left="1680" w:hanging="420"/>
      <w:jc w:val="center"/>
    </w:pPr>
    <w:rPr>
      <w:rFonts w:ascii="黑体" w:hAnsi="宋体" w:eastAsia="黑体"/>
      <w:b w:val="0"/>
      <w:bCs w:val="0"/>
      <w:kern w:val="0"/>
      <w:sz w:val="44"/>
      <w:szCs w:val="20"/>
    </w:rPr>
  </w:style>
  <w:style w:type="paragraph" w:customStyle="1" w:styleId="1410">
    <w:name w:val="样式 标题 2 + (中文) 黑体 四号 黑色"/>
    <w:basedOn w:val="3"/>
    <w:uiPriority w:val="0"/>
    <w:pPr>
      <w:tabs>
        <w:tab w:val="clear" w:pos="432"/>
      </w:tabs>
      <w:spacing w:before="260" w:after="260" w:line="520" w:lineRule="exact"/>
      <w:ind w:left="0" w:firstLine="0"/>
    </w:pPr>
    <w:rPr>
      <w:rFonts w:ascii="Arial" w:hAnsi="Arial" w:eastAsia="黑体"/>
      <w:color w:val="000000"/>
      <w:kern w:val="24"/>
      <w:sz w:val="28"/>
      <w:szCs w:val="20"/>
      <w:lang w:val="en-US"/>
    </w:rPr>
  </w:style>
  <w:style w:type="paragraph" w:customStyle="1" w:styleId="1411">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color w:val="FF0000"/>
      <w:kern w:val="0"/>
      <w:sz w:val="16"/>
      <w:szCs w:val="16"/>
    </w:rPr>
  </w:style>
  <w:style w:type="paragraph" w:customStyle="1" w:styleId="1412">
    <w:name w:val="样式 标题 4 + 非加粗"/>
    <w:basedOn w:val="6"/>
    <w:qFormat/>
    <w:uiPriority w:val="0"/>
    <w:pPr>
      <w:tabs>
        <w:tab w:val="clear" w:pos="864"/>
      </w:tabs>
      <w:adjustRightInd/>
      <w:spacing w:before="120" w:after="120" w:line="377" w:lineRule="auto"/>
      <w:ind w:left="0" w:firstLine="0"/>
    </w:pPr>
    <w:rPr>
      <w:rFonts w:eastAsia="宋体"/>
      <w:bCs w:val="0"/>
      <w:spacing w:val="4"/>
      <w:sz w:val="24"/>
      <w:szCs w:val="24"/>
      <w:lang w:val="en-US"/>
    </w:rPr>
  </w:style>
  <w:style w:type="paragraph" w:customStyle="1" w:styleId="1413">
    <w:name w:val="样式 仿宋_GB2312 四号 首行缩进:  0.74 厘米"/>
    <w:basedOn w:val="1"/>
    <w:qFormat/>
    <w:uiPriority w:val="0"/>
    <w:pPr>
      <w:adjustRightInd/>
      <w:ind w:firstLine="420"/>
    </w:pPr>
    <w:rPr>
      <w:rFonts w:ascii="仿宋_GB2312" w:hAnsi="Calibri" w:eastAsia="仿宋_GB2312" w:cs="宋体"/>
      <w:sz w:val="28"/>
      <w:szCs w:val="20"/>
    </w:rPr>
  </w:style>
  <w:style w:type="paragraph" w:customStyle="1" w:styleId="1414">
    <w:name w:val="Char Char7 Char"/>
    <w:basedOn w:val="1"/>
    <w:uiPriority w:val="0"/>
    <w:pPr>
      <w:tabs>
        <w:tab w:val="left" w:pos="425"/>
      </w:tabs>
      <w:adjustRightInd/>
      <w:ind w:left="420" w:leftChars="200" w:firstLine="270" w:firstLineChars="150"/>
    </w:pPr>
    <w:rPr>
      <w:rFonts w:ascii="宋体" w:hAnsi="宋体" w:cs="Arial"/>
      <w:color w:val="5E5E5E"/>
      <w:kern w:val="0"/>
      <w:szCs w:val="21"/>
    </w:rPr>
  </w:style>
  <w:style w:type="paragraph" w:customStyle="1" w:styleId="1415">
    <w:name w:val="p17"/>
    <w:basedOn w:val="1"/>
    <w:qFormat/>
    <w:uiPriority w:val="0"/>
    <w:pPr>
      <w:widowControl/>
      <w:adjustRightInd/>
    </w:pPr>
    <w:rPr>
      <w:kern w:val="0"/>
      <w:szCs w:val="21"/>
    </w:rPr>
  </w:style>
  <w:style w:type="paragraph" w:customStyle="1" w:styleId="1416">
    <w:name w:val="简单回函地址"/>
    <w:basedOn w:val="1"/>
    <w:qFormat/>
    <w:uiPriority w:val="99"/>
    <w:pPr>
      <w:adjustRightInd/>
    </w:pPr>
    <w:rPr>
      <w:szCs w:val="20"/>
    </w:rPr>
  </w:style>
  <w:style w:type="paragraph" w:customStyle="1" w:styleId="1417">
    <w:name w:val="ca-8"/>
    <w:basedOn w:val="1"/>
    <w:uiPriority w:val="0"/>
    <w:pPr>
      <w:widowControl/>
      <w:adjustRightInd/>
      <w:jc w:val="left"/>
    </w:pPr>
    <w:rPr>
      <w:rFonts w:ascii="宋体" w:hAnsi="宋体" w:cs="宋体"/>
      <w:color w:val="000000"/>
      <w:kern w:val="0"/>
      <w:sz w:val="28"/>
      <w:szCs w:val="28"/>
    </w:rPr>
  </w:style>
  <w:style w:type="paragraph" w:customStyle="1" w:styleId="1418">
    <w:name w:val="pa-19"/>
    <w:basedOn w:val="1"/>
    <w:qFormat/>
    <w:uiPriority w:val="0"/>
    <w:pPr>
      <w:widowControl/>
      <w:adjustRightInd/>
      <w:spacing w:line="240" w:lineRule="atLeast"/>
      <w:ind w:firstLine="20"/>
      <w:jc w:val="left"/>
    </w:pPr>
    <w:rPr>
      <w:rFonts w:ascii="宋体" w:hAnsi="宋体" w:cs="宋体"/>
      <w:kern w:val="0"/>
      <w:sz w:val="24"/>
    </w:rPr>
  </w:style>
  <w:style w:type="paragraph" w:customStyle="1" w:styleId="1419">
    <w:name w:val="pa-67"/>
    <w:basedOn w:val="1"/>
    <w:uiPriority w:val="0"/>
    <w:pPr>
      <w:widowControl/>
      <w:adjustRightInd/>
      <w:spacing w:line="240" w:lineRule="atLeast"/>
      <w:ind w:firstLine="420"/>
      <w:jc w:val="left"/>
    </w:pPr>
    <w:rPr>
      <w:rFonts w:ascii="宋体" w:hAnsi="宋体" w:cs="宋体"/>
      <w:kern w:val="0"/>
      <w:sz w:val="24"/>
    </w:rPr>
  </w:style>
  <w:style w:type="paragraph" w:customStyle="1" w:styleId="1420">
    <w:name w:val="ca-3"/>
    <w:basedOn w:val="1"/>
    <w:qFormat/>
    <w:uiPriority w:val="0"/>
    <w:pPr>
      <w:widowControl/>
      <w:adjustRightInd/>
      <w:jc w:val="left"/>
    </w:pPr>
    <w:rPr>
      <w:rFonts w:ascii="Calibri" w:hAnsi="Calibri"/>
      <w:b/>
      <w:bCs/>
      <w:color w:val="000000"/>
      <w:spacing w:val="-20"/>
      <w:kern w:val="0"/>
      <w:sz w:val="48"/>
      <w:szCs w:val="48"/>
    </w:rPr>
  </w:style>
  <w:style w:type="paragraph" w:customStyle="1" w:styleId="1421">
    <w:name w:val="ca-44"/>
    <w:basedOn w:val="1"/>
    <w:uiPriority w:val="0"/>
    <w:pPr>
      <w:widowControl/>
      <w:adjustRightInd/>
      <w:jc w:val="left"/>
    </w:pPr>
    <w:rPr>
      <w:rFonts w:ascii="宋体" w:hAnsi="宋体" w:cs="宋体"/>
      <w:color w:val="000000"/>
      <w:kern w:val="0"/>
      <w:sz w:val="52"/>
      <w:szCs w:val="52"/>
    </w:rPr>
  </w:style>
  <w:style w:type="paragraph" w:customStyle="1" w:styleId="1422">
    <w:name w:val="ca-39"/>
    <w:basedOn w:val="1"/>
    <w:qFormat/>
    <w:uiPriority w:val="0"/>
    <w:pPr>
      <w:widowControl/>
      <w:adjustRightInd/>
      <w:jc w:val="left"/>
    </w:pPr>
    <w:rPr>
      <w:rFonts w:ascii="宋体" w:hAnsi="宋体" w:cs="宋体"/>
      <w:b/>
      <w:bCs/>
      <w:color w:val="000000"/>
      <w:spacing w:val="-20"/>
      <w:kern w:val="0"/>
      <w:sz w:val="28"/>
      <w:szCs w:val="28"/>
    </w:rPr>
  </w:style>
  <w:style w:type="paragraph" w:customStyle="1" w:styleId="1423">
    <w:name w:val="pa-41"/>
    <w:basedOn w:val="1"/>
    <w:qFormat/>
    <w:uiPriority w:val="0"/>
    <w:pPr>
      <w:widowControl/>
      <w:adjustRightInd/>
      <w:spacing w:line="280" w:lineRule="atLeast"/>
      <w:ind w:firstLine="420"/>
    </w:pPr>
    <w:rPr>
      <w:rFonts w:ascii="宋体" w:hAnsi="宋体" w:cs="宋体"/>
      <w:kern w:val="0"/>
      <w:sz w:val="24"/>
    </w:rPr>
  </w:style>
  <w:style w:type="paragraph" w:customStyle="1" w:styleId="1424">
    <w:name w:val="Char1 Char Char Char Char Char Char"/>
    <w:basedOn w:val="1"/>
    <w:qFormat/>
    <w:uiPriority w:val="0"/>
    <w:pPr>
      <w:adjustRightInd/>
    </w:pPr>
    <w:rPr>
      <w:rFonts w:ascii="Tahoma" w:hAnsi="Tahoma"/>
      <w:sz w:val="24"/>
      <w:szCs w:val="20"/>
    </w:rPr>
  </w:style>
  <w:style w:type="paragraph" w:customStyle="1" w:styleId="1425">
    <w:name w:val="pa-52"/>
    <w:basedOn w:val="1"/>
    <w:qFormat/>
    <w:uiPriority w:val="0"/>
    <w:pPr>
      <w:widowControl/>
      <w:adjustRightInd/>
      <w:spacing w:line="276" w:lineRule="atLeast"/>
      <w:jc w:val="left"/>
    </w:pPr>
    <w:rPr>
      <w:rFonts w:ascii="宋体" w:hAnsi="宋体" w:cs="宋体"/>
      <w:kern w:val="0"/>
      <w:sz w:val="24"/>
    </w:rPr>
  </w:style>
  <w:style w:type="paragraph" w:customStyle="1" w:styleId="1426">
    <w:name w:val="Char Char62"/>
    <w:basedOn w:val="1"/>
    <w:qFormat/>
    <w:uiPriority w:val="0"/>
    <w:pPr>
      <w:spacing w:line="360" w:lineRule="atLeast"/>
      <w:textAlignment w:val="baseline"/>
    </w:pPr>
    <w:rPr>
      <w:rFonts w:ascii="Tahoma" w:hAnsi="Tahoma" w:eastAsia="Malgun Gothic" w:cs="宋体"/>
      <w:sz w:val="24"/>
      <w:szCs w:val="20"/>
    </w:rPr>
  </w:style>
  <w:style w:type="paragraph" w:customStyle="1" w:styleId="1427">
    <w:name w:val="空半行"/>
    <w:basedOn w:val="1"/>
    <w:qFormat/>
    <w:uiPriority w:val="0"/>
    <w:pPr>
      <w:spacing w:line="120" w:lineRule="exact"/>
      <w:textAlignment w:val="baseline"/>
    </w:pPr>
    <w:rPr>
      <w:rFonts w:ascii="Calibri" w:hAnsi="Calibri" w:eastAsia="仿宋_GB2312"/>
      <w:color w:val="FFFFFF"/>
      <w:kern w:val="0"/>
      <w:sz w:val="30"/>
      <w:szCs w:val="20"/>
    </w:rPr>
  </w:style>
  <w:style w:type="paragraph" w:customStyle="1" w:styleId="1428">
    <w:name w:val="xl45"/>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bCs/>
      <w:kern w:val="0"/>
      <w:sz w:val="24"/>
    </w:rPr>
  </w:style>
  <w:style w:type="paragraph" w:customStyle="1" w:styleId="1429">
    <w:name w:val="pa-56"/>
    <w:basedOn w:val="1"/>
    <w:qFormat/>
    <w:uiPriority w:val="0"/>
    <w:pPr>
      <w:widowControl/>
      <w:adjustRightInd/>
      <w:spacing w:line="300" w:lineRule="atLeast"/>
      <w:ind w:firstLine="420"/>
    </w:pPr>
    <w:rPr>
      <w:rFonts w:ascii="宋体" w:hAnsi="宋体" w:cs="宋体"/>
      <w:kern w:val="0"/>
      <w:sz w:val="24"/>
    </w:rPr>
  </w:style>
  <w:style w:type="paragraph" w:customStyle="1" w:styleId="1430">
    <w:name w:val="pa-94"/>
    <w:basedOn w:val="1"/>
    <w:autoRedefine/>
    <w:qFormat/>
    <w:uiPriority w:val="0"/>
    <w:pPr>
      <w:widowControl/>
      <w:adjustRightInd/>
      <w:spacing w:line="480" w:lineRule="atLeast"/>
      <w:jc w:val="left"/>
    </w:pPr>
    <w:rPr>
      <w:rFonts w:ascii="宋体" w:hAnsi="宋体" w:cs="宋体"/>
      <w:kern w:val="0"/>
      <w:sz w:val="24"/>
    </w:rPr>
  </w:style>
  <w:style w:type="paragraph" w:customStyle="1" w:styleId="1431">
    <w:name w:val="pa-130"/>
    <w:basedOn w:val="1"/>
    <w:autoRedefine/>
    <w:qFormat/>
    <w:uiPriority w:val="0"/>
    <w:pPr>
      <w:widowControl/>
      <w:adjustRightInd/>
      <w:spacing w:line="300" w:lineRule="atLeast"/>
      <w:jc w:val="left"/>
    </w:pPr>
    <w:rPr>
      <w:rFonts w:ascii="宋体" w:hAnsi="宋体" w:cs="宋体"/>
      <w:kern w:val="0"/>
      <w:sz w:val="24"/>
    </w:rPr>
  </w:style>
  <w:style w:type="paragraph" w:customStyle="1" w:styleId="1432">
    <w:name w:val="pa-60"/>
    <w:basedOn w:val="1"/>
    <w:autoRedefine/>
    <w:qFormat/>
    <w:uiPriority w:val="0"/>
    <w:pPr>
      <w:widowControl/>
      <w:adjustRightInd/>
      <w:spacing w:line="360" w:lineRule="atLeast"/>
      <w:ind w:firstLine="560"/>
    </w:pPr>
    <w:rPr>
      <w:rFonts w:ascii="宋体" w:hAnsi="宋体" w:cs="宋体"/>
      <w:kern w:val="0"/>
      <w:sz w:val="24"/>
    </w:rPr>
  </w:style>
  <w:style w:type="paragraph" w:customStyle="1" w:styleId="1433">
    <w:name w:val="bt1bt1"/>
    <w:basedOn w:val="2"/>
    <w:autoRedefine/>
    <w:qFormat/>
    <w:uiPriority w:val="0"/>
    <w:pPr>
      <w:tabs>
        <w:tab w:val="clear" w:pos="432"/>
      </w:tabs>
      <w:adjustRightInd/>
      <w:spacing w:line="240" w:lineRule="auto"/>
      <w:ind w:left="0" w:firstLine="0"/>
      <w:jc w:val="center"/>
    </w:pPr>
    <w:rPr>
      <w:rFonts w:ascii="黑体" w:hAnsi="Calibri" w:eastAsia="黑体"/>
      <w:b w:val="0"/>
      <w:sz w:val="36"/>
      <w:szCs w:val="36"/>
    </w:rPr>
  </w:style>
  <w:style w:type="paragraph" w:customStyle="1" w:styleId="1434">
    <w:name w:val="pa-92"/>
    <w:basedOn w:val="1"/>
    <w:autoRedefine/>
    <w:qFormat/>
    <w:uiPriority w:val="0"/>
    <w:pPr>
      <w:widowControl/>
      <w:adjustRightInd/>
      <w:spacing w:line="480" w:lineRule="atLeast"/>
      <w:ind w:firstLine="480"/>
    </w:pPr>
    <w:rPr>
      <w:rFonts w:ascii="宋体" w:hAnsi="宋体" w:cs="宋体"/>
      <w:kern w:val="0"/>
      <w:sz w:val="24"/>
    </w:rPr>
  </w:style>
  <w:style w:type="paragraph" w:customStyle="1" w:styleId="1435">
    <w:name w:val="td-9"/>
    <w:basedOn w:val="1"/>
    <w:autoRedefine/>
    <w:qFormat/>
    <w:uiPriority w:val="0"/>
    <w:pPr>
      <w:widowControl/>
      <w:pBdr>
        <w:top w:val="single" w:color="000000" w:sz="4" w:space="0"/>
        <w:left w:val="single" w:color="000000" w:sz="12" w:space="4"/>
        <w:bottom w:val="single" w:color="000000" w:sz="12" w:space="0"/>
        <w:right w:val="single" w:color="000000" w:sz="4" w:space="0"/>
      </w:pBdr>
      <w:adjustRightInd/>
      <w:jc w:val="left"/>
    </w:pPr>
    <w:rPr>
      <w:rFonts w:ascii="宋体" w:hAnsi="宋体" w:cs="宋体"/>
      <w:kern w:val="0"/>
      <w:sz w:val="24"/>
    </w:rPr>
  </w:style>
  <w:style w:type="paragraph" w:customStyle="1" w:styleId="1436">
    <w:name w:val="pa-23"/>
    <w:basedOn w:val="1"/>
    <w:autoRedefine/>
    <w:qFormat/>
    <w:uiPriority w:val="0"/>
    <w:pPr>
      <w:widowControl/>
      <w:adjustRightInd/>
      <w:spacing w:line="360" w:lineRule="atLeast"/>
      <w:ind w:firstLine="420"/>
    </w:pPr>
    <w:rPr>
      <w:rFonts w:ascii="宋体" w:hAnsi="宋体" w:cs="宋体"/>
      <w:kern w:val="0"/>
      <w:sz w:val="24"/>
    </w:rPr>
  </w:style>
  <w:style w:type="paragraph" w:customStyle="1" w:styleId="1437">
    <w:name w:val="ca-51"/>
    <w:basedOn w:val="1"/>
    <w:autoRedefine/>
    <w:qFormat/>
    <w:uiPriority w:val="0"/>
    <w:pPr>
      <w:widowControl/>
      <w:adjustRightInd/>
      <w:jc w:val="left"/>
    </w:pPr>
    <w:rPr>
      <w:rFonts w:ascii="Calibri" w:hAnsi="Calibri"/>
      <w:b/>
      <w:bCs/>
      <w:color w:val="000000"/>
      <w:spacing w:val="-20"/>
      <w:kern w:val="0"/>
      <w:sz w:val="32"/>
      <w:szCs w:val="32"/>
    </w:rPr>
  </w:style>
  <w:style w:type="paragraph" w:customStyle="1" w:styleId="1438">
    <w:name w:val="reader-word-layer reader-word-s3-4"/>
    <w:basedOn w:val="1"/>
    <w:autoRedefine/>
    <w:qFormat/>
    <w:uiPriority w:val="0"/>
    <w:pPr>
      <w:widowControl/>
      <w:adjustRightInd/>
      <w:spacing w:before="100" w:beforeAutospacing="1" w:after="100" w:afterAutospacing="1"/>
      <w:jc w:val="left"/>
    </w:pPr>
    <w:rPr>
      <w:rFonts w:ascii="宋体" w:hAnsi="宋体" w:eastAsia="Malgun Gothic" w:cs="宋体"/>
      <w:kern w:val="0"/>
    </w:rPr>
  </w:style>
  <w:style w:type="paragraph" w:customStyle="1" w:styleId="1439">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color w:val="FF0000"/>
      <w:kern w:val="0"/>
      <w:sz w:val="16"/>
      <w:szCs w:val="16"/>
    </w:rPr>
  </w:style>
  <w:style w:type="paragraph" w:customStyle="1" w:styleId="1440">
    <w:name w:val="pa-122"/>
    <w:basedOn w:val="1"/>
    <w:autoRedefine/>
    <w:qFormat/>
    <w:uiPriority w:val="0"/>
    <w:pPr>
      <w:widowControl/>
      <w:adjustRightInd/>
      <w:spacing w:line="360" w:lineRule="atLeast"/>
      <w:jc w:val="center"/>
    </w:pPr>
    <w:rPr>
      <w:rFonts w:ascii="宋体" w:hAnsi="宋体" w:cs="宋体"/>
      <w:kern w:val="0"/>
      <w:sz w:val="24"/>
    </w:rPr>
  </w:style>
  <w:style w:type="paragraph" w:customStyle="1" w:styleId="1441">
    <w:name w:val="Revision1"/>
    <w:autoRedefine/>
    <w:qFormat/>
    <w:uiPriority w:val="0"/>
    <w:rPr>
      <w:rFonts w:ascii="Times New Roman" w:hAnsi="Times New Roman" w:eastAsia="宋体" w:cs="Times New Roman"/>
      <w:kern w:val="2"/>
      <w:sz w:val="21"/>
      <w:szCs w:val="24"/>
      <w:lang w:val="en-US" w:eastAsia="zh-CN" w:bidi="ar-SA"/>
    </w:rPr>
  </w:style>
  <w:style w:type="paragraph" w:customStyle="1" w:styleId="1442">
    <w:name w:val="t1"/>
    <w:basedOn w:val="1"/>
    <w:autoRedefine/>
    <w:qFormat/>
    <w:uiPriority w:val="0"/>
    <w:pPr>
      <w:widowControl/>
      <w:adjustRightInd/>
      <w:spacing w:line="280" w:lineRule="atLeast"/>
      <w:jc w:val="left"/>
    </w:pPr>
    <w:rPr>
      <w:rFonts w:ascii="Calibri" w:hAnsi="Calibri"/>
      <w:kern w:val="0"/>
      <w:sz w:val="24"/>
      <w:szCs w:val="20"/>
      <w:lang w:val="de-DE" w:eastAsia="de-DE"/>
    </w:rPr>
  </w:style>
  <w:style w:type="paragraph" w:customStyle="1" w:styleId="1443">
    <w:name w:val="ca-47"/>
    <w:basedOn w:val="1"/>
    <w:autoRedefine/>
    <w:qFormat/>
    <w:uiPriority w:val="0"/>
    <w:pPr>
      <w:widowControl/>
      <w:adjustRightInd/>
      <w:jc w:val="left"/>
    </w:pPr>
    <w:rPr>
      <w:rFonts w:ascii="宋体" w:hAnsi="宋体" w:cs="宋体"/>
      <w:b/>
      <w:bCs/>
      <w:color w:val="000000"/>
      <w:spacing w:val="-20"/>
      <w:kern w:val="0"/>
      <w:sz w:val="24"/>
    </w:rPr>
  </w:style>
  <w:style w:type="paragraph" w:customStyle="1" w:styleId="1444">
    <w:name w:val="ca-46"/>
    <w:basedOn w:val="1"/>
    <w:autoRedefine/>
    <w:qFormat/>
    <w:uiPriority w:val="0"/>
    <w:pPr>
      <w:widowControl/>
      <w:adjustRightInd/>
      <w:jc w:val="left"/>
    </w:pPr>
    <w:rPr>
      <w:rFonts w:ascii="宋体" w:hAnsi="宋体" w:cs="宋体"/>
      <w:color w:val="000000"/>
      <w:spacing w:val="-20"/>
      <w:kern w:val="0"/>
      <w:sz w:val="28"/>
      <w:szCs w:val="28"/>
    </w:rPr>
  </w:style>
  <w:style w:type="paragraph" w:customStyle="1" w:styleId="1445">
    <w:name w:val="pa-142"/>
    <w:basedOn w:val="1"/>
    <w:autoRedefine/>
    <w:qFormat/>
    <w:uiPriority w:val="0"/>
    <w:pPr>
      <w:widowControl/>
      <w:adjustRightInd/>
      <w:spacing w:line="320" w:lineRule="atLeast"/>
      <w:ind w:firstLine="280"/>
      <w:jc w:val="right"/>
    </w:pPr>
    <w:rPr>
      <w:rFonts w:ascii="宋体" w:hAnsi="宋体" w:cs="宋体"/>
      <w:kern w:val="0"/>
      <w:sz w:val="24"/>
    </w:rPr>
  </w:style>
  <w:style w:type="paragraph" w:customStyle="1" w:styleId="1446">
    <w:name w:val="ca-27"/>
    <w:basedOn w:val="1"/>
    <w:autoRedefine/>
    <w:qFormat/>
    <w:uiPriority w:val="0"/>
    <w:pPr>
      <w:widowControl/>
      <w:adjustRightInd/>
      <w:jc w:val="left"/>
    </w:pPr>
    <w:rPr>
      <w:rFonts w:ascii="宋体" w:hAnsi="宋体" w:cs="宋体"/>
      <w:b/>
      <w:bCs/>
      <w:color w:val="002060"/>
      <w:spacing w:val="-20"/>
      <w:kern w:val="0"/>
      <w:szCs w:val="21"/>
    </w:rPr>
  </w:style>
  <w:style w:type="paragraph" w:customStyle="1" w:styleId="1447">
    <w:name w:val="Char Char1 Char Char Char Char Char Char Char Char Char Char"/>
    <w:basedOn w:val="1"/>
    <w:autoRedefine/>
    <w:qFormat/>
    <w:uiPriority w:val="0"/>
    <w:pPr>
      <w:tabs>
        <w:tab w:val="left" w:pos="360"/>
      </w:tabs>
      <w:adjustRightInd/>
      <w:ind w:firstLine="420" w:firstLineChars="150"/>
    </w:pPr>
    <w:rPr>
      <w:rFonts w:ascii="Arial" w:hAnsi="Arial" w:cs="Arial"/>
      <w:sz w:val="20"/>
      <w:szCs w:val="20"/>
    </w:rPr>
  </w:style>
  <w:style w:type="paragraph" w:customStyle="1" w:styleId="1448">
    <w:name w:val="xl109"/>
    <w:basedOn w:val="1"/>
    <w:autoRedefine/>
    <w:qFormat/>
    <w:uiPriority w:val="0"/>
    <w:pPr>
      <w:widowControl/>
      <w:pBdr>
        <w:top w:val="single" w:color="auto" w:sz="4" w:space="0"/>
        <w:bottom w:val="single" w:color="auto" w:sz="4" w:space="0"/>
      </w:pBdr>
      <w:shd w:val="clear" w:color="000000" w:fill="C2E277"/>
      <w:adjustRightInd/>
      <w:spacing w:before="100" w:beforeAutospacing="1" w:after="100" w:afterAutospacing="1"/>
      <w:jc w:val="center"/>
      <w:textAlignment w:val="center"/>
    </w:pPr>
    <w:rPr>
      <w:rFonts w:ascii="宋体" w:hAnsi="宋体" w:cs="宋体"/>
      <w:b/>
      <w:bCs/>
      <w:kern w:val="0"/>
      <w:sz w:val="24"/>
    </w:rPr>
  </w:style>
  <w:style w:type="paragraph" w:customStyle="1" w:styleId="1449">
    <w:name w:val="pa-83"/>
    <w:basedOn w:val="1"/>
    <w:autoRedefine/>
    <w:qFormat/>
    <w:uiPriority w:val="0"/>
    <w:pPr>
      <w:widowControl/>
      <w:adjustRightInd/>
      <w:spacing w:line="560" w:lineRule="atLeast"/>
      <w:jc w:val="center"/>
    </w:pPr>
    <w:rPr>
      <w:rFonts w:ascii="宋体" w:hAnsi="宋体" w:cs="宋体"/>
      <w:kern w:val="0"/>
      <w:sz w:val="24"/>
    </w:rPr>
  </w:style>
  <w:style w:type="paragraph" w:customStyle="1" w:styleId="1450">
    <w:name w:val="6'"/>
    <w:basedOn w:val="1"/>
    <w:autoRedefine/>
    <w:qFormat/>
    <w:uiPriority w:val="0"/>
    <w:pPr>
      <w:autoSpaceDE w:val="0"/>
      <w:autoSpaceDN w:val="0"/>
      <w:snapToGrid w:val="0"/>
      <w:spacing w:line="320" w:lineRule="exact"/>
      <w:jc w:val="center"/>
      <w:textAlignment w:val="baseline"/>
    </w:pPr>
    <w:rPr>
      <w:rFonts w:ascii="Calibri" w:hAnsi="Calibri"/>
      <w:spacing w:val="20"/>
      <w:kern w:val="28"/>
      <w:szCs w:val="20"/>
    </w:rPr>
  </w:style>
  <w:style w:type="paragraph" w:customStyle="1" w:styleId="1451">
    <w:name w:val="td-2"/>
    <w:basedOn w:val="1"/>
    <w:autoRedefine/>
    <w:qFormat/>
    <w:uiPriority w:val="0"/>
    <w:pPr>
      <w:widowControl/>
      <w:pBdr>
        <w:left w:val="single" w:color="000000" w:sz="6" w:space="4"/>
        <w:bottom w:val="single" w:color="000000" w:sz="6" w:space="0"/>
        <w:right w:val="single" w:color="000000" w:sz="6" w:space="0"/>
      </w:pBdr>
      <w:adjustRightInd/>
      <w:jc w:val="left"/>
    </w:pPr>
    <w:rPr>
      <w:rFonts w:ascii="宋体" w:hAnsi="宋体" w:cs="宋体"/>
      <w:kern w:val="0"/>
      <w:sz w:val="24"/>
    </w:rPr>
  </w:style>
  <w:style w:type="paragraph" w:customStyle="1" w:styleId="1452">
    <w:name w:val="ca-30"/>
    <w:basedOn w:val="1"/>
    <w:autoRedefine/>
    <w:qFormat/>
    <w:uiPriority w:val="0"/>
    <w:pPr>
      <w:widowControl/>
      <w:adjustRightInd/>
      <w:jc w:val="left"/>
    </w:pPr>
    <w:rPr>
      <w:rFonts w:ascii="??" w:hAnsi="??" w:cs="宋体"/>
      <w:color w:val="002060"/>
      <w:kern w:val="0"/>
      <w:szCs w:val="21"/>
    </w:rPr>
  </w:style>
  <w:style w:type="paragraph" w:customStyle="1" w:styleId="1453">
    <w:name w:val="pa-123"/>
    <w:basedOn w:val="1"/>
    <w:autoRedefine/>
    <w:qFormat/>
    <w:uiPriority w:val="0"/>
    <w:pPr>
      <w:widowControl/>
      <w:adjustRightInd/>
      <w:spacing w:line="360" w:lineRule="atLeast"/>
    </w:pPr>
    <w:rPr>
      <w:rFonts w:ascii="宋体" w:hAnsi="宋体" w:cs="宋体"/>
      <w:kern w:val="0"/>
      <w:sz w:val="24"/>
    </w:rPr>
  </w:style>
  <w:style w:type="paragraph" w:customStyle="1" w:styleId="1454">
    <w:name w:val="ca-12"/>
    <w:basedOn w:val="1"/>
    <w:autoRedefine/>
    <w:qFormat/>
    <w:uiPriority w:val="0"/>
    <w:pPr>
      <w:widowControl/>
      <w:adjustRightInd/>
      <w:jc w:val="left"/>
    </w:pPr>
    <w:rPr>
      <w:rFonts w:ascii="Calibri" w:hAnsi="Calibri"/>
      <w:color w:val="000000"/>
      <w:kern w:val="0"/>
      <w:sz w:val="32"/>
      <w:szCs w:val="32"/>
    </w:rPr>
  </w:style>
  <w:style w:type="paragraph" w:customStyle="1" w:styleId="1455">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56">
    <w:name w:val="ca-22"/>
    <w:basedOn w:val="1"/>
    <w:autoRedefine/>
    <w:qFormat/>
    <w:uiPriority w:val="0"/>
    <w:pPr>
      <w:widowControl/>
      <w:adjustRightInd/>
      <w:jc w:val="left"/>
    </w:pPr>
    <w:rPr>
      <w:rFonts w:ascii="宋体" w:hAnsi="宋体" w:cs="宋体"/>
      <w:kern w:val="0"/>
      <w:szCs w:val="21"/>
    </w:rPr>
  </w:style>
  <w:style w:type="paragraph" w:customStyle="1" w:styleId="1457">
    <w:name w:val="ca-43"/>
    <w:basedOn w:val="1"/>
    <w:autoRedefine/>
    <w:qFormat/>
    <w:uiPriority w:val="0"/>
    <w:pPr>
      <w:widowControl/>
      <w:adjustRightInd/>
      <w:jc w:val="left"/>
    </w:pPr>
    <w:rPr>
      <w:rFonts w:ascii="宋体" w:hAnsi="宋体" w:cs="宋体"/>
      <w:color w:val="000000"/>
      <w:kern w:val="0"/>
      <w:sz w:val="44"/>
      <w:szCs w:val="44"/>
    </w:rPr>
  </w:style>
  <w:style w:type="paragraph" w:customStyle="1" w:styleId="1458">
    <w:name w:val="pa-90"/>
    <w:basedOn w:val="1"/>
    <w:autoRedefine/>
    <w:qFormat/>
    <w:uiPriority w:val="0"/>
    <w:pPr>
      <w:widowControl/>
      <w:adjustRightInd/>
      <w:spacing w:line="280" w:lineRule="atLeast"/>
    </w:pPr>
    <w:rPr>
      <w:rFonts w:ascii="宋体" w:hAnsi="宋体" w:cs="宋体"/>
      <w:kern w:val="0"/>
      <w:sz w:val="24"/>
    </w:rPr>
  </w:style>
  <w:style w:type="paragraph" w:customStyle="1" w:styleId="1459">
    <w:name w:val="pa-65"/>
    <w:basedOn w:val="1"/>
    <w:autoRedefine/>
    <w:qFormat/>
    <w:uiPriority w:val="0"/>
    <w:pPr>
      <w:widowControl/>
      <w:adjustRightInd/>
      <w:spacing w:line="360" w:lineRule="atLeast"/>
    </w:pPr>
    <w:rPr>
      <w:rFonts w:ascii="宋体" w:hAnsi="宋体" w:cs="宋体"/>
      <w:kern w:val="0"/>
      <w:sz w:val="24"/>
    </w:rPr>
  </w:style>
  <w:style w:type="paragraph" w:customStyle="1" w:styleId="1460">
    <w:name w:val="ca-48"/>
    <w:basedOn w:val="1"/>
    <w:autoRedefine/>
    <w:qFormat/>
    <w:uiPriority w:val="0"/>
    <w:pPr>
      <w:widowControl/>
      <w:adjustRightInd/>
      <w:jc w:val="left"/>
    </w:pPr>
    <w:rPr>
      <w:rFonts w:ascii="宋体" w:hAnsi="宋体" w:cs="宋体"/>
      <w:color w:val="000000"/>
      <w:kern w:val="0"/>
      <w:sz w:val="26"/>
      <w:szCs w:val="26"/>
    </w:rPr>
  </w:style>
  <w:style w:type="paragraph" w:customStyle="1" w:styleId="1461">
    <w:name w:val="日期1"/>
    <w:basedOn w:val="1"/>
    <w:next w:val="1"/>
    <w:autoRedefine/>
    <w:qFormat/>
    <w:uiPriority w:val="0"/>
    <w:pPr>
      <w:adjustRightInd/>
    </w:pPr>
    <w:rPr>
      <w:rFonts w:ascii="宋体" w:hAnsi="宋体" w:eastAsia="Malgun Gothic" w:cs="宋体"/>
      <w:sz w:val="24"/>
      <w:szCs w:val="20"/>
    </w:rPr>
  </w:style>
  <w:style w:type="paragraph" w:customStyle="1" w:styleId="1462">
    <w:name w:val="表格格式"/>
    <w:basedOn w:val="1"/>
    <w:autoRedefine/>
    <w:qFormat/>
    <w:uiPriority w:val="0"/>
    <w:pPr>
      <w:adjustRightInd/>
      <w:spacing w:line="360" w:lineRule="exact"/>
      <w:ind w:left="-91"/>
      <w:jc w:val="left"/>
    </w:pPr>
    <w:rPr>
      <w:rFonts w:ascii="宋体" w:hAnsi="Calibri"/>
      <w:kern w:val="0"/>
      <w:sz w:val="24"/>
      <w:szCs w:val="11"/>
    </w:rPr>
  </w:style>
  <w:style w:type="paragraph" w:customStyle="1" w:styleId="1463">
    <w:name w:val="目录"/>
    <w:basedOn w:val="1"/>
    <w:autoRedefine/>
    <w:qFormat/>
    <w:uiPriority w:val="0"/>
    <w:pPr>
      <w:widowControl/>
      <w:adjustRightInd/>
      <w:jc w:val="center"/>
    </w:pPr>
    <w:rPr>
      <w:rFonts w:ascii="宋体" w:hAnsi="Calibri"/>
      <w:b/>
      <w:kern w:val="0"/>
      <w:sz w:val="36"/>
      <w:szCs w:val="20"/>
    </w:rPr>
  </w:style>
  <w:style w:type="paragraph" w:customStyle="1" w:styleId="1464">
    <w:name w:val="pa-11"/>
    <w:basedOn w:val="1"/>
    <w:autoRedefine/>
    <w:qFormat/>
    <w:uiPriority w:val="0"/>
    <w:pPr>
      <w:widowControl/>
      <w:adjustRightInd/>
      <w:spacing w:line="280" w:lineRule="atLeast"/>
    </w:pPr>
    <w:rPr>
      <w:rFonts w:ascii="宋体" w:hAnsi="宋体" w:cs="宋体"/>
      <w:kern w:val="0"/>
      <w:sz w:val="24"/>
    </w:rPr>
  </w:style>
  <w:style w:type="paragraph" w:customStyle="1" w:styleId="1465">
    <w:name w:val="ca-20"/>
    <w:basedOn w:val="1"/>
    <w:autoRedefine/>
    <w:qFormat/>
    <w:uiPriority w:val="0"/>
    <w:pPr>
      <w:widowControl/>
      <w:adjustRightInd/>
      <w:jc w:val="left"/>
    </w:pPr>
    <w:rPr>
      <w:rFonts w:ascii="??" w:hAnsi="??" w:cs="宋体"/>
      <w:color w:val="000000"/>
      <w:kern w:val="0"/>
      <w:sz w:val="18"/>
      <w:szCs w:val="18"/>
    </w:rPr>
  </w:style>
  <w:style w:type="paragraph" w:customStyle="1" w:styleId="1466">
    <w:name w:val="ca-40"/>
    <w:basedOn w:val="1"/>
    <w:autoRedefine/>
    <w:qFormat/>
    <w:uiPriority w:val="0"/>
    <w:pPr>
      <w:widowControl/>
      <w:adjustRightInd/>
      <w:jc w:val="left"/>
    </w:pPr>
    <w:rPr>
      <w:rFonts w:ascii="Calibri" w:hAnsi="Calibri"/>
      <w:kern w:val="0"/>
      <w:sz w:val="20"/>
      <w:szCs w:val="20"/>
    </w:rPr>
  </w:style>
  <w:style w:type="paragraph" w:customStyle="1" w:styleId="1467">
    <w:name w:val="pa-109"/>
    <w:basedOn w:val="1"/>
    <w:autoRedefine/>
    <w:qFormat/>
    <w:uiPriority w:val="0"/>
    <w:pPr>
      <w:widowControl/>
      <w:adjustRightInd/>
      <w:spacing w:line="280" w:lineRule="atLeast"/>
    </w:pPr>
    <w:rPr>
      <w:rFonts w:ascii="宋体" w:hAnsi="宋体" w:cs="宋体"/>
      <w:kern w:val="0"/>
      <w:sz w:val="24"/>
    </w:rPr>
  </w:style>
  <w:style w:type="paragraph" w:customStyle="1" w:styleId="1468">
    <w:name w:val="pa-69"/>
    <w:basedOn w:val="1"/>
    <w:autoRedefine/>
    <w:qFormat/>
    <w:uiPriority w:val="0"/>
    <w:pPr>
      <w:widowControl/>
      <w:adjustRightInd/>
      <w:spacing w:line="240" w:lineRule="atLeast"/>
      <w:ind w:firstLine="1140"/>
    </w:pPr>
    <w:rPr>
      <w:rFonts w:ascii="宋体" w:hAnsi="宋体" w:cs="宋体"/>
      <w:kern w:val="0"/>
      <w:sz w:val="24"/>
    </w:rPr>
  </w:style>
  <w:style w:type="paragraph" w:customStyle="1" w:styleId="1469">
    <w:name w:val="pa-98"/>
    <w:basedOn w:val="1"/>
    <w:autoRedefine/>
    <w:qFormat/>
    <w:uiPriority w:val="0"/>
    <w:pPr>
      <w:widowControl/>
      <w:adjustRightInd/>
      <w:spacing w:line="720" w:lineRule="atLeast"/>
      <w:ind w:firstLine="480"/>
    </w:pPr>
    <w:rPr>
      <w:rFonts w:ascii="宋体" w:hAnsi="宋体" w:cs="宋体"/>
      <w:kern w:val="0"/>
      <w:sz w:val="24"/>
    </w:rPr>
  </w:style>
  <w:style w:type="paragraph" w:customStyle="1" w:styleId="1470">
    <w:name w:val="pa-96"/>
    <w:basedOn w:val="1"/>
    <w:autoRedefine/>
    <w:qFormat/>
    <w:uiPriority w:val="0"/>
    <w:pPr>
      <w:widowControl/>
      <w:adjustRightInd/>
      <w:spacing w:line="480" w:lineRule="atLeast"/>
    </w:pPr>
    <w:rPr>
      <w:rFonts w:ascii="宋体" w:hAnsi="宋体" w:cs="宋体"/>
      <w:kern w:val="0"/>
      <w:sz w:val="24"/>
    </w:rPr>
  </w:style>
  <w:style w:type="paragraph" w:customStyle="1" w:styleId="1471">
    <w:name w:val="pa-20"/>
    <w:basedOn w:val="1"/>
    <w:autoRedefine/>
    <w:qFormat/>
    <w:uiPriority w:val="0"/>
    <w:pPr>
      <w:widowControl/>
      <w:adjustRightInd/>
      <w:spacing w:line="360" w:lineRule="atLeast"/>
      <w:jc w:val="left"/>
    </w:pPr>
    <w:rPr>
      <w:rFonts w:ascii="宋体" w:hAnsi="宋体" w:cs="宋体"/>
      <w:kern w:val="0"/>
      <w:sz w:val="24"/>
    </w:rPr>
  </w:style>
  <w:style w:type="paragraph" w:customStyle="1" w:styleId="1472">
    <w:name w:val="ca-18"/>
    <w:basedOn w:val="1"/>
    <w:autoRedefine/>
    <w:qFormat/>
    <w:uiPriority w:val="0"/>
    <w:pPr>
      <w:widowControl/>
      <w:adjustRightInd/>
      <w:jc w:val="left"/>
    </w:pPr>
    <w:rPr>
      <w:rFonts w:ascii="宋体" w:hAnsi="宋体" w:cs="宋体"/>
      <w:color w:val="000000"/>
      <w:kern w:val="0"/>
      <w:sz w:val="18"/>
      <w:szCs w:val="18"/>
    </w:rPr>
  </w:style>
  <w:style w:type="paragraph" w:customStyle="1" w:styleId="1473">
    <w:name w:val="pa-47"/>
    <w:basedOn w:val="1"/>
    <w:autoRedefine/>
    <w:qFormat/>
    <w:uiPriority w:val="0"/>
    <w:pPr>
      <w:widowControl/>
      <w:adjustRightInd/>
      <w:spacing w:line="280" w:lineRule="atLeast"/>
      <w:ind w:firstLine="280"/>
      <w:jc w:val="center"/>
    </w:pPr>
    <w:rPr>
      <w:rFonts w:ascii="宋体" w:hAnsi="宋体" w:cs="宋体"/>
      <w:kern w:val="0"/>
      <w:sz w:val="24"/>
    </w:rPr>
  </w:style>
  <w:style w:type="paragraph" w:customStyle="1" w:styleId="1474">
    <w:name w:val="ca-33"/>
    <w:basedOn w:val="1"/>
    <w:autoRedefine/>
    <w:qFormat/>
    <w:uiPriority w:val="0"/>
    <w:pPr>
      <w:widowControl/>
      <w:adjustRightInd/>
      <w:jc w:val="left"/>
    </w:pPr>
    <w:rPr>
      <w:rFonts w:ascii="宋体" w:hAnsi="宋体" w:cs="宋体"/>
      <w:b/>
      <w:bCs/>
      <w:color w:val="002060"/>
      <w:spacing w:val="-20"/>
      <w:kern w:val="0"/>
      <w:sz w:val="20"/>
      <w:szCs w:val="20"/>
    </w:rPr>
  </w:style>
  <w:style w:type="paragraph" w:customStyle="1" w:styleId="1475">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18"/>
      <w:szCs w:val="18"/>
    </w:rPr>
  </w:style>
  <w:style w:type="paragraph" w:customStyle="1" w:styleId="1476">
    <w:name w:val="Char Char Char Char Char Char Char Char Char Char Char Char Char Char Char Char Char Char Char Char Char Char Char Char Char Char Char Char Char Char Char Char Char1"/>
    <w:basedOn w:val="1"/>
    <w:autoRedefine/>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477">
    <w:name w:val="xl114"/>
    <w:basedOn w:val="1"/>
    <w:autoRedefine/>
    <w:qFormat/>
    <w:uiPriority w:val="0"/>
    <w:pPr>
      <w:widowControl/>
      <w:shd w:val="clear" w:color="000000" w:fill="FFFFFF"/>
      <w:adjustRightInd/>
      <w:spacing w:before="100" w:beforeAutospacing="1" w:after="100" w:afterAutospacing="1"/>
      <w:jc w:val="center"/>
      <w:textAlignment w:val="center"/>
    </w:pPr>
    <w:rPr>
      <w:rFonts w:ascii="宋体" w:hAnsi="宋体" w:cs="宋体"/>
      <w:kern w:val="0"/>
      <w:sz w:val="36"/>
      <w:szCs w:val="36"/>
    </w:rPr>
  </w:style>
  <w:style w:type="paragraph" w:customStyle="1" w:styleId="1478">
    <w:name w:val="明显引用2"/>
    <w:basedOn w:val="1"/>
    <w:next w:val="1"/>
    <w:autoRedefine/>
    <w:qFormat/>
    <w:uiPriority w:val="0"/>
    <w:pPr>
      <w:pBdr>
        <w:bottom w:val="single" w:color="4F81BD" w:sz="4" w:space="4"/>
      </w:pBdr>
      <w:adjustRightInd/>
      <w:spacing w:before="200" w:after="280"/>
      <w:ind w:left="936" w:right="936"/>
    </w:pPr>
    <w:rPr>
      <w:rFonts w:ascii="Calibri" w:hAnsi="Calibri"/>
      <w:b/>
      <w:i/>
      <w:color w:val="4F81BD"/>
      <w:sz w:val="22"/>
      <w:szCs w:val="20"/>
    </w:rPr>
  </w:style>
  <w:style w:type="paragraph" w:customStyle="1" w:styleId="1479">
    <w:name w:val="Date1"/>
    <w:basedOn w:val="1"/>
    <w:next w:val="1"/>
    <w:autoRedefine/>
    <w:qFormat/>
    <w:uiPriority w:val="0"/>
    <w:pPr>
      <w:spacing w:line="360" w:lineRule="auto"/>
      <w:jc w:val="right"/>
      <w:textAlignment w:val="baseline"/>
    </w:pPr>
    <w:rPr>
      <w:rFonts w:ascii="Calibri" w:hAnsi="Calibri"/>
      <w:kern w:val="0"/>
      <w:sz w:val="24"/>
      <w:szCs w:val="20"/>
    </w:rPr>
  </w:style>
  <w:style w:type="paragraph" w:customStyle="1" w:styleId="1480">
    <w:name w:val="Char Char Char Char3"/>
    <w:basedOn w:val="1"/>
    <w:autoRedefine/>
    <w:qFormat/>
    <w:uiPriority w:val="0"/>
    <w:pPr>
      <w:widowControl/>
      <w:adjustRightInd/>
      <w:spacing w:after="160" w:line="240" w:lineRule="exact"/>
      <w:jc w:val="left"/>
    </w:pPr>
    <w:rPr>
      <w:rFonts w:ascii="Arial" w:hAnsi="Arial" w:cs="Verdana"/>
      <w:b/>
      <w:kern w:val="0"/>
      <w:sz w:val="24"/>
      <w:szCs w:val="20"/>
      <w:lang w:eastAsia="en-US"/>
    </w:rPr>
  </w:style>
  <w:style w:type="paragraph" w:customStyle="1" w:styleId="1481">
    <w:name w:val="TOC Heading1"/>
    <w:basedOn w:val="2"/>
    <w:next w:val="1"/>
    <w:autoRedefine/>
    <w:qFormat/>
    <w:uiPriority w:val="0"/>
    <w:pPr>
      <w:tabs>
        <w:tab w:val="clear" w:pos="432"/>
      </w:tabs>
      <w:adjustRightInd/>
      <w:spacing w:line="576" w:lineRule="auto"/>
      <w:ind w:left="0" w:firstLine="0"/>
      <w:outlineLvl w:val="9"/>
    </w:pPr>
    <w:rPr>
      <w:rFonts w:ascii="Calibri" w:hAnsi="Calibri"/>
    </w:rPr>
  </w:style>
  <w:style w:type="paragraph" w:customStyle="1" w:styleId="1482">
    <w:name w:val="pa-37"/>
    <w:basedOn w:val="1"/>
    <w:autoRedefine/>
    <w:qFormat/>
    <w:uiPriority w:val="0"/>
    <w:pPr>
      <w:widowControl/>
      <w:adjustRightInd/>
      <w:spacing w:line="360" w:lineRule="atLeast"/>
      <w:ind w:firstLine="300"/>
    </w:pPr>
    <w:rPr>
      <w:rFonts w:ascii="宋体" w:hAnsi="宋体" w:cs="宋体"/>
      <w:kern w:val="0"/>
      <w:sz w:val="24"/>
    </w:rPr>
  </w:style>
  <w:style w:type="paragraph" w:customStyle="1" w:styleId="1483">
    <w:name w:val="样式 宋体 首行缩进:  0.87 厘米"/>
    <w:basedOn w:val="1"/>
    <w:autoRedefine/>
    <w:qFormat/>
    <w:uiPriority w:val="0"/>
    <w:pPr>
      <w:adjustRightInd/>
      <w:spacing w:line="480" w:lineRule="exact"/>
      <w:ind w:firstLine="493"/>
    </w:pPr>
    <w:rPr>
      <w:rFonts w:ascii="宋体" w:hAnsi="宋体" w:cs="宋体"/>
      <w:spacing w:val="6"/>
      <w:sz w:val="24"/>
    </w:rPr>
  </w:style>
  <w:style w:type="paragraph" w:customStyle="1" w:styleId="1484">
    <w:name w:val="pa-103"/>
    <w:basedOn w:val="1"/>
    <w:autoRedefine/>
    <w:qFormat/>
    <w:uiPriority w:val="0"/>
    <w:pPr>
      <w:widowControl/>
      <w:adjustRightInd/>
      <w:spacing w:line="480" w:lineRule="atLeast"/>
      <w:ind w:firstLine="500"/>
      <w:jc w:val="left"/>
    </w:pPr>
    <w:rPr>
      <w:rFonts w:ascii="宋体" w:hAnsi="宋体" w:cs="宋体"/>
      <w:kern w:val="0"/>
      <w:sz w:val="24"/>
    </w:rPr>
  </w:style>
  <w:style w:type="paragraph" w:customStyle="1" w:styleId="1485">
    <w:name w:val="样式 正文缩进正文（首行缩进两字）特点ALT+Z表正文正文非缩进四号段1Normal Indent Char2..."/>
    <w:basedOn w:val="3"/>
    <w:next w:val="4"/>
    <w:autoRedefine/>
    <w:qFormat/>
    <w:uiPriority w:val="0"/>
    <w:pPr>
      <w:tabs>
        <w:tab w:val="clear" w:pos="432"/>
      </w:tabs>
      <w:spacing w:before="240" w:after="120" w:line="400" w:lineRule="exact"/>
      <w:ind w:left="1140" w:hanging="630"/>
      <w:jc w:val="center"/>
    </w:pPr>
    <w:rPr>
      <w:rFonts w:ascii="宋体" w:hAnsi="宋体" w:eastAsia="黑体"/>
      <w:bCs w:val="0"/>
      <w:szCs w:val="20"/>
      <w:lang w:val="en-US"/>
    </w:rPr>
  </w:style>
  <w:style w:type="paragraph" w:customStyle="1" w:styleId="1486">
    <w:name w:val="ca-11"/>
    <w:basedOn w:val="1"/>
    <w:autoRedefine/>
    <w:qFormat/>
    <w:uiPriority w:val="0"/>
    <w:pPr>
      <w:widowControl/>
      <w:adjustRightInd/>
      <w:jc w:val="left"/>
    </w:pPr>
    <w:rPr>
      <w:rFonts w:ascii="Calibri" w:hAnsi="Calibri"/>
      <w:color w:val="000000"/>
      <w:kern w:val="0"/>
      <w:sz w:val="30"/>
      <w:szCs w:val="30"/>
    </w:rPr>
  </w:style>
  <w:style w:type="paragraph" w:customStyle="1" w:styleId="1487">
    <w:name w:val="pa-58"/>
    <w:basedOn w:val="1"/>
    <w:autoRedefine/>
    <w:qFormat/>
    <w:uiPriority w:val="0"/>
    <w:pPr>
      <w:widowControl/>
      <w:adjustRightInd/>
      <w:spacing w:line="300" w:lineRule="atLeast"/>
      <w:ind w:firstLine="300"/>
    </w:pPr>
    <w:rPr>
      <w:rFonts w:ascii="宋体" w:hAnsi="宋体" w:cs="宋体"/>
      <w:kern w:val="0"/>
      <w:sz w:val="24"/>
    </w:rPr>
  </w:style>
  <w:style w:type="paragraph" w:customStyle="1" w:styleId="1488">
    <w:name w:val="pa-22"/>
    <w:basedOn w:val="1"/>
    <w:autoRedefine/>
    <w:qFormat/>
    <w:uiPriority w:val="0"/>
    <w:pPr>
      <w:widowControl/>
      <w:adjustRightInd/>
      <w:spacing w:line="280" w:lineRule="atLeast"/>
      <w:ind w:firstLine="480"/>
    </w:pPr>
    <w:rPr>
      <w:rFonts w:ascii="宋体" w:hAnsi="宋体" w:cs="宋体"/>
      <w:kern w:val="0"/>
      <w:sz w:val="24"/>
    </w:rPr>
  </w:style>
  <w:style w:type="paragraph" w:customStyle="1" w:styleId="1489">
    <w:name w:val="pa-36"/>
    <w:basedOn w:val="1"/>
    <w:autoRedefine/>
    <w:qFormat/>
    <w:uiPriority w:val="0"/>
    <w:pPr>
      <w:widowControl/>
      <w:adjustRightInd/>
      <w:spacing w:line="360" w:lineRule="atLeast"/>
      <w:ind w:firstLine="3100"/>
      <w:jc w:val="left"/>
    </w:pPr>
    <w:rPr>
      <w:rFonts w:ascii="宋体" w:hAnsi="宋体" w:cs="宋体"/>
      <w:kern w:val="0"/>
      <w:sz w:val="24"/>
    </w:rPr>
  </w:style>
  <w:style w:type="paragraph" w:customStyle="1" w:styleId="1490">
    <w:name w:val="ca-41"/>
    <w:basedOn w:val="1"/>
    <w:autoRedefine/>
    <w:qFormat/>
    <w:uiPriority w:val="0"/>
    <w:pPr>
      <w:widowControl/>
      <w:adjustRightInd/>
      <w:jc w:val="left"/>
    </w:pPr>
    <w:rPr>
      <w:rFonts w:ascii="宋体" w:hAnsi="宋体" w:cs="宋体"/>
      <w:b/>
      <w:bCs/>
      <w:color w:val="000000"/>
      <w:spacing w:val="-20"/>
      <w:kern w:val="0"/>
      <w:sz w:val="32"/>
      <w:szCs w:val="32"/>
    </w:rPr>
  </w:style>
  <w:style w:type="paragraph" w:customStyle="1" w:styleId="1491">
    <w:name w:val="pa-77"/>
    <w:basedOn w:val="1"/>
    <w:autoRedefine/>
    <w:qFormat/>
    <w:uiPriority w:val="0"/>
    <w:pPr>
      <w:widowControl/>
      <w:adjustRightInd/>
      <w:spacing w:line="360" w:lineRule="atLeast"/>
    </w:pPr>
    <w:rPr>
      <w:rFonts w:ascii="宋体" w:hAnsi="宋体" w:cs="宋体"/>
      <w:kern w:val="0"/>
      <w:sz w:val="24"/>
    </w:rPr>
  </w:style>
  <w:style w:type="paragraph" w:customStyle="1" w:styleId="1492">
    <w:name w:val="td-10"/>
    <w:basedOn w:val="1"/>
    <w:autoRedefine/>
    <w:qFormat/>
    <w:uiPriority w:val="0"/>
    <w:pPr>
      <w:widowControl/>
      <w:pBdr>
        <w:top w:val="single" w:color="000000" w:sz="4" w:space="0"/>
        <w:left w:val="single" w:color="000000" w:sz="4" w:space="4"/>
        <w:bottom w:val="single" w:color="000000" w:sz="12" w:space="0"/>
        <w:right w:val="single" w:color="000000" w:sz="4" w:space="0"/>
      </w:pBdr>
      <w:adjustRightInd/>
      <w:jc w:val="left"/>
    </w:pPr>
    <w:rPr>
      <w:rFonts w:ascii="宋体" w:hAnsi="宋体" w:cs="宋体"/>
      <w:kern w:val="0"/>
      <w:sz w:val="24"/>
    </w:rPr>
  </w:style>
  <w:style w:type="paragraph" w:customStyle="1" w:styleId="1493">
    <w:name w:val="Char Char Char Char Char Char Char Char Char Char Char Char Char Char Char Char Char Char Char Char Char Char Char Char Char Char Char Char Char Char Char Char Char"/>
    <w:basedOn w:val="1"/>
    <w:autoRedefine/>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494">
    <w:name w:val="ca-9"/>
    <w:basedOn w:val="1"/>
    <w:autoRedefine/>
    <w:qFormat/>
    <w:uiPriority w:val="0"/>
    <w:pPr>
      <w:widowControl/>
      <w:adjustRightInd/>
      <w:jc w:val="left"/>
    </w:pPr>
    <w:rPr>
      <w:rFonts w:ascii="楷体_GB2312" w:hAnsi="宋体" w:eastAsia="楷体_GB2312" w:cs="宋体"/>
      <w:color w:val="000000"/>
      <w:spacing w:val="20"/>
      <w:kern w:val="0"/>
      <w:sz w:val="96"/>
      <w:szCs w:val="96"/>
    </w:rPr>
  </w:style>
  <w:style w:type="paragraph" w:customStyle="1" w:styleId="1495">
    <w:name w:val="pa-72"/>
    <w:basedOn w:val="1"/>
    <w:autoRedefine/>
    <w:qFormat/>
    <w:uiPriority w:val="0"/>
    <w:pPr>
      <w:widowControl/>
      <w:adjustRightInd/>
      <w:spacing w:line="240" w:lineRule="atLeast"/>
      <w:ind w:firstLine="560"/>
    </w:pPr>
    <w:rPr>
      <w:rFonts w:ascii="宋体" w:hAnsi="宋体" w:cs="宋体"/>
      <w:kern w:val="0"/>
      <w:sz w:val="24"/>
    </w:rPr>
  </w:style>
  <w:style w:type="paragraph" w:customStyle="1" w:styleId="1496">
    <w:name w:val="xl107"/>
    <w:basedOn w:val="1"/>
    <w:autoRedefine/>
    <w:qFormat/>
    <w:uiPriority w:val="0"/>
    <w:pPr>
      <w:widowControl/>
      <w:pBdr>
        <w:top w:val="single" w:color="auto" w:sz="4" w:space="0"/>
        <w:bottom w:val="single" w:color="auto" w:sz="4" w:space="0"/>
      </w:pBdr>
      <w:shd w:val="clear" w:color="000000" w:fill="92D050"/>
      <w:adjustRightInd/>
      <w:spacing w:before="100" w:beforeAutospacing="1" w:after="100" w:afterAutospacing="1"/>
      <w:jc w:val="center"/>
      <w:textAlignment w:val="center"/>
    </w:pPr>
    <w:rPr>
      <w:rFonts w:ascii="宋体" w:hAnsi="宋体" w:cs="宋体"/>
      <w:b/>
      <w:bCs/>
      <w:kern w:val="0"/>
      <w:sz w:val="24"/>
    </w:rPr>
  </w:style>
  <w:style w:type="paragraph" w:customStyle="1" w:styleId="1497">
    <w:name w:val="[Normal]"/>
    <w:autoRedefine/>
    <w:qFormat/>
    <w:uiPriority w:val="0"/>
    <w:rPr>
      <w:rFonts w:ascii="宋体" w:hAnsi="宋体" w:eastAsia="宋体" w:cs="Times New Roman"/>
      <w:sz w:val="24"/>
      <w:szCs w:val="22"/>
      <w:lang w:val="zh-CN" w:eastAsia="zh-CN" w:bidi="ar-SA"/>
    </w:rPr>
  </w:style>
  <w:style w:type="paragraph" w:customStyle="1" w:styleId="1498">
    <w:name w:val="pa-64"/>
    <w:basedOn w:val="1"/>
    <w:autoRedefine/>
    <w:qFormat/>
    <w:uiPriority w:val="0"/>
    <w:pPr>
      <w:widowControl/>
      <w:adjustRightInd/>
      <w:spacing w:line="360" w:lineRule="atLeast"/>
      <w:ind w:firstLine="560"/>
      <w:jc w:val="left"/>
    </w:pPr>
    <w:rPr>
      <w:rFonts w:ascii="宋体" w:hAnsi="宋体" w:cs="宋体"/>
      <w:kern w:val="0"/>
      <w:sz w:val="24"/>
    </w:rPr>
  </w:style>
  <w:style w:type="paragraph" w:customStyle="1" w:styleId="1499">
    <w:name w:val="Char13"/>
    <w:basedOn w:val="1"/>
    <w:autoRedefine/>
    <w:qFormat/>
    <w:uiPriority w:val="0"/>
    <w:pPr>
      <w:widowControl/>
      <w:adjustRightInd/>
      <w:jc w:val="left"/>
    </w:pPr>
    <w:rPr>
      <w:kern w:val="0"/>
      <w:szCs w:val="20"/>
    </w:rPr>
  </w:style>
  <w:style w:type="paragraph" w:customStyle="1" w:styleId="1500">
    <w:name w:val="pa-108"/>
    <w:basedOn w:val="1"/>
    <w:autoRedefine/>
    <w:qFormat/>
    <w:uiPriority w:val="0"/>
    <w:pPr>
      <w:widowControl/>
      <w:adjustRightInd/>
      <w:spacing w:line="280" w:lineRule="atLeast"/>
      <w:jc w:val="center"/>
    </w:pPr>
    <w:rPr>
      <w:rFonts w:ascii="宋体" w:hAnsi="宋体" w:cs="宋体"/>
      <w:kern w:val="0"/>
      <w:sz w:val="24"/>
    </w:rPr>
  </w:style>
  <w:style w:type="paragraph" w:customStyle="1" w:styleId="1501">
    <w:name w:val="xl100"/>
    <w:basedOn w:val="1"/>
    <w:autoRedefine/>
    <w:qFormat/>
    <w:uiPriority w:val="0"/>
    <w:pPr>
      <w:widowControl/>
      <w:adjustRightInd/>
      <w:spacing w:before="100" w:beforeAutospacing="1" w:after="100" w:afterAutospacing="1"/>
      <w:jc w:val="left"/>
      <w:textAlignment w:val="center"/>
    </w:pPr>
    <w:rPr>
      <w:rFonts w:ascii="宋体" w:hAnsi="宋体" w:cs="宋体"/>
      <w:kern w:val="0"/>
      <w:sz w:val="16"/>
      <w:szCs w:val="16"/>
    </w:rPr>
  </w:style>
  <w:style w:type="paragraph" w:customStyle="1" w:styleId="1502">
    <w:name w:val="pa-141"/>
    <w:basedOn w:val="1"/>
    <w:autoRedefine/>
    <w:qFormat/>
    <w:uiPriority w:val="0"/>
    <w:pPr>
      <w:widowControl/>
      <w:adjustRightInd/>
      <w:spacing w:line="320" w:lineRule="atLeast"/>
      <w:jc w:val="right"/>
    </w:pPr>
    <w:rPr>
      <w:rFonts w:ascii="宋体" w:hAnsi="宋体" w:cs="宋体"/>
      <w:kern w:val="0"/>
      <w:sz w:val="24"/>
    </w:rPr>
  </w:style>
  <w:style w:type="paragraph" w:customStyle="1" w:styleId="1503">
    <w:name w:val="pa-55"/>
    <w:basedOn w:val="1"/>
    <w:autoRedefine/>
    <w:qFormat/>
    <w:uiPriority w:val="0"/>
    <w:pPr>
      <w:widowControl/>
      <w:adjustRightInd/>
      <w:spacing w:line="300" w:lineRule="atLeast"/>
      <w:ind w:firstLine="480"/>
      <w:jc w:val="center"/>
    </w:pPr>
    <w:rPr>
      <w:rFonts w:ascii="宋体" w:hAnsi="宋体" w:cs="宋体"/>
      <w:kern w:val="0"/>
      <w:sz w:val="24"/>
    </w:rPr>
  </w:style>
  <w:style w:type="paragraph" w:customStyle="1" w:styleId="1504">
    <w:name w:val="ca-4"/>
    <w:basedOn w:val="1"/>
    <w:autoRedefine/>
    <w:qFormat/>
    <w:uiPriority w:val="0"/>
    <w:pPr>
      <w:widowControl/>
      <w:adjustRightInd/>
      <w:jc w:val="left"/>
    </w:pPr>
    <w:rPr>
      <w:rFonts w:ascii="宋体" w:hAnsi="宋体" w:cs="宋体"/>
      <w:b/>
      <w:bCs/>
      <w:color w:val="000000"/>
      <w:spacing w:val="-20"/>
      <w:kern w:val="0"/>
      <w:sz w:val="48"/>
      <w:szCs w:val="48"/>
    </w:rPr>
  </w:style>
  <w:style w:type="paragraph" w:customStyle="1" w:styleId="1505">
    <w:name w:val="pa-51"/>
    <w:basedOn w:val="1"/>
    <w:autoRedefine/>
    <w:qFormat/>
    <w:uiPriority w:val="0"/>
    <w:pPr>
      <w:widowControl/>
      <w:adjustRightInd/>
      <w:spacing w:line="276" w:lineRule="atLeast"/>
      <w:jc w:val="center"/>
    </w:pPr>
    <w:rPr>
      <w:rFonts w:ascii="宋体" w:hAnsi="宋体" w:cs="宋体"/>
      <w:kern w:val="0"/>
      <w:sz w:val="24"/>
    </w:rPr>
  </w:style>
  <w:style w:type="paragraph" w:customStyle="1" w:styleId="1506">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2E277"/>
      <w:adjustRightInd/>
      <w:spacing w:before="100" w:beforeAutospacing="1" w:after="100" w:afterAutospacing="1"/>
      <w:jc w:val="center"/>
      <w:textAlignment w:val="center"/>
    </w:pPr>
    <w:rPr>
      <w:rFonts w:ascii="宋体" w:hAnsi="宋体" w:cs="宋体"/>
      <w:b/>
      <w:bCs/>
      <w:kern w:val="0"/>
      <w:sz w:val="24"/>
    </w:rPr>
  </w:style>
  <w:style w:type="paragraph" w:customStyle="1" w:styleId="1507">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16"/>
      <w:szCs w:val="16"/>
    </w:rPr>
  </w:style>
  <w:style w:type="paragraph" w:customStyle="1" w:styleId="1508">
    <w:name w:val="pa-132"/>
    <w:basedOn w:val="1"/>
    <w:autoRedefine/>
    <w:qFormat/>
    <w:uiPriority w:val="0"/>
    <w:pPr>
      <w:widowControl/>
      <w:adjustRightInd/>
      <w:spacing w:line="360" w:lineRule="atLeast"/>
    </w:pPr>
    <w:rPr>
      <w:rFonts w:ascii="宋体" w:hAnsi="宋体" w:cs="宋体"/>
      <w:kern w:val="0"/>
      <w:sz w:val="24"/>
    </w:rPr>
  </w:style>
  <w:style w:type="paragraph" w:customStyle="1" w:styleId="1509">
    <w:name w:val="ca-17"/>
    <w:basedOn w:val="1"/>
    <w:autoRedefine/>
    <w:qFormat/>
    <w:uiPriority w:val="0"/>
    <w:pPr>
      <w:widowControl/>
      <w:adjustRightInd/>
      <w:jc w:val="left"/>
    </w:pPr>
    <w:rPr>
      <w:rFonts w:ascii="Calibri" w:hAnsi="Calibri"/>
      <w:b/>
      <w:bCs/>
      <w:spacing w:val="-20"/>
      <w:kern w:val="0"/>
      <w:sz w:val="24"/>
    </w:rPr>
  </w:style>
  <w:style w:type="paragraph" w:customStyle="1" w:styleId="1510">
    <w:name w:val="cjk"/>
    <w:basedOn w:val="1"/>
    <w:autoRedefine/>
    <w:qFormat/>
    <w:uiPriority w:val="0"/>
    <w:pPr>
      <w:widowControl/>
      <w:adjustRightInd/>
      <w:spacing w:before="100" w:beforeAutospacing="1" w:after="119"/>
    </w:pPr>
    <w:rPr>
      <w:rFonts w:ascii="宋体" w:hAnsi="宋体" w:eastAsia="Malgun Gothic" w:cs="宋体"/>
      <w:kern w:val="0"/>
      <w:sz w:val="24"/>
    </w:rPr>
  </w:style>
  <w:style w:type="paragraph" w:customStyle="1" w:styleId="1511">
    <w:name w:val="ca-29"/>
    <w:basedOn w:val="1"/>
    <w:autoRedefine/>
    <w:qFormat/>
    <w:uiPriority w:val="0"/>
    <w:pPr>
      <w:widowControl/>
      <w:adjustRightInd/>
      <w:jc w:val="left"/>
    </w:pPr>
    <w:rPr>
      <w:rFonts w:ascii="宋体" w:hAnsi="宋体" w:cs="宋体"/>
      <w:color w:val="7030A0"/>
      <w:kern w:val="0"/>
      <w:szCs w:val="21"/>
    </w:rPr>
  </w:style>
  <w:style w:type="paragraph" w:customStyle="1" w:styleId="1512">
    <w:name w:val="pa-74"/>
    <w:basedOn w:val="1"/>
    <w:autoRedefine/>
    <w:qFormat/>
    <w:uiPriority w:val="0"/>
    <w:pPr>
      <w:widowControl/>
      <w:adjustRightInd/>
      <w:spacing w:line="360" w:lineRule="atLeast"/>
      <w:ind w:firstLine="640"/>
      <w:jc w:val="center"/>
    </w:pPr>
    <w:rPr>
      <w:rFonts w:ascii="宋体" w:hAnsi="宋体" w:cs="宋体"/>
      <w:kern w:val="0"/>
      <w:sz w:val="24"/>
    </w:rPr>
  </w:style>
  <w:style w:type="paragraph" w:customStyle="1" w:styleId="1513">
    <w:name w:val="pa-32"/>
    <w:basedOn w:val="1"/>
    <w:autoRedefine/>
    <w:qFormat/>
    <w:uiPriority w:val="0"/>
    <w:pPr>
      <w:widowControl/>
      <w:adjustRightInd/>
      <w:spacing w:line="360" w:lineRule="atLeast"/>
      <w:ind w:firstLine="520"/>
    </w:pPr>
    <w:rPr>
      <w:rFonts w:ascii="宋体" w:hAnsi="宋体" w:cs="宋体"/>
      <w:kern w:val="0"/>
      <w:sz w:val="24"/>
    </w:rPr>
  </w:style>
  <w:style w:type="paragraph" w:customStyle="1" w:styleId="1514">
    <w:name w:val="样式 正文（首行缩进两字） + 宋体 首行缩进:  0 字符"/>
    <w:basedOn w:val="5"/>
    <w:autoRedefine/>
    <w:qFormat/>
    <w:uiPriority w:val="0"/>
    <w:pPr>
      <w:widowControl w:val="0"/>
      <w:adjustRightInd/>
      <w:snapToGrid/>
      <w:spacing w:line="460" w:lineRule="exact"/>
    </w:pPr>
    <w:rPr>
      <w:snapToGrid/>
      <w:color w:val="auto"/>
      <w:spacing w:val="6"/>
      <w:kern w:val="24"/>
      <w:sz w:val="24"/>
    </w:rPr>
  </w:style>
  <w:style w:type="paragraph" w:customStyle="1" w:styleId="1515">
    <w:name w:val="pa-107"/>
    <w:basedOn w:val="1"/>
    <w:autoRedefine/>
    <w:qFormat/>
    <w:uiPriority w:val="0"/>
    <w:pPr>
      <w:widowControl/>
      <w:adjustRightInd/>
      <w:spacing w:line="720" w:lineRule="atLeast"/>
      <w:ind w:firstLine="3000"/>
    </w:pPr>
    <w:rPr>
      <w:rFonts w:ascii="宋体" w:hAnsi="宋体" w:cs="宋体"/>
      <w:kern w:val="0"/>
      <w:sz w:val="24"/>
    </w:rPr>
  </w:style>
  <w:style w:type="paragraph" w:customStyle="1" w:styleId="1516">
    <w:name w:val="ca-5"/>
    <w:basedOn w:val="1"/>
    <w:autoRedefine/>
    <w:qFormat/>
    <w:uiPriority w:val="0"/>
    <w:pPr>
      <w:widowControl/>
      <w:adjustRightInd/>
      <w:jc w:val="left"/>
    </w:pPr>
    <w:rPr>
      <w:rFonts w:ascii="宋体" w:hAnsi="宋体" w:cs="宋体"/>
      <w:b/>
      <w:bCs/>
      <w:color w:val="000000"/>
      <w:spacing w:val="40"/>
      <w:kern w:val="0"/>
      <w:sz w:val="48"/>
      <w:szCs w:val="48"/>
    </w:rPr>
  </w:style>
  <w:style w:type="paragraph" w:customStyle="1" w:styleId="1517">
    <w:name w:val="td-6"/>
    <w:basedOn w:val="1"/>
    <w:autoRedefine/>
    <w:qFormat/>
    <w:uiPriority w:val="0"/>
    <w:pPr>
      <w:widowControl/>
      <w:pBdr>
        <w:top w:val="single" w:color="000000" w:sz="12" w:space="0"/>
        <w:left w:val="single" w:color="000000" w:sz="4" w:space="4"/>
        <w:bottom w:val="single" w:color="000000" w:sz="4" w:space="0"/>
        <w:right w:val="single" w:color="000000" w:sz="12" w:space="0"/>
      </w:pBdr>
      <w:adjustRightInd/>
      <w:jc w:val="left"/>
    </w:pPr>
    <w:rPr>
      <w:rFonts w:ascii="宋体" w:hAnsi="宋体" w:cs="宋体"/>
      <w:kern w:val="0"/>
      <w:sz w:val="24"/>
    </w:rPr>
  </w:style>
  <w:style w:type="paragraph" w:customStyle="1" w:styleId="1518">
    <w:name w:val="xl10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color w:val="FF0000"/>
      <w:kern w:val="0"/>
      <w:sz w:val="16"/>
      <w:szCs w:val="16"/>
    </w:rPr>
  </w:style>
  <w:style w:type="paragraph" w:customStyle="1" w:styleId="1519">
    <w:name w:val="pa-101"/>
    <w:basedOn w:val="1"/>
    <w:autoRedefine/>
    <w:qFormat/>
    <w:uiPriority w:val="0"/>
    <w:pPr>
      <w:widowControl/>
      <w:adjustRightInd/>
      <w:spacing w:line="360" w:lineRule="atLeast"/>
      <w:jc w:val="center"/>
    </w:pPr>
    <w:rPr>
      <w:rFonts w:ascii="宋体" w:hAnsi="宋体" w:cs="宋体"/>
      <w:kern w:val="0"/>
      <w:sz w:val="24"/>
    </w:rPr>
  </w:style>
  <w:style w:type="paragraph" w:customStyle="1" w:styleId="1520">
    <w:name w:val="Char Char Char Char4"/>
    <w:basedOn w:val="1"/>
    <w:autoRedefine/>
    <w:qFormat/>
    <w:uiPriority w:val="0"/>
    <w:pPr>
      <w:adjustRightInd/>
    </w:pPr>
    <w:rPr>
      <w:rFonts w:ascii="Calibri" w:hAnsi="Calibri"/>
      <w:szCs w:val="20"/>
    </w:rPr>
  </w:style>
  <w:style w:type="paragraph" w:customStyle="1" w:styleId="1521">
    <w:name w:val="xl97"/>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16"/>
      <w:szCs w:val="16"/>
    </w:rPr>
  </w:style>
  <w:style w:type="paragraph" w:customStyle="1" w:styleId="1522">
    <w:name w:val="ca-28"/>
    <w:basedOn w:val="1"/>
    <w:autoRedefine/>
    <w:qFormat/>
    <w:uiPriority w:val="0"/>
    <w:pPr>
      <w:widowControl/>
      <w:adjustRightInd/>
      <w:jc w:val="left"/>
    </w:pPr>
    <w:rPr>
      <w:rFonts w:ascii="宋体" w:hAnsi="宋体" w:cs="宋体"/>
      <w:color w:val="FF0000"/>
      <w:kern w:val="0"/>
      <w:szCs w:val="21"/>
    </w:rPr>
  </w:style>
  <w:style w:type="paragraph" w:customStyle="1" w:styleId="1523">
    <w:name w:val="pa-89"/>
    <w:basedOn w:val="1"/>
    <w:autoRedefine/>
    <w:qFormat/>
    <w:uiPriority w:val="0"/>
    <w:pPr>
      <w:widowControl/>
      <w:adjustRightInd/>
      <w:spacing w:line="320" w:lineRule="atLeast"/>
    </w:pPr>
    <w:rPr>
      <w:rFonts w:ascii="宋体" w:hAnsi="宋体" w:cs="宋体"/>
      <w:kern w:val="0"/>
      <w:sz w:val="24"/>
    </w:rPr>
  </w:style>
  <w:style w:type="paragraph" w:customStyle="1" w:styleId="1524">
    <w:name w:val="pa-57"/>
    <w:basedOn w:val="1"/>
    <w:autoRedefine/>
    <w:qFormat/>
    <w:uiPriority w:val="0"/>
    <w:pPr>
      <w:widowControl/>
      <w:adjustRightInd/>
      <w:spacing w:line="300" w:lineRule="atLeast"/>
      <w:ind w:firstLine="560"/>
    </w:pPr>
    <w:rPr>
      <w:rFonts w:ascii="宋体" w:hAnsi="宋体" w:cs="宋体"/>
      <w:kern w:val="0"/>
      <w:sz w:val="24"/>
    </w:rPr>
  </w:style>
  <w:style w:type="paragraph" w:customStyle="1" w:styleId="1525">
    <w:name w:val="pa-54"/>
    <w:basedOn w:val="1"/>
    <w:autoRedefine/>
    <w:qFormat/>
    <w:uiPriority w:val="0"/>
    <w:pPr>
      <w:widowControl/>
      <w:adjustRightInd/>
      <w:spacing w:line="280" w:lineRule="atLeast"/>
      <w:jc w:val="left"/>
    </w:pPr>
    <w:rPr>
      <w:rFonts w:ascii="宋体" w:hAnsi="宋体" w:cs="宋体"/>
      <w:kern w:val="0"/>
      <w:sz w:val="24"/>
    </w:rPr>
  </w:style>
  <w:style w:type="paragraph" w:customStyle="1" w:styleId="1526">
    <w:name w:val="pa-26"/>
    <w:basedOn w:val="1"/>
    <w:autoRedefine/>
    <w:qFormat/>
    <w:uiPriority w:val="0"/>
    <w:pPr>
      <w:widowControl/>
      <w:adjustRightInd/>
      <w:spacing w:line="276" w:lineRule="atLeast"/>
      <w:ind w:firstLine="720"/>
    </w:pPr>
    <w:rPr>
      <w:rFonts w:ascii="宋体" w:hAnsi="宋体" w:cs="宋体"/>
      <w:kern w:val="0"/>
      <w:sz w:val="24"/>
    </w:rPr>
  </w:style>
  <w:style w:type="paragraph" w:customStyle="1" w:styleId="1527">
    <w:name w:val="pa-62"/>
    <w:basedOn w:val="1"/>
    <w:autoRedefine/>
    <w:qFormat/>
    <w:uiPriority w:val="0"/>
    <w:pPr>
      <w:widowControl/>
      <w:adjustRightInd/>
      <w:spacing w:line="360" w:lineRule="atLeast"/>
      <w:ind w:firstLine="420"/>
    </w:pPr>
    <w:rPr>
      <w:rFonts w:ascii="宋体" w:hAnsi="宋体" w:cs="宋体"/>
      <w:kern w:val="0"/>
      <w:sz w:val="24"/>
    </w:rPr>
  </w:style>
  <w:style w:type="paragraph" w:customStyle="1" w:styleId="1528">
    <w:name w:val="pa-137"/>
    <w:basedOn w:val="1"/>
    <w:autoRedefine/>
    <w:qFormat/>
    <w:uiPriority w:val="0"/>
    <w:pPr>
      <w:widowControl/>
      <w:adjustRightInd/>
      <w:spacing w:line="480" w:lineRule="atLeast"/>
      <w:jc w:val="center"/>
    </w:pPr>
    <w:rPr>
      <w:rFonts w:ascii="宋体" w:hAnsi="宋体" w:cs="宋体"/>
      <w:kern w:val="0"/>
      <w:sz w:val="24"/>
    </w:rPr>
  </w:style>
  <w:style w:type="paragraph" w:customStyle="1" w:styleId="1529">
    <w:name w:val="pa-66"/>
    <w:basedOn w:val="1"/>
    <w:autoRedefine/>
    <w:qFormat/>
    <w:uiPriority w:val="0"/>
    <w:pPr>
      <w:widowControl/>
      <w:adjustRightInd/>
      <w:spacing w:line="240" w:lineRule="atLeast"/>
      <w:ind w:firstLine="200"/>
    </w:pPr>
    <w:rPr>
      <w:rFonts w:ascii="宋体" w:hAnsi="宋体" w:cs="宋体"/>
      <w:kern w:val="0"/>
      <w:sz w:val="24"/>
    </w:rPr>
  </w:style>
  <w:style w:type="paragraph" w:customStyle="1" w:styleId="1530">
    <w:name w:val="pa-27"/>
    <w:basedOn w:val="1"/>
    <w:autoRedefine/>
    <w:qFormat/>
    <w:uiPriority w:val="0"/>
    <w:pPr>
      <w:widowControl/>
      <w:adjustRightInd/>
      <w:spacing w:line="276" w:lineRule="atLeast"/>
      <w:ind w:firstLine="300"/>
    </w:pPr>
    <w:rPr>
      <w:rFonts w:ascii="宋体" w:hAnsi="宋体" w:cs="宋体"/>
      <w:kern w:val="0"/>
      <w:sz w:val="24"/>
    </w:rPr>
  </w:style>
  <w:style w:type="paragraph" w:customStyle="1" w:styleId="1531">
    <w:name w:val="pa-12"/>
    <w:basedOn w:val="1"/>
    <w:autoRedefine/>
    <w:qFormat/>
    <w:uiPriority w:val="0"/>
    <w:pPr>
      <w:widowControl/>
      <w:adjustRightInd/>
      <w:spacing w:line="360" w:lineRule="atLeast"/>
    </w:pPr>
    <w:rPr>
      <w:rFonts w:ascii="宋体" w:hAnsi="宋体" w:cs="宋体"/>
      <w:kern w:val="0"/>
      <w:sz w:val="24"/>
    </w:rPr>
  </w:style>
  <w:style w:type="paragraph" w:customStyle="1" w:styleId="1532">
    <w:name w:val="样式 标题 3 + 红色"/>
    <w:basedOn w:val="4"/>
    <w:autoRedefine/>
    <w:qFormat/>
    <w:uiPriority w:val="0"/>
    <w:pPr>
      <w:tabs>
        <w:tab w:val="clear" w:pos="900"/>
      </w:tabs>
      <w:adjustRightInd/>
      <w:spacing w:before="120" w:after="120" w:line="700" w:lineRule="exact"/>
      <w:ind w:left="0" w:firstLine="0"/>
      <w:jc w:val="left"/>
    </w:pPr>
    <w:rPr>
      <w:rFonts w:ascii="宋体" w:hAnsi="宋体"/>
      <w:color w:val="FF0000"/>
      <w:spacing w:val="10"/>
      <w:kern w:val="24"/>
      <w:sz w:val="28"/>
    </w:rPr>
  </w:style>
  <w:style w:type="paragraph" w:customStyle="1" w:styleId="1533">
    <w:name w:val="pa-71"/>
    <w:basedOn w:val="1"/>
    <w:autoRedefine/>
    <w:qFormat/>
    <w:uiPriority w:val="0"/>
    <w:pPr>
      <w:widowControl/>
      <w:adjustRightInd/>
      <w:spacing w:line="240" w:lineRule="atLeast"/>
      <w:ind w:firstLine="320"/>
    </w:pPr>
    <w:rPr>
      <w:rFonts w:ascii="宋体" w:hAnsi="宋体" w:cs="宋体"/>
      <w:kern w:val="0"/>
      <w:sz w:val="24"/>
    </w:rPr>
  </w:style>
  <w:style w:type="paragraph" w:customStyle="1" w:styleId="1534">
    <w:name w:val="td-1"/>
    <w:basedOn w:val="1"/>
    <w:autoRedefine/>
    <w:qFormat/>
    <w:uiPriority w:val="0"/>
    <w:pPr>
      <w:widowControl/>
      <w:pBdr>
        <w:top w:val="single" w:color="000000" w:sz="6" w:space="0"/>
        <w:left w:val="single" w:color="000000" w:sz="6" w:space="4"/>
        <w:bottom w:val="single" w:color="000000" w:sz="6" w:space="0"/>
        <w:right w:val="single" w:color="000000" w:sz="6" w:space="0"/>
      </w:pBdr>
      <w:adjustRightInd/>
      <w:jc w:val="left"/>
    </w:pPr>
    <w:rPr>
      <w:rFonts w:ascii="宋体" w:hAnsi="宋体" w:cs="宋体"/>
      <w:kern w:val="0"/>
      <w:sz w:val="24"/>
    </w:rPr>
  </w:style>
  <w:style w:type="paragraph" w:customStyle="1" w:styleId="1535">
    <w:name w:val="pa-79"/>
    <w:basedOn w:val="1"/>
    <w:autoRedefine/>
    <w:qFormat/>
    <w:uiPriority w:val="0"/>
    <w:pPr>
      <w:widowControl/>
      <w:adjustRightInd/>
      <w:spacing w:line="360" w:lineRule="atLeast"/>
      <w:ind w:firstLine="3040"/>
      <w:jc w:val="left"/>
    </w:pPr>
    <w:rPr>
      <w:rFonts w:ascii="宋体" w:hAnsi="宋体" w:cs="宋体"/>
      <w:kern w:val="0"/>
      <w:sz w:val="24"/>
    </w:rPr>
  </w:style>
  <w:style w:type="paragraph" w:customStyle="1" w:styleId="1536">
    <w:name w:val="ca-26"/>
    <w:basedOn w:val="1"/>
    <w:autoRedefine/>
    <w:qFormat/>
    <w:uiPriority w:val="0"/>
    <w:pPr>
      <w:widowControl/>
      <w:adjustRightInd/>
      <w:jc w:val="left"/>
    </w:pPr>
    <w:rPr>
      <w:rFonts w:ascii="宋体" w:hAnsi="宋体" w:cs="宋体"/>
      <w:color w:val="002060"/>
      <w:kern w:val="0"/>
      <w:szCs w:val="21"/>
    </w:rPr>
  </w:style>
  <w:style w:type="paragraph" w:customStyle="1" w:styleId="1537">
    <w:name w:val="样式 节 + 行距: 固定值 37 磅"/>
    <w:basedOn w:val="961"/>
    <w:autoRedefine/>
    <w:qFormat/>
    <w:uiPriority w:val="0"/>
    <w:pPr>
      <w:spacing w:before="120" w:after="120" w:line="660" w:lineRule="exact"/>
    </w:pPr>
    <w:rPr>
      <w:rFonts w:eastAsia="黑体" w:cs="宋体"/>
      <w:bCs w:val="0"/>
      <w:color w:val="auto"/>
      <w:sz w:val="32"/>
    </w:rPr>
  </w:style>
  <w:style w:type="paragraph" w:customStyle="1" w:styleId="1538">
    <w:name w:val="pa-106"/>
    <w:basedOn w:val="1"/>
    <w:autoRedefine/>
    <w:qFormat/>
    <w:uiPriority w:val="0"/>
    <w:pPr>
      <w:widowControl/>
      <w:adjustRightInd/>
      <w:spacing w:line="720" w:lineRule="atLeast"/>
    </w:pPr>
    <w:rPr>
      <w:rFonts w:ascii="宋体" w:hAnsi="宋体" w:cs="宋体"/>
      <w:kern w:val="0"/>
      <w:sz w:val="24"/>
    </w:rPr>
  </w:style>
  <w:style w:type="paragraph" w:customStyle="1" w:styleId="1539">
    <w:name w:val="pa-38"/>
    <w:basedOn w:val="1"/>
    <w:autoRedefine/>
    <w:qFormat/>
    <w:uiPriority w:val="0"/>
    <w:pPr>
      <w:widowControl/>
      <w:adjustRightInd/>
      <w:spacing w:line="360" w:lineRule="atLeast"/>
      <w:ind w:firstLine="520"/>
    </w:pPr>
    <w:rPr>
      <w:rFonts w:ascii="宋体" w:hAnsi="宋体" w:cs="宋体"/>
      <w:kern w:val="0"/>
      <w:sz w:val="24"/>
    </w:rPr>
  </w:style>
  <w:style w:type="paragraph" w:customStyle="1" w:styleId="1540">
    <w:name w:val="Char Char Char Char Char Char Char4"/>
    <w:basedOn w:val="1"/>
    <w:autoRedefine/>
    <w:qFormat/>
    <w:uiPriority w:val="0"/>
    <w:pPr>
      <w:adjustRightInd/>
    </w:pPr>
    <w:rPr>
      <w:rFonts w:ascii="仿宋_GB2312" w:eastAsia="仿宋_GB2312"/>
      <w:b/>
      <w:sz w:val="32"/>
      <w:szCs w:val="32"/>
    </w:rPr>
  </w:style>
  <w:style w:type="paragraph" w:customStyle="1" w:styleId="1541">
    <w:name w:val="reader-word-layer reader-word-s12-2"/>
    <w:basedOn w:val="1"/>
    <w:autoRedefine/>
    <w:qFormat/>
    <w:uiPriority w:val="0"/>
    <w:pPr>
      <w:widowControl/>
      <w:adjustRightInd/>
      <w:spacing w:before="100" w:beforeAutospacing="1" w:after="100" w:afterAutospacing="1"/>
      <w:jc w:val="left"/>
    </w:pPr>
    <w:rPr>
      <w:rFonts w:ascii="宋体" w:hAnsi="宋体" w:eastAsia="Malgun Gothic" w:cs="宋体"/>
      <w:kern w:val="0"/>
      <w:sz w:val="24"/>
    </w:rPr>
  </w:style>
  <w:style w:type="paragraph" w:customStyle="1" w:styleId="1542">
    <w:name w:val="pa-117"/>
    <w:basedOn w:val="1"/>
    <w:autoRedefine/>
    <w:qFormat/>
    <w:uiPriority w:val="0"/>
    <w:pPr>
      <w:widowControl/>
      <w:adjustRightInd/>
      <w:spacing w:line="360" w:lineRule="atLeast"/>
      <w:ind w:firstLine="3840"/>
    </w:pPr>
    <w:rPr>
      <w:rFonts w:ascii="宋体" w:hAnsi="宋体" w:cs="宋体"/>
      <w:kern w:val="0"/>
      <w:sz w:val="24"/>
    </w:rPr>
  </w:style>
  <w:style w:type="paragraph" w:customStyle="1" w:styleId="1543">
    <w:name w:val="样式 标题 3 + 段后: 0 磅"/>
    <w:basedOn w:val="4"/>
    <w:autoRedefine/>
    <w:qFormat/>
    <w:uiPriority w:val="0"/>
    <w:pPr>
      <w:tabs>
        <w:tab w:val="clear" w:pos="900"/>
      </w:tabs>
      <w:adjustRightInd/>
      <w:spacing w:after="0" w:line="360" w:lineRule="auto"/>
      <w:ind w:left="0" w:firstLine="0"/>
      <w:jc w:val="left"/>
    </w:pPr>
    <w:rPr>
      <w:rFonts w:ascii="宋体" w:hAnsi="Arial" w:cs="宋体"/>
      <w:bCs w:val="0"/>
      <w:spacing w:val="14"/>
      <w:kern w:val="24"/>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44928</Words>
  <Characters>47401</Characters>
  <Lines>399</Lines>
  <Paragraphs>112</Paragraphs>
  <TotalTime>34</TotalTime>
  <ScaleCrop>false</ScaleCrop>
  <LinksUpToDate>false</LinksUpToDate>
  <CharactersWithSpaces>52967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2023-07-17T00:08:00Z</dcterms:created>
  <dc:creator>玥</dc:creator>
  <cp:lastModifiedBy>Administrator</cp:lastModifiedBy>
  <cp:lastPrinted>2021-12-27T11:06:00Z</cp:lastPrinted>
  <dcterms:modified xsi:type="dcterms:W3CDTF">2024-05-24T03:37:31Z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ies>
</file>