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宋体" w:hAnsi="宋体" w:cs="宋体"/>
          <w:b/>
          <w:sz w:val="24"/>
        </w:rPr>
      </w:pPr>
    </w:p>
    <w:p>
      <w:pPr>
        <w:spacing w:line="360" w:lineRule="auto"/>
        <w:jc w:val="center"/>
        <w:rPr>
          <w:rFonts w:ascii="宋体" w:hAnsi="宋体" w:cs="宋体"/>
          <w:b/>
          <w:sz w:val="24"/>
        </w:rPr>
      </w:pPr>
    </w:p>
    <w:p>
      <w:pPr>
        <w:adjustRightInd/>
        <w:spacing w:line="360" w:lineRule="auto"/>
        <w:jc w:val="center"/>
        <w:rPr>
          <w:rFonts w:ascii="宋体" w:hAnsi="宋体" w:cs="宋体"/>
          <w:b/>
          <w:sz w:val="44"/>
          <w:szCs w:val="44"/>
        </w:rPr>
      </w:pPr>
    </w:p>
    <w:p>
      <w:pPr>
        <w:spacing w:line="360" w:lineRule="auto"/>
        <w:jc w:val="center"/>
        <w:rPr>
          <w:rFonts w:ascii="宋体" w:hAnsi="宋体" w:cs="宋体"/>
          <w:b/>
          <w:sz w:val="44"/>
          <w:szCs w:val="44"/>
        </w:rPr>
      </w:pPr>
    </w:p>
    <w:p>
      <w:pPr>
        <w:adjustRightInd/>
        <w:spacing w:line="360" w:lineRule="auto"/>
        <w:jc w:val="center"/>
        <w:rPr>
          <w:rFonts w:ascii="宋体" w:hAnsi="宋体" w:cs="宋体"/>
          <w:b/>
          <w:sz w:val="48"/>
          <w:szCs w:val="48"/>
        </w:rPr>
      </w:pPr>
    </w:p>
    <w:p>
      <w:pPr>
        <w:adjustRightInd/>
        <w:spacing w:line="360" w:lineRule="auto"/>
        <w:jc w:val="center"/>
        <w:rPr>
          <w:rFonts w:ascii="宋体" w:hAnsi="宋体" w:cs="宋体"/>
          <w:sz w:val="48"/>
          <w:szCs w:val="48"/>
        </w:rPr>
      </w:pPr>
      <w:r>
        <w:rPr>
          <w:rFonts w:hint="eastAsia" w:ascii="宋体" w:hAnsi="宋体" w:cs="宋体"/>
          <w:sz w:val="48"/>
          <w:szCs w:val="48"/>
        </w:rPr>
        <w:t>2023年嘉兴学院学生公寓环境提升项目</w:t>
      </w:r>
    </w:p>
    <w:p>
      <w:pPr>
        <w:adjustRightInd/>
        <w:spacing w:line="360" w:lineRule="auto"/>
        <w:jc w:val="center"/>
        <w:rPr>
          <w:rFonts w:ascii="宋体" w:hAnsi="宋体" w:cs="宋体"/>
          <w:sz w:val="48"/>
          <w:szCs w:val="48"/>
        </w:rPr>
      </w:pPr>
      <w:r>
        <w:rPr>
          <w:rFonts w:hint="eastAsia" w:ascii="宋体" w:hAnsi="宋体" w:cs="宋体"/>
          <w:sz w:val="48"/>
          <w:szCs w:val="48"/>
        </w:rPr>
        <w:t>竞争性磋商文件</w:t>
      </w:r>
    </w:p>
    <w:p>
      <w:pPr>
        <w:adjustRightInd/>
        <w:spacing w:line="360" w:lineRule="auto"/>
        <w:jc w:val="center"/>
        <w:rPr>
          <w:rFonts w:ascii="宋体" w:hAnsi="宋体" w:cs="宋体"/>
          <w:b/>
          <w:sz w:val="44"/>
          <w:szCs w:val="44"/>
        </w:rPr>
      </w:pPr>
      <w:r>
        <w:rPr>
          <w:rFonts w:hint="eastAsia" w:ascii="宋体" w:hAnsi="宋体" w:cs="宋体"/>
          <w:b/>
          <w:sz w:val="44"/>
          <w:szCs w:val="44"/>
        </w:rPr>
        <w:t>（电子交易）</w:t>
      </w:r>
    </w:p>
    <w:p>
      <w:pPr>
        <w:snapToGrid w:val="0"/>
        <w:spacing w:line="360" w:lineRule="auto"/>
        <w:jc w:val="center"/>
        <w:rPr>
          <w:rFonts w:ascii="宋体" w:hAnsi="宋体" w:cs="宋体"/>
          <w:sz w:val="30"/>
          <w:szCs w:val="30"/>
        </w:rPr>
      </w:pPr>
      <w:r>
        <w:rPr>
          <w:rFonts w:hint="eastAsia" w:ascii="宋体" w:hAnsi="宋体" w:cs="宋体"/>
          <w:sz w:val="30"/>
          <w:szCs w:val="30"/>
        </w:rPr>
        <w:t>编号:JXSJ-2023-91</w:t>
      </w:r>
    </w:p>
    <w:p>
      <w:pPr>
        <w:adjustRightInd/>
        <w:spacing w:line="360" w:lineRule="auto"/>
        <w:rPr>
          <w:rFonts w:ascii="宋体" w:hAnsi="宋体" w:cs="宋体"/>
          <w:sz w:val="28"/>
          <w:szCs w:val="20"/>
        </w:rPr>
      </w:pPr>
    </w:p>
    <w:p>
      <w:pPr>
        <w:spacing w:line="360" w:lineRule="auto"/>
        <w:jc w:val="center"/>
        <w:rPr>
          <w:rFonts w:ascii="宋体" w:hAnsi="宋体" w:cs="宋体"/>
          <w:b/>
          <w:sz w:val="44"/>
          <w:szCs w:val="44"/>
        </w:rPr>
      </w:pPr>
      <w:r>
        <w:rPr>
          <w:rFonts w:hint="eastAsia" w:ascii="宋体" w:hAnsi="宋体" w:cs="宋体"/>
          <w:b/>
          <w:sz w:val="44"/>
          <w:szCs w:val="44"/>
        </w:rPr>
        <w:t xml:space="preserve"> </w:t>
      </w:r>
    </w:p>
    <w:p>
      <w:pPr>
        <w:spacing w:line="360" w:lineRule="auto"/>
        <w:jc w:val="center"/>
        <w:rPr>
          <w:rFonts w:ascii="宋体" w:hAnsi="宋体" w:cs="宋体"/>
          <w:b/>
          <w:sz w:val="44"/>
          <w:szCs w:val="4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rPr>
          <w:rFonts w:ascii="宋体" w:hAnsi="宋体" w:cs="宋体"/>
          <w:sz w:val="32"/>
          <w:szCs w:val="32"/>
        </w:rPr>
      </w:pPr>
    </w:p>
    <w:p>
      <w:pPr>
        <w:snapToGrid w:val="0"/>
        <w:spacing w:line="360" w:lineRule="auto"/>
        <w:ind w:firstLine="960" w:firstLineChars="300"/>
        <w:rPr>
          <w:rFonts w:ascii="宋体" w:hAnsi="宋体" w:cs="宋体"/>
          <w:sz w:val="32"/>
          <w:szCs w:val="32"/>
        </w:rPr>
      </w:pPr>
      <w:r>
        <w:rPr>
          <w:rFonts w:hint="eastAsia" w:ascii="宋体" w:hAnsi="宋体" w:cs="宋体"/>
          <w:sz w:val="32"/>
          <w:szCs w:val="32"/>
        </w:rPr>
        <w:t>采购人：嘉兴学院</w:t>
      </w:r>
    </w:p>
    <w:p>
      <w:pPr>
        <w:spacing w:line="360" w:lineRule="auto"/>
        <w:jc w:val="center"/>
        <w:rPr>
          <w:rFonts w:ascii="宋体" w:hAnsi="宋体" w:cs="宋体"/>
          <w:bCs/>
          <w:sz w:val="32"/>
          <w:szCs w:val="32"/>
        </w:rPr>
      </w:pPr>
      <w:r>
        <w:rPr>
          <w:rFonts w:hint="eastAsia" w:ascii="宋体" w:hAnsi="宋体" w:cs="宋体"/>
          <w:bCs/>
          <w:sz w:val="32"/>
          <w:szCs w:val="32"/>
        </w:rPr>
        <w:t>采购代理机构：嘉兴市建新工程造价咨询事务所有限公司</w:t>
      </w:r>
    </w:p>
    <w:p>
      <w:pPr>
        <w:snapToGrid w:val="0"/>
        <w:spacing w:line="360" w:lineRule="auto"/>
        <w:jc w:val="center"/>
        <w:rPr>
          <w:rFonts w:ascii="宋体" w:hAnsi="宋体" w:cs="宋体"/>
          <w:bCs/>
          <w:sz w:val="32"/>
          <w:szCs w:val="32"/>
        </w:rPr>
      </w:pPr>
      <w:r>
        <w:rPr>
          <w:rFonts w:hint="eastAsia" w:ascii="宋体" w:hAnsi="宋体" w:cs="宋体"/>
          <w:bCs/>
          <w:sz w:val="32"/>
          <w:szCs w:val="32"/>
        </w:rPr>
        <w:t>二〇二三年</w:t>
      </w:r>
      <w:r>
        <w:rPr>
          <w:rFonts w:hint="eastAsia" w:ascii="宋体" w:hAnsi="宋体" w:cs="宋体"/>
          <w:bCs/>
          <w:sz w:val="32"/>
          <w:szCs w:val="32"/>
          <w:lang w:val="en-US" w:eastAsia="zh-CN"/>
        </w:rPr>
        <w:t>6</w:t>
      </w:r>
      <w:r>
        <w:rPr>
          <w:rFonts w:hint="eastAsia" w:ascii="宋体" w:hAnsi="宋体" w:cs="宋体"/>
          <w:bCs/>
          <w:sz w:val="32"/>
          <w:szCs w:val="32"/>
        </w:rPr>
        <w:t>月</w:t>
      </w:r>
      <w:r>
        <w:rPr>
          <w:rFonts w:hint="eastAsia" w:ascii="宋体" w:hAnsi="宋体" w:cs="宋体"/>
          <w:bCs/>
          <w:sz w:val="32"/>
          <w:szCs w:val="32"/>
          <w:lang w:val="en-US" w:eastAsia="zh-CN"/>
        </w:rPr>
        <w:t>9</w:t>
      </w:r>
      <w:r>
        <w:rPr>
          <w:rFonts w:hint="eastAsia" w:ascii="宋体" w:hAnsi="宋体" w:cs="宋体"/>
          <w:bCs/>
          <w:sz w:val="32"/>
          <w:szCs w:val="32"/>
        </w:rPr>
        <w:t>日</w:t>
      </w:r>
    </w:p>
    <w:p>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pPr>
        <w:spacing w:line="360" w:lineRule="auto"/>
        <w:jc w:val="center"/>
        <w:rPr>
          <w:rFonts w:ascii="宋体" w:hAnsi="宋体" w:cs="宋体"/>
          <w:sz w:val="24"/>
        </w:rPr>
      </w:pPr>
    </w:p>
    <w:p>
      <w:pPr>
        <w:spacing w:line="360" w:lineRule="auto"/>
        <w:jc w:val="center"/>
        <w:rPr>
          <w:rFonts w:ascii="宋体" w:hAnsi="宋体" w:cs="宋体"/>
          <w:b/>
          <w:sz w:val="48"/>
          <w:szCs w:val="48"/>
        </w:rPr>
      </w:pPr>
      <w:r>
        <w:rPr>
          <w:rFonts w:hint="eastAsia" w:ascii="宋体" w:hAnsi="宋体" w:cs="宋体"/>
          <w:b/>
          <w:sz w:val="48"/>
          <w:szCs w:val="48"/>
        </w:rPr>
        <w:t>目  录</w:t>
      </w:r>
    </w:p>
    <w:p>
      <w:pPr>
        <w:spacing w:line="360" w:lineRule="auto"/>
        <w:rPr>
          <w:rFonts w:ascii="宋体" w:hAnsi="宋体" w:cs="宋体"/>
          <w:sz w:val="32"/>
          <w:szCs w:val="32"/>
        </w:rPr>
      </w:pPr>
    </w:p>
    <w:p>
      <w:pPr>
        <w:spacing w:line="360" w:lineRule="auto"/>
        <w:rPr>
          <w:rFonts w:ascii="宋体" w:hAnsi="宋体" w:cs="宋体"/>
          <w:sz w:val="32"/>
          <w:szCs w:val="32"/>
        </w:rPr>
      </w:pPr>
    </w:p>
    <w:p>
      <w:pPr>
        <w:spacing w:line="360" w:lineRule="auto"/>
        <w:ind w:firstLine="1280" w:firstLineChars="400"/>
        <w:rPr>
          <w:rFonts w:ascii="宋体" w:hAnsi="宋体" w:cs="宋体"/>
          <w:sz w:val="32"/>
          <w:szCs w:val="32"/>
        </w:rPr>
      </w:pPr>
      <w:r>
        <w:rPr>
          <w:rFonts w:hint="eastAsia" w:ascii="宋体" w:hAnsi="宋体" w:cs="宋体"/>
          <w:sz w:val="32"/>
          <w:szCs w:val="32"/>
        </w:rPr>
        <w:t>第一部分      竞争性磋商公告</w:t>
      </w:r>
    </w:p>
    <w:p>
      <w:pPr>
        <w:spacing w:line="360" w:lineRule="auto"/>
        <w:ind w:firstLine="1280" w:firstLineChars="400"/>
        <w:rPr>
          <w:rFonts w:ascii="宋体" w:hAnsi="宋体" w:cs="宋体"/>
          <w:sz w:val="32"/>
          <w:szCs w:val="32"/>
        </w:rPr>
      </w:pPr>
      <w:r>
        <w:rPr>
          <w:rFonts w:hint="eastAsia" w:ascii="宋体" w:hAnsi="宋体" w:cs="宋体"/>
          <w:sz w:val="32"/>
          <w:szCs w:val="32"/>
        </w:rPr>
        <w:t>第二部分      供应商须知</w:t>
      </w:r>
    </w:p>
    <w:p>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pPr>
        <w:spacing w:line="360" w:lineRule="auto"/>
        <w:ind w:firstLine="1280" w:firstLineChars="400"/>
        <w:rPr>
          <w:rFonts w:ascii="宋体" w:hAnsi="宋体" w:cs="宋体"/>
          <w:sz w:val="32"/>
          <w:szCs w:val="32"/>
        </w:rPr>
      </w:pPr>
      <w:r>
        <w:rPr>
          <w:rFonts w:hint="eastAsia" w:ascii="宋体" w:hAnsi="宋体" w:cs="宋体"/>
          <w:sz w:val="32"/>
          <w:szCs w:val="32"/>
        </w:rPr>
        <w:t>第四部分      评审办法</w:t>
      </w:r>
    </w:p>
    <w:p>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pPr>
        <w:spacing w:line="360" w:lineRule="auto"/>
        <w:ind w:firstLine="1280" w:firstLineChars="400"/>
        <w:rPr>
          <w:rFonts w:ascii="宋体" w:hAnsi="宋体" w:cs="宋体"/>
          <w:sz w:val="32"/>
          <w:szCs w:val="32"/>
        </w:rPr>
      </w:pPr>
    </w:p>
    <w:p>
      <w:pPr>
        <w:spacing w:line="360" w:lineRule="auto"/>
        <w:ind w:firstLine="549" w:firstLineChars="229"/>
        <w:rPr>
          <w:rFonts w:ascii="宋体" w:hAnsi="宋体" w:cs="宋体"/>
          <w:sz w:val="24"/>
        </w:rPr>
      </w:pPr>
      <w:bookmarkStart w:id="1" w:name="_Hlt91233176"/>
      <w:bookmarkEnd w:id="1"/>
      <w:bookmarkStart w:id="2" w:name="_Toc91899869"/>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rPr>
          <w:rFonts w:ascii="宋体" w:hAnsi="宋体" w:cs="宋体"/>
          <w:sz w:val="24"/>
        </w:rPr>
      </w:pPr>
    </w:p>
    <w:p>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9822"/>
      <w:bookmarkEnd w:id="4"/>
      <w:bookmarkStart w:id="5" w:name="_Hlt74728647"/>
      <w:bookmarkEnd w:id="5"/>
      <w:bookmarkStart w:id="6" w:name="_Hlt74649545"/>
      <w:bookmarkEnd w:id="6"/>
      <w:bookmarkStart w:id="7" w:name="_Hlt74707423"/>
      <w:bookmarkEnd w:id="7"/>
      <w:bookmarkStart w:id="8" w:name="第二部分"/>
      <w:bookmarkStart w:id="9" w:name="_Toc91899870"/>
      <w:bookmarkStart w:id="10" w:name="_Toc91899871"/>
      <w:r>
        <w:rPr>
          <w:rFonts w:hint="eastAsia" w:ascii="宋体" w:hAnsi="宋体" w:cs="宋体"/>
          <w:b/>
          <w:sz w:val="36"/>
          <w:szCs w:val="20"/>
        </w:rPr>
        <w:t>第一部分 竞争性磋商公告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u w:val="single"/>
        </w:rPr>
      </w:pPr>
      <w:r>
        <w:rPr>
          <w:rFonts w:hint="eastAsia" w:ascii="宋体" w:hAnsi="宋体" w:cs="宋体"/>
          <w:sz w:val="24"/>
          <w:u w:val="single"/>
        </w:rPr>
        <w:t>2023年嘉兴学院学生公寓环境提升项目</w:t>
      </w:r>
      <w:r>
        <w:rPr>
          <w:rFonts w:hint="eastAsia" w:ascii="宋体" w:hAnsi="宋体" w:cs="宋体"/>
          <w:sz w:val="24"/>
        </w:rPr>
        <w:t>的潜在供应商应在政采云平台（</w:t>
      </w:r>
      <w:r>
        <w:fldChar w:fldCharType="begin"/>
      </w:r>
      <w:r>
        <w:instrText xml:space="preserve"> HYPERLINK "https://www.zcygov.cn/）获取（下载）招标文件，并于2021年" </w:instrText>
      </w:r>
      <w:r>
        <w:fldChar w:fldCharType="separate"/>
      </w:r>
      <w:r>
        <w:rPr>
          <w:rStyle w:val="77"/>
          <w:rFonts w:hint="eastAsia" w:ascii="宋体" w:hAnsi="宋体" w:eastAsia="宋体" w:cs="宋体"/>
          <w:snapToGrid/>
          <w:color w:val="auto"/>
          <w:kern w:val="2"/>
          <w:sz w:val="24"/>
          <w:szCs w:val="24"/>
        </w:rPr>
        <w:t>https://www.zcygov.cn/）获取（下载）采购文件，并于</w:t>
      </w:r>
      <w:r>
        <w:rPr>
          <w:rFonts w:hint="eastAsia" w:ascii="宋体" w:hAnsi="宋体" w:cs="宋体"/>
          <w:sz w:val="24"/>
          <w:u w:val="single"/>
        </w:rPr>
        <w:t>2023年</w:t>
      </w:r>
      <w:r>
        <w:rPr>
          <w:rFonts w:hint="eastAsia" w:ascii="宋体" w:hAnsi="宋体" w:cs="宋体"/>
          <w:sz w:val="24"/>
          <w:u w:val="single"/>
          <w:lang w:val="en-US" w:eastAsia="zh-CN"/>
        </w:rPr>
        <w:t>6</w:t>
      </w:r>
      <w:r>
        <w:rPr>
          <w:rFonts w:hint="eastAsia" w:ascii="宋体" w:hAnsi="宋体" w:cs="宋体"/>
          <w:sz w:val="24"/>
          <w:u w:val="single"/>
        </w:rPr>
        <w:t>月</w:t>
      </w:r>
      <w:r>
        <w:rPr>
          <w:rFonts w:hint="eastAsia" w:ascii="宋体" w:hAnsi="宋体" w:cs="宋体"/>
          <w:sz w:val="24"/>
          <w:u w:val="single"/>
          <w:lang w:val="en-US" w:eastAsia="zh-CN"/>
        </w:rPr>
        <w:t>20</w:t>
      </w:r>
      <w:r>
        <w:rPr>
          <w:rFonts w:hint="eastAsia" w:ascii="宋体" w:hAnsi="宋体" w:cs="宋体"/>
          <w:sz w:val="24"/>
          <w:u w:val="single"/>
        </w:rPr>
        <w:t>日</w:t>
      </w:r>
      <w:r>
        <w:rPr>
          <w:rFonts w:hint="eastAsia" w:ascii="宋体" w:hAnsi="宋体" w:cs="宋体"/>
          <w:sz w:val="24"/>
          <w:u w:val="single"/>
          <w:lang w:val="en-US" w:eastAsia="zh-CN"/>
        </w:rPr>
        <w:t>14</w:t>
      </w:r>
      <w:r>
        <w:rPr>
          <w:rFonts w:hint="eastAsia" w:ascii="宋体" w:hAnsi="宋体" w:cs="宋体"/>
          <w:sz w:val="24"/>
          <w:u w:val="single"/>
        </w:rPr>
        <w:t>点</w:t>
      </w:r>
      <w:r>
        <w:rPr>
          <w:rFonts w:hint="eastAsia" w:ascii="宋体" w:hAnsi="宋体" w:cs="宋体"/>
          <w:sz w:val="24"/>
          <w:u w:val="single"/>
          <w:lang w:val="en-US" w:eastAsia="zh-CN"/>
        </w:rPr>
        <w:t>00</w:t>
      </w:r>
      <w:r>
        <w:rPr>
          <w:rFonts w:hint="eastAsia" w:ascii="宋体" w:hAnsi="宋体" w:cs="宋体"/>
          <w:sz w:val="24"/>
          <w:u w:val="single"/>
        </w:rPr>
        <w:t xml:space="preserve"> 分</w:t>
      </w:r>
      <w:r>
        <w:rPr>
          <w:rFonts w:hint="eastAsia" w:ascii="宋体" w:hAnsi="宋体" w:cs="宋体"/>
          <w:bCs/>
          <w:sz w:val="24"/>
          <w:u w:val="single"/>
        </w:rPr>
        <w:t>00秒</w:t>
      </w:r>
      <w:r>
        <w:rPr>
          <w:rFonts w:hint="eastAsia" w:ascii="宋体" w:hAnsi="宋体" w:cs="宋体"/>
          <w:bCs/>
          <w:sz w:val="24"/>
          <w:u w:val="single"/>
        </w:rPr>
        <w:fldChar w:fldCharType="end"/>
      </w:r>
      <w:r>
        <w:rPr>
          <w:rFonts w:hint="eastAsia" w:ascii="宋体" w:hAnsi="宋体" w:cs="宋体"/>
          <w:bCs/>
          <w:sz w:val="24"/>
        </w:rPr>
        <w:t>（北京时间）前</w:t>
      </w:r>
      <w:r>
        <w:rPr>
          <w:rFonts w:hint="eastAsia" w:ascii="宋体" w:hAnsi="宋体" w:cs="宋体"/>
          <w:sz w:val="24"/>
        </w:rPr>
        <w:t>提交（上传）响应文件。</w:t>
      </w:r>
    </w:p>
    <w:p>
      <w:pPr>
        <w:spacing w:line="360" w:lineRule="auto"/>
        <w:rPr>
          <w:rFonts w:ascii="宋体" w:hAnsi="宋体" w:cs="宋体"/>
          <w:b/>
          <w:sz w:val="24"/>
        </w:rPr>
      </w:pPr>
      <w:r>
        <w:rPr>
          <w:rFonts w:hint="eastAsia" w:ascii="宋体" w:hAnsi="宋体" w:cs="宋体"/>
          <w:b/>
          <w:sz w:val="24"/>
        </w:rPr>
        <w:t xml:space="preserve">一、项目基本情况                                            </w:t>
      </w:r>
    </w:p>
    <w:p>
      <w:pPr>
        <w:snapToGrid w:val="0"/>
        <w:spacing w:line="360" w:lineRule="auto"/>
        <w:ind w:firstLine="482" w:firstLineChars="200"/>
        <w:rPr>
          <w:rFonts w:ascii="宋体" w:hAnsi="宋体" w:cs="宋体"/>
          <w:bCs/>
          <w:sz w:val="24"/>
        </w:rPr>
      </w:pPr>
      <w:r>
        <w:rPr>
          <w:rFonts w:hint="eastAsia" w:ascii="宋体" w:hAnsi="宋体" w:cs="宋体"/>
          <w:b/>
          <w:sz w:val="24"/>
        </w:rPr>
        <w:t>项目编号：</w:t>
      </w:r>
      <w:r>
        <w:rPr>
          <w:rFonts w:hint="eastAsia" w:ascii="宋体" w:hAnsi="宋体" w:cs="宋体"/>
          <w:bCs/>
          <w:sz w:val="24"/>
        </w:rPr>
        <w:t>JXSJ-2023-91</w:t>
      </w:r>
    </w:p>
    <w:p>
      <w:pPr>
        <w:snapToGrid w:val="0"/>
        <w:spacing w:line="360" w:lineRule="auto"/>
        <w:ind w:firstLine="482" w:firstLineChars="200"/>
        <w:rPr>
          <w:rFonts w:ascii="宋体" w:hAnsi="宋体" w:cs="宋体"/>
          <w:bCs/>
          <w:sz w:val="24"/>
        </w:rPr>
      </w:pPr>
      <w:r>
        <w:rPr>
          <w:rFonts w:hint="eastAsia" w:ascii="宋体" w:hAnsi="宋体" w:cs="宋体"/>
          <w:b/>
          <w:sz w:val="24"/>
        </w:rPr>
        <w:t>项目名称：</w:t>
      </w:r>
      <w:r>
        <w:rPr>
          <w:rFonts w:hint="eastAsia" w:ascii="宋体" w:hAnsi="宋体" w:cs="宋体"/>
          <w:bCs/>
          <w:sz w:val="24"/>
        </w:rPr>
        <w:t>2023年嘉兴学院学生公寓环境提升项目</w:t>
      </w:r>
    </w:p>
    <w:p>
      <w:pPr>
        <w:snapToGrid w:val="0"/>
        <w:spacing w:line="360" w:lineRule="auto"/>
        <w:ind w:firstLine="482" w:firstLineChars="200"/>
        <w:rPr>
          <w:rFonts w:ascii="宋体" w:hAnsi="宋体" w:cs="宋体"/>
          <w:sz w:val="24"/>
        </w:rPr>
      </w:pPr>
      <w:r>
        <w:rPr>
          <w:rFonts w:hint="eastAsia" w:ascii="宋体" w:hAnsi="宋体" w:cs="宋体"/>
          <w:b/>
          <w:sz w:val="24"/>
        </w:rPr>
        <w:t>预算金额（元）：</w:t>
      </w:r>
      <w:r>
        <w:rPr>
          <w:rFonts w:hint="eastAsia" w:ascii="宋体" w:hAnsi="宋体" w:cs="宋体"/>
          <w:bCs/>
          <w:sz w:val="24"/>
        </w:rPr>
        <w:t>29</w:t>
      </w:r>
      <w:r>
        <w:rPr>
          <w:rFonts w:ascii="宋体" w:hAnsi="宋体" w:cs="宋体"/>
          <w:bCs/>
          <w:sz w:val="24"/>
        </w:rPr>
        <w:t>80000</w:t>
      </w:r>
    </w:p>
    <w:p>
      <w:pPr>
        <w:snapToGrid w:val="0"/>
        <w:spacing w:line="360" w:lineRule="auto"/>
        <w:ind w:firstLine="482" w:firstLineChars="200"/>
        <w:rPr>
          <w:rFonts w:ascii="宋体" w:hAnsi="宋体" w:cs="宋体"/>
          <w:sz w:val="24"/>
        </w:rPr>
      </w:pPr>
      <w:r>
        <w:rPr>
          <w:rFonts w:hint="eastAsia" w:ascii="宋体" w:hAnsi="宋体" w:cs="宋体"/>
          <w:b/>
          <w:sz w:val="24"/>
        </w:rPr>
        <w:t>最高限价（元）：</w:t>
      </w:r>
      <w:r>
        <w:rPr>
          <w:rFonts w:hint="eastAsia" w:ascii="宋体" w:hAnsi="宋体" w:cs="宋体"/>
          <w:bCs/>
          <w:sz w:val="24"/>
        </w:rPr>
        <w:t xml:space="preserve">2979927 </w:t>
      </w:r>
      <w:r>
        <w:rPr>
          <w:rFonts w:hint="eastAsia" w:ascii="宋体" w:hAnsi="宋体" w:cs="宋体"/>
          <w:sz w:val="24"/>
        </w:rPr>
        <w:t xml:space="preserve">  </w:t>
      </w:r>
    </w:p>
    <w:p>
      <w:pPr>
        <w:pStyle w:val="6"/>
        <w:spacing w:line="360" w:lineRule="auto"/>
        <w:ind w:firstLine="482" w:firstLineChars="200"/>
        <w:rPr>
          <w:rFonts w:hAnsi="宋体" w:cs="宋体"/>
          <w:bCs/>
          <w:snapToGrid/>
          <w:color w:val="auto"/>
          <w:kern w:val="2"/>
          <w:sz w:val="24"/>
          <w:szCs w:val="24"/>
        </w:rPr>
      </w:pPr>
      <w:r>
        <w:rPr>
          <w:rFonts w:hint="eastAsia" w:hAnsi="宋体" w:cs="宋体"/>
          <w:b/>
          <w:color w:val="auto"/>
          <w:sz w:val="24"/>
        </w:rPr>
        <w:t>采购需求：2023年嘉兴学院学生公寓环境提升项目，</w:t>
      </w:r>
      <w:r>
        <w:rPr>
          <w:rFonts w:hint="eastAsia" w:hAnsi="宋体" w:cs="宋体"/>
          <w:bCs/>
          <w:snapToGrid/>
          <w:color w:val="auto"/>
          <w:kern w:val="2"/>
          <w:sz w:val="24"/>
          <w:szCs w:val="24"/>
        </w:rPr>
        <w:t>主要内容：</w:t>
      </w:r>
      <w:r>
        <w:rPr>
          <w:rFonts w:hint="eastAsia" w:hAnsi="宋体" w:cs="宋体"/>
          <w:bCs/>
          <w:snapToGrid/>
          <w:color w:val="auto"/>
          <w:kern w:val="2"/>
          <w:sz w:val="24"/>
          <w:szCs w:val="24"/>
          <w:lang w:val="zh-CN"/>
        </w:rPr>
        <w:t>嘉兴学院梁林</w:t>
      </w:r>
      <w:r>
        <w:rPr>
          <w:rFonts w:hint="eastAsia" w:hAnsi="宋体" w:cs="宋体"/>
          <w:bCs/>
          <w:snapToGrid/>
          <w:color w:val="auto"/>
          <w:kern w:val="2"/>
          <w:sz w:val="24"/>
          <w:szCs w:val="24"/>
        </w:rPr>
        <w:t>学院勤学苑1-7号楼，善思苑、和兴苑毕业生房间，具体详见</w:t>
      </w:r>
      <w:r>
        <w:rPr>
          <w:rFonts w:hint="eastAsia" w:hAnsi="宋体" w:cs="宋体"/>
          <w:bCs/>
          <w:snapToGrid/>
          <w:color w:val="auto"/>
          <w:kern w:val="2"/>
          <w:sz w:val="24"/>
          <w:szCs w:val="24"/>
          <w:lang w:val="zh-CN"/>
        </w:rPr>
        <w:t>施工图范围内装修装饰及水电安装工程(详见本工程量清单)</w:t>
      </w:r>
      <w:r>
        <w:rPr>
          <w:rFonts w:hint="eastAsia" w:hAnsi="宋体" w:cs="宋体"/>
          <w:bCs/>
          <w:snapToGrid/>
          <w:color w:val="auto"/>
          <w:kern w:val="2"/>
          <w:sz w:val="24"/>
          <w:szCs w:val="24"/>
        </w:rPr>
        <w:t>。详见采购文件第三部分采购需求。</w:t>
      </w:r>
    </w:p>
    <w:p>
      <w:pPr>
        <w:pStyle w:val="129"/>
        <w:snapToGrid w:val="0"/>
        <w:spacing w:before="0"/>
        <w:ind w:firstLine="482"/>
        <w:outlineLvl w:val="2"/>
        <w:rPr>
          <w:rFonts w:ascii="宋体" w:hAnsi="宋体" w:cs="宋体"/>
          <w:color w:val="auto"/>
        </w:rPr>
      </w:pPr>
      <w:r>
        <w:rPr>
          <w:rFonts w:hint="eastAsia" w:ascii="宋体" w:hAnsi="宋体" w:cs="宋体"/>
          <w:b/>
          <w:color w:val="auto"/>
        </w:rPr>
        <w:t>工期：45日历天，必须在2023年8月20日前完工。</w:t>
      </w:r>
    </w:p>
    <w:p>
      <w:pPr>
        <w:pStyle w:val="6"/>
        <w:spacing w:line="360" w:lineRule="auto"/>
        <w:ind w:firstLine="482" w:firstLineChars="200"/>
        <w:rPr>
          <w:rFonts w:hAnsi="宋体" w:cs="宋体"/>
          <w:b/>
          <w:color w:val="auto"/>
          <w:sz w:val="24"/>
        </w:rPr>
      </w:pPr>
      <w:r>
        <w:rPr>
          <w:rFonts w:hint="eastAsia" w:hAnsi="宋体" w:cs="宋体"/>
          <w:b/>
          <w:color w:val="auto"/>
          <w:sz w:val="24"/>
        </w:rPr>
        <w:t>本项目接受联合体：</w:t>
      </w:r>
    </w:p>
    <w:p>
      <w:pPr>
        <w:pStyle w:val="6"/>
        <w:spacing w:line="360" w:lineRule="auto"/>
        <w:ind w:firstLine="480" w:firstLineChars="200"/>
        <w:rPr>
          <w:rFonts w:hAnsi="宋体" w:cs="宋体"/>
          <w:color w:val="auto"/>
          <w:sz w:val="24"/>
        </w:rPr>
      </w:pPr>
      <w:sdt>
        <w:sdtPr>
          <w:rPr>
            <w:rFonts w:hint="eastAsia" w:hAnsi="宋体" w:cs="宋体"/>
            <w:color w:val="auto"/>
            <w:kern w:val="0"/>
            <w:sz w:val="24"/>
          </w:rPr>
          <w:id w:val="2035453831"/>
          <w14:checkbox>
            <w14:checked w14:val="0"/>
            <w14:checkedState w14:val="00FE" w14:font="Wingdings"/>
            <w14:uncheckedState w14:val="2610" w14:font="MS Gothic"/>
          </w14:checkbox>
        </w:sdtPr>
        <w:sdtEndPr>
          <w:rPr>
            <w:rFonts w:hint="eastAsia" w:hAnsi="宋体" w:cs="宋体"/>
            <w:color w:val="auto"/>
            <w:kern w:val="0"/>
            <w:sz w:val="24"/>
          </w:rPr>
        </w:sdtEndPr>
        <w:sdtContent>
          <w:r>
            <w:rPr>
              <w:rFonts w:ascii="MS Gothic" w:hAnsi="MS Gothic" w:cs="宋体"/>
              <w:color w:val="auto"/>
              <w:kern w:val="0"/>
              <w:sz w:val="24"/>
            </w:rPr>
            <w:t>☐</w:t>
          </w:r>
        </w:sdtContent>
      </w:sdt>
      <w:r>
        <w:rPr>
          <w:rFonts w:hint="eastAsia" w:hAnsi="宋体" w:cs="宋体"/>
          <w:color w:val="auto"/>
          <w:sz w:val="24"/>
        </w:rPr>
        <w:t>是；</w:t>
      </w:r>
    </w:p>
    <w:p>
      <w:pPr>
        <w:pStyle w:val="6"/>
        <w:spacing w:line="360" w:lineRule="auto"/>
        <w:ind w:firstLine="480" w:firstLineChars="200"/>
        <w:rPr>
          <w:rFonts w:hAnsi="宋体" w:cs="宋体"/>
          <w:color w:val="auto"/>
          <w:kern w:val="0"/>
          <w:sz w:val="24"/>
        </w:rPr>
      </w:pPr>
      <w:sdt>
        <w:sdtPr>
          <w:rPr>
            <w:rFonts w:hint="eastAsia" w:hAnsi="宋体" w:cs="宋体"/>
            <w:color w:val="auto"/>
            <w:kern w:val="0"/>
            <w:sz w:val="24"/>
          </w:rPr>
          <w:id w:val="-1765526721"/>
          <w14:checkbox>
            <w14:checked w14:val="1"/>
            <w14:checkedState w14:val="00FE" w14:font="Wingdings"/>
            <w14:uncheckedState w14:val="2610" w14:font="MS Gothic"/>
          </w14:checkbox>
        </w:sdtPr>
        <w:sdtEndPr>
          <w:rPr>
            <w:rFonts w:hint="eastAsia" w:hAnsi="宋体" w:cs="宋体"/>
            <w:color w:val="auto"/>
            <w:kern w:val="0"/>
            <w:sz w:val="24"/>
          </w:rPr>
        </w:sdtEndPr>
        <w:sdtContent>
          <w:r>
            <w:rPr>
              <w:rFonts w:ascii="Wingdings" w:hAnsi="Wingdings" w:cs="宋体"/>
              <w:color w:val="auto"/>
              <w:kern w:val="0"/>
              <w:sz w:val="24"/>
            </w:rPr>
            <w:t></w:t>
          </w:r>
        </w:sdtContent>
      </w:sdt>
      <w:r>
        <w:rPr>
          <w:rFonts w:hint="eastAsia" w:hAnsi="宋体" w:cs="宋体"/>
          <w:color w:val="auto"/>
          <w:sz w:val="24"/>
        </w:rPr>
        <w:t>否</w:t>
      </w:r>
      <w:r>
        <w:rPr>
          <w:rFonts w:hint="eastAsia" w:hAnsi="宋体" w:cs="宋体"/>
          <w:color w:val="auto"/>
          <w:kern w:val="0"/>
          <w:sz w:val="24"/>
        </w:rPr>
        <w:t>，不接受联合体理由：</w:t>
      </w:r>
      <w:r>
        <w:rPr>
          <w:rFonts w:hAnsi="宋体" w:cs="宋体"/>
          <w:color w:val="auto"/>
          <w:kern w:val="0"/>
          <w:sz w:val="24"/>
          <w:u w:val="single"/>
        </w:rPr>
        <w:t xml:space="preserve">     </w:t>
      </w:r>
      <w:r>
        <w:rPr>
          <w:rFonts w:hint="eastAsia" w:hAnsi="宋体" w:cs="宋体"/>
          <w:color w:val="auto"/>
          <w:kern w:val="0"/>
          <w:sz w:val="24"/>
          <w:u w:val="single"/>
        </w:rPr>
        <w:t>/</w:t>
      </w:r>
      <w:r>
        <w:rPr>
          <w:rFonts w:hAnsi="宋体" w:cs="宋体"/>
          <w:color w:val="auto"/>
          <w:kern w:val="0"/>
          <w:sz w:val="24"/>
          <w:u w:val="single"/>
        </w:rPr>
        <w:t xml:space="preserve">         </w:t>
      </w:r>
      <w:r>
        <w:rPr>
          <w:rFonts w:hint="eastAsia" w:hAnsi="宋体" w:cs="宋体"/>
          <w:color w:val="auto"/>
          <w:kern w:val="0"/>
          <w:sz w:val="24"/>
        </w:rPr>
        <w:t>。</w:t>
      </w:r>
    </w:p>
    <w:p>
      <w:pPr>
        <w:spacing w:line="360" w:lineRule="auto"/>
        <w:rPr>
          <w:rFonts w:ascii="宋体" w:hAnsi="宋体" w:cs="宋体"/>
          <w:b/>
          <w:sz w:val="24"/>
        </w:rPr>
      </w:pPr>
      <w:r>
        <w:rPr>
          <w:rFonts w:hint="eastAsia" w:ascii="宋体" w:hAnsi="宋体" w:cs="宋体"/>
          <w:b/>
          <w:sz w:val="24"/>
        </w:rPr>
        <w:t>二、</w:t>
      </w:r>
      <w:bookmarkStart w:id="11" w:name="_Hlk101132948"/>
      <w:r>
        <w:rPr>
          <w:rFonts w:hint="eastAsia" w:ascii="宋体" w:hAnsi="宋体" w:cs="宋体"/>
          <w:b/>
          <w:sz w:val="24"/>
        </w:rPr>
        <w:t>申请人的资格要求</w:t>
      </w:r>
      <w:bookmarkEnd w:id="11"/>
      <w:r>
        <w:rPr>
          <w:rFonts w:hint="eastAsia" w:ascii="宋体" w:hAnsi="宋体" w:cs="宋体"/>
          <w:b/>
          <w:sz w:val="24"/>
        </w:rPr>
        <w:t>：</w:t>
      </w:r>
    </w:p>
    <w:p>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0" w:firstLineChars="200"/>
        <w:rPr>
          <w:rFonts w:ascii="宋体" w:hAnsi="宋体" w:cs="宋体"/>
          <w:snapToGrid w:val="0"/>
          <w:kern w:val="28"/>
          <w:sz w:val="24"/>
          <w:szCs w:val="20"/>
        </w:rPr>
      </w:pPr>
      <w:r>
        <w:rPr>
          <w:rFonts w:hint="eastAsia" w:ascii="宋体" w:hAnsi="宋体" w:cs="宋体"/>
          <w:snapToGrid w:val="0"/>
          <w:kern w:val="28"/>
          <w:sz w:val="24"/>
          <w:szCs w:val="20"/>
          <w:lang w:val="en-US" w:eastAsia="zh-CN"/>
        </w:rPr>
        <w:t>2</w:t>
      </w:r>
      <w:r>
        <w:rPr>
          <w:rFonts w:hint="eastAsia" w:ascii="宋体" w:hAnsi="宋体" w:cs="宋体"/>
          <w:snapToGrid w:val="0"/>
          <w:kern w:val="28"/>
          <w:sz w:val="24"/>
          <w:szCs w:val="20"/>
        </w:rPr>
        <w:t>.落实政府采购政策需满足的资格要求：</w:t>
      </w:r>
    </w:p>
    <w:p>
      <w:pPr>
        <w:spacing w:line="360" w:lineRule="auto"/>
        <w:ind w:firstLine="480" w:firstLineChars="200"/>
        <w:rPr>
          <w:rFonts w:ascii="宋体" w:hAnsi="宋体" w:cs="宋体"/>
          <w:sz w:val="24"/>
        </w:rPr>
      </w:pPr>
      <w:sdt>
        <w:sdtPr>
          <w:rPr>
            <w:rFonts w:hint="eastAsia" w:ascii="宋体" w:hAnsi="宋体" w:cs="宋体"/>
            <w:kern w:val="0"/>
            <w:sz w:val="24"/>
          </w:rPr>
          <w:id w:val="192861692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无；</w:t>
      </w:r>
    </w:p>
    <w:p>
      <w:pPr>
        <w:spacing w:line="360" w:lineRule="auto"/>
        <w:ind w:firstLine="480" w:firstLineChars="200"/>
        <w:rPr>
          <w:rFonts w:ascii="宋体" w:hAnsi="宋体" w:cs="宋体"/>
          <w:sz w:val="24"/>
        </w:rPr>
      </w:pPr>
      <w:sdt>
        <w:sdtPr>
          <w:rPr>
            <w:rFonts w:hint="eastAsia" w:ascii="宋体" w:hAnsi="宋体" w:cs="宋体"/>
            <w:kern w:val="0"/>
            <w:sz w:val="24"/>
          </w:rPr>
          <w:id w:val="-1024704304"/>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专</w:t>
      </w:r>
      <w:r>
        <w:rPr>
          <w:rFonts w:hint="eastAsia" w:ascii="宋体" w:hAnsi="宋体" w:cs="宋体"/>
          <w:sz w:val="24"/>
        </w:rPr>
        <w:t>门面向中小企业</w:t>
      </w:r>
    </w:p>
    <w:p>
      <w:pPr>
        <w:spacing w:line="360" w:lineRule="auto"/>
        <w:ind w:firstLine="897" w:firstLineChars="374"/>
        <w:rPr>
          <w:rFonts w:ascii="宋体" w:hAnsi="宋体" w:cs="宋体"/>
          <w:sz w:val="24"/>
          <w:u w:val="single"/>
        </w:rPr>
      </w:pPr>
      <w:sdt>
        <w:sdtPr>
          <w:rPr>
            <w:rFonts w:hint="eastAsia" w:ascii="宋体" w:hAnsi="宋体" w:cs="宋体"/>
            <w:kern w:val="0"/>
            <w:sz w:val="24"/>
          </w:rPr>
          <w:id w:val="-924730588"/>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sz w:val="24"/>
        </w:rPr>
        <w:t>工程全部由符合政策要求的中小企业承建，提供中小企业声明函；</w:t>
      </w:r>
    </w:p>
    <w:p>
      <w:pPr>
        <w:spacing w:line="360" w:lineRule="auto"/>
        <w:ind w:firstLine="897" w:firstLineChars="374"/>
        <w:rPr>
          <w:rFonts w:ascii="宋体" w:hAnsi="宋体" w:cs="宋体"/>
          <w:sz w:val="24"/>
        </w:rPr>
      </w:pPr>
      <w:sdt>
        <w:sdtPr>
          <w:rPr>
            <w:rFonts w:hint="eastAsia" w:ascii="宋体" w:hAnsi="宋体" w:cs="宋体"/>
            <w:kern w:val="0"/>
            <w:sz w:val="24"/>
          </w:rPr>
          <w:id w:val="-1152604937"/>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工程全部由符合政策要求的小微企业承建，提供中小企业声明函；</w:t>
      </w:r>
    </w:p>
    <w:p>
      <w:pPr>
        <w:spacing w:line="360" w:lineRule="auto"/>
        <w:ind w:firstLine="480" w:firstLineChars="200"/>
        <w:rPr>
          <w:rFonts w:ascii="宋体" w:hAnsi="宋体" w:cs="宋体"/>
          <w:sz w:val="24"/>
        </w:rPr>
      </w:pPr>
      <w:sdt>
        <w:sdtPr>
          <w:rPr>
            <w:rFonts w:hint="eastAsia" w:ascii="宋体" w:hAnsi="宋体" w:cs="宋体"/>
            <w:kern w:val="0"/>
            <w:sz w:val="24"/>
          </w:rPr>
          <w:id w:val="-198560779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bookmarkStart w:id="12" w:name="_Hlk101132524"/>
        </w:sdtContent>
      </w:sdt>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w:t>
      </w:r>
      <w:r>
        <w:rPr>
          <w:rFonts w:hint="eastAsia" w:ascii="宋体" w:hAnsi="宋体" w:cs="宋体"/>
          <w:sz w:val="24"/>
        </w:rPr>
        <w:t>%，其中小微企业合同金额应当达到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如果供应商本身提供所有标的均由中小企业承建，并相应达到了前述比例要求，视同符合了资格条件，无需再与其他中小企业组成联合体参加政府采购活动，无需提供联合协议</w:t>
      </w:r>
      <w:r>
        <w:rPr>
          <w:rFonts w:hint="eastAsia" w:ascii="宋体" w:hAnsi="宋体" w:cs="宋体"/>
          <w:sz w:val="24"/>
        </w:rPr>
        <w:t>；</w:t>
      </w:r>
    </w:p>
    <w:bookmarkEnd w:id="12"/>
    <w:p>
      <w:pPr>
        <w:spacing w:line="360" w:lineRule="auto"/>
        <w:ind w:firstLine="480" w:firstLineChars="200"/>
        <w:rPr>
          <w:rFonts w:ascii="宋体" w:hAnsi="宋体" w:cs="宋体"/>
          <w:sz w:val="24"/>
        </w:rPr>
      </w:pPr>
      <w:sdt>
        <w:sdtPr>
          <w:rPr>
            <w:rFonts w:hint="eastAsia" w:ascii="宋体" w:hAnsi="宋体" w:cs="宋体"/>
            <w:kern w:val="0"/>
            <w:sz w:val="24"/>
          </w:rPr>
          <w:id w:val="3463064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要求合同分包，提供分包意向协议和中小企业声明函，分包意向协议中中小企业合同金额应当达到达到</w:t>
      </w:r>
      <w:r>
        <w:rPr>
          <w:rFonts w:hint="eastAsia" w:ascii="宋体" w:hAnsi="宋体" w:cs="宋体"/>
          <w:sz w:val="24"/>
          <w:u w:val="single"/>
        </w:rPr>
        <w:t xml:space="preserve">  </w:t>
      </w:r>
      <w:r>
        <w:rPr>
          <w:rFonts w:hint="eastAsia" w:ascii="宋体" w:hAnsi="宋体" w:cs="宋体"/>
          <w:sz w:val="24"/>
        </w:rPr>
        <w:t>% ，其中小微企业合同金额应当达到</w:t>
      </w:r>
      <w:r>
        <w:rPr>
          <w:rFonts w:hint="eastAsia" w:ascii="宋体" w:hAnsi="宋体" w:cs="宋体"/>
          <w:sz w:val="24"/>
          <w:u w:val="single"/>
        </w:rPr>
        <w:t xml:space="preserve"> </w:t>
      </w:r>
      <w:r>
        <w:rPr>
          <w:rFonts w:hint="eastAsia" w:ascii="宋体" w:hAnsi="宋体" w:cs="宋体"/>
          <w:sz w:val="24"/>
        </w:rPr>
        <w:t>% ;</w:t>
      </w:r>
      <w:r>
        <w:rPr>
          <w:rFonts w:hint="eastAsia" w:ascii="宋体" w:hAnsi="宋体" w:cs="宋体"/>
          <w:spacing w:val="8"/>
          <w:kern w:val="0"/>
          <w:sz w:val="24"/>
        </w:rPr>
        <w:t>如果供应商本身提供所有标的均由中小企业承建，并相应达到了前述比例要求，视同符合了资格条件，无需再向中小企业分包，无需提供分包意向协议</w:t>
      </w:r>
      <w:r>
        <w:rPr>
          <w:rFonts w:hint="eastAsia" w:ascii="宋体" w:hAnsi="宋体" w:cs="宋体"/>
          <w:sz w:val="24"/>
        </w:rPr>
        <w:t>；</w:t>
      </w:r>
    </w:p>
    <w:p>
      <w:pPr>
        <w:spacing w:line="360" w:lineRule="auto"/>
        <w:ind w:firstLine="482" w:firstLineChars="200"/>
        <w:rPr>
          <w:rFonts w:ascii="宋体" w:hAnsi="宋体" w:cs="宋体"/>
          <w:b/>
          <w:bCs/>
          <w:sz w:val="24"/>
        </w:rPr>
      </w:pPr>
      <w:r>
        <w:rPr>
          <w:rFonts w:hint="eastAsia" w:ascii="宋体" w:hAnsi="宋体" w:cs="宋体"/>
          <w:b/>
          <w:bCs/>
          <w:sz w:val="24"/>
        </w:rPr>
        <w:t>4.本项目的特定资格要求：供应商具有建筑工程施工总承包叁级及以上资质[省外企业备案相关手续按嘉建（2015）1号文件规定执行]。</w:t>
      </w:r>
    </w:p>
    <w:p>
      <w:pPr>
        <w:spacing w:line="360" w:lineRule="auto"/>
        <w:ind w:firstLine="482" w:firstLineChars="200"/>
        <w:rPr>
          <w:rFonts w:ascii="宋体" w:hAnsi="宋体" w:cs="宋体"/>
          <w:sz w:val="24"/>
        </w:rPr>
      </w:pPr>
      <w:r>
        <w:rPr>
          <w:rFonts w:hint="eastAsia" w:ascii="宋体" w:hAnsi="宋体" w:cs="宋体"/>
          <w:b/>
          <w:bCs/>
          <w:sz w:val="24"/>
        </w:rPr>
        <w:t>项目经理具有建筑工程专业二级及以上注册建造师资格[省外企业项目经理备案相关手续按嘉建（2015）1号文件规定执行。</w:t>
      </w:r>
    </w:p>
    <w:p>
      <w:pPr>
        <w:spacing w:line="360" w:lineRule="auto"/>
        <w:ind w:firstLine="480" w:firstLineChars="200"/>
        <w:rPr>
          <w:rFonts w:ascii="宋体" w:hAnsi="宋体" w:cs="宋体"/>
          <w:sz w:val="24"/>
        </w:rPr>
      </w:pPr>
      <w:r>
        <w:rPr>
          <w:rFonts w:hint="eastAsia" w:ascii="宋体" w:hAnsi="宋体" w:cs="宋体"/>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宋体" w:hAnsi="宋体" w:cs="宋体"/>
          <w:b/>
          <w:sz w:val="24"/>
        </w:rPr>
      </w:pPr>
      <w:r>
        <w:rPr>
          <w:rFonts w:hint="eastAsia" w:ascii="宋体" w:hAnsi="宋体" w:cs="宋体"/>
          <w:b/>
          <w:sz w:val="24"/>
        </w:rPr>
        <w:t xml:space="preserve">三、获取采购文件 </w:t>
      </w:r>
    </w:p>
    <w:p>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sz w:val="24"/>
          <w:u w:val="single"/>
        </w:rPr>
        <w:t>2023年</w:t>
      </w:r>
      <w:r>
        <w:rPr>
          <w:rFonts w:hint="eastAsia" w:ascii="宋体" w:hAnsi="宋体" w:cs="宋体"/>
          <w:sz w:val="24"/>
          <w:u w:val="single"/>
          <w:lang w:val="en-US" w:eastAsia="zh-CN"/>
        </w:rPr>
        <w:t>6</w:t>
      </w:r>
      <w:r>
        <w:rPr>
          <w:rFonts w:hint="eastAsia" w:ascii="宋体" w:hAnsi="宋体" w:cs="宋体"/>
          <w:sz w:val="24"/>
          <w:u w:val="single"/>
        </w:rPr>
        <w:t>月</w:t>
      </w:r>
      <w:r>
        <w:rPr>
          <w:rFonts w:hint="eastAsia" w:ascii="宋体" w:hAnsi="宋体" w:cs="宋体"/>
          <w:sz w:val="24"/>
          <w:u w:val="single"/>
          <w:lang w:val="en-US" w:eastAsia="zh-CN"/>
        </w:rPr>
        <w:t>20</w:t>
      </w:r>
      <w:r>
        <w:rPr>
          <w:rFonts w:hint="eastAsia" w:ascii="宋体" w:hAnsi="宋体" w:cs="宋体"/>
          <w:sz w:val="24"/>
          <w:u w:val="single"/>
        </w:rPr>
        <w:t>日</w:t>
      </w:r>
      <w:r>
        <w:rPr>
          <w:rFonts w:hint="eastAsia" w:ascii="宋体" w:hAnsi="宋体" w:cs="宋体"/>
          <w:sz w:val="24"/>
        </w:rPr>
        <w:t>，每天上午00:00至12:00 ，下午12:00至23:59（北京时间，线上获取法定节假日均可，线下获取文件法定节假日除外）</w:t>
      </w:r>
    </w:p>
    <w:p>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pPr>
        <w:spacing w:line="360" w:lineRule="auto"/>
        <w:rPr>
          <w:rFonts w:ascii="宋体" w:hAnsi="宋体" w:cs="宋体"/>
          <w:b/>
          <w:sz w:val="24"/>
        </w:rPr>
      </w:pPr>
      <w:r>
        <w:rPr>
          <w:rFonts w:hint="eastAsia" w:ascii="宋体" w:hAnsi="宋体" w:cs="宋体"/>
          <w:b/>
          <w:sz w:val="24"/>
        </w:rPr>
        <w:t>四、响应文件提交（上传）</w:t>
      </w:r>
    </w:p>
    <w:p>
      <w:pPr>
        <w:spacing w:line="360" w:lineRule="auto"/>
        <w:ind w:firstLine="482" w:firstLineChars="200"/>
        <w:rPr>
          <w:rFonts w:ascii="宋体" w:hAnsi="宋体" w:cs="宋体"/>
          <w:sz w:val="24"/>
        </w:rPr>
      </w:pPr>
      <w:r>
        <w:rPr>
          <w:rFonts w:hint="eastAsia" w:ascii="宋体" w:hAnsi="宋体" w:cs="宋体"/>
          <w:b/>
          <w:sz w:val="24"/>
        </w:rPr>
        <w:t>截止时间：</w:t>
      </w:r>
      <w:r>
        <w:rPr>
          <w:rFonts w:hint="eastAsia" w:ascii="宋体" w:hAnsi="宋体" w:cs="宋体"/>
          <w:sz w:val="24"/>
          <w:u w:val="single"/>
        </w:rPr>
        <w:t xml:space="preserve"> 2023年</w:t>
      </w:r>
      <w:r>
        <w:rPr>
          <w:rFonts w:hint="eastAsia" w:ascii="宋体" w:hAnsi="宋体" w:cs="宋体"/>
          <w:sz w:val="24"/>
          <w:u w:val="single"/>
          <w:lang w:val="en-US" w:eastAsia="zh-CN"/>
        </w:rPr>
        <w:t>6</w:t>
      </w:r>
      <w:r>
        <w:rPr>
          <w:rFonts w:hint="eastAsia" w:ascii="宋体" w:hAnsi="宋体" w:cs="宋体"/>
          <w:sz w:val="24"/>
          <w:u w:val="single"/>
        </w:rPr>
        <w:t>月</w:t>
      </w:r>
      <w:r>
        <w:rPr>
          <w:rFonts w:hint="eastAsia" w:ascii="宋体" w:hAnsi="宋体" w:cs="宋体"/>
          <w:sz w:val="24"/>
          <w:u w:val="single"/>
          <w:lang w:val="en-US" w:eastAsia="zh-CN"/>
        </w:rPr>
        <w:t>20</w:t>
      </w:r>
      <w:r>
        <w:rPr>
          <w:rFonts w:hint="eastAsia" w:ascii="宋体" w:hAnsi="宋体" w:cs="宋体"/>
          <w:sz w:val="24"/>
          <w:u w:val="single"/>
        </w:rPr>
        <w:t>日</w:t>
      </w:r>
      <w:r>
        <w:rPr>
          <w:rFonts w:hint="eastAsia" w:ascii="宋体" w:hAnsi="宋体" w:cs="宋体"/>
          <w:sz w:val="24"/>
          <w:u w:val="single"/>
          <w:lang w:val="en-US" w:eastAsia="zh-CN"/>
        </w:rPr>
        <w:t>14</w:t>
      </w:r>
      <w:r>
        <w:rPr>
          <w:rFonts w:hint="eastAsia" w:ascii="宋体" w:hAnsi="宋体" w:cs="宋体"/>
          <w:sz w:val="24"/>
          <w:u w:val="single"/>
        </w:rPr>
        <w:t xml:space="preserve">点 </w:t>
      </w:r>
      <w:r>
        <w:rPr>
          <w:rFonts w:hint="eastAsia" w:ascii="宋体" w:hAnsi="宋体" w:cs="宋体"/>
          <w:sz w:val="24"/>
          <w:u w:val="single"/>
          <w:lang w:val="en-US" w:eastAsia="zh-CN"/>
        </w:rPr>
        <w:t>00</w:t>
      </w:r>
      <w:r>
        <w:rPr>
          <w:rFonts w:hint="eastAsia" w:ascii="宋体" w:hAnsi="宋体" w:cs="宋体"/>
          <w:sz w:val="24"/>
          <w:u w:val="single"/>
        </w:rPr>
        <w:t>分</w:t>
      </w:r>
      <w:r>
        <w:rPr>
          <w:rFonts w:hint="eastAsia" w:ascii="宋体" w:hAnsi="宋体" w:cs="宋体"/>
          <w:bCs/>
          <w:sz w:val="24"/>
          <w:u w:val="single"/>
        </w:rPr>
        <w:t xml:space="preserve"> </w:t>
      </w:r>
      <w:r>
        <w:rPr>
          <w:rFonts w:hint="eastAsia" w:ascii="宋体" w:hAnsi="宋体" w:cs="宋体"/>
          <w:sz w:val="24"/>
        </w:rPr>
        <w:t>（北京时间）</w:t>
      </w:r>
    </w:p>
    <w:p>
      <w:pPr>
        <w:spacing w:line="360" w:lineRule="auto"/>
        <w:ind w:firstLine="482" w:firstLineChars="200"/>
        <w:rPr>
          <w:rFonts w:ascii="宋体" w:hAnsi="宋体" w:cs="宋体"/>
          <w:b/>
          <w:sz w:val="24"/>
        </w:rPr>
      </w:pPr>
      <w:r>
        <w:rPr>
          <w:rFonts w:hint="eastAsia" w:ascii="宋体" w:hAnsi="宋体" w:cs="宋体"/>
          <w:b/>
          <w:sz w:val="24"/>
        </w:rPr>
        <w:t>地点（网址）：</w:t>
      </w:r>
      <w:r>
        <w:rPr>
          <w:rFonts w:hint="eastAsia" w:ascii="宋体" w:hAnsi="宋体" w:cs="宋体"/>
          <w:sz w:val="24"/>
        </w:rPr>
        <w:t xml:space="preserve">政采云平台（https://www.zcygov.cn/） </w:t>
      </w:r>
    </w:p>
    <w:p>
      <w:pPr>
        <w:spacing w:line="360" w:lineRule="auto"/>
        <w:rPr>
          <w:rFonts w:ascii="宋体" w:hAnsi="宋体" w:cs="宋体"/>
          <w:sz w:val="24"/>
        </w:rPr>
      </w:pPr>
      <w:r>
        <w:rPr>
          <w:rFonts w:hint="eastAsia" w:ascii="宋体" w:hAnsi="宋体" w:cs="宋体"/>
          <w:b/>
          <w:sz w:val="24"/>
        </w:rPr>
        <w:t xml:space="preserve">五、响应文件开启 </w:t>
      </w:r>
    </w:p>
    <w:p>
      <w:pPr>
        <w:spacing w:line="360" w:lineRule="auto"/>
        <w:ind w:firstLine="482" w:firstLineChars="200"/>
        <w:rPr>
          <w:rFonts w:ascii="宋体" w:hAnsi="宋体" w:cs="宋体"/>
          <w:bCs/>
          <w:sz w:val="24"/>
          <w:u w:val="single"/>
        </w:rPr>
      </w:pPr>
      <w:r>
        <w:rPr>
          <w:rFonts w:hint="eastAsia" w:ascii="宋体" w:hAnsi="宋体" w:cs="宋体"/>
          <w:b/>
          <w:sz w:val="24"/>
        </w:rPr>
        <w:t>开启时间：</w:t>
      </w:r>
      <w:r>
        <w:rPr>
          <w:rFonts w:hint="eastAsia" w:ascii="宋体" w:hAnsi="宋体" w:cs="宋体"/>
          <w:sz w:val="24"/>
          <w:u w:val="single"/>
        </w:rPr>
        <w:t>2023年</w:t>
      </w:r>
      <w:r>
        <w:rPr>
          <w:rFonts w:hint="eastAsia" w:ascii="宋体" w:hAnsi="宋体" w:cs="宋体"/>
          <w:sz w:val="24"/>
          <w:u w:val="single"/>
          <w:lang w:val="en-US" w:eastAsia="zh-CN"/>
        </w:rPr>
        <w:t>6</w:t>
      </w:r>
      <w:r>
        <w:rPr>
          <w:rFonts w:hint="eastAsia" w:ascii="宋体" w:hAnsi="宋体" w:cs="宋体"/>
          <w:sz w:val="24"/>
          <w:u w:val="single"/>
        </w:rPr>
        <w:t xml:space="preserve"> 月</w:t>
      </w:r>
      <w:r>
        <w:rPr>
          <w:rFonts w:hint="eastAsia" w:ascii="宋体" w:hAnsi="宋体" w:cs="宋体"/>
          <w:sz w:val="24"/>
          <w:u w:val="single"/>
          <w:lang w:val="en-US" w:eastAsia="zh-CN"/>
        </w:rPr>
        <w:t>20</w:t>
      </w:r>
      <w:r>
        <w:rPr>
          <w:rFonts w:hint="eastAsia" w:ascii="宋体" w:hAnsi="宋体" w:cs="宋体"/>
          <w:sz w:val="24"/>
          <w:u w:val="single"/>
        </w:rPr>
        <w:t xml:space="preserve"> 日</w:t>
      </w:r>
      <w:r>
        <w:rPr>
          <w:rFonts w:hint="eastAsia" w:ascii="宋体" w:hAnsi="宋体" w:cs="宋体"/>
          <w:sz w:val="24"/>
          <w:u w:val="single"/>
          <w:lang w:val="en-US" w:eastAsia="zh-CN"/>
        </w:rPr>
        <w:t>14</w:t>
      </w:r>
      <w:r>
        <w:rPr>
          <w:rFonts w:hint="eastAsia" w:ascii="宋体" w:hAnsi="宋体" w:cs="宋体"/>
          <w:sz w:val="24"/>
          <w:u w:val="single"/>
        </w:rPr>
        <w:t xml:space="preserve"> 点</w:t>
      </w:r>
      <w:r>
        <w:rPr>
          <w:rFonts w:hint="eastAsia" w:ascii="宋体" w:hAnsi="宋体" w:cs="宋体"/>
          <w:sz w:val="24"/>
          <w:u w:val="single"/>
          <w:lang w:val="en-US" w:eastAsia="zh-CN"/>
        </w:rPr>
        <w:t>00</w:t>
      </w:r>
      <w:r>
        <w:rPr>
          <w:rFonts w:hint="eastAsia" w:ascii="宋体" w:hAnsi="宋体" w:cs="宋体"/>
          <w:sz w:val="24"/>
          <w:u w:val="single"/>
        </w:rPr>
        <w:t xml:space="preserve"> 分</w:t>
      </w:r>
      <w:r>
        <w:rPr>
          <w:rFonts w:hint="eastAsia" w:ascii="宋体" w:hAnsi="宋体" w:cs="宋体"/>
          <w:bCs/>
          <w:sz w:val="24"/>
          <w:u w:val="single"/>
        </w:rPr>
        <w:t xml:space="preserve"> </w:t>
      </w:r>
    </w:p>
    <w:p>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政采云平台（https://www.zcygov.cn/）</w:t>
      </w:r>
    </w:p>
    <w:p>
      <w:pPr>
        <w:spacing w:line="360" w:lineRule="auto"/>
        <w:rPr>
          <w:rFonts w:ascii="宋体" w:hAnsi="宋体" w:cs="宋体"/>
          <w:sz w:val="24"/>
        </w:rPr>
      </w:pPr>
      <w:r>
        <w:rPr>
          <w:rFonts w:hint="eastAsia" w:ascii="宋体" w:hAnsi="宋体" w:cs="宋体"/>
          <w:b/>
          <w:sz w:val="24"/>
        </w:rPr>
        <w:t xml:space="preserve">六、公告期限 </w:t>
      </w:r>
    </w:p>
    <w:p>
      <w:pPr>
        <w:spacing w:line="360" w:lineRule="auto"/>
        <w:ind w:firstLine="480" w:firstLineChars="200"/>
        <w:rPr>
          <w:rFonts w:ascii="宋体" w:hAnsi="宋体" w:cs="宋体"/>
          <w:sz w:val="24"/>
        </w:rPr>
      </w:pPr>
      <w:r>
        <w:rPr>
          <w:rFonts w:hint="eastAsia" w:ascii="宋体" w:hAnsi="宋体" w:cs="宋体"/>
          <w:sz w:val="24"/>
        </w:rPr>
        <w:t>自本公告发布之日起3个工作日。</w:t>
      </w:r>
    </w:p>
    <w:p>
      <w:pPr>
        <w:spacing w:line="360" w:lineRule="auto"/>
        <w:rPr>
          <w:rFonts w:ascii="宋体" w:hAnsi="宋体" w:cs="宋体"/>
          <w:b/>
          <w:sz w:val="24"/>
        </w:rPr>
      </w:pPr>
      <w:r>
        <w:rPr>
          <w:rFonts w:hint="eastAsia" w:ascii="宋体" w:hAnsi="宋体" w:cs="宋体"/>
          <w:b/>
          <w:sz w:val="24"/>
        </w:rPr>
        <w:t>七、其他补充事宜</w:t>
      </w:r>
    </w:p>
    <w:p>
      <w:pPr>
        <w:snapToGrid w:val="0"/>
        <w:spacing w:line="360" w:lineRule="auto"/>
        <w:ind w:firstLine="480" w:firstLineChars="200"/>
        <w:rPr>
          <w:rFonts w:ascii="宋体" w:hAnsi="宋体" w:cs="宋体"/>
          <w:sz w:val="24"/>
        </w:rPr>
      </w:pPr>
      <w:r>
        <w:rPr>
          <w:rFonts w:hint="eastAsia" w:ascii="宋体" w:hAnsi="宋体" w:cs="宋体"/>
          <w:sz w:val="24"/>
        </w:rPr>
        <w:t>1.《浙江省财政厅关于进一步发挥政府采购政策功能全力推动经济稳进提质的通知》 （浙财采监（2022）3号）、《浙江省财政厅关于进一步促进政府采购公平竞争打造最优营商环境的通知》（浙财采监（2021）22号）、《</w:t>
      </w:r>
      <w:r>
        <w:rPr>
          <w:rFonts w:ascii="华文中宋" w:hAnsi="华文中宋" w:eastAsia="华文中宋" w:cs="华文中宋"/>
          <w:sz w:val="24"/>
          <w:shd w:val="clear" w:color="auto" w:fill="FFFFFF"/>
        </w:rPr>
        <w:t>浙江省财政厅关于进一步加大政府采购 支持中小企业力度 助力扎实稳住经济 的通知</w:t>
      </w:r>
      <w:r>
        <w:rPr>
          <w:rFonts w:hint="eastAsia" w:ascii="华文中宋" w:hAnsi="华文中宋" w:eastAsia="华文中宋" w:cs="华文中宋"/>
          <w:sz w:val="24"/>
          <w:shd w:val="clear" w:color="auto" w:fill="FFFFFF"/>
        </w:rPr>
        <w:t>》（浙财采监〔2022〕8号）</w:t>
      </w:r>
      <w:r>
        <w:rPr>
          <w:rFonts w:hint="eastAsia" w:ascii="宋体" w:hAnsi="宋体" w:cs="宋体"/>
          <w:sz w:val="24"/>
        </w:rPr>
        <w:t>已分别于2022年1月29日、2022年2月1日和2022年7月1日开始实施，此前有关规定与上述文件内容不一致的，按上述文件要求执行。</w:t>
      </w:r>
    </w:p>
    <w:p>
      <w:pPr>
        <w:snapToGrid w:val="0"/>
        <w:spacing w:line="360" w:lineRule="auto"/>
        <w:ind w:firstLine="480" w:firstLineChars="200"/>
        <w:rPr>
          <w:rFonts w:ascii="宋体" w:hAnsi="宋体" w:cs="宋体"/>
          <w:sz w:val="24"/>
        </w:rPr>
      </w:pPr>
      <w:r>
        <w:rPr>
          <w:rFonts w:hint="eastAsia" w:ascii="宋体" w:hAnsi="宋体" w:cs="宋体"/>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napToGrid w:val="0"/>
        <w:spacing w:line="360" w:lineRule="auto"/>
        <w:ind w:firstLine="480" w:firstLineChars="200"/>
        <w:rPr>
          <w:rFonts w:ascii="宋体" w:hAnsi="宋体" w:cs="宋体"/>
          <w:sz w:val="24"/>
        </w:rPr>
      </w:pPr>
      <w:r>
        <w:rPr>
          <w:rFonts w:hint="eastAsia" w:ascii="宋体" w:hAnsi="宋体" w:cs="宋体"/>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napToGrid w:val="0"/>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采购文件的第二部分总则。（2）电子交易的说明：①电子交易：本项目以数据电文形式，依托“政府采购云平台（www.zcygov.cn）”进行招投标活动，不接受纸质响应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采购文件的获取：使用账号登录或者使用CA登录政采云平台；进入“项目采购”应用，在获取采购文件菜单中选择项目，获取采购文件；④响应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采购文件的供应商进行投标活动； ⑥对未按上述方式获取采购文件的供应商对该文件提出的质疑，采购人或采购代理机构将不予处理；⑦不提供采购文件纸质版；⑧响应文件的传输递交：供应商在响应文件提交（上传）截止时间前将加密的响应文件上传至政府采购云平台，还可以在响应文件提交（上传）截止时间前直接提交或者以邮政快递方式递交备份响应文件1份。备份响应文件的制作、存储、密封详见采购文件第二部分第15点—“备份响应文件”；⑨响应文件的解密：供应商按照平台提示和采购文件的规定在半小时内完成在线解密。通过“政府采购云平台”上传递交的响应文件无法按时解密，供应商递交了备份响应文件的，以备份响应文件为依据，否则视为响应文件撤回。通过“政府采购云平台”上传递交的响应文件已按时解密的，备份响应文件自动失效。供应商仅提交备份响应文件，未在电子交易平台传输递交响应文件的，响应文件无效；⑩具体操作指南：详见政采云平台“服务中心-帮助文档-项目采购-操作流程-电子招投标-政府采购项目电子交易管理操作指南-供应商”。（3）采购文件公告期限与竞争性磋商公告的公告期限一致。</w:t>
      </w:r>
    </w:p>
    <w:p>
      <w:pPr>
        <w:spacing w:line="360" w:lineRule="auto"/>
        <w:rPr>
          <w:rFonts w:ascii="宋体" w:hAnsi="宋体" w:cs="宋体"/>
          <w:b/>
          <w:sz w:val="24"/>
        </w:rPr>
      </w:pPr>
      <w:r>
        <w:rPr>
          <w:rFonts w:hint="eastAsia" w:ascii="宋体" w:hAnsi="宋体" w:cs="宋体"/>
          <w:b/>
          <w:sz w:val="24"/>
        </w:rPr>
        <w:t>八、对本次采购提出询问、质疑、投诉，请按以下方式联系</w:t>
      </w:r>
    </w:p>
    <w:p>
      <w:pPr>
        <w:snapToGrid w:val="0"/>
        <w:spacing w:line="360" w:lineRule="auto"/>
        <w:ind w:firstLine="480" w:firstLineChars="200"/>
        <w:rPr>
          <w:rFonts w:ascii="宋体" w:hAnsi="宋体" w:cs="宋体"/>
          <w:sz w:val="24"/>
        </w:rPr>
      </w:pPr>
      <w:r>
        <w:rPr>
          <w:rFonts w:hint="eastAsia" w:ascii="宋体" w:hAnsi="宋体" w:cs="宋体"/>
          <w:sz w:val="24"/>
        </w:rPr>
        <w:t>1.采购人信息</w:t>
      </w:r>
    </w:p>
    <w:p>
      <w:pPr>
        <w:snapToGrid w:val="0"/>
        <w:spacing w:line="360" w:lineRule="auto"/>
        <w:ind w:firstLine="480" w:firstLineChars="200"/>
        <w:rPr>
          <w:rFonts w:ascii="宋体" w:hAnsi="宋体" w:cs="宋体"/>
          <w:sz w:val="24"/>
        </w:rPr>
      </w:pPr>
      <w:r>
        <w:rPr>
          <w:rFonts w:hint="eastAsia" w:ascii="宋体" w:hAnsi="宋体" w:cs="宋体"/>
          <w:sz w:val="24"/>
        </w:rPr>
        <w:t>名    称：</w:t>
      </w:r>
      <w:r>
        <w:rPr>
          <w:rFonts w:hint="eastAsia"/>
          <w:sz w:val="24"/>
        </w:rPr>
        <w:t>嘉兴学院</w:t>
      </w:r>
      <w:r>
        <w:rPr>
          <w:rFonts w:hint="eastAsia" w:ascii="宋体" w:hAnsi="宋体" w:cs="宋体"/>
          <w:sz w:val="24"/>
        </w:rPr>
        <w:t xml:space="preserve"> </w:t>
      </w:r>
    </w:p>
    <w:p>
      <w:pPr>
        <w:snapToGrid w:val="0"/>
        <w:spacing w:line="360" w:lineRule="auto"/>
        <w:ind w:firstLine="480" w:firstLineChars="200"/>
        <w:rPr>
          <w:rFonts w:ascii="宋体" w:hAnsi="宋体" w:cs="宋体"/>
          <w:sz w:val="24"/>
        </w:rPr>
      </w:pPr>
      <w:r>
        <w:rPr>
          <w:rFonts w:hint="eastAsia" w:ascii="宋体" w:hAnsi="宋体" w:cs="宋体"/>
          <w:sz w:val="24"/>
        </w:rPr>
        <w:t xml:space="preserve">地    址： </w:t>
      </w:r>
      <w:r>
        <w:rPr>
          <w:rFonts w:hint="eastAsia"/>
          <w:sz w:val="24"/>
        </w:rPr>
        <w:t>嘉兴市广穹路8</w:t>
      </w:r>
      <w:r>
        <w:rPr>
          <w:sz w:val="24"/>
        </w:rPr>
        <w:t>99</w:t>
      </w:r>
      <w:r>
        <w:rPr>
          <w:rFonts w:hint="eastAsia"/>
          <w:sz w:val="24"/>
        </w:rPr>
        <w:t xml:space="preserve">号 </w:t>
      </w:r>
      <w:r>
        <w:rPr>
          <w:rFonts w:hint="eastAsia" w:ascii="宋体" w:hAnsi="宋体" w:cs="宋体"/>
          <w:sz w:val="24"/>
        </w:rPr>
        <w:t xml:space="preserve">      </w:t>
      </w:r>
    </w:p>
    <w:p>
      <w:pPr>
        <w:snapToGrid w:val="0"/>
        <w:spacing w:line="360" w:lineRule="auto"/>
        <w:ind w:firstLine="480" w:firstLineChars="200"/>
        <w:rPr>
          <w:rFonts w:ascii="宋体" w:hAnsi="宋体" w:cs="宋体"/>
          <w:sz w:val="24"/>
        </w:rPr>
      </w:pPr>
      <w:r>
        <w:rPr>
          <w:rFonts w:hint="eastAsia" w:ascii="宋体" w:hAnsi="宋体" w:cs="宋体"/>
          <w:sz w:val="24"/>
        </w:rPr>
        <w:t>传    真： /</w:t>
      </w:r>
    </w:p>
    <w:p>
      <w:pPr>
        <w:snapToGrid w:val="0"/>
        <w:spacing w:line="360" w:lineRule="auto"/>
        <w:ind w:firstLine="480" w:firstLineChars="200"/>
        <w:rPr>
          <w:rFonts w:ascii="宋体" w:hAnsi="宋体" w:cs="宋体"/>
          <w:sz w:val="24"/>
        </w:rPr>
      </w:pPr>
      <w:r>
        <w:rPr>
          <w:rFonts w:hint="eastAsia" w:ascii="宋体" w:hAnsi="宋体" w:cs="宋体"/>
          <w:sz w:val="24"/>
        </w:rPr>
        <w:t xml:space="preserve">项目联系人（询问）： </w:t>
      </w:r>
      <w:r>
        <w:rPr>
          <w:rFonts w:hint="eastAsia"/>
          <w:sz w:val="24"/>
        </w:rPr>
        <w:t>陆老师</w:t>
      </w:r>
      <w:r>
        <w:rPr>
          <w:rFonts w:hint="eastAsia" w:ascii="宋体" w:hAnsi="宋体" w:cs="宋体"/>
          <w:sz w:val="24"/>
        </w:rPr>
        <w:t xml:space="preserve"> </w:t>
      </w:r>
    </w:p>
    <w:p>
      <w:pPr>
        <w:snapToGrid w:val="0"/>
        <w:spacing w:line="360" w:lineRule="auto"/>
        <w:ind w:firstLine="480" w:firstLineChars="200"/>
        <w:rPr>
          <w:rFonts w:ascii="宋体" w:hAnsi="宋体" w:cs="宋体"/>
          <w:sz w:val="24"/>
        </w:rPr>
      </w:pPr>
      <w:r>
        <w:rPr>
          <w:rFonts w:hint="eastAsia" w:ascii="宋体" w:hAnsi="宋体" w:cs="宋体"/>
          <w:sz w:val="24"/>
        </w:rPr>
        <w:t>项目联系方式（询问）：0573-83643781</w:t>
      </w:r>
    </w:p>
    <w:p>
      <w:pPr>
        <w:snapToGrid w:val="0"/>
        <w:spacing w:line="360" w:lineRule="auto"/>
        <w:ind w:firstLine="480" w:firstLineChars="200"/>
        <w:rPr>
          <w:rFonts w:ascii="宋体" w:hAnsi="宋体" w:cs="宋体"/>
          <w:sz w:val="24"/>
        </w:rPr>
      </w:pPr>
      <w:r>
        <w:rPr>
          <w:rFonts w:hint="eastAsia" w:ascii="宋体" w:hAnsi="宋体" w:cs="宋体"/>
          <w:sz w:val="24"/>
        </w:rPr>
        <w:t xml:space="preserve">质疑联系人： 温老师 </w:t>
      </w:r>
    </w:p>
    <w:p>
      <w:pPr>
        <w:snapToGrid w:val="0"/>
        <w:spacing w:line="360" w:lineRule="auto"/>
        <w:ind w:firstLine="480" w:firstLineChars="200"/>
        <w:rPr>
          <w:sz w:val="24"/>
        </w:rPr>
      </w:pPr>
      <w:r>
        <w:rPr>
          <w:rFonts w:hint="eastAsia" w:ascii="宋体" w:hAnsi="宋体" w:cs="宋体"/>
          <w:sz w:val="24"/>
        </w:rPr>
        <w:t>质疑联系方式：0573-</w:t>
      </w:r>
      <w:r>
        <w:rPr>
          <w:rFonts w:hint="eastAsia"/>
          <w:sz w:val="24"/>
        </w:rPr>
        <w:t>8364</w:t>
      </w:r>
      <w:r>
        <w:rPr>
          <w:sz w:val="24"/>
        </w:rPr>
        <w:t>0006</w:t>
      </w:r>
      <w:r>
        <w:rPr>
          <w:rFonts w:hint="eastAsia"/>
          <w:sz w:val="24"/>
        </w:rPr>
        <w:t xml:space="preserve"> </w:t>
      </w:r>
    </w:p>
    <w:p>
      <w:pPr>
        <w:snapToGrid w:val="0"/>
        <w:spacing w:line="360" w:lineRule="auto"/>
        <w:ind w:firstLine="480" w:firstLineChars="200"/>
        <w:rPr>
          <w:rFonts w:ascii="宋体" w:hAnsi="宋体" w:cs="宋体"/>
          <w:sz w:val="24"/>
        </w:rPr>
      </w:pPr>
      <w:r>
        <w:rPr>
          <w:rFonts w:hint="eastAsia" w:ascii="宋体" w:hAnsi="宋体" w:cs="宋体"/>
          <w:sz w:val="24"/>
        </w:rPr>
        <w:t xml:space="preserve">2.采购代理机构信息            </w:t>
      </w:r>
    </w:p>
    <w:p>
      <w:pPr>
        <w:snapToGrid w:val="0"/>
        <w:spacing w:line="360" w:lineRule="auto"/>
        <w:ind w:firstLine="480" w:firstLineChars="200"/>
        <w:rPr>
          <w:rFonts w:ascii="宋体" w:hAnsi="宋体" w:cs="宋体"/>
          <w:sz w:val="24"/>
        </w:rPr>
      </w:pPr>
      <w:r>
        <w:rPr>
          <w:rFonts w:hint="eastAsia" w:ascii="宋体" w:hAnsi="宋体" w:cs="宋体"/>
          <w:sz w:val="24"/>
        </w:rPr>
        <w:t>名    称：嘉兴市建新工程造价咨询事务所有限公司</w:t>
      </w:r>
    </w:p>
    <w:p>
      <w:pPr>
        <w:snapToGrid w:val="0"/>
        <w:spacing w:line="360" w:lineRule="auto"/>
        <w:ind w:firstLine="480" w:firstLineChars="200"/>
        <w:rPr>
          <w:rFonts w:ascii="宋体" w:hAnsi="宋体" w:cs="宋体"/>
          <w:sz w:val="24"/>
        </w:rPr>
      </w:pPr>
      <w:r>
        <w:rPr>
          <w:rFonts w:hint="eastAsia" w:ascii="宋体" w:hAnsi="宋体" w:cs="宋体"/>
          <w:sz w:val="24"/>
        </w:rPr>
        <w:t>地    址：会展路207号</w:t>
      </w:r>
    </w:p>
    <w:p>
      <w:pPr>
        <w:snapToGrid w:val="0"/>
        <w:spacing w:line="360" w:lineRule="auto"/>
        <w:ind w:firstLine="480" w:firstLineChars="200"/>
        <w:rPr>
          <w:rFonts w:ascii="宋体" w:hAnsi="宋体" w:cs="宋体"/>
          <w:sz w:val="24"/>
        </w:rPr>
      </w:pPr>
      <w:r>
        <w:rPr>
          <w:rFonts w:hint="eastAsia" w:ascii="宋体" w:hAnsi="宋体" w:cs="宋体"/>
          <w:sz w:val="24"/>
        </w:rPr>
        <w:t xml:space="preserve">传    真： /            </w:t>
      </w:r>
    </w:p>
    <w:p>
      <w:pPr>
        <w:snapToGrid w:val="0"/>
        <w:spacing w:line="360" w:lineRule="auto"/>
        <w:ind w:firstLine="480" w:firstLineChars="200"/>
        <w:rPr>
          <w:rFonts w:ascii="宋体" w:hAnsi="宋体" w:cs="宋体"/>
          <w:sz w:val="24"/>
        </w:rPr>
      </w:pPr>
      <w:r>
        <w:rPr>
          <w:rFonts w:hint="eastAsia" w:ascii="宋体" w:hAnsi="宋体" w:cs="宋体"/>
          <w:sz w:val="24"/>
        </w:rPr>
        <w:t xml:space="preserve">项目联系人（询问）： 陆燕         </w:t>
      </w:r>
    </w:p>
    <w:p>
      <w:pPr>
        <w:snapToGrid w:val="0"/>
        <w:spacing w:line="360" w:lineRule="auto"/>
        <w:ind w:firstLine="480" w:firstLineChars="200"/>
        <w:rPr>
          <w:rFonts w:ascii="宋体" w:hAnsi="宋体" w:cs="宋体"/>
          <w:sz w:val="24"/>
        </w:rPr>
      </w:pPr>
      <w:r>
        <w:rPr>
          <w:rFonts w:hint="eastAsia" w:ascii="宋体" w:hAnsi="宋体" w:cs="宋体"/>
          <w:sz w:val="24"/>
        </w:rPr>
        <w:t>项目联系方式（询问）：15157385672/0573-82031391</w:t>
      </w:r>
    </w:p>
    <w:p>
      <w:pPr>
        <w:snapToGrid w:val="0"/>
        <w:spacing w:line="360" w:lineRule="auto"/>
        <w:ind w:firstLine="480" w:firstLineChars="200"/>
        <w:rPr>
          <w:rFonts w:ascii="宋体" w:hAnsi="宋体" w:cs="宋体"/>
          <w:sz w:val="24"/>
        </w:rPr>
      </w:pPr>
      <w:r>
        <w:rPr>
          <w:rFonts w:hint="eastAsia" w:ascii="宋体" w:hAnsi="宋体" w:cs="宋体"/>
          <w:sz w:val="24"/>
        </w:rPr>
        <w:t xml:space="preserve">质疑联系人： 高张燕             </w:t>
      </w:r>
    </w:p>
    <w:p>
      <w:pPr>
        <w:snapToGrid w:val="0"/>
        <w:spacing w:line="360" w:lineRule="auto"/>
        <w:ind w:firstLine="480" w:firstLineChars="200"/>
        <w:rPr>
          <w:rFonts w:ascii="宋体" w:hAnsi="宋体" w:cs="宋体"/>
          <w:sz w:val="24"/>
        </w:rPr>
      </w:pPr>
      <w:r>
        <w:rPr>
          <w:rFonts w:hint="eastAsia" w:ascii="宋体" w:hAnsi="宋体" w:cs="宋体"/>
          <w:sz w:val="24"/>
        </w:rPr>
        <w:t>质疑联系方式：0573-82031391</w:t>
      </w:r>
    </w:p>
    <w:p>
      <w:pPr>
        <w:snapToGrid w:val="0"/>
        <w:spacing w:line="360" w:lineRule="auto"/>
        <w:ind w:firstLine="480" w:firstLineChars="200"/>
        <w:rPr>
          <w:rFonts w:ascii="宋体" w:hAnsi="宋体" w:cs="宋体"/>
          <w:sz w:val="24"/>
        </w:rPr>
      </w:pPr>
      <w:r>
        <w:rPr>
          <w:rFonts w:hint="eastAsia" w:ascii="宋体" w:hAnsi="宋体" w:cs="宋体"/>
          <w:sz w:val="24"/>
        </w:rPr>
        <w:t xml:space="preserve">3.同级政府采购监督管理部门            </w:t>
      </w:r>
    </w:p>
    <w:p>
      <w:pPr>
        <w:spacing w:line="360" w:lineRule="auto"/>
        <w:ind w:firstLine="480" w:firstLineChars="200"/>
        <w:rPr>
          <w:rFonts w:ascii="宋体" w:hAnsi="宋体" w:cs="宋体"/>
          <w:sz w:val="24"/>
        </w:rPr>
      </w:pPr>
      <w:r>
        <w:rPr>
          <w:rFonts w:hint="eastAsia" w:ascii="宋体" w:hAnsi="宋体" w:cs="宋体"/>
          <w:sz w:val="24"/>
        </w:rPr>
        <w:t>名    称：浙江省财政厅政府采购监管处</w:t>
      </w:r>
    </w:p>
    <w:p>
      <w:pPr>
        <w:spacing w:line="360" w:lineRule="auto"/>
        <w:ind w:firstLine="480" w:firstLineChars="200"/>
        <w:rPr>
          <w:rFonts w:ascii="宋体" w:hAnsi="宋体" w:cs="宋体"/>
          <w:sz w:val="24"/>
        </w:rPr>
      </w:pPr>
      <w:r>
        <w:rPr>
          <w:rFonts w:hint="eastAsia" w:ascii="宋体" w:hAnsi="宋体" w:cs="宋体"/>
          <w:sz w:val="24"/>
        </w:rPr>
        <w:t xml:space="preserve"> </w:t>
      </w:r>
    </w:p>
    <w:p>
      <w:pPr>
        <w:spacing w:line="360" w:lineRule="auto"/>
        <w:rPr>
          <w:rFonts w:ascii="宋体" w:hAnsi="宋体" w:cs="宋体"/>
          <w:sz w:val="24"/>
        </w:rPr>
      </w:pPr>
      <w:r>
        <w:rPr>
          <w:rFonts w:hint="eastAsia" w:ascii="宋体" w:hAnsi="宋体" w:cs="宋体"/>
          <w:sz w:val="24"/>
        </w:rPr>
        <w:t xml:space="preserve">    地    址：杭州市环城西路37号</w:t>
      </w:r>
    </w:p>
    <w:p>
      <w:pPr>
        <w:spacing w:line="360" w:lineRule="auto"/>
        <w:rPr>
          <w:rFonts w:ascii="宋体" w:hAnsi="宋体" w:cs="宋体"/>
          <w:sz w:val="24"/>
        </w:rPr>
      </w:pPr>
      <w:r>
        <w:rPr>
          <w:rFonts w:hint="eastAsia" w:ascii="宋体" w:hAnsi="宋体" w:cs="宋体"/>
          <w:sz w:val="24"/>
        </w:rPr>
        <w:t xml:space="preserve">    传    真： /</w:t>
      </w:r>
    </w:p>
    <w:p>
      <w:pPr>
        <w:spacing w:line="360" w:lineRule="auto"/>
        <w:rPr>
          <w:rFonts w:ascii="宋体" w:hAnsi="宋体" w:cs="宋体"/>
          <w:sz w:val="24"/>
        </w:rPr>
      </w:pPr>
      <w:r>
        <w:rPr>
          <w:rFonts w:hint="eastAsia" w:ascii="宋体" w:hAnsi="宋体" w:cs="宋体"/>
          <w:sz w:val="24"/>
        </w:rPr>
        <w:t xml:space="preserve">    联系人 ：倪文良、吴聪瑜</w:t>
      </w:r>
    </w:p>
    <w:p>
      <w:pPr>
        <w:spacing w:line="360" w:lineRule="auto"/>
        <w:ind w:firstLine="480"/>
        <w:rPr>
          <w:rFonts w:ascii="宋体" w:hAnsi="宋体" w:cs="宋体"/>
          <w:sz w:val="24"/>
        </w:rPr>
      </w:pPr>
      <w:r>
        <w:rPr>
          <w:rFonts w:hint="eastAsia" w:ascii="宋体" w:hAnsi="宋体" w:cs="宋体"/>
          <w:sz w:val="24"/>
        </w:rPr>
        <w:t>监督投诉电话：0571-87057615/87058489</w:t>
      </w:r>
    </w:p>
    <w:p>
      <w:pPr>
        <w:spacing w:line="360" w:lineRule="auto"/>
        <w:ind w:firstLine="480"/>
        <w:rPr>
          <w:rFonts w:ascii="宋体" w:hAnsi="宋体" w:cs="宋体"/>
          <w:sz w:val="24"/>
        </w:rPr>
      </w:pPr>
      <w:r>
        <w:rPr>
          <w:rFonts w:hint="eastAsia" w:ascii="宋体" w:hAnsi="宋体" w:cs="宋体"/>
          <w:sz w:val="24"/>
        </w:rPr>
        <w:t>政策咨询：何一平、冯华，0571-87058424/87055741</w:t>
      </w:r>
    </w:p>
    <w:p>
      <w:pPr>
        <w:spacing w:line="360" w:lineRule="auto"/>
        <w:ind w:firstLine="480"/>
        <w:rPr>
          <w:rFonts w:ascii="宋体" w:hAnsi="宋体" w:cs="宋体"/>
          <w:sz w:val="24"/>
        </w:rPr>
      </w:pPr>
      <w:r>
        <w:rPr>
          <w:rFonts w:hint="eastAsia" w:ascii="宋体" w:hAnsi="宋体" w:cs="宋体"/>
          <w:sz w:val="24"/>
        </w:rPr>
        <w:t xml:space="preserve">    </w:t>
      </w:r>
    </w:p>
    <w:p>
      <w:pPr>
        <w:snapToGrid w:val="0"/>
        <w:spacing w:line="360" w:lineRule="auto"/>
        <w:rPr>
          <w:rFonts w:ascii="宋体" w:hAnsi="宋体" w:cs="宋体"/>
          <w:sz w:val="24"/>
        </w:rPr>
      </w:pPr>
      <w:r>
        <w:rPr>
          <w:rFonts w:hint="eastAsia" w:ascii="宋体" w:hAnsi="宋体" w:cs="宋体"/>
          <w:sz w:val="24"/>
        </w:rPr>
        <w:t xml:space="preserve">     若对项目采购电子交易系统操作有疑问，可登录政采云（https://www.zcygov.cn/），点击右侧咨询小采，获取采小蜜智能服务管家帮助，或拨打政采云服务热线</w:t>
      </w:r>
      <w:r>
        <w:rPr>
          <w:rFonts w:hint="eastAsia" w:asciiTheme="minorEastAsia" w:hAnsiTheme="minorEastAsia" w:eastAsiaTheme="minorEastAsia"/>
          <w:sz w:val="24"/>
        </w:rPr>
        <w:t>95763</w:t>
      </w:r>
      <w:r>
        <w:rPr>
          <w:rFonts w:hint="eastAsia" w:ascii="宋体" w:hAnsi="宋体" w:cs="宋体"/>
          <w:sz w:val="24"/>
        </w:rPr>
        <w:t>获取热线服务帮助。</w:t>
      </w:r>
    </w:p>
    <w:p>
      <w:pPr>
        <w:snapToGrid w:val="0"/>
        <w:spacing w:line="360" w:lineRule="auto"/>
        <w:ind w:firstLine="480" w:firstLineChars="200"/>
        <w:rPr>
          <w:rFonts w:ascii="宋体" w:hAnsi="宋体" w:cs="宋体"/>
          <w:sz w:val="24"/>
        </w:rPr>
        <w:sectPr>
          <w:headerReference r:id="rId4" w:type="first"/>
          <w:footerReference r:id="rId7" w:type="first"/>
          <w:headerReference r:id="rId3" w:type="default"/>
          <w:footerReference r:id="rId5" w:type="default"/>
          <w:footerReference r:id="rId6" w:type="even"/>
          <w:pgSz w:w="11906" w:h="16838"/>
          <w:pgMar w:top="1440" w:right="1080" w:bottom="1440" w:left="1080" w:header="851" w:footer="992" w:gutter="0"/>
          <w:cols w:space="720" w:num="1"/>
          <w:titlePg/>
          <w:docGrid w:linePitch="312" w:charSpace="0"/>
        </w:sectPr>
      </w:pPr>
      <w:r>
        <w:rPr>
          <w:rFonts w:hint="eastAsia" w:ascii="宋体" w:hAnsi="宋体" w:cs="宋体"/>
          <w:sz w:val="24"/>
        </w:rPr>
        <w:t>CA问题联系电话（人工）：汇信CA 400-888-4636；天谷CA 400-087-8198。</w:t>
      </w:r>
    </w:p>
    <w:p>
      <w:pPr>
        <w:pStyle w:val="35"/>
        <w:spacing w:line="360" w:lineRule="auto"/>
        <w:jc w:val="center"/>
        <w:rPr>
          <w:rFonts w:hAnsi="宋体" w:cs="宋体"/>
          <w:b/>
          <w:snapToGrid/>
          <w:sz w:val="36"/>
          <w:szCs w:val="20"/>
        </w:rPr>
      </w:pPr>
      <w:r>
        <w:rPr>
          <w:rFonts w:hint="eastAsia" w:hAnsi="宋体" w:cs="宋体"/>
          <w:b/>
          <w:snapToGrid/>
          <w:sz w:val="36"/>
          <w:szCs w:val="20"/>
        </w:rPr>
        <w:t>第二部分</w:t>
      </w:r>
      <w:bookmarkEnd w:id="8"/>
      <w:r>
        <w:rPr>
          <w:rFonts w:hint="eastAsia" w:hAnsi="宋体" w:cs="宋体"/>
          <w:b/>
          <w:snapToGrid/>
          <w:sz w:val="36"/>
          <w:szCs w:val="20"/>
        </w:rPr>
        <w:t xml:space="preserve"> 供应商须知</w:t>
      </w:r>
      <w:bookmarkEnd w:id="9"/>
    </w:p>
    <w:p>
      <w:pPr>
        <w:snapToGrid w:val="0"/>
        <w:spacing w:line="360" w:lineRule="auto"/>
        <w:jc w:val="center"/>
        <w:rPr>
          <w:rFonts w:ascii="宋体" w:hAnsi="宋体" w:cs="宋体"/>
          <w:b/>
          <w:sz w:val="32"/>
          <w:szCs w:val="20"/>
        </w:rPr>
      </w:pPr>
      <w:r>
        <w:rPr>
          <w:rFonts w:hint="eastAsia" w:ascii="宋体" w:hAnsi="宋体" w:cs="宋体"/>
          <w:b/>
          <w:sz w:val="32"/>
          <w:szCs w:val="20"/>
        </w:rPr>
        <w:t>前附表</w:t>
      </w:r>
    </w:p>
    <w:tbl>
      <w:tblPr>
        <w:tblStyle w:val="63"/>
        <w:tblW w:w="97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14"/>
        <w:gridCol w:w="2093"/>
        <w:gridCol w:w="6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tcPr>
          <w:p>
            <w:pPr>
              <w:snapToGrid w:val="0"/>
              <w:spacing w:line="360" w:lineRule="auto"/>
              <w:jc w:val="center"/>
              <w:rPr>
                <w:rFonts w:ascii="宋体" w:hAnsi="宋体" w:cs="宋体"/>
                <w:b/>
                <w:sz w:val="24"/>
              </w:rPr>
            </w:pPr>
            <w:r>
              <w:rPr>
                <w:rFonts w:hint="eastAsia" w:ascii="宋体" w:hAnsi="宋体" w:cs="宋体"/>
                <w:b/>
                <w:sz w:val="24"/>
              </w:rPr>
              <w:t>序号</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事项</w:t>
            </w:r>
          </w:p>
        </w:tc>
        <w:tc>
          <w:tcPr>
            <w:tcW w:w="6927" w:type="dxa"/>
            <w:vAlign w:val="center"/>
          </w:tcPr>
          <w:p>
            <w:pPr>
              <w:snapToGrid w:val="0"/>
              <w:spacing w:line="360" w:lineRule="auto"/>
              <w:jc w:val="center"/>
              <w:rPr>
                <w:rFonts w:ascii="宋体" w:hAnsi="宋体" w:cs="宋体"/>
                <w:b/>
                <w:sz w:val="24"/>
              </w:rPr>
            </w:pPr>
            <w:r>
              <w:rPr>
                <w:rFonts w:hint="eastAsia" w:ascii="宋体" w:hAnsi="宋体" w:cs="宋体"/>
                <w:b/>
                <w:sz w:val="24"/>
              </w:rPr>
              <w:t>本项目的特别规定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1</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项目属性</w:t>
            </w:r>
          </w:p>
        </w:tc>
        <w:tc>
          <w:tcPr>
            <w:tcW w:w="6927" w:type="dxa"/>
            <w:vAlign w:val="center"/>
          </w:tcPr>
          <w:p>
            <w:pPr>
              <w:spacing w:line="360" w:lineRule="auto"/>
              <w:rPr>
                <w:rFonts w:ascii="宋体" w:hAnsi="宋体" w:cs="宋体"/>
                <w:sz w:val="24"/>
              </w:rPr>
            </w:pPr>
            <w:r>
              <w:rPr>
                <w:rFonts w:hint="eastAsia" w:ascii="宋体" w:hAnsi="宋体" w:cs="宋体"/>
                <w:kern w:val="0"/>
                <w:sz w:val="24"/>
              </w:rPr>
              <w:t>工程</w:t>
            </w:r>
            <w:r>
              <w:rPr>
                <w:rFonts w:hint="eastAsia" w:ascii="宋体" w:hAnsi="宋体" w:cs="宋体"/>
                <w:sz w:val="24"/>
              </w:rPr>
              <w:t>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2</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927" w:type="dxa"/>
            <w:vAlign w:val="center"/>
          </w:tcPr>
          <w:p>
            <w:pPr>
              <w:snapToGrid w:val="0"/>
              <w:spacing w:line="360" w:lineRule="auto"/>
              <w:rPr>
                <w:rFonts w:ascii="宋体" w:hAnsi="宋体" w:cs="宋体"/>
              </w:rPr>
            </w:pPr>
            <w:r>
              <w:rPr>
                <w:rFonts w:hint="eastAsia" w:ascii="宋体" w:hAnsi="宋体" w:cs="宋体"/>
                <w:kern w:val="0"/>
                <w:sz w:val="24"/>
              </w:rPr>
              <w:t>标的：</w:t>
            </w:r>
            <w:r>
              <w:rPr>
                <w:rFonts w:hint="eastAsia" w:ascii="宋体" w:hAnsi="宋体" w:cs="宋体"/>
                <w:sz w:val="24"/>
                <w:u w:val="single"/>
              </w:rPr>
              <w:t>2023年嘉兴学院学生公寓环境提升项目</w:t>
            </w:r>
            <w:r>
              <w:rPr>
                <w:rFonts w:hint="eastAsia" w:ascii="宋体" w:hAnsi="宋体" w:cs="宋体"/>
                <w:kern w:val="0"/>
                <w:sz w:val="24"/>
              </w:rPr>
              <w:t>，属于</w:t>
            </w:r>
            <w:r>
              <w:rPr>
                <w:rFonts w:hint="eastAsia" w:ascii="宋体" w:hAnsi="宋体" w:cs="宋体"/>
                <w:kern w:val="0"/>
                <w:sz w:val="24"/>
                <w:u w:val="single"/>
              </w:rPr>
              <w:t xml:space="preserve"> 建筑业 </w:t>
            </w:r>
            <w:r>
              <w:rPr>
                <w:rFonts w:hint="eastAsia" w:ascii="宋体" w:hAnsi="宋体" w:cs="宋体"/>
                <w:kern w:val="0"/>
                <w:sz w:val="24"/>
              </w:rPr>
              <w:t>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3</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927" w:type="dxa"/>
            <w:vAlign w:val="center"/>
          </w:tcPr>
          <w:p>
            <w:pPr>
              <w:spacing w:line="360" w:lineRule="auto"/>
              <w:rPr>
                <w:rFonts w:ascii="宋体" w:hAnsi="宋体" w:cs="宋体"/>
                <w:kern w:val="0"/>
                <w:sz w:val="24"/>
              </w:rPr>
            </w:pPr>
            <w:sdt>
              <w:sdtPr>
                <w:rPr>
                  <w:rFonts w:hint="eastAsia" w:ascii="宋体" w:hAnsi="宋体" w:cs="宋体"/>
                  <w:kern w:val="0"/>
                  <w:sz w:val="24"/>
                </w:rPr>
                <w:id w:val="-182842570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pPr>
              <w:spacing w:line="360" w:lineRule="auto"/>
              <w:rPr>
                <w:rFonts w:ascii="宋体" w:hAnsi="宋体" w:cs="宋体"/>
              </w:rPr>
            </w:pPr>
            <w:sdt>
              <w:sdtPr>
                <w:rPr>
                  <w:rFonts w:hint="eastAsia" w:ascii="宋体" w:hAnsi="宋体" w:cs="宋体"/>
                  <w:kern w:val="0"/>
                  <w:sz w:val="24"/>
                </w:rPr>
                <w:id w:val="-5285282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  </w:t>
            </w:r>
            <w:r>
              <w:rPr>
                <w:rFonts w:hint="eastAsia" w:ascii="宋体" w:hAnsi="宋体" w:cs="宋体"/>
                <w:kern w:val="0"/>
                <w:sz w:val="24"/>
              </w:rPr>
              <w:t>采购进口产品。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4</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分包</w:t>
            </w:r>
          </w:p>
        </w:tc>
        <w:tc>
          <w:tcPr>
            <w:tcW w:w="6927" w:type="dxa"/>
            <w:vAlign w:val="center"/>
          </w:tcPr>
          <w:p>
            <w:pPr>
              <w:spacing w:line="360" w:lineRule="auto"/>
              <w:rPr>
                <w:rFonts w:ascii="宋体" w:hAnsi="宋体" w:cs="宋体"/>
                <w:sz w:val="24"/>
              </w:rPr>
            </w:pPr>
            <w:sdt>
              <w:sdtPr>
                <w:rPr>
                  <w:rFonts w:hint="eastAsia" w:ascii="宋体" w:hAnsi="宋体" w:cs="宋体"/>
                  <w:kern w:val="0"/>
                  <w:sz w:val="24"/>
                </w:rPr>
                <w:id w:val="-1477286927"/>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ascii="MS Gothic" w:hAnsi="MS Gothic" w:cs="宋体"/>
                    <w:kern w:val="0"/>
                    <w:sz w:val="24"/>
                  </w:rPr>
                  <w:t>☐</w:t>
                </w:r>
              </w:sdtContent>
            </w:sdt>
            <w:r>
              <w:rPr>
                <w:rFonts w:hint="eastAsia" w:ascii="宋体" w:hAnsi="宋体" w:cs="宋体"/>
                <w:kern w:val="0"/>
                <w:sz w:val="24"/>
              </w:rPr>
              <w:t xml:space="preserve"> A</w:t>
            </w:r>
            <w:r>
              <w:rPr>
                <w:rFonts w:hint="eastAsia" w:ascii="宋体" w:hAnsi="宋体" w:cs="宋体"/>
                <w:sz w:val="24"/>
              </w:rPr>
              <w:t>同意将非主体、非关键性的</w:t>
            </w:r>
            <w:r>
              <w:rPr>
                <w:rFonts w:hint="eastAsia" w:ascii="宋体" w:hAnsi="宋体" w:cs="宋体"/>
                <w:sz w:val="24"/>
                <w:u w:val="single"/>
              </w:rPr>
              <w:t xml:space="preserve">    /         </w:t>
            </w:r>
            <w:r>
              <w:rPr>
                <w:rFonts w:hint="eastAsia" w:ascii="宋体" w:hAnsi="宋体" w:cs="宋体"/>
                <w:sz w:val="24"/>
              </w:rPr>
              <w:t>工作分包。</w:t>
            </w:r>
          </w:p>
          <w:p>
            <w:pPr>
              <w:spacing w:line="360" w:lineRule="auto"/>
              <w:rPr>
                <w:rFonts w:ascii="宋体" w:hAnsi="宋体" w:cs="宋体"/>
                <w:sz w:val="24"/>
              </w:rPr>
            </w:pPr>
            <w:sdt>
              <w:sdtPr>
                <w:rPr>
                  <w:rFonts w:hint="eastAsia" w:ascii="宋体" w:hAnsi="宋体" w:cs="宋体"/>
                  <w:kern w:val="0"/>
                  <w:sz w:val="24"/>
                </w:rPr>
                <w:id w:val="-127633135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 xml:space="preserve"> B</w:t>
            </w:r>
            <w:r>
              <w:rPr>
                <w:rFonts w:hint="eastAsia" w:ascii="宋体" w:hAnsi="宋体" w:cs="宋体"/>
                <w:sz w:val="24"/>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宋体" w:hAnsi="宋体" w:cs="宋体"/>
                <w:color w:val="auto"/>
                <w:sz w:val="24"/>
              </w:rPr>
            </w:pPr>
            <w:r>
              <w:rPr>
                <w:rFonts w:hint="eastAsia" w:ascii="宋体" w:hAnsi="宋体" w:cs="宋体"/>
                <w:color w:val="auto"/>
                <w:sz w:val="24"/>
              </w:rPr>
              <w:t>5</w:t>
            </w:r>
          </w:p>
        </w:tc>
        <w:tc>
          <w:tcPr>
            <w:tcW w:w="2093" w:type="dxa"/>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磋商前答疑会或现场考察</w:t>
            </w:r>
          </w:p>
        </w:tc>
        <w:tc>
          <w:tcPr>
            <w:tcW w:w="6927" w:type="dxa"/>
            <w:vAlign w:val="center"/>
          </w:tcPr>
          <w:p>
            <w:pPr>
              <w:snapToGrid w:val="0"/>
              <w:rPr>
                <w:rFonts w:hint="eastAsia" w:ascii="宋体" w:hAnsi="宋体" w:cs="宋体"/>
                <w:color w:val="auto"/>
                <w:sz w:val="24"/>
              </w:rPr>
            </w:pPr>
            <w:sdt>
              <w:sdtPr>
                <w:rPr>
                  <w:rFonts w:hint="eastAsia" w:ascii="宋体" w:hAnsi="宋体" w:cs="宋体"/>
                  <w:color w:val="auto"/>
                  <w:kern w:val="0"/>
                  <w:sz w:val="24"/>
                </w:rPr>
                <w:id w:val="-212966419"/>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ascii="Wingdings" w:hAnsi="Wingdings" w:cs="宋体"/>
                    <w:color w:val="auto"/>
                    <w:kern w:val="0"/>
                    <w:sz w:val="24"/>
                  </w:rPr>
                  <w:t></w:t>
                </w:r>
              </w:sdtContent>
            </w:sdt>
            <w:r>
              <w:rPr>
                <w:rFonts w:hint="eastAsia" w:ascii="宋体" w:hAnsi="宋体" w:cs="宋体"/>
                <w:color w:val="auto"/>
                <w:kern w:val="0"/>
                <w:sz w:val="24"/>
              </w:rPr>
              <w:t>A</w:t>
            </w:r>
            <w:r>
              <w:rPr>
                <w:rFonts w:hint="eastAsia" w:ascii="宋体" w:hAnsi="宋体" w:cs="宋体"/>
                <w:color w:val="auto"/>
                <w:sz w:val="24"/>
              </w:rPr>
              <w:t>不组织。自行踏勘。充分了解现场位置、情况、道路等任何其他足以影响承包的情况，任何因忽视或误解现场情况而导致的索赔或工期延长申请将不被批准。</w:t>
            </w:r>
          </w:p>
          <w:p>
            <w:pPr>
              <w:spacing w:line="360" w:lineRule="auto"/>
              <w:rPr>
                <w:rFonts w:ascii="宋体" w:hAnsi="宋体" w:cs="宋体"/>
                <w:color w:val="auto"/>
                <w:sz w:val="24"/>
                <w:szCs w:val="20"/>
              </w:rPr>
            </w:pPr>
            <w:sdt>
              <w:sdtPr>
                <w:rPr>
                  <w:rFonts w:hint="eastAsia" w:ascii="宋体" w:hAnsi="宋体" w:cs="宋体"/>
                  <w:color w:val="auto"/>
                  <w:kern w:val="0"/>
                  <w:sz w:val="24"/>
                </w:rPr>
                <w:id w:val="-999802974"/>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cs="宋体"/>
                    <w:color w:val="auto"/>
                    <w:kern w:val="0"/>
                    <w:sz w:val="24"/>
                  </w:rPr>
                  <w:t>☐</w:t>
                </w:r>
              </w:sdtContent>
            </w:sdt>
            <w:r>
              <w:rPr>
                <w:rFonts w:hint="eastAsia" w:ascii="宋体" w:hAnsi="宋体" w:cs="宋体"/>
                <w:color w:val="auto"/>
                <w:kern w:val="0"/>
                <w:sz w:val="24"/>
              </w:rPr>
              <w:t>B组织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6</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样品提供</w:t>
            </w:r>
          </w:p>
        </w:tc>
        <w:tc>
          <w:tcPr>
            <w:tcW w:w="6927" w:type="dxa"/>
            <w:vAlign w:val="center"/>
          </w:tcPr>
          <w:p>
            <w:pPr>
              <w:spacing w:line="360" w:lineRule="auto"/>
              <w:rPr>
                <w:rFonts w:ascii="宋体" w:hAnsi="宋体" w:cs="宋体"/>
                <w:sz w:val="24"/>
              </w:rPr>
            </w:pPr>
            <w:sdt>
              <w:sdtPr>
                <w:rPr>
                  <w:rFonts w:hint="eastAsia" w:ascii="宋体" w:hAnsi="宋体" w:cs="宋体"/>
                  <w:kern w:val="0"/>
                  <w:sz w:val="24"/>
                </w:rPr>
                <w:id w:val="-163994648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A</w:t>
            </w:r>
            <w:r>
              <w:rPr>
                <w:rFonts w:hint="eastAsia" w:ascii="宋体" w:hAnsi="宋体" w:cs="宋体"/>
                <w:sz w:val="24"/>
              </w:rPr>
              <w:t>不要求提供。</w:t>
            </w:r>
          </w:p>
          <w:p>
            <w:pPr>
              <w:spacing w:line="360" w:lineRule="auto"/>
              <w:rPr>
                <w:rFonts w:ascii="宋体" w:hAnsi="宋体" w:cs="宋体"/>
                <w:b/>
                <w:sz w:val="24"/>
              </w:rPr>
            </w:pPr>
            <w:sdt>
              <w:sdtPr>
                <w:rPr>
                  <w:rFonts w:hint="eastAsia" w:ascii="宋体" w:hAnsi="宋体" w:cs="宋体"/>
                  <w:kern w:val="0"/>
                  <w:sz w:val="24"/>
                </w:rPr>
                <w:id w:val="102683198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kern w:val="0"/>
                <w:sz w:val="24"/>
              </w:rPr>
              <w:t>B要求提供，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7</w:t>
            </w:r>
          </w:p>
        </w:tc>
        <w:tc>
          <w:tcPr>
            <w:tcW w:w="2093" w:type="dxa"/>
            <w:vAlign w:val="center"/>
          </w:tcPr>
          <w:p>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927" w:type="dxa"/>
            <w:vAlign w:val="center"/>
          </w:tcPr>
          <w:p>
            <w:pPr>
              <w:spacing w:line="360" w:lineRule="auto"/>
              <w:rPr>
                <w:rFonts w:ascii="宋体" w:hAnsi="宋体" w:cs="宋体"/>
                <w:sz w:val="24"/>
              </w:rPr>
            </w:pPr>
            <w:sdt>
              <w:sdtPr>
                <w:rPr>
                  <w:rFonts w:hint="eastAsia" w:ascii="宋体" w:hAnsi="宋体" w:cs="宋体"/>
                  <w:kern w:val="0"/>
                  <w:sz w:val="24"/>
                </w:rPr>
                <w:id w:val="-1859348549"/>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A</w:t>
            </w:r>
            <w:r>
              <w:rPr>
                <w:rFonts w:hint="eastAsia" w:ascii="宋体" w:hAnsi="宋体" w:cs="宋体"/>
                <w:sz w:val="24"/>
              </w:rPr>
              <w:t>不组织。</w:t>
            </w:r>
          </w:p>
          <w:p>
            <w:pPr>
              <w:spacing w:line="360" w:lineRule="auto"/>
              <w:rPr>
                <w:rFonts w:ascii="宋体" w:hAnsi="宋体" w:cs="宋体"/>
                <w:b/>
                <w:kern w:val="0"/>
                <w:sz w:val="24"/>
                <w:lang w:val="zh-CN"/>
              </w:rPr>
            </w:pPr>
            <w:sdt>
              <w:sdtPr>
                <w:rPr>
                  <w:rFonts w:hint="eastAsia" w:ascii="宋体" w:hAnsi="宋体" w:cs="宋体"/>
                  <w:kern w:val="0"/>
                  <w:sz w:val="24"/>
                </w:rPr>
                <w:id w:val="11740717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Merge w:val="restart"/>
            <w:vAlign w:val="center"/>
          </w:tcPr>
          <w:p>
            <w:pPr>
              <w:snapToGrid w:val="0"/>
              <w:spacing w:line="360" w:lineRule="auto"/>
              <w:jc w:val="center"/>
              <w:rPr>
                <w:rFonts w:ascii="宋体" w:hAnsi="宋体" w:cs="宋体"/>
                <w:sz w:val="24"/>
              </w:rPr>
            </w:pPr>
            <w:r>
              <w:rPr>
                <w:rFonts w:hint="eastAsia" w:ascii="宋体" w:hAnsi="宋体" w:cs="宋体"/>
                <w:sz w:val="24"/>
              </w:rPr>
              <w:t>8</w:t>
            </w:r>
          </w:p>
        </w:tc>
        <w:tc>
          <w:tcPr>
            <w:tcW w:w="2093" w:type="dxa"/>
            <w:vMerge w:val="restart"/>
            <w:vAlign w:val="center"/>
          </w:tcPr>
          <w:p>
            <w:pPr>
              <w:snapToGrid w:val="0"/>
              <w:spacing w:line="360" w:lineRule="auto"/>
              <w:jc w:val="center"/>
              <w:rPr>
                <w:rFonts w:ascii="宋体" w:hAnsi="宋体" w:cs="宋体"/>
                <w:b/>
                <w:sz w:val="24"/>
              </w:rPr>
            </w:pPr>
            <w:r>
              <w:rPr>
                <w:rFonts w:hint="eastAsia" w:ascii="宋体" w:hAnsi="宋体" w:cs="宋体"/>
                <w:b/>
                <w:sz w:val="24"/>
              </w:rPr>
              <w:t>供应商应当提供的资格、资信证明文件</w:t>
            </w:r>
          </w:p>
        </w:tc>
        <w:tc>
          <w:tcPr>
            <w:tcW w:w="6927" w:type="dxa"/>
            <w:vAlign w:val="center"/>
          </w:tcPr>
          <w:p>
            <w:pPr>
              <w:spacing w:line="360" w:lineRule="auto"/>
              <w:rPr>
                <w:rFonts w:ascii="宋体" w:hAnsi="宋体" w:cs="宋体"/>
                <w:sz w:val="24"/>
              </w:rPr>
            </w:pPr>
            <w:r>
              <w:rPr>
                <w:rFonts w:hint="eastAsia" w:ascii="宋体" w:hAnsi="宋体" w:cs="宋体"/>
                <w:sz w:val="24"/>
              </w:rPr>
              <w:t>（1）资格证明文件：见采购文件第二部分11.1。</w:t>
            </w:r>
          </w:p>
          <w:p>
            <w:pPr>
              <w:spacing w:line="360" w:lineRule="auto"/>
              <w:rPr>
                <w:rFonts w:ascii="宋体" w:hAnsi="宋体" w:cs="宋体"/>
                <w:snapToGrid w:val="0"/>
                <w:kern w:val="0"/>
                <w:szCs w:val="21"/>
              </w:rPr>
            </w:pPr>
            <w:r>
              <w:rPr>
                <w:rFonts w:hint="eastAsia" w:ascii="宋体" w:hAnsi="宋体" w:cs="宋体"/>
                <w:kern w:val="0"/>
                <w:sz w:val="24"/>
                <w:lang w:val="zh-CN"/>
              </w:rPr>
              <w:t>供应商未提供有效的资格证明文件的，视为供应商不具备采购文件中规定的资格要求，响应文件无效。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Merge w:val="continue"/>
            <w:vAlign w:val="center"/>
          </w:tcPr>
          <w:p>
            <w:pPr>
              <w:snapToGrid w:val="0"/>
              <w:spacing w:line="360" w:lineRule="auto"/>
              <w:jc w:val="center"/>
              <w:rPr>
                <w:rFonts w:ascii="宋体" w:hAnsi="宋体" w:cs="宋体"/>
                <w:sz w:val="24"/>
              </w:rPr>
            </w:pPr>
          </w:p>
        </w:tc>
        <w:tc>
          <w:tcPr>
            <w:tcW w:w="2093" w:type="dxa"/>
            <w:vMerge w:val="continue"/>
            <w:vAlign w:val="center"/>
          </w:tcPr>
          <w:p>
            <w:pPr>
              <w:snapToGrid w:val="0"/>
              <w:spacing w:line="360" w:lineRule="auto"/>
              <w:jc w:val="center"/>
              <w:rPr>
                <w:rFonts w:ascii="宋体" w:hAnsi="宋体" w:cs="宋体"/>
                <w:b/>
                <w:sz w:val="24"/>
              </w:rPr>
            </w:pPr>
          </w:p>
        </w:tc>
        <w:tc>
          <w:tcPr>
            <w:tcW w:w="6927" w:type="dxa"/>
            <w:vAlign w:val="center"/>
          </w:tcPr>
          <w:p>
            <w:pPr>
              <w:spacing w:line="360" w:lineRule="auto"/>
              <w:rPr>
                <w:rFonts w:ascii="宋体" w:hAnsi="宋体" w:cs="宋体"/>
                <w:sz w:val="24"/>
              </w:rPr>
            </w:pPr>
            <w:r>
              <w:rPr>
                <w:rFonts w:hint="eastAsia" w:ascii="宋体" w:hAnsi="宋体" w:cs="宋体"/>
                <w:sz w:val="24"/>
              </w:rPr>
              <w:t>（2）资信证明文件：根据采购文件第四部分评审标准提供。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9</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927" w:type="dxa"/>
            <w:vAlign w:val="center"/>
          </w:tcPr>
          <w:p>
            <w:pPr>
              <w:snapToGrid w:val="0"/>
              <w:spacing w:line="360" w:lineRule="auto"/>
              <w:rPr>
                <w:rFonts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10</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报价要求</w:t>
            </w:r>
          </w:p>
        </w:tc>
        <w:tc>
          <w:tcPr>
            <w:tcW w:w="6927" w:type="dxa"/>
            <w:vAlign w:val="center"/>
          </w:tcPr>
          <w:p>
            <w:pPr>
              <w:snapToGrid w:val="0"/>
              <w:spacing w:line="360" w:lineRule="auto"/>
              <w:jc w:val="left"/>
              <w:rPr>
                <w:rFonts w:hint="eastAsia" w:ascii="宋体" w:hAnsi="宋体" w:cs="宋体"/>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sz w:val="24"/>
              </w:rPr>
              <w:t>报价单是报价的唯一载体</w:t>
            </w:r>
            <w:r>
              <w:rPr>
                <w:rFonts w:hint="eastAsia" w:ascii="宋体" w:hAnsi="宋体" w:cs="宋体"/>
                <w:kern w:val="0"/>
                <w:sz w:val="24"/>
                <w:lang w:val="zh-CN"/>
              </w:rPr>
              <w:t>。响应文件中价格全部采用人民币报价。采购文件未列明，而供应商认为必需的费用也需列入报价。</w:t>
            </w:r>
          </w:p>
          <w:p>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最后报价出现下列情形的，响应文件无效：</w:t>
            </w:r>
          </w:p>
          <w:p>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响应文件出现不是唯一的、有选择性最后报价的；</w:t>
            </w:r>
          </w:p>
          <w:p>
            <w:pPr>
              <w:snapToGrid w:val="0"/>
              <w:spacing w:line="360" w:lineRule="auto"/>
              <w:ind w:firstLine="241" w:firstLineChars="100"/>
              <w:jc w:val="left"/>
            </w:pPr>
            <w:r>
              <w:rPr>
                <w:rFonts w:hint="eastAsia" w:ascii="宋体" w:hAnsi="宋体" w:cs="宋体"/>
                <w:b/>
                <w:kern w:val="0"/>
                <w:sz w:val="24"/>
                <w:lang w:val="zh-CN"/>
              </w:rPr>
              <w:t>最后报价超过采购文件中规定的预算金额或者最高限价的;</w:t>
            </w:r>
          </w:p>
          <w:p>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报价明显低于其他通过符合性审查供应商的报价，有可能影响产品质量或者不能诚信履约的，未能按要求提供书面说明或者提交相关证明材料证明其报价合理性的</w:t>
            </w:r>
            <w:r>
              <w:rPr>
                <w:rFonts w:hint="eastAsia" w:ascii="宋体" w:hAnsi="宋体" w:cs="宋体"/>
                <w:b/>
                <w:sz w:val="24"/>
                <w:szCs w:val="21"/>
              </w:rPr>
              <w:t>;</w:t>
            </w:r>
          </w:p>
          <w:p>
            <w:pPr>
              <w:spacing w:line="360" w:lineRule="auto"/>
              <w:ind w:firstLine="241" w:firstLineChars="100"/>
              <w:rPr>
                <w:rFonts w:ascii="宋体" w:hAnsi="宋体" w:cs="宋体"/>
                <w:sz w:val="24"/>
              </w:rPr>
            </w:pPr>
            <w:r>
              <w:rPr>
                <w:rFonts w:hint="eastAsia" w:ascii="宋体" w:hAnsi="宋体" w:cs="宋体"/>
                <w:b/>
                <w:kern w:val="0"/>
                <w:sz w:val="24"/>
              </w:rPr>
              <w:t>供应商对根据修正原则修正后的报价不确认的</w:t>
            </w:r>
            <w:r>
              <w:rPr>
                <w:rFonts w:hint="eastAsia" w:ascii="宋体" w:hAnsi="宋体" w:cs="宋体"/>
                <w:b/>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44" w:hRule="atLeast"/>
        </w:trPr>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11</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927" w:type="dxa"/>
            <w:vAlign w:val="center"/>
          </w:tcPr>
          <w:p>
            <w:pPr>
              <w:spacing w:line="360" w:lineRule="auto"/>
              <w:ind w:firstLine="480" w:firstLineChars="200"/>
              <w:rPr>
                <w:rFonts w:ascii="宋体" w:hAnsi="宋体" w:cs="宋体"/>
                <w:sz w:val="24"/>
              </w:rPr>
            </w:pPr>
            <w:r>
              <w:rPr>
                <w:rFonts w:hint="eastAsia" w:ascii="宋体" w:hAnsi="宋体" w:cs="宋体"/>
                <w:snapToGrid w:val="0"/>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12</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备份响应文件送达地点和签收人员</w:t>
            </w:r>
          </w:p>
        </w:tc>
        <w:tc>
          <w:tcPr>
            <w:tcW w:w="6927" w:type="dxa"/>
            <w:vAlign w:val="center"/>
          </w:tcPr>
          <w:p>
            <w:pPr>
              <w:pStyle w:val="35"/>
              <w:spacing w:line="360" w:lineRule="auto"/>
              <w:rPr>
                <w:rFonts w:hAnsi="宋体" w:cs="宋体"/>
                <w:kern w:val="28"/>
                <w:sz w:val="24"/>
                <w:szCs w:val="24"/>
              </w:rPr>
            </w:pPr>
            <w:r>
              <w:rPr>
                <w:rFonts w:hint="eastAsia" w:hAnsi="宋体" w:cs="宋体"/>
                <w:kern w:val="28"/>
                <w:sz w:val="24"/>
                <w:szCs w:val="24"/>
              </w:rPr>
              <w:t>备份响应文件送达地点：</w:t>
            </w:r>
            <w:r>
              <w:rPr>
                <w:rFonts w:hint="eastAsia" w:hAnsi="宋体" w:cs="宋体"/>
                <w:sz w:val="24"/>
                <w:u w:val="single"/>
              </w:rPr>
              <w:t xml:space="preserve">嘉兴市建新工程造价咨询事务所有限公司三楼323室（会展路207号） </w:t>
            </w:r>
            <w:r>
              <w:rPr>
                <w:rFonts w:hint="eastAsia" w:hAnsi="宋体" w:cs="宋体"/>
                <w:kern w:val="28"/>
                <w:sz w:val="24"/>
                <w:szCs w:val="24"/>
              </w:rPr>
              <w:t>；</w:t>
            </w:r>
          </w:p>
          <w:p>
            <w:pPr>
              <w:pStyle w:val="35"/>
              <w:spacing w:line="360" w:lineRule="auto"/>
              <w:rPr>
                <w:rFonts w:hAnsi="宋体" w:cs="宋体"/>
                <w:sz w:val="24"/>
                <w:szCs w:val="24"/>
              </w:rPr>
            </w:pPr>
            <w:r>
              <w:rPr>
                <w:rFonts w:hint="eastAsia" w:hAnsi="宋体" w:cs="宋体"/>
                <w:kern w:val="28"/>
                <w:sz w:val="24"/>
                <w:szCs w:val="24"/>
              </w:rPr>
              <w:t>备份响应文件签收人员联系电话：</w:t>
            </w:r>
            <w:r>
              <w:rPr>
                <w:rFonts w:hint="eastAsia" w:hAnsi="宋体" w:cs="宋体"/>
                <w:kern w:val="28"/>
                <w:sz w:val="24"/>
                <w:szCs w:val="24"/>
                <w:u w:val="single"/>
              </w:rPr>
              <w:t>陆燕，15157385672</w:t>
            </w:r>
            <w:r>
              <w:rPr>
                <w:rFonts w:hint="eastAsia" w:hAnsi="宋体" w:cs="宋体"/>
                <w:sz w:val="24"/>
                <w:szCs w:val="24"/>
                <w:u w:val="single"/>
              </w:rPr>
              <w:t>。</w:t>
            </w:r>
          </w:p>
          <w:p>
            <w:pPr>
              <w:pStyle w:val="35"/>
              <w:spacing w:line="360" w:lineRule="auto"/>
              <w:rPr>
                <w:rFonts w:hAnsi="宋体" w:cs="宋体"/>
                <w:kern w:val="28"/>
                <w:sz w:val="24"/>
              </w:rPr>
            </w:pPr>
            <w:r>
              <w:rPr>
                <w:rFonts w:hint="eastAsia" w:hAnsi="宋体" w:cs="宋体"/>
                <w:b/>
                <w:sz w:val="24"/>
                <w:szCs w:val="24"/>
              </w:rPr>
              <w:t>不强制供应商提交备份响应文件。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pPr>
              <w:snapToGrid w:val="0"/>
              <w:spacing w:line="360" w:lineRule="auto"/>
              <w:jc w:val="center"/>
              <w:rPr>
                <w:rFonts w:ascii="宋体" w:hAnsi="宋体" w:cs="宋体"/>
                <w:sz w:val="24"/>
              </w:rPr>
            </w:pPr>
            <w:r>
              <w:rPr>
                <w:rFonts w:hint="eastAsia" w:ascii="宋体" w:hAnsi="宋体" w:cs="宋体"/>
                <w:sz w:val="24"/>
              </w:rPr>
              <w:t>13</w:t>
            </w:r>
          </w:p>
        </w:tc>
        <w:tc>
          <w:tcPr>
            <w:tcW w:w="2093" w:type="dxa"/>
            <w:vAlign w:val="center"/>
          </w:tcPr>
          <w:p>
            <w:pPr>
              <w:snapToGrid w:val="0"/>
              <w:spacing w:line="360" w:lineRule="auto"/>
              <w:jc w:val="center"/>
              <w:rPr>
                <w:rFonts w:ascii="宋体" w:hAnsi="宋体" w:cs="宋体"/>
                <w:b/>
                <w:sz w:val="24"/>
              </w:rPr>
            </w:pPr>
            <w:r>
              <w:rPr>
                <w:rFonts w:hint="eastAsia" w:ascii="宋体" w:hAnsi="宋体" w:cs="宋体"/>
                <w:b/>
                <w:sz w:val="24"/>
              </w:rPr>
              <w:t>采购代理服务费</w:t>
            </w:r>
          </w:p>
        </w:tc>
        <w:tc>
          <w:tcPr>
            <w:tcW w:w="6927" w:type="dxa"/>
            <w:vAlign w:val="center"/>
          </w:tcPr>
          <w:p>
            <w:pPr>
              <w:spacing w:line="360" w:lineRule="auto"/>
              <w:rPr>
                <w:rFonts w:ascii="宋体" w:hAnsi="宋体" w:cs="宋体"/>
                <w:snapToGrid w:val="0"/>
                <w:kern w:val="28"/>
                <w:sz w:val="24"/>
              </w:rPr>
            </w:pPr>
            <w:r>
              <w:rPr>
                <w:rFonts w:hint="eastAsia" w:ascii="宋体" w:hAnsi="宋体" w:cs="宋体"/>
                <w:snapToGrid w:val="0"/>
                <w:kern w:val="28"/>
                <w:sz w:val="24"/>
              </w:rPr>
              <w:t>1根据“国家发展和改革委员会办公厅《关于招标代理服务收费有关问题的通知》（发改办价格【2003】857号）”规定，招标代理机构向中标人收取招标代理服务费。</w:t>
            </w:r>
          </w:p>
          <w:p>
            <w:pPr>
              <w:spacing w:line="360" w:lineRule="auto"/>
              <w:rPr>
                <w:rFonts w:ascii="宋体" w:hAnsi="宋体" w:cs="宋体"/>
                <w:snapToGrid w:val="0"/>
                <w:kern w:val="28"/>
                <w:sz w:val="24"/>
              </w:rPr>
            </w:pPr>
            <w:r>
              <w:rPr>
                <w:rFonts w:hint="eastAsia" w:ascii="宋体" w:hAnsi="宋体" w:cs="宋体"/>
                <w:snapToGrid w:val="0"/>
                <w:kern w:val="28"/>
                <w:sz w:val="24"/>
              </w:rPr>
              <w:t>2中标人应在收取《中标通知书》时向采购代理机构交纳招标代理服务费，服务费的收费标准参照浙价服〔2003〕77号文规定计算</w:t>
            </w:r>
          </w:p>
          <w:tbl>
            <w:tblPr>
              <w:tblStyle w:val="63"/>
              <w:tblW w:w="4835"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160"/>
              <w:gridCol w:w="2675"/>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384" w:hRule="atLeast"/>
                <w:jc w:val="center"/>
              </w:trPr>
              <w:tc>
                <w:tcPr>
                  <w:tcW w:w="2160" w:type="dxa"/>
                  <w:tcBorders>
                    <w:top w:val="double" w:color="auto" w:sz="4" w:space="0"/>
                    <w:left w:val="double" w:color="auto" w:sz="4" w:space="0"/>
                    <w:bottom w:val="single" w:color="auto" w:sz="6" w:space="0"/>
                    <w:right w:val="single" w:color="auto" w:sz="6" w:space="0"/>
                  </w:tcBorders>
                  <w:shd w:val="clear" w:color="auto" w:fill="D9D9D9"/>
                  <w:vAlign w:val="center"/>
                </w:tcPr>
                <w:p>
                  <w:pPr>
                    <w:spacing w:line="360" w:lineRule="auto"/>
                    <w:rPr>
                      <w:rFonts w:ascii="宋体" w:hAnsi="宋体" w:cs="宋体"/>
                      <w:snapToGrid w:val="0"/>
                      <w:kern w:val="28"/>
                      <w:sz w:val="24"/>
                    </w:rPr>
                  </w:pPr>
                  <w:r>
                    <w:rPr>
                      <w:rFonts w:hint="eastAsia" w:ascii="宋体" w:hAnsi="宋体" w:cs="宋体"/>
                      <w:snapToGrid w:val="0"/>
                      <w:kern w:val="28"/>
                      <w:sz w:val="24"/>
                    </w:rPr>
                    <w:t>中标金额（万元）</w:t>
                  </w:r>
                </w:p>
              </w:tc>
              <w:tc>
                <w:tcPr>
                  <w:tcW w:w="2675" w:type="dxa"/>
                  <w:tcBorders>
                    <w:top w:val="double" w:color="auto" w:sz="4" w:space="0"/>
                    <w:left w:val="single" w:color="auto" w:sz="6" w:space="0"/>
                    <w:bottom w:val="single" w:color="auto" w:sz="6" w:space="0"/>
                    <w:right w:val="double" w:color="auto" w:sz="4" w:space="0"/>
                  </w:tcBorders>
                  <w:shd w:val="clear" w:color="auto" w:fill="D9D9D9"/>
                </w:tcPr>
                <w:p>
                  <w:pPr>
                    <w:spacing w:line="360" w:lineRule="auto"/>
                    <w:rPr>
                      <w:rFonts w:ascii="宋体" w:hAnsi="宋体" w:cs="宋体"/>
                      <w:snapToGrid w:val="0"/>
                      <w:kern w:val="28"/>
                      <w:sz w:val="24"/>
                    </w:rPr>
                  </w:pPr>
                  <w:r>
                    <w:rPr>
                      <w:rFonts w:hint="eastAsia" w:ascii="宋体" w:hAnsi="宋体" w:cs="宋体"/>
                      <w:snapToGrid w:val="0"/>
                      <w:kern w:val="28"/>
                      <w:sz w:val="24"/>
                    </w:rPr>
                    <w:t>工程类招标收费费率</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0" w:hRule="atLeast"/>
                <w:jc w:val="center"/>
              </w:trPr>
              <w:tc>
                <w:tcPr>
                  <w:tcW w:w="2160" w:type="dxa"/>
                  <w:tcBorders>
                    <w:top w:val="single" w:color="auto" w:sz="6" w:space="0"/>
                    <w:left w:val="double" w:color="auto" w:sz="4" w:space="0"/>
                    <w:bottom w:val="single" w:color="auto" w:sz="6" w:space="0"/>
                    <w:right w:val="single" w:color="auto" w:sz="6" w:space="0"/>
                  </w:tcBorders>
                </w:tcPr>
                <w:p>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100以下</w:t>
                  </w:r>
                </w:p>
              </w:tc>
              <w:tc>
                <w:tcPr>
                  <w:tcW w:w="2675" w:type="dxa"/>
                  <w:tcBorders>
                    <w:top w:val="single" w:color="auto" w:sz="6" w:space="0"/>
                    <w:left w:val="single" w:color="auto" w:sz="6" w:space="0"/>
                    <w:bottom w:val="single" w:color="auto" w:sz="6" w:space="0"/>
                    <w:right w:val="double" w:color="auto" w:sz="4" w:space="0"/>
                  </w:tcBorders>
                  <w:vAlign w:val="center"/>
                </w:tcPr>
                <w:p>
                  <w:pPr>
                    <w:spacing w:line="360" w:lineRule="auto"/>
                    <w:ind w:firstLine="960" w:firstLineChars="400"/>
                    <w:jc w:val="left"/>
                    <w:rPr>
                      <w:rFonts w:ascii="宋体" w:hAnsi="宋体" w:cs="宋体"/>
                      <w:snapToGrid w:val="0"/>
                      <w:kern w:val="28"/>
                      <w:sz w:val="24"/>
                    </w:rPr>
                  </w:pPr>
                  <w:r>
                    <w:rPr>
                      <w:rFonts w:hint="eastAsia" w:ascii="宋体" w:hAnsi="宋体" w:cs="宋体"/>
                      <w:snapToGrid w:val="0"/>
                      <w:kern w:val="28"/>
                      <w:sz w:val="24"/>
                    </w:rPr>
                    <w:t>1.0％</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0" w:hRule="atLeast"/>
                <w:jc w:val="center"/>
              </w:trPr>
              <w:tc>
                <w:tcPr>
                  <w:tcW w:w="2160" w:type="dxa"/>
                  <w:tcBorders>
                    <w:top w:val="single" w:color="auto" w:sz="6" w:space="0"/>
                    <w:left w:val="double" w:color="auto" w:sz="4" w:space="0"/>
                    <w:bottom w:val="single" w:color="auto" w:sz="4" w:space="0"/>
                    <w:right w:val="single" w:color="auto" w:sz="6" w:space="0"/>
                  </w:tcBorders>
                </w:tcPr>
                <w:p>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100-500</w:t>
                  </w:r>
                </w:p>
              </w:tc>
              <w:tc>
                <w:tcPr>
                  <w:tcW w:w="2675" w:type="dxa"/>
                  <w:tcBorders>
                    <w:top w:val="single" w:color="auto" w:sz="6" w:space="0"/>
                    <w:left w:val="single" w:color="auto" w:sz="6" w:space="0"/>
                    <w:bottom w:val="single" w:color="auto" w:sz="4" w:space="0"/>
                    <w:right w:val="double" w:color="auto" w:sz="4" w:space="0"/>
                  </w:tcBorders>
                  <w:vAlign w:val="center"/>
                </w:tcPr>
                <w:p>
                  <w:pPr>
                    <w:spacing w:line="360" w:lineRule="auto"/>
                    <w:ind w:firstLine="960" w:firstLineChars="400"/>
                    <w:jc w:val="left"/>
                    <w:rPr>
                      <w:rFonts w:ascii="宋体" w:hAnsi="宋体" w:cs="宋体"/>
                      <w:snapToGrid w:val="0"/>
                      <w:kern w:val="28"/>
                      <w:sz w:val="24"/>
                    </w:rPr>
                  </w:pPr>
                  <w:r>
                    <w:rPr>
                      <w:rFonts w:hint="eastAsia" w:ascii="宋体" w:hAnsi="宋体" w:cs="宋体"/>
                      <w:snapToGrid w:val="0"/>
                      <w:kern w:val="28"/>
                      <w:sz w:val="24"/>
                    </w:rPr>
                    <w:t>0.7%</w:t>
                  </w:r>
                </w:p>
              </w:tc>
            </w:tr>
          </w:tbl>
          <w:p>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招标代理服务收费按差额定率累进法计算。</w:t>
            </w:r>
          </w:p>
          <w:p>
            <w:pPr>
              <w:spacing w:line="360" w:lineRule="auto"/>
              <w:rPr>
                <w:rFonts w:ascii="宋体" w:hAnsi="宋体" w:cs="宋体"/>
                <w:snapToGrid w:val="0"/>
                <w:kern w:val="28"/>
                <w:sz w:val="24"/>
              </w:rPr>
            </w:pPr>
            <w:r>
              <w:rPr>
                <w:rFonts w:hint="eastAsia" w:ascii="宋体" w:hAnsi="宋体" w:cs="宋体"/>
                <w:snapToGrid w:val="0"/>
                <w:kern w:val="28"/>
                <w:sz w:val="24"/>
              </w:rPr>
              <w:t>3本项目以</w:t>
            </w:r>
            <w:r>
              <w:rPr>
                <w:rFonts w:hint="eastAsia" w:ascii="宋体" w:hAnsi="宋体" w:cs="宋体"/>
                <w:snapToGrid w:val="0"/>
                <w:kern w:val="28"/>
                <w:sz w:val="24"/>
                <w:lang w:eastAsia="zh-CN"/>
              </w:rPr>
              <w:t>工程</w:t>
            </w:r>
            <w:r>
              <w:rPr>
                <w:rFonts w:hint="eastAsia" w:ascii="宋体" w:hAnsi="宋体" w:cs="宋体"/>
                <w:snapToGrid w:val="0"/>
                <w:kern w:val="28"/>
                <w:sz w:val="24"/>
              </w:rPr>
              <w:t>类招标收费标准的60%（再扣除</w:t>
            </w:r>
            <w:r>
              <w:rPr>
                <w:rFonts w:hint="eastAsia" w:ascii="宋体" w:hAnsi="宋体" w:cs="宋体"/>
                <w:snapToGrid w:val="0"/>
                <w:kern w:val="28"/>
                <w:sz w:val="24"/>
                <w:lang w:val="en-US" w:eastAsia="zh-CN"/>
              </w:rPr>
              <w:t>6</w:t>
            </w:r>
            <w:r>
              <w:rPr>
                <w:rFonts w:hint="eastAsia" w:ascii="宋体" w:hAnsi="宋体" w:cs="宋体"/>
                <w:snapToGrid w:val="0"/>
                <w:kern w:val="28"/>
                <w:sz w:val="24"/>
              </w:rPr>
              <w:t>00元）收取中标服务费。</w:t>
            </w:r>
          </w:p>
          <w:p>
            <w:pPr>
              <w:spacing w:line="360" w:lineRule="auto"/>
              <w:rPr>
                <w:rFonts w:ascii="宋体" w:hAnsi="宋体" w:cs="宋体"/>
                <w:snapToGrid w:val="0"/>
                <w:kern w:val="28"/>
                <w:sz w:val="24"/>
              </w:rPr>
            </w:pPr>
            <w:r>
              <w:rPr>
                <w:rFonts w:hint="eastAsia" w:ascii="宋体" w:hAnsi="宋体" w:cs="宋体"/>
                <w:snapToGrid w:val="0"/>
                <w:kern w:val="28"/>
                <w:sz w:val="24"/>
              </w:rPr>
              <w:t>4代理费支付方式：一次性以银行划账、现金或支票的形式支付。</w:t>
            </w:r>
          </w:p>
          <w:p>
            <w:pPr>
              <w:spacing w:line="360" w:lineRule="auto"/>
              <w:rPr>
                <w:rFonts w:ascii="宋体" w:hAnsi="宋体" w:cs="宋体"/>
                <w:snapToGrid w:val="0"/>
                <w:kern w:val="28"/>
                <w:sz w:val="24"/>
              </w:rPr>
            </w:pPr>
            <w:r>
              <w:rPr>
                <w:rFonts w:hint="eastAsia" w:ascii="宋体" w:hAnsi="宋体" w:cs="宋体"/>
                <w:snapToGrid w:val="0"/>
                <w:kern w:val="28"/>
                <w:sz w:val="24"/>
              </w:rPr>
              <w:t>5代理费以银行划账方式按下列要求提交：</w:t>
            </w:r>
          </w:p>
          <w:p>
            <w:pPr>
              <w:spacing w:line="360" w:lineRule="auto"/>
              <w:rPr>
                <w:rFonts w:ascii="宋体" w:hAnsi="宋体" w:cs="宋体"/>
                <w:snapToGrid w:val="0"/>
                <w:kern w:val="28"/>
                <w:sz w:val="24"/>
              </w:rPr>
            </w:pPr>
            <w:r>
              <w:rPr>
                <w:rFonts w:hint="eastAsia" w:ascii="宋体" w:hAnsi="宋体" w:cs="宋体"/>
                <w:snapToGrid w:val="0"/>
                <w:kern w:val="28"/>
                <w:sz w:val="24"/>
              </w:rPr>
              <w:t>单位名称：嘉兴市建新工程造价咨询事务所有限公司</w:t>
            </w:r>
            <w:r>
              <w:rPr>
                <w:rFonts w:hint="eastAsia" w:ascii="宋体" w:hAnsi="宋体" w:cs="宋体"/>
                <w:snapToGrid w:val="0"/>
                <w:kern w:val="28"/>
                <w:sz w:val="24"/>
              </w:rPr>
              <w:br w:type="textWrapping"/>
            </w:r>
            <w:r>
              <w:rPr>
                <w:rFonts w:hint="eastAsia" w:ascii="宋体" w:hAnsi="宋体" w:cs="宋体"/>
                <w:snapToGrid w:val="0"/>
                <w:kern w:val="28"/>
                <w:sz w:val="24"/>
              </w:rPr>
              <w:t>开户银行：浙江泰隆商业银行股份有限公司嘉兴南湖支行</w:t>
            </w:r>
            <w:r>
              <w:rPr>
                <w:rFonts w:hint="eastAsia" w:ascii="宋体" w:hAnsi="宋体" w:cs="宋体"/>
                <w:snapToGrid w:val="0"/>
                <w:kern w:val="28"/>
                <w:sz w:val="24"/>
              </w:rPr>
              <w:br w:type="textWrapping"/>
            </w:r>
            <w:r>
              <w:rPr>
                <w:rFonts w:hint="eastAsia" w:ascii="宋体" w:hAnsi="宋体" w:cs="宋体"/>
                <w:snapToGrid w:val="0"/>
                <w:kern w:val="28"/>
                <w:sz w:val="24"/>
              </w:rPr>
              <w:t>银行账号：33090260201000004623</w:t>
            </w:r>
          </w:p>
          <w:p>
            <w:pPr>
              <w:spacing w:line="360" w:lineRule="auto"/>
              <w:rPr>
                <w:rFonts w:ascii="宋体" w:hAnsi="宋体" w:cs="宋体"/>
                <w:snapToGrid w:val="0"/>
                <w:kern w:val="28"/>
                <w:sz w:val="24"/>
              </w:rPr>
            </w:pPr>
            <w:r>
              <w:rPr>
                <w:rFonts w:hint="eastAsia" w:ascii="宋体" w:hAnsi="宋体" w:cs="宋体"/>
                <w:snapToGrid w:val="0"/>
                <w:kern w:val="28"/>
                <w:sz w:val="24"/>
              </w:rPr>
              <w:t>6代理费支付时间：代理费必须在中标人领取《中标通知书》时一次性付清，如果中标人未能按时交纳服务费，采购代理机构/采购人保留追究其责任的权利。</w:t>
            </w:r>
          </w:p>
          <w:p>
            <w:pPr>
              <w:spacing w:line="360" w:lineRule="auto"/>
              <w:rPr>
                <w:rFonts w:ascii="宋体" w:hAnsi="宋体" w:cs="宋体"/>
                <w:snapToGrid w:val="0"/>
                <w:kern w:val="28"/>
                <w:sz w:val="24"/>
              </w:rPr>
            </w:pPr>
            <w:r>
              <w:rPr>
                <w:rFonts w:hint="eastAsia" w:ascii="宋体" w:hAnsi="宋体" w:cs="宋体"/>
                <w:snapToGrid w:val="0"/>
                <w:kern w:val="28"/>
                <w:sz w:val="24"/>
              </w:rPr>
              <w:t>7服务费不在投标报价中单列。</w:t>
            </w:r>
          </w:p>
        </w:tc>
      </w:tr>
    </w:tbl>
    <w:p>
      <w:pPr>
        <w:snapToGrid w:val="0"/>
        <w:spacing w:line="360" w:lineRule="auto"/>
        <w:jc w:val="center"/>
        <w:rPr>
          <w:rFonts w:ascii="宋体" w:hAnsi="宋体" w:cs="宋体"/>
          <w:b/>
          <w:sz w:val="32"/>
          <w:szCs w:val="20"/>
        </w:rPr>
      </w:pPr>
    </w:p>
    <w:bookmarkEnd w:id="10"/>
    <w:p>
      <w:pPr>
        <w:widowControl/>
        <w:adjustRightInd/>
        <w:jc w:val="left"/>
        <w:rPr>
          <w:rFonts w:ascii="宋体" w:hAnsi="宋体" w:cs="宋体"/>
          <w:b/>
          <w:sz w:val="32"/>
          <w:szCs w:val="20"/>
        </w:rPr>
      </w:pPr>
      <w:bookmarkStart w:id="13" w:name="_Toc164416483"/>
      <w:bookmarkStart w:id="14" w:name="第三部分"/>
      <w:r>
        <w:rPr>
          <w:rFonts w:hint="eastAsia" w:ascii="宋体" w:hAnsi="宋体" w:cs="宋体"/>
          <w:b/>
          <w:sz w:val="32"/>
          <w:szCs w:val="20"/>
        </w:rPr>
        <w:br w:type="page"/>
      </w:r>
    </w:p>
    <w:p>
      <w:pPr>
        <w:snapToGrid w:val="0"/>
        <w:spacing w:line="360" w:lineRule="auto"/>
        <w:jc w:val="center"/>
        <w:outlineLvl w:val="0"/>
        <w:rPr>
          <w:rFonts w:ascii="宋体" w:hAnsi="宋体" w:cs="宋体"/>
          <w:b/>
          <w:sz w:val="32"/>
          <w:szCs w:val="20"/>
        </w:rPr>
      </w:pPr>
      <w:r>
        <w:rPr>
          <w:rFonts w:hint="eastAsia" w:ascii="宋体" w:hAnsi="宋体" w:cs="宋体"/>
          <w:b/>
          <w:sz w:val="32"/>
          <w:szCs w:val="20"/>
        </w:rPr>
        <w:t>一、总则</w:t>
      </w:r>
    </w:p>
    <w:p>
      <w:pPr>
        <w:snapToGrid w:val="0"/>
        <w:spacing w:line="360" w:lineRule="auto"/>
        <w:jc w:val="left"/>
        <w:outlineLvl w:val="1"/>
        <w:rPr>
          <w:rFonts w:ascii="宋体" w:hAnsi="宋体" w:cs="宋体"/>
          <w:b/>
          <w:sz w:val="24"/>
        </w:rPr>
      </w:pPr>
      <w:r>
        <w:rPr>
          <w:rFonts w:hint="eastAsia" w:ascii="宋体" w:hAnsi="宋体" w:cs="宋体"/>
          <w:b/>
          <w:sz w:val="24"/>
        </w:rPr>
        <w:t>1. 适用范围</w:t>
      </w:r>
    </w:p>
    <w:p>
      <w:pPr>
        <w:snapToGrid w:val="0"/>
        <w:spacing w:line="360" w:lineRule="auto"/>
        <w:ind w:firstLine="480" w:firstLineChars="200"/>
        <w:jc w:val="left"/>
        <w:rPr>
          <w:rFonts w:ascii="宋体" w:hAnsi="宋体" w:cs="宋体"/>
          <w:sz w:val="24"/>
        </w:rPr>
      </w:pPr>
      <w:r>
        <w:rPr>
          <w:rFonts w:hint="eastAsia" w:ascii="宋体" w:hAnsi="宋体" w:cs="宋体"/>
          <w:sz w:val="24"/>
        </w:rPr>
        <w:t>本采购文件适用于该项目的采购邀请、响应文件提交、响应文件开启、资格审查及信用信息查询、磋商、评审、成交供应商确定、合同、验收等行为（法律、法规另有规定的，从其规定）。</w:t>
      </w:r>
    </w:p>
    <w:p>
      <w:pPr>
        <w:snapToGrid w:val="0"/>
        <w:spacing w:line="360" w:lineRule="auto"/>
        <w:outlineLvl w:val="0"/>
        <w:rPr>
          <w:rFonts w:ascii="宋体" w:hAnsi="宋体" w:cs="宋体"/>
          <w:b/>
          <w:sz w:val="24"/>
        </w:rPr>
      </w:pPr>
      <w:r>
        <w:rPr>
          <w:rFonts w:hint="eastAsia" w:ascii="宋体" w:hAnsi="宋体" w:cs="宋体"/>
          <w:b/>
          <w:sz w:val="24"/>
        </w:rPr>
        <w:t>2.定义</w:t>
      </w:r>
    </w:p>
    <w:p>
      <w:pPr>
        <w:snapToGrid w:val="0"/>
        <w:spacing w:line="360" w:lineRule="auto"/>
        <w:ind w:firstLine="480" w:firstLineChars="200"/>
        <w:rPr>
          <w:rFonts w:ascii="宋体" w:hAnsi="宋体" w:cs="宋体"/>
          <w:sz w:val="24"/>
        </w:rPr>
      </w:pPr>
      <w:r>
        <w:rPr>
          <w:rFonts w:hint="eastAsia" w:ascii="宋体" w:hAnsi="宋体" w:cs="宋体"/>
          <w:sz w:val="24"/>
        </w:rPr>
        <w:t>2.1 “采购人”系指竞争性磋商公告中载明的本项目的采购人。</w:t>
      </w:r>
    </w:p>
    <w:p>
      <w:pPr>
        <w:snapToGrid w:val="0"/>
        <w:spacing w:line="360" w:lineRule="auto"/>
        <w:ind w:firstLine="480" w:firstLineChars="200"/>
        <w:rPr>
          <w:rFonts w:ascii="宋体" w:hAnsi="宋体" w:cs="宋体"/>
          <w:sz w:val="24"/>
        </w:rPr>
      </w:pPr>
      <w:r>
        <w:rPr>
          <w:rFonts w:hint="eastAsia" w:ascii="宋体" w:hAnsi="宋体" w:cs="宋体"/>
          <w:sz w:val="24"/>
        </w:rPr>
        <w:t>2.2 “采购代理机构”系指竞争性磋商公告中载明的本项目的采购代理机构。</w:t>
      </w:r>
    </w:p>
    <w:p>
      <w:pPr>
        <w:snapToGrid w:val="0"/>
        <w:spacing w:line="360" w:lineRule="auto"/>
        <w:ind w:firstLine="480" w:firstLineChars="200"/>
        <w:rPr>
          <w:rFonts w:ascii="宋体" w:hAnsi="宋体" w:cs="宋体"/>
          <w:sz w:val="24"/>
        </w:rPr>
      </w:pPr>
      <w:r>
        <w:rPr>
          <w:rFonts w:hint="eastAsia" w:ascii="宋体" w:hAnsi="宋体" w:cs="宋体"/>
          <w:sz w:val="24"/>
        </w:rPr>
        <w:t>2.3 “供应商”系指是指提交响应文件和报价、参与竞争性磋商采购活动的法人、其他组织或者自然人。</w:t>
      </w:r>
    </w:p>
    <w:p>
      <w:pPr>
        <w:snapToGrid w:val="0"/>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pPr>
        <w:snapToGrid w:val="0"/>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提交响应文件时须提供《业务专用章使用说明函》（附件4）。</w:t>
      </w:r>
    </w:p>
    <w:p>
      <w:pPr>
        <w:snapToGrid w:val="0"/>
        <w:spacing w:line="360" w:lineRule="auto"/>
        <w:ind w:firstLine="480" w:firstLineChars="200"/>
        <w:rPr>
          <w:rFonts w:ascii="宋体" w:hAnsi="宋体" w:cs="宋体"/>
          <w:sz w:val="24"/>
        </w:rPr>
      </w:pPr>
      <w:r>
        <w:rPr>
          <w:rFonts w:hint="eastAsia" w:ascii="宋体" w:hAnsi="宋体" w:cs="宋体"/>
          <w:sz w:val="24"/>
        </w:rPr>
        <w:t>2.6“电子交易平台”系指本项目政府采购活动所依托的政府采购云平台（https://www.zcygov.cn/）。</w:t>
      </w:r>
    </w:p>
    <w:p>
      <w:pPr>
        <w:snapToGrid w:val="0"/>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系指不适用本项目的要求，“※”系指磋商过程中可能实质性变动的内容。</w:t>
      </w:r>
    </w:p>
    <w:p>
      <w:pPr>
        <w:snapToGrid w:val="0"/>
        <w:spacing w:line="360" w:lineRule="auto"/>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pPr>
        <w:snapToGrid w:val="0"/>
        <w:spacing w:line="360" w:lineRule="auto"/>
        <w:ind w:firstLine="480" w:firstLineChars="2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pPr>
        <w:snapToGrid w:val="0"/>
        <w:spacing w:line="360" w:lineRule="auto"/>
        <w:ind w:firstLine="480" w:firstLineChars="200"/>
        <w:rPr>
          <w:rFonts w:ascii="宋体" w:hAnsi="宋体" w:cs="宋体"/>
          <w:sz w:val="24"/>
        </w:rPr>
      </w:pPr>
      <w:r>
        <w:rPr>
          <w:rFonts w:hint="eastAsia" w:ascii="宋体" w:hAnsi="宋体" w:cs="宋体"/>
          <w:sz w:val="24"/>
        </w:rPr>
        <w:t>3.2 支持绿色发展</w:t>
      </w:r>
    </w:p>
    <w:p>
      <w:pPr>
        <w:snapToGrid w:val="0"/>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宋体" w:hAnsi="宋体" w:cs="宋体"/>
          <w:b/>
          <w:sz w:val="24"/>
        </w:rPr>
        <w:t>采购人拟采购的产品属于政府强制采购的节能产品品目清单范围的，供应商未按采购文件要求提供国家确定的认证机构出具的、处于有效期之内的节能产品认证证书的，响应文件无效。</w:t>
      </w:r>
    </w:p>
    <w:p>
      <w:pPr>
        <w:snapToGrid w:val="0"/>
        <w:spacing w:line="360" w:lineRule="auto"/>
        <w:ind w:firstLine="480" w:firstLineChars="200"/>
        <w:rPr>
          <w:rFonts w:ascii="宋体" w:hAnsi="宋体" w:cs="宋体"/>
          <w:sz w:val="24"/>
        </w:rPr>
      </w:pPr>
      <w:r>
        <w:rPr>
          <w:rFonts w:hint="eastAsia" w:ascii="宋体" w:hAnsi="宋体" w:cs="宋体"/>
          <w:sz w:val="24"/>
        </w:rPr>
        <w:t>3.2.2纳入政府采购管理的修缮、装修类项目采购建材的，鼓励采购单位将绿色建材性能、指标等作为实质性条件纳入采购文件和合同，具体性能指标要求参考相关绿色建材政府采购需求标准。</w:t>
      </w:r>
    </w:p>
    <w:p>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pStyle w:val="4"/>
        <w:tabs>
          <w:tab w:val="left" w:pos="0"/>
          <w:tab w:val="clear" w:pos="432"/>
        </w:tabs>
        <w:ind w:left="0" w:firstLine="480" w:firstLineChars="200"/>
        <w:rPr>
          <w:lang w:val="en-US"/>
        </w:rPr>
      </w:pPr>
      <w:r>
        <w:rPr>
          <w:rFonts w:ascii="宋体" w:hAnsi="宋体" w:eastAsia="宋体" w:cs="宋体"/>
          <w:b w:val="0"/>
          <w:bCs w:val="0"/>
          <w:sz w:val="24"/>
          <w:szCs w:val="24"/>
          <w:lang w:val="en-US"/>
        </w:rPr>
        <w:t xml:space="preserve">3.2.4 </w:t>
      </w:r>
      <w:r>
        <w:rPr>
          <w:rFonts w:hint="eastAsia" w:ascii="宋体" w:hAnsi="宋体" w:eastAsia="宋体" w:cs="宋体"/>
          <w:b w:val="0"/>
          <w:bCs w:val="0"/>
          <w:sz w:val="24"/>
          <w:szCs w:val="24"/>
          <w:lang w:val="en-US"/>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snapToGrid w:val="0"/>
        <w:spacing w:line="360" w:lineRule="auto"/>
        <w:ind w:firstLine="480" w:firstLineChars="200"/>
        <w:rPr>
          <w:rFonts w:ascii="宋体" w:hAnsi="宋体" w:cs="宋体"/>
          <w:sz w:val="24"/>
        </w:rPr>
      </w:pPr>
      <w:r>
        <w:rPr>
          <w:rFonts w:hint="eastAsia" w:ascii="宋体" w:hAnsi="宋体" w:cs="宋体"/>
          <w:sz w:val="24"/>
        </w:rPr>
        <w:t>3.3支持中小企业发展</w:t>
      </w:r>
    </w:p>
    <w:p>
      <w:pPr>
        <w:snapToGrid w:val="0"/>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napToGrid w:val="0"/>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pPr>
        <w:widowControl/>
        <w:snapToGrid w:val="0"/>
        <w:spacing w:line="360" w:lineRule="auto"/>
        <w:ind w:firstLine="480" w:firstLineChars="200"/>
        <w:jc w:val="left"/>
        <w:rPr>
          <w:rFonts w:ascii="宋体" w:hAnsi="宋体" w:cs="宋体"/>
          <w:kern w:val="0"/>
          <w:sz w:val="24"/>
        </w:rPr>
      </w:pPr>
      <w:r>
        <w:rPr>
          <w:rFonts w:hint="eastAsia" w:ascii="宋体" w:hAnsi="宋体" w:cs="宋体"/>
          <w:bCs/>
          <w:sz w:val="24"/>
        </w:rPr>
        <w:t>3.3.2</w:t>
      </w:r>
      <w:r>
        <w:rPr>
          <w:rFonts w:hint="eastAsia" w:ascii="宋体" w:hAnsi="宋体" w:cs="宋体"/>
          <w:kern w:val="0"/>
          <w:sz w:val="24"/>
        </w:rPr>
        <w:t>在政府采购活动中，供应商提供的工程符合下列情形的，享受中小企业扶持政策：</w:t>
      </w:r>
      <w:r>
        <w:rPr>
          <w:rFonts w:ascii="宋体" w:hAnsi="宋体" w:cs="宋体"/>
          <w:sz w:val="24"/>
        </w:rPr>
        <w:t>在工程采购项目中，工程由中小企业承建，即工程施工单位为中小企业</w:t>
      </w:r>
      <w:r>
        <w:rPr>
          <w:rFonts w:hint="eastAsia" w:ascii="宋体" w:hAnsi="宋体" w:cs="宋体"/>
          <w:kern w:val="0"/>
          <w:sz w:val="24"/>
        </w:rPr>
        <w:t>。</w:t>
      </w:r>
    </w:p>
    <w:p>
      <w:pPr>
        <w:snapToGrid w:val="0"/>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工程项目，以及预留份额政府采购工程项目中的非预留部分标项，对小型和微型企业的最后报价给予5%的扣除，用扣除后的价格参与评审。接受大中型企业与小微企业组成联合体或者允许大中型企业向一家或者多家小微企业分包的政府采购工程项目，对于</w:t>
      </w:r>
      <w:bookmarkStart w:id="15" w:name="_Hlk101132181"/>
      <w:r>
        <w:rPr>
          <w:rFonts w:hint="eastAsia" w:ascii="宋体" w:hAnsi="宋体" w:cs="宋体"/>
          <w:sz w:val="24"/>
        </w:rPr>
        <w:t>联合协议或者分包意向协议约定小微企业的合同份额占到合同总金额30%以上的</w:t>
      </w:r>
      <w:bookmarkEnd w:id="15"/>
      <w:r>
        <w:rPr>
          <w:rFonts w:hint="eastAsia" w:ascii="宋体" w:hAnsi="宋体" w:cs="宋体"/>
          <w:sz w:val="24"/>
        </w:rPr>
        <w:t>，对联合体或者大中型企业的报价给予2%的扣除，用扣除后的价格参加评审。组成联合体或者接受分包的小微企业与联合体内其他企业、分包企业之间存在直接控股、管理关系的，不享受价格扣除优惠政策。</w:t>
      </w:r>
    </w:p>
    <w:p>
      <w:pPr>
        <w:snapToGrid w:val="0"/>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pPr>
        <w:snapToGrid w:val="0"/>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napToGrid w:val="0"/>
        <w:spacing w:line="360" w:lineRule="auto"/>
        <w:ind w:firstLine="480" w:firstLineChars="200"/>
        <w:rPr>
          <w:rFonts w:ascii="宋体" w:hAnsi="宋体" w:cs="宋体"/>
          <w:sz w:val="24"/>
        </w:rPr>
      </w:pPr>
      <w:r>
        <w:rPr>
          <w:rFonts w:hint="eastAsia" w:ascii="宋体" w:hAnsi="宋体" w:cs="宋体"/>
          <w:sz w:val="24"/>
        </w:rPr>
        <w:t>3.3.6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pPr>
        <w:snapToGrid w:val="0"/>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pPr>
        <w:snapToGrid w:val="0"/>
        <w:spacing w:line="360" w:lineRule="auto"/>
        <w:ind w:firstLine="480" w:firstLineChars="2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pPr>
        <w:snapToGrid w:val="0"/>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pPr>
        <w:snapToGrid w:val="0"/>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hint="eastAsia" w:ascii="宋体" w:hAnsi="宋体" w:cs="宋体"/>
          <w:color w:val="FF0000"/>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pPr>
        <w:snapToGrid w:val="0"/>
        <w:spacing w:line="360" w:lineRule="auto"/>
        <w:ind w:firstLine="240" w:firstLineChars="100"/>
        <w:rPr>
          <w:rFonts w:ascii="宋体" w:hAnsi="宋体" w:cs="宋体"/>
          <w:sz w:val="24"/>
        </w:rPr>
      </w:pPr>
      <w:r>
        <w:rPr>
          <w:rFonts w:hint="eastAsia" w:ascii="宋体" w:hAnsi="宋体" w:cs="宋体"/>
          <w:sz w:val="24"/>
        </w:rPr>
        <w:t>3.5平等对待内外资企业和符合条件的破产重整企业：</w:t>
      </w:r>
    </w:p>
    <w:p>
      <w:pPr>
        <w:snapToGrid w:val="0"/>
        <w:spacing w:line="360" w:lineRule="auto"/>
        <w:ind w:firstLine="480" w:firstLineChars="2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p>
    <w:p>
      <w:pPr>
        <w:pStyle w:val="887"/>
        <w:shd w:val="clear" w:color="auto" w:fill="FFFFFF"/>
        <w:adjustRightInd w:val="0"/>
        <w:snapToGrid w:val="0"/>
        <w:spacing w:before="0" w:beforeAutospacing="0" w:after="0" w:afterAutospacing="0" w:line="360" w:lineRule="auto"/>
        <w:ind w:firstLine="480" w:firstLineChars="200"/>
        <w:contextualSpacing/>
      </w:pPr>
      <w:r>
        <w:rPr>
          <w:rFonts w:hint="eastAsia"/>
        </w:rPr>
        <w:t>4.1在线询问、质疑、投诉</w:t>
      </w:r>
    </w:p>
    <w:p>
      <w:pPr>
        <w:pStyle w:val="887"/>
        <w:shd w:val="clear" w:color="auto" w:fill="FFFFFF"/>
        <w:adjustRightInd w:val="0"/>
        <w:snapToGrid w:val="0"/>
        <w:spacing w:before="0" w:beforeAutospacing="0" w:after="0" w:afterAutospacing="0" w:line="360" w:lineRule="auto"/>
        <w:ind w:firstLine="480" w:firstLineChars="200"/>
        <w:contextualSpacing/>
      </w:pPr>
      <w:r>
        <w:rPr>
          <w:rFonts w:hint="eastAsia"/>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pPr>
        <w:autoSpaceDE w:val="0"/>
        <w:autoSpaceDN w:val="0"/>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4.3供应商质疑</w:t>
      </w:r>
    </w:p>
    <w:p>
      <w:pPr>
        <w:pStyle w:val="35"/>
        <w:snapToGrid w:val="0"/>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.1提出质疑的供应商应当是参与所质疑项目采购活动的供应商。潜在供应商已依法获取其可质疑的采购文件的，可以对该文件提出质疑。</w:t>
      </w:r>
    </w:p>
    <w:p>
      <w:pPr>
        <w:pStyle w:val="35"/>
        <w:snapToGrid w:val="0"/>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pPr>
        <w:pStyle w:val="6"/>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4.3.2.1对采购文件提出质疑的，质疑期限为供应商获得采购文件之日或者采购文件公告期限届满之日起计算。</w:t>
      </w:r>
    </w:p>
    <w:p>
      <w:pPr>
        <w:pStyle w:val="35"/>
        <w:snapToGrid w:val="0"/>
        <w:spacing w:line="360" w:lineRule="auto"/>
        <w:ind w:firstLine="480" w:firstLineChars="200"/>
        <w:rPr>
          <w:rFonts w:hAnsi="宋体" w:cs="宋体"/>
          <w:sz w:val="24"/>
        </w:rPr>
      </w:pPr>
      <w:r>
        <w:rPr>
          <w:rFonts w:hint="eastAsia" w:hAnsi="宋体" w:cs="宋体"/>
          <w:sz w:val="24"/>
        </w:rPr>
        <w:t>4.3.2.2对采购过程提出质疑的，质疑期限为各采购程序环节结束之日起计算。</w:t>
      </w:r>
    </w:p>
    <w:p>
      <w:pPr>
        <w:pStyle w:val="35"/>
        <w:snapToGrid w:val="0"/>
        <w:spacing w:line="360" w:lineRule="auto"/>
        <w:ind w:firstLine="480" w:firstLineChars="200"/>
        <w:rPr>
          <w:rFonts w:hAnsi="宋体" w:cs="宋体"/>
          <w:sz w:val="24"/>
        </w:rPr>
      </w:pPr>
      <w:r>
        <w:rPr>
          <w:rFonts w:hint="eastAsia" w:hAnsi="宋体" w:cs="宋体"/>
          <w:sz w:val="24"/>
        </w:rPr>
        <w:t>4.3.2.3对采购结果提出质疑的，质疑期限自采购结果公告期限届满之日起计算。</w:t>
      </w:r>
    </w:p>
    <w:p>
      <w:pPr>
        <w:pStyle w:val="35"/>
        <w:snapToGrid w:val="0"/>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pPr>
        <w:pStyle w:val="35"/>
        <w:snapToGrid w:val="0"/>
        <w:spacing w:line="360" w:lineRule="auto"/>
        <w:ind w:firstLine="720" w:firstLineChars="300"/>
        <w:rPr>
          <w:rFonts w:hAnsi="宋体" w:cs="宋体"/>
          <w:kern w:val="0"/>
          <w:sz w:val="24"/>
          <w:lang w:val="zh-CN"/>
        </w:rPr>
      </w:pPr>
      <w:r>
        <w:rPr>
          <w:rFonts w:hint="eastAsia" w:hAnsi="宋体" w:cs="宋体"/>
          <w:kern w:val="0"/>
          <w:sz w:val="24"/>
          <w:lang w:val="zh-CN"/>
        </w:rPr>
        <w:t>4.3.3.1供应商的姓名或者名称、地址、邮编、联系人及联系电话；</w:t>
      </w:r>
    </w:p>
    <w:p>
      <w:pPr>
        <w:pStyle w:val="35"/>
        <w:snapToGrid w:val="0"/>
        <w:spacing w:line="360" w:lineRule="auto"/>
        <w:ind w:firstLine="720" w:firstLineChars="300"/>
        <w:rPr>
          <w:rFonts w:hAnsi="宋体" w:cs="宋体"/>
          <w:kern w:val="0"/>
          <w:sz w:val="24"/>
          <w:lang w:val="zh-CN"/>
        </w:rPr>
      </w:pPr>
      <w:r>
        <w:rPr>
          <w:rFonts w:hint="eastAsia" w:hAnsi="宋体" w:cs="宋体"/>
          <w:kern w:val="0"/>
          <w:sz w:val="24"/>
          <w:lang w:val="zh-CN"/>
        </w:rPr>
        <w:t>4.3.3.2质疑项目的名称、编号；</w:t>
      </w:r>
    </w:p>
    <w:p>
      <w:pPr>
        <w:pStyle w:val="35"/>
        <w:snapToGrid w:val="0"/>
        <w:spacing w:line="360" w:lineRule="auto"/>
        <w:ind w:firstLine="720" w:firstLineChars="300"/>
        <w:rPr>
          <w:rFonts w:hAnsi="宋体" w:cs="宋体"/>
          <w:kern w:val="0"/>
          <w:sz w:val="24"/>
          <w:lang w:val="zh-CN"/>
        </w:rPr>
      </w:pPr>
      <w:r>
        <w:rPr>
          <w:rFonts w:hint="eastAsia" w:hAnsi="宋体" w:cs="宋体"/>
          <w:kern w:val="0"/>
          <w:sz w:val="24"/>
          <w:lang w:val="zh-CN"/>
        </w:rPr>
        <w:t>4.3.3.3具体、明确的质疑事项和与质疑事项相关的请求；</w:t>
      </w:r>
    </w:p>
    <w:p>
      <w:pPr>
        <w:pStyle w:val="35"/>
        <w:snapToGrid w:val="0"/>
        <w:spacing w:line="360" w:lineRule="auto"/>
        <w:ind w:firstLine="720" w:firstLineChars="300"/>
        <w:rPr>
          <w:rFonts w:hAnsi="宋体" w:cs="宋体"/>
          <w:kern w:val="0"/>
          <w:sz w:val="24"/>
          <w:lang w:val="zh-CN"/>
        </w:rPr>
      </w:pPr>
      <w:r>
        <w:rPr>
          <w:rFonts w:hint="eastAsia" w:hAnsi="宋体" w:cs="宋体"/>
          <w:kern w:val="0"/>
          <w:sz w:val="24"/>
          <w:lang w:val="zh-CN"/>
        </w:rPr>
        <w:t>4.3.3.4事实依据；</w:t>
      </w:r>
    </w:p>
    <w:p>
      <w:pPr>
        <w:pStyle w:val="35"/>
        <w:snapToGrid w:val="0"/>
        <w:spacing w:line="360" w:lineRule="auto"/>
        <w:ind w:firstLine="720" w:firstLineChars="300"/>
        <w:rPr>
          <w:rFonts w:hAnsi="宋体" w:cs="宋体"/>
          <w:kern w:val="0"/>
          <w:sz w:val="24"/>
          <w:lang w:val="zh-CN"/>
        </w:rPr>
      </w:pPr>
      <w:r>
        <w:rPr>
          <w:rFonts w:hint="eastAsia" w:hAnsi="宋体" w:cs="宋体"/>
          <w:kern w:val="0"/>
          <w:sz w:val="24"/>
          <w:lang w:val="zh-CN"/>
        </w:rPr>
        <w:t>4.3.3.5必要的法律依据；</w:t>
      </w:r>
    </w:p>
    <w:p>
      <w:pPr>
        <w:pStyle w:val="35"/>
        <w:snapToGrid w:val="0"/>
        <w:spacing w:line="360" w:lineRule="auto"/>
        <w:ind w:firstLine="720" w:firstLineChars="300"/>
        <w:rPr>
          <w:rFonts w:hAnsi="宋体" w:cs="宋体"/>
          <w:kern w:val="0"/>
          <w:sz w:val="24"/>
          <w:lang w:val="zh-CN"/>
        </w:rPr>
      </w:pPr>
      <w:r>
        <w:rPr>
          <w:rFonts w:hint="eastAsia" w:hAnsi="宋体" w:cs="宋体"/>
          <w:kern w:val="0"/>
          <w:sz w:val="24"/>
          <w:lang w:val="zh-CN"/>
        </w:rPr>
        <w:t>4.3.3.6提出质疑的日期。</w:t>
      </w:r>
    </w:p>
    <w:p>
      <w:pPr>
        <w:pStyle w:val="887"/>
        <w:shd w:val="clear" w:color="auto" w:fill="FFFFFF"/>
        <w:adjustRightInd w:val="0"/>
        <w:snapToGrid w:val="0"/>
        <w:spacing w:before="0" w:beforeAutospacing="0" w:after="0" w:afterAutospacing="0" w:line="360" w:lineRule="auto"/>
        <w:ind w:firstLine="480" w:firstLineChars="2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pPr>
        <w:pStyle w:val="887"/>
        <w:shd w:val="clear" w:color="auto" w:fill="FFFFFF"/>
        <w:adjustRightInd w:val="0"/>
        <w:snapToGrid w:val="0"/>
        <w:spacing w:before="0" w:beforeAutospacing="0" w:after="0" w:afterAutospacing="0" w:line="360" w:lineRule="auto"/>
        <w:ind w:firstLine="480" w:firstLineChars="200"/>
        <w:contextualSpacing/>
      </w:pPr>
      <w:r>
        <w:rPr>
          <w:rFonts w:hint="eastAsia"/>
        </w:rPr>
        <w:t>4.3.4对同一采购程序环节的质疑，供应商须在法定质疑期内一次性提出。</w:t>
      </w:r>
    </w:p>
    <w:p>
      <w:pPr>
        <w:pStyle w:val="887"/>
        <w:shd w:val="clear" w:color="auto" w:fill="FFFFFF"/>
        <w:adjustRightInd w:val="0"/>
        <w:snapToGrid w:val="0"/>
        <w:spacing w:before="0" w:beforeAutospacing="0" w:after="0" w:afterAutospacing="0" w:line="360" w:lineRule="auto"/>
        <w:ind w:firstLine="480" w:firstLineChars="200"/>
        <w:contextualSpacing/>
      </w:pPr>
      <w:r>
        <w:rPr>
          <w:rFonts w:hint="eastAsia"/>
          <w:lang w:val="zh-CN"/>
        </w:rPr>
        <w:t>4.3</w:t>
      </w:r>
      <w:r>
        <w:rPr>
          <w:rFonts w:hint="eastAsia"/>
        </w:rPr>
        <w:t>.5采购人或者采购代理机构应当在收到供应商的书面质疑后七个工作日内作出答复，并以书面形式通知质疑供应商和其他与质疑处理结果有利害关系的政府采购当事人，但答复的内容不得涉及商业秘密。</w:t>
      </w:r>
    </w:p>
    <w:p>
      <w:pPr>
        <w:pStyle w:val="887"/>
        <w:shd w:val="clear" w:color="auto" w:fill="FFFFFF"/>
        <w:adjustRightInd w:val="0"/>
        <w:snapToGrid w:val="0"/>
        <w:spacing w:before="0" w:beforeAutospacing="0" w:after="0" w:afterAutospacing="0" w:line="360" w:lineRule="auto"/>
        <w:ind w:firstLine="480" w:firstLineChars="200"/>
        <w:contextualSpacing/>
      </w:pPr>
      <w:r>
        <w:rPr>
          <w:rFonts w:hint="eastAsia"/>
          <w:lang w:val="zh-CN"/>
        </w:rPr>
        <w:t>4.3</w:t>
      </w:r>
      <w:r>
        <w:rPr>
          <w:rFonts w:hint="eastAsia"/>
        </w:rPr>
        <w:t>.6询问或者质疑事项可能影响采购结果的，采购人应当暂停签订合同，已经签订合同的，应当中止履行合同。</w:t>
      </w:r>
    </w:p>
    <w:p>
      <w:pPr>
        <w:pStyle w:val="887"/>
        <w:shd w:val="clear" w:color="auto" w:fill="FFFFFF"/>
        <w:adjustRightInd w:val="0"/>
        <w:snapToGrid w:val="0"/>
        <w:spacing w:before="0" w:beforeAutospacing="0" w:after="0" w:afterAutospacing="0" w:line="360" w:lineRule="auto"/>
        <w:ind w:firstLine="480" w:firstLineChars="200"/>
        <w:contextualSpacing/>
        <w:rPr>
          <w:lang w:val="zh-CN"/>
        </w:rPr>
      </w:pPr>
      <w:r>
        <w:rPr>
          <w:rFonts w:hint="eastAsia"/>
          <w:lang w:val="zh-CN"/>
        </w:rPr>
        <w:t>4.4供应商投诉</w:t>
      </w:r>
    </w:p>
    <w:p>
      <w:pPr>
        <w:pStyle w:val="887"/>
        <w:shd w:val="clear" w:color="auto" w:fill="FFFFFF"/>
        <w:adjustRightInd w:val="0"/>
        <w:snapToGrid w:val="0"/>
        <w:spacing w:before="0" w:beforeAutospacing="0" w:after="0" w:afterAutospacing="0" w:line="360" w:lineRule="auto"/>
        <w:ind w:firstLine="480" w:firstLineChars="200"/>
        <w:contextualSpacing/>
      </w:pPr>
      <w:r>
        <w:rPr>
          <w:rFonts w:hint="eastAsia"/>
        </w:rPr>
        <w:t>4.4.1质疑供应商对采购人、采购代理机构的答复不满意或者采购人、采购代理机构未在规定的时间内作出答复的，可以在答复期满后十五个工作日内向同级政府采购监督管理部门提出投诉。</w:t>
      </w:r>
    </w:p>
    <w:p>
      <w:pPr>
        <w:pStyle w:val="887"/>
        <w:shd w:val="clear" w:color="auto" w:fill="FFFFFF"/>
        <w:adjustRightInd w:val="0"/>
        <w:snapToGrid w:val="0"/>
        <w:spacing w:before="0" w:beforeAutospacing="0" w:after="0" w:afterAutospacing="0" w:line="360" w:lineRule="auto"/>
        <w:ind w:firstLine="480" w:firstLineChars="2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pPr>
        <w:pStyle w:val="887"/>
        <w:shd w:val="clear" w:color="auto" w:fill="FFFFFF"/>
        <w:adjustRightInd w:val="0"/>
        <w:snapToGrid w:val="0"/>
        <w:spacing w:before="0" w:beforeAutospacing="0" w:after="0" w:afterAutospacing="0" w:line="360" w:lineRule="auto"/>
        <w:ind w:firstLine="480" w:firstLineChars="200"/>
        <w:contextualSpacing/>
      </w:pPr>
      <w:r>
        <w:rPr>
          <w:rFonts w:hint="eastAsia"/>
        </w:rPr>
        <w:t>4.4.3供应商投诉应当有明确的请求和必要的证明材料。</w:t>
      </w:r>
    </w:p>
    <w:p>
      <w:pPr>
        <w:snapToGrid w:val="0"/>
        <w:spacing w:line="360" w:lineRule="auto"/>
        <w:jc w:val="center"/>
        <w:outlineLvl w:val="0"/>
        <w:rPr>
          <w:rFonts w:ascii="宋体" w:hAnsi="宋体" w:cs="宋体"/>
          <w:b/>
          <w:sz w:val="32"/>
          <w:szCs w:val="20"/>
        </w:rPr>
      </w:pPr>
      <w:r>
        <w:rPr>
          <w:rFonts w:hint="eastAsia" w:ascii="宋体" w:hAnsi="宋体" w:cs="宋体"/>
          <w:b/>
          <w:sz w:val="32"/>
          <w:szCs w:val="20"/>
        </w:rPr>
        <w:t>二、采购文件的构成、澄清、修改</w:t>
      </w:r>
    </w:p>
    <w:p>
      <w:pPr>
        <w:pStyle w:val="35"/>
        <w:spacing w:line="360" w:lineRule="auto"/>
        <w:rPr>
          <w:rFonts w:hAnsi="宋体" w:cs="宋体"/>
          <w:b/>
          <w:sz w:val="24"/>
          <w:szCs w:val="24"/>
        </w:rPr>
      </w:pPr>
      <w:r>
        <w:rPr>
          <w:rFonts w:hint="eastAsia" w:hAnsi="宋体" w:cs="宋体"/>
          <w:b/>
          <w:sz w:val="24"/>
          <w:szCs w:val="24"/>
        </w:rPr>
        <w:t>5．采购文件的构成</w:t>
      </w:r>
    </w:p>
    <w:p>
      <w:pPr>
        <w:pStyle w:val="35"/>
        <w:spacing w:line="360" w:lineRule="auto"/>
        <w:ind w:firstLine="480" w:firstLineChars="200"/>
        <w:rPr>
          <w:rFonts w:hAnsi="宋体" w:cs="宋体"/>
          <w:sz w:val="24"/>
          <w:szCs w:val="24"/>
        </w:rPr>
      </w:pPr>
      <w:r>
        <w:rPr>
          <w:rFonts w:hint="eastAsia" w:hAnsi="宋体" w:cs="宋体"/>
          <w:sz w:val="24"/>
          <w:szCs w:val="24"/>
        </w:rPr>
        <w:t>5.1 采购文件包括下列文件及附件：</w:t>
      </w:r>
    </w:p>
    <w:p>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5.1.1竞争性磋商公告；</w:t>
      </w:r>
    </w:p>
    <w:p>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5.1.2供应商须知；</w:t>
      </w:r>
    </w:p>
    <w:p>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5.1.4评审办法；</w:t>
      </w:r>
    </w:p>
    <w:p>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pPr>
        <w:pStyle w:val="35"/>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澄清或者修改的内容为采购文件的组成部分</w:t>
      </w:r>
      <w:r>
        <w:rPr>
          <w:rFonts w:hint="eastAsia" w:ascii="宋体" w:hAnsi="宋体" w:cs="宋体"/>
          <w:sz w:val="24"/>
        </w:rPr>
        <w:t>。</w:t>
      </w:r>
    </w:p>
    <w:p>
      <w:pPr>
        <w:pStyle w:val="35"/>
        <w:spacing w:line="360" w:lineRule="auto"/>
        <w:rPr>
          <w:rFonts w:hAnsi="宋体" w:cs="宋体"/>
          <w:b/>
          <w:sz w:val="24"/>
          <w:szCs w:val="24"/>
        </w:rPr>
      </w:pPr>
      <w:r>
        <w:rPr>
          <w:rFonts w:hint="eastAsia" w:hAnsi="宋体" w:cs="宋体"/>
          <w:b/>
          <w:sz w:val="24"/>
          <w:szCs w:val="24"/>
        </w:rPr>
        <w:t>6. 采购文件的澄清、修改</w:t>
      </w:r>
    </w:p>
    <w:p>
      <w:pPr>
        <w:pStyle w:val="129"/>
        <w:snapToGrid w:val="0"/>
        <w:spacing w:before="0"/>
        <w:ind w:firstLine="480"/>
        <w:rPr>
          <w:rFonts w:ascii="宋体" w:hAnsi="宋体" w:cs="宋体"/>
        </w:rPr>
      </w:pPr>
      <w:r>
        <w:rPr>
          <w:rFonts w:hint="eastAsia" w:ascii="宋体" w:hAnsi="宋体" w:cs="宋体"/>
        </w:rPr>
        <w:t>6.1已获取采购文件的潜在供应商，若有问题需要澄清，应于响应文件提交（上传）截止时间前，以书面形式向采购代理机构提出。</w:t>
      </w:r>
    </w:p>
    <w:p>
      <w:pPr>
        <w:pStyle w:val="129"/>
        <w:snapToGrid w:val="0"/>
        <w:spacing w:before="0"/>
        <w:ind w:firstLine="480"/>
        <w:rPr>
          <w:rFonts w:ascii="宋体" w:hAnsi="宋体" w:cs="宋体"/>
        </w:rPr>
      </w:pPr>
      <w:r>
        <w:rPr>
          <w:rFonts w:hint="eastAsia" w:ascii="宋体" w:hAnsi="宋体" w:cs="宋体"/>
        </w:rPr>
        <w:t>6.2 采购代理机构对采购文件进行澄清或修改的，将同时通过电子交易平台通知已获取采购文件的潜在供应商。依法应当公告的，将按规定公告，同时视情况延长响应文件提交（上传）截止时间和响应文件开启时间。该澄清或者修改的内容为采购文件的组成部分。</w:t>
      </w:r>
    </w:p>
    <w:p>
      <w:pPr>
        <w:pStyle w:val="24"/>
        <w:rPr>
          <w:rFonts w:hAnsi="宋体" w:cs="宋体"/>
          <w:sz w:val="18"/>
          <w:szCs w:val="18"/>
          <w:lang w:val="en-US"/>
        </w:rPr>
      </w:pPr>
    </w:p>
    <w:p>
      <w:pPr>
        <w:snapToGrid w:val="0"/>
        <w:spacing w:line="360" w:lineRule="auto"/>
        <w:jc w:val="center"/>
        <w:outlineLvl w:val="0"/>
        <w:rPr>
          <w:rFonts w:ascii="宋体" w:hAnsi="宋体" w:cs="宋体"/>
          <w:b/>
          <w:sz w:val="32"/>
          <w:szCs w:val="20"/>
        </w:rPr>
      </w:pPr>
      <w:r>
        <w:rPr>
          <w:rFonts w:hint="eastAsia" w:ascii="宋体" w:hAnsi="宋体" w:cs="宋体"/>
          <w:b/>
          <w:sz w:val="32"/>
          <w:szCs w:val="20"/>
        </w:rPr>
        <w:t>三、提交响应文件</w:t>
      </w:r>
    </w:p>
    <w:p>
      <w:pPr>
        <w:pStyle w:val="35"/>
        <w:spacing w:line="360" w:lineRule="auto"/>
        <w:rPr>
          <w:rFonts w:hAnsi="宋体" w:cs="宋体"/>
          <w:b/>
          <w:sz w:val="24"/>
          <w:szCs w:val="24"/>
        </w:rPr>
      </w:pPr>
      <w:r>
        <w:rPr>
          <w:rFonts w:hint="eastAsia" w:hAnsi="宋体" w:cs="宋体"/>
          <w:b/>
          <w:sz w:val="24"/>
          <w:szCs w:val="24"/>
        </w:rPr>
        <w:t>7. 采购文件的获取</w:t>
      </w:r>
    </w:p>
    <w:p>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详见竞争性磋商公告中获取采购文件的时间期限、地点、方式及采购文件售价。</w:t>
      </w:r>
    </w:p>
    <w:p>
      <w:pPr>
        <w:pStyle w:val="35"/>
        <w:spacing w:line="360" w:lineRule="auto"/>
        <w:rPr>
          <w:rFonts w:hAnsi="宋体" w:cs="宋体"/>
          <w:b/>
          <w:sz w:val="24"/>
          <w:szCs w:val="24"/>
        </w:rPr>
      </w:pPr>
      <w:r>
        <w:rPr>
          <w:rFonts w:hint="eastAsia" w:hAnsi="宋体" w:cs="宋体"/>
          <w:b/>
          <w:sz w:val="24"/>
          <w:szCs w:val="24"/>
        </w:rPr>
        <w:t>8.磋商前答疑会或现场考察</w:t>
      </w:r>
    </w:p>
    <w:p>
      <w:pPr>
        <w:pStyle w:val="35"/>
        <w:spacing w:line="360" w:lineRule="auto"/>
        <w:ind w:firstLine="480" w:firstLineChars="200"/>
        <w:rPr>
          <w:rFonts w:hAnsi="宋体" w:cs="宋体"/>
          <w:sz w:val="24"/>
          <w:szCs w:val="24"/>
        </w:rPr>
      </w:pPr>
      <w:r>
        <w:rPr>
          <w:rFonts w:hint="eastAsia" w:hAnsi="宋体" w:cs="宋体"/>
          <w:sz w:val="24"/>
          <w:szCs w:val="24"/>
        </w:rPr>
        <w:t>采购人组织潜在供应商现场考察或者召开磋商前答疑会的，潜在供应商按第二部分供应商须知前附表的规定参加现场考察或者磋商前答疑会。</w:t>
      </w:r>
    </w:p>
    <w:p>
      <w:pPr>
        <w:pStyle w:val="35"/>
        <w:spacing w:line="360" w:lineRule="auto"/>
        <w:rPr>
          <w:rFonts w:hAnsi="宋体" w:cs="宋体"/>
          <w:b/>
          <w:szCs w:val="24"/>
        </w:rPr>
      </w:pPr>
      <w:r>
        <w:rPr>
          <w:rFonts w:hint="eastAsia" w:hAnsi="宋体" w:cs="宋体"/>
          <w:b/>
          <w:kern w:val="28"/>
          <w:sz w:val="24"/>
          <w:szCs w:val="24"/>
        </w:rPr>
        <w:t>9.磋商保证金</w:t>
      </w:r>
    </w:p>
    <w:p>
      <w:pPr>
        <w:pStyle w:val="6"/>
        <w:spacing w:line="360" w:lineRule="auto"/>
        <w:ind w:firstLine="470" w:firstLineChars="196"/>
        <w:rPr>
          <w:rFonts w:hAnsi="宋体" w:cs="宋体"/>
          <w:color w:val="auto"/>
          <w:sz w:val="24"/>
        </w:rPr>
      </w:pPr>
      <w:r>
        <w:rPr>
          <w:rFonts w:hint="eastAsia" w:hAnsi="宋体" w:cs="宋体"/>
          <w:color w:val="auto"/>
          <w:sz w:val="24"/>
        </w:rPr>
        <w:t>本项目不需缴纳磋商保证金。</w:t>
      </w:r>
    </w:p>
    <w:p>
      <w:pPr>
        <w:pStyle w:val="35"/>
        <w:spacing w:line="360" w:lineRule="auto"/>
        <w:rPr>
          <w:rFonts w:hAnsi="宋体" w:cs="宋体"/>
          <w:b/>
          <w:sz w:val="24"/>
          <w:szCs w:val="24"/>
        </w:rPr>
      </w:pPr>
      <w:r>
        <w:rPr>
          <w:rFonts w:hint="eastAsia" w:hAnsi="宋体" w:cs="宋体"/>
          <w:b/>
          <w:sz w:val="24"/>
          <w:szCs w:val="24"/>
        </w:rPr>
        <w:t>10. 响应文件的语言</w:t>
      </w:r>
    </w:p>
    <w:p>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响应文件及供应商与采购有关的来往通知、函件和文件均应使用中文。</w:t>
      </w:r>
    </w:p>
    <w:p>
      <w:pPr>
        <w:pStyle w:val="35"/>
        <w:spacing w:line="360" w:lineRule="auto"/>
        <w:rPr>
          <w:rFonts w:hAnsi="宋体" w:cs="宋体"/>
          <w:b/>
          <w:sz w:val="24"/>
          <w:szCs w:val="24"/>
        </w:rPr>
      </w:pPr>
      <w:r>
        <w:rPr>
          <w:rFonts w:hint="eastAsia" w:hAnsi="宋体" w:cs="宋体"/>
          <w:b/>
          <w:sz w:val="24"/>
          <w:szCs w:val="24"/>
        </w:rPr>
        <w:t>11. 响应文件的组成</w:t>
      </w:r>
    </w:p>
    <w:p>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pPr>
        <w:snapToGrid w:val="0"/>
        <w:spacing w:line="360" w:lineRule="auto"/>
        <w:ind w:firstLine="960" w:firstLineChars="400"/>
        <w:rPr>
          <w:rFonts w:ascii="宋体" w:hAnsi="宋体" w:cs="宋体"/>
          <w:sz w:val="24"/>
        </w:rPr>
      </w:pPr>
      <w:r>
        <w:rPr>
          <w:rFonts w:hint="eastAsia" w:ascii="宋体" w:hAnsi="宋体" w:cs="宋体"/>
          <w:sz w:val="24"/>
        </w:rPr>
        <w:t>11.1.2落实政府采购政策需满足的资格要求；</w:t>
      </w:r>
    </w:p>
    <w:p>
      <w:pPr>
        <w:snapToGrid w:val="0"/>
        <w:spacing w:line="360" w:lineRule="auto"/>
        <w:ind w:firstLine="960" w:firstLineChars="400"/>
        <w:rPr>
          <w:rFonts w:ascii="宋体" w:hAnsi="宋体" w:cs="宋体"/>
          <w:sz w:val="24"/>
        </w:rPr>
      </w:pPr>
      <w:r>
        <w:rPr>
          <w:rFonts w:hint="eastAsia" w:ascii="宋体" w:hAnsi="宋体" w:cs="宋体"/>
          <w:sz w:val="24"/>
        </w:rPr>
        <w:t>11.1.3本项目的特定资格要求。</w:t>
      </w:r>
    </w:p>
    <w:p>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pPr>
        <w:snapToGrid w:val="0"/>
        <w:spacing w:line="360" w:lineRule="auto"/>
        <w:ind w:firstLine="960" w:firstLineChars="400"/>
        <w:rPr>
          <w:rFonts w:ascii="宋体" w:hAnsi="宋体" w:cs="宋体"/>
          <w:sz w:val="24"/>
        </w:rPr>
      </w:pPr>
      <w:r>
        <w:rPr>
          <w:rFonts w:hint="eastAsia" w:ascii="宋体" w:hAnsi="宋体" w:cs="宋体"/>
          <w:sz w:val="24"/>
        </w:rPr>
        <w:t>11.2.1响应函；</w:t>
      </w:r>
      <w:r>
        <w:rPr>
          <w:rFonts w:hint="eastAsia" w:ascii="宋体" w:hAnsi="宋体" w:cs="宋体"/>
          <w:sz w:val="24"/>
          <w:lang w:val="zh-CN"/>
        </w:rPr>
        <w:t xml:space="preserve"> </w:t>
      </w:r>
    </w:p>
    <w:p>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pPr>
        <w:snapToGrid w:val="0"/>
        <w:spacing w:line="360" w:lineRule="auto"/>
        <w:ind w:firstLine="960" w:firstLineChars="400"/>
        <w:rPr>
          <w:rFonts w:ascii="宋体" w:hAnsi="宋体" w:cs="宋体"/>
          <w:sz w:val="24"/>
        </w:rPr>
      </w:pPr>
      <w:r>
        <w:rPr>
          <w:rFonts w:hint="eastAsia" w:ascii="宋体" w:hAnsi="宋体" w:cs="宋体"/>
          <w:sz w:val="24"/>
        </w:rPr>
        <w:t>11.2.3符合性审查资料；</w:t>
      </w:r>
    </w:p>
    <w:p>
      <w:pPr>
        <w:snapToGrid w:val="0"/>
        <w:spacing w:line="360" w:lineRule="auto"/>
        <w:ind w:firstLine="960" w:firstLineChars="400"/>
        <w:rPr>
          <w:rFonts w:ascii="宋体" w:hAnsi="宋体" w:cs="宋体"/>
          <w:sz w:val="24"/>
        </w:rPr>
      </w:pPr>
      <w:r>
        <w:rPr>
          <w:rFonts w:hint="eastAsia" w:ascii="宋体" w:hAnsi="宋体" w:cs="宋体"/>
          <w:sz w:val="24"/>
        </w:rPr>
        <w:t>11.2.4评审标准相应的商务技术资料；</w:t>
      </w:r>
    </w:p>
    <w:p>
      <w:pPr>
        <w:snapToGrid w:val="0"/>
        <w:spacing w:line="360" w:lineRule="auto"/>
        <w:ind w:firstLine="960" w:firstLineChars="400"/>
        <w:rPr>
          <w:rFonts w:ascii="宋体" w:hAnsi="宋体" w:cs="宋体"/>
          <w:sz w:val="24"/>
        </w:rPr>
      </w:pPr>
      <w:r>
        <w:rPr>
          <w:rFonts w:hint="eastAsia" w:ascii="宋体" w:hAnsi="宋体" w:cs="宋体"/>
          <w:sz w:val="24"/>
        </w:rPr>
        <w:t>11.2.5商务技术偏离表；</w:t>
      </w:r>
    </w:p>
    <w:p>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6</w:t>
      </w:r>
      <w:r>
        <w:rPr>
          <w:rFonts w:hint="eastAsia" w:ascii="宋体" w:hAnsi="宋体" w:cs="宋体"/>
          <w:sz w:val="24"/>
          <w:lang w:val="zh-CN"/>
        </w:rPr>
        <w:t>政府采购供应商廉洁自律承诺书；</w:t>
      </w:r>
    </w:p>
    <w:p>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pPr>
        <w:snapToGrid w:val="0"/>
        <w:spacing w:line="360" w:lineRule="auto"/>
        <w:ind w:firstLine="960" w:firstLineChars="400"/>
        <w:rPr>
          <w:rFonts w:ascii="宋体" w:hAnsi="宋体" w:cs="宋体"/>
          <w:sz w:val="24"/>
        </w:rPr>
      </w:pPr>
      <w:r>
        <w:rPr>
          <w:rFonts w:hint="eastAsia" w:ascii="宋体" w:hAnsi="宋体" w:cs="宋体"/>
          <w:sz w:val="24"/>
        </w:rPr>
        <w:t>11.3.1报价单；</w:t>
      </w:r>
    </w:p>
    <w:p>
      <w:pPr>
        <w:snapToGrid w:val="0"/>
        <w:spacing w:line="360" w:lineRule="auto"/>
        <w:ind w:firstLine="960" w:firstLineChars="400"/>
        <w:rPr>
          <w:rFonts w:ascii="宋体" w:hAnsi="宋体" w:cs="宋体"/>
          <w:sz w:val="24"/>
        </w:rPr>
      </w:pPr>
      <w:r>
        <w:rPr>
          <w:rFonts w:hint="eastAsia" w:ascii="宋体" w:hAnsi="宋体" w:cs="宋体"/>
          <w:sz w:val="24"/>
        </w:rPr>
        <w:t>11.3.2已标价工程量清单；</w:t>
      </w:r>
    </w:p>
    <w:p>
      <w:pPr>
        <w:snapToGrid w:val="0"/>
        <w:spacing w:line="360" w:lineRule="auto"/>
        <w:ind w:firstLine="960" w:firstLineChars="400"/>
        <w:rPr>
          <w:rFonts w:ascii="宋体" w:hAnsi="宋体" w:cs="宋体"/>
          <w:sz w:val="24"/>
        </w:rPr>
      </w:pPr>
      <w:r>
        <w:rPr>
          <w:rFonts w:hint="eastAsia" w:ascii="宋体" w:hAnsi="宋体" w:cs="宋体"/>
          <w:sz w:val="24"/>
        </w:rPr>
        <w:t>11.3.3中小企业声明函。</w:t>
      </w:r>
    </w:p>
    <w:p>
      <w:pPr>
        <w:spacing w:line="360" w:lineRule="auto"/>
        <w:ind w:firstLine="723" w:firstLineChars="300"/>
        <w:rPr>
          <w:rFonts w:ascii="宋体" w:hAnsi="宋体" w:cs="宋体"/>
          <w:b/>
          <w:sz w:val="24"/>
        </w:rPr>
      </w:pPr>
      <w:r>
        <w:rPr>
          <w:rFonts w:hint="eastAsia" w:ascii="宋体" w:hAnsi="宋体" w:cs="宋体"/>
          <w:b/>
          <w:sz w:val="24"/>
        </w:rPr>
        <w:t>响应文件含有采购人不能接受的附加条件的，响应文件无效；</w:t>
      </w:r>
    </w:p>
    <w:p>
      <w:pPr>
        <w:spacing w:line="360" w:lineRule="auto"/>
        <w:ind w:firstLine="723" w:firstLineChars="300"/>
        <w:rPr>
          <w:rFonts w:ascii="宋体" w:hAnsi="宋体" w:cs="宋体"/>
          <w:b/>
          <w:sz w:val="24"/>
          <w:szCs w:val="21"/>
        </w:rPr>
      </w:pPr>
      <w:r>
        <w:rPr>
          <w:rFonts w:hint="eastAsia" w:ascii="宋体" w:hAnsi="宋体" w:cs="宋体"/>
          <w:b/>
          <w:sz w:val="24"/>
        </w:rPr>
        <w:t>供应商提供虚假材料的，响应文件无效。</w:t>
      </w:r>
    </w:p>
    <w:p>
      <w:pPr>
        <w:pStyle w:val="129"/>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响应文件的编制</w:t>
      </w:r>
    </w:p>
    <w:p>
      <w:pPr>
        <w:spacing w:line="360" w:lineRule="auto"/>
        <w:ind w:firstLine="480" w:firstLineChars="200"/>
        <w:rPr>
          <w:rFonts w:ascii="宋体" w:hAnsi="宋体" w:cs="宋体"/>
          <w:b/>
          <w:sz w:val="24"/>
        </w:rPr>
      </w:pPr>
      <w:r>
        <w:rPr>
          <w:rFonts w:hint="eastAsia" w:ascii="宋体" w:hAnsi="宋体" w:cs="宋体"/>
          <w:kern w:val="0"/>
          <w:sz w:val="24"/>
          <w:lang w:val="zh-CN"/>
        </w:rPr>
        <w:t>12.1响应文件分为资格文件、商务技术文件、报价文件三部分。各供应商在编制响应文件时请按照采购文件第六部分规定的格式进行，混乱的编排导致响应文件被误读或磋商小组查找不到有效文件是供应商的风险。</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12.2供应商进行电子投标应安装客户端软件—“政采云电子交易客户端”，并按照采购文件和电子交易平台的要求编制并加密响应文件。供应商未按规定加密的响应文件，电子交易平台将拒收并提示。</w:t>
      </w:r>
    </w:p>
    <w:p>
      <w:pPr>
        <w:snapToGrid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sz w:val="24"/>
        </w:rPr>
      </w:pPr>
      <w:r>
        <w:rPr>
          <w:rFonts w:hint="eastAsia" w:ascii="宋体" w:hAnsi="宋体" w:cs="宋体"/>
          <w:b/>
          <w:sz w:val="24"/>
        </w:rPr>
        <w:t>13.响应文件的签署、盖章</w:t>
      </w:r>
    </w:p>
    <w:p>
      <w:pPr>
        <w:pStyle w:val="129"/>
        <w:snapToGrid w:val="0"/>
        <w:spacing w:before="0"/>
        <w:ind w:firstLine="480"/>
        <w:rPr>
          <w:rFonts w:ascii="宋体" w:hAnsi="宋体" w:cs="宋体"/>
          <w:b/>
        </w:rPr>
      </w:pPr>
      <w:r>
        <w:rPr>
          <w:rFonts w:hint="eastAsia" w:ascii="宋体" w:hAnsi="宋体" w:cs="宋体"/>
          <w:szCs w:val="24"/>
        </w:rPr>
        <w:t>13.1响应文件按照采购文件第六部分格式要</w:t>
      </w:r>
      <w:r>
        <w:rPr>
          <w:rFonts w:hint="eastAsia" w:ascii="宋体" w:hAnsi="宋体" w:cs="宋体"/>
        </w:rPr>
        <w:t>求进行签署、盖章。</w:t>
      </w:r>
      <w:r>
        <w:rPr>
          <w:rFonts w:hint="eastAsia" w:ascii="宋体" w:hAnsi="宋体" w:cs="宋体"/>
          <w:b/>
        </w:rPr>
        <w:t>▲供应商的响应文件未按照采购文件要求签署、盖章的，其响应文件无效</w:t>
      </w:r>
      <w:r>
        <w:rPr>
          <w:rFonts w:hint="eastAsia" w:ascii="宋体" w:hAnsi="宋体" w:cs="宋体"/>
          <w:szCs w:val="24"/>
        </w:rPr>
        <w:t>。</w:t>
      </w:r>
    </w:p>
    <w:p>
      <w:pPr>
        <w:pStyle w:val="129"/>
        <w:snapToGrid w:val="0"/>
        <w:spacing w:before="0"/>
        <w:ind w:firstLine="480"/>
        <w:rPr>
          <w:rFonts w:ascii="宋体" w:hAnsi="宋体" w:cs="宋体"/>
        </w:rPr>
      </w:pPr>
      <w:r>
        <w:rPr>
          <w:rFonts w:hint="eastAsia" w:ascii="宋体" w:hAnsi="宋体" w:cs="宋体"/>
        </w:rPr>
        <w:t>13.2为确保网上操作合法、有效和安全，供应商应当在响应文件提交（上传）截止时间前完成在“政府采购云平台”的身份认证，确保在电子投标过程中能够对相关数据电文进行加密和使用电子签名。</w:t>
      </w:r>
    </w:p>
    <w:p>
      <w:pPr>
        <w:pStyle w:val="129"/>
        <w:snapToGrid w:val="0"/>
        <w:spacing w:before="0"/>
        <w:ind w:firstLine="480"/>
        <w:rPr>
          <w:rFonts w:ascii="宋体" w:hAnsi="宋体" w:cs="宋体"/>
          <w:szCs w:val="24"/>
        </w:rPr>
      </w:pPr>
      <w:r>
        <w:rPr>
          <w:rFonts w:hint="eastAsia" w:ascii="宋体" w:hAnsi="宋体" w:cs="宋体"/>
        </w:rPr>
        <w:t>13.3采购文件对响应文件签署、盖章的要求适用于电子签名。</w:t>
      </w:r>
    </w:p>
    <w:p>
      <w:pPr>
        <w:pStyle w:val="129"/>
        <w:snapToGrid w:val="0"/>
        <w:spacing w:before="0"/>
        <w:ind w:firstLine="0" w:firstLineChars="0"/>
        <w:rPr>
          <w:rFonts w:ascii="宋体" w:hAnsi="宋体" w:cs="宋体"/>
          <w:b/>
          <w:szCs w:val="24"/>
        </w:rPr>
      </w:pPr>
      <w:r>
        <w:rPr>
          <w:rFonts w:hint="eastAsia" w:ascii="宋体" w:hAnsi="宋体" w:cs="宋体"/>
          <w:b/>
          <w:szCs w:val="24"/>
        </w:rPr>
        <w:t>14. 响应文件的提交、补充、修改、撤回</w:t>
      </w:r>
    </w:p>
    <w:p>
      <w:pPr>
        <w:pStyle w:val="129"/>
        <w:snapToGrid w:val="0"/>
        <w:spacing w:before="0"/>
        <w:ind w:firstLine="480"/>
        <w:rPr>
          <w:rFonts w:ascii="宋体" w:hAnsi="宋体" w:cs="宋体"/>
          <w:szCs w:val="24"/>
        </w:rPr>
      </w:pPr>
      <w:r>
        <w:rPr>
          <w:rFonts w:hint="eastAsia" w:ascii="宋体" w:hAnsi="宋体" w:cs="宋体"/>
          <w:szCs w:val="24"/>
        </w:rPr>
        <w:t>14.1 供应商应当在响应文件提交（上传）截止时间前完成响应文件的传输递交，并可以补充、修改或者撤回响应文件。补充或者修改响应文件的，应当先行撤回原文件，补充、修改后重新传输递交。响应文件提交（上传）截止时间前未完成传输的，视为撤回响应文件。响应文件提交（上传）截止时间后递交的响应文件，电子交易平台将拒收。</w:t>
      </w:r>
    </w:p>
    <w:p>
      <w:pPr>
        <w:pStyle w:val="129"/>
        <w:snapToGrid w:val="0"/>
        <w:spacing w:before="0"/>
        <w:ind w:firstLine="480"/>
        <w:rPr>
          <w:rFonts w:ascii="宋体" w:hAnsi="宋体" w:cs="宋体"/>
          <w:szCs w:val="24"/>
        </w:rPr>
      </w:pPr>
      <w:r>
        <w:rPr>
          <w:rFonts w:hint="eastAsia" w:ascii="宋体" w:hAnsi="宋体" w:cs="宋体"/>
          <w:szCs w:val="24"/>
        </w:rPr>
        <w:t>14.2电子交易平台收到响应文件，将妥善保存并即时向供应商发出确认回执通知。在响应文件提交（上传）截止时间前，除供应商补充、修改或者撤回响应文件外，任何单位和个人不得解密或提取响应文件。</w:t>
      </w:r>
    </w:p>
    <w:p>
      <w:pPr>
        <w:pStyle w:val="129"/>
        <w:snapToGrid w:val="0"/>
        <w:spacing w:before="0"/>
        <w:ind w:firstLine="480"/>
        <w:rPr>
          <w:rFonts w:ascii="宋体" w:hAnsi="宋体" w:cs="宋体"/>
          <w:szCs w:val="24"/>
        </w:rPr>
      </w:pPr>
      <w:r>
        <w:rPr>
          <w:rFonts w:hint="eastAsia" w:ascii="宋体" w:hAnsi="宋体" w:cs="宋体"/>
          <w:szCs w:val="24"/>
        </w:rPr>
        <w:t>14.3采购人、采购代理机构可以视情况延长响应文件提交的截止时间。在上述情况下，采购代理机构与供应商以前在响应文件提交截止时间方面的全部权利、责任和义务，将适用于延长至新的响应文件提交截止时间。</w:t>
      </w:r>
    </w:p>
    <w:p>
      <w:pPr>
        <w:pStyle w:val="35"/>
        <w:snapToGrid w:val="0"/>
        <w:spacing w:line="360" w:lineRule="auto"/>
        <w:rPr>
          <w:rFonts w:hAnsi="宋体" w:cs="宋体"/>
          <w:b/>
          <w:sz w:val="24"/>
          <w:szCs w:val="24"/>
        </w:rPr>
      </w:pPr>
      <w:r>
        <w:rPr>
          <w:rFonts w:hint="eastAsia" w:hAnsi="宋体" w:cs="宋体"/>
          <w:b/>
          <w:sz w:val="24"/>
          <w:szCs w:val="24"/>
        </w:rPr>
        <w:t>15.备份响应文件</w:t>
      </w:r>
    </w:p>
    <w:p>
      <w:pPr>
        <w:pStyle w:val="35"/>
        <w:snapToGrid w:val="0"/>
        <w:spacing w:line="360" w:lineRule="auto"/>
        <w:ind w:firstLine="360" w:firstLineChars="150"/>
        <w:rPr>
          <w:rFonts w:hAnsi="宋体" w:cs="宋体"/>
          <w:b/>
          <w:sz w:val="24"/>
          <w:szCs w:val="24"/>
        </w:rPr>
      </w:pPr>
      <w:r>
        <w:rPr>
          <w:rFonts w:hint="eastAsia" w:hAnsi="宋体" w:cs="宋体"/>
          <w:sz w:val="24"/>
          <w:szCs w:val="24"/>
        </w:rPr>
        <w:t xml:space="preserve"> 15.1供应商在电子交易平台传输递交响应文件后，还可以在响应文件提交（上传）截止时间前直接提交或者以邮政快递方式递交备份响应文件1份，</w:t>
      </w:r>
      <w:r>
        <w:rPr>
          <w:rFonts w:hint="eastAsia" w:hAnsi="宋体" w:cs="宋体"/>
          <w:b/>
          <w:sz w:val="24"/>
          <w:szCs w:val="24"/>
        </w:rPr>
        <w:t>不强制供应商提交备份响应文件。</w:t>
      </w:r>
    </w:p>
    <w:p>
      <w:pPr>
        <w:pStyle w:val="35"/>
        <w:snapToGrid w:val="0"/>
        <w:spacing w:line="360" w:lineRule="auto"/>
        <w:ind w:firstLine="480" w:firstLineChars="200"/>
        <w:rPr>
          <w:rFonts w:hAnsi="宋体" w:cs="宋体"/>
          <w:b/>
          <w:sz w:val="24"/>
          <w:szCs w:val="24"/>
        </w:rPr>
      </w:pPr>
      <w:r>
        <w:rPr>
          <w:rFonts w:hint="eastAsia" w:hAnsi="宋体" w:cs="宋体"/>
          <w:sz w:val="24"/>
          <w:szCs w:val="24"/>
        </w:rPr>
        <w:t>15.2备份响应文件须在“政采云投标客户端”制作生成，并储存在</w:t>
      </w:r>
      <w:r>
        <w:rPr>
          <w:rFonts w:hint="eastAsia" w:hAnsi="宋体" w:cs="宋体"/>
          <w:sz w:val="24"/>
        </w:rPr>
        <w:t>DVD光盘等存储介质</w:t>
      </w:r>
      <w:r>
        <w:rPr>
          <w:rFonts w:hint="eastAsia" w:hAnsi="宋体" w:cs="宋体"/>
          <w:sz w:val="24"/>
          <w:szCs w:val="24"/>
        </w:rPr>
        <w:t>中。备份响应文件应当密封包装并在包装上加盖公章并注明采购项目名称，供应商名称。</w:t>
      </w:r>
      <w:r>
        <w:rPr>
          <w:rFonts w:hint="eastAsia" w:hAnsi="宋体" w:cs="宋体"/>
          <w:b/>
          <w:sz w:val="24"/>
        </w:rPr>
        <w:t>不符合上述制作、</w:t>
      </w:r>
      <w:r>
        <w:rPr>
          <w:rFonts w:hint="eastAsia" w:hAnsi="宋体" w:cs="宋体"/>
          <w:b/>
          <w:sz w:val="24"/>
          <w:szCs w:val="24"/>
        </w:rPr>
        <w:t>存储、密封规定的备份响应文件将被视为无效或者被拒绝接收。</w:t>
      </w:r>
    </w:p>
    <w:p>
      <w:pPr>
        <w:pStyle w:val="35"/>
        <w:snapToGrid w:val="0"/>
        <w:spacing w:line="360" w:lineRule="auto"/>
        <w:ind w:firstLine="480" w:firstLineChars="200"/>
        <w:rPr>
          <w:rFonts w:hAnsi="宋体" w:cs="宋体"/>
          <w:sz w:val="24"/>
          <w:szCs w:val="24"/>
        </w:rPr>
      </w:pPr>
      <w:r>
        <w:rPr>
          <w:rFonts w:hint="eastAsia" w:hAnsi="宋体" w:cs="宋体"/>
          <w:sz w:val="24"/>
          <w:szCs w:val="24"/>
        </w:rPr>
        <w:t>15.3直接提交备份响应文件的，供应商应于响应文件提交（上传）截止时间前在竞争性磋商公告中载明的响应文件开启地点将备份响应文件提交给采购代理机构，采购代理机构将拒绝接受逾期送达的备份响应文件。</w:t>
      </w:r>
    </w:p>
    <w:p>
      <w:pPr>
        <w:pStyle w:val="35"/>
        <w:snapToGrid w:val="0"/>
        <w:spacing w:line="360" w:lineRule="auto"/>
        <w:ind w:firstLine="480" w:firstLineChars="200"/>
        <w:rPr>
          <w:rFonts w:hAnsi="宋体" w:cs="宋体"/>
          <w:sz w:val="24"/>
          <w:szCs w:val="24"/>
        </w:rPr>
      </w:pPr>
      <w:r>
        <w:rPr>
          <w:rFonts w:hint="eastAsia" w:hAnsi="宋体" w:cs="宋体"/>
          <w:sz w:val="24"/>
          <w:szCs w:val="24"/>
        </w:rPr>
        <w:t>15.4以邮政快递方式递交备份响应文件的，供应商应先将备份响应文件按要求密封和标记，再进行邮政快递包装后邮寄。备份响应文件须在响应文件提交（上传）截止时间之前送达</w:t>
      </w:r>
      <w:r>
        <w:rPr>
          <w:rFonts w:hint="eastAsia" w:hAnsi="宋体" w:cs="宋体"/>
          <w:snapToGrid/>
          <w:sz w:val="24"/>
          <w:szCs w:val="24"/>
        </w:rPr>
        <w:t>采购文件第二部分供应商须知前附表规定的备份响应文件送达地点；</w:t>
      </w:r>
      <w:r>
        <w:rPr>
          <w:rFonts w:hint="eastAsia" w:hAnsi="宋体" w:cs="宋体"/>
          <w:sz w:val="24"/>
          <w:szCs w:val="24"/>
        </w:rPr>
        <w:t>送达时间以签收人签收时间为准。采购代理机构将拒绝接受逾期送达的备份响应文件。邮寄过程中，电子备份响应文件发生泄露、遗失、损坏或延期送达等情况的，由供应商自行负责。</w:t>
      </w:r>
    </w:p>
    <w:p>
      <w:pPr>
        <w:pStyle w:val="35"/>
        <w:snapToGrid w:val="0"/>
        <w:spacing w:line="360" w:lineRule="auto"/>
        <w:ind w:firstLine="479" w:firstLineChars="199"/>
        <w:rPr>
          <w:rFonts w:hAnsi="宋体" w:cs="宋体"/>
          <w:b/>
          <w:sz w:val="24"/>
          <w:szCs w:val="24"/>
        </w:rPr>
      </w:pPr>
      <w:r>
        <w:rPr>
          <w:rFonts w:hint="eastAsia" w:hAnsi="宋体" w:cs="宋体"/>
          <w:b/>
          <w:sz w:val="24"/>
          <w:szCs w:val="24"/>
        </w:rPr>
        <w:t>15.5供应商仅提交备份响应文件，未在电子交易平台传输递交响应文件的，响应文件无效。</w:t>
      </w:r>
    </w:p>
    <w:p>
      <w:pPr>
        <w:pStyle w:val="129"/>
        <w:spacing w:before="0"/>
        <w:ind w:firstLine="0" w:firstLineChars="0"/>
        <w:rPr>
          <w:rFonts w:ascii="宋体" w:hAnsi="宋体" w:cs="宋体"/>
          <w:b/>
          <w:szCs w:val="24"/>
        </w:rPr>
      </w:pPr>
      <w:r>
        <w:rPr>
          <w:rFonts w:hint="eastAsia" w:ascii="宋体" w:hAnsi="宋体" w:cs="宋体"/>
          <w:b/>
          <w:szCs w:val="24"/>
        </w:rPr>
        <w:t>16.响应文件的无效处理</w:t>
      </w:r>
    </w:p>
    <w:p>
      <w:pPr>
        <w:pStyle w:val="2"/>
        <w:spacing w:line="360" w:lineRule="auto"/>
        <w:ind w:firstLine="360" w:firstLineChars="150"/>
        <w:rPr>
          <w:rFonts w:cs="宋体"/>
          <w:szCs w:val="21"/>
        </w:rPr>
      </w:pPr>
      <w:r>
        <w:rPr>
          <w:rFonts w:hint="eastAsia" w:cs="宋体"/>
          <w:szCs w:val="21"/>
        </w:rPr>
        <w:t>有采购文件第四部分</w:t>
      </w:r>
      <w:r>
        <w:rPr>
          <w:rFonts w:hint="eastAsia" w:cs="宋体"/>
        </w:rPr>
        <w:t>4.2规定</w:t>
      </w:r>
      <w:r>
        <w:rPr>
          <w:rFonts w:hint="eastAsia" w:cs="宋体"/>
          <w:szCs w:val="21"/>
        </w:rPr>
        <w:t>的情形之一的，响应文件无效：</w:t>
      </w:r>
    </w:p>
    <w:p>
      <w:pPr>
        <w:pStyle w:val="129"/>
        <w:spacing w:before="0"/>
        <w:ind w:firstLine="0" w:firstLineChars="0"/>
        <w:rPr>
          <w:rFonts w:ascii="宋体" w:hAnsi="宋体" w:cs="宋体"/>
          <w:b/>
          <w:szCs w:val="24"/>
        </w:rPr>
      </w:pPr>
      <w:r>
        <w:rPr>
          <w:rFonts w:hint="eastAsia" w:ascii="宋体" w:hAnsi="宋体" w:cs="宋体"/>
          <w:b/>
          <w:szCs w:val="24"/>
        </w:rPr>
        <w:t>17.响应文件有效期</w:t>
      </w:r>
    </w:p>
    <w:p>
      <w:pPr>
        <w:spacing w:line="360" w:lineRule="auto"/>
        <w:ind w:firstLine="480" w:firstLineChars="200"/>
        <w:rPr>
          <w:rFonts w:ascii="宋体" w:hAnsi="宋体" w:cs="宋体"/>
          <w:b/>
          <w:sz w:val="24"/>
          <w:szCs w:val="21"/>
        </w:rPr>
      </w:pPr>
      <w:r>
        <w:rPr>
          <w:rFonts w:hint="eastAsia" w:ascii="宋体" w:hAnsi="宋体" w:cs="宋体"/>
          <w:sz w:val="24"/>
          <w:szCs w:val="20"/>
        </w:rPr>
        <w:t>17.1响应文件有效期为从提交响应文件的截止之日起90天。▲</w:t>
      </w:r>
      <w:r>
        <w:rPr>
          <w:rFonts w:hint="eastAsia" w:ascii="宋体" w:hAnsi="宋体" w:cs="宋体"/>
          <w:b/>
          <w:sz w:val="24"/>
          <w:szCs w:val="20"/>
        </w:rPr>
        <w:t>供应商的响应文件中承</w:t>
      </w:r>
      <w:r>
        <w:rPr>
          <w:rFonts w:hint="eastAsia" w:ascii="宋体" w:hAnsi="宋体" w:cs="宋体"/>
          <w:b/>
          <w:sz w:val="24"/>
          <w:szCs w:val="21"/>
        </w:rPr>
        <w:t>诺的响应文件有效期少于采购文件中载明的响应文件有效期的，响应文件无效。</w:t>
      </w:r>
    </w:p>
    <w:p>
      <w:pPr>
        <w:pStyle w:val="129"/>
        <w:spacing w:before="0"/>
        <w:ind w:firstLine="480"/>
        <w:rPr>
          <w:rFonts w:ascii="宋体" w:hAnsi="宋体" w:cs="宋体"/>
        </w:rPr>
      </w:pPr>
      <w:r>
        <w:rPr>
          <w:rFonts w:hint="eastAsia" w:ascii="宋体" w:hAnsi="宋体" w:cs="宋体"/>
        </w:rPr>
        <w:t>17.2响应文件合格投递后，自响应文件提交截止时间起，在响应文件有效期内有效。</w:t>
      </w:r>
    </w:p>
    <w:p>
      <w:pPr>
        <w:pStyle w:val="129"/>
        <w:spacing w:before="0"/>
        <w:ind w:firstLine="480"/>
        <w:rPr>
          <w:rFonts w:ascii="宋体" w:hAnsi="宋体" w:cs="宋体"/>
        </w:rPr>
      </w:pPr>
      <w:r>
        <w:rPr>
          <w:rFonts w:hint="eastAsia" w:ascii="宋体" w:hAnsi="宋体" w:cs="宋体"/>
        </w:rPr>
        <w:t>17.3在原定响应文件有效期满之前，如果出现特殊情况，采购代理机构可以以书面形式通知供应商延长响应文件有效期。供应商同意延长的，不得要求或被允许修改其响应文件，供应商拒绝延长的，其响应文件无效。</w:t>
      </w:r>
    </w:p>
    <w:p>
      <w:pPr>
        <w:pStyle w:val="129"/>
        <w:spacing w:before="0"/>
        <w:ind w:firstLine="643"/>
        <w:rPr>
          <w:rFonts w:ascii="宋体" w:hAnsi="宋体" w:cs="宋体"/>
          <w:b/>
          <w:sz w:val="32"/>
        </w:rPr>
      </w:pPr>
    </w:p>
    <w:p>
      <w:pPr>
        <w:snapToGrid w:val="0"/>
        <w:spacing w:line="360" w:lineRule="auto"/>
        <w:jc w:val="center"/>
        <w:outlineLvl w:val="0"/>
        <w:rPr>
          <w:rFonts w:ascii="宋体" w:hAnsi="宋体" w:cs="宋体"/>
          <w:b/>
          <w:sz w:val="32"/>
          <w:szCs w:val="20"/>
        </w:rPr>
      </w:pPr>
      <w:r>
        <w:rPr>
          <w:rFonts w:hint="eastAsia" w:ascii="宋体" w:hAnsi="宋体" w:cs="宋体"/>
          <w:b/>
          <w:sz w:val="32"/>
          <w:szCs w:val="20"/>
        </w:rPr>
        <w:t>四、响应文件开启、资格审查与信用信息查询</w:t>
      </w:r>
    </w:p>
    <w:p>
      <w:pPr>
        <w:pStyle w:val="555"/>
        <w:spacing w:before="0" w:line="360" w:lineRule="auto"/>
        <w:ind w:left="0" w:firstLine="0"/>
        <w:contextualSpacing/>
        <w:rPr>
          <w:rFonts w:ascii="宋体" w:hAnsi="宋体" w:cs="宋体"/>
          <w:sz w:val="24"/>
        </w:rPr>
      </w:pPr>
      <w:r>
        <w:rPr>
          <w:rFonts w:hint="eastAsia" w:ascii="宋体" w:hAnsi="宋体" w:cs="宋体"/>
          <w:b/>
          <w:sz w:val="24"/>
          <w:szCs w:val="24"/>
        </w:rPr>
        <w:t>18.响应文件开启</w:t>
      </w:r>
      <w:r>
        <w:rPr>
          <w:rFonts w:hint="eastAsia" w:ascii="宋体" w:hAnsi="宋体" w:cs="宋体"/>
          <w:sz w:val="24"/>
        </w:rPr>
        <w:t xml:space="preserve"> </w:t>
      </w:r>
    </w:p>
    <w:p>
      <w:pPr>
        <w:pStyle w:val="555"/>
        <w:snapToGrid w:val="0"/>
        <w:spacing w:before="0" w:line="360" w:lineRule="auto"/>
        <w:ind w:left="0" w:firstLine="480" w:firstLineChars="200"/>
        <w:contextualSpacing/>
        <w:rPr>
          <w:rFonts w:ascii="宋体" w:hAnsi="宋体" w:cs="宋体"/>
          <w:sz w:val="24"/>
        </w:rPr>
      </w:pPr>
      <w:r>
        <w:rPr>
          <w:rFonts w:hint="eastAsia" w:ascii="宋体" w:hAnsi="宋体" w:cs="宋体"/>
          <w:sz w:val="24"/>
        </w:rPr>
        <w:t>18.1采购代理机构按照采购文件规定的时间通过电子交易平台组织响应文件开启，所有供应商均应当准时在线参加。供应商不足3家的，不得开启。</w:t>
      </w:r>
    </w:p>
    <w:p>
      <w:pPr>
        <w:pStyle w:val="555"/>
        <w:snapToGrid w:val="0"/>
        <w:spacing w:before="0" w:line="360" w:lineRule="auto"/>
        <w:ind w:left="0" w:firstLine="480" w:firstLineChars="200"/>
        <w:contextualSpacing/>
        <w:rPr>
          <w:rFonts w:ascii="宋体" w:hAnsi="宋体" w:cs="宋体"/>
          <w:sz w:val="24"/>
        </w:rPr>
      </w:pPr>
      <w:r>
        <w:rPr>
          <w:rFonts w:hint="eastAsia" w:ascii="宋体" w:hAnsi="宋体" w:cs="宋体"/>
          <w:sz w:val="24"/>
        </w:rPr>
        <w:t>18.2响应文件开启时，电子交易平台按响应文件开启时间自动提取所有响应文件。采购代理机构依托电子交易平台发起开始解密指令，供应商按照平台提示和采购文件的规定在半小时内完成在线解密。</w:t>
      </w:r>
    </w:p>
    <w:p>
      <w:pPr>
        <w:pStyle w:val="555"/>
        <w:snapToGrid w:val="0"/>
        <w:spacing w:before="0" w:line="360" w:lineRule="auto"/>
        <w:ind w:left="0" w:firstLine="480" w:firstLineChars="200"/>
        <w:contextualSpacing/>
        <w:rPr>
          <w:rFonts w:ascii="宋体" w:hAnsi="宋体" w:cs="宋体"/>
          <w:sz w:val="24"/>
        </w:rPr>
      </w:pPr>
      <w:r>
        <w:rPr>
          <w:rFonts w:hint="eastAsia" w:ascii="宋体" w:hAnsi="宋体" w:cs="宋体"/>
          <w:sz w:val="24"/>
        </w:rPr>
        <w:t>18.3</w:t>
      </w:r>
      <w:r>
        <w:rPr>
          <w:rFonts w:hint="eastAsia" w:ascii="宋体" w:hAnsi="宋体" w:cs="宋体"/>
          <w:b/>
          <w:bCs/>
          <w:sz w:val="24"/>
        </w:rPr>
        <w:t>响应文件未按时解密，供应商提供了备份响应文件的，以备份响应文件作为依据，否则视为响应文件撤回。响应文件已按时解密的，备份响应文件自动失效。</w:t>
      </w:r>
    </w:p>
    <w:p>
      <w:pPr>
        <w:pStyle w:val="555"/>
        <w:spacing w:before="0" w:line="360" w:lineRule="auto"/>
        <w:ind w:left="0" w:firstLine="0"/>
        <w:contextualSpacing/>
        <w:rPr>
          <w:rFonts w:ascii="宋体" w:hAnsi="宋体" w:cs="宋体"/>
          <w:b/>
          <w:sz w:val="24"/>
          <w:szCs w:val="24"/>
        </w:rPr>
      </w:pPr>
      <w:r>
        <w:rPr>
          <w:rFonts w:hint="eastAsia" w:ascii="宋体" w:hAnsi="宋体" w:cs="宋体"/>
          <w:b/>
          <w:sz w:val="24"/>
          <w:szCs w:val="24"/>
        </w:rPr>
        <w:t>19、资格审查</w:t>
      </w:r>
    </w:p>
    <w:p>
      <w:pPr>
        <w:snapToGrid w:val="0"/>
        <w:spacing w:line="360" w:lineRule="auto"/>
        <w:ind w:firstLine="480" w:firstLineChars="200"/>
        <w:rPr>
          <w:rFonts w:ascii="宋体" w:hAnsi="宋体" w:cs="宋体"/>
          <w:sz w:val="24"/>
        </w:rPr>
      </w:pPr>
      <w:r>
        <w:rPr>
          <w:rFonts w:hint="eastAsia" w:ascii="宋体" w:hAnsi="宋体" w:cs="宋体"/>
          <w:kern w:val="0"/>
          <w:sz w:val="24"/>
        </w:rPr>
        <w:t>19.1</w:t>
      </w:r>
      <w:r>
        <w:rPr>
          <w:rFonts w:hint="eastAsia" w:ascii="宋体" w:hAnsi="宋体" w:cs="宋体"/>
          <w:sz w:val="24"/>
        </w:rPr>
        <w:t>采购人、采购代理机构或磋商小组依据法律法规和采购文件的规定，对供应商的资格进行审查。</w:t>
      </w:r>
    </w:p>
    <w:p>
      <w:pPr>
        <w:pStyle w:val="129"/>
        <w:spacing w:before="0"/>
        <w:ind w:firstLine="480"/>
        <w:rPr>
          <w:rFonts w:ascii="宋体" w:hAnsi="宋体" w:cs="宋体"/>
        </w:rPr>
      </w:pPr>
      <w:r>
        <w:rPr>
          <w:rFonts w:hint="eastAsia" w:ascii="宋体" w:hAnsi="宋体" w:cs="宋体"/>
          <w:kern w:val="0"/>
          <w:szCs w:val="24"/>
        </w:rPr>
        <w:t>19.2供应商未按照采购文件要求提供与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供应商不具备采购文件中规定的资格要求，其响应文件无效。</w:t>
      </w:r>
    </w:p>
    <w:p>
      <w:pPr>
        <w:pStyle w:val="129"/>
        <w:spacing w:before="0"/>
        <w:ind w:firstLine="480"/>
        <w:rPr>
          <w:rFonts w:ascii="宋体" w:hAnsi="宋体" w:cs="宋体"/>
        </w:rPr>
      </w:pPr>
      <w:r>
        <w:rPr>
          <w:rFonts w:hint="eastAsia" w:ascii="宋体" w:hAnsi="宋体" w:cs="宋体"/>
          <w:kern w:val="0"/>
          <w:szCs w:val="24"/>
        </w:rPr>
        <w:t>19.</w:t>
      </w:r>
      <w:r>
        <w:rPr>
          <w:rFonts w:hint="eastAsia" w:ascii="宋体" w:hAnsi="宋体" w:cs="宋体"/>
        </w:rPr>
        <w:t>3对未通过资格审查的供应商，采购人或采购代理机构告知其未通过的原因。</w:t>
      </w:r>
    </w:p>
    <w:p>
      <w:pPr>
        <w:pStyle w:val="129"/>
        <w:spacing w:before="0"/>
        <w:ind w:firstLine="480"/>
        <w:rPr>
          <w:rFonts w:ascii="宋体" w:hAnsi="宋体" w:cs="宋体"/>
        </w:rPr>
      </w:pPr>
      <w:r>
        <w:rPr>
          <w:rFonts w:hint="eastAsia" w:ascii="宋体" w:hAnsi="宋体" w:cs="宋体"/>
          <w:kern w:val="0"/>
          <w:szCs w:val="24"/>
        </w:rPr>
        <w:t>19.</w:t>
      </w:r>
      <w:r>
        <w:rPr>
          <w:rFonts w:hint="eastAsia" w:ascii="宋体" w:hAnsi="宋体" w:cs="宋体"/>
        </w:rPr>
        <w:t>4合格供应商不足3家的，不再评审。</w:t>
      </w:r>
    </w:p>
    <w:p>
      <w:pPr>
        <w:pStyle w:val="129"/>
        <w:spacing w:before="0"/>
        <w:ind w:firstLine="0" w:firstLineChars="0"/>
        <w:rPr>
          <w:rFonts w:ascii="宋体" w:hAnsi="宋体" w:cs="宋体"/>
          <w:b/>
          <w:szCs w:val="24"/>
        </w:rPr>
      </w:pPr>
      <w:r>
        <w:rPr>
          <w:rFonts w:hint="eastAsia" w:ascii="宋体" w:hAnsi="宋体" w:cs="宋体"/>
          <w:b/>
          <w:szCs w:val="24"/>
        </w:rPr>
        <w:t>20、信用信息查询</w:t>
      </w:r>
    </w:p>
    <w:p>
      <w:pPr>
        <w:pStyle w:val="129"/>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20.1信用信息查询渠道及截止时间：采购代理机构将在资格审查时通过“信用中国”网站(www.creditchina.gov.cn)、中国政府采购网(www.ccgp.gov.cn)渠道查询供应商接受资格审查时的信用记录。</w:t>
      </w:r>
    </w:p>
    <w:p>
      <w:pPr>
        <w:pStyle w:val="129"/>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20.2信用信息查询记录和证据留存的具体方式：现场查询的供应商的信用记录、查询结果经确认后将与采购文件一起存档。</w:t>
      </w:r>
    </w:p>
    <w:p>
      <w:pPr>
        <w:pStyle w:val="129"/>
        <w:spacing w:before="0"/>
        <w:ind w:firstLine="495" w:firstLineChars="0"/>
        <w:rPr>
          <w:rFonts w:ascii="宋体" w:hAnsi="宋体" w:cs="宋体"/>
        </w:rPr>
      </w:pPr>
      <w:r>
        <w:rPr>
          <w:rFonts w:hint="eastAsia" w:ascii="宋体" w:hAnsi="宋体" w:cs="宋体"/>
          <w:kern w:val="0"/>
          <w:szCs w:val="24"/>
        </w:rPr>
        <w:t>20.3信用信息的使用规则：经查询列入失信被执行人名单、重大税收违法案件当事人名单、政府采购严重违法失信行为记录名单的供应商将被拒绝参与政府采购活动。</w:t>
      </w:r>
    </w:p>
    <w:p>
      <w:pPr>
        <w:pStyle w:val="129"/>
        <w:spacing w:before="0"/>
        <w:ind w:firstLine="0" w:firstLineChars="0"/>
        <w:rPr>
          <w:rFonts w:ascii="宋体" w:hAnsi="宋体" w:cs="宋体"/>
          <w:kern w:val="0"/>
          <w:szCs w:val="24"/>
        </w:rPr>
      </w:pPr>
    </w:p>
    <w:p>
      <w:pPr>
        <w:snapToGrid w:val="0"/>
        <w:spacing w:line="360" w:lineRule="auto"/>
        <w:jc w:val="center"/>
        <w:outlineLvl w:val="0"/>
        <w:rPr>
          <w:rFonts w:ascii="宋体" w:hAnsi="宋体" w:cs="宋体"/>
          <w:b/>
          <w:sz w:val="32"/>
          <w:szCs w:val="20"/>
        </w:rPr>
      </w:pPr>
      <w:r>
        <w:rPr>
          <w:rFonts w:hint="eastAsia" w:ascii="宋体" w:hAnsi="宋体" w:cs="宋体"/>
          <w:b/>
          <w:sz w:val="32"/>
          <w:szCs w:val="20"/>
        </w:rPr>
        <w:t>五、评审</w:t>
      </w:r>
    </w:p>
    <w:p>
      <w:pPr>
        <w:spacing w:line="360" w:lineRule="auto"/>
        <w:rPr>
          <w:rFonts w:ascii="宋体" w:hAnsi="宋体" w:cs="宋体"/>
          <w:b/>
          <w:sz w:val="24"/>
        </w:rPr>
      </w:pPr>
      <w:bookmarkStart w:id="16"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磋商小组将根据采购文件和有关规定，履行评审工作职责，并按照评审方法及评分标准，全面衡量各供应商对采购文件的响应情况。对实质上响应采购文件的供应商，按照评审因素的量化指标排出推荐成交的供应商的先后顺序，并按顺序提出授标建议。</w:t>
      </w:r>
      <w:r>
        <w:rPr>
          <w:rFonts w:hint="eastAsia" w:ascii="宋体" w:hAnsi="宋体" w:cs="宋体"/>
          <w:b/>
          <w:sz w:val="24"/>
        </w:rPr>
        <w:t>详见采购文件第四部分评审办法。</w:t>
      </w:r>
    </w:p>
    <w:p>
      <w:pPr>
        <w:spacing w:line="360" w:lineRule="auto"/>
        <w:rPr>
          <w:rFonts w:ascii="宋体" w:hAnsi="宋体" w:cs="宋体"/>
          <w:b/>
          <w:sz w:val="24"/>
        </w:rPr>
      </w:pPr>
    </w:p>
    <w:p>
      <w:pPr>
        <w:snapToGrid w:val="0"/>
        <w:spacing w:line="360" w:lineRule="auto"/>
        <w:jc w:val="center"/>
        <w:outlineLvl w:val="0"/>
        <w:rPr>
          <w:rFonts w:ascii="宋体" w:hAnsi="宋体" w:cs="宋体"/>
          <w:b/>
          <w:sz w:val="32"/>
          <w:szCs w:val="20"/>
        </w:rPr>
      </w:pPr>
      <w:r>
        <w:rPr>
          <w:rFonts w:hint="eastAsia" w:ascii="宋体" w:hAnsi="宋体" w:cs="宋体"/>
          <w:b/>
          <w:sz w:val="32"/>
          <w:szCs w:val="20"/>
        </w:rPr>
        <w:t>六、成交供应商确定</w:t>
      </w:r>
    </w:p>
    <w:p>
      <w:pPr>
        <w:pStyle w:val="2"/>
        <w:spacing w:line="360" w:lineRule="auto"/>
        <w:ind w:left="479" w:hanging="479" w:hangingChars="199"/>
        <w:rPr>
          <w:rFonts w:cs="宋体"/>
          <w:b/>
        </w:rPr>
      </w:pPr>
      <w:r>
        <w:rPr>
          <w:rFonts w:hint="eastAsia" w:cs="宋体"/>
          <w:b/>
        </w:rPr>
        <w:t>22. 确定成交供应商</w:t>
      </w:r>
    </w:p>
    <w:p>
      <w:pPr>
        <w:pStyle w:val="129"/>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29"/>
        <w:snapToGrid w:val="0"/>
        <w:spacing w:before="0"/>
        <w:ind w:firstLine="0" w:firstLineChars="0"/>
        <w:rPr>
          <w:rFonts w:ascii="宋体" w:hAnsi="宋体" w:cs="宋体"/>
          <w:b/>
          <w:szCs w:val="24"/>
        </w:rPr>
      </w:pPr>
      <w:r>
        <w:rPr>
          <w:rFonts w:hint="eastAsia" w:ascii="宋体" w:hAnsi="宋体" w:cs="宋体"/>
          <w:b/>
          <w:szCs w:val="24"/>
        </w:rPr>
        <w:t>23. 成交通知与成交结果公告</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23.1自成交供应商确定之日起1个工作日内，采购代理机构通过电子交易平台向成交供应商发出成交通知书，同时编制发布采购结果公告。采购代理机构也可以以纸质形式进行成交通知。</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23.2成交结果公告内容包括采购人及其委托的采购代理机构的名称、地址、联系方式，项目名称和项目编号，成交供应商名称、地址和成交金额，主要成交标的的名称、规格型号、数量、单价、服务要求，开标记录、资格审查情况、评审专家抽取规则、符合性审查情况、未成交情况说明、成交结果公告期限以及评审专家名单、评分汇总及明细。</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pPr>
        <w:pStyle w:val="2"/>
      </w:pPr>
    </w:p>
    <w:p>
      <w:pPr>
        <w:snapToGrid w:val="0"/>
        <w:spacing w:line="360" w:lineRule="auto"/>
        <w:ind w:left="120" w:leftChars="57" w:firstLine="482" w:firstLineChars="150"/>
        <w:jc w:val="center"/>
        <w:rPr>
          <w:rFonts w:ascii="宋体" w:hAnsi="宋体" w:cs="宋体"/>
          <w:b/>
          <w:sz w:val="32"/>
        </w:rPr>
      </w:pPr>
    </w:p>
    <w:p>
      <w:pPr>
        <w:snapToGrid w:val="0"/>
        <w:spacing w:line="360" w:lineRule="auto"/>
        <w:jc w:val="center"/>
        <w:outlineLvl w:val="0"/>
        <w:rPr>
          <w:rFonts w:ascii="宋体" w:hAnsi="宋体" w:cs="宋体"/>
          <w:b/>
          <w:sz w:val="32"/>
          <w:szCs w:val="20"/>
        </w:rPr>
      </w:pPr>
      <w:r>
        <w:rPr>
          <w:rFonts w:hint="eastAsia" w:ascii="宋体" w:hAnsi="宋体" w:cs="宋体"/>
          <w:b/>
          <w:sz w:val="32"/>
          <w:szCs w:val="20"/>
        </w:rPr>
        <w:t>七、合同授予</w:t>
      </w:r>
    </w:p>
    <w:p>
      <w:pPr>
        <w:pStyle w:val="2"/>
        <w:snapToGrid w:val="0"/>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pPr>
        <w:pStyle w:val="2"/>
        <w:snapToGrid w:val="0"/>
        <w:spacing w:line="360" w:lineRule="auto"/>
        <w:ind w:left="479" w:hanging="479" w:hangingChars="199"/>
        <w:rPr>
          <w:rFonts w:cs="宋体"/>
          <w:b/>
        </w:rPr>
      </w:pPr>
      <w:r>
        <w:rPr>
          <w:rFonts w:hint="eastAsia" w:cs="宋体"/>
          <w:b/>
        </w:rPr>
        <w:t>25. 合同的签订</w:t>
      </w:r>
    </w:p>
    <w:p>
      <w:pPr>
        <w:widowControl/>
        <w:shd w:val="clear" w:color="auto" w:fill="FFFFFF"/>
        <w:snapToGrid w:val="0"/>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成交供应商应当通过电子交易平台在成交通知书发出之日起三十日内，按照采购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成交通知书发出之日起10个工作日内，与成交供应商按照采购文件确定的事项签订政府采购合同。</w:t>
      </w:r>
    </w:p>
    <w:p>
      <w:pPr>
        <w:pStyle w:val="129"/>
        <w:snapToGrid w:val="0"/>
        <w:spacing w:before="0"/>
        <w:ind w:firstLine="480"/>
        <w:rPr>
          <w:rFonts w:ascii="宋体" w:hAnsi="宋体" w:cs="宋体"/>
          <w:kern w:val="0"/>
        </w:rPr>
      </w:pPr>
      <w:r>
        <w:rPr>
          <w:rFonts w:hint="eastAsia" w:ascii="宋体" w:hAnsi="宋体" w:cs="宋体"/>
          <w:kern w:val="0"/>
          <w:lang w:val="zh-CN"/>
        </w:rPr>
        <w:t>25.2成交供应商按规定的日期、时间、地点，由法定代表人或其授权代表与采购人代表签订合同。</w:t>
      </w:r>
    </w:p>
    <w:p>
      <w:pPr>
        <w:pStyle w:val="129"/>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pPr>
        <w:pStyle w:val="129"/>
        <w:snapToGrid w:val="0"/>
        <w:spacing w:before="0"/>
        <w:ind w:firstLine="480"/>
        <w:rPr>
          <w:rFonts w:ascii="宋体" w:hAnsi="宋体" w:cs="宋体"/>
        </w:rPr>
      </w:pPr>
      <w:r>
        <w:rPr>
          <w:rFonts w:hint="eastAsia" w:ascii="宋体" w:hAnsi="宋体" w:cs="宋体"/>
        </w:rPr>
        <w:t>25.4成交供应商拒绝与采购人签订合同的，采购人可以按照评审报告推荐的成交候选人名单排序，确定下一候选人为成交供应商，也可以重新开展政府采购活动。拒绝与采购人签订合同的成交供应商应承担采购代理服务费、评审专家劳务报酬等相关费用。</w:t>
      </w:r>
    </w:p>
    <w:p>
      <w:pPr>
        <w:pStyle w:val="2"/>
        <w:numPr>
          <w:ilvl w:val="0"/>
          <w:numId w:val="1"/>
        </w:numPr>
        <w:snapToGrid w:val="0"/>
        <w:spacing w:line="360" w:lineRule="auto"/>
        <w:ind w:firstLine="482"/>
        <w:rPr>
          <w:rFonts w:cs="宋体"/>
          <w:bCs/>
        </w:rPr>
      </w:pPr>
      <w:r>
        <w:rPr>
          <w:rFonts w:hint="eastAsia" w:cs="宋体"/>
          <w:b/>
        </w:rPr>
        <w:t>履约保证金：</w:t>
      </w:r>
      <w:r>
        <w:rPr>
          <w:rFonts w:hint="eastAsia" w:cs="宋体"/>
          <w:bCs/>
        </w:rPr>
        <w:t>合同签订后7日内，成交人交纳合同总价2%的履约保证金，采购人收到履约保证金后合同生效。如成交人不按双方签订的合同约定履约，履约保证金不予退还，履约保证金不足以赔偿损失的，按实际损失赔偿。履约保证金在项目验收达到合格标准后十五个工作日内一次性无息退还。履约保证金划分，其中质量保证40%，安全文明保证20%，总工期保证35%，廉洁自律保证5%。</w:t>
      </w:r>
    </w:p>
    <w:p/>
    <w:p>
      <w:pPr>
        <w:pStyle w:val="4"/>
      </w:pPr>
      <w:r>
        <w:rPr>
          <w:rFonts w:ascii="宋体" w:hAnsi="宋体" w:eastAsia="宋体"/>
          <w:sz w:val="24"/>
          <w:lang w:val="en-US"/>
        </w:rPr>
        <w:t>27.预付款</w:t>
      </w:r>
    </w:p>
    <w:p>
      <w:pPr>
        <w:adjustRightInd/>
        <w:spacing w:line="360" w:lineRule="auto"/>
        <w:ind w:firstLine="480" w:firstLineChars="200"/>
      </w:pPr>
      <w:r>
        <w:rPr>
          <w:rFonts w:hint="eastAsia" w:ascii="宋体" w:hAnsi="宋体"/>
          <w:sz w:val="24"/>
        </w:rPr>
        <w:t>采购单位应当在政府采购合同中约定预付款，对中小企业合同预付款比例原则上不低于合同金额的</w:t>
      </w:r>
      <w:r>
        <w:rPr>
          <w:rFonts w:ascii="宋体" w:hAnsi="宋体"/>
          <w:sz w:val="24"/>
        </w:rPr>
        <w:t>40％</w:t>
      </w:r>
      <w:r>
        <w:rPr>
          <w:rFonts w:hint="eastAsia" w:ascii="宋体" w:hAnsi="宋体"/>
          <w:sz w:val="24"/>
        </w:rPr>
        <w:t>，不高于合同金额的</w:t>
      </w:r>
      <w:r>
        <w:rPr>
          <w:rFonts w:ascii="宋体" w:hAnsi="宋体"/>
          <w:sz w:val="24"/>
        </w:rPr>
        <w:t>70%；项目分年安排预算的，每年预付款比例</w:t>
      </w:r>
      <w:r>
        <w:rPr>
          <w:rFonts w:hint="eastAsia" w:ascii="宋体" w:hAnsi="宋体"/>
          <w:sz w:val="24"/>
        </w:rPr>
        <w:t>不低于</w:t>
      </w:r>
      <w:r>
        <w:rPr>
          <w:rFonts w:ascii="宋体" w:hAnsi="宋体"/>
          <w:sz w:val="24"/>
        </w:rPr>
        <w:t>项目年度计划支付资金额的40％</w:t>
      </w:r>
      <w:r>
        <w:rPr>
          <w:rFonts w:hint="eastAsia" w:ascii="宋体" w:hAnsi="宋体"/>
          <w:sz w:val="24"/>
        </w:rPr>
        <w:t>，不高于合同金额的</w:t>
      </w:r>
      <w:r>
        <w:rPr>
          <w:rFonts w:ascii="宋体" w:hAnsi="宋体"/>
          <w:sz w:val="24"/>
        </w:rPr>
        <w:t>70%；采购项目实施以人工投入为主的，</w:t>
      </w:r>
      <w:r>
        <w:rPr>
          <w:rFonts w:hint="eastAsia" w:ascii="宋体" w:hAnsi="宋体"/>
          <w:sz w:val="24"/>
        </w:rPr>
        <w:t>可适当降低预付款比例，但不得低于</w:t>
      </w:r>
      <w:r>
        <w:rPr>
          <w:rFonts w:ascii="宋体" w:hAnsi="宋体"/>
          <w:sz w:val="24"/>
        </w:rPr>
        <w:t>20%。对供应商为大型企业的项目或者以人工投入为主且实行按月定期结算支付款项的项目，预付款可低于上述比例或者不约定预付款。在签订合同时，</w:t>
      </w:r>
      <w:r>
        <w:rPr>
          <w:rFonts w:hint="eastAsia" w:ascii="宋体" w:hAnsi="宋体"/>
          <w:sz w:val="24"/>
        </w:rPr>
        <w:t>供应商</w:t>
      </w:r>
      <w:r>
        <w:rPr>
          <w:rFonts w:ascii="宋体" w:hAnsi="宋体"/>
          <w:sz w:val="24"/>
        </w:rPr>
        <w:t>明确表示无需预付款或者主动要求降低预付款比例的，</w:t>
      </w:r>
      <w:r>
        <w:rPr>
          <w:rFonts w:hint="eastAsia" w:ascii="宋体" w:hAnsi="宋体"/>
          <w:sz w:val="24"/>
        </w:rPr>
        <w:t>采购单位</w:t>
      </w:r>
      <w:r>
        <w:rPr>
          <w:rFonts w:ascii="宋体" w:hAnsi="宋体"/>
          <w:sz w:val="24"/>
        </w:rPr>
        <w:t>可不适用前述规定。</w:t>
      </w:r>
      <w:r>
        <w:rPr>
          <w:rFonts w:hint="eastAsia" w:ascii="宋体" w:hAnsi="宋体"/>
          <w:sz w:val="24"/>
        </w:rPr>
        <w:t>采购单位</w:t>
      </w:r>
      <w:r>
        <w:rPr>
          <w:rFonts w:ascii="宋体" w:hAnsi="宋体"/>
          <w:sz w:val="24"/>
        </w:rPr>
        <w:t>根据项目特点、供应商诚信等因素，可以要求</w:t>
      </w:r>
      <w:r>
        <w:rPr>
          <w:rFonts w:hint="eastAsia" w:ascii="宋体" w:hAnsi="宋体"/>
          <w:sz w:val="24"/>
        </w:rPr>
        <w:t>供应商</w:t>
      </w:r>
      <w:r>
        <w:rPr>
          <w:rFonts w:ascii="宋体" w:hAnsi="宋体"/>
          <w:sz w:val="24"/>
        </w:rPr>
        <w:t>提交银行、保险公司等金融机构出具的预付款保函或其他担保措施。政府采购预付款应在合同生效以及具备实施条件后5个工作日内支付。</w:t>
      </w:r>
      <w:r>
        <w:rPr>
          <w:rFonts w:hint="eastAsia" w:ascii="宋体" w:hAnsi="宋体"/>
          <w:sz w:val="24"/>
        </w:rPr>
        <w:t>政府采购工程以及与工程建设有关的货物、服务，采用招标方式采购的，预付款从其相关规定。供应商可登录政采云前台大厅选择金融服务</w:t>
      </w:r>
      <w:r>
        <w:rPr>
          <w:rFonts w:ascii="宋体" w:hAnsi="宋体"/>
          <w:sz w:val="24"/>
        </w:rPr>
        <w:t xml:space="preserve"> - </w:t>
      </w:r>
      <w:r>
        <w:rPr>
          <w:rFonts w:hint="eastAsia" w:ascii="宋体" w:hAnsi="宋体"/>
          <w:sz w:val="24"/>
        </w:rPr>
        <w:t>【保函保险服务】出具预付款保函，具体步骤：选择产品—填写供应商信息—选择中标项目—确认信息—等待保险</w:t>
      </w:r>
      <w:r>
        <w:rPr>
          <w:rFonts w:ascii="宋体" w:hAnsi="宋体"/>
          <w:sz w:val="24"/>
        </w:rPr>
        <w:t>/保函受理—确认保单—支付保费—成功出单。政</w:t>
      </w:r>
      <w:r>
        <w:rPr>
          <w:rFonts w:hint="eastAsia" w:ascii="宋体" w:hAnsi="宋体"/>
          <w:sz w:val="24"/>
        </w:rPr>
        <w:t>采云金融专线</w:t>
      </w:r>
      <w:r>
        <w:rPr>
          <w:rFonts w:ascii="宋体" w:hAnsi="宋体"/>
          <w:sz w:val="24"/>
        </w:rPr>
        <w:t>400-903-9583。</w:t>
      </w:r>
    </w:p>
    <w:p/>
    <w:p>
      <w:pPr>
        <w:snapToGrid w:val="0"/>
        <w:spacing w:line="360" w:lineRule="auto"/>
        <w:ind w:firstLine="3357" w:firstLineChars="1045"/>
        <w:rPr>
          <w:rFonts w:ascii="宋体" w:hAnsi="宋体" w:cs="宋体"/>
          <w:b/>
          <w:sz w:val="32"/>
        </w:rPr>
      </w:pPr>
    </w:p>
    <w:p>
      <w:pPr>
        <w:snapToGrid w:val="0"/>
        <w:spacing w:line="360" w:lineRule="auto"/>
        <w:jc w:val="center"/>
        <w:outlineLvl w:val="0"/>
        <w:rPr>
          <w:rFonts w:ascii="宋体" w:hAnsi="宋体" w:cs="宋体"/>
          <w:b/>
          <w:sz w:val="32"/>
          <w:szCs w:val="20"/>
        </w:rPr>
      </w:pPr>
      <w:r>
        <w:rPr>
          <w:rFonts w:hint="eastAsia" w:ascii="宋体" w:hAnsi="宋体" w:cs="宋体"/>
          <w:b/>
          <w:sz w:val="32"/>
          <w:szCs w:val="20"/>
        </w:rPr>
        <w:t>八、电子交易活动的中止</w:t>
      </w:r>
    </w:p>
    <w:p>
      <w:pPr>
        <w:pStyle w:val="129"/>
        <w:snapToGrid w:val="0"/>
        <w:spacing w:before="0"/>
        <w:ind w:firstLine="0" w:firstLineChars="0"/>
        <w:rPr>
          <w:rFonts w:ascii="宋体" w:hAnsi="宋体" w:cs="宋体"/>
        </w:rPr>
      </w:pPr>
      <w:r>
        <w:rPr>
          <w:rFonts w:ascii="宋体" w:hAnsi="宋体" w:cs="宋体"/>
          <w:b/>
          <w:bCs/>
        </w:rPr>
        <w:t>2</w:t>
      </w:r>
      <w:r>
        <w:rPr>
          <w:rFonts w:ascii="宋体" w:hAnsi="宋体" w:cs="宋体"/>
          <w:b/>
          <w:bCs/>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pPr>
        <w:pStyle w:val="129"/>
        <w:snapToGrid w:val="0"/>
        <w:spacing w:before="0"/>
        <w:ind w:firstLine="480"/>
        <w:rPr>
          <w:rFonts w:ascii="宋体" w:hAnsi="宋体" w:cs="宋体"/>
        </w:rPr>
      </w:pPr>
      <w:r>
        <w:rPr>
          <w:rFonts w:hint="eastAsia" w:ascii="宋体" w:hAnsi="宋体" w:cs="宋体"/>
        </w:rPr>
        <w:t xml:space="preserve">28.1电子交易平台发生故障而无法登录访问的； </w:t>
      </w:r>
    </w:p>
    <w:p>
      <w:pPr>
        <w:pStyle w:val="129"/>
        <w:snapToGrid w:val="0"/>
        <w:spacing w:before="0"/>
        <w:ind w:firstLine="480"/>
        <w:rPr>
          <w:rFonts w:ascii="宋体" w:hAnsi="宋体" w:cs="宋体"/>
        </w:rPr>
      </w:pPr>
      <w:r>
        <w:rPr>
          <w:rFonts w:hint="eastAsia" w:ascii="宋体" w:hAnsi="宋体" w:cs="宋体"/>
        </w:rPr>
        <w:t>28.2电子交易平台应用或数据库出现错误，不能进行正常操作的；</w:t>
      </w:r>
    </w:p>
    <w:p>
      <w:pPr>
        <w:pStyle w:val="129"/>
        <w:snapToGrid w:val="0"/>
        <w:spacing w:before="0"/>
        <w:ind w:firstLine="480"/>
        <w:rPr>
          <w:rFonts w:ascii="宋体" w:hAnsi="宋体" w:cs="宋体"/>
        </w:rPr>
      </w:pPr>
      <w:r>
        <w:rPr>
          <w:rFonts w:hint="eastAsia" w:ascii="宋体" w:hAnsi="宋体" w:cs="宋体"/>
        </w:rPr>
        <w:t>28.3电子交易平台发现严重安全漏洞，有潜在泄密危险的；</w:t>
      </w:r>
    </w:p>
    <w:p>
      <w:pPr>
        <w:pStyle w:val="129"/>
        <w:snapToGrid w:val="0"/>
        <w:spacing w:before="0"/>
        <w:ind w:firstLine="480"/>
        <w:rPr>
          <w:rFonts w:ascii="宋体" w:hAnsi="宋体" w:cs="宋体"/>
        </w:rPr>
      </w:pPr>
      <w:r>
        <w:rPr>
          <w:rFonts w:hint="eastAsia" w:ascii="宋体" w:hAnsi="宋体" w:cs="宋体"/>
        </w:rPr>
        <w:t xml:space="preserve">28.4病毒发作导致不能进行正常操作的； </w:t>
      </w:r>
    </w:p>
    <w:p>
      <w:pPr>
        <w:pStyle w:val="129"/>
        <w:snapToGrid w:val="0"/>
        <w:spacing w:before="0"/>
        <w:ind w:firstLine="480"/>
        <w:rPr>
          <w:rFonts w:ascii="宋体" w:hAnsi="宋体" w:cs="宋体"/>
        </w:rPr>
      </w:pPr>
      <w:r>
        <w:rPr>
          <w:rFonts w:hint="eastAsia" w:ascii="宋体" w:hAnsi="宋体" w:cs="宋体"/>
        </w:rPr>
        <w:t>28.5其他无法保证电子交易的公平、公正和安全的情况。</w:t>
      </w:r>
    </w:p>
    <w:p>
      <w:pPr>
        <w:pStyle w:val="129"/>
        <w:snapToGrid w:val="0"/>
        <w:spacing w:before="0"/>
        <w:ind w:firstLine="0" w:firstLineChars="0"/>
        <w:rPr>
          <w:rFonts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sz w:val="24"/>
        </w:rPr>
      </w:pPr>
    </w:p>
    <w:p>
      <w:pPr>
        <w:snapToGrid w:val="0"/>
        <w:spacing w:line="360" w:lineRule="auto"/>
        <w:jc w:val="center"/>
        <w:outlineLvl w:val="0"/>
        <w:rPr>
          <w:rFonts w:ascii="宋体" w:hAnsi="宋体" w:cs="宋体"/>
          <w:b/>
          <w:sz w:val="32"/>
          <w:szCs w:val="20"/>
        </w:rPr>
      </w:pPr>
      <w:r>
        <w:rPr>
          <w:rFonts w:hint="eastAsia" w:ascii="宋体" w:hAnsi="宋体" w:cs="宋体"/>
          <w:b/>
          <w:sz w:val="32"/>
          <w:szCs w:val="20"/>
        </w:rPr>
        <w:t>九、验收</w:t>
      </w:r>
    </w:p>
    <w:p>
      <w:pPr>
        <w:pStyle w:val="2"/>
        <w:spacing w:line="360" w:lineRule="auto"/>
        <w:ind w:firstLine="0" w:firstLineChars="0"/>
        <w:rPr>
          <w:rFonts w:cs="宋体"/>
          <w:b/>
        </w:rPr>
      </w:pPr>
      <w:r>
        <w:rPr>
          <w:rFonts w:hint="eastAsia" w:cs="宋体"/>
          <w:b/>
        </w:rPr>
        <w:t>30.验收</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sz w:val="18"/>
          <w:szCs w:val="18"/>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6"/>
    <w:p>
      <w:pPr>
        <w:tabs>
          <w:tab w:val="left" w:pos="0"/>
        </w:tabs>
        <w:spacing w:line="360" w:lineRule="auto"/>
        <w:ind w:firstLine="480"/>
        <w:rPr>
          <w:rFonts w:ascii="宋体" w:hAnsi="宋体" w:cs="宋体"/>
          <w:kern w:val="0"/>
          <w:sz w:val="24"/>
        </w:rPr>
        <w:sectPr>
          <w:pgSz w:w="11906" w:h="16838"/>
          <w:pgMar w:top="1440" w:right="1080" w:bottom="1440" w:left="1080" w:header="851" w:footer="992" w:gutter="0"/>
          <w:cols w:space="720" w:num="1"/>
          <w:titlePg/>
          <w:docGrid w:linePitch="312" w:charSpace="0"/>
        </w:sectPr>
      </w:pPr>
      <w:bookmarkStart w:id="17" w:name="_Hlt68072998"/>
      <w:bookmarkEnd w:id="17"/>
      <w:bookmarkStart w:id="18" w:name="_Hlt75236101"/>
      <w:bookmarkEnd w:id="18"/>
      <w:bookmarkStart w:id="19" w:name="_Hlt74707468"/>
      <w:bookmarkEnd w:id="19"/>
      <w:bookmarkStart w:id="20" w:name="_Hlt75236290"/>
      <w:bookmarkEnd w:id="20"/>
      <w:bookmarkStart w:id="21" w:name="_Hlt68057669"/>
      <w:bookmarkEnd w:id="21"/>
      <w:bookmarkStart w:id="22" w:name="_Hlt74730295"/>
      <w:bookmarkEnd w:id="22"/>
      <w:bookmarkStart w:id="23" w:name="_Hlt68072990"/>
      <w:bookmarkEnd w:id="23"/>
      <w:bookmarkStart w:id="24" w:name="_Hlt74714665"/>
      <w:bookmarkEnd w:id="24"/>
      <w:bookmarkStart w:id="25" w:name="_Hlt75236011"/>
      <w:bookmarkEnd w:id="25"/>
      <w:bookmarkStart w:id="26" w:name="_Hlt74729768"/>
      <w:bookmarkEnd w:id="26"/>
      <w:bookmarkStart w:id="27" w:name="_Hlt68403820"/>
      <w:bookmarkEnd w:id="27"/>
      <w:bookmarkStart w:id="28" w:name="_Hlt68073093"/>
      <w:bookmarkEnd w:id="28"/>
    </w:p>
    <w:bookmarkEnd w:id="13"/>
    <w:bookmarkEnd w:id="14"/>
    <w:p>
      <w:pPr>
        <w:pStyle w:val="35"/>
        <w:spacing w:line="360" w:lineRule="auto"/>
        <w:jc w:val="center"/>
        <w:rPr>
          <w:rFonts w:hAnsi="宋体" w:cs="宋体"/>
          <w:b/>
          <w:snapToGrid/>
          <w:sz w:val="36"/>
          <w:szCs w:val="20"/>
        </w:rPr>
      </w:pPr>
      <w:bookmarkStart w:id="29" w:name="第四部分"/>
      <w:r>
        <w:rPr>
          <w:rFonts w:hint="eastAsia" w:hAnsi="宋体" w:cs="宋体"/>
          <w:b/>
          <w:snapToGrid/>
          <w:sz w:val="36"/>
          <w:szCs w:val="20"/>
        </w:rPr>
        <w:t>第三部分 采购需求</w:t>
      </w:r>
    </w:p>
    <w:p>
      <w:pPr>
        <w:spacing w:line="360" w:lineRule="auto"/>
        <w:jc w:val="left"/>
        <w:rPr>
          <w:rFonts w:ascii="宋体" w:hAnsi="宋体" w:cs="仿宋_GB2312"/>
          <w:b/>
          <w:bCs/>
          <w:sz w:val="24"/>
        </w:rPr>
      </w:pPr>
      <w:r>
        <w:rPr>
          <w:rFonts w:hint="eastAsia" w:ascii="宋体" w:hAnsi="宋体" w:cs="仿宋_GB2312"/>
          <w:b/>
          <w:bCs/>
          <w:sz w:val="24"/>
        </w:rPr>
        <w:t>一、工程概况</w:t>
      </w:r>
    </w:p>
    <w:p>
      <w:pPr>
        <w:tabs>
          <w:tab w:val="left" w:pos="0"/>
        </w:tabs>
        <w:spacing w:line="360" w:lineRule="auto"/>
        <w:ind w:firstLine="480"/>
        <w:rPr>
          <w:rFonts w:ascii="宋体" w:hAnsi="宋体" w:cs="宋体"/>
          <w:kern w:val="0"/>
          <w:sz w:val="24"/>
          <w:u w:val="single"/>
        </w:rPr>
      </w:pPr>
      <w:r>
        <w:rPr>
          <w:rFonts w:hint="eastAsia" w:ascii="宋体" w:hAnsi="宋体" w:cs="仿宋_GB2312"/>
          <w:sz w:val="24"/>
          <w:u w:val="single"/>
        </w:rPr>
        <w:t>2023年嘉兴学院学生公寓环境提升项目</w:t>
      </w:r>
      <w:r>
        <w:rPr>
          <w:rFonts w:hint="eastAsia" w:ascii="宋体" w:hAnsi="宋体" w:cs="宋体"/>
          <w:kern w:val="0"/>
          <w:sz w:val="24"/>
          <w:u w:val="single"/>
        </w:rPr>
        <w:t>主要内容：零星墙地砖修补换新、防火门换新、管道井和木门油漆、墙顶面部分铲除及涂料粉刷、吊顶改造、部分塑钢窗维修及更换、部分卫生间更换钛合金门、上水管改造、卫生间排污管更换、塑胶地板铺设、灯具更换等，详见图纸及工程量清单。</w:t>
      </w:r>
    </w:p>
    <w:p>
      <w:pPr>
        <w:spacing w:line="360" w:lineRule="auto"/>
        <w:jc w:val="left"/>
        <w:rPr>
          <w:rFonts w:ascii="宋体" w:hAnsi="宋体" w:cs="仿宋_GB2312"/>
          <w:sz w:val="24"/>
        </w:rPr>
      </w:pPr>
      <w:r>
        <w:rPr>
          <w:rFonts w:hint="eastAsia" w:ascii="宋体" w:hAnsi="宋体" w:cs="仿宋_GB2312"/>
          <w:b/>
          <w:bCs/>
          <w:sz w:val="24"/>
        </w:rPr>
        <w:t xml:space="preserve">二、工程内容 </w:t>
      </w:r>
    </w:p>
    <w:p>
      <w:pPr>
        <w:spacing w:line="360" w:lineRule="auto"/>
        <w:ind w:left="210" w:leftChars="100"/>
        <w:jc w:val="left"/>
        <w:rPr>
          <w:rFonts w:ascii="宋体" w:hAnsi="宋体" w:cs="仿宋_GB2312"/>
          <w:sz w:val="24"/>
        </w:rPr>
      </w:pPr>
      <w:r>
        <w:rPr>
          <w:rFonts w:hint="eastAsia" w:ascii="宋体" w:hAnsi="宋体" w:cs="仿宋_GB2312"/>
          <w:sz w:val="24"/>
        </w:rPr>
        <w:t>1.工程名称</w:t>
      </w:r>
    </w:p>
    <w:p>
      <w:pPr>
        <w:spacing w:line="360" w:lineRule="auto"/>
        <w:ind w:left="210" w:leftChars="100"/>
        <w:jc w:val="left"/>
        <w:rPr>
          <w:rFonts w:ascii="宋体" w:hAnsi="宋体" w:cs="仿宋_GB2312"/>
          <w:sz w:val="24"/>
          <w:u w:val="single"/>
        </w:rPr>
      </w:pPr>
      <w:r>
        <w:rPr>
          <w:rFonts w:hint="eastAsia" w:ascii="宋体" w:hAnsi="宋体" w:cs="仿宋_GB2312"/>
          <w:sz w:val="24"/>
          <w:u w:val="single"/>
        </w:rPr>
        <w:t>2023年嘉兴学院学生公寓环境提升项目</w:t>
      </w:r>
    </w:p>
    <w:p>
      <w:pPr>
        <w:spacing w:line="360" w:lineRule="auto"/>
        <w:ind w:left="210" w:leftChars="100"/>
        <w:jc w:val="left"/>
        <w:rPr>
          <w:rFonts w:ascii="宋体" w:hAnsi="宋体" w:cs="仿宋_GB2312"/>
          <w:sz w:val="24"/>
        </w:rPr>
      </w:pPr>
      <w:r>
        <w:rPr>
          <w:rFonts w:hint="eastAsia" w:ascii="宋体" w:hAnsi="宋体" w:cs="仿宋_GB2312"/>
          <w:sz w:val="24"/>
        </w:rPr>
        <w:t>2.现场条件</w:t>
      </w:r>
    </w:p>
    <w:p>
      <w:pPr>
        <w:spacing w:line="360" w:lineRule="auto"/>
        <w:ind w:firstLine="420"/>
        <w:jc w:val="left"/>
        <w:rPr>
          <w:rFonts w:ascii="宋体" w:hAnsi="宋体"/>
          <w:sz w:val="24"/>
          <w:u w:val="single"/>
        </w:rPr>
      </w:pPr>
      <w:r>
        <w:rPr>
          <w:rFonts w:hint="eastAsia" w:ascii="宋体" w:hAnsi="宋体"/>
          <w:sz w:val="24"/>
          <w:u w:val="single"/>
        </w:rPr>
        <w:t xml:space="preserve">符合开工条件                                                               </w:t>
      </w:r>
    </w:p>
    <w:p>
      <w:pPr>
        <w:spacing w:line="360" w:lineRule="auto"/>
        <w:ind w:left="210" w:leftChars="100"/>
        <w:jc w:val="left"/>
        <w:rPr>
          <w:rFonts w:ascii="宋体" w:hAnsi="宋体" w:cs="仿宋_GB2312"/>
          <w:sz w:val="24"/>
        </w:rPr>
      </w:pPr>
      <w:r>
        <w:rPr>
          <w:rFonts w:hint="eastAsia" w:ascii="宋体" w:hAnsi="宋体" w:cs="仿宋_GB2312"/>
          <w:sz w:val="24"/>
        </w:rPr>
        <w:t>3.工程承包范围</w:t>
      </w:r>
    </w:p>
    <w:p>
      <w:pPr>
        <w:spacing w:line="360" w:lineRule="auto"/>
        <w:ind w:left="210" w:leftChars="100"/>
        <w:jc w:val="left"/>
        <w:rPr>
          <w:rFonts w:ascii="宋体" w:hAnsi="宋体" w:cs="仿宋_GB2312"/>
          <w:sz w:val="24"/>
          <w:u w:val="single"/>
        </w:rPr>
      </w:pPr>
      <w:r>
        <w:rPr>
          <w:rFonts w:hint="eastAsia" w:ascii="宋体" w:hAnsi="宋体" w:cs="仿宋_GB2312"/>
          <w:sz w:val="24"/>
          <w:u w:val="single"/>
        </w:rPr>
        <w:t>主要内容：</w:t>
      </w:r>
      <w:r>
        <w:rPr>
          <w:rFonts w:hint="eastAsia" w:ascii="宋体" w:hAnsi="宋体" w:cs="仿宋_GB2312"/>
          <w:sz w:val="24"/>
          <w:u w:val="single"/>
          <w:lang w:val="zh-CN"/>
        </w:rPr>
        <w:t>嘉兴学院梁林</w:t>
      </w:r>
      <w:r>
        <w:rPr>
          <w:rFonts w:hint="eastAsia" w:ascii="宋体" w:hAnsi="宋体" w:cs="仿宋_GB2312"/>
          <w:sz w:val="24"/>
          <w:u w:val="single"/>
        </w:rPr>
        <w:t>学院勤学苑1-7号楼，善思苑、和兴苑毕业生房间，具体详见</w:t>
      </w:r>
      <w:r>
        <w:rPr>
          <w:rFonts w:hint="eastAsia" w:ascii="宋体" w:hAnsi="宋体" w:cs="仿宋_GB2312"/>
          <w:sz w:val="24"/>
          <w:u w:val="single"/>
          <w:lang w:val="zh-CN"/>
        </w:rPr>
        <w:t>施工图范围内装修装饰及水电安装工程(详见本工程量清单)。</w:t>
      </w:r>
    </w:p>
    <w:p>
      <w:pPr>
        <w:spacing w:line="360" w:lineRule="auto"/>
        <w:ind w:left="210" w:leftChars="100"/>
        <w:jc w:val="left"/>
        <w:rPr>
          <w:rFonts w:ascii="宋体" w:hAnsi="宋体" w:cs="仿宋_GB2312"/>
          <w:sz w:val="24"/>
        </w:rPr>
      </w:pPr>
      <w:r>
        <w:rPr>
          <w:rFonts w:hint="eastAsia" w:ascii="宋体" w:hAnsi="宋体" w:cs="仿宋_GB2312"/>
          <w:sz w:val="24"/>
        </w:rPr>
        <w:t>4.工程质量标准</w:t>
      </w:r>
    </w:p>
    <w:p>
      <w:pPr>
        <w:spacing w:line="360" w:lineRule="auto"/>
        <w:ind w:firstLine="420"/>
        <w:jc w:val="left"/>
        <w:rPr>
          <w:rFonts w:ascii="宋体" w:hAnsi="宋体"/>
          <w:sz w:val="24"/>
          <w:u w:val="single"/>
        </w:rPr>
      </w:pPr>
      <w:r>
        <w:rPr>
          <w:rFonts w:hint="eastAsia" w:ascii="宋体" w:hAnsi="宋体"/>
          <w:sz w:val="24"/>
          <w:u w:val="single"/>
        </w:rPr>
        <w:t xml:space="preserve">  达到合格                                                               </w:t>
      </w:r>
    </w:p>
    <w:p>
      <w:pPr>
        <w:spacing w:line="360" w:lineRule="auto"/>
        <w:ind w:left="210" w:leftChars="100"/>
        <w:jc w:val="left"/>
        <w:rPr>
          <w:rFonts w:ascii="宋体" w:hAnsi="宋体" w:cs="仿宋_GB2312"/>
          <w:sz w:val="24"/>
        </w:rPr>
      </w:pPr>
      <w:r>
        <w:rPr>
          <w:rFonts w:hint="eastAsia" w:ascii="宋体" w:hAnsi="宋体" w:cs="仿宋_GB2312"/>
          <w:sz w:val="24"/>
        </w:rPr>
        <w:t>5.工程施工要求</w:t>
      </w:r>
    </w:p>
    <w:p>
      <w:pPr>
        <w:spacing w:line="360" w:lineRule="auto"/>
        <w:ind w:left="210" w:leftChars="100"/>
        <w:jc w:val="left"/>
        <w:rPr>
          <w:rFonts w:ascii="宋体" w:hAnsi="宋体" w:cs="仿宋_GB2312"/>
          <w:sz w:val="24"/>
          <w:u w:val="single"/>
        </w:rPr>
      </w:pPr>
      <w:r>
        <w:rPr>
          <w:rFonts w:hint="eastAsia" w:ascii="宋体" w:hAnsi="宋体" w:cs="仿宋_GB2312"/>
          <w:sz w:val="24"/>
          <w:u w:val="single"/>
        </w:rPr>
        <w:t>5.1水源、电源接入点位置由采购人指定，从接入点至施工现场使用点的管线费用等计入本次报价，水、电费用在竣工结算审计结束并资料归档后10天内按结算审定价的千分之七交采购人。供应商应充分考虑停电因素，因停电而造成自发电费用应包含在本次报价中，同时工期不得顺延。拆除及建筑垃圾清运处置费用由投标单位在本次报价中自行考虑，费用包干。</w:t>
      </w:r>
    </w:p>
    <w:p>
      <w:pPr>
        <w:spacing w:line="360" w:lineRule="auto"/>
        <w:ind w:left="210" w:leftChars="100"/>
        <w:jc w:val="left"/>
        <w:rPr>
          <w:rFonts w:ascii="宋体" w:hAnsi="宋体" w:cs="仿宋_GB2312"/>
          <w:sz w:val="24"/>
          <w:u w:val="single"/>
        </w:rPr>
      </w:pPr>
      <w:r>
        <w:rPr>
          <w:rFonts w:hint="eastAsia" w:ascii="宋体" w:hAnsi="宋体" w:cs="仿宋_GB2312"/>
          <w:sz w:val="24"/>
          <w:u w:val="single"/>
        </w:rPr>
        <w:t>5.2注意已施工完成的工程成品保护，发生损坏的由供应商自行负责维修。</w:t>
      </w:r>
    </w:p>
    <w:p>
      <w:pPr>
        <w:spacing w:line="360" w:lineRule="auto"/>
        <w:ind w:left="210" w:leftChars="100"/>
        <w:jc w:val="left"/>
        <w:rPr>
          <w:rFonts w:ascii="宋体" w:hAnsi="宋体" w:cs="仿宋_GB2312"/>
          <w:sz w:val="24"/>
          <w:u w:val="single"/>
        </w:rPr>
      </w:pPr>
      <w:r>
        <w:rPr>
          <w:rFonts w:hint="eastAsia" w:ascii="宋体" w:hAnsi="宋体" w:cs="仿宋_GB2312"/>
          <w:sz w:val="24"/>
          <w:u w:val="single"/>
        </w:rPr>
        <w:t>5.3施工过程中必须保证师生安全和校内整洁，施工人员夜间不允许在校内住宿。</w:t>
      </w:r>
    </w:p>
    <w:p>
      <w:pPr>
        <w:spacing w:line="360" w:lineRule="auto"/>
        <w:ind w:left="210" w:leftChars="100"/>
        <w:jc w:val="left"/>
        <w:rPr>
          <w:rFonts w:ascii="宋体" w:hAnsi="宋体" w:cs="仿宋_GB2312"/>
          <w:sz w:val="24"/>
          <w:u w:val="single"/>
        </w:rPr>
      </w:pPr>
      <w:r>
        <w:rPr>
          <w:rFonts w:hint="eastAsia" w:ascii="宋体" w:hAnsi="宋体" w:cs="仿宋_GB2312"/>
          <w:sz w:val="24"/>
          <w:u w:val="single"/>
        </w:rPr>
        <w:t>5.4由于施工区域环境的特殊性，当天拆除及产生的建筑垃圾第二天清运出去，确保施工周边干净整洁。</w:t>
      </w:r>
    </w:p>
    <w:p>
      <w:pPr>
        <w:spacing w:line="360" w:lineRule="auto"/>
        <w:ind w:left="210" w:leftChars="100"/>
        <w:jc w:val="left"/>
        <w:rPr>
          <w:rFonts w:ascii="宋体" w:hAnsi="宋体" w:cs="仿宋_GB2312"/>
          <w:sz w:val="24"/>
          <w:u w:val="single"/>
        </w:rPr>
      </w:pPr>
      <w:r>
        <w:rPr>
          <w:rFonts w:hint="eastAsia" w:ascii="宋体" w:hAnsi="宋体" w:cs="仿宋_GB2312"/>
          <w:sz w:val="24"/>
          <w:u w:val="single"/>
        </w:rPr>
        <w:t>5.5供应商在施工前应提供主要材料的样品，经采购人认可后方可进场施工。</w:t>
      </w:r>
    </w:p>
    <w:p>
      <w:pPr>
        <w:spacing w:line="360" w:lineRule="auto"/>
        <w:ind w:left="210" w:leftChars="100"/>
        <w:jc w:val="left"/>
        <w:rPr>
          <w:rFonts w:ascii="宋体" w:hAnsi="宋体" w:cs="仿宋_GB2312"/>
          <w:sz w:val="24"/>
          <w:u w:val="single"/>
        </w:rPr>
      </w:pPr>
      <w:r>
        <w:rPr>
          <w:rFonts w:hint="eastAsia" w:ascii="宋体" w:hAnsi="宋体" w:cs="仿宋_GB2312"/>
          <w:sz w:val="24"/>
          <w:u w:val="single"/>
        </w:rPr>
        <w:t>5.6其他技术施工要求详见工程量清单和图纸。</w:t>
      </w:r>
    </w:p>
    <w:p>
      <w:pPr>
        <w:spacing w:line="360" w:lineRule="auto"/>
        <w:ind w:left="210" w:leftChars="100"/>
        <w:jc w:val="left"/>
        <w:rPr>
          <w:rFonts w:hint="eastAsia" w:ascii="宋体" w:hAnsi="宋体" w:cs="仿宋_GB2312"/>
          <w:sz w:val="24"/>
          <w:u w:val="single"/>
        </w:rPr>
      </w:pPr>
      <w:r>
        <w:rPr>
          <w:rFonts w:hint="eastAsia" w:ascii="宋体" w:hAnsi="宋体" w:cs="仿宋_GB2312"/>
          <w:sz w:val="24"/>
          <w:u w:val="single"/>
        </w:rPr>
        <w:t>5.7 服从采购人管理，按照垃圾分类要求及时清运（时间要求根据项目特点确定），责任自担、费用自理，如未按要求清运垃圾的，由采购人自行委托清理，费用自理。</w:t>
      </w:r>
    </w:p>
    <w:p>
      <w:pPr>
        <w:spacing w:line="360" w:lineRule="auto"/>
        <w:ind w:left="210" w:leftChars="100"/>
        <w:jc w:val="left"/>
        <w:rPr>
          <w:rFonts w:hint="default" w:ascii="宋体" w:hAnsi="宋体" w:cs="仿宋_GB2312"/>
          <w:sz w:val="24"/>
          <w:u w:val="single"/>
          <w:lang w:val="en-US" w:eastAsia="zh-CN"/>
        </w:rPr>
      </w:pPr>
      <w:r>
        <w:rPr>
          <w:rFonts w:hint="eastAsia" w:ascii="宋体" w:hAnsi="宋体" w:cs="仿宋_GB2312"/>
          <w:sz w:val="24"/>
          <w:u w:val="single"/>
          <w:lang w:val="en-US" w:eastAsia="zh-CN"/>
        </w:rPr>
        <w:t>5.8</w:t>
      </w:r>
      <w:r>
        <w:rPr>
          <w:rFonts w:hint="eastAsia" w:ascii="宋体" w:hAnsi="宋体" w:cs="仿宋_GB2312"/>
          <w:sz w:val="24"/>
          <w:u w:val="single"/>
        </w:rPr>
        <w:t>须进行空气检测，由发包人指定第三方进行检测，费用由发包人支付；如检测不合格，检测费用及各类费用由承包人支付，直至检测合格。</w:t>
      </w:r>
    </w:p>
    <w:p>
      <w:pPr>
        <w:spacing w:line="360" w:lineRule="auto"/>
        <w:ind w:left="210" w:leftChars="100"/>
        <w:jc w:val="left"/>
        <w:rPr>
          <w:rFonts w:ascii="宋体" w:hAnsi="宋体" w:cs="仿宋_GB2312"/>
          <w:sz w:val="24"/>
        </w:rPr>
      </w:pPr>
      <w:r>
        <w:rPr>
          <w:rFonts w:hint="eastAsia" w:ascii="宋体" w:hAnsi="宋体" w:cs="仿宋_GB2312"/>
          <w:sz w:val="24"/>
        </w:rPr>
        <w:t xml:space="preserve">6.工程主要材料推荐品牌  </w:t>
      </w:r>
    </w:p>
    <w:tbl>
      <w:tblPr>
        <w:tblStyle w:val="63"/>
        <w:tblW w:w="8833" w:type="dxa"/>
        <w:jc w:val="center"/>
        <w:tblLayout w:type="fixed"/>
        <w:tblCellMar>
          <w:top w:w="0" w:type="dxa"/>
          <w:left w:w="108" w:type="dxa"/>
          <w:bottom w:w="0" w:type="dxa"/>
          <w:right w:w="108" w:type="dxa"/>
        </w:tblCellMar>
      </w:tblPr>
      <w:tblGrid>
        <w:gridCol w:w="1480"/>
        <w:gridCol w:w="1083"/>
        <w:gridCol w:w="2503"/>
        <w:gridCol w:w="2256"/>
        <w:gridCol w:w="1511"/>
      </w:tblGrid>
      <w:tr>
        <w:tblPrEx>
          <w:tblCellMar>
            <w:top w:w="0" w:type="dxa"/>
            <w:left w:w="108" w:type="dxa"/>
            <w:bottom w:w="0" w:type="dxa"/>
            <w:right w:w="108" w:type="dxa"/>
          </w:tblCellMar>
        </w:tblPrEx>
        <w:trPr>
          <w:trHeight w:val="671" w:hRule="atLeast"/>
          <w:jc w:val="center"/>
        </w:trPr>
        <w:tc>
          <w:tcPr>
            <w:tcW w:w="148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76" w:lineRule="auto"/>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名称</w:t>
            </w:r>
          </w:p>
        </w:tc>
        <w:tc>
          <w:tcPr>
            <w:tcW w:w="1083" w:type="dxa"/>
            <w:tcBorders>
              <w:top w:val="single" w:color="auto" w:sz="4" w:space="0"/>
              <w:left w:val="nil"/>
              <w:bottom w:val="single" w:color="auto" w:sz="4" w:space="0"/>
              <w:right w:val="single" w:color="auto" w:sz="4" w:space="0"/>
            </w:tcBorders>
            <w:shd w:val="clear" w:color="auto" w:fill="auto"/>
            <w:noWrap/>
            <w:vAlign w:val="center"/>
          </w:tcPr>
          <w:p>
            <w:pPr>
              <w:widowControl/>
              <w:spacing w:line="276" w:lineRule="auto"/>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品牌</w:t>
            </w:r>
          </w:p>
        </w:tc>
        <w:tc>
          <w:tcPr>
            <w:tcW w:w="2503" w:type="dxa"/>
            <w:tcBorders>
              <w:top w:val="single" w:color="auto" w:sz="4" w:space="0"/>
              <w:left w:val="nil"/>
              <w:bottom w:val="single" w:color="auto" w:sz="4" w:space="0"/>
              <w:right w:val="single" w:color="auto" w:sz="4" w:space="0"/>
            </w:tcBorders>
            <w:shd w:val="clear" w:color="auto" w:fill="auto"/>
            <w:noWrap/>
            <w:vAlign w:val="center"/>
          </w:tcPr>
          <w:p>
            <w:pPr>
              <w:widowControl/>
              <w:spacing w:line="276" w:lineRule="auto"/>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产品图片</w:t>
            </w:r>
          </w:p>
        </w:tc>
        <w:tc>
          <w:tcPr>
            <w:tcW w:w="2256" w:type="dxa"/>
            <w:tcBorders>
              <w:top w:val="single" w:color="auto" w:sz="4" w:space="0"/>
              <w:left w:val="nil"/>
              <w:bottom w:val="single" w:color="auto" w:sz="4" w:space="0"/>
              <w:right w:val="single" w:color="auto" w:sz="4" w:space="0"/>
            </w:tcBorders>
            <w:shd w:val="clear" w:color="auto" w:fill="auto"/>
            <w:noWrap/>
            <w:vAlign w:val="center"/>
          </w:tcPr>
          <w:p>
            <w:pPr>
              <w:widowControl/>
              <w:spacing w:line="276" w:lineRule="auto"/>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型号</w:t>
            </w:r>
          </w:p>
        </w:tc>
        <w:tc>
          <w:tcPr>
            <w:tcW w:w="1511" w:type="dxa"/>
            <w:tcBorders>
              <w:top w:val="single" w:color="auto" w:sz="4" w:space="0"/>
              <w:left w:val="nil"/>
              <w:bottom w:val="single" w:color="auto" w:sz="4" w:space="0"/>
              <w:right w:val="single" w:color="auto" w:sz="4" w:space="0"/>
            </w:tcBorders>
            <w:shd w:val="clear" w:color="auto" w:fill="auto"/>
            <w:noWrap/>
            <w:vAlign w:val="center"/>
          </w:tcPr>
          <w:p>
            <w:pPr>
              <w:widowControl/>
              <w:spacing w:line="276" w:lineRule="auto"/>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备注</w:t>
            </w:r>
          </w:p>
        </w:tc>
      </w:tr>
      <w:tr>
        <w:tblPrEx>
          <w:tblCellMar>
            <w:top w:w="0" w:type="dxa"/>
            <w:left w:w="108" w:type="dxa"/>
            <w:bottom w:w="0" w:type="dxa"/>
            <w:right w:w="108" w:type="dxa"/>
          </w:tblCellMar>
        </w:tblPrEx>
        <w:trPr>
          <w:trHeight w:val="957" w:hRule="atLeast"/>
          <w:jc w:val="center"/>
        </w:trPr>
        <w:tc>
          <w:tcPr>
            <w:tcW w:w="148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spacing w:line="276" w:lineRule="auto"/>
              <w:rPr>
                <w:rFonts w:cs="宋体" w:asciiTheme="minorEastAsia" w:hAnsiTheme="minorEastAsia" w:eastAsiaTheme="minorEastAsia"/>
                <w:kern w:val="0"/>
                <w:szCs w:val="21"/>
              </w:rPr>
            </w:pPr>
            <w:r>
              <w:rPr>
                <w:rFonts w:hint="eastAsia" w:ascii="宋体" w:hAnsi="宋体"/>
                <w:kern w:val="0"/>
                <w:sz w:val="24"/>
                <w:lang w:val="zh-CN"/>
              </w:rPr>
              <w:t>水龙头</w:t>
            </w:r>
          </w:p>
        </w:tc>
        <w:tc>
          <w:tcPr>
            <w:tcW w:w="1083" w:type="dxa"/>
            <w:tcBorders>
              <w:top w:val="nil"/>
              <w:left w:val="nil"/>
              <w:bottom w:val="single" w:color="auto" w:sz="4" w:space="0"/>
              <w:right w:val="single" w:color="auto" w:sz="4" w:space="0"/>
            </w:tcBorders>
            <w:shd w:val="clear" w:color="auto" w:fill="auto"/>
            <w:noWrap/>
            <w:vAlign w:val="center"/>
          </w:tcPr>
          <w:p>
            <w:pPr>
              <w:widowControl/>
              <w:spacing w:line="276" w:lineRule="auto"/>
              <w:rPr>
                <w:rFonts w:cs="宋体" w:asciiTheme="minorEastAsia" w:hAnsiTheme="minorEastAsia" w:eastAsiaTheme="minorEastAsia"/>
                <w:kern w:val="0"/>
                <w:szCs w:val="21"/>
              </w:rPr>
            </w:pPr>
            <w:r>
              <w:rPr>
                <w:rFonts w:hint="eastAsia" w:ascii="宋体" w:hAnsi="宋体"/>
                <w:kern w:val="0"/>
                <w:sz w:val="24"/>
                <w:lang w:val="zh-CN"/>
              </w:rPr>
              <w:t>中瓷</w:t>
            </w:r>
          </w:p>
        </w:tc>
        <w:tc>
          <w:tcPr>
            <w:tcW w:w="2503" w:type="dxa"/>
            <w:tcBorders>
              <w:top w:val="nil"/>
              <w:left w:val="nil"/>
              <w:bottom w:val="single" w:color="auto" w:sz="4" w:space="0"/>
              <w:right w:val="single" w:color="auto" w:sz="4" w:space="0"/>
            </w:tcBorders>
            <w:shd w:val="clear" w:color="auto" w:fill="auto"/>
            <w:noWrap/>
            <w:vAlign w:val="center"/>
          </w:tcPr>
          <w:p>
            <w:pPr>
              <w:widowControl/>
              <w:spacing w:line="276" w:lineRule="auto"/>
              <w:ind w:firstLine="480"/>
              <w:jc w:val="center"/>
              <w:rPr>
                <w:rFonts w:cs="宋体" w:asciiTheme="minorEastAsia" w:hAnsiTheme="minorEastAsia" w:eastAsiaTheme="minorEastAsia"/>
                <w:kern w:val="0"/>
                <w:szCs w:val="21"/>
              </w:rPr>
            </w:pPr>
            <w:r>
              <w:drawing>
                <wp:inline distT="0" distB="0" distL="0" distR="0">
                  <wp:extent cx="533400" cy="466725"/>
                  <wp:effectExtent l="0" t="0" r="0"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a:xfrm>
                            <a:off x="0" y="0"/>
                            <a:ext cx="533400" cy="466725"/>
                          </a:xfrm>
                          <a:prstGeom prst="rect">
                            <a:avLst/>
                          </a:prstGeom>
                          <a:noFill/>
                          <a:ln>
                            <a:noFill/>
                          </a:ln>
                        </pic:spPr>
                      </pic:pic>
                    </a:graphicData>
                  </a:graphic>
                </wp:inline>
              </w:drawing>
            </w:r>
          </w:p>
        </w:tc>
        <w:tc>
          <w:tcPr>
            <w:tcW w:w="2256" w:type="dxa"/>
            <w:tcBorders>
              <w:top w:val="nil"/>
              <w:left w:val="nil"/>
              <w:bottom w:val="single" w:color="auto" w:sz="4" w:space="0"/>
              <w:right w:val="single" w:color="auto" w:sz="4" w:space="0"/>
            </w:tcBorders>
            <w:shd w:val="clear" w:color="auto" w:fill="auto"/>
            <w:noWrap/>
            <w:vAlign w:val="center"/>
          </w:tcPr>
          <w:p>
            <w:pPr>
              <w:widowControl/>
              <w:spacing w:line="276" w:lineRule="auto"/>
              <w:rPr>
                <w:rFonts w:cs="宋体" w:asciiTheme="minorEastAsia" w:hAnsiTheme="minorEastAsia" w:eastAsiaTheme="minorEastAsia"/>
                <w:kern w:val="0"/>
                <w:szCs w:val="21"/>
              </w:rPr>
            </w:pPr>
            <w:r>
              <w:rPr>
                <w:rFonts w:ascii="宋体" w:hAnsi="宋体"/>
                <w:kern w:val="0"/>
                <w:sz w:val="24"/>
                <w:lang w:val="zh-CN"/>
              </w:rPr>
              <w:t>K415</w:t>
            </w:r>
            <w:r>
              <w:rPr>
                <w:rFonts w:hint="eastAsia" w:ascii="宋体" w:hAnsi="宋体"/>
                <w:kern w:val="0"/>
                <w:sz w:val="24"/>
                <w:lang w:val="zh-CN"/>
              </w:rPr>
              <w:t>带网水咀</w:t>
            </w:r>
          </w:p>
        </w:tc>
        <w:tc>
          <w:tcPr>
            <w:tcW w:w="1511" w:type="dxa"/>
            <w:tcBorders>
              <w:top w:val="nil"/>
              <w:left w:val="nil"/>
              <w:bottom w:val="single" w:color="auto" w:sz="4" w:space="0"/>
              <w:right w:val="single" w:color="auto" w:sz="4" w:space="0"/>
            </w:tcBorders>
            <w:shd w:val="clear" w:color="auto" w:fill="auto"/>
            <w:noWrap/>
            <w:vAlign w:val="center"/>
          </w:tcPr>
          <w:p>
            <w:pPr>
              <w:widowControl/>
              <w:spacing w:line="276" w:lineRule="auto"/>
              <w:ind w:firstLine="480"/>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　</w:t>
            </w:r>
          </w:p>
        </w:tc>
      </w:tr>
      <w:tr>
        <w:tblPrEx>
          <w:tblCellMar>
            <w:top w:w="0" w:type="dxa"/>
            <w:left w:w="108" w:type="dxa"/>
            <w:bottom w:w="0" w:type="dxa"/>
            <w:right w:w="108" w:type="dxa"/>
          </w:tblCellMar>
        </w:tblPrEx>
        <w:trPr>
          <w:trHeight w:val="906" w:hRule="atLeast"/>
          <w:jc w:val="center"/>
        </w:trPr>
        <w:tc>
          <w:tcPr>
            <w:tcW w:w="1480" w:type="dxa"/>
            <w:vMerge w:val="continue"/>
            <w:tcBorders>
              <w:top w:val="nil"/>
              <w:left w:val="single" w:color="auto" w:sz="4" w:space="0"/>
              <w:bottom w:val="single" w:color="000000" w:sz="4" w:space="0"/>
              <w:right w:val="single" w:color="auto" w:sz="4" w:space="0"/>
            </w:tcBorders>
            <w:vAlign w:val="center"/>
          </w:tcPr>
          <w:p>
            <w:pPr>
              <w:widowControl/>
              <w:spacing w:line="276" w:lineRule="auto"/>
              <w:ind w:firstLine="480"/>
              <w:jc w:val="left"/>
              <w:rPr>
                <w:rFonts w:cs="宋体" w:asciiTheme="minorEastAsia" w:hAnsiTheme="minorEastAsia" w:eastAsiaTheme="minorEastAsia"/>
                <w:kern w:val="0"/>
                <w:szCs w:val="21"/>
              </w:rPr>
            </w:pPr>
          </w:p>
        </w:tc>
        <w:tc>
          <w:tcPr>
            <w:tcW w:w="1083" w:type="dxa"/>
            <w:tcBorders>
              <w:top w:val="nil"/>
              <w:left w:val="nil"/>
              <w:bottom w:val="nil"/>
              <w:right w:val="single" w:color="auto" w:sz="4" w:space="0"/>
            </w:tcBorders>
            <w:shd w:val="clear" w:color="auto" w:fill="auto"/>
            <w:noWrap/>
            <w:vAlign w:val="center"/>
          </w:tcPr>
          <w:p>
            <w:pPr>
              <w:widowControl/>
              <w:spacing w:line="276" w:lineRule="auto"/>
              <w:rPr>
                <w:rFonts w:cs="宋体" w:asciiTheme="minorEastAsia" w:hAnsiTheme="minorEastAsia" w:eastAsiaTheme="minorEastAsia"/>
                <w:kern w:val="0"/>
                <w:szCs w:val="21"/>
              </w:rPr>
            </w:pPr>
            <w:r>
              <w:rPr>
                <w:rFonts w:hint="eastAsia" w:ascii="宋体" w:hAnsi="宋体"/>
                <w:kern w:val="0"/>
                <w:sz w:val="24"/>
                <w:lang w:val="zh-CN"/>
              </w:rPr>
              <w:t>埃美柯</w:t>
            </w:r>
          </w:p>
        </w:tc>
        <w:tc>
          <w:tcPr>
            <w:tcW w:w="2503" w:type="dxa"/>
            <w:tcBorders>
              <w:top w:val="nil"/>
              <w:left w:val="nil"/>
              <w:bottom w:val="nil"/>
              <w:right w:val="single" w:color="auto" w:sz="4" w:space="0"/>
            </w:tcBorders>
            <w:shd w:val="clear" w:color="auto" w:fill="auto"/>
            <w:noWrap/>
            <w:vAlign w:val="center"/>
          </w:tcPr>
          <w:p>
            <w:pPr>
              <w:widowControl/>
              <w:spacing w:line="276" w:lineRule="auto"/>
              <w:ind w:firstLine="480"/>
              <w:jc w:val="center"/>
              <w:rPr>
                <w:rFonts w:cs="宋体" w:asciiTheme="minorEastAsia" w:hAnsiTheme="minorEastAsia" w:eastAsiaTheme="minorEastAsia"/>
                <w:kern w:val="0"/>
                <w:szCs w:val="21"/>
              </w:rPr>
            </w:pPr>
            <w:r>
              <w:drawing>
                <wp:inline distT="0" distB="0" distL="0" distR="0">
                  <wp:extent cx="676275" cy="533400"/>
                  <wp:effectExtent l="0" t="0" r="9525" b="0"/>
                  <wp:docPr id="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a:xfrm>
                            <a:off x="0" y="0"/>
                            <a:ext cx="676275" cy="533400"/>
                          </a:xfrm>
                          <a:prstGeom prst="rect">
                            <a:avLst/>
                          </a:prstGeom>
                          <a:noFill/>
                          <a:ln>
                            <a:noFill/>
                          </a:ln>
                        </pic:spPr>
                      </pic:pic>
                    </a:graphicData>
                  </a:graphic>
                </wp:inline>
              </w:drawing>
            </w:r>
          </w:p>
        </w:tc>
        <w:tc>
          <w:tcPr>
            <w:tcW w:w="2256" w:type="dxa"/>
            <w:tcBorders>
              <w:top w:val="nil"/>
              <w:left w:val="nil"/>
              <w:bottom w:val="nil"/>
              <w:right w:val="single" w:color="auto" w:sz="4" w:space="0"/>
            </w:tcBorders>
            <w:shd w:val="clear" w:color="auto" w:fill="auto"/>
            <w:noWrap/>
            <w:vAlign w:val="center"/>
          </w:tcPr>
          <w:p>
            <w:pPr>
              <w:widowControl/>
              <w:spacing w:line="276" w:lineRule="auto"/>
              <w:rPr>
                <w:rFonts w:cs="宋体" w:asciiTheme="minorEastAsia" w:hAnsiTheme="minorEastAsia" w:eastAsiaTheme="minorEastAsia"/>
                <w:kern w:val="0"/>
                <w:szCs w:val="21"/>
              </w:rPr>
            </w:pPr>
            <w:r>
              <w:rPr>
                <w:rFonts w:ascii="宋体" w:hAnsi="宋体"/>
                <w:kern w:val="0"/>
                <w:sz w:val="24"/>
                <w:lang w:val="zh-CN"/>
              </w:rPr>
              <w:t>XG15</w:t>
            </w:r>
            <w:r>
              <w:rPr>
                <w:rFonts w:hint="eastAsia" w:ascii="宋体" w:hAnsi="宋体"/>
                <w:kern w:val="0"/>
                <w:sz w:val="24"/>
                <w:lang w:val="zh-CN"/>
              </w:rPr>
              <w:t>洗涤水嘴</w:t>
            </w:r>
          </w:p>
        </w:tc>
        <w:tc>
          <w:tcPr>
            <w:tcW w:w="1511" w:type="dxa"/>
            <w:tcBorders>
              <w:top w:val="nil"/>
              <w:left w:val="nil"/>
              <w:bottom w:val="single" w:color="auto" w:sz="4" w:space="0"/>
              <w:right w:val="single" w:color="auto" w:sz="4" w:space="0"/>
            </w:tcBorders>
            <w:shd w:val="clear" w:color="auto" w:fill="auto"/>
            <w:noWrap/>
            <w:vAlign w:val="center"/>
          </w:tcPr>
          <w:p>
            <w:pPr>
              <w:widowControl/>
              <w:spacing w:line="276" w:lineRule="auto"/>
              <w:rPr>
                <w:rFonts w:cs="宋体" w:asciiTheme="minorEastAsia" w:hAnsiTheme="minorEastAsia" w:eastAsiaTheme="minorEastAsia"/>
                <w:kern w:val="0"/>
                <w:szCs w:val="21"/>
              </w:rPr>
            </w:pPr>
          </w:p>
        </w:tc>
      </w:tr>
      <w:tr>
        <w:tblPrEx>
          <w:tblCellMar>
            <w:top w:w="0" w:type="dxa"/>
            <w:left w:w="108" w:type="dxa"/>
            <w:bottom w:w="0" w:type="dxa"/>
            <w:right w:w="108" w:type="dxa"/>
          </w:tblCellMar>
        </w:tblPrEx>
        <w:trPr>
          <w:trHeight w:val="982" w:hRule="atLeast"/>
          <w:jc w:val="center"/>
        </w:trPr>
        <w:tc>
          <w:tcPr>
            <w:tcW w:w="1480" w:type="dxa"/>
            <w:vMerge w:val="continue"/>
            <w:tcBorders>
              <w:top w:val="nil"/>
              <w:left w:val="single" w:color="auto" w:sz="4" w:space="0"/>
              <w:bottom w:val="single" w:color="000000" w:sz="4" w:space="0"/>
              <w:right w:val="single" w:color="auto" w:sz="4" w:space="0"/>
            </w:tcBorders>
            <w:vAlign w:val="center"/>
          </w:tcPr>
          <w:p>
            <w:pPr>
              <w:widowControl/>
              <w:spacing w:line="276" w:lineRule="auto"/>
              <w:ind w:firstLine="480"/>
              <w:jc w:val="left"/>
              <w:rPr>
                <w:rFonts w:cs="宋体" w:asciiTheme="minorEastAsia" w:hAnsiTheme="minorEastAsia" w:eastAsiaTheme="minorEastAsia"/>
                <w:kern w:val="0"/>
                <w:szCs w:val="21"/>
              </w:rPr>
            </w:pPr>
          </w:p>
        </w:tc>
        <w:tc>
          <w:tcPr>
            <w:tcW w:w="1083" w:type="dxa"/>
            <w:tcBorders>
              <w:top w:val="single" w:color="auto" w:sz="4" w:space="0"/>
              <w:left w:val="nil"/>
              <w:bottom w:val="single" w:color="auto" w:sz="4" w:space="0"/>
              <w:right w:val="single" w:color="auto" w:sz="4" w:space="0"/>
            </w:tcBorders>
            <w:shd w:val="clear" w:color="auto" w:fill="auto"/>
            <w:noWrap/>
            <w:vAlign w:val="center"/>
          </w:tcPr>
          <w:p>
            <w:pPr>
              <w:widowControl/>
              <w:spacing w:line="276" w:lineRule="auto"/>
              <w:rPr>
                <w:rFonts w:cs="宋体" w:asciiTheme="minorEastAsia" w:hAnsiTheme="minorEastAsia" w:eastAsiaTheme="minorEastAsia"/>
                <w:kern w:val="0"/>
                <w:szCs w:val="21"/>
              </w:rPr>
            </w:pPr>
            <w:r>
              <w:rPr>
                <w:rFonts w:hint="eastAsia" w:ascii="宋体" w:hAnsi="宋体"/>
                <w:kern w:val="0"/>
                <w:sz w:val="24"/>
                <w:lang w:val="zh-CN"/>
              </w:rPr>
              <w:t>地之龙</w:t>
            </w:r>
          </w:p>
        </w:tc>
        <w:tc>
          <w:tcPr>
            <w:tcW w:w="2503" w:type="dxa"/>
            <w:tcBorders>
              <w:top w:val="single" w:color="auto" w:sz="4" w:space="0"/>
              <w:left w:val="nil"/>
              <w:bottom w:val="single" w:color="auto" w:sz="4" w:space="0"/>
              <w:right w:val="single" w:color="auto" w:sz="4" w:space="0"/>
            </w:tcBorders>
            <w:shd w:val="clear" w:color="auto" w:fill="auto"/>
            <w:noWrap/>
            <w:vAlign w:val="center"/>
          </w:tcPr>
          <w:p>
            <w:pPr>
              <w:widowControl/>
              <w:spacing w:line="276" w:lineRule="auto"/>
              <w:ind w:firstLine="480"/>
              <w:jc w:val="center"/>
              <w:rPr>
                <w:rFonts w:cs="宋体" w:asciiTheme="minorEastAsia" w:hAnsiTheme="minorEastAsia" w:eastAsiaTheme="minorEastAsia"/>
                <w:kern w:val="0"/>
                <w:szCs w:val="21"/>
              </w:rPr>
            </w:pPr>
            <w:r>
              <w:drawing>
                <wp:inline distT="0" distB="0" distL="0" distR="0">
                  <wp:extent cx="371475" cy="571500"/>
                  <wp:effectExtent l="0" t="0" r="9525" b="0"/>
                  <wp:docPr id="1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a:xfrm>
                            <a:off x="0" y="0"/>
                            <a:ext cx="371475" cy="571500"/>
                          </a:xfrm>
                          <a:prstGeom prst="rect">
                            <a:avLst/>
                          </a:prstGeom>
                          <a:noFill/>
                          <a:ln>
                            <a:noFill/>
                          </a:ln>
                        </pic:spPr>
                      </pic:pic>
                    </a:graphicData>
                  </a:graphic>
                </wp:inline>
              </w:drawing>
            </w:r>
          </w:p>
        </w:tc>
        <w:tc>
          <w:tcPr>
            <w:tcW w:w="2256" w:type="dxa"/>
            <w:tcBorders>
              <w:top w:val="single" w:color="auto" w:sz="4" w:space="0"/>
              <w:left w:val="nil"/>
              <w:bottom w:val="single" w:color="auto" w:sz="4" w:space="0"/>
              <w:right w:val="single" w:color="auto" w:sz="4" w:space="0"/>
            </w:tcBorders>
            <w:shd w:val="clear" w:color="auto" w:fill="auto"/>
            <w:noWrap/>
            <w:vAlign w:val="center"/>
          </w:tcPr>
          <w:p>
            <w:pPr>
              <w:widowControl/>
              <w:spacing w:line="276" w:lineRule="auto"/>
              <w:rPr>
                <w:rFonts w:cs="宋体" w:asciiTheme="minorEastAsia" w:hAnsiTheme="minorEastAsia" w:eastAsiaTheme="minorEastAsia"/>
                <w:kern w:val="0"/>
                <w:szCs w:val="21"/>
              </w:rPr>
            </w:pPr>
            <w:r>
              <w:rPr>
                <w:rFonts w:hint="eastAsia" w:ascii="宋体" w:hAnsi="宋体"/>
                <w:kern w:val="0"/>
                <w:sz w:val="24"/>
                <w:lang w:val="zh-CN"/>
              </w:rPr>
              <w:t>快开水嘴</w:t>
            </w:r>
          </w:p>
        </w:tc>
        <w:tc>
          <w:tcPr>
            <w:tcW w:w="1511" w:type="dxa"/>
            <w:tcBorders>
              <w:top w:val="nil"/>
              <w:left w:val="nil"/>
              <w:bottom w:val="single" w:color="auto" w:sz="4" w:space="0"/>
              <w:right w:val="single" w:color="auto" w:sz="4" w:space="0"/>
            </w:tcBorders>
            <w:shd w:val="clear" w:color="auto" w:fill="auto"/>
            <w:noWrap/>
            <w:vAlign w:val="center"/>
          </w:tcPr>
          <w:p>
            <w:pPr>
              <w:widowControl/>
              <w:spacing w:line="276" w:lineRule="auto"/>
              <w:ind w:firstLine="480"/>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　</w:t>
            </w:r>
          </w:p>
        </w:tc>
      </w:tr>
      <w:tr>
        <w:tblPrEx>
          <w:tblCellMar>
            <w:top w:w="0" w:type="dxa"/>
            <w:left w:w="108" w:type="dxa"/>
            <w:bottom w:w="0" w:type="dxa"/>
            <w:right w:w="108" w:type="dxa"/>
          </w:tblCellMar>
        </w:tblPrEx>
        <w:trPr>
          <w:trHeight w:val="1592" w:hRule="atLeast"/>
          <w:jc w:val="center"/>
        </w:trPr>
        <w:tc>
          <w:tcPr>
            <w:tcW w:w="148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spacing w:line="276" w:lineRule="auto"/>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淋浴龙头</w:t>
            </w:r>
          </w:p>
        </w:tc>
        <w:tc>
          <w:tcPr>
            <w:tcW w:w="1083" w:type="dxa"/>
            <w:tcBorders>
              <w:top w:val="nil"/>
              <w:left w:val="nil"/>
              <w:bottom w:val="single" w:color="auto" w:sz="4" w:space="0"/>
              <w:right w:val="single" w:color="auto" w:sz="4" w:space="0"/>
            </w:tcBorders>
            <w:shd w:val="clear" w:color="auto" w:fill="auto"/>
            <w:noWrap/>
            <w:vAlign w:val="center"/>
          </w:tcPr>
          <w:p>
            <w:pPr>
              <w:widowControl/>
              <w:spacing w:line="276" w:lineRule="auto"/>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九牧</w:t>
            </w:r>
          </w:p>
        </w:tc>
        <w:tc>
          <w:tcPr>
            <w:tcW w:w="2503" w:type="dxa"/>
            <w:tcBorders>
              <w:top w:val="nil"/>
              <w:left w:val="nil"/>
              <w:bottom w:val="single" w:color="auto" w:sz="4" w:space="0"/>
              <w:right w:val="single" w:color="auto" w:sz="4" w:space="0"/>
            </w:tcBorders>
            <w:shd w:val="clear" w:color="auto" w:fill="auto"/>
            <w:noWrap/>
            <w:vAlign w:val="center"/>
          </w:tcPr>
          <w:p>
            <w:pPr>
              <w:widowControl/>
              <w:spacing w:line="276" w:lineRule="auto"/>
              <w:ind w:firstLine="480"/>
              <w:jc w:val="center"/>
              <w:rPr>
                <w:rFonts w:cs="宋体" w:asciiTheme="minorEastAsia" w:hAnsiTheme="minorEastAsia" w:eastAsiaTheme="minorEastAsia"/>
                <w:kern w:val="0"/>
                <w:szCs w:val="21"/>
              </w:rPr>
            </w:pPr>
            <w:r>
              <w:drawing>
                <wp:inline distT="0" distB="0" distL="0" distR="0">
                  <wp:extent cx="546735" cy="837565"/>
                  <wp:effectExtent l="0" t="0" r="5715" b="635"/>
                  <wp:docPr id="5" name="图片 2" descr="clipboard/drawings/NU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descr="clipboard/drawings/NULL"/>
                          <pic:cNvPicPr>
                            <a:picLocks noChangeAspect="1" noChangeArrowheads="1"/>
                          </pic:cNvPicPr>
                        </pic:nvPicPr>
                        <pic:blipFill>
                          <a:blip r:embed="rId24" r:link="rId25" cstate="print">
                            <a:extLst>
                              <a:ext uri="{28A0092B-C50C-407E-A947-70E740481C1C}">
                                <a14:useLocalDpi xmlns:a14="http://schemas.microsoft.com/office/drawing/2010/main" val="0"/>
                              </a:ext>
                            </a:extLst>
                          </a:blip>
                          <a:srcRect/>
                          <a:stretch>
                            <a:fillRect/>
                          </a:stretch>
                        </pic:blipFill>
                        <pic:spPr>
                          <a:xfrm>
                            <a:off x="0" y="0"/>
                            <a:ext cx="546735" cy="837565"/>
                          </a:xfrm>
                          <a:prstGeom prst="rect">
                            <a:avLst/>
                          </a:prstGeom>
                          <a:noFill/>
                          <a:ln>
                            <a:noFill/>
                          </a:ln>
                        </pic:spPr>
                      </pic:pic>
                    </a:graphicData>
                  </a:graphic>
                </wp:inline>
              </w:drawing>
            </w:r>
            <w:r>
              <w:drawing>
                <wp:inline distT="0" distB="0" distL="0" distR="0">
                  <wp:extent cx="342900" cy="647700"/>
                  <wp:effectExtent l="0" t="0" r="0" b="0"/>
                  <wp:docPr id="11" name="图片 1" descr="clipboard/drawings/NU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 descr="clipboard/drawings/NULL"/>
                          <pic:cNvPicPr>
                            <a:picLocks noChangeAspect="1" noChangeArrowheads="1"/>
                          </pic:cNvPicPr>
                        </pic:nvPicPr>
                        <pic:blipFill>
                          <a:blip r:embed="rId26" r:link="rId25">
                            <a:extLst>
                              <a:ext uri="{28A0092B-C50C-407E-A947-70E740481C1C}">
                                <a14:useLocalDpi xmlns:a14="http://schemas.microsoft.com/office/drawing/2010/main" val="0"/>
                              </a:ext>
                            </a:extLst>
                          </a:blip>
                          <a:srcRect/>
                          <a:stretch>
                            <a:fillRect/>
                          </a:stretch>
                        </pic:blipFill>
                        <pic:spPr>
                          <a:xfrm>
                            <a:off x="0" y="0"/>
                            <a:ext cx="342900" cy="647700"/>
                          </a:xfrm>
                          <a:prstGeom prst="rect">
                            <a:avLst/>
                          </a:prstGeom>
                          <a:noFill/>
                          <a:ln>
                            <a:noFill/>
                          </a:ln>
                        </pic:spPr>
                      </pic:pic>
                    </a:graphicData>
                  </a:graphic>
                </wp:inline>
              </w:drawing>
            </w:r>
          </w:p>
        </w:tc>
        <w:tc>
          <w:tcPr>
            <w:tcW w:w="3767" w:type="dxa"/>
            <w:gridSpan w:val="2"/>
            <w:tcBorders>
              <w:top w:val="nil"/>
              <w:left w:val="nil"/>
              <w:bottom w:val="single" w:color="auto" w:sz="4" w:space="0"/>
              <w:right w:val="single" w:color="auto" w:sz="4" w:space="0"/>
            </w:tcBorders>
            <w:shd w:val="clear" w:color="auto" w:fill="auto"/>
            <w:noWrap/>
            <w:vAlign w:val="center"/>
          </w:tcPr>
          <w:p>
            <w:pPr>
              <w:widowControl/>
              <w:spacing w:line="276" w:lineRule="auto"/>
            </w:pPr>
            <w:r>
              <w:rPr>
                <w:rFonts w:hint="eastAsia"/>
              </w:rPr>
              <w:t>太空铬淋浴龙头 进水口间距：102mm</w:t>
            </w:r>
          </w:p>
          <w:p>
            <w:pPr>
              <w:widowControl/>
              <w:spacing w:line="276" w:lineRule="auto"/>
            </w:pPr>
            <w:r>
              <w:rPr>
                <w:rFonts w:hint="eastAsia"/>
              </w:rPr>
              <w:t>出水口墙距：37mm外接螺纹：G1/2　1.进口Φ35阀芯2.表面镀铬3.挂墙安装明装，带底座。</w:t>
            </w:r>
          </w:p>
          <w:p>
            <w:pPr>
              <w:widowControl/>
              <w:spacing w:line="276" w:lineRule="auto"/>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花洒套装手握花洒：3.5寸 外接螺纹：G1/2B 软管:1500mm  1.手握花洒：S82023三功能手握花洒 2.墙座：Q23双角度墙座3.淋浴软管：H21D8不锈钢电解软管</w:t>
            </w:r>
          </w:p>
        </w:tc>
      </w:tr>
      <w:tr>
        <w:tblPrEx>
          <w:tblCellMar>
            <w:top w:w="0" w:type="dxa"/>
            <w:left w:w="108" w:type="dxa"/>
            <w:bottom w:w="0" w:type="dxa"/>
            <w:right w:w="108" w:type="dxa"/>
          </w:tblCellMar>
        </w:tblPrEx>
        <w:trPr>
          <w:trHeight w:val="1491" w:hRule="atLeast"/>
          <w:jc w:val="center"/>
        </w:trPr>
        <w:tc>
          <w:tcPr>
            <w:tcW w:w="1480" w:type="dxa"/>
            <w:vMerge w:val="continue"/>
            <w:tcBorders>
              <w:top w:val="nil"/>
              <w:left w:val="single" w:color="auto" w:sz="4" w:space="0"/>
              <w:bottom w:val="single" w:color="000000" w:sz="4" w:space="0"/>
              <w:right w:val="single" w:color="auto" w:sz="4" w:space="0"/>
            </w:tcBorders>
            <w:vAlign w:val="center"/>
          </w:tcPr>
          <w:p>
            <w:pPr>
              <w:widowControl/>
              <w:spacing w:line="276" w:lineRule="auto"/>
              <w:ind w:firstLine="480"/>
              <w:jc w:val="left"/>
              <w:rPr>
                <w:rFonts w:cs="宋体" w:asciiTheme="minorEastAsia" w:hAnsiTheme="minorEastAsia" w:eastAsiaTheme="minorEastAsia"/>
                <w:kern w:val="0"/>
                <w:szCs w:val="21"/>
              </w:rPr>
            </w:pPr>
          </w:p>
        </w:tc>
        <w:tc>
          <w:tcPr>
            <w:tcW w:w="1083" w:type="dxa"/>
            <w:tcBorders>
              <w:top w:val="nil"/>
              <w:left w:val="nil"/>
              <w:bottom w:val="nil"/>
              <w:right w:val="single" w:color="auto" w:sz="4" w:space="0"/>
            </w:tcBorders>
            <w:shd w:val="clear" w:color="auto" w:fill="auto"/>
            <w:noWrap/>
            <w:vAlign w:val="center"/>
          </w:tcPr>
          <w:p>
            <w:pPr>
              <w:widowControl/>
              <w:spacing w:line="276" w:lineRule="auto"/>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朝阳</w:t>
            </w:r>
          </w:p>
        </w:tc>
        <w:tc>
          <w:tcPr>
            <w:tcW w:w="2503" w:type="dxa"/>
            <w:tcBorders>
              <w:top w:val="nil"/>
              <w:left w:val="nil"/>
              <w:bottom w:val="nil"/>
              <w:right w:val="single" w:color="auto" w:sz="4" w:space="0"/>
            </w:tcBorders>
            <w:shd w:val="clear" w:color="auto" w:fill="auto"/>
            <w:noWrap/>
            <w:vAlign w:val="center"/>
          </w:tcPr>
          <w:p>
            <w:pPr>
              <w:widowControl/>
              <w:spacing w:line="276" w:lineRule="auto"/>
              <w:ind w:firstLine="480"/>
              <w:jc w:val="center"/>
              <w:rPr>
                <w:rFonts w:cs="宋体" w:asciiTheme="minorEastAsia" w:hAnsiTheme="minorEastAsia" w:eastAsiaTheme="minorEastAsia"/>
                <w:kern w:val="0"/>
                <w:szCs w:val="21"/>
              </w:rPr>
            </w:pPr>
            <w:r>
              <w:drawing>
                <wp:inline distT="0" distB="0" distL="114300" distR="114300">
                  <wp:extent cx="478790" cy="633095"/>
                  <wp:effectExtent l="0" t="0" r="16510" b="14605"/>
                  <wp:docPr id="67626" name="图片 2" descr="1642044807(1)"/>
                  <wp:cNvGraphicFramePr/>
                  <a:graphic xmlns:a="http://schemas.openxmlformats.org/drawingml/2006/main">
                    <a:graphicData uri="http://schemas.openxmlformats.org/drawingml/2006/picture">
                      <pic:pic xmlns:pic="http://schemas.openxmlformats.org/drawingml/2006/picture">
                        <pic:nvPicPr>
                          <pic:cNvPr id="67626" name="图片 2" descr="1642044807(1)"/>
                          <pic:cNvPicPr/>
                        </pic:nvPicPr>
                        <pic:blipFill>
                          <a:blip r:embed="rId27"/>
                          <a:stretch>
                            <a:fillRect/>
                          </a:stretch>
                        </pic:blipFill>
                        <pic:spPr>
                          <a:xfrm>
                            <a:off x="0" y="0"/>
                            <a:ext cx="478790" cy="633095"/>
                          </a:xfrm>
                          <a:prstGeom prst="rect">
                            <a:avLst/>
                          </a:prstGeom>
                          <a:noFill/>
                          <a:ln w="9525">
                            <a:noFill/>
                          </a:ln>
                        </pic:spPr>
                      </pic:pic>
                    </a:graphicData>
                  </a:graphic>
                </wp:inline>
              </w:drawing>
            </w:r>
            <w:r>
              <w:drawing>
                <wp:inline distT="0" distB="0" distL="114300" distR="114300">
                  <wp:extent cx="715010" cy="449580"/>
                  <wp:effectExtent l="0" t="0" r="8890" b="7620"/>
                  <wp:docPr id="67625" name="图片 1" descr="1641200409(1)"/>
                  <wp:cNvGraphicFramePr/>
                  <a:graphic xmlns:a="http://schemas.openxmlformats.org/drawingml/2006/main">
                    <a:graphicData uri="http://schemas.openxmlformats.org/drawingml/2006/picture">
                      <pic:pic xmlns:pic="http://schemas.openxmlformats.org/drawingml/2006/picture">
                        <pic:nvPicPr>
                          <pic:cNvPr id="67625" name="图片 1" descr="1641200409(1)"/>
                          <pic:cNvPicPr/>
                        </pic:nvPicPr>
                        <pic:blipFill>
                          <a:blip r:embed="rId28"/>
                          <a:stretch>
                            <a:fillRect/>
                          </a:stretch>
                        </pic:blipFill>
                        <pic:spPr>
                          <a:xfrm>
                            <a:off x="0" y="0"/>
                            <a:ext cx="715010" cy="449580"/>
                          </a:xfrm>
                          <a:prstGeom prst="rect">
                            <a:avLst/>
                          </a:prstGeom>
                          <a:noFill/>
                          <a:ln w="9525">
                            <a:noFill/>
                          </a:ln>
                        </pic:spPr>
                      </pic:pic>
                    </a:graphicData>
                  </a:graphic>
                </wp:inline>
              </w:drawing>
            </w:r>
          </w:p>
        </w:tc>
        <w:tc>
          <w:tcPr>
            <w:tcW w:w="3767" w:type="dxa"/>
            <w:gridSpan w:val="2"/>
            <w:tcBorders>
              <w:top w:val="nil"/>
              <w:left w:val="nil"/>
              <w:bottom w:val="nil"/>
              <w:right w:val="single" w:color="auto" w:sz="4" w:space="0"/>
            </w:tcBorders>
            <w:shd w:val="clear" w:color="auto" w:fill="auto"/>
            <w:noWrap/>
            <w:vAlign w:val="center"/>
          </w:tcPr>
          <w:p>
            <w:pPr>
              <w:widowControl/>
              <w:jc w:val="center"/>
              <w:textAlignment w:val="center"/>
              <w:rPr>
                <w:rFonts w:ascii="宋体" w:hAnsi="宋体" w:cs="宋体"/>
                <w:color w:val="000000"/>
                <w:sz w:val="24"/>
              </w:rPr>
            </w:pPr>
            <w:r>
              <w:rPr>
                <w:rFonts w:hint="eastAsia" w:ascii="宋体" w:hAnsi="宋体" w:cs="宋体"/>
                <w:color w:val="000000"/>
                <w:kern w:val="0"/>
                <w:szCs w:val="21"/>
                <w:lang w:bidi="ar"/>
              </w:rPr>
              <w:t>2J201明装冷热水混合阀</w:t>
            </w:r>
            <w:r>
              <w:rPr>
                <w:rFonts w:hint="eastAsia" w:cs="宋体" w:asciiTheme="minorEastAsia" w:hAnsiTheme="minorEastAsia" w:eastAsiaTheme="minorEastAsia"/>
                <w:kern w:val="0"/>
                <w:szCs w:val="21"/>
              </w:rPr>
              <w:t>含手持、软管、墙座</w:t>
            </w:r>
          </w:p>
        </w:tc>
      </w:tr>
      <w:tr>
        <w:tblPrEx>
          <w:tblCellMar>
            <w:top w:w="0" w:type="dxa"/>
            <w:left w:w="108" w:type="dxa"/>
            <w:bottom w:w="0" w:type="dxa"/>
            <w:right w:w="108" w:type="dxa"/>
          </w:tblCellMar>
        </w:tblPrEx>
        <w:trPr>
          <w:trHeight w:val="1275" w:hRule="atLeast"/>
          <w:jc w:val="center"/>
        </w:trPr>
        <w:tc>
          <w:tcPr>
            <w:tcW w:w="1480" w:type="dxa"/>
            <w:vMerge w:val="continue"/>
            <w:tcBorders>
              <w:top w:val="nil"/>
              <w:left w:val="single" w:color="auto" w:sz="4" w:space="0"/>
              <w:bottom w:val="single" w:color="000000" w:sz="4" w:space="0"/>
              <w:right w:val="single" w:color="auto" w:sz="4" w:space="0"/>
            </w:tcBorders>
            <w:vAlign w:val="center"/>
          </w:tcPr>
          <w:p>
            <w:pPr>
              <w:widowControl/>
              <w:spacing w:line="276" w:lineRule="auto"/>
              <w:ind w:firstLine="480"/>
              <w:jc w:val="left"/>
              <w:rPr>
                <w:rFonts w:cs="宋体" w:asciiTheme="minorEastAsia" w:hAnsiTheme="minorEastAsia" w:eastAsiaTheme="minorEastAsia"/>
                <w:kern w:val="0"/>
                <w:szCs w:val="21"/>
              </w:rPr>
            </w:pPr>
          </w:p>
        </w:tc>
        <w:tc>
          <w:tcPr>
            <w:tcW w:w="1083" w:type="dxa"/>
            <w:tcBorders>
              <w:top w:val="single" w:color="auto" w:sz="4" w:space="0"/>
              <w:left w:val="nil"/>
              <w:bottom w:val="single" w:color="auto" w:sz="4" w:space="0"/>
              <w:right w:val="single" w:color="auto" w:sz="4" w:space="0"/>
            </w:tcBorders>
            <w:shd w:val="clear" w:color="auto" w:fill="auto"/>
            <w:noWrap/>
            <w:vAlign w:val="center"/>
          </w:tcPr>
          <w:p>
            <w:pPr>
              <w:widowControl/>
              <w:spacing w:line="276" w:lineRule="auto"/>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惠达</w:t>
            </w:r>
          </w:p>
        </w:tc>
        <w:tc>
          <w:tcPr>
            <w:tcW w:w="2503" w:type="dxa"/>
            <w:tcBorders>
              <w:top w:val="single" w:color="auto" w:sz="4" w:space="0"/>
              <w:left w:val="nil"/>
              <w:bottom w:val="single" w:color="auto" w:sz="4" w:space="0"/>
              <w:right w:val="single" w:color="auto" w:sz="4" w:space="0"/>
            </w:tcBorders>
            <w:shd w:val="clear" w:color="auto" w:fill="auto"/>
            <w:noWrap/>
            <w:vAlign w:val="center"/>
          </w:tcPr>
          <w:p>
            <w:pPr>
              <w:widowControl/>
              <w:spacing w:line="276" w:lineRule="auto"/>
              <w:ind w:firstLine="480"/>
              <w:jc w:val="center"/>
              <w:rPr>
                <w:rFonts w:cs="宋体" w:asciiTheme="minorEastAsia" w:hAnsiTheme="minorEastAsia" w:eastAsiaTheme="minorEastAsia"/>
                <w:kern w:val="0"/>
                <w:szCs w:val="21"/>
              </w:rPr>
            </w:pPr>
            <w:r>
              <w:drawing>
                <wp:inline distT="0" distB="0" distL="0" distR="0">
                  <wp:extent cx="533400" cy="704850"/>
                  <wp:effectExtent l="0" t="0" r="0" b="0"/>
                  <wp:docPr id="6"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1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a:xfrm>
                            <a:off x="0" y="0"/>
                            <a:ext cx="533400" cy="704850"/>
                          </a:xfrm>
                          <a:prstGeom prst="rect">
                            <a:avLst/>
                          </a:prstGeom>
                          <a:noFill/>
                          <a:ln>
                            <a:noFill/>
                          </a:ln>
                        </pic:spPr>
                      </pic:pic>
                    </a:graphicData>
                  </a:graphic>
                </wp:inline>
              </w:drawing>
            </w:r>
          </w:p>
        </w:tc>
        <w:tc>
          <w:tcPr>
            <w:tcW w:w="3767" w:type="dxa"/>
            <w:gridSpan w:val="2"/>
            <w:tcBorders>
              <w:top w:val="single" w:color="auto" w:sz="4" w:space="0"/>
              <w:left w:val="nil"/>
              <w:bottom w:val="single" w:color="auto" w:sz="4" w:space="0"/>
              <w:right w:val="single" w:color="auto" w:sz="4" w:space="0"/>
            </w:tcBorders>
            <w:shd w:val="clear" w:color="auto" w:fill="auto"/>
            <w:noWrap/>
            <w:vAlign w:val="center"/>
          </w:tcPr>
          <w:p>
            <w:pPr>
              <w:widowControl/>
              <w:spacing w:line="276" w:lineRule="auto"/>
              <w:ind w:firstLine="480"/>
              <w:jc w:val="center"/>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HDA0105L明装淋浴龙头含手持、软管、墙座　</w:t>
            </w:r>
          </w:p>
        </w:tc>
      </w:tr>
      <w:tr>
        <w:tblPrEx>
          <w:tblCellMar>
            <w:top w:w="0" w:type="dxa"/>
            <w:left w:w="108" w:type="dxa"/>
            <w:bottom w:w="0" w:type="dxa"/>
            <w:right w:w="108" w:type="dxa"/>
          </w:tblCellMar>
        </w:tblPrEx>
        <w:trPr>
          <w:trHeight w:val="605" w:hRule="atLeast"/>
          <w:jc w:val="center"/>
        </w:trPr>
        <w:tc>
          <w:tcPr>
            <w:tcW w:w="1480" w:type="dxa"/>
            <w:tcBorders>
              <w:top w:val="nil"/>
              <w:left w:val="single" w:color="auto" w:sz="4" w:space="0"/>
              <w:bottom w:val="single" w:color="auto" w:sz="4" w:space="0"/>
              <w:right w:val="single" w:color="auto" w:sz="4" w:space="0"/>
            </w:tcBorders>
            <w:shd w:val="clear" w:color="auto" w:fill="auto"/>
            <w:noWrap/>
            <w:vAlign w:val="center"/>
          </w:tcPr>
          <w:p>
            <w:pPr>
              <w:jc w:val="center"/>
              <w:rPr>
                <w:rFonts w:ascii="宋体" w:hAnsi="宋体"/>
                <w:kern w:val="0"/>
                <w:sz w:val="24"/>
                <w:lang w:val="zh-CN"/>
              </w:rPr>
            </w:pPr>
            <w:r>
              <w:rPr>
                <w:rFonts w:hint="eastAsia" w:ascii="宋体" w:hAnsi="宋体"/>
                <w:kern w:val="0"/>
                <w:sz w:val="24"/>
                <w:lang w:val="zh-CN"/>
              </w:rPr>
              <w:t>乳胶漆</w:t>
            </w:r>
          </w:p>
        </w:tc>
        <w:tc>
          <w:tcPr>
            <w:tcW w:w="7353" w:type="dxa"/>
            <w:gridSpan w:val="4"/>
            <w:tcBorders>
              <w:top w:val="nil"/>
              <w:left w:val="nil"/>
              <w:bottom w:val="single" w:color="auto" w:sz="4" w:space="0"/>
              <w:right w:val="single" w:color="auto" w:sz="4" w:space="0"/>
            </w:tcBorders>
            <w:shd w:val="clear" w:color="auto" w:fill="auto"/>
            <w:noWrap/>
            <w:vAlign w:val="center"/>
          </w:tcPr>
          <w:p>
            <w:pPr>
              <w:jc w:val="center"/>
              <w:rPr>
                <w:rFonts w:ascii="宋体" w:hAnsi="宋体"/>
                <w:kern w:val="0"/>
                <w:sz w:val="24"/>
                <w:lang w:val="zh-CN"/>
              </w:rPr>
            </w:pPr>
            <w:r>
              <w:rPr>
                <w:rFonts w:hint="eastAsia" w:ascii="宋体" w:hAnsi="宋体"/>
                <w:kern w:val="0"/>
                <w:sz w:val="24"/>
                <w:lang w:val="zh-CN"/>
              </w:rPr>
              <w:t>多乐士、立邦、华润或相当于同档次及以上品牌</w:t>
            </w:r>
          </w:p>
        </w:tc>
      </w:tr>
      <w:tr>
        <w:tblPrEx>
          <w:tblCellMar>
            <w:top w:w="0" w:type="dxa"/>
            <w:left w:w="108" w:type="dxa"/>
            <w:bottom w:w="0" w:type="dxa"/>
            <w:right w:w="108" w:type="dxa"/>
          </w:tblCellMar>
        </w:tblPrEx>
        <w:trPr>
          <w:trHeight w:val="605" w:hRule="atLeast"/>
          <w:jc w:val="center"/>
        </w:trPr>
        <w:tc>
          <w:tcPr>
            <w:tcW w:w="1480" w:type="dxa"/>
            <w:tcBorders>
              <w:top w:val="nil"/>
              <w:left w:val="single" w:color="auto" w:sz="4" w:space="0"/>
              <w:bottom w:val="single" w:color="auto" w:sz="4" w:space="0"/>
              <w:right w:val="single" w:color="auto" w:sz="4" w:space="0"/>
            </w:tcBorders>
            <w:shd w:val="clear" w:color="auto" w:fill="auto"/>
            <w:noWrap/>
            <w:vAlign w:val="center"/>
          </w:tcPr>
          <w:p>
            <w:pPr>
              <w:jc w:val="center"/>
              <w:rPr>
                <w:rFonts w:ascii="宋体" w:hAnsi="宋体"/>
                <w:kern w:val="0"/>
                <w:sz w:val="24"/>
                <w:lang w:val="zh-CN"/>
              </w:rPr>
            </w:pPr>
            <w:r>
              <w:rPr>
                <w:rFonts w:hint="eastAsia" w:ascii="宋体" w:hAnsi="宋体"/>
                <w:kern w:val="0"/>
                <w:sz w:val="24"/>
                <w:lang w:val="zh-CN"/>
              </w:rPr>
              <w:t>灯具</w:t>
            </w:r>
          </w:p>
        </w:tc>
        <w:tc>
          <w:tcPr>
            <w:tcW w:w="7353" w:type="dxa"/>
            <w:gridSpan w:val="4"/>
            <w:tcBorders>
              <w:top w:val="nil"/>
              <w:left w:val="nil"/>
              <w:bottom w:val="single" w:color="auto" w:sz="4" w:space="0"/>
              <w:right w:val="single" w:color="auto" w:sz="4" w:space="0"/>
            </w:tcBorders>
            <w:shd w:val="clear" w:color="auto" w:fill="auto"/>
            <w:noWrap/>
            <w:vAlign w:val="center"/>
          </w:tcPr>
          <w:p>
            <w:pPr>
              <w:jc w:val="center"/>
              <w:rPr>
                <w:rFonts w:ascii="宋体" w:hAnsi="宋体"/>
                <w:kern w:val="0"/>
                <w:sz w:val="24"/>
                <w:lang w:val="zh-CN"/>
              </w:rPr>
            </w:pPr>
            <w:r>
              <w:rPr>
                <w:rFonts w:hint="eastAsia" w:ascii="宋体" w:hAnsi="宋体"/>
                <w:kern w:val="0"/>
                <w:sz w:val="24"/>
                <w:lang w:val="zh-CN"/>
              </w:rPr>
              <w:t>三雄极光、雷士、飞利浦或相当于同档次及以上品牌</w:t>
            </w:r>
          </w:p>
        </w:tc>
      </w:tr>
      <w:tr>
        <w:tblPrEx>
          <w:tblCellMar>
            <w:top w:w="0" w:type="dxa"/>
            <w:left w:w="108" w:type="dxa"/>
            <w:bottom w:w="0" w:type="dxa"/>
            <w:right w:w="108" w:type="dxa"/>
          </w:tblCellMar>
        </w:tblPrEx>
        <w:trPr>
          <w:trHeight w:val="605" w:hRule="atLeast"/>
          <w:jc w:val="center"/>
        </w:trPr>
        <w:tc>
          <w:tcPr>
            <w:tcW w:w="1480" w:type="dxa"/>
            <w:tcBorders>
              <w:top w:val="nil"/>
              <w:left w:val="single" w:color="auto" w:sz="4" w:space="0"/>
              <w:bottom w:val="single" w:color="auto" w:sz="4" w:space="0"/>
              <w:right w:val="single" w:color="auto" w:sz="4" w:space="0"/>
            </w:tcBorders>
            <w:shd w:val="clear" w:color="auto" w:fill="auto"/>
            <w:noWrap/>
            <w:vAlign w:val="center"/>
          </w:tcPr>
          <w:p>
            <w:pPr>
              <w:jc w:val="center"/>
              <w:rPr>
                <w:rFonts w:ascii="宋体" w:hAnsi="宋体"/>
                <w:kern w:val="0"/>
                <w:sz w:val="24"/>
                <w:lang w:val="zh-CN"/>
              </w:rPr>
            </w:pPr>
            <w:r>
              <w:rPr>
                <w:rFonts w:hint="eastAsia" w:ascii="宋体" w:hAnsi="宋体"/>
                <w:kern w:val="0"/>
                <w:sz w:val="24"/>
                <w:lang w:val="zh-CN"/>
              </w:rPr>
              <w:t>塑胶地（同质透芯）</w:t>
            </w:r>
          </w:p>
        </w:tc>
        <w:tc>
          <w:tcPr>
            <w:tcW w:w="7353" w:type="dxa"/>
            <w:gridSpan w:val="4"/>
            <w:tcBorders>
              <w:top w:val="nil"/>
              <w:left w:val="nil"/>
              <w:bottom w:val="single" w:color="auto" w:sz="4" w:space="0"/>
              <w:right w:val="single" w:color="auto" w:sz="4" w:space="0"/>
            </w:tcBorders>
            <w:shd w:val="clear" w:color="auto" w:fill="auto"/>
            <w:noWrap/>
            <w:vAlign w:val="center"/>
          </w:tcPr>
          <w:p>
            <w:pPr>
              <w:autoSpaceDE w:val="0"/>
              <w:autoSpaceDN w:val="0"/>
              <w:jc w:val="left"/>
              <w:rPr>
                <w:rFonts w:ascii="宋体" w:cs="宋体"/>
                <w:kern w:val="0"/>
                <w:sz w:val="24"/>
              </w:rPr>
            </w:pPr>
            <w:r>
              <w:rPr>
                <w:rFonts w:hint="eastAsia" w:ascii="宋体" w:hAnsi="宋体"/>
                <w:kern w:val="0"/>
                <w:sz w:val="24"/>
                <w:lang w:val="zh-CN"/>
              </w:rPr>
              <w:t xml:space="preserve">保丽polyflor 、欧保objectflor </w:t>
            </w:r>
            <w:r>
              <w:rPr>
                <w:rFonts w:hint="eastAsia" w:ascii="宋体" w:hAnsi="宋体"/>
                <w:color w:val="auto"/>
                <w:kern w:val="0"/>
                <w:sz w:val="24"/>
                <w:lang w:val="zh-CN"/>
              </w:rPr>
              <w:t>、洁弗乐ge</w:t>
            </w:r>
            <w:r>
              <w:rPr>
                <w:rFonts w:hint="eastAsia" w:ascii="宋体" w:hAnsi="宋体"/>
                <w:kern w:val="0"/>
                <w:sz w:val="24"/>
                <w:lang w:val="zh-CN"/>
              </w:rPr>
              <w:t>rflor或相当于同档次及以上品牌</w:t>
            </w:r>
          </w:p>
        </w:tc>
      </w:tr>
      <w:tr>
        <w:tblPrEx>
          <w:tblCellMar>
            <w:top w:w="0" w:type="dxa"/>
            <w:left w:w="108" w:type="dxa"/>
            <w:bottom w:w="0" w:type="dxa"/>
            <w:right w:w="108" w:type="dxa"/>
          </w:tblCellMar>
        </w:tblPrEx>
        <w:trPr>
          <w:trHeight w:val="605" w:hRule="atLeast"/>
          <w:jc w:val="center"/>
        </w:trPr>
        <w:tc>
          <w:tcPr>
            <w:tcW w:w="1480" w:type="dxa"/>
            <w:tcBorders>
              <w:top w:val="nil"/>
              <w:left w:val="single" w:color="auto" w:sz="4" w:space="0"/>
              <w:bottom w:val="single" w:color="auto" w:sz="4" w:space="0"/>
              <w:right w:val="single" w:color="auto" w:sz="4" w:space="0"/>
            </w:tcBorders>
            <w:shd w:val="clear" w:color="auto" w:fill="auto"/>
            <w:noWrap/>
            <w:vAlign w:val="center"/>
          </w:tcPr>
          <w:p>
            <w:pPr>
              <w:jc w:val="center"/>
              <w:rPr>
                <w:rFonts w:ascii="宋体" w:hAnsi="宋体"/>
                <w:kern w:val="0"/>
                <w:sz w:val="24"/>
                <w:lang w:val="zh-CN"/>
              </w:rPr>
            </w:pPr>
            <w:r>
              <w:rPr>
                <w:rFonts w:hint="eastAsia" w:ascii="宋体" w:hAnsi="宋体"/>
                <w:kern w:val="0"/>
                <w:sz w:val="24"/>
                <w:lang w:val="zh-CN"/>
              </w:rPr>
              <w:t>排水管</w:t>
            </w:r>
          </w:p>
        </w:tc>
        <w:tc>
          <w:tcPr>
            <w:tcW w:w="7353" w:type="dxa"/>
            <w:gridSpan w:val="4"/>
            <w:tcBorders>
              <w:top w:val="nil"/>
              <w:left w:val="nil"/>
              <w:bottom w:val="single" w:color="auto" w:sz="4" w:space="0"/>
              <w:right w:val="single" w:color="auto" w:sz="4" w:space="0"/>
            </w:tcBorders>
            <w:shd w:val="clear" w:color="auto" w:fill="auto"/>
            <w:noWrap/>
            <w:vAlign w:val="center"/>
          </w:tcPr>
          <w:p>
            <w:pPr>
              <w:autoSpaceDE w:val="0"/>
              <w:autoSpaceDN w:val="0"/>
              <w:jc w:val="left"/>
              <w:rPr>
                <w:rFonts w:ascii="宋体" w:hAnsi="宋体"/>
                <w:kern w:val="0"/>
                <w:sz w:val="24"/>
                <w:lang w:val="zh-CN"/>
              </w:rPr>
            </w:pPr>
            <w:r>
              <w:rPr>
                <w:rFonts w:hint="eastAsia" w:ascii="宋体" w:hAnsi="宋体"/>
                <w:kern w:val="0"/>
                <w:sz w:val="24"/>
                <w:lang w:val="zh-CN"/>
              </w:rPr>
              <w:t>中财、伟星、金德或相当于同档次及以上品牌</w:t>
            </w:r>
          </w:p>
        </w:tc>
      </w:tr>
      <w:tr>
        <w:tblPrEx>
          <w:tblCellMar>
            <w:top w:w="0" w:type="dxa"/>
            <w:left w:w="108" w:type="dxa"/>
            <w:bottom w:w="0" w:type="dxa"/>
            <w:right w:w="108" w:type="dxa"/>
          </w:tblCellMar>
        </w:tblPrEx>
        <w:trPr>
          <w:trHeight w:val="734" w:hRule="atLeast"/>
          <w:jc w:val="center"/>
        </w:trPr>
        <w:tc>
          <w:tcPr>
            <w:tcW w:w="1480" w:type="dxa"/>
            <w:tcBorders>
              <w:top w:val="nil"/>
              <w:left w:val="single" w:color="auto" w:sz="4" w:space="0"/>
              <w:bottom w:val="single" w:color="000000" w:sz="4" w:space="0"/>
              <w:right w:val="single" w:color="auto" w:sz="4" w:space="0"/>
            </w:tcBorders>
            <w:shd w:val="clear" w:color="auto" w:fill="auto"/>
            <w:noWrap/>
            <w:vAlign w:val="center"/>
          </w:tcPr>
          <w:p>
            <w:pPr>
              <w:jc w:val="center"/>
              <w:rPr>
                <w:rFonts w:ascii="宋体" w:hAnsi="宋体"/>
                <w:kern w:val="0"/>
                <w:sz w:val="24"/>
                <w:lang w:val="zh-CN"/>
              </w:rPr>
            </w:pPr>
            <w:r>
              <w:rPr>
                <w:rFonts w:hint="eastAsia" w:ascii="宋体" w:hAnsi="宋体"/>
                <w:kern w:val="0"/>
                <w:sz w:val="24"/>
                <w:lang w:val="zh-CN"/>
              </w:rPr>
              <w:t>墙地砖</w:t>
            </w:r>
          </w:p>
        </w:tc>
        <w:tc>
          <w:tcPr>
            <w:tcW w:w="7353" w:type="dxa"/>
            <w:gridSpan w:val="4"/>
            <w:tcBorders>
              <w:top w:val="nil"/>
              <w:left w:val="nil"/>
              <w:bottom w:val="single" w:color="auto" w:sz="4" w:space="0"/>
              <w:right w:val="single" w:color="auto" w:sz="4" w:space="0"/>
            </w:tcBorders>
            <w:shd w:val="clear" w:color="auto" w:fill="auto"/>
            <w:noWrap/>
            <w:vAlign w:val="center"/>
          </w:tcPr>
          <w:p>
            <w:pPr>
              <w:autoSpaceDE w:val="0"/>
              <w:autoSpaceDN w:val="0"/>
              <w:jc w:val="left"/>
              <w:rPr>
                <w:rFonts w:ascii="宋体" w:cs="宋体"/>
                <w:kern w:val="0"/>
                <w:sz w:val="24"/>
              </w:rPr>
            </w:pPr>
            <w:r>
              <w:rPr>
                <w:rFonts w:hint="eastAsia" w:ascii="宋体" w:cs="宋体"/>
                <w:kern w:val="0"/>
                <w:sz w:val="24"/>
              </w:rPr>
              <w:t>东鹏、马可波罗、诺贝尔、蒙娜丽莎或相当于同档次及以上品牌。材质为通体、抛光砖，颜色由招标单位另行确定，品质要求是优等品。</w:t>
            </w:r>
          </w:p>
        </w:tc>
      </w:tr>
    </w:tbl>
    <w:p>
      <w:pPr>
        <w:spacing w:line="360" w:lineRule="auto"/>
        <w:jc w:val="left"/>
        <w:rPr>
          <w:rFonts w:ascii="宋体" w:hAnsi="宋体" w:cs="仿宋_GB2312"/>
          <w:b/>
          <w:bCs/>
          <w:sz w:val="24"/>
        </w:rPr>
      </w:pPr>
      <w:r>
        <w:rPr>
          <w:rFonts w:hint="eastAsia" w:ascii="宋体" w:hAnsi="宋体" w:cs="仿宋_GB2312"/>
          <w:b/>
          <w:bCs/>
          <w:sz w:val="24"/>
        </w:rPr>
        <w:t>对于供应商未标注品牌的，成交后，采购人有权在推荐品牌中选择一个且主材单价不予调整。</w:t>
      </w:r>
      <w:r>
        <w:rPr>
          <w:rFonts w:ascii="宋体" w:hAnsi="宋体" w:cs="仿宋_GB2312"/>
          <w:b/>
          <w:bCs/>
          <w:sz w:val="24"/>
        </w:rPr>
        <w:cr/>
      </w:r>
    </w:p>
    <w:p>
      <w:pPr>
        <w:spacing w:line="360" w:lineRule="auto"/>
        <w:jc w:val="left"/>
        <w:rPr>
          <w:rFonts w:ascii="宋体" w:hAnsi="宋体" w:cs="仿宋_GB2312"/>
          <w:b/>
          <w:bCs/>
          <w:sz w:val="24"/>
        </w:rPr>
      </w:pPr>
      <w:r>
        <w:rPr>
          <w:rFonts w:hint="eastAsia" w:ascii="宋体" w:hAnsi="宋体" w:cs="仿宋_GB2312"/>
          <w:b/>
          <w:bCs/>
          <w:sz w:val="24"/>
        </w:rPr>
        <w:t>三、商务要求</w:t>
      </w:r>
    </w:p>
    <w:p>
      <w:pPr>
        <w:spacing w:line="360" w:lineRule="auto"/>
        <w:ind w:left="210" w:leftChars="100"/>
        <w:jc w:val="left"/>
        <w:rPr>
          <w:rFonts w:ascii="宋体" w:hAnsi="宋体" w:cs="仿宋_GB2312"/>
          <w:color w:val="auto"/>
          <w:sz w:val="24"/>
        </w:rPr>
      </w:pPr>
      <w:r>
        <w:rPr>
          <w:rFonts w:hint="eastAsia" w:ascii="宋体" w:hAnsi="宋体" w:cs="仿宋_GB2312"/>
          <w:color w:val="auto"/>
          <w:sz w:val="24"/>
        </w:rPr>
        <w:t>1.工期要求：</w:t>
      </w:r>
      <w:r>
        <w:rPr>
          <w:rFonts w:hint="eastAsia" w:ascii="宋体" w:hAnsi="宋体"/>
          <w:color w:val="auto"/>
          <w:sz w:val="24"/>
          <w:u w:val="single"/>
        </w:rPr>
        <w:t xml:space="preserve"> </w:t>
      </w:r>
      <w:r>
        <w:rPr>
          <w:rFonts w:hint="eastAsia" w:ascii="宋体" w:hAnsi="宋体" w:eastAsia="宋体" w:cs="仿宋_GB2312"/>
          <w:b/>
          <w:bCs/>
          <w:kern w:val="2"/>
          <w:sz w:val="24"/>
          <w:szCs w:val="24"/>
          <w:u w:val="single"/>
          <w:lang w:val="en-US" w:eastAsia="zh-CN" w:bidi="ar-SA"/>
        </w:rPr>
        <w:t xml:space="preserve">45日历天，必须在2023年8月20日前完工。      </w:t>
      </w:r>
      <w:r>
        <w:rPr>
          <w:rFonts w:hint="eastAsia" w:ascii="宋体" w:hAnsi="宋体"/>
          <w:color w:val="auto"/>
          <w:sz w:val="24"/>
          <w:u w:val="single"/>
        </w:rPr>
        <w:t xml:space="preserve"> </w:t>
      </w:r>
    </w:p>
    <w:p>
      <w:pPr>
        <w:spacing w:line="360" w:lineRule="auto"/>
        <w:ind w:left="210" w:leftChars="100"/>
        <w:jc w:val="left"/>
        <w:rPr>
          <w:rFonts w:ascii="宋体" w:hAnsi="宋体" w:cs="仿宋_GB2312"/>
          <w:sz w:val="24"/>
        </w:rPr>
      </w:pPr>
      <w:r>
        <w:rPr>
          <w:rFonts w:hint="eastAsia" w:ascii="宋体" w:hAnsi="宋体" w:cs="仿宋_GB2312"/>
          <w:sz w:val="24"/>
        </w:rPr>
        <w:t>2.工程地点：</w:t>
      </w:r>
      <w:r>
        <w:rPr>
          <w:rFonts w:hint="eastAsia" w:ascii="宋体" w:hAnsi="宋体"/>
          <w:sz w:val="24"/>
          <w:u w:val="single"/>
        </w:rPr>
        <w:t xml:space="preserve">  嘉兴学院                                    </w:t>
      </w:r>
    </w:p>
    <w:p>
      <w:pPr>
        <w:spacing w:line="360" w:lineRule="auto"/>
        <w:ind w:left="210" w:leftChars="100"/>
        <w:jc w:val="left"/>
        <w:rPr>
          <w:rFonts w:ascii="宋体" w:hAnsi="宋体" w:cs="仿宋_GB2312"/>
          <w:sz w:val="24"/>
        </w:rPr>
      </w:pPr>
      <w:r>
        <w:rPr>
          <w:rFonts w:hint="eastAsia" w:ascii="宋体" w:hAnsi="宋体" w:cs="仿宋_GB2312"/>
          <w:sz w:val="24"/>
        </w:rPr>
        <w:t>3.履约保证金：</w:t>
      </w:r>
    </w:p>
    <w:p>
      <w:pPr>
        <w:pStyle w:val="256"/>
        <w:ind w:firstLine="480"/>
        <w:rPr>
          <w:rFonts w:ascii="宋体" w:hAnsi="宋体" w:eastAsia="宋体" w:cs="仿宋_GB2312"/>
          <w:u w:val="single"/>
        </w:rPr>
      </w:pPr>
      <w:r>
        <w:rPr>
          <w:rFonts w:hint="eastAsia" w:ascii="宋体" w:hAnsi="宋体" w:eastAsia="宋体" w:cs="仿宋_GB2312"/>
          <w:u w:val="single"/>
        </w:rPr>
        <w:t>合同签订后7日内，成交人交纳合同总价2%的履约保证金，采购人收到履约保证金后合同生效。如成交人不按双方签订的合同约定履约，履约保证金不予退还，履约保证金不足以赔偿损失的，按实际损失赔偿。履约保证金在项目验收达到合格标准后十五个工作日内一次性无息退还。履约保证金划分，其中质量保证40%，安全文明保证20%，总工期保证35%，廉洁自律保证5%。</w:t>
      </w:r>
    </w:p>
    <w:p>
      <w:pPr>
        <w:spacing w:line="360" w:lineRule="auto"/>
        <w:ind w:left="210" w:leftChars="100"/>
        <w:jc w:val="left"/>
        <w:rPr>
          <w:rFonts w:ascii="宋体" w:hAnsi="宋体" w:cs="仿宋_GB2312"/>
          <w:sz w:val="24"/>
        </w:rPr>
      </w:pPr>
      <w:r>
        <w:rPr>
          <w:rFonts w:ascii="宋体" w:hAnsi="宋体" w:cs="仿宋_GB2312"/>
          <w:sz w:val="24"/>
        </w:rPr>
        <w:t>4.</w:t>
      </w:r>
      <w:r>
        <w:rPr>
          <w:rFonts w:hint="eastAsia" w:ascii="宋体" w:hAnsi="宋体" w:cs="仿宋_GB2312"/>
          <w:sz w:val="24"/>
        </w:rPr>
        <w:t>付款条件（进度和方式）</w:t>
      </w:r>
    </w:p>
    <w:p>
      <w:pPr>
        <w:pStyle w:val="256"/>
        <w:ind w:firstLine="480"/>
        <w:rPr>
          <w:rFonts w:ascii="宋体" w:hAnsi="宋体" w:eastAsia="宋体" w:cs="仿宋_GB2312"/>
          <w:u w:val="single"/>
        </w:rPr>
      </w:pPr>
      <w:r>
        <w:rPr>
          <w:rFonts w:hint="eastAsia" w:ascii="宋体" w:hAnsi="宋体" w:eastAsia="宋体" w:cs="仿宋_GB2312"/>
          <w:u w:val="single"/>
        </w:rPr>
        <w:t>合同生效且开工后</w:t>
      </w:r>
      <w:r>
        <w:rPr>
          <w:rFonts w:hint="eastAsia" w:ascii="宋体" w:hAnsi="宋体" w:eastAsia="宋体" w:cs="仿宋_GB2312"/>
          <w:color w:val="auto"/>
          <w:u w:val="single"/>
          <w:lang w:eastAsia="zh-CN"/>
        </w:rPr>
        <w:t>七</w:t>
      </w:r>
      <w:r>
        <w:rPr>
          <w:rFonts w:hint="eastAsia" w:ascii="宋体" w:hAnsi="宋体" w:eastAsia="宋体" w:cs="仿宋_GB2312"/>
          <w:u w:val="single"/>
        </w:rPr>
        <w:t>个工作日内支付合同价的40%（含50%的安全文明施工费）；工程验收合格后十五个工作日内，支付至合同价的80%（同时无息退还履约保证金）；竣工结算审计完成并资料归档后支付至结算审定价（即为经采购人委托具有相应资质的审计机构确定的价格）的100%。以上付款如遇采购人放假则相应顺延。</w:t>
      </w:r>
    </w:p>
    <w:p>
      <w:pPr>
        <w:pStyle w:val="256"/>
        <w:ind w:firstLine="480"/>
        <w:rPr>
          <w:rFonts w:ascii="宋体" w:hAnsi="宋体" w:eastAsia="宋体" w:cs="仿宋_GB2312"/>
          <w:u w:val="single"/>
        </w:rPr>
      </w:pPr>
      <w:r>
        <w:rPr>
          <w:rFonts w:hint="eastAsia" w:ascii="宋体" w:hAnsi="宋体" w:eastAsia="宋体" w:cs="仿宋_GB2312"/>
          <w:u w:val="single"/>
        </w:rPr>
        <w:t>结算最终款项前，在成交人交纳结算审定价1.5%的质量保证金后，采购人方才进行最终结算支付。质量保证金待竣工验收合格之日起满贰年后且无质量问题1个月内无息结算。以上付款如遇采购人放假则相应顺延。</w:t>
      </w:r>
    </w:p>
    <w:p>
      <w:pPr>
        <w:spacing w:line="360" w:lineRule="auto"/>
        <w:ind w:left="210" w:leftChars="100"/>
        <w:jc w:val="left"/>
        <w:rPr>
          <w:rFonts w:ascii="宋体" w:hAnsi="宋体" w:cs="仿宋_GB2312"/>
          <w:sz w:val="24"/>
        </w:rPr>
      </w:pPr>
      <w:r>
        <w:rPr>
          <w:rFonts w:ascii="宋体" w:hAnsi="宋体" w:cs="仿宋_GB2312"/>
          <w:sz w:val="24"/>
        </w:rPr>
        <w:t>5</w:t>
      </w:r>
      <w:r>
        <w:rPr>
          <w:rFonts w:hint="eastAsia" w:ascii="宋体" w:hAnsi="宋体" w:cs="仿宋_GB2312"/>
          <w:sz w:val="24"/>
        </w:rPr>
        <w:t>.工程质保期</w:t>
      </w:r>
    </w:p>
    <w:p>
      <w:pPr>
        <w:spacing w:line="360" w:lineRule="auto"/>
        <w:ind w:firstLine="240" w:firstLineChars="100"/>
        <w:jc w:val="left"/>
        <w:rPr>
          <w:rFonts w:ascii="宋体" w:hAnsi="宋体"/>
          <w:sz w:val="24"/>
          <w:u w:val="single"/>
        </w:rPr>
      </w:pPr>
      <w:r>
        <w:rPr>
          <w:rFonts w:hint="eastAsia" w:ascii="宋体" w:hAnsi="宋体"/>
          <w:sz w:val="24"/>
          <w:u w:val="single"/>
        </w:rPr>
        <w:t xml:space="preserve">2年，自竣工验收合格之日起算                                                      </w:t>
      </w:r>
    </w:p>
    <w:p>
      <w:pPr>
        <w:spacing w:line="360" w:lineRule="auto"/>
        <w:jc w:val="left"/>
        <w:rPr>
          <w:rFonts w:ascii="宋体" w:hAnsi="宋体" w:cs="仿宋_GB2312"/>
          <w:b/>
          <w:bCs/>
          <w:sz w:val="24"/>
        </w:rPr>
      </w:pPr>
      <w:r>
        <w:rPr>
          <w:rFonts w:hint="eastAsia" w:ascii="宋体" w:hAnsi="宋体" w:cs="仿宋_GB2312"/>
          <w:b/>
          <w:bCs/>
          <w:sz w:val="24"/>
        </w:rPr>
        <w:t>四、其他要求</w:t>
      </w:r>
    </w:p>
    <w:p>
      <w:pPr>
        <w:tabs>
          <w:tab w:val="left" w:pos="720"/>
        </w:tabs>
        <w:snapToGrid w:val="0"/>
        <w:spacing w:line="360" w:lineRule="auto"/>
        <w:rPr>
          <w:rFonts w:ascii="宋体" w:hAnsi="宋体"/>
          <w:sz w:val="24"/>
          <w:u w:val="single"/>
        </w:rPr>
      </w:pPr>
      <w:r>
        <w:rPr>
          <w:rFonts w:hint="eastAsia" w:ascii="宋体" w:hAnsi="宋体"/>
          <w:sz w:val="24"/>
          <w:u w:val="single"/>
        </w:rPr>
        <w:t>1.本项目采用工程量清单报价，供应商应按采购人提供的工程量清单中列出的工程项目和工程量填报单价和合价。每一项目只允许有一个报价，任何有选择的报价将不予接受。磋商供应商未填单价或合价的工程项目，在实施后，采购人将不予以支付，视为该项费用已包括在其他有价款的单价或合价内。除非本磋商文件对工程量清单编制和报价另有说明的，否则，谈判供应商应按工程量清单中的项目和数量进行报价。</w:t>
      </w:r>
    </w:p>
    <w:p>
      <w:pPr>
        <w:tabs>
          <w:tab w:val="left" w:pos="720"/>
        </w:tabs>
        <w:snapToGrid w:val="0"/>
        <w:spacing w:line="360" w:lineRule="auto"/>
        <w:rPr>
          <w:rFonts w:ascii="宋体" w:hAnsi="宋体"/>
          <w:sz w:val="24"/>
          <w:u w:val="single"/>
        </w:rPr>
      </w:pPr>
      <w:r>
        <w:rPr>
          <w:rFonts w:hint="eastAsia" w:ascii="宋体" w:hAnsi="宋体"/>
          <w:sz w:val="24"/>
          <w:u w:val="single"/>
        </w:rPr>
        <w:t>2.各供应商根据企业自身实力，根据企业定额或参照《浙江省建设工程计价规则》（2018版）、《浙江省建筑工程预算定额》（2018版）、《浙江省安装工程预算定额》（2018版）、《浙江省市政工程预算定额》（2018版）、《浙江省园林工程预算定额》（2018版）、《浙江省建设工程施工机械台班费用定额》（2018版）、《浙江省建筑安装材料基期价格》（2018版）等2018版计价依据。</w:t>
      </w:r>
    </w:p>
    <w:p>
      <w:pPr>
        <w:tabs>
          <w:tab w:val="left" w:pos="720"/>
        </w:tabs>
        <w:snapToGrid w:val="0"/>
        <w:spacing w:line="360" w:lineRule="auto"/>
        <w:rPr>
          <w:rFonts w:ascii="宋体" w:hAnsi="宋体"/>
          <w:sz w:val="24"/>
          <w:u w:val="single"/>
        </w:rPr>
      </w:pPr>
      <w:r>
        <w:rPr>
          <w:rFonts w:hint="eastAsia" w:ascii="宋体" w:hAnsi="宋体"/>
          <w:sz w:val="24"/>
          <w:u w:val="single"/>
        </w:rPr>
        <w:t>3.安全文明施工费为必须计取的措施项目，费用根据（浙建建[2018]61号）《关于颁布浙江省工程计价依据（2018版）的通知》的计价依据计取。本工程为市区一般工程。</w:t>
      </w:r>
    </w:p>
    <w:p>
      <w:pPr>
        <w:tabs>
          <w:tab w:val="left" w:pos="720"/>
        </w:tabs>
        <w:snapToGrid w:val="0"/>
        <w:spacing w:line="360" w:lineRule="auto"/>
        <w:rPr>
          <w:rFonts w:ascii="宋体" w:hAnsi="宋体"/>
          <w:sz w:val="24"/>
          <w:u w:val="single"/>
        </w:rPr>
      </w:pPr>
      <w:r>
        <w:rPr>
          <w:rFonts w:hint="eastAsia" w:ascii="宋体" w:hAnsi="宋体"/>
          <w:sz w:val="24"/>
          <w:u w:val="single"/>
        </w:rPr>
        <w:t>4.规费属不可竞争费用，按浙建建[2018]61号文件提到供应商可自主确定其投标费率，但不得低于标准取费费率的 30%。</w:t>
      </w:r>
    </w:p>
    <w:p>
      <w:pPr>
        <w:tabs>
          <w:tab w:val="left" w:pos="720"/>
        </w:tabs>
        <w:snapToGrid w:val="0"/>
        <w:spacing w:line="360" w:lineRule="auto"/>
        <w:rPr>
          <w:rFonts w:ascii="宋体" w:hAnsi="宋体"/>
          <w:sz w:val="24"/>
          <w:u w:val="single"/>
        </w:rPr>
      </w:pPr>
      <w:r>
        <w:rPr>
          <w:rFonts w:hint="eastAsia" w:ascii="宋体" w:hAnsi="宋体"/>
          <w:sz w:val="24"/>
          <w:u w:val="single"/>
        </w:rPr>
        <w:t>5.税金属不可竞争费用，按浙建建发[2019]92号、浙建站定[2016]23号文件取费费率中规定的税金计取。本工程采购时按一般计税法计取。</w:t>
      </w:r>
    </w:p>
    <w:p>
      <w:pPr>
        <w:tabs>
          <w:tab w:val="left" w:pos="720"/>
        </w:tabs>
        <w:snapToGrid w:val="0"/>
        <w:spacing w:line="360" w:lineRule="auto"/>
        <w:rPr>
          <w:rFonts w:ascii="宋体" w:hAnsi="宋体"/>
          <w:sz w:val="24"/>
          <w:u w:val="single"/>
        </w:rPr>
      </w:pPr>
      <w:r>
        <w:rPr>
          <w:rFonts w:hint="eastAsia" w:ascii="宋体" w:hAnsi="宋体"/>
          <w:sz w:val="24"/>
          <w:u w:val="single"/>
        </w:rPr>
        <w:t>6.人工费、材料费参照近期《嘉兴造价管理》、《浙江造价信息》、相应补充文件，并结合市场行情及企业自身实力自行报价。施工取费参照取费定额并结合供应商自身情况自行计取；本工程所用人工、材料、机械费及为完成本工程所需的一切费用及拟获得的利润，并考虑了应承担的风险，由供应商根据市场情况并结合本工程特点自行取价。</w:t>
      </w:r>
    </w:p>
    <w:p>
      <w:pPr>
        <w:tabs>
          <w:tab w:val="left" w:pos="720"/>
        </w:tabs>
        <w:snapToGrid w:val="0"/>
        <w:spacing w:line="360" w:lineRule="auto"/>
        <w:rPr>
          <w:rFonts w:ascii="宋体" w:hAnsi="宋体"/>
          <w:sz w:val="24"/>
          <w:u w:val="single"/>
        </w:rPr>
      </w:pPr>
      <w:r>
        <w:rPr>
          <w:rFonts w:hint="eastAsia" w:ascii="宋体" w:hAnsi="宋体"/>
          <w:sz w:val="24"/>
          <w:u w:val="single"/>
        </w:rPr>
        <w:t>7.供应商不得擅自调整分部分项工程量清单中的项目编码、项目名称、项目特征、计量单位、工程数量。施工技术措施费由供应商按自行编制的施工组织设计计入本次报价内。分部分项工程量清单中的最终报价及最终施工技术措施费按磋商报价及最后的磋商报价（最终报价）的下浮比例确定。供应商报价应考虑其中风险。</w:t>
      </w:r>
    </w:p>
    <w:p>
      <w:pPr>
        <w:tabs>
          <w:tab w:val="left" w:pos="720"/>
        </w:tabs>
        <w:snapToGrid w:val="0"/>
        <w:spacing w:line="360" w:lineRule="auto"/>
        <w:rPr>
          <w:rFonts w:ascii="宋体" w:hAnsi="宋体"/>
          <w:sz w:val="24"/>
          <w:u w:val="single"/>
        </w:rPr>
      </w:pPr>
      <w:r>
        <w:rPr>
          <w:rFonts w:hint="eastAsia" w:ascii="宋体" w:hAnsi="宋体"/>
          <w:sz w:val="24"/>
          <w:u w:val="single"/>
        </w:rPr>
        <w:t>8.如发生水电费用，收取方式：</w:t>
      </w:r>
    </w:p>
    <w:p>
      <w:pPr>
        <w:tabs>
          <w:tab w:val="left" w:pos="720"/>
        </w:tabs>
        <w:snapToGrid w:val="0"/>
        <w:spacing w:line="360" w:lineRule="auto"/>
        <w:rPr>
          <w:rFonts w:ascii="宋体" w:hAnsi="宋体"/>
          <w:sz w:val="24"/>
          <w:u w:val="single"/>
        </w:rPr>
      </w:pPr>
      <w:r>
        <w:rPr>
          <w:rFonts w:hint="eastAsia" w:ascii="宋体" w:hAnsi="宋体"/>
          <w:sz w:val="24"/>
          <w:u w:val="single"/>
        </w:rPr>
        <w:t>水源、电源接入点位置由采购人指定，从接入点至施工现场使用点的管线费用等计入本次报价，水、电费用在竣工结算审计完成并资料归档后10天内按结算审定价的千分之七交采购人。供应商应充分考虑停电因素，因停电而造成自发电费用应包含在本次报价中，同时工期不得顺延。拆除及建筑垃圾清运处置费用由供应商在本次报价中自行考虑，费用包干。</w:t>
      </w:r>
    </w:p>
    <w:p>
      <w:pPr>
        <w:tabs>
          <w:tab w:val="left" w:pos="720"/>
        </w:tabs>
        <w:snapToGrid w:val="0"/>
        <w:spacing w:line="360" w:lineRule="auto"/>
        <w:rPr>
          <w:rFonts w:ascii="宋体" w:hAnsi="宋体"/>
          <w:sz w:val="24"/>
          <w:u w:val="single"/>
        </w:rPr>
      </w:pPr>
      <w:r>
        <w:rPr>
          <w:rFonts w:hint="eastAsia" w:ascii="宋体" w:hAnsi="宋体"/>
          <w:sz w:val="24"/>
          <w:u w:val="single"/>
        </w:rPr>
        <w:t>9.注意已施工完成的工程成品保护以及施工场地原有地下管线等设施的保护，相应的费用已包含在投标报价中，另如有发生损坏的由乙方自行负责维修。</w:t>
      </w:r>
    </w:p>
    <w:p>
      <w:pPr>
        <w:tabs>
          <w:tab w:val="left" w:pos="720"/>
        </w:tabs>
        <w:snapToGrid w:val="0"/>
        <w:spacing w:line="360" w:lineRule="auto"/>
        <w:rPr>
          <w:rFonts w:ascii="宋体" w:hAnsi="宋体"/>
          <w:sz w:val="24"/>
          <w:u w:val="single"/>
        </w:rPr>
      </w:pPr>
      <w:r>
        <w:rPr>
          <w:rFonts w:hint="eastAsia" w:ascii="宋体" w:hAnsi="宋体"/>
          <w:sz w:val="24"/>
          <w:u w:val="single"/>
        </w:rPr>
        <w:t>10.供应商应自行到现场踏勘以充分了解现场位置、情况、道路等任何其他足以影响承包的情况，任何因忽视或误解现场情况而导致的索赔或工期延长申请将不被批准。</w:t>
      </w:r>
    </w:p>
    <w:p>
      <w:pPr>
        <w:tabs>
          <w:tab w:val="left" w:pos="720"/>
        </w:tabs>
        <w:snapToGrid w:val="0"/>
        <w:spacing w:line="360" w:lineRule="auto"/>
        <w:rPr>
          <w:rFonts w:ascii="宋体" w:hAnsi="宋体"/>
          <w:sz w:val="24"/>
          <w:u w:val="single"/>
        </w:rPr>
      </w:pPr>
      <w:r>
        <w:rPr>
          <w:rFonts w:hint="eastAsia" w:ascii="宋体" w:hAnsi="宋体"/>
          <w:sz w:val="24"/>
          <w:u w:val="single"/>
        </w:rPr>
        <w:t>11.供应商的费率、综合单价等均实行固定包干，不得调整。工程量清单中以项为单位的工程量视供应商已经踏勘现场后综合考虑，均不得调整。</w:t>
      </w:r>
    </w:p>
    <w:p>
      <w:pPr>
        <w:tabs>
          <w:tab w:val="left" w:pos="720"/>
        </w:tabs>
        <w:snapToGrid w:val="0"/>
        <w:spacing w:line="360" w:lineRule="auto"/>
        <w:rPr>
          <w:rFonts w:ascii="宋体" w:hAnsi="宋体"/>
          <w:sz w:val="24"/>
          <w:u w:val="single"/>
        </w:rPr>
      </w:pPr>
      <w:r>
        <w:rPr>
          <w:rFonts w:hint="eastAsia" w:ascii="宋体" w:hAnsi="宋体"/>
          <w:sz w:val="24"/>
          <w:u w:val="single"/>
        </w:rPr>
        <w:t>12.供应商在填报价格及费用时应充分考虑国家现行技术标准、规范和施工图纸要求。缩短工期增加费、行车干扰因素所产生的费用、规定范围以外的施工便道所增加费用竞争报价均进入总报价。</w:t>
      </w:r>
    </w:p>
    <w:p>
      <w:pPr>
        <w:tabs>
          <w:tab w:val="left" w:pos="720"/>
        </w:tabs>
        <w:snapToGrid w:val="0"/>
        <w:spacing w:line="360" w:lineRule="auto"/>
        <w:rPr>
          <w:rFonts w:ascii="宋体" w:hAnsi="宋体"/>
          <w:sz w:val="24"/>
          <w:u w:val="single"/>
        </w:rPr>
      </w:pPr>
      <w:r>
        <w:rPr>
          <w:rFonts w:hint="eastAsia" w:ascii="宋体" w:hAnsi="宋体"/>
          <w:sz w:val="24"/>
          <w:u w:val="single"/>
        </w:rPr>
        <w:t>13.结算工程量根据《建设工程工程量清单计价规范》（GB50500-2013）、竣工资料（包括竣工图、现场签证单、补充性文件等）按实计算。结算时，新增项目（含变更主材）组价时管理费费率、利润费率按报价时各项目管理费费率、利润费率中最低费率计取。</w:t>
      </w:r>
    </w:p>
    <w:p>
      <w:pPr>
        <w:pStyle w:val="6"/>
        <w:spacing w:line="360" w:lineRule="auto"/>
        <w:ind w:firstLine="0"/>
        <w:rPr>
          <w:b/>
        </w:rPr>
      </w:pPr>
      <w:r>
        <w:rPr>
          <w:rFonts w:hint="eastAsia"/>
          <w:b/>
          <w:sz w:val="24"/>
          <w:szCs w:val="24"/>
          <w:u w:val="single"/>
        </w:rPr>
        <w:t>14.如需脚手架，脚手架采用盘扣式脚手架进行施工。</w:t>
      </w:r>
    </w:p>
    <w:p>
      <w:pPr>
        <w:widowControl/>
        <w:ind w:firstLine="720" w:firstLineChars="300"/>
        <w:jc w:val="left"/>
        <w:rPr>
          <w:rFonts w:ascii="宋体" w:hAnsi="宋体" w:cs="宋体"/>
          <w:bCs/>
          <w:sz w:val="24"/>
        </w:rPr>
      </w:pPr>
    </w:p>
    <w:p>
      <w:pPr>
        <w:rPr>
          <w:rFonts w:ascii="宋体" w:hAnsi="宋体" w:cs="宋体"/>
          <w:snapToGrid w:val="0"/>
          <w:kern w:val="0"/>
          <w:sz w:val="24"/>
        </w:rPr>
      </w:pPr>
    </w:p>
    <w:p>
      <w:pPr>
        <w:snapToGrid w:val="0"/>
        <w:spacing w:line="360" w:lineRule="auto"/>
        <w:jc w:val="center"/>
        <w:rPr>
          <w:rFonts w:ascii="宋体" w:hAnsi="宋体" w:cs="宋体"/>
          <w:b/>
          <w:sz w:val="36"/>
          <w:szCs w:val="20"/>
        </w:rPr>
      </w:pPr>
      <w:r>
        <w:rPr>
          <w:rFonts w:hint="eastAsia" w:ascii="宋体" w:hAnsi="宋体" w:cs="宋体"/>
          <w:b/>
          <w:sz w:val="24"/>
        </w:rPr>
        <w:br w:type="page"/>
      </w:r>
      <w:r>
        <w:rPr>
          <w:rFonts w:hint="eastAsia" w:ascii="宋体" w:hAnsi="宋体" w:cs="宋体"/>
          <w:b/>
          <w:sz w:val="36"/>
          <w:szCs w:val="20"/>
        </w:rPr>
        <w:t>第四部分</w:t>
      </w:r>
      <w:bookmarkStart w:id="30" w:name="_Toc184312073"/>
      <w:bookmarkEnd w:id="30"/>
      <w:bookmarkStart w:id="31" w:name="_Toc184314417"/>
      <w:bookmarkEnd w:id="31"/>
      <w:bookmarkStart w:id="32" w:name="_Toc184312103"/>
      <w:bookmarkEnd w:id="32"/>
      <w:bookmarkStart w:id="33" w:name="_Toc184313265"/>
      <w:bookmarkEnd w:id="33"/>
      <w:bookmarkStart w:id="34" w:name="_Toc184312139"/>
      <w:bookmarkEnd w:id="34"/>
      <w:bookmarkStart w:id="35" w:name="_Toc184310300"/>
      <w:bookmarkEnd w:id="35"/>
      <w:bookmarkStart w:id="36" w:name="_Toc184314480"/>
      <w:bookmarkEnd w:id="36"/>
      <w:bookmarkStart w:id="37" w:name="_Toc184313256"/>
      <w:bookmarkEnd w:id="37"/>
      <w:bookmarkStart w:id="38" w:name="_Toc184308102"/>
      <w:bookmarkEnd w:id="38"/>
      <w:bookmarkStart w:id="39" w:name="_Toc184308065"/>
      <w:bookmarkEnd w:id="39"/>
      <w:bookmarkStart w:id="40" w:name="_Toc184310326"/>
      <w:bookmarkEnd w:id="40"/>
      <w:bookmarkStart w:id="41" w:name="_Toc184314438"/>
      <w:bookmarkEnd w:id="41"/>
      <w:bookmarkStart w:id="42" w:name="_Toc184312083"/>
      <w:bookmarkEnd w:id="42"/>
      <w:bookmarkStart w:id="43" w:name="_Toc184313263"/>
      <w:bookmarkEnd w:id="43"/>
      <w:bookmarkStart w:id="44" w:name="_Toc184310301"/>
      <w:bookmarkEnd w:id="44"/>
      <w:bookmarkStart w:id="45" w:name="_Toc184308095"/>
      <w:bookmarkEnd w:id="45"/>
      <w:bookmarkStart w:id="46" w:name="_Toc184313240"/>
      <w:bookmarkEnd w:id="46"/>
      <w:bookmarkStart w:id="47" w:name="_Toc184314434"/>
      <w:bookmarkEnd w:id="47"/>
      <w:bookmarkStart w:id="48" w:name="_Toc184310287"/>
      <w:bookmarkEnd w:id="48"/>
      <w:bookmarkStart w:id="49" w:name="_Toc184310274"/>
      <w:bookmarkEnd w:id="49"/>
      <w:bookmarkStart w:id="50" w:name="_Toc184310277"/>
      <w:bookmarkEnd w:id="50"/>
      <w:bookmarkStart w:id="51" w:name="_Toc184314439"/>
      <w:bookmarkEnd w:id="51"/>
      <w:bookmarkStart w:id="52" w:name="_Toc184310291"/>
      <w:bookmarkEnd w:id="52"/>
      <w:bookmarkStart w:id="53" w:name="_Toc184312081"/>
      <w:bookmarkEnd w:id="53"/>
      <w:bookmarkStart w:id="54" w:name="_Toc184313257"/>
      <w:bookmarkEnd w:id="54"/>
      <w:bookmarkStart w:id="55" w:name="_Toc184310317"/>
      <w:bookmarkEnd w:id="55"/>
      <w:bookmarkStart w:id="56" w:name="_Toc184308071"/>
      <w:bookmarkEnd w:id="56"/>
      <w:bookmarkStart w:id="57" w:name="_Toc184313303"/>
      <w:bookmarkEnd w:id="57"/>
      <w:bookmarkStart w:id="58" w:name="_Toc184310276"/>
      <w:bookmarkEnd w:id="58"/>
      <w:bookmarkStart w:id="59" w:name="_Toc184314476"/>
      <w:bookmarkEnd w:id="59"/>
      <w:bookmarkStart w:id="60" w:name="_Toc184312108"/>
      <w:bookmarkEnd w:id="60"/>
      <w:bookmarkStart w:id="61" w:name="_Toc184310309"/>
      <w:bookmarkEnd w:id="61"/>
      <w:bookmarkStart w:id="62" w:name="_Toc184313264"/>
      <w:bookmarkEnd w:id="62"/>
      <w:bookmarkStart w:id="63" w:name="_Toc184310329"/>
      <w:bookmarkEnd w:id="63"/>
      <w:bookmarkStart w:id="64" w:name="_Toc184314470"/>
      <w:bookmarkEnd w:id="64"/>
      <w:bookmarkStart w:id="65" w:name="_Toc184310279"/>
      <w:bookmarkEnd w:id="65"/>
      <w:bookmarkStart w:id="66" w:name="_Toc184310303"/>
      <w:bookmarkEnd w:id="66"/>
      <w:bookmarkStart w:id="67" w:name="_Toc184308049"/>
      <w:bookmarkEnd w:id="67"/>
      <w:bookmarkStart w:id="68" w:name="_Toc184308048"/>
      <w:bookmarkEnd w:id="68"/>
      <w:bookmarkStart w:id="69" w:name="_Toc184313267"/>
      <w:bookmarkEnd w:id="69"/>
      <w:bookmarkStart w:id="70" w:name="_Toc184314442"/>
      <w:bookmarkEnd w:id="70"/>
      <w:bookmarkStart w:id="71" w:name="_Toc184310325"/>
      <w:bookmarkEnd w:id="71"/>
      <w:bookmarkStart w:id="72" w:name="_Toc184313292"/>
      <w:bookmarkEnd w:id="72"/>
      <w:bookmarkStart w:id="73" w:name="_Toc184313243"/>
      <w:bookmarkEnd w:id="73"/>
      <w:bookmarkStart w:id="74" w:name="_Toc184308037"/>
      <w:bookmarkEnd w:id="74"/>
      <w:bookmarkStart w:id="75" w:name="_Toc184314440"/>
      <w:bookmarkEnd w:id="75"/>
      <w:bookmarkStart w:id="76" w:name="_Toc184314413"/>
      <w:bookmarkEnd w:id="76"/>
      <w:bookmarkStart w:id="77" w:name="_Toc184312087"/>
      <w:bookmarkEnd w:id="77"/>
      <w:bookmarkStart w:id="78" w:name="_Toc184310275"/>
      <w:bookmarkEnd w:id="78"/>
      <w:bookmarkStart w:id="79" w:name="_Toc184312077"/>
      <w:bookmarkEnd w:id="79"/>
      <w:bookmarkStart w:id="80" w:name="_Toc184310342"/>
      <w:bookmarkEnd w:id="80"/>
      <w:bookmarkStart w:id="81" w:name="_Toc184312137"/>
      <w:bookmarkEnd w:id="81"/>
      <w:bookmarkStart w:id="82" w:name="_Toc184314477"/>
      <w:bookmarkEnd w:id="82"/>
      <w:bookmarkStart w:id="83" w:name="_Toc184314468"/>
      <w:bookmarkEnd w:id="83"/>
      <w:bookmarkStart w:id="84" w:name="_Toc184310311"/>
      <w:bookmarkEnd w:id="84"/>
      <w:bookmarkStart w:id="85" w:name="_Toc184312095"/>
      <w:bookmarkEnd w:id="85"/>
      <w:bookmarkStart w:id="86" w:name="_Toc184310294"/>
      <w:bookmarkEnd w:id="86"/>
      <w:bookmarkStart w:id="87" w:name="_Toc184314425"/>
      <w:bookmarkEnd w:id="87"/>
      <w:bookmarkStart w:id="88" w:name="_Toc184308106"/>
      <w:bookmarkEnd w:id="88"/>
      <w:bookmarkStart w:id="89" w:name="_Toc184312113"/>
      <w:bookmarkEnd w:id="89"/>
      <w:bookmarkStart w:id="90" w:name="_Toc184310334"/>
      <w:bookmarkEnd w:id="90"/>
      <w:bookmarkStart w:id="91" w:name="_Toc184312135"/>
      <w:bookmarkEnd w:id="91"/>
      <w:bookmarkStart w:id="92" w:name="_Toc184312115"/>
      <w:bookmarkEnd w:id="92"/>
      <w:bookmarkStart w:id="93" w:name="_Toc184313241"/>
      <w:bookmarkEnd w:id="93"/>
      <w:bookmarkStart w:id="94" w:name="_Toc184312130"/>
      <w:bookmarkEnd w:id="94"/>
      <w:bookmarkStart w:id="95" w:name="_Toc184308073"/>
      <w:bookmarkEnd w:id="95"/>
      <w:bookmarkStart w:id="96" w:name="_Toc184308068"/>
      <w:bookmarkEnd w:id="96"/>
      <w:bookmarkStart w:id="97" w:name="_Toc184308040"/>
      <w:bookmarkEnd w:id="97"/>
      <w:bookmarkStart w:id="98" w:name="_Toc184314464"/>
      <w:bookmarkEnd w:id="98"/>
      <w:bookmarkStart w:id="99" w:name="_Toc184310331"/>
      <w:bookmarkEnd w:id="99"/>
      <w:bookmarkStart w:id="100" w:name="_Toc184314475"/>
      <w:bookmarkEnd w:id="100"/>
      <w:bookmarkStart w:id="101" w:name="_Toc184312117"/>
      <w:bookmarkEnd w:id="101"/>
      <w:bookmarkStart w:id="102" w:name="_Toc184314426"/>
      <w:bookmarkEnd w:id="102"/>
      <w:bookmarkStart w:id="103" w:name="_Toc184310314"/>
      <w:bookmarkEnd w:id="103"/>
      <w:bookmarkStart w:id="104" w:name="_Toc184312094"/>
      <w:bookmarkEnd w:id="104"/>
      <w:bookmarkStart w:id="105" w:name="_Toc184310295"/>
      <w:bookmarkEnd w:id="105"/>
      <w:bookmarkStart w:id="106" w:name="_Toc184314458"/>
      <w:bookmarkEnd w:id="106"/>
      <w:bookmarkStart w:id="107" w:name="_Toc184308038"/>
      <w:bookmarkEnd w:id="107"/>
      <w:bookmarkStart w:id="108" w:name="_Toc184312072"/>
      <w:bookmarkEnd w:id="108"/>
      <w:bookmarkStart w:id="109" w:name="_Toc184313239"/>
      <w:bookmarkEnd w:id="109"/>
      <w:bookmarkStart w:id="110" w:name="_Toc184312100"/>
      <w:bookmarkEnd w:id="110"/>
      <w:bookmarkStart w:id="111" w:name="_Toc184313307"/>
      <w:bookmarkEnd w:id="111"/>
      <w:bookmarkStart w:id="112" w:name="_Toc184308099"/>
      <w:bookmarkEnd w:id="112"/>
      <w:bookmarkStart w:id="113" w:name="_Toc184308043"/>
      <w:bookmarkEnd w:id="113"/>
      <w:bookmarkStart w:id="114" w:name="_Toc184310341"/>
      <w:bookmarkEnd w:id="114"/>
      <w:bookmarkStart w:id="115" w:name="_Toc184314467"/>
      <w:bookmarkEnd w:id="115"/>
      <w:bookmarkStart w:id="116" w:name="_Toc184308094"/>
      <w:bookmarkEnd w:id="116"/>
      <w:bookmarkStart w:id="117" w:name="_Toc184310273"/>
      <w:bookmarkEnd w:id="117"/>
      <w:bookmarkStart w:id="118" w:name="_Toc184312122"/>
      <w:bookmarkEnd w:id="118"/>
      <w:bookmarkStart w:id="119" w:name="_Toc184310340"/>
      <w:bookmarkEnd w:id="119"/>
      <w:bookmarkStart w:id="120" w:name="_Toc184313255"/>
      <w:bookmarkEnd w:id="120"/>
      <w:bookmarkStart w:id="121" w:name="_Toc184310339"/>
      <w:bookmarkEnd w:id="121"/>
      <w:bookmarkStart w:id="122" w:name="_Toc184314423"/>
      <w:bookmarkEnd w:id="122"/>
      <w:bookmarkStart w:id="123" w:name="_Toc184313248"/>
      <w:bookmarkEnd w:id="123"/>
      <w:bookmarkStart w:id="124" w:name="_Toc184312107"/>
      <w:bookmarkEnd w:id="124"/>
      <w:bookmarkStart w:id="125" w:name="_Toc184312070"/>
      <w:bookmarkEnd w:id="125"/>
      <w:bookmarkStart w:id="126" w:name="_Toc184312133"/>
      <w:bookmarkEnd w:id="126"/>
      <w:bookmarkStart w:id="127" w:name="_Toc184312128"/>
      <w:bookmarkEnd w:id="127"/>
      <w:bookmarkStart w:id="128" w:name="_Toc184310285"/>
      <w:bookmarkEnd w:id="128"/>
      <w:bookmarkStart w:id="129" w:name="_Toc184313277"/>
      <w:bookmarkEnd w:id="129"/>
      <w:bookmarkStart w:id="130" w:name="_Toc184308062"/>
      <w:bookmarkEnd w:id="130"/>
      <w:bookmarkStart w:id="131" w:name="_Toc184310312"/>
      <w:bookmarkEnd w:id="131"/>
      <w:bookmarkStart w:id="132" w:name="_Toc184313259"/>
      <w:bookmarkEnd w:id="132"/>
      <w:bookmarkStart w:id="133" w:name="_Toc184314449"/>
      <w:bookmarkEnd w:id="133"/>
      <w:bookmarkStart w:id="134" w:name="_Toc184313297"/>
      <w:bookmarkEnd w:id="134"/>
      <w:bookmarkStart w:id="135" w:name="_Toc184314457"/>
      <w:bookmarkEnd w:id="135"/>
      <w:bookmarkStart w:id="136" w:name="_Toc184314450"/>
      <w:bookmarkEnd w:id="136"/>
      <w:bookmarkStart w:id="137" w:name="_Toc184314429"/>
      <w:bookmarkEnd w:id="137"/>
      <w:bookmarkStart w:id="138" w:name="_Toc184314444"/>
      <w:bookmarkEnd w:id="138"/>
      <w:bookmarkStart w:id="139" w:name="_Toc184308100"/>
      <w:bookmarkEnd w:id="139"/>
      <w:bookmarkStart w:id="140" w:name="_Toc184308053"/>
      <w:bookmarkEnd w:id="140"/>
      <w:bookmarkStart w:id="141" w:name="_Toc184310284"/>
      <w:bookmarkEnd w:id="141"/>
      <w:bookmarkStart w:id="142" w:name="_Toc184314430"/>
      <w:bookmarkEnd w:id="142"/>
      <w:bookmarkStart w:id="143" w:name="_Toc184312074"/>
      <w:bookmarkEnd w:id="143"/>
      <w:bookmarkStart w:id="144" w:name="_Toc184312075"/>
      <w:bookmarkEnd w:id="144"/>
      <w:bookmarkStart w:id="145" w:name="_Toc184313289"/>
      <w:bookmarkEnd w:id="145"/>
      <w:bookmarkStart w:id="146" w:name="_Toc184313296"/>
      <w:bookmarkEnd w:id="146"/>
      <w:bookmarkStart w:id="147" w:name="_Toc184313271"/>
      <w:bookmarkEnd w:id="147"/>
      <w:bookmarkStart w:id="148" w:name="_Toc184308108"/>
      <w:bookmarkEnd w:id="148"/>
      <w:bookmarkStart w:id="149" w:name="_Toc184312104"/>
      <w:bookmarkEnd w:id="149"/>
      <w:bookmarkStart w:id="150" w:name="_Toc184310299"/>
      <w:bookmarkEnd w:id="150"/>
      <w:bookmarkStart w:id="151" w:name="_Toc184310293"/>
      <w:bookmarkEnd w:id="151"/>
      <w:bookmarkStart w:id="152" w:name="_Toc184312067"/>
      <w:bookmarkEnd w:id="152"/>
      <w:bookmarkStart w:id="153" w:name="_Toc184314462"/>
      <w:bookmarkEnd w:id="153"/>
      <w:bookmarkStart w:id="154" w:name="_Toc184312092"/>
      <w:bookmarkEnd w:id="154"/>
      <w:bookmarkStart w:id="155" w:name="_Toc184308052"/>
      <w:bookmarkEnd w:id="155"/>
      <w:bookmarkStart w:id="156" w:name="_Toc184308041"/>
      <w:bookmarkEnd w:id="156"/>
      <w:bookmarkStart w:id="157" w:name="_Toc184313261"/>
      <w:bookmarkEnd w:id="157"/>
      <w:bookmarkStart w:id="158" w:name="_Toc184310344"/>
      <w:bookmarkEnd w:id="158"/>
      <w:bookmarkStart w:id="159" w:name="_Toc184308103"/>
      <w:bookmarkEnd w:id="159"/>
      <w:bookmarkStart w:id="160" w:name="_Toc184310292"/>
      <w:bookmarkEnd w:id="160"/>
      <w:bookmarkStart w:id="161" w:name="_Toc184310272"/>
      <w:bookmarkEnd w:id="161"/>
      <w:bookmarkStart w:id="162" w:name="_Toc184313245"/>
      <w:bookmarkEnd w:id="162"/>
      <w:bookmarkStart w:id="163" w:name="_Toc184312085"/>
      <w:bookmarkEnd w:id="163"/>
      <w:bookmarkStart w:id="164" w:name="_Toc184314445"/>
      <w:bookmarkEnd w:id="164"/>
      <w:bookmarkStart w:id="165" w:name="_Toc184314443"/>
      <w:bookmarkEnd w:id="165"/>
      <w:bookmarkStart w:id="166" w:name="_Toc184313300"/>
      <w:bookmarkEnd w:id="166"/>
      <w:bookmarkStart w:id="167" w:name="_Toc184308064"/>
      <w:bookmarkEnd w:id="167"/>
      <w:bookmarkStart w:id="168" w:name="_Toc184310278"/>
      <w:bookmarkEnd w:id="168"/>
      <w:bookmarkStart w:id="169" w:name="_Toc184314471"/>
      <w:bookmarkEnd w:id="169"/>
      <w:bookmarkStart w:id="170" w:name="_Toc184314447"/>
      <w:bookmarkEnd w:id="170"/>
      <w:bookmarkStart w:id="171" w:name="_Toc184312093"/>
      <w:bookmarkEnd w:id="171"/>
      <w:bookmarkStart w:id="172" w:name="_Toc184312111"/>
      <w:bookmarkEnd w:id="172"/>
      <w:bookmarkStart w:id="173" w:name="_Toc184310304"/>
      <w:bookmarkEnd w:id="173"/>
      <w:bookmarkStart w:id="174" w:name="_Toc184313295"/>
      <w:bookmarkEnd w:id="174"/>
      <w:bookmarkStart w:id="175" w:name="_Toc184312071"/>
      <w:bookmarkEnd w:id="175"/>
      <w:bookmarkStart w:id="176" w:name="_Toc184313268"/>
      <w:bookmarkEnd w:id="176"/>
      <w:bookmarkStart w:id="177" w:name="_Toc184313306"/>
      <w:bookmarkEnd w:id="177"/>
      <w:bookmarkStart w:id="178" w:name="_Toc184313266"/>
      <w:bookmarkEnd w:id="178"/>
      <w:bookmarkStart w:id="179" w:name="_Toc184310308"/>
      <w:bookmarkEnd w:id="179"/>
      <w:bookmarkStart w:id="180" w:name="_Toc184310337"/>
      <w:bookmarkEnd w:id="180"/>
      <w:bookmarkStart w:id="181" w:name="_Toc184308083"/>
      <w:bookmarkEnd w:id="181"/>
      <w:bookmarkStart w:id="182" w:name="_Toc184310283"/>
      <w:bookmarkEnd w:id="182"/>
      <w:bookmarkStart w:id="183" w:name="_Toc184310333"/>
      <w:bookmarkEnd w:id="183"/>
      <w:bookmarkStart w:id="184" w:name="_Toc184314479"/>
      <w:bookmarkEnd w:id="184"/>
      <w:bookmarkStart w:id="185" w:name="_Toc184312119"/>
      <w:bookmarkEnd w:id="185"/>
      <w:bookmarkStart w:id="186" w:name="_Toc184313293"/>
      <w:bookmarkEnd w:id="186"/>
      <w:bookmarkStart w:id="187" w:name="_Toc184313279"/>
      <w:bookmarkEnd w:id="187"/>
      <w:bookmarkStart w:id="188" w:name="_Toc184308066"/>
      <w:bookmarkEnd w:id="188"/>
      <w:bookmarkStart w:id="189" w:name="_Toc184308107"/>
      <w:bookmarkEnd w:id="189"/>
      <w:bookmarkStart w:id="190" w:name="_Toc184308093"/>
      <w:bookmarkEnd w:id="190"/>
      <w:bookmarkStart w:id="191" w:name="_Toc184313258"/>
      <w:bookmarkEnd w:id="191"/>
      <w:bookmarkStart w:id="192" w:name="_Toc184313284"/>
      <w:bookmarkEnd w:id="192"/>
      <w:bookmarkStart w:id="193" w:name="_Toc184310330"/>
      <w:bookmarkEnd w:id="193"/>
      <w:bookmarkStart w:id="194" w:name="_Toc184313286"/>
      <w:bookmarkEnd w:id="194"/>
      <w:bookmarkStart w:id="195" w:name="_Toc184308079"/>
      <w:bookmarkEnd w:id="195"/>
      <w:bookmarkStart w:id="196" w:name="_Toc184313242"/>
      <w:bookmarkEnd w:id="196"/>
      <w:bookmarkStart w:id="197" w:name="_Toc184308056"/>
      <w:bookmarkEnd w:id="197"/>
      <w:bookmarkStart w:id="198" w:name="_Toc184308092"/>
      <w:bookmarkEnd w:id="198"/>
      <w:bookmarkStart w:id="199" w:name="_Toc184313238"/>
      <w:bookmarkEnd w:id="199"/>
      <w:bookmarkStart w:id="200" w:name="_Toc184312089"/>
      <w:bookmarkEnd w:id="200"/>
      <w:bookmarkStart w:id="201" w:name="_Toc184313249"/>
      <w:bookmarkEnd w:id="201"/>
      <w:bookmarkStart w:id="202" w:name="_Toc184314469"/>
      <w:bookmarkEnd w:id="202"/>
      <w:bookmarkStart w:id="203" w:name="_Toc184308098"/>
      <w:bookmarkEnd w:id="203"/>
      <w:bookmarkStart w:id="204" w:name="_Toc184313290"/>
      <w:bookmarkEnd w:id="204"/>
      <w:bookmarkStart w:id="205" w:name="_Toc184308036"/>
      <w:bookmarkEnd w:id="205"/>
      <w:bookmarkStart w:id="206" w:name="_Toc184308104"/>
      <w:bookmarkEnd w:id="206"/>
      <w:bookmarkStart w:id="207" w:name="_Toc184308089"/>
      <w:bookmarkEnd w:id="207"/>
      <w:bookmarkStart w:id="208" w:name="_Toc184310323"/>
      <w:bookmarkEnd w:id="208"/>
      <w:bookmarkStart w:id="209" w:name="_Toc184312124"/>
      <w:bookmarkEnd w:id="209"/>
      <w:bookmarkStart w:id="210" w:name="_Toc184313274"/>
      <w:bookmarkEnd w:id="210"/>
      <w:bookmarkStart w:id="211" w:name="_Toc184313294"/>
      <w:bookmarkEnd w:id="211"/>
      <w:bookmarkStart w:id="212" w:name="_Toc184310321"/>
      <w:bookmarkEnd w:id="212"/>
      <w:bookmarkStart w:id="213" w:name="_Toc184310343"/>
      <w:bookmarkEnd w:id="213"/>
      <w:bookmarkStart w:id="214" w:name="_Toc184308051"/>
      <w:bookmarkEnd w:id="214"/>
      <w:bookmarkStart w:id="215" w:name="_Toc184310281"/>
      <w:bookmarkEnd w:id="215"/>
      <w:bookmarkStart w:id="216" w:name="_Toc184308047"/>
      <w:bookmarkEnd w:id="216"/>
      <w:bookmarkStart w:id="217" w:name="_Toc184314410"/>
      <w:bookmarkEnd w:id="217"/>
      <w:bookmarkStart w:id="218" w:name="_Toc184308060"/>
      <w:bookmarkEnd w:id="218"/>
      <w:bookmarkStart w:id="219" w:name="_Toc184313280"/>
      <w:bookmarkEnd w:id="219"/>
      <w:bookmarkStart w:id="220" w:name="_Toc184308084"/>
      <w:bookmarkEnd w:id="220"/>
      <w:bookmarkStart w:id="221" w:name="_Toc184310336"/>
      <w:bookmarkEnd w:id="221"/>
      <w:bookmarkStart w:id="222" w:name="_Toc184314441"/>
      <w:bookmarkEnd w:id="222"/>
      <w:bookmarkStart w:id="223" w:name="_Toc184308101"/>
      <w:bookmarkEnd w:id="223"/>
      <w:bookmarkStart w:id="224" w:name="_Toc184312106"/>
      <w:bookmarkEnd w:id="224"/>
      <w:bookmarkStart w:id="225" w:name="_Toc184314482"/>
      <w:bookmarkEnd w:id="225"/>
      <w:bookmarkStart w:id="226" w:name="_Toc184308105"/>
      <w:bookmarkEnd w:id="226"/>
      <w:bookmarkStart w:id="227" w:name="_Toc184313285"/>
      <w:bookmarkEnd w:id="227"/>
      <w:bookmarkStart w:id="228" w:name="_Toc184310286"/>
      <w:bookmarkEnd w:id="228"/>
      <w:bookmarkStart w:id="229" w:name="_Toc184312112"/>
      <w:bookmarkEnd w:id="229"/>
      <w:bookmarkStart w:id="230" w:name="_Toc184314473"/>
      <w:bookmarkEnd w:id="230"/>
      <w:bookmarkStart w:id="231" w:name="_Toc184308080"/>
      <w:bookmarkEnd w:id="231"/>
      <w:bookmarkStart w:id="232" w:name="_Toc184314436"/>
      <w:bookmarkEnd w:id="232"/>
      <w:bookmarkStart w:id="233" w:name="_Toc184313291"/>
      <w:bookmarkEnd w:id="233"/>
      <w:bookmarkStart w:id="234" w:name="_Toc184313246"/>
      <w:bookmarkEnd w:id="234"/>
      <w:bookmarkStart w:id="235" w:name="_Toc184308097"/>
      <w:bookmarkEnd w:id="235"/>
      <w:bookmarkStart w:id="236" w:name="_Toc184308063"/>
      <w:bookmarkEnd w:id="236"/>
      <w:bookmarkStart w:id="237" w:name="_Toc184314446"/>
      <w:bookmarkEnd w:id="237"/>
      <w:bookmarkStart w:id="238" w:name="_Toc184310282"/>
      <w:bookmarkEnd w:id="238"/>
      <w:bookmarkStart w:id="239" w:name="_Toc184308061"/>
      <w:bookmarkEnd w:id="239"/>
      <w:bookmarkStart w:id="240" w:name="_Toc184308070"/>
      <w:bookmarkEnd w:id="240"/>
      <w:bookmarkStart w:id="241" w:name="_Toc184312099"/>
      <w:bookmarkEnd w:id="241"/>
      <w:bookmarkStart w:id="242" w:name="_Toc184313301"/>
      <w:bookmarkEnd w:id="242"/>
      <w:bookmarkStart w:id="243" w:name="_Toc184313253"/>
      <w:bookmarkEnd w:id="243"/>
      <w:bookmarkStart w:id="244" w:name="_Toc184308096"/>
      <w:bookmarkEnd w:id="244"/>
      <w:bookmarkStart w:id="245" w:name="_Toc184312098"/>
      <w:bookmarkEnd w:id="245"/>
      <w:bookmarkStart w:id="246" w:name="_Toc184308039"/>
      <w:bookmarkEnd w:id="246"/>
      <w:bookmarkStart w:id="247" w:name="_Toc184312102"/>
      <w:bookmarkEnd w:id="247"/>
      <w:bookmarkStart w:id="248" w:name="_Toc184314419"/>
      <w:bookmarkEnd w:id="248"/>
      <w:bookmarkStart w:id="249" w:name="_Toc184313310"/>
      <w:bookmarkEnd w:id="249"/>
      <w:bookmarkStart w:id="250" w:name="_Toc184310302"/>
      <w:bookmarkEnd w:id="250"/>
      <w:bookmarkStart w:id="251" w:name="_Toc184308072"/>
      <w:bookmarkEnd w:id="251"/>
      <w:bookmarkStart w:id="252" w:name="_Toc184312076"/>
      <w:bookmarkEnd w:id="252"/>
      <w:bookmarkStart w:id="253" w:name="_Toc184308054"/>
      <w:bookmarkEnd w:id="253"/>
      <w:bookmarkStart w:id="254" w:name="_Toc184308069"/>
      <w:bookmarkEnd w:id="254"/>
      <w:bookmarkStart w:id="255" w:name="_Toc184314452"/>
      <w:bookmarkEnd w:id="255"/>
      <w:bookmarkStart w:id="256" w:name="_Toc184312080"/>
      <w:bookmarkEnd w:id="256"/>
      <w:bookmarkStart w:id="257" w:name="_Toc184310338"/>
      <w:bookmarkEnd w:id="257"/>
      <w:bookmarkStart w:id="258" w:name="_Toc184313304"/>
      <w:bookmarkEnd w:id="258"/>
      <w:bookmarkStart w:id="259" w:name="_Toc184308057"/>
      <w:bookmarkEnd w:id="259"/>
      <w:bookmarkStart w:id="260" w:name="_Toc184313288"/>
      <w:bookmarkEnd w:id="260"/>
      <w:bookmarkStart w:id="261" w:name="_Toc184312134"/>
      <w:bookmarkEnd w:id="261"/>
      <w:bookmarkStart w:id="262" w:name="_Toc184310310"/>
      <w:bookmarkEnd w:id="262"/>
      <w:bookmarkStart w:id="263" w:name="_Toc184314456"/>
      <w:bookmarkEnd w:id="263"/>
      <w:bookmarkStart w:id="264" w:name="_Toc184308078"/>
      <w:bookmarkEnd w:id="264"/>
      <w:bookmarkStart w:id="265" w:name="_Toc184314412"/>
      <w:bookmarkEnd w:id="265"/>
      <w:bookmarkStart w:id="266" w:name="_Toc184314455"/>
      <w:bookmarkEnd w:id="266"/>
      <w:bookmarkStart w:id="267" w:name="_Toc184313276"/>
      <w:bookmarkEnd w:id="267"/>
      <w:bookmarkStart w:id="268" w:name="_Toc184308058"/>
      <w:bookmarkEnd w:id="268"/>
      <w:bookmarkStart w:id="269" w:name="_Toc184313281"/>
      <w:bookmarkEnd w:id="269"/>
      <w:bookmarkStart w:id="270" w:name="_Toc184314427"/>
      <w:bookmarkEnd w:id="270"/>
      <w:bookmarkStart w:id="271" w:name="_Toc184308074"/>
      <w:bookmarkEnd w:id="271"/>
      <w:bookmarkStart w:id="272" w:name="_Toc184314421"/>
      <w:bookmarkEnd w:id="272"/>
      <w:bookmarkStart w:id="273" w:name="_Toc184312069"/>
      <w:bookmarkEnd w:id="273"/>
      <w:bookmarkStart w:id="274" w:name="_Toc184314481"/>
      <w:bookmarkEnd w:id="274"/>
      <w:bookmarkStart w:id="275" w:name="_Toc184310298"/>
      <w:bookmarkEnd w:id="275"/>
      <w:bookmarkStart w:id="276" w:name="_Toc184312109"/>
      <w:bookmarkEnd w:id="276"/>
      <w:bookmarkStart w:id="277" w:name="_Toc184313278"/>
      <w:bookmarkEnd w:id="277"/>
      <w:bookmarkStart w:id="278" w:name="_Toc184314454"/>
      <w:bookmarkEnd w:id="278"/>
      <w:bookmarkStart w:id="279" w:name="_Toc184313247"/>
      <w:bookmarkEnd w:id="279"/>
      <w:bookmarkStart w:id="280" w:name="_Toc184313269"/>
      <w:bookmarkEnd w:id="280"/>
      <w:bookmarkStart w:id="281" w:name="_Toc184313305"/>
      <w:bookmarkEnd w:id="281"/>
      <w:bookmarkStart w:id="282" w:name="_Toc184312131"/>
      <w:bookmarkEnd w:id="282"/>
      <w:bookmarkStart w:id="283" w:name="_Toc184314435"/>
      <w:bookmarkEnd w:id="283"/>
      <w:bookmarkStart w:id="284" w:name="_Toc184308067"/>
      <w:bookmarkEnd w:id="284"/>
      <w:bookmarkStart w:id="285" w:name="_Toc184312116"/>
      <w:bookmarkEnd w:id="285"/>
      <w:bookmarkStart w:id="286" w:name="_Toc184310305"/>
      <w:bookmarkEnd w:id="286"/>
      <w:bookmarkStart w:id="287" w:name="_Toc184310315"/>
      <w:bookmarkEnd w:id="287"/>
      <w:bookmarkStart w:id="288" w:name="_Toc184314459"/>
      <w:bookmarkEnd w:id="288"/>
      <w:bookmarkStart w:id="289" w:name="_Toc184313270"/>
      <w:bookmarkEnd w:id="289"/>
      <w:bookmarkStart w:id="290" w:name="_Toc184308091"/>
      <w:bookmarkEnd w:id="290"/>
      <w:bookmarkStart w:id="291" w:name="_Toc184313309"/>
      <w:bookmarkEnd w:id="291"/>
      <w:bookmarkStart w:id="292" w:name="_Toc184308076"/>
      <w:bookmarkEnd w:id="292"/>
      <w:bookmarkStart w:id="293" w:name="_Toc184310332"/>
      <w:bookmarkEnd w:id="293"/>
      <w:bookmarkStart w:id="294" w:name="_Toc184308087"/>
      <w:bookmarkEnd w:id="294"/>
      <w:bookmarkStart w:id="295" w:name="_Toc184310307"/>
      <w:bookmarkEnd w:id="295"/>
      <w:bookmarkStart w:id="296" w:name="_Toc184310288"/>
      <w:bookmarkEnd w:id="296"/>
      <w:bookmarkStart w:id="297" w:name="_Toc184308077"/>
      <w:bookmarkEnd w:id="297"/>
      <w:bookmarkStart w:id="298" w:name="_Toc184314437"/>
      <w:bookmarkEnd w:id="298"/>
      <w:bookmarkStart w:id="299" w:name="_Toc184312082"/>
      <w:bookmarkEnd w:id="299"/>
      <w:bookmarkStart w:id="300" w:name="_Toc184308081"/>
      <w:bookmarkEnd w:id="300"/>
      <w:bookmarkStart w:id="301" w:name="_Toc184310306"/>
      <w:bookmarkEnd w:id="301"/>
      <w:bookmarkStart w:id="302" w:name="_Toc184312118"/>
      <w:bookmarkEnd w:id="302"/>
      <w:bookmarkStart w:id="303" w:name="_Toc184312123"/>
      <w:bookmarkEnd w:id="303"/>
      <w:bookmarkStart w:id="304" w:name="_Toc184313250"/>
      <w:bookmarkEnd w:id="304"/>
      <w:bookmarkStart w:id="305" w:name="_Toc184314411"/>
      <w:bookmarkEnd w:id="305"/>
      <w:bookmarkStart w:id="306" w:name="_Toc184310327"/>
      <w:bookmarkEnd w:id="306"/>
      <w:bookmarkStart w:id="307" w:name="_Toc184312090"/>
      <w:bookmarkEnd w:id="307"/>
      <w:bookmarkStart w:id="308" w:name="_Toc184310280"/>
      <w:bookmarkEnd w:id="308"/>
      <w:bookmarkStart w:id="309" w:name="_Toc184308042"/>
      <w:bookmarkEnd w:id="309"/>
      <w:bookmarkStart w:id="310" w:name="_Toc184314466"/>
      <w:bookmarkEnd w:id="310"/>
      <w:bookmarkStart w:id="311" w:name="_Toc184314448"/>
      <w:bookmarkEnd w:id="311"/>
      <w:bookmarkStart w:id="312" w:name="_Toc184313251"/>
      <w:bookmarkEnd w:id="312"/>
      <w:bookmarkStart w:id="313" w:name="_Toc184314465"/>
      <w:bookmarkEnd w:id="313"/>
      <w:bookmarkStart w:id="314" w:name="_Toc184314433"/>
      <w:bookmarkEnd w:id="314"/>
      <w:bookmarkStart w:id="315" w:name="_Toc184308088"/>
      <w:bookmarkEnd w:id="315"/>
      <w:bookmarkStart w:id="316" w:name="_Toc184314463"/>
      <w:bookmarkEnd w:id="316"/>
      <w:bookmarkStart w:id="317" w:name="_Toc184312088"/>
      <w:bookmarkEnd w:id="317"/>
      <w:bookmarkStart w:id="318" w:name="_Toc184312136"/>
      <w:bookmarkEnd w:id="318"/>
      <w:bookmarkStart w:id="319" w:name="_Toc184313260"/>
      <w:bookmarkEnd w:id="319"/>
      <w:bookmarkStart w:id="320" w:name="_Toc184312084"/>
      <w:bookmarkEnd w:id="320"/>
      <w:bookmarkStart w:id="321" w:name="_Toc184312096"/>
      <w:bookmarkEnd w:id="321"/>
      <w:bookmarkStart w:id="322" w:name="_Toc184310297"/>
      <w:bookmarkEnd w:id="322"/>
      <w:bookmarkStart w:id="323" w:name="_Toc184313273"/>
      <w:bookmarkEnd w:id="323"/>
      <w:bookmarkStart w:id="324" w:name="_Toc184313308"/>
      <w:bookmarkEnd w:id="324"/>
      <w:bookmarkStart w:id="325" w:name="_Toc184312121"/>
      <w:bookmarkEnd w:id="325"/>
      <w:bookmarkStart w:id="326" w:name="_Toc184308082"/>
      <w:bookmarkEnd w:id="326"/>
      <w:bookmarkStart w:id="327" w:name="_Toc184313299"/>
      <w:bookmarkEnd w:id="327"/>
      <w:bookmarkStart w:id="328" w:name="_Toc184313254"/>
      <w:bookmarkEnd w:id="328"/>
      <w:bookmarkStart w:id="329" w:name="_Toc184312114"/>
      <w:bookmarkEnd w:id="329"/>
      <w:bookmarkStart w:id="330" w:name="_Toc184310290"/>
      <w:bookmarkEnd w:id="330"/>
      <w:bookmarkStart w:id="331" w:name="_Toc184314461"/>
      <w:bookmarkEnd w:id="331"/>
      <w:bookmarkStart w:id="332" w:name="_Toc184312125"/>
      <w:bookmarkEnd w:id="332"/>
      <w:bookmarkStart w:id="333" w:name="_Toc184312132"/>
      <w:bookmarkEnd w:id="333"/>
      <w:bookmarkStart w:id="334" w:name="_Toc184312120"/>
      <w:bookmarkEnd w:id="334"/>
      <w:bookmarkStart w:id="335" w:name="_Toc184310322"/>
      <w:bookmarkEnd w:id="335"/>
      <w:bookmarkStart w:id="336" w:name="_Toc184308090"/>
      <w:bookmarkEnd w:id="336"/>
      <w:bookmarkStart w:id="337" w:name="_Toc184308075"/>
      <w:bookmarkEnd w:id="337"/>
      <w:bookmarkStart w:id="338" w:name="_Toc184310335"/>
      <w:bookmarkEnd w:id="338"/>
      <w:bookmarkStart w:id="339" w:name="_Toc184314424"/>
      <w:bookmarkEnd w:id="339"/>
      <w:bookmarkStart w:id="340" w:name="_Toc184312127"/>
      <w:bookmarkEnd w:id="340"/>
      <w:bookmarkStart w:id="341" w:name="_Toc184313287"/>
      <w:bookmarkEnd w:id="341"/>
      <w:bookmarkStart w:id="342" w:name="_Toc184314478"/>
      <w:bookmarkEnd w:id="342"/>
      <w:bookmarkStart w:id="343" w:name="_Toc184312097"/>
      <w:bookmarkEnd w:id="343"/>
      <w:bookmarkStart w:id="344" w:name="_Toc184308046"/>
      <w:bookmarkEnd w:id="344"/>
      <w:bookmarkStart w:id="345" w:name="_Toc184308055"/>
      <w:bookmarkEnd w:id="345"/>
      <w:bookmarkStart w:id="346" w:name="_Toc184312068"/>
      <w:bookmarkEnd w:id="346"/>
      <w:bookmarkStart w:id="347" w:name="_Toc184310324"/>
      <w:bookmarkEnd w:id="347"/>
      <w:bookmarkStart w:id="348" w:name="_Toc184308045"/>
      <w:bookmarkEnd w:id="348"/>
      <w:bookmarkStart w:id="349" w:name="_Toc184313272"/>
      <w:bookmarkEnd w:id="349"/>
      <w:bookmarkStart w:id="350" w:name="_Toc184310320"/>
      <w:bookmarkEnd w:id="350"/>
      <w:bookmarkStart w:id="351" w:name="_Toc184312086"/>
      <w:bookmarkEnd w:id="351"/>
      <w:bookmarkStart w:id="352" w:name="_Toc184313275"/>
      <w:bookmarkEnd w:id="352"/>
      <w:bookmarkStart w:id="353" w:name="_Toc184308050"/>
      <w:bookmarkEnd w:id="353"/>
      <w:bookmarkStart w:id="354" w:name="_Toc184314416"/>
      <w:bookmarkEnd w:id="354"/>
      <w:bookmarkStart w:id="355" w:name="_Toc184312101"/>
      <w:bookmarkEnd w:id="355"/>
      <w:bookmarkStart w:id="356" w:name="_Toc184314420"/>
      <w:bookmarkEnd w:id="356"/>
      <w:bookmarkStart w:id="357" w:name="_Toc184310296"/>
      <w:bookmarkEnd w:id="357"/>
      <w:bookmarkStart w:id="358" w:name="_Toc184313298"/>
      <w:bookmarkEnd w:id="358"/>
      <w:bookmarkStart w:id="359" w:name="_Toc184314415"/>
      <w:bookmarkEnd w:id="359"/>
      <w:bookmarkStart w:id="360" w:name="_Toc184313244"/>
      <w:bookmarkEnd w:id="360"/>
      <w:bookmarkStart w:id="361" w:name="_Toc184310328"/>
      <w:bookmarkEnd w:id="361"/>
      <w:bookmarkStart w:id="362" w:name="_Toc184310316"/>
      <w:bookmarkEnd w:id="362"/>
      <w:bookmarkStart w:id="363" w:name="_Toc184314431"/>
      <w:bookmarkEnd w:id="363"/>
      <w:bookmarkStart w:id="364" w:name="_Toc184308086"/>
      <w:bookmarkEnd w:id="364"/>
      <w:bookmarkStart w:id="365" w:name="_Toc184310319"/>
      <w:bookmarkEnd w:id="365"/>
      <w:bookmarkStart w:id="366" w:name="_Toc184313283"/>
      <w:bookmarkEnd w:id="366"/>
      <w:bookmarkStart w:id="367" w:name="_Toc184314472"/>
      <w:bookmarkEnd w:id="367"/>
      <w:bookmarkStart w:id="368" w:name="_Toc184310318"/>
      <w:bookmarkEnd w:id="368"/>
      <w:bookmarkStart w:id="369" w:name="_Toc184314453"/>
      <w:bookmarkEnd w:id="369"/>
      <w:bookmarkStart w:id="370" w:name="_Toc184314418"/>
      <w:bookmarkEnd w:id="370"/>
      <w:bookmarkStart w:id="371" w:name="_Toc184308059"/>
      <w:bookmarkEnd w:id="371"/>
      <w:bookmarkStart w:id="372" w:name="_Toc184314414"/>
      <w:bookmarkEnd w:id="372"/>
      <w:bookmarkStart w:id="373" w:name="_Toc184314428"/>
      <w:bookmarkEnd w:id="373"/>
      <w:bookmarkStart w:id="374" w:name="_Toc184308044"/>
      <w:bookmarkEnd w:id="374"/>
      <w:bookmarkStart w:id="375" w:name="_Toc184312105"/>
      <w:bookmarkEnd w:id="375"/>
      <w:bookmarkStart w:id="376" w:name="_Toc184312091"/>
      <w:bookmarkEnd w:id="376"/>
      <w:bookmarkStart w:id="377" w:name="_Toc184312079"/>
      <w:bookmarkEnd w:id="377"/>
      <w:bookmarkStart w:id="378" w:name="_Toc184314460"/>
      <w:bookmarkEnd w:id="378"/>
      <w:bookmarkStart w:id="379" w:name="_Toc184313262"/>
      <w:bookmarkEnd w:id="379"/>
      <w:bookmarkStart w:id="380" w:name="_Toc184312129"/>
      <w:bookmarkEnd w:id="380"/>
      <w:bookmarkStart w:id="381" w:name="_Toc184314422"/>
      <w:bookmarkEnd w:id="381"/>
      <w:bookmarkStart w:id="382" w:name="_Toc184313252"/>
      <w:bookmarkEnd w:id="382"/>
      <w:bookmarkStart w:id="383" w:name="_Toc184310313"/>
      <w:bookmarkEnd w:id="383"/>
      <w:bookmarkStart w:id="384" w:name="_Toc184314474"/>
      <w:bookmarkEnd w:id="384"/>
      <w:bookmarkStart w:id="385" w:name="_Toc184312078"/>
      <w:bookmarkEnd w:id="385"/>
      <w:bookmarkStart w:id="386" w:name="_Toc184313282"/>
      <w:bookmarkEnd w:id="386"/>
      <w:bookmarkStart w:id="387" w:name="_Toc184314451"/>
      <w:bookmarkEnd w:id="387"/>
      <w:bookmarkStart w:id="388" w:name="_Toc184308085"/>
      <w:bookmarkEnd w:id="388"/>
      <w:bookmarkStart w:id="389" w:name="_Toc184310289"/>
      <w:bookmarkEnd w:id="389"/>
      <w:bookmarkStart w:id="390" w:name="_Toc184312110"/>
      <w:bookmarkEnd w:id="390"/>
      <w:bookmarkStart w:id="391" w:name="_Toc184312126"/>
      <w:bookmarkEnd w:id="391"/>
      <w:bookmarkStart w:id="392" w:name="_Toc184312138"/>
      <w:bookmarkEnd w:id="392"/>
      <w:bookmarkStart w:id="393" w:name="_Toc184314432"/>
      <w:bookmarkEnd w:id="393"/>
      <w:bookmarkStart w:id="394" w:name="_Toc184313302"/>
      <w:bookmarkEnd w:id="394"/>
      <w:r>
        <w:rPr>
          <w:rFonts w:hint="eastAsia" w:ascii="宋体" w:hAnsi="宋体" w:cs="宋体"/>
          <w:b/>
          <w:sz w:val="36"/>
          <w:szCs w:val="20"/>
        </w:rPr>
        <w:t xml:space="preserve"> 评审办法</w:t>
      </w:r>
    </w:p>
    <w:p>
      <w:pPr>
        <w:snapToGrid w:val="0"/>
        <w:spacing w:line="360" w:lineRule="auto"/>
        <w:jc w:val="center"/>
        <w:rPr>
          <w:rFonts w:ascii="宋体" w:hAnsi="宋体" w:cs="宋体"/>
          <w:b/>
          <w:sz w:val="28"/>
          <w:szCs w:val="28"/>
        </w:rPr>
      </w:pPr>
      <w:r>
        <w:rPr>
          <w:rFonts w:hint="eastAsia" w:ascii="宋体" w:hAnsi="宋体" w:cs="宋体"/>
          <w:b/>
          <w:sz w:val="32"/>
        </w:rPr>
        <w:t>一、评审方法</w:t>
      </w:r>
    </w:p>
    <w:p>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综合评分法，是指响应文件满足磋商文件全部实质性要求且按评审因素的量化指标评审得分最高的供应商为成交候选供应商的评审方法。</w:t>
      </w:r>
    </w:p>
    <w:p>
      <w:pPr>
        <w:snapToGrid w:val="0"/>
        <w:spacing w:line="360" w:lineRule="auto"/>
        <w:jc w:val="center"/>
        <w:rPr>
          <w:rFonts w:ascii="宋体" w:hAnsi="宋体" w:cs="宋体"/>
          <w:b/>
          <w:sz w:val="32"/>
        </w:rPr>
      </w:pPr>
      <w:r>
        <w:rPr>
          <w:rFonts w:hint="eastAsia" w:ascii="宋体" w:hAnsi="宋体" w:cs="宋体"/>
          <w:b/>
          <w:sz w:val="32"/>
        </w:rPr>
        <w:t>二、评审标准</w:t>
      </w:r>
    </w:p>
    <w:p>
      <w:pPr>
        <w:adjustRightInd/>
        <w:spacing w:line="360" w:lineRule="auto"/>
        <w:ind w:firstLine="472" w:firstLineChars="196"/>
        <w:rPr>
          <w:rFonts w:ascii="宋体" w:hAnsi="宋体" w:cs="宋体"/>
          <w:b/>
          <w:kern w:val="0"/>
          <w:sz w:val="24"/>
        </w:rPr>
      </w:pPr>
      <w:r>
        <w:rPr>
          <w:rFonts w:hint="eastAsia" w:ascii="宋体" w:hAnsi="宋体" w:cs="宋体"/>
          <w:b/>
          <w:kern w:val="0"/>
          <w:sz w:val="24"/>
        </w:rPr>
        <w:t>2.1. 商务资信技术分（70分）</w:t>
      </w:r>
    </w:p>
    <w:tbl>
      <w:tblPr>
        <w:tblStyle w:val="63"/>
        <w:tblW w:w="99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180"/>
        <w:gridCol w:w="7114"/>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bookmarkStart w:id="395" w:name="_Hlk67322771"/>
            <w:r>
              <w:rPr>
                <w:rFonts w:hint="eastAsia" w:ascii="宋体" w:hAnsi="宋体" w:cs="宋体"/>
                <w:b/>
                <w:sz w:val="24"/>
              </w:rPr>
              <w:t>序号</w:t>
            </w:r>
          </w:p>
        </w:tc>
        <w:tc>
          <w:tcPr>
            <w:tcW w:w="118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评议内容</w:t>
            </w:r>
          </w:p>
        </w:tc>
        <w:tc>
          <w:tcPr>
            <w:tcW w:w="711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评议标准</w:t>
            </w:r>
          </w:p>
        </w:tc>
        <w:tc>
          <w:tcPr>
            <w:tcW w:w="90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1</w:t>
            </w:r>
          </w:p>
        </w:tc>
        <w:tc>
          <w:tcPr>
            <w:tcW w:w="118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资信商务及其他</w:t>
            </w:r>
          </w:p>
        </w:tc>
        <w:tc>
          <w:tcPr>
            <w:tcW w:w="711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z w:val="24"/>
              </w:rPr>
            </w:pPr>
            <w:r>
              <w:rPr>
                <w:rFonts w:hint="eastAsia" w:ascii="宋体" w:hAnsi="宋体" w:cs="宋体"/>
                <w:sz w:val="24"/>
              </w:rPr>
              <w:t>1.供应商具有有效期内ISO9001质量体系认证证书、ISO14001环境管理体系认证证书、ISO45001职业健康安全管理体系认证证书的，每个得1分，最高得3分，没有不得分。（复印件制作于标书内 ）</w:t>
            </w:r>
          </w:p>
          <w:p>
            <w:pPr>
              <w:spacing w:line="360" w:lineRule="auto"/>
              <w:rPr>
                <w:rFonts w:ascii="宋体" w:hAnsi="宋体" w:cs="宋体"/>
                <w:sz w:val="24"/>
              </w:rPr>
            </w:pPr>
            <w:r>
              <w:rPr>
                <w:rFonts w:hint="eastAsia" w:ascii="宋体" w:hAnsi="宋体" w:cs="宋体"/>
                <w:sz w:val="24"/>
              </w:rPr>
              <w:t>2.供应商2020年1月1日以来完成类似项目业绩的每一个项目得0.5分，总分为3分（提供竣工验收报告及合同复印件，完成时间以竣工验收报告为准）</w:t>
            </w:r>
          </w:p>
          <w:p>
            <w:pPr>
              <w:spacing w:line="360" w:lineRule="auto"/>
              <w:rPr>
                <w:rFonts w:ascii="宋体" w:hAnsi="宋体" w:cs="宋体"/>
                <w:sz w:val="24"/>
              </w:rPr>
            </w:pPr>
            <w:r>
              <w:rPr>
                <w:rFonts w:hint="eastAsia" w:ascii="宋体" w:hAnsi="宋体" w:cs="宋体"/>
                <w:sz w:val="24"/>
              </w:rPr>
              <w:t>3.诚信分：凡在投标截止时间前三年受到行政处罚、行政处理（含通报）或记入不良行为的，此项得分为0，若无处罚、行政处理（含通报）或记入不良行为的得3分（供应商自行提供，如有不良记录又虚假隐瞒的，一经发现将取消投标资格）。</w:t>
            </w:r>
          </w:p>
        </w:tc>
        <w:tc>
          <w:tcPr>
            <w:tcW w:w="90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2</w:t>
            </w:r>
          </w:p>
        </w:tc>
        <w:tc>
          <w:tcPr>
            <w:tcW w:w="1180" w:type="dxa"/>
            <w:vMerge w:val="restart"/>
            <w:tcBorders>
              <w:left w:val="single" w:color="auto" w:sz="4" w:space="0"/>
              <w:right w:val="single" w:color="auto" w:sz="4" w:space="0"/>
            </w:tcBorders>
            <w:vAlign w:val="center"/>
          </w:tcPr>
          <w:p>
            <w:pPr>
              <w:spacing w:line="360" w:lineRule="auto"/>
              <w:rPr>
                <w:rFonts w:ascii="宋体" w:hAnsi="宋体" w:cs="宋体"/>
                <w:sz w:val="24"/>
              </w:rPr>
            </w:pPr>
          </w:p>
        </w:tc>
        <w:tc>
          <w:tcPr>
            <w:tcW w:w="711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z w:val="24"/>
              </w:rPr>
            </w:pPr>
            <w:r>
              <w:rPr>
                <w:rFonts w:hint="eastAsia" w:ascii="宋体" w:hAnsi="宋体" w:cs="宋体"/>
                <w:sz w:val="24"/>
              </w:rPr>
              <w:t>根据供应商的施工部署及现场施工组织管理机构综合打分。</w:t>
            </w:r>
          </w:p>
        </w:tc>
        <w:tc>
          <w:tcPr>
            <w:tcW w:w="90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3</w:t>
            </w:r>
          </w:p>
        </w:tc>
        <w:tc>
          <w:tcPr>
            <w:tcW w:w="1180" w:type="dxa"/>
            <w:vMerge w:val="continue"/>
            <w:tcBorders>
              <w:left w:val="single" w:color="auto" w:sz="4" w:space="0"/>
              <w:right w:val="single" w:color="auto" w:sz="4" w:space="0"/>
            </w:tcBorders>
            <w:vAlign w:val="center"/>
          </w:tcPr>
          <w:p>
            <w:pPr>
              <w:spacing w:line="360" w:lineRule="auto"/>
              <w:rPr>
                <w:rFonts w:ascii="宋体" w:hAnsi="宋体" w:cs="宋体"/>
                <w:sz w:val="24"/>
              </w:rPr>
            </w:pPr>
          </w:p>
        </w:tc>
        <w:tc>
          <w:tcPr>
            <w:tcW w:w="711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z w:val="24"/>
              </w:rPr>
            </w:pPr>
            <w:r>
              <w:rPr>
                <w:rFonts w:hint="eastAsia" w:ascii="宋体" w:hAnsi="宋体" w:cs="宋体"/>
                <w:sz w:val="24"/>
              </w:rPr>
              <w:t>根据供应商的施工总进度计划及保证措施、劳动力配备计划等情况进行打分。</w:t>
            </w:r>
          </w:p>
        </w:tc>
        <w:tc>
          <w:tcPr>
            <w:tcW w:w="90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4</w:t>
            </w:r>
          </w:p>
        </w:tc>
        <w:tc>
          <w:tcPr>
            <w:tcW w:w="1180" w:type="dxa"/>
            <w:vMerge w:val="continue"/>
            <w:tcBorders>
              <w:left w:val="single" w:color="auto" w:sz="4" w:space="0"/>
              <w:right w:val="single" w:color="auto" w:sz="4" w:space="0"/>
            </w:tcBorders>
            <w:vAlign w:val="center"/>
          </w:tcPr>
          <w:p>
            <w:pPr>
              <w:spacing w:line="360" w:lineRule="auto"/>
              <w:rPr>
                <w:rFonts w:ascii="宋体" w:hAnsi="宋体" w:cs="宋体"/>
                <w:sz w:val="24"/>
              </w:rPr>
            </w:pPr>
          </w:p>
        </w:tc>
        <w:tc>
          <w:tcPr>
            <w:tcW w:w="711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z w:val="24"/>
              </w:rPr>
            </w:pPr>
            <w:r>
              <w:rPr>
                <w:rFonts w:hint="eastAsia" w:ascii="宋体" w:hAnsi="宋体" w:cs="宋体"/>
                <w:sz w:val="24"/>
              </w:rPr>
              <w:t>根据供应商的现场投入主要机械设备及检测仪器情况进行打分。</w:t>
            </w:r>
          </w:p>
        </w:tc>
        <w:tc>
          <w:tcPr>
            <w:tcW w:w="90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5</w:t>
            </w:r>
          </w:p>
        </w:tc>
        <w:tc>
          <w:tcPr>
            <w:tcW w:w="1180" w:type="dxa"/>
            <w:vMerge w:val="continue"/>
            <w:tcBorders>
              <w:left w:val="single" w:color="auto" w:sz="4" w:space="0"/>
              <w:right w:val="single" w:color="auto" w:sz="4" w:space="0"/>
            </w:tcBorders>
            <w:vAlign w:val="center"/>
          </w:tcPr>
          <w:p>
            <w:pPr>
              <w:spacing w:line="360" w:lineRule="auto"/>
              <w:rPr>
                <w:rFonts w:ascii="宋体" w:hAnsi="宋体" w:cs="宋体"/>
                <w:sz w:val="24"/>
              </w:rPr>
            </w:pPr>
          </w:p>
        </w:tc>
        <w:tc>
          <w:tcPr>
            <w:tcW w:w="711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z w:val="24"/>
              </w:rPr>
            </w:pPr>
            <w:r>
              <w:rPr>
                <w:rFonts w:hint="eastAsia" w:ascii="宋体" w:hAnsi="宋体" w:cs="宋体"/>
                <w:sz w:val="24"/>
              </w:rPr>
              <w:t>根据供应商提供的主要材料、品牌系列型号、构配件等综合情况进行打分。</w:t>
            </w:r>
          </w:p>
        </w:tc>
        <w:tc>
          <w:tcPr>
            <w:tcW w:w="90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6</w:t>
            </w:r>
          </w:p>
        </w:tc>
        <w:tc>
          <w:tcPr>
            <w:tcW w:w="1180" w:type="dxa"/>
            <w:vMerge w:val="continue"/>
            <w:tcBorders>
              <w:left w:val="single" w:color="auto" w:sz="4" w:space="0"/>
              <w:right w:val="single" w:color="auto" w:sz="4" w:space="0"/>
            </w:tcBorders>
            <w:vAlign w:val="center"/>
          </w:tcPr>
          <w:p>
            <w:pPr>
              <w:spacing w:line="360" w:lineRule="auto"/>
              <w:rPr>
                <w:rFonts w:ascii="宋体" w:hAnsi="宋体" w:cs="宋体"/>
                <w:sz w:val="24"/>
              </w:rPr>
            </w:pPr>
          </w:p>
        </w:tc>
        <w:tc>
          <w:tcPr>
            <w:tcW w:w="711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z w:val="24"/>
              </w:rPr>
            </w:pPr>
            <w:r>
              <w:rPr>
                <w:rFonts w:hint="eastAsia" w:ascii="宋体" w:hAnsi="宋体" w:cs="宋体"/>
                <w:sz w:val="24"/>
              </w:rPr>
              <w:t>根据供应商提供的主要分项施工方法及技术措施</w:t>
            </w:r>
          </w:p>
        </w:tc>
        <w:tc>
          <w:tcPr>
            <w:tcW w:w="90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7</w:t>
            </w:r>
          </w:p>
        </w:tc>
        <w:tc>
          <w:tcPr>
            <w:tcW w:w="1180" w:type="dxa"/>
            <w:vMerge w:val="continue"/>
            <w:tcBorders>
              <w:left w:val="single" w:color="auto" w:sz="4" w:space="0"/>
              <w:right w:val="single" w:color="auto" w:sz="4" w:space="0"/>
            </w:tcBorders>
            <w:vAlign w:val="center"/>
          </w:tcPr>
          <w:p>
            <w:pPr>
              <w:spacing w:line="360" w:lineRule="auto"/>
              <w:rPr>
                <w:rFonts w:ascii="宋体" w:hAnsi="宋体" w:cs="宋体"/>
                <w:sz w:val="24"/>
              </w:rPr>
            </w:pPr>
          </w:p>
        </w:tc>
        <w:tc>
          <w:tcPr>
            <w:tcW w:w="711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z w:val="24"/>
              </w:rPr>
            </w:pPr>
            <w:r>
              <w:rPr>
                <w:rFonts w:hint="eastAsia" w:ascii="宋体" w:hAnsi="宋体" w:cs="宋体"/>
                <w:sz w:val="24"/>
              </w:rPr>
              <w:t>根据供应商的安全保证体系及安全文明施工措施要点进行打分。</w:t>
            </w:r>
          </w:p>
        </w:tc>
        <w:tc>
          <w:tcPr>
            <w:tcW w:w="90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8</w:t>
            </w:r>
          </w:p>
        </w:tc>
        <w:tc>
          <w:tcPr>
            <w:tcW w:w="1180" w:type="dxa"/>
            <w:vMerge w:val="continue"/>
            <w:tcBorders>
              <w:left w:val="single" w:color="auto" w:sz="4" w:space="0"/>
              <w:right w:val="single" w:color="auto" w:sz="4" w:space="0"/>
            </w:tcBorders>
            <w:vAlign w:val="center"/>
          </w:tcPr>
          <w:p>
            <w:pPr>
              <w:spacing w:line="360" w:lineRule="auto"/>
              <w:rPr>
                <w:rFonts w:ascii="宋体" w:hAnsi="宋体" w:cs="宋体"/>
                <w:sz w:val="24"/>
              </w:rPr>
            </w:pPr>
          </w:p>
        </w:tc>
        <w:tc>
          <w:tcPr>
            <w:tcW w:w="711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z w:val="24"/>
              </w:rPr>
            </w:pPr>
            <w:r>
              <w:rPr>
                <w:rFonts w:hint="eastAsia" w:ascii="宋体" w:hAnsi="宋体" w:cs="宋体"/>
                <w:sz w:val="24"/>
              </w:rPr>
              <w:t>根据供应商提供的防尘防治措施专项方案（针对天气（风力）、作业环境、材料和建筑垃圾堆放、运输等）打分。</w:t>
            </w:r>
          </w:p>
        </w:tc>
        <w:tc>
          <w:tcPr>
            <w:tcW w:w="90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9</w:t>
            </w:r>
          </w:p>
        </w:tc>
        <w:tc>
          <w:tcPr>
            <w:tcW w:w="1180" w:type="dxa"/>
            <w:vMerge w:val="continue"/>
            <w:tcBorders>
              <w:left w:val="single" w:color="auto" w:sz="4" w:space="0"/>
              <w:right w:val="single" w:color="auto" w:sz="4" w:space="0"/>
            </w:tcBorders>
            <w:vAlign w:val="center"/>
          </w:tcPr>
          <w:p>
            <w:pPr>
              <w:spacing w:line="360" w:lineRule="auto"/>
              <w:rPr>
                <w:rFonts w:ascii="宋体" w:hAnsi="宋体" w:cs="宋体"/>
                <w:sz w:val="24"/>
              </w:rPr>
            </w:pPr>
          </w:p>
        </w:tc>
        <w:tc>
          <w:tcPr>
            <w:tcW w:w="711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z w:val="24"/>
              </w:rPr>
            </w:pPr>
            <w:r>
              <w:rPr>
                <w:rFonts w:hint="eastAsia" w:ascii="宋体" w:hAnsi="宋体" w:cs="宋体"/>
                <w:sz w:val="24"/>
              </w:rPr>
              <w:t>根据供应商提供安全文明施工专项方案进行打分。</w:t>
            </w:r>
          </w:p>
        </w:tc>
        <w:tc>
          <w:tcPr>
            <w:tcW w:w="90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10</w:t>
            </w:r>
          </w:p>
        </w:tc>
        <w:tc>
          <w:tcPr>
            <w:tcW w:w="1180" w:type="dxa"/>
            <w:vMerge w:val="continue"/>
            <w:tcBorders>
              <w:left w:val="single" w:color="auto" w:sz="4" w:space="0"/>
              <w:right w:val="single" w:color="auto" w:sz="4" w:space="0"/>
            </w:tcBorders>
            <w:vAlign w:val="center"/>
          </w:tcPr>
          <w:p>
            <w:pPr>
              <w:spacing w:line="360" w:lineRule="auto"/>
              <w:rPr>
                <w:rFonts w:ascii="宋体" w:hAnsi="宋体" w:cs="宋体"/>
                <w:sz w:val="24"/>
              </w:rPr>
            </w:pPr>
          </w:p>
        </w:tc>
        <w:tc>
          <w:tcPr>
            <w:tcW w:w="711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z w:val="24"/>
              </w:rPr>
            </w:pPr>
            <w:r>
              <w:rPr>
                <w:rFonts w:hint="eastAsia" w:ascii="宋体" w:hAnsi="宋体" w:cs="宋体"/>
                <w:sz w:val="24"/>
              </w:rPr>
              <w:t>根据供应商的质量保证体系及控制要点等情况进行打分。</w:t>
            </w:r>
          </w:p>
        </w:tc>
        <w:tc>
          <w:tcPr>
            <w:tcW w:w="90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11</w:t>
            </w:r>
          </w:p>
        </w:tc>
        <w:tc>
          <w:tcPr>
            <w:tcW w:w="1180" w:type="dxa"/>
            <w:vMerge w:val="continue"/>
            <w:tcBorders>
              <w:left w:val="single" w:color="auto" w:sz="4" w:space="0"/>
              <w:right w:val="single" w:color="auto" w:sz="4" w:space="0"/>
            </w:tcBorders>
            <w:vAlign w:val="center"/>
          </w:tcPr>
          <w:p>
            <w:pPr>
              <w:spacing w:line="360" w:lineRule="auto"/>
              <w:rPr>
                <w:rFonts w:ascii="宋体" w:hAnsi="宋体" w:cs="宋体"/>
                <w:sz w:val="24"/>
              </w:rPr>
            </w:pPr>
          </w:p>
        </w:tc>
        <w:tc>
          <w:tcPr>
            <w:tcW w:w="711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z w:val="24"/>
              </w:rPr>
            </w:pPr>
            <w:r>
              <w:rPr>
                <w:rFonts w:hint="eastAsia" w:ascii="宋体" w:hAnsi="宋体" w:cs="宋体"/>
                <w:sz w:val="24"/>
              </w:rPr>
              <w:t>维护方案：根据供应商提供的维护方案，包括完整性、合理性、科学性、可行性等综合评分；存在欠缺的、不合理不全面的以及可操作性差的酌情扣分，扣完为止。</w:t>
            </w:r>
          </w:p>
        </w:tc>
        <w:tc>
          <w:tcPr>
            <w:tcW w:w="90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8"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12</w:t>
            </w:r>
          </w:p>
        </w:tc>
        <w:tc>
          <w:tcPr>
            <w:tcW w:w="1180" w:type="dxa"/>
            <w:vMerge w:val="continue"/>
            <w:tcBorders>
              <w:left w:val="single" w:color="auto" w:sz="4" w:space="0"/>
              <w:right w:val="single" w:color="auto" w:sz="4" w:space="0"/>
            </w:tcBorders>
            <w:vAlign w:val="center"/>
          </w:tcPr>
          <w:p>
            <w:pPr>
              <w:spacing w:line="360" w:lineRule="auto"/>
              <w:rPr>
                <w:rFonts w:ascii="宋体" w:hAnsi="宋体" w:cs="宋体"/>
                <w:sz w:val="24"/>
              </w:rPr>
            </w:pPr>
          </w:p>
        </w:tc>
        <w:tc>
          <w:tcPr>
            <w:tcW w:w="711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z w:val="24"/>
              </w:rPr>
            </w:pPr>
            <w:r>
              <w:rPr>
                <w:rFonts w:hint="eastAsia" w:ascii="宋体" w:hAnsi="宋体" w:cs="宋体"/>
                <w:sz w:val="24"/>
              </w:rPr>
              <w:t>合理化建议：根据对本项目建设需求深入了解，针对项目推进和实施中可能会出现的问题和存在的困难，进行客观仔细地分析，结合项目特点提出合理化建议和措施，经专家组认可后每一条建议各得2分，最高得4分。</w:t>
            </w:r>
          </w:p>
        </w:tc>
        <w:tc>
          <w:tcPr>
            <w:tcW w:w="90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13</w:t>
            </w:r>
          </w:p>
        </w:tc>
        <w:tc>
          <w:tcPr>
            <w:tcW w:w="1180" w:type="dxa"/>
            <w:vMerge w:val="continue"/>
            <w:tcBorders>
              <w:left w:val="single" w:color="auto" w:sz="4" w:space="0"/>
              <w:right w:val="single" w:color="auto" w:sz="4" w:space="0"/>
            </w:tcBorders>
            <w:vAlign w:val="center"/>
          </w:tcPr>
          <w:p>
            <w:pPr>
              <w:spacing w:line="360" w:lineRule="auto"/>
              <w:rPr>
                <w:rFonts w:ascii="宋体" w:hAnsi="宋体" w:cs="宋体"/>
                <w:sz w:val="24"/>
              </w:rPr>
            </w:pPr>
          </w:p>
        </w:tc>
        <w:tc>
          <w:tcPr>
            <w:tcW w:w="711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z w:val="24"/>
              </w:rPr>
            </w:pPr>
            <w:r>
              <w:rPr>
                <w:rFonts w:hint="eastAsia" w:ascii="宋体" w:hAnsi="宋体" w:cs="宋体"/>
                <w:sz w:val="24"/>
              </w:rPr>
              <w:t>根据供应商针对本项目实际情况提出的拟派项目施工团队的综合情况，包括工作经验、专业水平、岗位设置、技术实力等综合打分。</w:t>
            </w:r>
          </w:p>
        </w:tc>
        <w:tc>
          <w:tcPr>
            <w:tcW w:w="90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jc w:val="center"/>
        </w:trPr>
        <w:tc>
          <w:tcPr>
            <w:tcW w:w="710" w:type="dxa"/>
            <w:tcBorders>
              <w:top w:val="single" w:color="auto" w:sz="4" w:space="0"/>
              <w:left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14</w:t>
            </w:r>
          </w:p>
        </w:tc>
        <w:tc>
          <w:tcPr>
            <w:tcW w:w="1180" w:type="dxa"/>
            <w:vMerge w:val="continue"/>
            <w:tcBorders>
              <w:left w:val="single" w:color="auto" w:sz="4" w:space="0"/>
              <w:right w:val="single" w:color="auto" w:sz="4" w:space="0"/>
            </w:tcBorders>
            <w:vAlign w:val="center"/>
          </w:tcPr>
          <w:p>
            <w:pPr>
              <w:spacing w:line="360" w:lineRule="auto"/>
              <w:rPr>
                <w:rFonts w:ascii="宋体" w:hAnsi="宋体" w:cs="宋体"/>
                <w:sz w:val="24"/>
              </w:rPr>
            </w:pPr>
          </w:p>
        </w:tc>
        <w:tc>
          <w:tcPr>
            <w:tcW w:w="7114" w:type="dxa"/>
            <w:tcBorders>
              <w:top w:val="single" w:color="auto" w:sz="4" w:space="0"/>
              <w:left w:val="single" w:color="auto" w:sz="4" w:space="0"/>
              <w:right w:val="single" w:color="auto" w:sz="4" w:space="0"/>
            </w:tcBorders>
            <w:vAlign w:val="center"/>
          </w:tcPr>
          <w:p>
            <w:pPr>
              <w:spacing w:line="360" w:lineRule="auto"/>
              <w:rPr>
                <w:rFonts w:ascii="宋体" w:hAnsi="宋体" w:cs="宋体"/>
                <w:sz w:val="24"/>
              </w:rPr>
            </w:pPr>
            <w:r>
              <w:rPr>
                <w:rFonts w:hint="eastAsia" w:ascii="宋体" w:hAnsi="宋体" w:cs="宋体"/>
                <w:sz w:val="24"/>
              </w:rPr>
              <w:t>根据供应商提供的农民工工资按时发放承诺及措施综合打分。</w:t>
            </w:r>
          </w:p>
        </w:tc>
        <w:tc>
          <w:tcPr>
            <w:tcW w:w="904" w:type="dxa"/>
            <w:tcBorders>
              <w:top w:val="single" w:color="auto" w:sz="4" w:space="0"/>
              <w:left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0-5</w:t>
            </w:r>
          </w:p>
        </w:tc>
      </w:tr>
      <w:bookmarkEnd w:id="395"/>
    </w:tbl>
    <w:p>
      <w:pPr>
        <w:spacing w:line="360" w:lineRule="auto"/>
        <w:ind w:firstLine="482" w:firstLineChars="200"/>
        <w:rPr>
          <w:rFonts w:ascii="宋体" w:hAnsi="宋体" w:cs="宋体"/>
          <w:b/>
          <w:bCs/>
          <w:sz w:val="24"/>
        </w:rPr>
      </w:pPr>
      <w:r>
        <w:rPr>
          <w:rFonts w:hint="eastAsia" w:ascii="宋体" w:hAnsi="宋体" w:cs="宋体"/>
          <w:b/>
          <w:bCs/>
          <w:sz w:val="24"/>
        </w:rPr>
        <w:t>2.2价格分30分：（保留小数点后2位，四舍五入法。）</w:t>
      </w:r>
    </w:p>
    <w:p>
      <w:pPr>
        <w:spacing w:line="360" w:lineRule="auto"/>
        <w:ind w:firstLine="480" w:firstLineChars="200"/>
        <w:rPr>
          <w:rFonts w:ascii="宋体" w:hAnsi="宋体" w:cs="宋体"/>
          <w:sz w:val="24"/>
        </w:rPr>
      </w:pPr>
      <w:r>
        <w:rPr>
          <w:rFonts w:hint="eastAsia" w:ascii="宋体" w:hAnsi="宋体" w:cs="宋体"/>
          <w:sz w:val="24"/>
        </w:rPr>
        <w:t>1.价格分采用低价优先法计算，即满足招标文件要求且投标价格最低的投标报价为评标基准价，其他投标人的价格分按照下列公式计算：</w:t>
      </w:r>
    </w:p>
    <w:p>
      <w:pPr>
        <w:spacing w:line="360" w:lineRule="auto"/>
        <w:ind w:firstLine="480" w:firstLineChars="200"/>
        <w:rPr>
          <w:rFonts w:ascii="宋体" w:hAnsi="宋体" w:cs="宋体"/>
          <w:sz w:val="24"/>
        </w:rPr>
      </w:pPr>
      <w:r>
        <w:rPr>
          <w:rFonts w:hint="eastAsia" w:ascii="宋体" w:hAnsi="宋体" w:cs="宋体"/>
          <w:sz w:val="24"/>
        </w:rPr>
        <w:t>a.所有有效报价的最低价为评标基准价。其价格分为30分。</w:t>
      </w:r>
    </w:p>
    <w:p>
      <w:pPr>
        <w:spacing w:line="360" w:lineRule="auto"/>
        <w:ind w:firstLine="480" w:firstLineChars="200"/>
        <w:rPr>
          <w:rFonts w:ascii="宋体" w:hAnsi="宋体" w:cs="宋体"/>
          <w:sz w:val="24"/>
        </w:rPr>
      </w:pPr>
      <w:r>
        <w:rPr>
          <w:rFonts w:hint="eastAsia" w:ascii="宋体" w:hAnsi="宋体" w:cs="宋体"/>
          <w:sz w:val="24"/>
        </w:rPr>
        <w:t>b.供应商的报价得分：</w:t>
      </w:r>
    </w:p>
    <w:p>
      <w:pPr>
        <w:spacing w:line="360" w:lineRule="auto"/>
        <w:ind w:firstLine="480" w:firstLineChars="200"/>
        <w:rPr>
          <w:rFonts w:ascii="宋体" w:hAnsi="宋体" w:cs="宋体"/>
          <w:sz w:val="24"/>
        </w:rPr>
      </w:pPr>
      <w:r>
        <w:rPr>
          <w:rFonts w:hint="eastAsia" w:ascii="宋体" w:hAnsi="宋体" w:cs="宋体"/>
          <w:sz w:val="24"/>
        </w:rPr>
        <w:t>报价得分＝评标基准价（最低报价）/磋商最终报价×价格权值（30％）×100</w:t>
      </w:r>
    </w:p>
    <w:p>
      <w:pPr>
        <w:spacing w:line="360" w:lineRule="auto"/>
        <w:ind w:firstLine="480" w:firstLineChars="200"/>
        <w:rPr>
          <w:rFonts w:ascii="宋体" w:hAnsi="宋体" w:cs="宋体"/>
          <w:sz w:val="24"/>
        </w:rPr>
      </w:pPr>
      <w:r>
        <w:rPr>
          <w:rFonts w:hint="eastAsia" w:ascii="宋体" w:hAnsi="宋体" w:cs="宋体"/>
          <w:sz w:val="24"/>
        </w:rPr>
        <w:t>c.计算报价评分不足一个百分点时，使用四舍五入计算，保留小数2位。</w:t>
      </w:r>
    </w:p>
    <w:p>
      <w:pPr>
        <w:spacing w:line="360" w:lineRule="auto"/>
        <w:ind w:firstLine="480" w:firstLineChars="200"/>
        <w:rPr>
          <w:rFonts w:ascii="宋体" w:hAnsi="宋体" w:cs="宋体"/>
          <w:sz w:val="24"/>
        </w:rPr>
      </w:pPr>
      <w:r>
        <w:rPr>
          <w:rFonts w:hint="eastAsia" w:ascii="宋体" w:hAnsi="宋体" w:cs="宋体"/>
          <w:sz w:val="24"/>
        </w:rPr>
        <w:t>2.投标人的投标报价超过采购人设定的最高限价，将作为无效标。</w:t>
      </w:r>
    </w:p>
    <w:p>
      <w:pPr>
        <w:pStyle w:val="6"/>
      </w:pPr>
    </w:p>
    <w:p>
      <w:pPr>
        <w:snapToGrid w:val="0"/>
        <w:spacing w:line="360" w:lineRule="auto"/>
        <w:jc w:val="center"/>
        <w:rPr>
          <w:rFonts w:ascii="宋体" w:hAnsi="宋体" w:cs="宋体"/>
          <w:b/>
          <w:sz w:val="32"/>
        </w:rPr>
      </w:pPr>
      <w:r>
        <w:rPr>
          <w:rFonts w:hint="eastAsia" w:ascii="宋体" w:hAnsi="宋体" w:cs="宋体"/>
          <w:b/>
          <w:sz w:val="32"/>
        </w:rPr>
        <w:t>三、评审程序</w:t>
      </w:r>
    </w:p>
    <w:p>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磋商小组应当对符合资格的供应商的响应文件进行符合性审查，以确定其是否满足采购文件的实质性要求。不满足采购文件的实质性要求的，响应文件无效。</w:t>
      </w:r>
    </w:p>
    <w:p>
      <w:pPr>
        <w:spacing w:line="360" w:lineRule="auto"/>
        <w:ind w:firstLine="472" w:firstLineChars="196"/>
        <w:rPr>
          <w:rFonts w:ascii="宋体" w:hAnsi="宋体" w:cs="宋体"/>
          <w:sz w:val="24"/>
        </w:rPr>
      </w:pPr>
      <w:r>
        <w:rPr>
          <w:rFonts w:hint="eastAsia" w:ascii="宋体" w:hAnsi="宋体" w:cs="宋体"/>
          <w:b/>
          <w:kern w:val="0"/>
          <w:sz w:val="24"/>
        </w:rPr>
        <w:t>3.2 磋商。</w:t>
      </w:r>
      <w:r>
        <w:rPr>
          <w:rFonts w:hint="eastAsia" w:ascii="宋体" w:hAnsi="宋体" w:cs="宋体"/>
          <w:sz w:val="24"/>
        </w:rPr>
        <w:t>磋商小组将对确定为实质性响应本采购文件的响应文件进行详细评价和比较，主要就资信、服务方案内容、服务承诺等磋商小组认为与本次采购有关的因素与</w:t>
      </w:r>
      <w:r>
        <w:rPr>
          <w:rFonts w:hint="eastAsia" w:ascii="宋体" w:hAnsi="宋体" w:cs="宋体"/>
          <w:kern w:val="0"/>
          <w:sz w:val="24"/>
        </w:rPr>
        <w:t>符合性审查合格的</w:t>
      </w:r>
      <w:r>
        <w:rPr>
          <w:rFonts w:hint="eastAsia" w:ascii="宋体" w:hAnsi="宋体" w:cs="宋体"/>
          <w:sz w:val="24"/>
        </w:rPr>
        <w:t>供应商逐一进行磋商。</w:t>
      </w:r>
    </w:p>
    <w:p>
      <w:pPr>
        <w:spacing w:line="360" w:lineRule="auto"/>
        <w:ind w:firstLine="470" w:firstLineChars="196"/>
        <w:rPr>
          <w:rFonts w:ascii="宋体" w:hAnsi="宋体" w:cs="宋体"/>
          <w:b/>
          <w:sz w:val="24"/>
        </w:rPr>
      </w:pPr>
      <w:r>
        <w:rPr>
          <w:rFonts w:hint="eastAsia" w:ascii="宋体" w:hAnsi="宋体" w:cs="宋体"/>
          <w:bCs/>
          <w:sz w:val="24"/>
        </w:rPr>
        <w:t xml:space="preserve">3.2.1 </w:t>
      </w:r>
      <w:r>
        <w:rPr>
          <w:rFonts w:hint="eastAsia" w:ascii="宋体" w:hAnsi="宋体" w:cs="宋体"/>
          <w:sz w:val="24"/>
        </w:rPr>
        <w:t>供应商逐家回答磋商小组的提问；</w:t>
      </w:r>
      <w:r>
        <w:rPr>
          <w:rFonts w:hint="eastAsia" w:ascii="宋体" w:hAnsi="宋体" w:cs="宋体"/>
          <w:b/>
          <w:sz w:val="24"/>
        </w:rPr>
        <w:t>逐家磋商一次为一个轮次，磋商轮次根据实际情况进行。</w:t>
      </w:r>
    </w:p>
    <w:p>
      <w:pPr>
        <w:spacing w:line="360" w:lineRule="auto"/>
        <w:ind w:firstLine="470" w:firstLineChars="196"/>
        <w:rPr>
          <w:rFonts w:ascii="宋体" w:hAnsi="宋体" w:cs="宋体"/>
          <w:sz w:val="24"/>
        </w:rPr>
      </w:pPr>
      <w:r>
        <w:rPr>
          <w:rFonts w:hint="eastAsia" w:ascii="宋体" w:hAnsi="宋体" w:cs="宋体"/>
          <w:bCs/>
          <w:sz w:val="24"/>
        </w:rPr>
        <w:t xml:space="preserve">3.2.2 </w:t>
      </w:r>
      <w:r>
        <w:rPr>
          <w:rFonts w:hint="eastAsia" w:ascii="宋体" w:hAnsi="宋体" w:cs="宋体"/>
          <w:sz w:val="24"/>
        </w:rPr>
        <w:t>供应商应按磋商小组通知的时间在线或以邮件回复做出承诺或回复，承诺或回复的内容须由供应商法定代表人或授权代表签署，并作为响应文件的补充部分。</w:t>
      </w:r>
    </w:p>
    <w:p>
      <w:pPr>
        <w:spacing w:line="360" w:lineRule="auto"/>
        <w:ind w:firstLine="470" w:firstLineChars="196"/>
        <w:rPr>
          <w:rFonts w:ascii="宋体" w:hAnsi="宋体" w:cs="宋体"/>
          <w:bCs/>
          <w:kern w:val="0"/>
          <w:sz w:val="24"/>
        </w:rPr>
      </w:pPr>
      <w:r>
        <w:rPr>
          <w:rFonts w:hint="eastAsia" w:ascii="宋体" w:hAnsi="宋体" w:cs="宋体"/>
          <w:sz w:val="24"/>
        </w:rPr>
        <w:t xml:space="preserve">3.2.3 </w:t>
      </w:r>
      <w:r>
        <w:rPr>
          <w:rFonts w:hint="eastAsia" w:ascii="宋体" w:hAnsi="宋体" w:cs="宋体"/>
          <w:b/>
          <w:bCs/>
          <w:sz w:val="24"/>
        </w:rPr>
        <w:t>在磋商过程中，磋商小组可以根据磋商文件和磋商情况实质性变动采购需求中的“※”号技术、服务要求以及合同草案中的“※”号条款，但不得变动磋商文件中的其他内容。</w:t>
      </w:r>
      <w:r>
        <w:rPr>
          <w:rFonts w:hint="eastAsia" w:ascii="宋体" w:hAnsi="宋体" w:cs="宋体"/>
          <w:sz w:val="24"/>
        </w:rPr>
        <w:t>实质性变动的内容，须经采购人代表确认。磋商文件有实质性变动的，磋商小组将以书面形式通知所有</w:t>
      </w:r>
      <w:r>
        <w:rPr>
          <w:rFonts w:hint="eastAsia" w:ascii="宋体" w:hAnsi="宋体" w:cs="宋体"/>
          <w:kern w:val="0"/>
          <w:sz w:val="24"/>
        </w:rPr>
        <w:t>符合性审查合格的</w:t>
      </w:r>
      <w:r>
        <w:rPr>
          <w:rFonts w:hint="eastAsia" w:ascii="宋体" w:hAnsi="宋体" w:cs="宋体"/>
          <w:sz w:val="24"/>
        </w:rPr>
        <w:t xml:space="preserve">供应商。 </w:t>
      </w:r>
    </w:p>
    <w:p>
      <w:pPr>
        <w:spacing w:line="360" w:lineRule="auto"/>
        <w:ind w:firstLine="472" w:firstLineChars="196"/>
        <w:rPr>
          <w:rFonts w:ascii="宋体" w:hAnsi="宋体" w:cs="宋体"/>
          <w:b/>
          <w:bCs/>
          <w:kern w:val="0"/>
          <w:sz w:val="24"/>
        </w:rPr>
      </w:pPr>
      <w:r>
        <w:rPr>
          <w:rFonts w:hint="eastAsia" w:ascii="宋体" w:hAnsi="宋体" w:cs="宋体"/>
          <w:b/>
          <w:bCs/>
          <w:kern w:val="0"/>
          <w:sz w:val="24"/>
        </w:rPr>
        <w:t>3.3最后报价</w:t>
      </w:r>
    </w:p>
    <w:p>
      <w:pPr>
        <w:spacing w:line="360" w:lineRule="auto"/>
        <w:ind w:firstLine="470" w:firstLineChars="196"/>
        <w:rPr>
          <w:rFonts w:ascii="宋体" w:hAnsi="宋体" w:cs="宋体"/>
          <w:kern w:val="0"/>
          <w:sz w:val="24"/>
        </w:rPr>
      </w:pPr>
      <w:r>
        <w:rPr>
          <w:rFonts w:hint="eastAsia" w:ascii="宋体" w:hAnsi="宋体" w:cs="宋体"/>
          <w:kern w:val="0"/>
          <w:sz w:val="24"/>
        </w:rPr>
        <w:t>3.3.1 磋商文件能够详细列明采购标的的技术、服务要求的，磋商结束后，磋商小组应当要求所有符合性审查合格的供应商在规定时间内提交最后报价，提交最后报价的供应商不得少于3家。</w:t>
      </w:r>
    </w:p>
    <w:p>
      <w:pPr>
        <w:spacing w:line="360" w:lineRule="auto"/>
        <w:ind w:firstLine="470" w:firstLineChars="196"/>
        <w:rPr>
          <w:rFonts w:ascii="宋体" w:hAnsi="宋体" w:cs="宋体"/>
          <w:kern w:val="0"/>
          <w:sz w:val="24"/>
        </w:rPr>
      </w:pPr>
      <w:r>
        <w:rPr>
          <w:rFonts w:hint="eastAsia" w:ascii="宋体" w:hAnsi="宋体" w:cs="宋体"/>
          <w:kern w:val="0"/>
          <w:sz w:val="24"/>
        </w:rPr>
        <w:t>3.3.2 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pPr>
        <w:spacing w:line="360" w:lineRule="auto"/>
        <w:ind w:firstLine="470" w:firstLineChars="196"/>
        <w:rPr>
          <w:rFonts w:ascii="宋体" w:hAnsi="宋体" w:cs="宋体"/>
          <w:kern w:val="0"/>
          <w:sz w:val="24"/>
        </w:rPr>
      </w:pPr>
      <w:r>
        <w:rPr>
          <w:rFonts w:hint="eastAsia" w:ascii="宋体" w:hAnsi="宋体" w:cs="宋体"/>
          <w:kern w:val="0"/>
          <w:sz w:val="24"/>
        </w:rPr>
        <w:t>3.3.3 已提交响应文件的供应商，在提交最后报价之前，可以根据磋商情况退出磋商</w:t>
      </w:r>
    </w:p>
    <w:p>
      <w:pPr>
        <w:spacing w:line="360" w:lineRule="auto"/>
        <w:ind w:firstLine="472" w:firstLineChars="196"/>
        <w:rPr>
          <w:rFonts w:ascii="宋体" w:hAnsi="宋体" w:cs="宋体"/>
          <w:kern w:val="0"/>
          <w:sz w:val="24"/>
        </w:rPr>
      </w:pPr>
      <w:r>
        <w:rPr>
          <w:rFonts w:hint="eastAsia" w:ascii="宋体" w:hAnsi="宋体" w:cs="宋体"/>
          <w:b/>
          <w:kern w:val="0"/>
          <w:sz w:val="24"/>
        </w:rPr>
        <w:t>3.4 综合评分。</w:t>
      </w:r>
      <w:r>
        <w:rPr>
          <w:rFonts w:hint="eastAsia" w:ascii="宋体" w:hAnsi="宋体" w:cs="宋体"/>
          <w:bCs/>
          <w:kern w:val="0"/>
          <w:sz w:val="24"/>
        </w:rPr>
        <w:t>经磋商确定最终采购需求和提交最后报价的供应商后，</w:t>
      </w:r>
      <w:r>
        <w:rPr>
          <w:rFonts w:hint="eastAsia" w:ascii="宋体" w:hAnsi="宋体" w:cs="宋体"/>
          <w:kern w:val="0"/>
          <w:sz w:val="24"/>
        </w:rPr>
        <w:t>磋商小组应当按照采购文件中规定的评审标准，对符合性审查合格的响应文件进行综合评分。磋商文件中没有规定的评审标准不得作为评审依据。</w:t>
      </w:r>
    </w:p>
    <w:p>
      <w:pPr>
        <w:spacing w:line="360" w:lineRule="auto"/>
        <w:ind w:firstLine="472" w:firstLineChars="196"/>
        <w:rPr>
          <w:rFonts w:ascii="宋体" w:hAnsi="宋体" w:cs="宋体"/>
          <w:color w:val="000000" w:themeColor="text1"/>
          <w:kern w:val="0"/>
          <w:sz w:val="24"/>
          <w14:textFill>
            <w14:solidFill>
              <w14:schemeClr w14:val="tx1"/>
            </w14:solidFill>
          </w14:textFill>
        </w:rPr>
      </w:pPr>
      <w:r>
        <w:rPr>
          <w:rFonts w:hint="eastAsia" w:ascii="宋体" w:hAnsi="宋体" w:cs="宋体"/>
          <w:b/>
          <w:kern w:val="0"/>
          <w:sz w:val="24"/>
        </w:rPr>
        <w:t>3.5汇总商务技术得分。</w:t>
      </w:r>
      <w:r>
        <w:rPr>
          <w:rFonts w:hint="eastAsia" w:ascii="宋体" w:hAnsi="宋体" w:cs="宋体"/>
          <w:kern w:val="0"/>
          <w:sz w:val="24"/>
        </w:rPr>
        <w:t>磋商小组各成员应当独立对每个供应商的商务和技术文件进行评价，并汇总商务技术得分情况</w:t>
      </w:r>
      <w:r>
        <w:rPr>
          <w:rFonts w:hint="eastAsia" w:ascii="宋体" w:hAnsi="宋体" w:cs="宋体"/>
          <w:color w:val="000000" w:themeColor="text1"/>
          <w:kern w:val="0"/>
          <w:sz w:val="24"/>
          <w14:textFill>
            <w14:solidFill>
              <w14:schemeClr w14:val="tx1"/>
            </w14:solidFill>
          </w14:textFill>
        </w:rPr>
        <w:t>。磋商小组成员总评分偏离平均分30%以上的，以及个人主观打分偏离所有磋商小组成员主观打分平均值</w:t>
      </w:r>
      <w:r>
        <w:rPr>
          <w:rFonts w:ascii="宋体" w:hAnsi="宋体" w:cs="宋体"/>
          <w:color w:val="000000" w:themeColor="text1"/>
          <w:kern w:val="0"/>
          <w:sz w:val="24"/>
          <w14:textFill>
            <w14:solidFill>
              <w14:schemeClr w14:val="tx1"/>
            </w14:solidFill>
          </w14:textFill>
        </w:rPr>
        <w:t>30%以上的，由</w:t>
      </w:r>
      <w:r>
        <w:rPr>
          <w:rFonts w:hint="eastAsia" w:ascii="宋体" w:hAnsi="宋体" w:cs="宋体"/>
          <w:color w:val="000000" w:themeColor="text1"/>
          <w:kern w:val="0"/>
          <w:sz w:val="24"/>
          <w14:textFill>
            <w14:solidFill>
              <w14:schemeClr w14:val="tx1"/>
            </w14:solidFill>
          </w14:textFill>
        </w:rPr>
        <w:t>磋商小组</w:t>
      </w:r>
      <w:r>
        <w:rPr>
          <w:rFonts w:ascii="宋体" w:hAnsi="宋体" w:cs="宋体"/>
          <w:color w:val="000000" w:themeColor="text1"/>
          <w:kern w:val="0"/>
          <w:sz w:val="24"/>
          <w14:textFill>
            <w14:solidFill>
              <w14:schemeClr w14:val="tx1"/>
            </w14:solidFill>
          </w14:textFill>
        </w:rPr>
        <w:t>启动评分畸高、畸低行为认定程序</w:t>
      </w:r>
      <w:r>
        <w:rPr>
          <w:rFonts w:hint="eastAsia" w:ascii="宋体" w:hAnsi="宋体" w:cs="宋体"/>
          <w:color w:val="000000" w:themeColor="text1"/>
          <w:kern w:val="0"/>
          <w:sz w:val="24"/>
          <w14:textFill>
            <w14:solidFill>
              <w14:schemeClr w14:val="tx1"/>
            </w14:solidFill>
          </w14:textFill>
        </w:rPr>
        <w:t>，磋商小组组长应提醒相关评审人员进行复核或书面说明理由，评审人员拒绝说明的，由现场监督员据实记录；评审人员的评审、修改记录应保留原件，随项目其他资料一并存档。</w:t>
      </w:r>
    </w:p>
    <w:p>
      <w:pPr>
        <w:spacing w:line="360" w:lineRule="auto"/>
        <w:ind w:firstLine="472" w:firstLineChars="196"/>
        <w:rPr>
          <w:rFonts w:ascii="宋体" w:hAnsi="宋体" w:cs="宋体"/>
          <w:b/>
          <w:kern w:val="0"/>
          <w:sz w:val="24"/>
        </w:rPr>
      </w:pPr>
      <w:r>
        <w:rPr>
          <w:rFonts w:hint="eastAsia" w:ascii="宋体" w:hAnsi="宋体" w:cs="宋体"/>
          <w:b/>
          <w:kern w:val="0"/>
          <w:sz w:val="24"/>
        </w:rPr>
        <w:t>3.6报价评审。</w:t>
      </w:r>
    </w:p>
    <w:p>
      <w:pPr>
        <w:pStyle w:val="129"/>
        <w:spacing w:before="0"/>
        <w:ind w:firstLine="508" w:firstLineChars="212"/>
        <w:rPr>
          <w:rFonts w:ascii="宋体" w:hAnsi="宋体" w:cs="宋体"/>
          <w:kern w:val="0"/>
        </w:rPr>
      </w:pPr>
      <w:r>
        <w:rPr>
          <w:rFonts w:hint="eastAsia" w:ascii="宋体" w:hAnsi="宋体" w:cs="宋体"/>
          <w:kern w:val="0"/>
        </w:rPr>
        <w:t>3.6.1响应文件报价出现前后不一致的，按照下列规定修正：</w:t>
      </w:r>
    </w:p>
    <w:p>
      <w:pPr>
        <w:pStyle w:val="129"/>
        <w:spacing w:before="0"/>
        <w:ind w:firstLine="480"/>
        <w:rPr>
          <w:rFonts w:ascii="宋体" w:hAnsi="宋体" w:cs="宋体"/>
          <w:kern w:val="0"/>
          <w:szCs w:val="24"/>
        </w:rPr>
      </w:pPr>
      <w:r>
        <w:rPr>
          <w:rFonts w:hint="eastAsia" w:ascii="宋体" w:hAnsi="宋体" w:cs="宋体"/>
          <w:kern w:val="0"/>
          <w:szCs w:val="24"/>
        </w:rPr>
        <w:t>3.6.1.1响应文件中已标价工程量清单内容与响应文件中相应内容不一致的，以已标价工程量清单为准;</w:t>
      </w:r>
    </w:p>
    <w:p>
      <w:pPr>
        <w:pStyle w:val="129"/>
        <w:spacing w:before="0"/>
        <w:ind w:firstLine="480"/>
        <w:rPr>
          <w:rFonts w:ascii="宋体" w:hAnsi="宋体" w:cs="宋体"/>
          <w:kern w:val="0"/>
          <w:szCs w:val="24"/>
        </w:rPr>
      </w:pPr>
      <w:r>
        <w:rPr>
          <w:rFonts w:hint="eastAsia" w:ascii="宋体" w:hAnsi="宋体" w:cs="宋体"/>
          <w:kern w:val="0"/>
          <w:szCs w:val="24"/>
        </w:rPr>
        <w:t>3.6.1.2大写金额和小写金额不一致的，以大写金额为准;</w:t>
      </w:r>
    </w:p>
    <w:p>
      <w:pPr>
        <w:pStyle w:val="129"/>
        <w:spacing w:before="0"/>
        <w:ind w:firstLine="480"/>
        <w:rPr>
          <w:rFonts w:ascii="宋体" w:hAnsi="宋体" w:cs="宋体"/>
          <w:kern w:val="0"/>
          <w:szCs w:val="24"/>
        </w:rPr>
      </w:pPr>
      <w:r>
        <w:rPr>
          <w:rFonts w:hint="eastAsia" w:ascii="宋体" w:hAnsi="宋体" w:cs="宋体"/>
          <w:kern w:val="0"/>
          <w:szCs w:val="24"/>
        </w:rPr>
        <w:t>3.6.1.3单价金额小数点或者百分比有明显错位的，以已标价工程量清单的总价为准，并修改单价;</w:t>
      </w:r>
    </w:p>
    <w:p>
      <w:pPr>
        <w:pStyle w:val="129"/>
        <w:spacing w:before="0"/>
        <w:ind w:firstLine="480"/>
        <w:rPr>
          <w:rFonts w:ascii="宋体" w:hAnsi="宋体" w:cs="宋体"/>
          <w:kern w:val="0"/>
          <w:szCs w:val="24"/>
        </w:rPr>
      </w:pPr>
      <w:r>
        <w:rPr>
          <w:rFonts w:hint="eastAsia" w:ascii="宋体" w:hAnsi="宋体" w:cs="宋体"/>
          <w:kern w:val="0"/>
          <w:szCs w:val="24"/>
        </w:rPr>
        <w:t>3.6.1.4总价金额与按单价汇总金额不一致的，以单价金额计算结果为准。</w:t>
      </w:r>
    </w:p>
    <w:p>
      <w:pPr>
        <w:pStyle w:val="129"/>
        <w:spacing w:before="0"/>
        <w:ind w:firstLine="480"/>
        <w:rPr>
          <w:rFonts w:ascii="宋体" w:hAnsi="宋体" w:cs="宋体"/>
          <w:kern w:val="0"/>
          <w:szCs w:val="24"/>
        </w:rPr>
      </w:pPr>
      <w:r>
        <w:rPr>
          <w:rFonts w:hint="eastAsia" w:ascii="宋体" w:hAnsi="宋体" w:cs="宋体"/>
          <w:kern w:val="0"/>
          <w:szCs w:val="24"/>
        </w:rPr>
        <w:t>3.6.1.5同时出现两种以上不一致的，按照3.6.1规定的顺序修正。修正后的报价经供应商确认后产生约束力。</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3.6.2响应文件出现不是唯一的、有选择性最后报价的，响应文件无效。</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3.6.3最后报价超过采购文件中规定的预算金额或者最高限价的，响应文件无效。</w:t>
      </w:r>
    </w:p>
    <w:p>
      <w:pPr>
        <w:pStyle w:val="129"/>
        <w:spacing w:before="0"/>
        <w:ind w:firstLine="480"/>
        <w:rPr>
          <w:rFonts w:ascii="宋体" w:hAnsi="宋体" w:cs="宋体"/>
          <w:kern w:val="0"/>
          <w:szCs w:val="24"/>
        </w:rPr>
      </w:pPr>
      <w:r>
        <w:rPr>
          <w:rFonts w:hint="eastAsia" w:ascii="宋体" w:hAnsi="宋体" w:cs="宋体"/>
          <w:kern w:val="0"/>
          <w:szCs w:val="24"/>
        </w:rPr>
        <w:t>3.6.4对于未预留份额专门面向中小企业的政府采购工程项目，以及预留份额政府采购工程项目中的非预留部分标项，对小型和微型企业的最后报价给予5%的扣除，用扣除后的价格参与评审。接受大中型企业与小微企业组成联合体或者允许大中型企业向一家或者多家小微企业分包的政府采购工程项目，对于联合协议或者分包意向协议约定小微企业的合同份额占到合同总金额30%以上的，对联合体或者大中型企业的报价给予2%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b/>
          <w:kern w:val="0"/>
          <w:sz w:val="24"/>
        </w:rPr>
      </w:pPr>
      <w:r>
        <w:rPr>
          <w:rFonts w:hint="eastAsia" w:ascii="宋体" w:hAnsi="宋体" w:cs="宋体"/>
          <w:b/>
          <w:kern w:val="0"/>
          <w:sz w:val="24"/>
        </w:rPr>
        <w:t>3.7排序与推荐。</w:t>
      </w:r>
      <w:r>
        <w:rPr>
          <w:rFonts w:hint="eastAsia" w:ascii="宋体" w:hAnsi="宋体" w:cs="宋体"/>
          <w:kern w:val="0"/>
          <w:sz w:val="24"/>
        </w:rPr>
        <w:t>评审结果按评审后得分由高到低顺序排列。得分相同的，按最后报价由低到高顺序排列。得分且最后报价相同的并列。响应文件满足采购文件全部实质性要求，且按照评审因素的量化指标评审得分由高到低顺序推荐1名成交候选供应商</w:t>
      </w:r>
    </w:p>
    <w:p>
      <w:pPr>
        <w:spacing w:line="360" w:lineRule="auto"/>
        <w:ind w:firstLine="472" w:firstLineChars="196"/>
        <w:rPr>
          <w:rFonts w:ascii="宋体" w:hAnsi="宋体" w:cs="宋体"/>
          <w:kern w:val="0"/>
          <w:sz w:val="24"/>
        </w:rPr>
      </w:pPr>
      <w:r>
        <w:rPr>
          <w:rFonts w:hint="eastAsia" w:ascii="宋体" w:hAnsi="宋体" w:cs="宋体"/>
          <w:b/>
          <w:kern w:val="0"/>
          <w:sz w:val="24"/>
        </w:rPr>
        <w:t>3.8编写评审报告。</w:t>
      </w:r>
      <w:r>
        <w:rPr>
          <w:rFonts w:hint="eastAsia" w:ascii="宋体" w:hAnsi="宋体" w:cs="宋体"/>
          <w:kern w:val="0"/>
          <w:sz w:val="24"/>
        </w:rPr>
        <w:t>磋商小组根据全体评审成员签字的原始评审记录和评审结果编写评审报告。磋商小组成员对需要共同认定的事项存在争议的，应当按照少数服从多数的原则作出结论。持不同意见的磋商小组成员应当在评审报告上签署不同意见及理由，否则视为同意评审报告。</w:t>
      </w:r>
    </w:p>
    <w:p>
      <w:pPr>
        <w:snapToGrid w:val="0"/>
        <w:spacing w:line="360" w:lineRule="auto"/>
        <w:jc w:val="center"/>
        <w:rPr>
          <w:rFonts w:ascii="宋体" w:hAnsi="宋体" w:cs="宋体"/>
          <w:b/>
          <w:sz w:val="32"/>
        </w:rPr>
      </w:pPr>
      <w:r>
        <w:rPr>
          <w:rFonts w:hint="eastAsia" w:ascii="宋体" w:hAnsi="宋体" w:cs="宋体"/>
          <w:b/>
          <w:sz w:val="32"/>
        </w:rPr>
        <w:t>四、评审中的其他事项</w:t>
      </w:r>
    </w:p>
    <w:p>
      <w:pPr>
        <w:pStyle w:val="129"/>
        <w:spacing w:before="0"/>
        <w:ind w:firstLine="472" w:firstLineChars="196"/>
        <w:rPr>
          <w:rFonts w:ascii="宋体" w:hAnsi="宋体" w:cs="宋体"/>
          <w:kern w:val="0"/>
          <w:szCs w:val="24"/>
        </w:rPr>
      </w:pPr>
      <w:r>
        <w:rPr>
          <w:rFonts w:hint="eastAsia" w:ascii="宋体" w:hAnsi="宋体" w:cs="宋体"/>
          <w:b/>
          <w:kern w:val="0"/>
          <w:szCs w:val="24"/>
        </w:rPr>
        <w:t>4.1供应商澄清、说明或者补正。</w:t>
      </w:r>
      <w:r>
        <w:rPr>
          <w:rFonts w:hint="eastAsia" w:ascii="宋体" w:hAnsi="宋体" w:cs="宋体"/>
          <w:kern w:val="0"/>
          <w:szCs w:val="24"/>
        </w:rPr>
        <w:t>对于响应文件中含义不明确、同类问题表述不一致或者有明显文字和计算错误的内容需要供应商作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2"/>
        <w:spacing w:line="360" w:lineRule="auto"/>
        <w:ind w:left="954" w:leftChars="226" w:hanging="479" w:firstLineChars="0"/>
        <w:rPr>
          <w:rFonts w:cs="宋体"/>
          <w:szCs w:val="21"/>
        </w:rPr>
      </w:pPr>
      <w:r>
        <w:rPr>
          <w:rFonts w:hint="eastAsia" w:cs="宋体"/>
          <w:b/>
          <w:kern w:val="0"/>
        </w:rPr>
        <w:t>4.2响应文件无效。</w:t>
      </w:r>
      <w:r>
        <w:rPr>
          <w:rFonts w:hint="eastAsia" w:cs="宋体"/>
          <w:szCs w:val="21"/>
        </w:rPr>
        <w:t>有下列情形之一的，响应文件无效：</w:t>
      </w:r>
    </w:p>
    <w:p>
      <w:pPr>
        <w:spacing w:line="360" w:lineRule="auto"/>
        <w:ind w:firstLine="480" w:firstLineChars="200"/>
        <w:rPr>
          <w:rFonts w:ascii="宋体" w:hAnsi="宋体" w:cs="宋体"/>
          <w:kern w:val="0"/>
          <w:sz w:val="24"/>
        </w:rPr>
      </w:pPr>
      <w:r>
        <w:rPr>
          <w:rFonts w:hint="eastAsia" w:ascii="宋体" w:hAnsi="宋体" w:cs="宋体"/>
          <w:kern w:val="0"/>
          <w:sz w:val="24"/>
        </w:rPr>
        <w:t>4.2.1供应商不具备采购文件中规定的资格要求的（供应商未提供有效的资格文件的，视为供应商不具备采购文件中规定的资格要求）；</w:t>
      </w:r>
    </w:p>
    <w:p>
      <w:pPr>
        <w:spacing w:line="360" w:lineRule="auto"/>
        <w:ind w:firstLine="480" w:firstLineChars="200"/>
        <w:rPr>
          <w:rFonts w:ascii="宋体" w:hAnsi="宋体" w:cs="宋体"/>
          <w:kern w:val="0"/>
          <w:sz w:val="24"/>
        </w:rPr>
      </w:pPr>
      <w:r>
        <w:rPr>
          <w:rFonts w:hint="eastAsia" w:ascii="宋体" w:hAnsi="宋体" w:cs="宋体"/>
          <w:kern w:val="0"/>
          <w:sz w:val="24"/>
        </w:rPr>
        <w:t>4.2.2响应文件未按照采购文件要求签署、盖章的；</w:t>
      </w:r>
    </w:p>
    <w:p>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4.2.3采购人拟采购的产品属于政府强制采购的节能产品品目清单范围的，供应商未按采购文件要求提供国家确定的认证机构出具的、处于有效期之内的节能产品认证证书的；</w:t>
      </w:r>
    </w:p>
    <w:p>
      <w:pPr>
        <w:spacing w:line="360" w:lineRule="auto"/>
        <w:ind w:firstLine="480" w:firstLineChars="200"/>
        <w:rPr>
          <w:rFonts w:ascii="宋体" w:hAnsi="宋体" w:cs="宋体"/>
          <w:kern w:val="0"/>
          <w:sz w:val="24"/>
        </w:rPr>
      </w:pPr>
      <w:r>
        <w:rPr>
          <w:rFonts w:hint="eastAsia" w:ascii="宋体" w:hAnsi="宋体" w:cs="宋体"/>
          <w:kern w:val="0"/>
          <w:sz w:val="24"/>
        </w:rPr>
        <w:t>4.2.4响应文件含有采购人不能接受的附加条件的；</w:t>
      </w:r>
    </w:p>
    <w:p>
      <w:pPr>
        <w:spacing w:line="360" w:lineRule="auto"/>
        <w:ind w:firstLine="480" w:firstLineChars="200"/>
        <w:rPr>
          <w:rFonts w:ascii="宋体" w:hAnsi="宋体" w:cs="宋体"/>
          <w:kern w:val="0"/>
          <w:sz w:val="24"/>
        </w:rPr>
      </w:pPr>
      <w:r>
        <w:rPr>
          <w:rFonts w:hint="eastAsia" w:ascii="宋体" w:hAnsi="宋体" w:cs="宋体"/>
          <w:kern w:val="0"/>
          <w:sz w:val="24"/>
        </w:rPr>
        <w:t>4.2.5响应文件中承诺的响应文件有效期少于采购文件中载明的响应文件有效期的；</w:t>
      </w:r>
    </w:p>
    <w:p>
      <w:pPr>
        <w:spacing w:line="360" w:lineRule="auto"/>
        <w:ind w:firstLine="480" w:firstLineChars="200"/>
        <w:rPr>
          <w:rFonts w:ascii="宋体" w:hAnsi="宋体" w:cs="宋体"/>
          <w:kern w:val="0"/>
          <w:sz w:val="24"/>
        </w:rPr>
      </w:pPr>
      <w:r>
        <w:rPr>
          <w:rFonts w:hint="eastAsia" w:ascii="宋体" w:hAnsi="宋体" w:cs="宋体"/>
          <w:kern w:val="0"/>
          <w:sz w:val="24"/>
        </w:rPr>
        <w:t>4.2.6响应文件出现不是唯一的、有选择性最后报价的;</w:t>
      </w:r>
    </w:p>
    <w:p>
      <w:pPr>
        <w:spacing w:line="360" w:lineRule="auto"/>
        <w:ind w:firstLine="480" w:firstLineChars="200"/>
        <w:rPr>
          <w:rFonts w:ascii="宋体" w:hAnsi="宋体" w:cs="宋体"/>
          <w:kern w:val="0"/>
          <w:sz w:val="24"/>
        </w:rPr>
      </w:pPr>
      <w:r>
        <w:rPr>
          <w:rFonts w:hint="eastAsia" w:ascii="宋体" w:hAnsi="宋体" w:cs="宋体"/>
          <w:kern w:val="0"/>
          <w:sz w:val="24"/>
        </w:rPr>
        <w:t>4.2.7最后报价超过采购文件中规定的预算金额或者最高限价的;</w:t>
      </w:r>
    </w:p>
    <w:p>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4.2.8报价明显低于其他通过符合性审查供应商的报价，有可能影响产品质量或者不能诚信履约的，未能按要求提供书面说明或者提交相关证明材料，不能证明其报价合理性的;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kern w:val="0"/>
          <w:sz w:val="24"/>
        </w:rPr>
      </w:pPr>
      <w:r>
        <w:rPr>
          <w:rFonts w:hint="eastAsia" w:ascii="宋体" w:hAnsi="宋体" w:cs="宋体"/>
          <w:kern w:val="0"/>
          <w:sz w:val="24"/>
        </w:rPr>
        <w:t>4.2.9供应商对根据修正原则修正后的报价不确认的；</w:t>
      </w:r>
    </w:p>
    <w:p>
      <w:pPr>
        <w:spacing w:line="360" w:lineRule="auto"/>
        <w:ind w:firstLine="480" w:firstLineChars="200"/>
        <w:rPr>
          <w:rFonts w:ascii="宋体" w:hAnsi="宋体" w:cs="宋体"/>
          <w:kern w:val="0"/>
          <w:sz w:val="24"/>
        </w:rPr>
      </w:pPr>
      <w:r>
        <w:rPr>
          <w:rFonts w:hint="eastAsia" w:ascii="宋体" w:hAnsi="宋体" w:cs="宋体"/>
          <w:kern w:val="0"/>
          <w:sz w:val="24"/>
        </w:rPr>
        <w:t>4.2.10供应商提供虚假材料响应的；</w:t>
      </w:r>
    </w:p>
    <w:p>
      <w:pPr>
        <w:spacing w:line="360" w:lineRule="auto"/>
        <w:ind w:firstLine="480" w:firstLineChars="200"/>
        <w:rPr>
          <w:rFonts w:ascii="宋体" w:hAnsi="宋体" w:cs="宋体"/>
          <w:kern w:val="0"/>
          <w:sz w:val="24"/>
        </w:rPr>
      </w:pPr>
      <w:r>
        <w:rPr>
          <w:rFonts w:hint="eastAsia" w:ascii="宋体" w:hAnsi="宋体" w:cs="宋体"/>
          <w:kern w:val="0"/>
          <w:sz w:val="24"/>
        </w:rPr>
        <w:t>4.2.11供应商有恶意串通、妨碍其他供应商的竞争行为、损害采购人或者其他供应商的合法权益情形的；</w:t>
      </w:r>
    </w:p>
    <w:p>
      <w:pPr>
        <w:spacing w:line="360" w:lineRule="auto"/>
        <w:ind w:firstLine="480" w:firstLineChars="200"/>
        <w:rPr>
          <w:rFonts w:ascii="宋体" w:hAnsi="宋体" w:cs="宋体"/>
          <w:kern w:val="0"/>
          <w:sz w:val="24"/>
        </w:rPr>
      </w:pPr>
      <w:r>
        <w:rPr>
          <w:rFonts w:hint="eastAsia" w:ascii="宋体" w:hAnsi="宋体" w:cs="宋体"/>
          <w:kern w:val="0"/>
          <w:sz w:val="24"/>
        </w:rPr>
        <w:t>4.2.12供应商仅提交备份响应文件，未在电子交易平台传输递交响应文件的，响应文件无效；</w:t>
      </w:r>
    </w:p>
    <w:p>
      <w:pPr>
        <w:spacing w:line="360" w:lineRule="auto"/>
        <w:ind w:firstLine="480" w:firstLineChars="200"/>
        <w:rPr>
          <w:rFonts w:ascii="宋体" w:hAnsi="宋体" w:cs="宋体"/>
          <w:kern w:val="0"/>
          <w:sz w:val="24"/>
        </w:rPr>
      </w:pPr>
      <w:r>
        <w:rPr>
          <w:rFonts w:hint="eastAsia" w:ascii="宋体" w:hAnsi="宋体" w:cs="宋体"/>
          <w:kern w:val="0"/>
          <w:sz w:val="24"/>
        </w:rPr>
        <w:t>4.2.13 响应文件不满足采购文件的其它实质性要求的；</w:t>
      </w:r>
    </w:p>
    <w:p>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pPr>
        <w:pStyle w:val="2"/>
        <w:snapToGrid w:val="0"/>
        <w:spacing w:line="360" w:lineRule="auto"/>
        <w:ind w:firstLine="472" w:firstLineChars="196"/>
        <w:rPr>
          <w:rFonts w:cs="宋体"/>
        </w:rPr>
      </w:pPr>
      <w:r>
        <w:rPr>
          <w:rFonts w:hint="eastAsia" w:cs="宋体"/>
          <w:b/>
        </w:rPr>
        <w:t>5.终止竞争性磋商采购活动。</w:t>
      </w:r>
      <w:r>
        <w:rPr>
          <w:rFonts w:hint="eastAsia" w:cs="宋体"/>
        </w:rPr>
        <w:t>出现下列情形之一的，采购人或者采购代理机构应当终止竞争性磋商采购活动，发布项目终止公告并说明原因，重新开展采购活动：</w:t>
      </w:r>
    </w:p>
    <w:p>
      <w:pPr>
        <w:pStyle w:val="2"/>
        <w:snapToGrid w:val="0"/>
        <w:spacing w:line="360" w:lineRule="auto"/>
        <w:rPr>
          <w:rFonts w:cs="宋体"/>
        </w:rPr>
      </w:pPr>
      <w:r>
        <w:rPr>
          <w:rFonts w:hint="eastAsia" w:cs="宋体"/>
        </w:rPr>
        <w:t>5.1因情况变化，不再符合规定的竞争性磋商采购方式适用情形的；</w:t>
      </w:r>
    </w:p>
    <w:p>
      <w:pPr>
        <w:pStyle w:val="2"/>
        <w:snapToGrid w:val="0"/>
        <w:spacing w:line="360" w:lineRule="auto"/>
        <w:rPr>
          <w:rFonts w:cs="宋体"/>
        </w:rPr>
      </w:pPr>
      <w:r>
        <w:rPr>
          <w:rFonts w:hint="eastAsia" w:cs="宋体"/>
        </w:rPr>
        <w:t>5.2出现影响采购公正的违法、违规行为的；</w:t>
      </w:r>
    </w:p>
    <w:p>
      <w:pPr>
        <w:pStyle w:val="2"/>
        <w:snapToGrid w:val="0"/>
        <w:spacing w:line="360" w:lineRule="auto"/>
        <w:rPr>
          <w:rFonts w:cs="宋体"/>
        </w:rPr>
      </w:pPr>
      <w:r>
        <w:rPr>
          <w:rFonts w:hint="eastAsia" w:cs="宋体"/>
        </w:rPr>
        <w:t>5.3除本办法第二十一条第三款规定的情形外，在采购过程中符合要求的供应商或者报价未超过采购预算的供应商不足3家的。</w:t>
      </w:r>
    </w:p>
    <w:p>
      <w:pPr>
        <w:pStyle w:val="2"/>
        <w:snapToGrid w:val="0"/>
        <w:spacing w:line="360" w:lineRule="auto"/>
        <w:rPr>
          <w:rFonts w:cs="宋体"/>
        </w:rPr>
      </w:pPr>
      <w:r>
        <w:rPr>
          <w:rFonts w:hint="eastAsia" w:cs="宋体"/>
        </w:rPr>
        <w:t>5.4在采购活动中因重大变故，采购任务取消的，采购人或者采购代理机构应当终止采购活动，通知所有参加采购活动的供应商，并将项目实施情况和采购任务取消原因报送本级财政部门。</w:t>
      </w:r>
    </w:p>
    <w:p>
      <w:pPr>
        <w:pStyle w:val="2"/>
        <w:snapToGrid w:val="0"/>
        <w:spacing w:line="360" w:lineRule="auto"/>
        <w:ind w:firstLine="482"/>
        <w:rPr>
          <w:rFonts w:cs="宋体"/>
        </w:rPr>
      </w:pPr>
      <w:r>
        <w:rPr>
          <w:rFonts w:hint="eastAsia" w:cs="宋体"/>
          <w:b/>
          <w:kern w:val="0"/>
        </w:rPr>
        <w:t>6.重新开展采购。</w:t>
      </w:r>
      <w:r>
        <w:rPr>
          <w:rFonts w:hint="eastAsia" w:cs="宋体"/>
        </w:rPr>
        <w:t>有政府采购法第七十一条、第七十二条规定的违法行为之一，影响或者可能影响成交结果的，依照下列规定处理：</w:t>
      </w:r>
    </w:p>
    <w:p>
      <w:pPr>
        <w:pStyle w:val="2"/>
        <w:snapToGrid w:val="0"/>
        <w:spacing w:line="360" w:lineRule="auto"/>
        <w:rPr>
          <w:rFonts w:cs="宋体"/>
        </w:rPr>
      </w:pPr>
      <w:r>
        <w:rPr>
          <w:rFonts w:hint="eastAsia" w:cs="宋体"/>
        </w:rPr>
        <w:t>6.1未确定成交供应商的，终止本次政府采购活动，重新开展政府采购活动。</w:t>
      </w:r>
    </w:p>
    <w:p>
      <w:pPr>
        <w:pStyle w:val="2"/>
        <w:snapToGrid w:val="0"/>
        <w:spacing w:line="360" w:lineRule="auto"/>
        <w:rPr>
          <w:rFonts w:cs="宋体"/>
        </w:rPr>
      </w:pPr>
      <w:r>
        <w:rPr>
          <w:rFonts w:hint="eastAsia" w:cs="宋体"/>
        </w:rPr>
        <w:t>6.2已确定成交供应商但尚未签订政府采购合同的，成交结果无效，从合格的成交候选供应商中另行确定成交供应商；没有合格的成交候选供应商的，重新开展政府采购活动。</w:t>
      </w:r>
    </w:p>
    <w:p>
      <w:pPr>
        <w:pStyle w:val="2"/>
        <w:snapToGrid w:val="0"/>
        <w:spacing w:line="360" w:lineRule="auto"/>
        <w:rPr>
          <w:rFonts w:cs="宋体"/>
        </w:rPr>
      </w:pPr>
      <w:r>
        <w:rPr>
          <w:rFonts w:hint="eastAsia" w:cs="宋体"/>
        </w:rPr>
        <w:t>6.3政府采购合同已签订但尚未履行的，撤销合同，从合格的成交候选供应商中另行确定成交供应商；没有合格的成交候选供应商的，重新开展政府采购活动。</w:t>
      </w:r>
    </w:p>
    <w:p>
      <w:pPr>
        <w:pStyle w:val="2"/>
        <w:snapToGrid w:val="0"/>
        <w:spacing w:line="360" w:lineRule="auto"/>
        <w:rPr>
          <w:rFonts w:cs="宋体"/>
        </w:rPr>
      </w:pPr>
      <w:r>
        <w:rPr>
          <w:rFonts w:hint="eastAsia" w:cs="宋体"/>
        </w:rPr>
        <w:t>6.4政府采购合同已经履行，给采购人、供应商造成损失的，由责任人承担赔偿责任。</w:t>
      </w:r>
    </w:p>
    <w:p>
      <w:pPr>
        <w:pStyle w:val="2"/>
        <w:snapToGrid w:val="0"/>
        <w:spacing w:line="360" w:lineRule="auto"/>
        <w:rPr>
          <w:rFonts w:cs="宋体"/>
        </w:rPr>
      </w:pPr>
      <w:r>
        <w:rPr>
          <w:rFonts w:hint="eastAsia" w:cs="宋体"/>
        </w:rPr>
        <w:t>6.5政府采购当事人有其他违反政府采购法或者政府采购法实施条例等法律法规规定的行为，经改正后仍然影响或者可能影响成交结果或者依法被认定为成交无效的，依照6.1-6.4规定处理。</w:t>
      </w:r>
    </w:p>
    <w:p>
      <w:pPr>
        <w:pStyle w:val="2"/>
        <w:snapToGrid w:val="0"/>
        <w:spacing w:line="360" w:lineRule="auto"/>
        <w:ind w:firstLine="0" w:firstLineChars="0"/>
        <w:rPr>
          <w:rFonts w:cs="宋体"/>
        </w:rPr>
        <w:sectPr>
          <w:pgSz w:w="11907" w:h="16840"/>
          <w:pgMar w:top="1440" w:right="1080" w:bottom="1440" w:left="1080" w:header="851" w:footer="851" w:gutter="0"/>
          <w:cols w:space="720" w:num="1"/>
        </w:sectPr>
      </w:pPr>
    </w:p>
    <w:bookmarkEnd w:id="29"/>
    <w:p>
      <w:pPr>
        <w:spacing w:line="360" w:lineRule="auto"/>
        <w:jc w:val="center"/>
        <w:outlineLvl w:val="0"/>
        <w:rPr>
          <w:rFonts w:ascii="宋体" w:hAnsi="宋体" w:cs="宋体"/>
          <w:b/>
          <w:sz w:val="36"/>
          <w:szCs w:val="36"/>
        </w:rPr>
      </w:pPr>
      <w:bookmarkStart w:id="396" w:name="第五部分"/>
      <w:bookmarkStart w:id="397" w:name="_Toc86217003"/>
      <w:r>
        <w:rPr>
          <w:rFonts w:hint="eastAsia" w:ascii="宋体" w:hAnsi="宋体" w:cs="宋体"/>
          <w:b/>
          <w:sz w:val="36"/>
          <w:szCs w:val="36"/>
        </w:rPr>
        <w:t>第五部分 拟签订的合同文本</w:t>
      </w:r>
    </w:p>
    <w:p>
      <w:pPr>
        <w:snapToGrid w:val="0"/>
        <w:spacing w:line="360" w:lineRule="auto"/>
        <w:ind w:firstLine="480" w:firstLineChars="200"/>
        <w:jc w:val="left"/>
        <w:rPr>
          <w:rFonts w:ascii="宋体" w:hAnsi="宋体"/>
          <w:snapToGrid w:val="0"/>
          <w:kern w:val="0"/>
          <w:sz w:val="24"/>
          <w:szCs w:val="20"/>
        </w:rPr>
      </w:pPr>
      <w:r>
        <w:rPr>
          <w:rFonts w:hint="eastAsia" w:ascii="宋体" w:hAnsi="宋体"/>
          <w:snapToGrid w:val="0"/>
          <w:kern w:val="0"/>
          <w:sz w:val="24"/>
          <w:szCs w:val="20"/>
        </w:rPr>
        <w:t>参考住房城乡建设部、原国家工商行政管理总局制定的《建设工程施工合同（示范文本）》（GF-2017-0201）。</w:t>
      </w:r>
    </w:p>
    <w:p>
      <w:pPr>
        <w:keepNext/>
        <w:keepLines/>
        <w:numPr>
          <w:ilvl w:val="1"/>
          <w:numId w:val="0"/>
        </w:numPr>
        <w:snapToGrid w:val="0"/>
        <w:spacing w:before="100" w:line="360" w:lineRule="auto"/>
        <w:jc w:val="center"/>
        <w:rPr>
          <w:rFonts w:ascii="宋体" w:hAnsi="宋体" w:cs="宋体"/>
          <w:snapToGrid w:val="0"/>
          <w:kern w:val="44"/>
          <w:sz w:val="28"/>
          <w:szCs w:val="20"/>
        </w:rPr>
      </w:pPr>
      <w:r>
        <w:rPr>
          <w:rFonts w:hint="eastAsia" w:ascii="宋体" w:hAnsi="宋体" w:cs="宋体"/>
          <w:snapToGrid w:val="0"/>
          <w:kern w:val="44"/>
          <w:sz w:val="24"/>
          <w:szCs w:val="20"/>
        </w:rPr>
        <w:br w:type="page"/>
      </w:r>
      <w:bookmarkStart w:id="398" w:name="_Toc97299497"/>
      <w:bookmarkStart w:id="399" w:name="_Toc32130"/>
      <w:r>
        <w:rPr>
          <w:rFonts w:hint="eastAsia" w:ascii="宋体" w:hAnsi="宋体" w:cs="宋体"/>
          <w:snapToGrid w:val="0"/>
          <w:kern w:val="44"/>
          <w:sz w:val="28"/>
          <w:szCs w:val="20"/>
        </w:rPr>
        <w:t>第一部分  合同协议书</w:t>
      </w:r>
      <w:bookmarkEnd w:id="398"/>
      <w:bookmarkEnd w:id="399"/>
    </w:p>
    <w:p>
      <w:pPr>
        <w:snapToGrid w:val="0"/>
        <w:spacing w:line="360" w:lineRule="auto"/>
        <w:ind w:firstLine="470" w:firstLineChars="196"/>
        <w:rPr>
          <w:rFonts w:ascii="宋体" w:hAnsi="宋体" w:cs="宋体"/>
          <w:snapToGrid w:val="0"/>
          <w:kern w:val="0"/>
          <w:sz w:val="24"/>
          <w:u w:val="single"/>
        </w:rPr>
      </w:pPr>
      <w:r>
        <w:rPr>
          <w:rFonts w:hint="eastAsia" w:ascii="宋体" w:hAnsi="宋体" w:cs="宋体"/>
          <w:snapToGrid w:val="0"/>
          <w:kern w:val="0"/>
          <w:sz w:val="24"/>
        </w:rPr>
        <w:t>发包人（全称）：</w:t>
      </w:r>
      <w:r>
        <w:rPr>
          <w:rFonts w:hint="eastAsia" w:ascii="宋体" w:hAnsi="宋体" w:cs="宋体"/>
          <w:snapToGrid w:val="0"/>
          <w:kern w:val="0"/>
          <w:sz w:val="24"/>
          <w:u w:val="single"/>
        </w:rPr>
        <w:t xml:space="preserve">    </w:t>
      </w:r>
      <w:bookmarkStart w:id="400" w:name="SOA_hhxys_fbr"/>
      <w:r>
        <w:rPr>
          <w:rFonts w:hint="eastAsia" w:ascii="宋体" w:hAnsi="宋体" w:cs="宋体"/>
          <w:snapToGrid w:val="0"/>
          <w:kern w:val="0"/>
          <w:sz w:val="24"/>
          <w:u w:val="single"/>
        </w:rPr>
        <w:t xml:space="preserve">                  </w:t>
      </w:r>
      <w:bookmarkEnd w:id="400"/>
      <w:r>
        <w:rPr>
          <w:rFonts w:hint="eastAsia" w:ascii="宋体" w:hAnsi="宋体" w:cs="宋体"/>
          <w:snapToGrid w:val="0"/>
          <w:kern w:val="0"/>
          <w:sz w:val="24"/>
          <w:u w:val="single"/>
        </w:rPr>
        <w:t xml:space="preserve"> </w:t>
      </w:r>
    </w:p>
    <w:p>
      <w:pPr>
        <w:snapToGrid w:val="0"/>
        <w:spacing w:line="360" w:lineRule="auto"/>
        <w:ind w:firstLine="470" w:firstLineChars="196"/>
        <w:rPr>
          <w:rFonts w:ascii="宋体" w:hAnsi="宋体" w:cs="宋体"/>
          <w:b/>
          <w:snapToGrid w:val="0"/>
          <w:kern w:val="0"/>
          <w:sz w:val="24"/>
          <w:u w:val="single"/>
        </w:rPr>
      </w:pPr>
      <w:r>
        <w:rPr>
          <w:rFonts w:hint="eastAsia" w:ascii="宋体" w:hAnsi="宋体" w:cs="宋体"/>
          <w:snapToGrid w:val="0"/>
          <w:kern w:val="0"/>
          <w:sz w:val="24"/>
        </w:rPr>
        <w:t>承包人（全称）：</w:t>
      </w:r>
      <w:r>
        <w:rPr>
          <w:rFonts w:hint="eastAsia" w:ascii="宋体" w:hAnsi="宋体" w:cs="宋体"/>
          <w:snapToGrid w:val="0"/>
          <w:kern w:val="0"/>
          <w:sz w:val="24"/>
          <w:u w:val="single"/>
        </w:rPr>
        <w:t xml:space="preserve">                  </w:t>
      </w:r>
      <w:bookmarkStart w:id="401" w:name="SOA_hhxys_cbr"/>
      <w:r>
        <w:rPr>
          <w:rFonts w:hint="eastAsia" w:ascii="宋体" w:hAnsi="宋体" w:cs="宋体"/>
          <w:snapToGrid w:val="0"/>
          <w:kern w:val="0"/>
          <w:sz w:val="24"/>
          <w:u w:val="single"/>
        </w:rPr>
        <w:t xml:space="preserve">  </w:t>
      </w:r>
      <w:r>
        <w:rPr>
          <w:rFonts w:hint="eastAsia" w:ascii="宋体" w:hAnsi="宋体" w:cs="宋体"/>
          <w:b/>
          <w:snapToGrid w:val="0"/>
          <w:kern w:val="0"/>
          <w:sz w:val="24"/>
          <w:u w:val="single"/>
        </w:rPr>
        <w:t xml:space="preserve">           </w:t>
      </w:r>
      <w:r>
        <w:rPr>
          <w:rFonts w:hint="eastAsia" w:ascii="宋体" w:hAnsi="宋体" w:cs="宋体"/>
          <w:snapToGrid w:val="0"/>
          <w:kern w:val="0"/>
          <w:sz w:val="24"/>
          <w:u w:val="single"/>
        </w:rPr>
        <w:t xml:space="preserve">    </w:t>
      </w:r>
      <w:bookmarkEnd w:id="401"/>
      <w:r>
        <w:rPr>
          <w:rFonts w:hint="eastAsia" w:ascii="宋体" w:hAnsi="宋体" w:cs="宋体"/>
          <w:snapToGrid w:val="0"/>
          <w:kern w:val="0"/>
          <w:sz w:val="24"/>
          <w:u w:val="single"/>
        </w:rPr>
        <w:t xml:space="preserve">   </w:t>
      </w:r>
    </w:p>
    <w:p>
      <w:pPr>
        <w:snapToGrid w:val="0"/>
        <w:spacing w:line="360" w:lineRule="auto"/>
        <w:ind w:firstLine="480" w:firstLineChars="200"/>
        <w:rPr>
          <w:rFonts w:ascii="宋体" w:hAnsi="宋体" w:cs="宋体"/>
          <w:snapToGrid w:val="0"/>
          <w:kern w:val="0"/>
          <w:sz w:val="24"/>
        </w:rPr>
      </w:pPr>
      <w:r>
        <w:rPr>
          <w:rFonts w:hint="eastAsia" w:ascii="宋体" w:hAnsi="宋体" w:cs="宋体"/>
          <w:snapToGrid w:val="0"/>
          <w:kern w:val="0"/>
          <w:sz w:val="24"/>
        </w:rPr>
        <w:t>根据《中华人民共和国民法典》、 《中华人民共和国建筑法》及有关法律规定，遵循平等、自愿、公平和诚实信用的原则，双方就</w:t>
      </w:r>
      <w:r>
        <w:rPr>
          <w:rFonts w:hint="eastAsia" w:ascii="宋体" w:hAnsi="宋体" w:cs="宋体"/>
          <w:snapToGrid w:val="0"/>
          <w:kern w:val="0"/>
          <w:sz w:val="24"/>
          <w:u w:val="single"/>
        </w:rPr>
        <w:t xml:space="preserve">           </w:t>
      </w:r>
      <w:r>
        <w:rPr>
          <w:rFonts w:hint="eastAsia" w:ascii="宋体" w:hAnsi="宋体" w:cs="宋体"/>
          <w:snapToGrid w:val="0"/>
          <w:kern w:val="0"/>
          <w:sz w:val="24"/>
        </w:rPr>
        <w:t>工程施工及有关事项协商一致，共同达成如下协议：</w:t>
      </w:r>
    </w:p>
    <w:p>
      <w:pPr>
        <w:snapToGrid w:val="0"/>
        <w:spacing w:before="24" w:beforeLines="10" w:after="24" w:afterLines="10" w:line="360" w:lineRule="auto"/>
        <w:outlineLvl w:val="1"/>
        <w:rPr>
          <w:rFonts w:ascii="宋体" w:hAnsi="宋体" w:cs="宋体"/>
          <w:b/>
          <w:bCs/>
          <w:snapToGrid w:val="0"/>
          <w:kern w:val="0"/>
          <w:sz w:val="24"/>
        </w:rPr>
      </w:pPr>
      <w:bookmarkStart w:id="402" w:name="_Toc97299498"/>
      <w:bookmarkStart w:id="403" w:name="_Toc361220410"/>
      <w:r>
        <w:rPr>
          <w:rFonts w:hint="eastAsia" w:ascii="宋体" w:hAnsi="宋体" w:cs="宋体"/>
          <w:b/>
          <w:bCs/>
          <w:snapToGrid w:val="0"/>
          <w:kern w:val="0"/>
          <w:sz w:val="24"/>
        </w:rPr>
        <w:t>一、工程概况</w:t>
      </w:r>
      <w:bookmarkEnd w:id="402"/>
      <w:bookmarkEnd w:id="403"/>
    </w:p>
    <w:p>
      <w:pPr>
        <w:snapToGrid w:val="0"/>
        <w:spacing w:line="360" w:lineRule="auto"/>
        <w:ind w:firstLine="470" w:firstLineChars="196"/>
        <w:rPr>
          <w:rFonts w:ascii="宋体" w:hAnsi="宋体" w:cs="宋体"/>
          <w:snapToGrid w:val="0"/>
          <w:kern w:val="0"/>
          <w:sz w:val="24"/>
          <w:u w:val="single"/>
        </w:rPr>
      </w:pPr>
      <w:r>
        <w:rPr>
          <w:rFonts w:hint="eastAsia" w:ascii="宋体" w:hAnsi="宋体" w:cs="宋体"/>
          <w:bCs/>
          <w:snapToGrid w:val="0"/>
          <w:kern w:val="0"/>
          <w:sz w:val="24"/>
        </w:rPr>
        <w:t>1.工程名称</w:t>
      </w:r>
      <w:r>
        <w:rPr>
          <w:rFonts w:hint="eastAsia" w:ascii="宋体" w:hAnsi="宋体" w:cs="宋体"/>
          <w:snapToGrid w:val="0"/>
          <w:kern w:val="0"/>
          <w:sz w:val="24"/>
        </w:rPr>
        <w:t>：</w:t>
      </w:r>
      <w:r>
        <w:rPr>
          <w:rFonts w:hint="eastAsia" w:ascii="宋体" w:hAnsi="宋体" w:cs="宋体"/>
          <w:snapToGrid w:val="0"/>
          <w:kern w:val="0"/>
          <w:sz w:val="24"/>
          <w:u w:val="single"/>
        </w:rPr>
        <w:t xml:space="preserve">  2023学生公寓环境提升项目        </w:t>
      </w:r>
      <w:r>
        <w:rPr>
          <w:rFonts w:hint="eastAsia" w:ascii="宋体" w:hAnsi="宋体" w:cs="宋体"/>
          <w:snapToGrid w:val="0"/>
          <w:kern w:val="0"/>
          <w:sz w:val="24"/>
        </w:rPr>
        <w:t>。</w:t>
      </w:r>
    </w:p>
    <w:p>
      <w:pPr>
        <w:snapToGrid w:val="0"/>
        <w:spacing w:line="360" w:lineRule="auto"/>
        <w:ind w:firstLine="470" w:firstLineChars="196"/>
        <w:rPr>
          <w:rFonts w:ascii="宋体" w:hAnsi="宋体" w:cs="宋体"/>
          <w:bCs/>
          <w:snapToGrid w:val="0"/>
          <w:kern w:val="0"/>
          <w:sz w:val="24"/>
        </w:rPr>
      </w:pPr>
      <w:r>
        <w:rPr>
          <w:rFonts w:hint="eastAsia" w:ascii="宋体" w:hAnsi="宋体" w:cs="宋体"/>
          <w:bCs/>
          <w:snapToGrid w:val="0"/>
          <w:kern w:val="0"/>
          <w:sz w:val="24"/>
        </w:rPr>
        <w:t>2.工程地点：</w:t>
      </w:r>
      <w:r>
        <w:rPr>
          <w:rFonts w:hint="eastAsia" w:ascii="宋体" w:hAnsi="宋体" w:cs="宋体"/>
          <w:snapToGrid w:val="0"/>
          <w:kern w:val="0"/>
          <w:sz w:val="24"/>
          <w:u w:val="single"/>
        </w:rPr>
        <w:t xml:space="preserve">     嘉兴学院梁林校区内</w:t>
      </w:r>
      <w:r>
        <w:rPr>
          <w:rFonts w:hint="eastAsia" w:ascii="宋体" w:hAnsi="宋体" w:cs="宋体"/>
          <w:snapToGrid w:val="0"/>
          <w:kern w:val="0"/>
          <w:sz w:val="24"/>
          <w:u w:val="single"/>
        </w:rPr>
        <w:t xml:space="preserve">           </w:t>
      </w:r>
      <w:r>
        <w:rPr>
          <w:rFonts w:hint="eastAsia" w:ascii="宋体" w:hAnsi="宋体" w:cs="宋体"/>
          <w:snapToGrid w:val="0"/>
          <w:kern w:val="0"/>
          <w:sz w:val="24"/>
        </w:rPr>
        <w:t>。</w:t>
      </w:r>
    </w:p>
    <w:p>
      <w:pPr>
        <w:snapToGrid w:val="0"/>
        <w:spacing w:line="360" w:lineRule="auto"/>
        <w:ind w:firstLine="470" w:firstLineChars="196"/>
        <w:rPr>
          <w:rFonts w:ascii="宋体" w:hAnsi="宋体" w:cs="宋体"/>
          <w:bCs/>
          <w:snapToGrid w:val="0"/>
          <w:kern w:val="0"/>
          <w:sz w:val="24"/>
        </w:rPr>
      </w:pPr>
      <w:r>
        <w:rPr>
          <w:rFonts w:hint="eastAsia" w:ascii="宋体" w:hAnsi="宋体" w:cs="宋体"/>
          <w:bCs/>
          <w:snapToGrid w:val="0"/>
          <w:kern w:val="0"/>
          <w:sz w:val="24"/>
        </w:rPr>
        <w:t>3.工程立项批准文号：</w:t>
      </w:r>
      <w:r>
        <w:rPr>
          <w:rFonts w:hint="eastAsia" w:ascii="宋体" w:hAnsi="宋体" w:cs="宋体"/>
          <w:snapToGrid w:val="0"/>
          <w:kern w:val="0"/>
          <w:sz w:val="24"/>
          <w:u w:val="single"/>
        </w:rPr>
        <w:t xml:space="preserve">    /   </w:t>
      </w:r>
      <w:r>
        <w:rPr>
          <w:rFonts w:hint="eastAsia" w:ascii="宋体" w:hAnsi="宋体" w:cs="宋体"/>
          <w:bCs/>
          <w:snapToGrid w:val="0"/>
          <w:kern w:val="0"/>
          <w:sz w:val="24"/>
        </w:rPr>
        <w:t>。</w:t>
      </w:r>
    </w:p>
    <w:p>
      <w:pPr>
        <w:snapToGrid w:val="0"/>
        <w:spacing w:line="360" w:lineRule="auto"/>
        <w:ind w:firstLine="470" w:firstLineChars="196"/>
        <w:rPr>
          <w:rFonts w:ascii="宋体" w:hAnsi="宋体" w:cs="宋体"/>
          <w:bCs/>
          <w:snapToGrid w:val="0"/>
          <w:kern w:val="0"/>
          <w:sz w:val="24"/>
        </w:rPr>
      </w:pPr>
      <w:r>
        <w:rPr>
          <w:rFonts w:hint="eastAsia" w:ascii="宋体" w:hAnsi="宋体" w:cs="宋体"/>
          <w:bCs/>
          <w:snapToGrid w:val="0"/>
          <w:kern w:val="0"/>
          <w:sz w:val="24"/>
        </w:rPr>
        <w:t>4.资金来源：</w:t>
      </w:r>
      <w:r>
        <w:rPr>
          <w:rFonts w:hint="eastAsia" w:ascii="宋体" w:hAnsi="宋体" w:cs="宋体"/>
          <w:snapToGrid w:val="0"/>
          <w:kern w:val="0"/>
          <w:sz w:val="24"/>
          <w:u w:val="single"/>
        </w:rPr>
        <w:t xml:space="preserve"> </w:t>
      </w:r>
      <w:r>
        <w:rPr>
          <w:rFonts w:hint="eastAsia" w:ascii="宋体" w:hAnsi="宋体" w:cs="宋体"/>
          <w:snapToGrid w:val="0"/>
          <w:kern w:val="0"/>
          <w:sz w:val="24"/>
          <w:u w:val="single"/>
          <w:lang w:eastAsia="zh-CN"/>
        </w:rPr>
        <w:t>财政</w:t>
      </w:r>
      <w:r>
        <w:rPr>
          <w:rFonts w:hint="eastAsia" w:ascii="宋体" w:hAnsi="宋体" w:cs="宋体"/>
          <w:snapToGrid w:val="0"/>
          <w:kern w:val="0"/>
          <w:sz w:val="24"/>
          <w:u w:val="single"/>
        </w:rPr>
        <w:t xml:space="preserve">       </w:t>
      </w:r>
      <w:r>
        <w:rPr>
          <w:rFonts w:hint="eastAsia" w:ascii="宋体" w:hAnsi="宋体" w:cs="宋体"/>
          <w:bCs/>
          <w:snapToGrid w:val="0"/>
          <w:kern w:val="0"/>
          <w:sz w:val="24"/>
        </w:rPr>
        <w:t>。</w:t>
      </w:r>
    </w:p>
    <w:p>
      <w:pPr>
        <w:snapToGrid w:val="0"/>
        <w:spacing w:line="360" w:lineRule="auto"/>
        <w:ind w:firstLine="463" w:firstLineChars="193"/>
        <w:rPr>
          <w:rFonts w:ascii="宋体" w:hAnsi="宋体" w:cs="宋体"/>
          <w:snapToGrid w:val="0"/>
          <w:kern w:val="0"/>
          <w:sz w:val="24"/>
        </w:rPr>
      </w:pPr>
      <w:r>
        <w:rPr>
          <w:rFonts w:hint="eastAsia" w:ascii="宋体" w:hAnsi="宋体" w:cs="宋体"/>
          <w:bCs/>
          <w:snapToGrid w:val="0"/>
          <w:kern w:val="0"/>
          <w:sz w:val="24"/>
        </w:rPr>
        <w:t xml:space="preserve">5.工程内容：                           </w:t>
      </w:r>
      <w:r>
        <w:rPr>
          <w:rFonts w:hint="eastAsia" w:ascii="宋体" w:hAnsi="宋体" w:cs="宋体"/>
          <w:snapToGrid w:val="0"/>
          <w:kern w:val="0"/>
          <w:sz w:val="24"/>
        </w:rPr>
        <w:t xml:space="preserve"> </w:t>
      </w:r>
    </w:p>
    <w:p>
      <w:pPr>
        <w:snapToGrid w:val="0"/>
        <w:spacing w:line="360" w:lineRule="auto"/>
        <w:ind w:firstLine="470" w:firstLineChars="196"/>
        <w:rPr>
          <w:rFonts w:ascii="宋体" w:hAnsi="宋体" w:cs="宋体"/>
          <w:bCs/>
          <w:snapToGrid w:val="0"/>
          <w:kern w:val="0"/>
          <w:sz w:val="24"/>
        </w:rPr>
      </w:pPr>
      <w:r>
        <w:rPr>
          <w:rFonts w:hint="eastAsia" w:ascii="宋体" w:hAnsi="宋体" w:cs="宋体"/>
          <w:bCs/>
          <w:snapToGrid w:val="0"/>
          <w:kern w:val="0"/>
          <w:sz w:val="24"/>
        </w:rPr>
        <w:t>6.工程承包范围：</w:t>
      </w:r>
    </w:p>
    <w:p>
      <w:pPr>
        <w:snapToGrid w:val="0"/>
        <w:spacing w:line="360" w:lineRule="auto"/>
        <w:ind w:firstLine="463" w:firstLineChars="193"/>
        <w:rPr>
          <w:rFonts w:ascii="宋体" w:hAnsi="宋体" w:cs="宋体"/>
          <w:bCs/>
          <w:snapToGrid w:val="0"/>
          <w:kern w:val="0"/>
          <w:sz w:val="24"/>
        </w:rPr>
      </w:pPr>
      <w:bookmarkStart w:id="404" w:name="_Toc361220411"/>
      <w:r>
        <w:rPr>
          <w:rFonts w:hint="eastAsia" w:ascii="宋体" w:hAnsi="宋体" w:cs="宋体"/>
          <w:bCs/>
          <w:snapToGrid w:val="0"/>
          <w:kern w:val="0"/>
          <w:sz w:val="24"/>
        </w:rPr>
        <w:t>本项目为（项目名称）项目，详见图纸、工程量清单以及采购文件要求。</w:t>
      </w:r>
    </w:p>
    <w:p>
      <w:pPr>
        <w:snapToGrid w:val="0"/>
        <w:spacing w:line="360" w:lineRule="auto"/>
        <w:outlineLvl w:val="1"/>
        <w:rPr>
          <w:rFonts w:ascii="宋体" w:hAnsi="宋体" w:cs="宋体"/>
          <w:b/>
          <w:bCs/>
          <w:snapToGrid w:val="0"/>
          <w:kern w:val="0"/>
          <w:sz w:val="24"/>
        </w:rPr>
      </w:pPr>
      <w:bookmarkStart w:id="405" w:name="_Toc97299499"/>
      <w:r>
        <w:rPr>
          <w:rFonts w:hint="eastAsia" w:ascii="宋体" w:hAnsi="宋体" w:cs="宋体"/>
          <w:b/>
          <w:bCs/>
          <w:snapToGrid w:val="0"/>
          <w:kern w:val="0"/>
          <w:sz w:val="24"/>
        </w:rPr>
        <w:t>二、合同工期</w:t>
      </w:r>
      <w:bookmarkEnd w:id="404"/>
      <w:bookmarkEnd w:id="405"/>
    </w:p>
    <w:p>
      <w:pPr>
        <w:snapToGrid w:val="0"/>
        <w:spacing w:line="360" w:lineRule="auto"/>
        <w:ind w:firstLine="459"/>
        <w:rPr>
          <w:rFonts w:ascii="宋体" w:hAnsi="宋体" w:cs="宋体"/>
          <w:snapToGrid w:val="0"/>
          <w:color w:val="FF0000"/>
          <w:kern w:val="0"/>
          <w:sz w:val="24"/>
        </w:rPr>
      </w:pPr>
      <w:r>
        <w:rPr>
          <w:rFonts w:hint="eastAsia" w:ascii="宋体" w:hAnsi="宋体" w:cs="宋体"/>
          <w:snapToGrid w:val="0"/>
          <w:color w:val="auto"/>
          <w:kern w:val="0"/>
          <w:sz w:val="24"/>
        </w:rPr>
        <w:t>开工日期具体以开工报告为准，工期总日历天数： 45日历天，必须在2023年8月20</w:t>
      </w:r>
      <w:r>
        <w:rPr>
          <w:rFonts w:hint="eastAsia" w:ascii="宋体" w:hAnsi="宋体" w:cs="宋体"/>
          <w:b/>
          <w:color w:val="auto"/>
        </w:rPr>
        <w:t>日前完工。</w:t>
      </w:r>
      <w:r>
        <w:rPr>
          <w:rFonts w:hint="eastAsia" w:ascii="宋体" w:hAnsi="宋体"/>
          <w:color w:val="auto"/>
          <w:sz w:val="24"/>
        </w:rPr>
        <w:t xml:space="preserve"> </w:t>
      </w:r>
      <w:r>
        <w:rPr>
          <w:rFonts w:hint="eastAsia" w:ascii="宋体" w:hAnsi="宋体"/>
          <w:color w:val="FF0000"/>
          <w:sz w:val="24"/>
        </w:rPr>
        <w:t xml:space="preserve"> </w:t>
      </w:r>
    </w:p>
    <w:p>
      <w:pPr>
        <w:snapToGrid w:val="0"/>
        <w:spacing w:line="360" w:lineRule="auto"/>
        <w:outlineLvl w:val="1"/>
        <w:rPr>
          <w:rFonts w:ascii="宋体" w:hAnsi="宋体" w:cs="宋体"/>
          <w:b/>
          <w:bCs/>
          <w:snapToGrid w:val="0"/>
          <w:kern w:val="0"/>
          <w:sz w:val="24"/>
        </w:rPr>
      </w:pPr>
      <w:bookmarkStart w:id="406" w:name="_Toc361220412"/>
      <w:bookmarkStart w:id="407" w:name="_Toc97299500"/>
      <w:r>
        <w:rPr>
          <w:rFonts w:hint="eastAsia" w:ascii="宋体" w:hAnsi="宋体" w:cs="宋体"/>
          <w:b/>
          <w:bCs/>
          <w:snapToGrid w:val="0"/>
          <w:kern w:val="0"/>
          <w:sz w:val="24"/>
        </w:rPr>
        <w:t>三、质量标准</w:t>
      </w:r>
      <w:bookmarkEnd w:id="406"/>
      <w:bookmarkEnd w:id="407"/>
    </w:p>
    <w:p>
      <w:pPr>
        <w:snapToGrid w:val="0"/>
        <w:spacing w:line="360" w:lineRule="auto"/>
        <w:ind w:firstLine="459"/>
        <w:rPr>
          <w:rFonts w:ascii="宋体" w:hAnsi="宋体" w:cs="宋体"/>
          <w:snapToGrid w:val="0"/>
          <w:kern w:val="0"/>
          <w:sz w:val="24"/>
        </w:rPr>
      </w:pPr>
      <w:r>
        <w:rPr>
          <w:rFonts w:hint="eastAsia" w:ascii="宋体" w:hAnsi="宋体" w:cs="宋体"/>
          <w:snapToGrid w:val="0"/>
          <w:kern w:val="0"/>
          <w:sz w:val="24"/>
        </w:rPr>
        <w:t>工程质量符合</w:t>
      </w:r>
      <w:r>
        <w:rPr>
          <w:rFonts w:hint="eastAsia" w:ascii="宋体" w:hAnsi="宋体" w:cs="宋体"/>
          <w:snapToGrid w:val="0"/>
          <w:kern w:val="0"/>
          <w:sz w:val="24"/>
          <w:u w:val="single"/>
        </w:rPr>
        <w:t>合格</w:t>
      </w:r>
      <w:r>
        <w:rPr>
          <w:rFonts w:hint="eastAsia" w:ascii="宋体" w:hAnsi="宋体" w:cs="宋体"/>
          <w:snapToGrid w:val="0"/>
          <w:kern w:val="0"/>
          <w:sz w:val="24"/>
        </w:rPr>
        <w:t>标准。</w:t>
      </w:r>
    </w:p>
    <w:p>
      <w:pPr>
        <w:snapToGrid w:val="0"/>
        <w:spacing w:line="360" w:lineRule="auto"/>
        <w:outlineLvl w:val="1"/>
        <w:rPr>
          <w:rFonts w:ascii="宋体" w:hAnsi="宋体" w:cs="宋体"/>
          <w:b/>
          <w:bCs/>
          <w:snapToGrid w:val="0"/>
          <w:kern w:val="0"/>
          <w:sz w:val="24"/>
        </w:rPr>
      </w:pPr>
      <w:bookmarkStart w:id="408" w:name="_Toc361220413"/>
      <w:bookmarkStart w:id="409" w:name="_Toc97299501"/>
      <w:r>
        <w:rPr>
          <w:rFonts w:hint="eastAsia" w:ascii="宋体" w:hAnsi="宋体" w:cs="宋体"/>
          <w:b/>
          <w:bCs/>
          <w:snapToGrid w:val="0"/>
          <w:kern w:val="0"/>
          <w:sz w:val="24"/>
        </w:rPr>
        <w:t>四、签约合同价与合同价格形式</w:t>
      </w:r>
      <w:bookmarkEnd w:id="408"/>
      <w:bookmarkEnd w:id="409"/>
    </w:p>
    <w:p>
      <w:pPr>
        <w:snapToGrid w:val="0"/>
        <w:spacing w:line="360" w:lineRule="auto"/>
        <w:ind w:firstLine="480" w:firstLineChars="200"/>
        <w:rPr>
          <w:rFonts w:ascii="宋体" w:hAnsi="宋体" w:cs="宋体"/>
          <w:snapToGrid w:val="0"/>
          <w:kern w:val="0"/>
          <w:sz w:val="24"/>
        </w:rPr>
      </w:pPr>
      <w:r>
        <w:rPr>
          <w:rFonts w:hint="eastAsia" w:ascii="宋体" w:hAnsi="宋体" w:cs="宋体"/>
          <w:snapToGrid w:val="0"/>
          <w:kern w:val="0"/>
          <w:sz w:val="24"/>
        </w:rPr>
        <w:t>1.签约合同价为：</w:t>
      </w:r>
    </w:p>
    <w:p>
      <w:pPr>
        <w:snapToGrid w:val="0"/>
        <w:spacing w:line="360" w:lineRule="auto"/>
        <w:ind w:firstLine="600" w:firstLineChars="250"/>
        <w:rPr>
          <w:rFonts w:ascii="宋体" w:hAnsi="宋体" w:cs="宋体"/>
          <w:snapToGrid w:val="0"/>
          <w:kern w:val="0"/>
          <w:sz w:val="24"/>
        </w:rPr>
      </w:pPr>
      <w:r>
        <w:rPr>
          <w:rFonts w:hint="eastAsia" w:ascii="宋体" w:hAnsi="宋体" w:cs="宋体"/>
          <w:snapToGrid w:val="0"/>
          <w:kern w:val="0"/>
          <w:sz w:val="24"/>
        </w:rPr>
        <w:t>人民币（大写）</w:t>
      </w:r>
      <w:bookmarkStart w:id="410" w:name="SOA_hhxys_htjdx"/>
      <w:r>
        <w:rPr>
          <w:rFonts w:hint="eastAsia" w:ascii="宋体" w:hAnsi="宋体" w:cs="宋体"/>
          <w:snapToGrid w:val="0"/>
          <w:kern w:val="0"/>
          <w:sz w:val="24"/>
          <w:u w:val="single"/>
        </w:rPr>
        <w:t xml:space="preserve">                   </w:t>
      </w:r>
      <w:bookmarkEnd w:id="410"/>
      <w:r>
        <w:rPr>
          <w:rFonts w:hint="eastAsia" w:ascii="宋体" w:hAnsi="宋体" w:cs="宋体"/>
          <w:snapToGrid w:val="0"/>
          <w:kern w:val="0"/>
          <w:sz w:val="24"/>
        </w:rPr>
        <w:t>(¥</w:t>
      </w:r>
      <w:r>
        <w:rPr>
          <w:rFonts w:hint="eastAsia" w:ascii="宋体" w:hAnsi="宋体" w:cs="宋体"/>
          <w:snapToGrid w:val="0"/>
          <w:kern w:val="0"/>
          <w:sz w:val="24"/>
          <w:u w:val="single"/>
        </w:rPr>
        <w:t xml:space="preserve"> </w:t>
      </w:r>
      <w:bookmarkStart w:id="411" w:name="SOA_hhxys_htjxx"/>
      <w:r>
        <w:rPr>
          <w:rFonts w:hint="eastAsia" w:ascii="宋体" w:hAnsi="宋体" w:cs="宋体"/>
          <w:snapToGrid w:val="0"/>
          <w:kern w:val="0"/>
          <w:sz w:val="24"/>
          <w:u w:val="single"/>
        </w:rPr>
        <w:t xml:space="preserve">            </w:t>
      </w:r>
      <w:bookmarkEnd w:id="411"/>
      <w:r>
        <w:rPr>
          <w:rFonts w:hint="eastAsia" w:ascii="宋体" w:hAnsi="宋体" w:cs="宋体"/>
          <w:snapToGrid w:val="0"/>
          <w:kern w:val="0"/>
          <w:sz w:val="24"/>
          <w:u w:val="single"/>
        </w:rPr>
        <w:t xml:space="preserve"> </w:t>
      </w:r>
      <w:r>
        <w:rPr>
          <w:rFonts w:hint="eastAsia" w:ascii="宋体" w:hAnsi="宋体" w:cs="宋体"/>
          <w:snapToGrid w:val="0"/>
          <w:kern w:val="0"/>
          <w:sz w:val="24"/>
        </w:rPr>
        <w:t>元)；</w:t>
      </w:r>
    </w:p>
    <w:p>
      <w:pPr>
        <w:snapToGrid w:val="0"/>
        <w:spacing w:line="360" w:lineRule="auto"/>
        <w:ind w:firstLine="480" w:firstLineChars="200"/>
        <w:rPr>
          <w:rFonts w:ascii="宋体" w:hAnsi="宋体" w:cs="宋体"/>
          <w:snapToGrid w:val="0"/>
          <w:kern w:val="0"/>
          <w:sz w:val="24"/>
        </w:rPr>
      </w:pPr>
      <w:r>
        <w:rPr>
          <w:rFonts w:hint="eastAsia" w:ascii="宋体" w:hAnsi="宋体" w:cs="宋体"/>
          <w:snapToGrid w:val="0"/>
          <w:kern w:val="0"/>
          <w:sz w:val="24"/>
        </w:rPr>
        <w:t>其中：</w:t>
      </w:r>
    </w:p>
    <w:p>
      <w:pPr>
        <w:snapToGrid w:val="0"/>
        <w:spacing w:line="360" w:lineRule="auto"/>
        <w:ind w:firstLine="480" w:firstLineChars="200"/>
        <w:rPr>
          <w:rFonts w:ascii="宋体" w:hAnsi="宋体" w:cs="宋体"/>
          <w:snapToGrid w:val="0"/>
          <w:kern w:val="0"/>
          <w:sz w:val="24"/>
        </w:rPr>
      </w:pPr>
      <w:r>
        <w:rPr>
          <w:rFonts w:hint="eastAsia" w:ascii="宋体" w:hAnsi="宋体" w:cs="宋体"/>
          <w:snapToGrid w:val="0"/>
          <w:kern w:val="0"/>
          <w:sz w:val="24"/>
        </w:rPr>
        <w:t>（1）安全文明施工费：</w:t>
      </w:r>
    </w:p>
    <w:p>
      <w:pPr>
        <w:snapToGrid w:val="0"/>
        <w:spacing w:line="360" w:lineRule="auto"/>
        <w:rPr>
          <w:rFonts w:ascii="宋体" w:hAnsi="宋体" w:cs="宋体"/>
          <w:snapToGrid w:val="0"/>
          <w:kern w:val="0"/>
          <w:sz w:val="24"/>
        </w:rPr>
      </w:pPr>
      <w:r>
        <w:rPr>
          <w:rFonts w:hint="eastAsia" w:ascii="宋体" w:hAnsi="宋体" w:cs="宋体"/>
          <w:snapToGrid w:val="0"/>
          <w:kern w:val="0"/>
          <w:sz w:val="24"/>
        </w:rPr>
        <w:t xml:space="preserve">     人民币（大写）</w:t>
      </w:r>
      <w:bookmarkStart w:id="412" w:name="SOA_hhxys_wmsgfdx"/>
      <w:r>
        <w:rPr>
          <w:rFonts w:hint="eastAsia" w:ascii="宋体" w:hAnsi="宋体" w:cs="宋体"/>
          <w:snapToGrid w:val="0"/>
          <w:kern w:val="0"/>
          <w:sz w:val="24"/>
          <w:u w:val="single"/>
        </w:rPr>
        <w:t xml:space="preserve">                </w:t>
      </w:r>
      <w:bookmarkEnd w:id="412"/>
      <w:r>
        <w:rPr>
          <w:rFonts w:hint="eastAsia" w:ascii="宋体" w:hAnsi="宋体" w:cs="宋体"/>
          <w:snapToGrid w:val="0"/>
          <w:kern w:val="0"/>
          <w:sz w:val="24"/>
        </w:rPr>
        <w:t>(¥</w:t>
      </w:r>
      <w:bookmarkStart w:id="413" w:name="SOA_hhxys_wmsgfxx"/>
      <w:r>
        <w:rPr>
          <w:rFonts w:hint="eastAsia" w:ascii="宋体" w:hAnsi="宋体" w:cs="宋体"/>
          <w:snapToGrid w:val="0"/>
          <w:kern w:val="0"/>
          <w:sz w:val="24"/>
          <w:u w:val="single"/>
        </w:rPr>
        <w:t xml:space="preserve">                  </w:t>
      </w:r>
      <w:bookmarkEnd w:id="413"/>
      <w:r>
        <w:rPr>
          <w:rFonts w:hint="eastAsia" w:ascii="宋体" w:hAnsi="宋体" w:cs="宋体"/>
          <w:snapToGrid w:val="0"/>
          <w:kern w:val="0"/>
          <w:sz w:val="24"/>
        </w:rPr>
        <w:t>元)；</w:t>
      </w:r>
    </w:p>
    <w:p>
      <w:pPr>
        <w:snapToGrid w:val="0"/>
        <w:spacing w:line="360" w:lineRule="auto"/>
        <w:ind w:firstLine="480" w:firstLineChars="200"/>
        <w:rPr>
          <w:rFonts w:ascii="宋体" w:hAnsi="宋体" w:cs="宋体"/>
          <w:snapToGrid w:val="0"/>
          <w:kern w:val="0"/>
          <w:sz w:val="24"/>
        </w:rPr>
      </w:pPr>
      <w:r>
        <w:rPr>
          <w:rFonts w:hint="eastAsia" w:ascii="宋体" w:hAnsi="宋体" w:cs="宋体"/>
          <w:snapToGrid w:val="0"/>
          <w:kern w:val="0"/>
          <w:sz w:val="24"/>
        </w:rPr>
        <w:t>（2）材料和工程设备暂估价金额：</w:t>
      </w:r>
    </w:p>
    <w:p>
      <w:pPr>
        <w:snapToGrid w:val="0"/>
        <w:spacing w:line="360" w:lineRule="auto"/>
        <w:rPr>
          <w:rFonts w:ascii="宋体" w:hAnsi="宋体" w:cs="宋体"/>
          <w:snapToGrid w:val="0"/>
          <w:kern w:val="0"/>
          <w:sz w:val="24"/>
        </w:rPr>
      </w:pPr>
      <w:r>
        <w:rPr>
          <w:rFonts w:hint="eastAsia" w:ascii="宋体" w:hAnsi="宋体" w:cs="宋体"/>
          <w:snapToGrid w:val="0"/>
          <w:kern w:val="0"/>
          <w:sz w:val="24"/>
        </w:rPr>
        <w:t xml:space="preserve">     人民币（大写）</w:t>
      </w:r>
      <w:bookmarkStart w:id="414" w:name="SOA_hhxys_sbzgjdx"/>
      <w:r>
        <w:rPr>
          <w:rFonts w:hint="eastAsia" w:ascii="宋体" w:hAnsi="宋体" w:cs="宋体"/>
          <w:snapToGrid w:val="0"/>
          <w:kern w:val="0"/>
          <w:sz w:val="24"/>
          <w:u w:val="single"/>
        </w:rPr>
        <w:t xml:space="preserve">       </w:t>
      </w:r>
      <w:bookmarkEnd w:id="414"/>
      <w:r>
        <w:rPr>
          <w:rFonts w:hint="eastAsia" w:ascii="宋体" w:hAnsi="宋体" w:cs="宋体"/>
          <w:snapToGrid w:val="0"/>
          <w:kern w:val="0"/>
          <w:sz w:val="24"/>
        </w:rPr>
        <w:t>(¥</w:t>
      </w:r>
      <w:bookmarkStart w:id="415" w:name="SOA_hhxys_sbzgjxx"/>
      <w:r>
        <w:rPr>
          <w:rFonts w:hint="eastAsia" w:ascii="宋体" w:hAnsi="宋体" w:cs="宋体"/>
          <w:snapToGrid w:val="0"/>
          <w:kern w:val="0"/>
          <w:sz w:val="24"/>
          <w:u w:val="single"/>
        </w:rPr>
        <w:t xml:space="preserve">      </w:t>
      </w:r>
      <w:bookmarkEnd w:id="415"/>
      <w:r>
        <w:rPr>
          <w:rFonts w:hint="eastAsia" w:ascii="宋体" w:hAnsi="宋体" w:cs="宋体"/>
          <w:snapToGrid w:val="0"/>
          <w:kern w:val="0"/>
          <w:sz w:val="24"/>
        </w:rPr>
        <w:t>元)；</w:t>
      </w:r>
    </w:p>
    <w:p>
      <w:pPr>
        <w:snapToGrid w:val="0"/>
        <w:spacing w:line="360" w:lineRule="auto"/>
        <w:ind w:firstLine="480" w:firstLineChars="200"/>
        <w:rPr>
          <w:rFonts w:ascii="宋体" w:hAnsi="宋体" w:cs="宋体"/>
          <w:snapToGrid w:val="0"/>
          <w:kern w:val="0"/>
          <w:sz w:val="24"/>
        </w:rPr>
      </w:pPr>
      <w:r>
        <w:rPr>
          <w:rFonts w:hint="eastAsia" w:ascii="宋体" w:hAnsi="宋体" w:cs="宋体"/>
          <w:snapToGrid w:val="0"/>
          <w:kern w:val="0"/>
          <w:sz w:val="24"/>
        </w:rPr>
        <w:t>（3）专业工程暂估价金额：</w:t>
      </w:r>
    </w:p>
    <w:p>
      <w:pPr>
        <w:snapToGrid w:val="0"/>
        <w:spacing w:line="360" w:lineRule="auto"/>
        <w:rPr>
          <w:rFonts w:ascii="宋体" w:hAnsi="宋体" w:cs="宋体"/>
          <w:snapToGrid w:val="0"/>
          <w:kern w:val="0"/>
          <w:sz w:val="24"/>
        </w:rPr>
      </w:pPr>
      <w:r>
        <w:rPr>
          <w:rFonts w:hint="eastAsia" w:ascii="宋体" w:hAnsi="宋体" w:cs="宋体"/>
          <w:snapToGrid w:val="0"/>
          <w:kern w:val="0"/>
          <w:sz w:val="24"/>
        </w:rPr>
        <w:t xml:space="preserve">     人民币（大写）</w:t>
      </w:r>
      <w:bookmarkStart w:id="416" w:name="SOA_hhxys_gczgjdx"/>
      <w:r>
        <w:rPr>
          <w:rFonts w:hint="eastAsia" w:ascii="宋体" w:hAnsi="宋体" w:cs="宋体"/>
          <w:snapToGrid w:val="0"/>
          <w:kern w:val="0"/>
          <w:sz w:val="24"/>
          <w:u w:val="single"/>
        </w:rPr>
        <w:t xml:space="preserve">       </w:t>
      </w:r>
      <w:bookmarkEnd w:id="416"/>
      <w:r>
        <w:rPr>
          <w:rFonts w:hint="eastAsia" w:ascii="宋体" w:hAnsi="宋体" w:cs="宋体"/>
          <w:snapToGrid w:val="0"/>
          <w:kern w:val="0"/>
          <w:sz w:val="24"/>
        </w:rPr>
        <w:t>(¥</w:t>
      </w:r>
      <w:bookmarkStart w:id="417" w:name="SOA_hhxys_gczgjxx"/>
      <w:r>
        <w:rPr>
          <w:rFonts w:hint="eastAsia" w:ascii="宋体" w:hAnsi="宋体" w:cs="宋体"/>
          <w:snapToGrid w:val="0"/>
          <w:kern w:val="0"/>
          <w:sz w:val="24"/>
          <w:u w:val="single"/>
        </w:rPr>
        <w:t xml:space="preserve">       </w:t>
      </w:r>
      <w:bookmarkEnd w:id="417"/>
      <w:r>
        <w:rPr>
          <w:rFonts w:hint="eastAsia" w:ascii="宋体" w:hAnsi="宋体" w:cs="宋体"/>
          <w:snapToGrid w:val="0"/>
          <w:kern w:val="0"/>
          <w:sz w:val="24"/>
        </w:rPr>
        <w:t>元)；</w:t>
      </w:r>
    </w:p>
    <w:p>
      <w:pPr>
        <w:snapToGrid w:val="0"/>
        <w:spacing w:line="360" w:lineRule="auto"/>
        <w:ind w:firstLine="480" w:firstLineChars="200"/>
        <w:rPr>
          <w:rFonts w:ascii="宋体" w:hAnsi="宋体" w:cs="宋体"/>
          <w:snapToGrid w:val="0"/>
          <w:kern w:val="0"/>
          <w:sz w:val="24"/>
        </w:rPr>
      </w:pPr>
      <w:r>
        <w:rPr>
          <w:rFonts w:hint="eastAsia" w:ascii="宋体" w:hAnsi="宋体" w:cs="宋体"/>
          <w:snapToGrid w:val="0"/>
          <w:kern w:val="0"/>
          <w:sz w:val="24"/>
        </w:rPr>
        <w:t>（4）暂列金额：</w:t>
      </w:r>
    </w:p>
    <w:p>
      <w:pPr>
        <w:snapToGrid w:val="0"/>
        <w:spacing w:line="360" w:lineRule="auto"/>
        <w:rPr>
          <w:rFonts w:ascii="宋体" w:hAnsi="宋体" w:cs="宋体"/>
          <w:snapToGrid w:val="0"/>
          <w:kern w:val="0"/>
          <w:sz w:val="24"/>
        </w:rPr>
      </w:pPr>
      <w:r>
        <w:rPr>
          <w:rFonts w:hint="eastAsia" w:ascii="宋体" w:hAnsi="宋体" w:cs="宋体"/>
          <w:snapToGrid w:val="0"/>
          <w:kern w:val="0"/>
          <w:sz w:val="24"/>
        </w:rPr>
        <w:t xml:space="preserve">     人民币（大写）</w:t>
      </w:r>
      <w:bookmarkStart w:id="418" w:name="SOA_hhxys_zljedx"/>
      <w:r>
        <w:rPr>
          <w:rFonts w:hint="eastAsia" w:ascii="宋体" w:hAnsi="宋体" w:cs="宋体"/>
          <w:snapToGrid w:val="0"/>
          <w:kern w:val="0"/>
          <w:sz w:val="24"/>
          <w:u w:val="single"/>
        </w:rPr>
        <w:t xml:space="preserve">       </w:t>
      </w:r>
      <w:bookmarkEnd w:id="418"/>
      <w:r>
        <w:rPr>
          <w:rFonts w:hint="eastAsia" w:ascii="宋体" w:hAnsi="宋体" w:cs="宋体"/>
          <w:snapToGrid w:val="0"/>
          <w:kern w:val="0"/>
          <w:sz w:val="24"/>
        </w:rPr>
        <w:t>(¥</w:t>
      </w:r>
      <w:bookmarkStart w:id="419" w:name="SOA_hhxys_zljexx"/>
      <w:r>
        <w:rPr>
          <w:rFonts w:hint="eastAsia" w:ascii="宋体" w:hAnsi="宋体" w:cs="宋体"/>
          <w:snapToGrid w:val="0"/>
          <w:kern w:val="0"/>
          <w:sz w:val="24"/>
          <w:u w:val="single"/>
        </w:rPr>
        <w:t xml:space="preserve">        </w:t>
      </w:r>
      <w:bookmarkEnd w:id="419"/>
      <w:r>
        <w:rPr>
          <w:rFonts w:hint="eastAsia" w:ascii="宋体" w:hAnsi="宋体" w:cs="宋体"/>
          <w:snapToGrid w:val="0"/>
          <w:kern w:val="0"/>
          <w:sz w:val="24"/>
        </w:rPr>
        <w:t>元)。</w:t>
      </w:r>
    </w:p>
    <w:p>
      <w:pPr>
        <w:snapToGrid w:val="0"/>
        <w:spacing w:line="360" w:lineRule="auto"/>
        <w:ind w:firstLine="480" w:firstLineChars="200"/>
        <w:rPr>
          <w:rFonts w:ascii="宋体" w:hAnsi="宋体" w:cs="宋体"/>
          <w:snapToGrid w:val="0"/>
          <w:kern w:val="0"/>
          <w:sz w:val="24"/>
        </w:rPr>
      </w:pPr>
      <w:r>
        <w:rPr>
          <w:rFonts w:hint="eastAsia" w:ascii="宋体" w:hAnsi="宋体" w:cs="宋体"/>
          <w:snapToGrid w:val="0"/>
          <w:kern w:val="0"/>
          <w:sz w:val="24"/>
        </w:rPr>
        <w:t>2.合同价格形式：</w:t>
      </w:r>
      <w:r>
        <w:rPr>
          <w:rFonts w:hint="eastAsia" w:ascii="宋体" w:hAnsi="宋体" w:cs="宋体"/>
          <w:snapToGrid w:val="0"/>
          <w:kern w:val="0"/>
          <w:sz w:val="24"/>
          <w:u w:val="single"/>
        </w:rPr>
        <w:t></w:t>
      </w:r>
      <w:bookmarkStart w:id="420" w:name="SOA_hhxys_htjgxs"/>
      <w:r>
        <w:rPr>
          <w:rFonts w:hint="eastAsia" w:ascii="宋体" w:hAnsi="宋体" w:cs="宋体"/>
          <w:snapToGrid w:val="0"/>
          <w:kern w:val="0"/>
          <w:sz w:val="24"/>
          <w:u w:val="single"/>
        </w:rPr>
        <w:t xml:space="preserve"> </w:t>
      </w:r>
      <w:r>
        <w:rPr>
          <w:rFonts w:hint="eastAsia" w:ascii="宋体" w:hAnsi="宋体" w:cs="宋体"/>
          <w:snapToGrid w:val="0"/>
          <w:color w:val="auto"/>
          <w:kern w:val="0"/>
          <w:sz w:val="24"/>
          <w:u w:val="single"/>
        </w:rPr>
        <w:t xml:space="preserve"> </w:t>
      </w:r>
      <w:bookmarkEnd w:id="420"/>
      <w:r>
        <w:rPr>
          <w:rFonts w:hint="eastAsia" w:ascii="宋体" w:hAnsi="宋体" w:cs="宋体"/>
          <w:snapToGrid w:val="0"/>
          <w:color w:val="auto"/>
          <w:kern w:val="0"/>
          <w:sz w:val="24"/>
          <w:u w:val="single"/>
        </w:rPr>
        <w:t xml:space="preserve"> 单价合同   </w:t>
      </w:r>
      <w:r>
        <w:rPr>
          <w:rFonts w:hint="eastAsia" w:ascii="宋体" w:hAnsi="宋体" w:cs="宋体"/>
          <w:snapToGrid w:val="0"/>
          <w:kern w:val="0"/>
          <w:sz w:val="24"/>
          <w:u w:val="single"/>
        </w:rPr>
        <w:t xml:space="preserve">  </w:t>
      </w:r>
      <w:r>
        <w:rPr>
          <w:rFonts w:hint="eastAsia" w:ascii="宋体" w:hAnsi="宋体" w:cs="宋体"/>
          <w:snapToGrid w:val="0"/>
          <w:kern w:val="0"/>
          <w:sz w:val="24"/>
        </w:rPr>
        <w:t>。</w:t>
      </w:r>
    </w:p>
    <w:p>
      <w:pPr>
        <w:snapToGrid w:val="0"/>
        <w:spacing w:line="360" w:lineRule="auto"/>
        <w:outlineLvl w:val="1"/>
        <w:rPr>
          <w:rFonts w:ascii="宋体" w:hAnsi="宋体" w:cs="宋体"/>
          <w:b/>
          <w:bCs/>
          <w:snapToGrid w:val="0"/>
          <w:kern w:val="0"/>
          <w:sz w:val="24"/>
        </w:rPr>
      </w:pPr>
      <w:bookmarkStart w:id="421" w:name="_Toc97299502"/>
      <w:bookmarkStart w:id="422" w:name="_Toc361220414"/>
      <w:r>
        <w:rPr>
          <w:rFonts w:hint="eastAsia" w:ascii="宋体" w:hAnsi="宋体" w:cs="宋体"/>
          <w:b/>
          <w:bCs/>
          <w:snapToGrid w:val="0"/>
          <w:kern w:val="0"/>
          <w:sz w:val="24"/>
        </w:rPr>
        <w:t>五、项目经理</w:t>
      </w:r>
      <w:bookmarkEnd w:id="421"/>
      <w:bookmarkEnd w:id="422"/>
    </w:p>
    <w:p>
      <w:pPr>
        <w:snapToGrid w:val="0"/>
        <w:spacing w:line="360" w:lineRule="auto"/>
        <w:ind w:firstLine="480" w:firstLineChars="200"/>
        <w:rPr>
          <w:rFonts w:ascii="宋体" w:hAnsi="宋体" w:cs="宋体"/>
          <w:snapToGrid w:val="0"/>
          <w:kern w:val="0"/>
          <w:sz w:val="24"/>
        </w:rPr>
      </w:pPr>
      <w:r>
        <w:rPr>
          <w:rFonts w:hint="eastAsia" w:ascii="宋体" w:hAnsi="宋体" w:cs="宋体"/>
          <w:snapToGrid w:val="0"/>
          <w:kern w:val="0"/>
          <w:sz w:val="24"/>
        </w:rPr>
        <w:t>承包人项目经理：</w:t>
      </w:r>
      <w:r>
        <w:rPr>
          <w:rFonts w:hint="eastAsia" w:ascii="宋体" w:hAnsi="宋体" w:cs="宋体"/>
          <w:snapToGrid w:val="0"/>
          <w:kern w:val="0"/>
          <w:sz w:val="24"/>
          <w:u w:val="single"/>
        </w:rPr>
        <w:t></w:t>
      </w:r>
      <w:bookmarkStart w:id="423" w:name="SOA_hhxys_cbrxmjl"/>
      <w:r>
        <w:rPr>
          <w:rFonts w:hint="eastAsia" w:ascii="宋体" w:hAnsi="宋体" w:cs="宋体"/>
          <w:snapToGrid w:val="0"/>
          <w:kern w:val="0"/>
          <w:sz w:val="24"/>
          <w:u w:val="single"/>
        </w:rPr>
        <w:t xml:space="preserve">        </w:t>
      </w:r>
      <w:bookmarkEnd w:id="423"/>
      <w:r>
        <w:rPr>
          <w:rFonts w:hint="eastAsia" w:ascii="宋体" w:hAnsi="宋体" w:cs="宋体"/>
          <w:snapToGrid w:val="0"/>
          <w:kern w:val="0"/>
          <w:sz w:val="24"/>
          <w:u w:val="single"/>
        </w:rPr>
        <w:t xml:space="preserve">  </w:t>
      </w:r>
      <w:r>
        <w:rPr>
          <w:rFonts w:hint="eastAsia" w:ascii="宋体" w:hAnsi="宋体" w:cs="宋体"/>
          <w:snapToGrid w:val="0"/>
          <w:kern w:val="0"/>
          <w:sz w:val="24"/>
        </w:rPr>
        <w:t>。</w:t>
      </w:r>
    </w:p>
    <w:p>
      <w:pPr>
        <w:snapToGrid w:val="0"/>
        <w:spacing w:line="360" w:lineRule="auto"/>
        <w:outlineLvl w:val="1"/>
        <w:rPr>
          <w:rFonts w:ascii="宋体" w:hAnsi="宋体" w:cs="宋体"/>
          <w:b/>
          <w:bCs/>
          <w:snapToGrid w:val="0"/>
          <w:kern w:val="0"/>
          <w:sz w:val="24"/>
        </w:rPr>
      </w:pPr>
      <w:bookmarkStart w:id="424" w:name="_Toc361220415"/>
      <w:bookmarkStart w:id="425" w:name="_Toc97299503"/>
      <w:r>
        <w:rPr>
          <w:rFonts w:hint="eastAsia" w:ascii="宋体" w:hAnsi="宋体" w:cs="宋体"/>
          <w:b/>
          <w:bCs/>
          <w:snapToGrid w:val="0"/>
          <w:kern w:val="0"/>
          <w:sz w:val="24"/>
        </w:rPr>
        <w:t>六、合同文件构成</w:t>
      </w:r>
      <w:bookmarkEnd w:id="424"/>
      <w:bookmarkEnd w:id="425"/>
    </w:p>
    <w:p>
      <w:pPr>
        <w:snapToGrid w:val="0"/>
        <w:spacing w:line="360" w:lineRule="auto"/>
        <w:ind w:firstLine="480" w:firstLineChars="200"/>
        <w:rPr>
          <w:rFonts w:ascii="宋体" w:hAnsi="宋体" w:cs="宋体"/>
          <w:bCs/>
          <w:snapToGrid w:val="0"/>
          <w:kern w:val="0"/>
          <w:sz w:val="24"/>
        </w:rPr>
      </w:pPr>
      <w:r>
        <w:rPr>
          <w:rFonts w:hint="eastAsia" w:ascii="宋体" w:hAnsi="宋体" w:cs="宋体"/>
          <w:bCs/>
          <w:snapToGrid w:val="0"/>
          <w:kern w:val="0"/>
          <w:sz w:val="24"/>
        </w:rPr>
        <w:t>本协议书与下列文件一起构成合同文件：</w:t>
      </w:r>
    </w:p>
    <w:p>
      <w:pPr>
        <w:autoSpaceDE w:val="0"/>
        <w:autoSpaceDN w:val="0"/>
        <w:snapToGrid w:val="0"/>
        <w:spacing w:line="360" w:lineRule="auto"/>
        <w:ind w:firstLine="480" w:firstLineChars="200"/>
        <w:jc w:val="left"/>
        <w:rPr>
          <w:rFonts w:ascii="宋体" w:hAnsi="宋体" w:cs="宋体"/>
          <w:snapToGrid w:val="0"/>
          <w:kern w:val="0"/>
          <w:sz w:val="24"/>
        </w:rPr>
      </w:pPr>
      <w:r>
        <w:rPr>
          <w:rFonts w:hint="eastAsia" w:ascii="宋体" w:hAnsi="宋体" w:cs="宋体"/>
          <w:snapToGrid w:val="0"/>
          <w:kern w:val="0"/>
          <w:sz w:val="24"/>
        </w:rPr>
        <w:t>（1）成交通知书（如果有）；</w:t>
      </w:r>
    </w:p>
    <w:p>
      <w:pPr>
        <w:autoSpaceDE w:val="0"/>
        <w:autoSpaceDN w:val="0"/>
        <w:snapToGrid w:val="0"/>
        <w:spacing w:line="360" w:lineRule="auto"/>
        <w:ind w:firstLine="480" w:firstLineChars="200"/>
        <w:jc w:val="left"/>
        <w:rPr>
          <w:rFonts w:ascii="宋体" w:hAnsi="宋体" w:cs="宋体"/>
          <w:snapToGrid w:val="0"/>
          <w:kern w:val="0"/>
          <w:sz w:val="24"/>
        </w:rPr>
      </w:pPr>
      <w:r>
        <w:rPr>
          <w:rFonts w:hint="eastAsia" w:ascii="宋体" w:hAnsi="宋体" w:cs="宋体"/>
          <w:snapToGrid w:val="0"/>
          <w:kern w:val="0"/>
          <w:sz w:val="24"/>
        </w:rPr>
        <w:t xml:space="preserve">（2）响应函及其附录（如果有）； </w:t>
      </w:r>
    </w:p>
    <w:p>
      <w:pPr>
        <w:autoSpaceDE w:val="0"/>
        <w:autoSpaceDN w:val="0"/>
        <w:snapToGrid w:val="0"/>
        <w:spacing w:line="360" w:lineRule="auto"/>
        <w:ind w:firstLine="480" w:firstLineChars="200"/>
        <w:jc w:val="left"/>
        <w:rPr>
          <w:rFonts w:ascii="宋体" w:hAnsi="宋体" w:cs="宋体"/>
          <w:snapToGrid w:val="0"/>
          <w:kern w:val="0"/>
          <w:sz w:val="24"/>
        </w:rPr>
      </w:pPr>
      <w:r>
        <w:rPr>
          <w:rFonts w:hint="eastAsia" w:ascii="宋体" w:hAnsi="宋体" w:cs="宋体"/>
          <w:snapToGrid w:val="0"/>
          <w:kern w:val="0"/>
          <w:sz w:val="24"/>
        </w:rPr>
        <w:t>（3）专用合同条款及其附件；</w:t>
      </w:r>
    </w:p>
    <w:p>
      <w:pPr>
        <w:autoSpaceDE w:val="0"/>
        <w:autoSpaceDN w:val="0"/>
        <w:snapToGrid w:val="0"/>
        <w:spacing w:line="360" w:lineRule="auto"/>
        <w:ind w:firstLine="480" w:firstLineChars="200"/>
        <w:jc w:val="left"/>
        <w:rPr>
          <w:rFonts w:ascii="宋体" w:hAnsi="宋体" w:cs="宋体"/>
          <w:snapToGrid w:val="0"/>
          <w:kern w:val="0"/>
          <w:sz w:val="24"/>
        </w:rPr>
      </w:pPr>
      <w:r>
        <w:rPr>
          <w:rFonts w:hint="eastAsia" w:ascii="宋体" w:hAnsi="宋体" w:cs="宋体"/>
          <w:snapToGrid w:val="0"/>
          <w:kern w:val="0"/>
          <w:sz w:val="24"/>
        </w:rPr>
        <w:t>（4）通用合同条款；</w:t>
      </w:r>
    </w:p>
    <w:p>
      <w:pPr>
        <w:autoSpaceDE w:val="0"/>
        <w:autoSpaceDN w:val="0"/>
        <w:snapToGrid w:val="0"/>
        <w:spacing w:line="360" w:lineRule="auto"/>
        <w:ind w:firstLine="480" w:firstLineChars="200"/>
        <w:jc w:val="left"/>
        <w:rPr>
          <w:rFonts w:ascii="宋体" w:hAnsi="宋体" w:cs="宋体"/>
          <w:snapToGrid w:val="0"/>
          <w:kern w:val="0"/>
          <w:sz w:val="24"/>
        </w:rPr>
      </w:pPr>
      <w:r>
        <w:rPr>
          <w:rFonts w:hint="eastAsia" w:ascii="宋体" w:hAnsi="宋体" w:cs="宋体"/>
          <w:snapToGrid w:val="0"/>
          <w:kern w:val="0"/>
          <w:sz w:val="24"/>
        </w:rPr>
        <w:t>（5）技术标准和要求；</w:t>
      </w:r>
    </w:p>
    <w:p>
      <w:pPr>
        <w:autoSpaceDE w:val="0"/>
        <w:autoSpaceDN w:val="0"/>
        <w:snapToGrid w:val="0"/>
        <w:spacing w:line="360" w:lineRule="auto"/>
        <w:ind w:firstLine="480" w:firstLineChars="200"/>
        <w:jc w:val="left"/>
        <w:rPr>
          <w:rFonts w:ascii="宋体" w:hAnsi="宋体" w:cs="宋体"/>
          <w:snapToGrid w:val="0"/>
          <w:kern w:val="0"/>
          <w:sz w:val="24"/>
        </w:rPr>
      </w:pPr>
      <w:r>
        <w:rPr>
          <w:rFonts w:hint="eastAsia" w:ascii="宋体" w:hAnsi="宋体" w:cs="宋体"/>
          <w:snapToGrid w:val="0"/>
          <w:kern w:val="0"/>
          <w:sz w:val="24"/>
        </w:rPr>
        <w:t>（6）图纸；</w:t>
      </w:r>
    </w:p>
    <w:p>
      <w:pPr>
        <w:autoSpaceDE w:val="0"/>
        <w:autoSpaceDN w:val="0"/>
        <w:snapToGrid w:val="0"/>
        <w:spacing w:line="360" w:lineRule="auto"/>
        <w:ind w:firstLine="480" w:firstLineChars="200"/>
        <w:jc w:val="left"/>
        <w:rPr>
          <w:rFonts w:ascii="宋体" w:hAnsi="宋体" w:cs="宋体"/>
          <w:snapToGrid w:val="0"/>
          <w:kern w:val="0"/>
          <w:sz w:val="24"/>
        </w:rPr>
      </w:pPr>
      <w:r>
        <w:rPr>
          <w:rFonts w:hint="eastAsia" w:ascii="宋体" w:hAnsi="宋体" w:cs="宋体"/>
          <w:snapToGrid w:val="0"/>
          <w:kern w:val="0"/>
          <w:sz w:val="24"/>
        </w:rPr>
        <w:t>（7）已标价工程量清单或预算书；</w:t>
      </w:r>
    </w:p>
    <w:p>
      <w:pPr>
        <w:autoSpaceDE w:val="0"/>
        <w:autoSpaceDN w:val="0"/>
        <w:snapToGrid w:val="0"/>
        <w:spacing w:line="360" w:lineRule="auto"/>
        <w:ind w:firstLine="480" w:firstLineChars="200"/>
        <w:jc w:val="left"/>
        <w:rPr>
          <w:rFonts w:ascii="宋体" w:hAnsi="宋体" w:cs="宋体"/>
          <w:snapToGrid w:val="0"/>
          <w:kern w:val="0"/>
          <w:sz w:val="24"/>
        </w:rPr>
      </w:pPr>
      <w:r>
        <w:rPr>
          <w:rFonts w:hint="eastAsia" w:ascii="宋体" w:hAnsi="宋体" w:cs="宋体"/>
          <w:snapToGrid w:val="0"/>
          <w:kern w:val="0"/>
          <w:sz w:val="24"/>
        </w:rPr>
        <w:t>（8）其他合同文件。</w:t>
      </w:r>
    </w:p>
    <w:p>
      <w:pPr>
        <w:autoSpaceDE w:val="0"/>
        <w:autoSpaceDN w:val="0"/>
        <w:snapToGrid w:val="0"/>
        <w:spacing w:line="360" w:lineRule="auto"/>
        <w:ind w:firstLine="480" w:firstLineChars="200"/>
        <w:jc w:val="left"/>
        <w:rPr>
          <w:rFonts w:ascii="宋体" w:hAnsi="宋体" w:cs="宋体"/>
          <w:snapToGrid w:val="0"/>
          <w:kern w:val="0"/>
          <w:sz w:val="24"/>
        </w:rPr>
      </w:pPr>
      <w:r>
        <w:rPr>
          <w:rFonts w:hint="eastAsia" w:ascii="宋体" w:hAnsi="宋体" w:cs="宋体"/>
          <w:snapToGrid w:val="0"/>
          <w:kern w:val="0"/>
          <w:sz w:val="24"/>
        </w:rPr>
        <w:t>在合同订立及履行过程中形成的与合同有关的文件均构成合同文件组成部分。</w:t>
      </w:r>
    </w:p>
    <w:p>
      <w:pPr>
        <w:autoSpaceDE w:val="0"/>
        <w:autoSpaceDN w:val="0"/>
        <w:snapToGrid w:val="0"/>
        <w:spacing w:line="360" w:lineRule="auto"/>
        <w:ind w:firstLine="480" w:firstLineChars="200"/>
        <w:jc w:val="left"/>
        <w:rPr>
          <w:rFonts w:ascii="宋体" w:hAnsi="宋体" w:cs="宋体"/>
          <w:snapToGrid w:val="0"/>
          <w:kern w:val="0"/>
          <w:sz w:val="24"/>
        </w:rPr>
      </w:pPr>
      <w:r>
        <w:rPr>
          <w:rFonts w:hint="eastAsia" w:ascii="宋体" w:hAnsi="宋体" w:cs="宋体"/>
          <w:snapToGrid w:val="0"/>
          <w:kern w:val="0"/>
          <w:sz w:val="24"/>
        </w:rPr>
        <w:t>上述各项合同文件包括合同当事人就该项合同文件所作出的补充和修改，属于同一类内容的文件，应以最新签署的为准。专用合同条款及其附件须经合同当事人签字或盖章。</w:t>
      </w:r>
    </w:p>
    <w:p>
      <w:pPr>
        <w:snapToGrid w:val="0"/>
        <w:spacing w:line="360" w:lineRule="auto"/>
        <w:outlineLvl w:val="1"/>
        <w:rPr>
          <w:rFonts w:ascii="宋体" w:hAnsi="宋体" w:cs="宋体"/>
          <w:b/>
          <w:bCs/>
          <w:snapToGrid w:val="0"/>
          <w:kern w:val="0"/>
          <w:sz w:val="24"/>
        </w:rPr>
      </w:pPr>
      <w:bookmarkStart w:id="426" w:name="_Toc97299504"/>
      <w:bookmarkStart w:id="427" w:name="_Toc361220416"/>
      <w:r>
        <w:rPr>
          <w:rFonts w:hint="eastAsia" w:ascii="宋体" w:hAnsi="宋体" w:cs="宋体"/>
          <w:b/>
          <w:bCs/>
          <w:snapToGrid w:val="0"/>
          <w:kern w:val="0"/>
          <w:sz w:val="24"/>
        </w:rPr>
        <w:t>七、承诺</w:t>
      </w:r>
      <w:bookmarkEnd w:id="426"/>
      <w:bookmarkEnd w:id="427"/>
    </w:p>
    <w:p>
      <w:pPr>
        <w:snapToGrid w:val="0"/>
        <w:spacing w:line="360" w:lineRule="auto"/>
        <w:ind w:firstLine="480" w:firstLineChars="200"/>
        <w:rPr>
          <w:rFonts w:ascii="宋体" w:hAnsi="宋体" w:cs="宋体"/>
          <w:bCs/>
          <w:snapToGrid w:val="0"/>
          <w:kern w:val="0"/>
          <w:sz w:val="24"/>
        </w:rPr>
      </w:pPr>
      <w:r>
        <w:rPr>
          <w:rFonts w:hint="eastAsia" w:ascii="宋体" w:hAnsi="宋体" w:cs="宋体"/>
          <w:bCs/>
          <w:snapToGrid w:val="0"/>
          <w:kern w:val="0"/>
          <w:sz w:val="24"/>
        </w:rPr>
        <w:t>1.发包人承诺按照法律规定履行项目审批手续、筹集工程建设资金并按照合同约定的期限和方式支付合同价款。</w:t>
      </w:r>
    </w:p>
    <w:p>
      <w:pPr>
        <w:snapToGrid w:val="0"/>
        <w:spacing w:line="360" w:lineRule="auto"/>
        <w:ind w:firstLine="480" w:firstLineChars="200"/>
        <w:rPr>
          <w:rFonts w:ascii="宋体" w:hAnsi="宋体" w:cs="宋体"/>
          <w:bCs/>
          <w:snapToGrid w:val="0"/>
          <w:kern w:val="0"/>
          <w:sz w:val="24"/>
        </w:rPr>
      </w:pPr>
      <w:r>
        <w:rPr>
          <w:rFonts w:hint="eastAsia" w:ascii="宋体" w:hAnsi="宋体" w:cs="宋体"/>
          <w:bCs/>
          <w:snapToGrid w:val="0"/>
          <w:kern w:val="0"/>
          <w:sz w:val="24"/>
        </w:rPr>
        <w:t>2.承包人承诺按照法律规定及合同约定组织完成工程施工，确保工程质量和安全，不进行转包及违法分包，并在缺陷责任期及保修期内承担相应的工程维修责任。</w:t>
      </w:r>
    </w:p>
    <w:p>
      <w:pPr>
        <w:snapToGrid w:val="0"/>
        <w:spacing w:line="360" w:lineRule="auto"/>
        <w:ind w:firstLine="480" w:firstLineChars="200"/>
        <w:rPr>
          <w:rFonts w:ascii="宋体" w:hAnsi="宋体" w:cs="宋体"/>
          <w:bCs/>
          <w:snapToGrid w:val="0"/>
          <w:kern w:val="0"/>
          <w:sz w:val="24"/>
        </w:rPr>
      </w:pPr>
      <w:r>
        <w:rPr>
          <w:rFonts w:hint="eastAsia" w:ascii="宋体" w:hAnsi="宋体" w:cs="宋体"/>
          <w:bCs/>
          <w:snapToGrid w:val="0"/>
          <w:kern w:val="0"/>
          <w:sz w:val="24"/>
        </w:rPr>
        <w:t>3.发包人和承包人通过</w:t>
      </w:r>
      <w:r>
        <w:rPr>
          <w:rFonts w:hint="eastAsia"/>
        </w:rPr>
        <w:t>政府采购</w:t>
      </w:r>
      <w:r>
        <w:rPr>
          <w:rFonts w:hint="eastAsia" w:ascii="宋体" w:hAnsi="宋体" w:cs="宋体"/>
          <w:bCs/>
          <w:snapToGrid w:val="0"/>
          <w:kern w:val="0"/>
          <w:sz w:val="24"/>
        </w:rPr>
        <w:t>形式签订合同的，双方理解并承诺不再就同一工程另行签订与合同实质性内容相背离的协议。</w:t>
      </w:r>
    </w:p>
    <w:p>
      <w:pPr>
        <w:snapToGrid w:val="0"/>
        <w:spacing w:line="360" w:lineRule="auto"/>
        <w:outlineLvl w:val="1"/>
        <w:rPr>
          <w:rFonts w:ascii="宋体" w:hAnsi="宋体" w:cs="宋体"/>
          <w:b/>
          <w:bCs/>
          <w:snapToGrid w:val="0"/>
          <w:kern w:val="0"/>
          <w:sz w:val="24"/>
        </w:rPr>
      </w:pPr>
      <w:bookmarkStart w:id="428" w:name="_Toc97299505"/>
      <w:bookmarkStart w:id="429" w:name="_Toc361220417"/>
      <w:r>
        <w:rPr>
          <w:rFonts w:hint="eastAsia" w:ascii="宋体" w:hAnsi="宋体" w:cs="宋体"/>
          <w:b/>
          <w:bCs/>
          <w:snapToGrid w:val="0"/>
          <w:kern w:val="0"/>
          <w:sz w:val="24"/>
        </w:rPr>
        <w:t>八、词语含义</w:t>
      </w:r>
      <w:bookmarkEnd w:id="428"/>
      <w:bookmarkEnd w:id="429"/>
    </w:p>
    <w:p>
      <w:pPr>
        <w:snapToGrid w:val="0"/>
        <w:spacing w:line="360" w:lineRule="auto"/>
        <w:ind w:firstLine="480" w:firstLineChars="200"/>
        <w:rPr>
          <w:rFonts w:ascii="宋体" w:hAnsi="宋体" w:cs="宋体"/>
          <w:bCs/>
          <w:snapToGrid w:val="0"/>
          <w:kern w:val="0"/>
          <w:sz w:val="24"/>
        </w:rPr>
      </w:pPr>
      <w:r>
        <w:rPr>
          <w:rFonts w:hint="eastAsia" w:ascii="宋体" w:hAnsi="宋体" w:cs="宋体"/>
          <w:bCs/>
          <w:snapToGrid w:val="0"/>
          <w:kern w:val="0"/>
          <w:sz w:val="24"/>
        </w:rPr>
        <w:t>本协议书中词语含义与第二部分通用合同条款中赋予的含义相同。</w:t>
      </w:r>
    </w:p>
    <w:p>
      <w:pPr>
        <w:snapToGrid w:val="0"/>
        <w:spacing w:line="360" w:lineRule="auto"/>
        <w:outlineLvl w:val="1"/>
        <w:rPr>
          <w:rFonts w:ascii="宋体" w:hAnsi="宋体" w:cs="宋体"/>
          <w:b/>
          <w:bCs/>
          <w:snapToGrid w:val="0"/>
          <w:kern w:val="0"/>
          <w:sz w:val="24"/>
        </w:rPr>
      </w:pPr>
      <w:bookmarkStart w:id="430" w:name="_Toc361220418"/>
      <w:bookmarkStart w:id="431" w:name="_Toc97299506"/>
      <w:r>
        <w:rPr>
          <w:rFonts w:hint="eastAsia" w:ascii="宋体" w:hAnsi="宋体" w:cs="宋体"/>
          <w:b/>
          <w:bCs/>
          <w:snapToGrid w:val="0"/>
          <w:kern w:val="0"/>
          <w:sz w:val="24"/>
        </w:rPr>
        <w:t>九、签订时间</w:t>
      </w:r>
      <w:bookmarkEnd w:id="430"/>
      <w:bookmarkEnd w:id="431"/>
    </w:p>
    <w:p>
      <w:pPr>
        <w:snapToGrid w:val="0"/>
        <w:spacing w:line="360" w:lineRule="auto"/>
        <w:ind w:firstLine="480" w:firstLineChars="200"/>
        <w:rPr>
          <w:rFonts w:ascii="宋体" w:hAnsi="宋体" w:cs="宋体"/>
          <w:bCs/>
          <w:snapToGrid w:val="0"/>
          <w:kern w:val="0"/>
          <w:sz w:val="24"/>
        </w:rPr>
      </w:pPr>
      <w:r>
        <w:rPr>
          <w:rFonts w:hint="eastAsia" w:ascii="宋体" w:hAnsi="宋体" w:cs="宋体"/>
          <w:bCs/>
          <w:snapToGrid w:val="0"/>
          <w:kern w:val="0"/>
          <w:sz w:val="24"/>
        </w:rPr>
        <w:t>本合同于</w:t>
      </w:r>
      <w:bookmarkStart w:id="432" w:name="SOA_hhxys_htqdn"/>
      <w:r>
        <w:rPr>
          <w:rFonts w:hint="eastAsia" w:ascii="宋体" w:hAnsi="宋体" w:cs="宋体"/>
          <w:bCs/>
          <w:snapToGrid w:val="0"/>
          <w:kern w:val="0"/>
          <w:sz w:val="24"/>
          <w:u w:val="single"/>
        </w:rPr>
        <w:t xml:space="preserve">      </w:t>
      </w:r>
      <w:bookmarkEnd w:id="432"/>
      <w:r>
        <w:rPr>
          <w:rFonts w:hint="eastAsia" w:ascii="宋体" w:hAnsi="宋体" w:cs="宋体"/>
          <w:bCs/>
          <w:snapToGrid w:val="0"/>
          <w:kern w:val="0"/>
          <w:sz w:val="24"/>
        </w:rPr>
        <w:t>年</w:t>
      </w:r>
      <w:bookmarkStart w:id="433" w:name="SOA_hhxys_htqdy"/>
      <w:r>
        <w:rPr>
          <w:rFonts w:hint="eastAsia" w:ascii="宋体" w:hAnsi="宋体" w:cs="宋体"/>
          <w:bCs/>
          <w:snapToGrid w:val="0"/>
          <w:kern w:val="0"/>
          <w:sz w:val="24"/>
          <w:u w:val="single"/>
        </w:rPr>
        <w:t xml:space="preserve">      </w:t>
      </w:r>
      <w:bookmarkEnd w:id="433"/>
      <w:r>
        <w:rPr>
          <w:rFonts w:hint="eastAsia" w:ascii="宋体" w:hAnsi="宋体" w:cs="宋体"/>
          <w:bCs/>
          <w:snapToGrid w:val="0"/>
          <w:kern w:val="0"/>
          <w:sz w:val="24"/>
        </w:rPr>
        <w:t>月</w:t>
      </w:r>
      <w:bookmarkStart w:id="434" w:name="SOA_hhxys_htqdr"/>
      <w:r>
        <w:rPr>
          <w:rFonts w:hint="eastAsia" w:ascii="宋体" w:hAnsi="宋体" w:cs="宋体"/>
          <w:bCs/>
          <w:snapToGrid w:val="0"/>
          <w:kern w:val="0"/>
          <w:sz w:val="24"/>
          <w:u w:val="single"/>
        </w:rPr>
        <w:t xml:space="preserve">      </w:t>
      </w:r>
      <w:bookmarkEnd w:id="434"/>
      <w:r>
        <w:rPr>
          <w:rFonts w:hint="eastAsia" w:ascii="宋体" w:hAnsi="宋体" w:cs="宋体"/>
          <w:bCs/>
          <w:snapToGrid w:val="0"/>
          <w:kern w:val="0"/>
          <w:sz w:val="24"/>
        </w:rPr>
        <w:t>日签订。</w:t>
      </w:r>
    </w:p>
    <w:p>
      <w:pPr>
        <w:snapToGrid w:val="0"/>
        <w:spacing w:line="360" w:lineRule="auto"/>
        <w:outlineLvl w:val="1"/>
        <w:rPr>
          <w:rFonts w:ascii="宋体" w:hAnsi="宋体" w:cs="宋体"/>
          <w:b/>
          <w:bCs/>
          <w:snapToGrid w:val="0"/>
          <w:kern w:val="0"/>
          <w:sz w:val="24"/>
        </w:rPr>
      </w:pPr>
      <w:bookmarkStart w:id="435" w:name="_Toc97299507"/>
      <w:bookmarkStart w:id="436" w:name="_Toc361220419"/>
      <w:r>
        <w:rPr>
          <w:rFonts w:hint="eastAsia" w:ascii="宋体" w:hAnsi="宋体" w:cs="宋体"/>
          <w:b/>
          <w:bCs/>
          <w:snapToGrid w:val="0"/>
          <w:kern w:val="0"/>
          <w:sz w:val="24"/>
        </w:rPr>
        <w:t>十、签订地点</w:t>
      </w:r>
      <w:bookmarkEnd w:id="435"/>
      <w:bookmarkEnd w:id="436"/>
    </w:p>
    <w:p>
      <w:pPr>
        <w:snapToGrid w:val="0"/>
        <w:spacing w:line="360" w:lineRule="auto"/>
        <w:rPr>
          <w:rFonts w:ascii="宋体" w:hAnsi="宋体" w:cs="宋体"/>
          <w:bCs/>
          <w:snapToGrid w:val="0"/>
          <w:color w:val="auto"/>
          <w:kern w:val="0"/>
          <w:sz w:val="24"/>
        </w:rPr>
      </w:pPr>
      <w:r>
        <w:rPr>
          <w:rFonts w:hint="eastAsia" w:ascii="宋体" w:hAnsi="宋体" w:cs="宋体"/>
          <w:bCs/>
          <w:snapToGrid w:val="0"/>
          <w:kern w:val="0"/>
          <w:sz w:val="24"/>
        </w:rPr>
        <w:t xml:space="preserve">    本合同</w:t>
      </w:r>
      <w:r>
        <w:rPr>
          <w:rFonts w:hint="eastAsia" w:ascii="宋体" w:hAnsi="宋体" w:cs="宋体"/>
          <w:bCs/>
          <w:snapToGrid w:val="0"/>
          <w:color w:val="auto"/>
          <w:kern w:val="0"/>
          <w:sz w:val="24"/>
        </w:rPr>
        <w:t>在</w:t>
      </w:r>
      <w:r>
        <w:rPr>
          <w:rFonts w:hint="eastAsia" w:ascii="宋体" w:hAnsi="宋体" w:cs="宋体"/>
          <w:bCs/>
          <w:snapToGrid w:val="0"/>
          <w:color w:val="auto"/>
          <w:kern w:val="0"/>
          <w:sz w:val="24"/>
          <w:u w:val="single"/>
        </w:rPr>
        <w:t xml:space="preserve">   </w:t>
      </w:r>
      <w:bookmarkStart w:id="437" w:name="SOA_zyht_htqddd"/>
      <w:r>
        <w:rPr>
          <w:rFonts w:hint="eastAsia" w:ascii="宋体" w:hAnsi="宋体" w:cs="宋体"/>
          <w:bCs/>
          <w:snapToGrid w:val="0"/>
          <w:color w:val="auto"/>
          <w:kern w:val="0"/>
          <w:sz w:val="24"/>
          <w:u w:val="single"/>
        </w:rPr>
        <w:t xml:space="preserve"> 嘉兴学院   </w:t>
      </w:r>
      <w:bookmarkEnd w:id="437"/>
      <w:r>
        <w:rPr>
          <w:rFonts w:hint="eastAsia" w:ascii="宋体" w:hAnsi="宋体" w:cs="宋体"/>
          <w:bCs/>
          <w:snapToGrid w:val="0"/>
          <w:color w:val="auto"/>
          <w:kern w:val="0"/>
          <w:sz w:val="24"/>
          <w:u w:val="single"/>
        </w:rPr>
        <w:t xml:space="preserve">  </w:t>
      </w:r>
      <w:r>
        <w:rPr>
          <w:rFonts w:hint="eastAsia" w:ascii="宋体" w:hAnsi="宋体" w:cs="宋体"/>
          <w:bCs/>
          <w:snapToGrid w:val="0"/>
          <w:color w:val="auto"/>
          <w:kern w:val="0"/>
          <w:sz w:val="24"/>
        </w:rPr>
        <w:t>签订。</w:t>
      </w:r>
    </w:p>
    <w:p>
      <w:pPr>
        <w:snapToGrid w:val="0"/>
        <w:spacing w:line="360" w:lineRule="auto"/>
        <w:outlineLvl w:val="1"/>
        <w:rPr>
          <w:rFonts w:ascii="宋体" w:hAnsi="宋体" w:cs="宋体"/>
          <w:b/>
          <w:bCs/>
          <w:snapToGrid w:val="0"/>
          <w:color w:val="auto"/>
          <w:kern w:val="0"/>
          <w:sz w:val="24"/>
        </w:rPr>
      </w:pPr>
      <w:bookmarkStart w:id="438" w:name="_Toc361220420"/>
      <w:bookmarkStart w:id="439" w:name="_Toc97299508"/>
      <w:r>
        <w:rPr>
          <w:rFonts w:hint="eastAsia" w:ascii="宋体" w:hAnsi="宋体" w:cs="宋体"/>
          <w:b/>
          <w:bCs/>
          <w:snapToGrid w:val="0"/>
          <w:color w:val="auto"/>
          <w:kern w:val="0"/>
          <w:sz w:val="24"/>
        </w:rPr>
        <w:t>十一、补充协议</w:t>
      </w:r>
      <w:bookmarkEnd w:id="438"/>
      <w:bookmarkEnd w:id="439"/>
    </w:p>
    <w:p>
      <w:pPr>
        <w:snapToGrid w:val="0"/>
        <w:spacing w:line="360" w:lineRule="auto"/>
        <w:ind w:firstLine="480" w:firstLineChars="200"/>
        <w:rPr>
          <w:rFonts w:ascii="宋体" w:hAnsi="宋体" w:cs="宋体"/>
          <w:b/>
          <w:bCs/>
          <w:snapToGrid w:val="0"/>
          <w:color w:val="auto"/>
          <w:kern w:val="0"/>
          <w:sz w:val="24"/>
        </w:rPr>
      </w:pPr>
      <w:r>
        <w:rPr>
          <w:rFonts w:hint="eastAsia" w:ascii="宋体" w:hAnsi="宋体" w:cs="宋体"/>
          <w:bCs/>
          <w:snapToGrid w:val="0"/>
          <w:color w:val="auto"/>
          <w:kern w:val="0"/>
          <w:sz w:val="24"/>
        </w:rPr>
        <w:t>合同未尽事宜，合同当事人另行签订补充协议，补充协议是合同的组成部分。</w:t>
      </w:r>
    </w:p>
    <w:p>
      <w:pPr>
        <w:snapToGrid w:val="0"/>
        <w:spacing w:line="360" w:lineRule="auto"/>
        <w:outlineLvl w:val="1"/>
        <w:rPr>
          <w:rFonts w:ascii="宋体" w:hAnsi="宋体" w:cs="宋体"/>
          <w:b/>
          <w:bCs/>
          <w:snapToGrid w:val="0"/>
          <w:color w:val="auto"/>
          <w:kern w:val="0"/>
          <w:sz w:val="24"/>
        </w:rPr>
      </w:pPr>
      <w:bookmarkStart w:id="440" w:name="_Toc361220421"/>
      <w:bookmarkStart w:id="441" w:name="_Toc97299509"/>
      <w:r>
        <w:rPr>
          <w:rFonts w:hint="eastAsia" w:ascii="宋体" w:hAnsi="宋体" w:cs="宋体"/>
          <w:b/>
          <w:bCs/>
          <w:snapToGrid w:val="0"/>
          <w:color w:val="auto"/>
          <w:kern w:val="0"/>
          <w:sz w:val="24"/>
        </w:rPr>
        <w:t>十二、合同生效</w:t>
      </w:r>
      <w:bookmarkEnd w:id="440"/>
      <w:bookmarkEnd w:id="441"/>
    </w:p>
    <w:p>
      <w:pPr>
        <w:snapToGrid w:val="0"/>
        <w:spacing w:line="360" w:lineRule="auto"/>
        <w:ind w:firstLine="480" w:firstLineChars="200"/>
        <w:rPr>
          <w:rFonts w:ascii="宋体" w:hAnsi="宋体" w:cs="宋体"/>
          <w:bCs/>
          <w:snapToGrid w:val="0"/>
          <w:color w:val="auto"/>
          <w:kern w:val="0"/>
          <w:sz w:val="24"/>
        </w:rPr>
      </w:pPr>
      <w:r>
        <w:rPr>
          <w:rFonts w:hint="eastAsia" w:ascii="宋体" w:hAnsi="宋体" w:cs="宋体"/>
          <w:bCs/>
          <w:snapToGrid w:val="0"/>
          <w:color w:val="auto"/>
          <w:kern w:val="0"/>
          <w:sz w:val="24"/>
        </w:rPr>
        <w:t>本合同自</w:t>
      </w:r>
      <w:r>
        <w:rPr>
          <w:rFonts w:hint="eastAsia" w:ascii="宋体" w:hAnsi="宋体" w:cs="宋体"/>
          <w:bCs/>
          <w:snapToGrid w:val="0"/>
          <w:color w:val="auto"/>
          <w:kern w:val="0"/>
          <w:sz w:val="24"/>
          <w:u w:val="single"/>
        </w:rPr>
        <w:t xml:space="preserve">  </w:t>
      </w:r>
      <w:bookmarkStart w:id="442" w:name="SOA_hhxys_htsx"/>
      <w:r>
        <w:rPr>
          <w:rFonts w:hint="eastAsia" w:ascii="宋体" w:hAnsi="宋体" w:cs="宋体"/>
          <w:bCs/>
          <w:snapToGrid w:val="0"/>
          <w:color w:val="auto"/>
          <w:kern w:val="0"/>
          <w:sz w:val="24"/>
          <w:u w:val="single"/>
        </w:rPr>
        <w:t>双方签章且发包人收到承包人履约保证金后</w:t>
      </w:r>
      <w:bookmarkEnd w:id="442"/>
      <w:r>
        <w:rPr>
          <w:rFonts w:hint="eastAsia" w:ascii="宋体" w:hAnsi="宋体" w:cs="宋体"/>
          <w:bCs/>
          <w:snapToGrid w:val="0"/>
          <w:color w:val="auto"/>
          <w:kern w:val="0"/>
          <w:sz w:val="24"/>
          <w:u w:val="single"/>
        </w:rPr>
        <w:t xml:space="preserve">  </w:t>
      </w:r>
      <w:r>
        <w:rPr>
          <w:rFonts w:hint="eastAsia" w:ascii="宋体" w:hAnsi="宋体" w:cs="宋体"/>
          <w:bCs/>
          <w:snapToGrid w:val="0"/>
          <w:color w:val="auto"/>
          <w:kern w:val="0"/>
          <w:sz w:val="24"/>
        </w:rPr>
        <w:t>生效。</w:t>
      </w:r>
    </w:p>
    <w:p>
      <w:pPr>
        <w:snapToGrid w:val="0"/>
        <w:spacing w:line="360" w:lineRule="auto"/>
        <w:outlineLvl w:val="1"/>
        <w:rPr>
          <w:rFonts w:ascii="宋体" w:hAnsi="宋体" w:cs="宋体"/>
          <w:b/>
          <w:bCs/>
          <w:snapToGrid w:val="0"/>
          <w:kern w:val="0"/>
          <w:sz w:val="24"/>
        </w:rPr>
      </w:pPr>
      <w:bookmarkStart w:id="443" w:name="_Toc97299510"/>
      <w:bookmarkStart w:id="444" w:name="_Toc361220422"/>
      <w:r>
        <w:rPr>
          <w:rFonts w:hint="eastAsia" w:ascii="宋体" w:hAnsi="宋体" w:cs="宋体"/>
          <w:b/>
          <w:bCs/>
          <w:snapToGrid w:val="0"/>
          <w:kern w:val="0"/>
          <w:sz w:val="24"/>
        </w:rPr>
        <w:t>十三、合同份数</w:t>
      </w:r>
      <w:bookmarkEnd w:id="443"/>
      <w:bookmarkEnd w:id="444"/>
    </w:p>
    <w:p>
      <w:pPr>
        <w:snapToGrid w:val="0"/>
        <w:spacing w:line="360" w:lineRule="auto"/>
        <w:ind w:left="210" w:leftChars="100" w:firstLine="240" w:firstLineChars="100"/>
        <w:rPr>
          <w:rFonts w:ascii="宋体" w:hAnsi="宋体" w:cs="宋体"/>
          <w:bCs/>
          <w:snapToGrid w:val="0"/>
          <w:kern w:val="0"/>
          <w:sz w:val="24"/>
        </w:rPr>
      </w:pPr>
      <w:r>
        <w:rPr>
          <w:rFonts w:hint="eastAsia" w:ascii="宋体" w:hAnsi="宋体" w:cs="宋体"/>
          <w:bCs/>
          <w:snapToGrid w:val="0"/>
          <w:kern w:val="0"/>
          <w:sz w:val="24"/>
        </w:rPr>
        <w:t>本合同一式</w:t>
      </w:r>
      <w:r>
        <w:rPr>
          <w:rFonts w:hint="eastAsia" w:ascii="宋体" w:hAnsi="宋体" w:cs="宋体"/>
          <w:b/>
          <w:bCs/>
          <w:szCs w:val="21"/>
          <w:u w:val="single"/>
        </w:rPr>
        <w:t>拾</w:t>
      </w:r>
      <w:r>
        <w:rPr>
          <w:rFonts w:hint="eastAsia" w:ascii="宋体" w:hAnsi="宋体" w:cs="宋体"/>
          <w:bCs/>
          <w:snapToGrid w:val="0"/>
          <w:kern w:val="0"/>
          <w:sz w:val="24"/>
        </w:rPr>
        <w:t>份，均具有同等法律效力，发包人执</w:t>
      </w:r>
      <w:r>
        <w:rPr>
          <w:rFonts w:hint="eastAsia" w:ascii="宋体" w:hAnsi="宋体" w:cs="宋体"/>
          <w:b/>
          <w:bCs/>
          <w:szCs w:val="21"/>
          <w:u w:val="single"/>
        </w:rPr>
        <w:t>陆</w:t>
      </w:r>
      <w:r>
        <w:rPr>
          <w:rFonts w:hint="eastAsia" w:ascii="宋体" w:hAnsi="宋体" w:cs="宋体"/>
          <w:bCs/>
          <w:snapToGrid w:val="0"/>
          <w:kern w:val="0"/>
          <w:sz w:val="24"/>
        </w:rPr>
        <w:t>份，承包人执</w:t>
      </w:r>
      <w:r>
        <w:rPr>
          <w:rFonts w:hint="eastAsia" w:ascii="宋体" w:hAnsi="宋体" w:cs="宋体"/>
          <w:b/>
          <w:bCs/>
          <w:szCs w:val="21"/>
          <w:u w:val="single"/>
        </w:rPr>
        <w:t>肆</w:t>
      </w:r>
      <w:r>
        <w:rPr>
          <w:rFonts w:hint="eastAsia" w:ascii="宋体" w:hAnsi="宋体" w:cs="宋体"/>
          <w:bCs/>
          <w:snapToGrid w:val="0"/>
          <w:kern w:val="0"/>
          <w:sz w:val="24"/>
        </w:rPr>
        <w:t>份。</w:t>
      </w:r>
    </w:p>
    <w:p>
      <w:pPr>
        <w:snapToGrid w:val="0"/>
        <w:spacing w:line="360" w:lineRule="auto"/>
        <w:ind w:firstLine="480" w:firstLineChars="200"/>
        <w:rPr>
          <w:rFonts w:ascii="宋体" w:hAnsi="宋体" w:cs="宋体"/>
          <w:snapToGrid w:val="0"/>
          <w:kern w:val="0"/>
          <w:sz w:val="24"/>
        </w:rPr>
      </w:pPr>
    </w:p>
    <w:p>
      <w:pPr>
        <w:snapToGrid w:val="0"/>
        <w:spacing w:line="360" w:lineRule="auto"/>
        <w:ind w:firstLine="480" w:firstLineChars="200"/>
        <w:rPr>
          <w:rFonts w:ascii="宋体" w:hAnsi="宋体" w:cs="宋体"/>
          <w:snapToGrid w:val="0"/>
          <w:kern w:val="0"/>
          <w:sz w:val="24"/>
        </w:rPr>
      </w:pPr>
      <w:r>
        <w:rPr>
          <w:rFonts w:hint="eastAsia" w:ascii="宋体" w:hAnsi="宋体" w:cs="宋体"/>
          <w:snapToGrid w:val="0"/>
          <w:kern w:val="0"/>
          <w:sz w:val="24"/>
        </w:rPr>
        <w:t>发包人：  (公章)</w:t>
      </w:r>
      <w:r>
        <w:rPr>
          <w:rFonts w:hint="eastAsia" w:ascii="宋体" w:hAnsi="宋体" w:cs="宋体"/>
          <w:snapToGrid w:val="0"/>
          <w:kern w:val="0"/>
          <w:sz w:val="24"/>
        </w:rPr>
        <w:tab/>
      </w:r>
      <w:r>
        <w:rPr>
          <w:rFonts w:hint="eastAsia" w:ascii="宋体" w:hAnsi="宋体" w:cs="宋体"/>
          <w:snapToGrid w:val="0"/>
          <w:kern w:val="0"/>
          <w:sz w:val="24"/>
        </w:rPr>
        <w:tab/>
      </w:r>
      <w:r>
        <w:rPr>
          <w:rFonts w:hint="eastAsia" w:ascii="宋体" w:hAnsi="宋体" w:cs="宋体"/>
          <w:snapToGrid w:val="0"/>
          <w:kern w:val="0"/>
          <w:sz w:val="24"/>
        </w:rPr>
        <w:tab/>
      </w:r>
      <w:r>
        <w:rPr>
          <w:rFonts w:hint="eastAsia" w:ascii="宋体" w:hAnsi="宋体" w:cs="宋体"/>
          <w:snapToGrid w:val="0"/>
          <w:kern w:val="0"/>
          <w:sz w:val="24"/>
        </w:rPr>
        <w:tab/>
      </w:r>
      <w:r>
        <w:rPr>
          <w:rFonts w:hint="eastAsia" w:ascii="宋体" w:hAnsi="宋体" w:cs="宋体"/>
          <w:snapToGrid w:val="0"/>
          <w:kern w:val="0"/>
          <w:sz w:val="24"/>
        </w:rPr>
        <w:tab/>
      </w:r>
      <w:r>
        <w:rPr>
          <w:rFonts w:hint="eastAsia" w:ascii="宋体" w:hAnsi="宋体" w:cs="宋体"/>
          <w:snapToGrid w:val="0"/>
          <w:kern w:val="0"/>
          <w:sz w:val="24"/>
        </w:rPr>
        <w:tab/>
      </w:r>
      <w:r>
        <w:rPr>
          <w:rFonts w:hint="eastAsia" w:ascii="宋体" w:hAnsi="宋体" w:cs="宋体"/>
          <w:snapToGrid w:val="0"/>
          <w:kern w:val="0"/>
          <w:sz w:val="24"/>
        </w:rPr>
        <w:tab/>
      </w:r>
      <w:r>
        <w:rPr>
          <w:rFonts w:hint="eastAsia" w:ascii="宋体" w:hAnsi="宋体" w:cs="宋体"/>
          <w:snapToGrid w:val="0"/>
          <w:kern w:val="0"/>
          <w:sz w:val="24"/>
        </w:rPr>
        <w:t>承包人：  (公章)</w:t>
      </w:r>
    </w:p>
    <w:p>
      <w:pPr>
        <w:snapToGrid w:val="0"/>
        <w:spacing w:line="360" w:lineRule="auto"/>
        <w:ind w:firstLine="480" w:firstLineChars="200"/>
        <w:rPr>
          <w:rFonts w:ascii="宋体" w:hAnsi="宋体" w:cs="宋体"/>
          <w:bCs/>
          <w:snapToGrid w:val="0"/>
          <w:kern w:val="0"/>
          <w:sz w:val="24"/>
        </w:rPr>
      </w:pPr>
      <w:r>
        <w:rPr>
          <w:rFonts w:hint="eastAsia" w:ascii="宋体" w:hAnsi="宋体" w:cs="宋体"/>
          <w:snapToGrid w:val="0"/>
          <w:kern w:val="0"/>
          <w:sz w:val="24"/>
        </w:rPr>
        <w:t>法定代表人或其委托代理人：</w:t>
      </w:r>
      <w:r>
        <w:rPr>
          <w:rFonts w:hint="eastAsia" w:ascii="宋体" w:hAnsi="宋体" w:cs="宋体"/>
          <w:snapToGrid w:val="0"/>
          <w:kern w:val="0"/>
          <w:sz w:val="24"/>
        </w:rPr>
        <w:tab/>
      </w:r>
      <w:r>
        <w:rPr>
          <w:rFonts w:hint="eastAsia" w:ascii="宋体" w:hAnsi="宋体" w:cs="宋体"/>
          <w:snapToGrid w:val="0"/>
          <w:kern w:val="0"/>
          <w:sz w:val="24"/>
        </w:rPr>
        <w:tab/>
      </w:r>
      <w:r>
        <w:rPr>
          <w:rFonts w:hint="eastAsia" w:ascii="宋体" w:hAnsi="宋体" w:cs="宋体"/>
          <w:snapToGrid w:val="0"/>
          <w:kern w:val="0"/>
          <w:sz w:val="24"/>
        </w:rPr>
        <w:tab/>
      </w:r>
      <w:r>
        <w:rPr>
          <w:rFonts w:hint="eastAsia" w:ascii="宋体" w:hAnsi="宋体" w:cs="宋体"/>
          <w:snapToGrid w:val="0"/>
          <w:kern w:val="0"/>
          <w:sz w:val="24"/>
        </w:rPr>
        <w:tab/>
      </w:r>
      <w:r>
        <w:rPr>
          <w:rFonts w:hint="eastAsia" w:ascii="宋体" w:hAnsi="宋体" w:cs="宋体"/>
          <w:snapToGrid w:val="0"/>
          <w:kern w:val="0"/>
          <w:sz w:val="24"/>
        </w:rPr>
        <w:t>法定代表人或其委托代理人：</w:t>
      </w:r>
    </w:p>
    <w:p>
      <w:pPr>
        <w:snapToGrid w:val="0"/>
        <w:spacing w:line="360" w:lineRule="auto"/>
        <w:ind w:firstLine="480" w:firstLineChars="200"/>
        <w:rPr>
          <w:rFonts w:ascii="宋体" w:hAnsi="宋体" w:cs="宋体"/>
          <w:snapToGrid w:val="0"/>
          <w:kern w:val="0"/>
          <w:sz w:val="24"/>
        </w:rPr>
      </w:pPr>
      <w:r>
        <w:rPr>
          <w:rFonts w:hint="eastAsia" w:ascii="宋体" w:hAnsi="宋体" w:cs="宋体"/>
          <w:snapToGrid w:val="0"/>
          <w:kern w:val="0"/>
          <w:sz w:val="24"/>
        </w:rPr>
        <w:t>（签字）</w:t>
      </w:r>
      <w:r>
        <w:rPr>
          <w:rFonts w:hint="eastAsia" w:ascii="宋体" w:hAnsi="宋体" w:cs="宋体"/>
          <w:snapToGrid w:val="0"/>
          <w:kern w:val="0"/>
          <w:sz w:val="24"/>
        </w:rPr>
        <w:tab/>
      </w:r>
      <w:r>
        <w:rPr>
          <w:rFonts w:hint="eastAsia" w:ascii="宋体" w:hAnsi="宋体" w:cs="宋体"/>
          <w:snapToGrid w:val="0"/>
          <w:kern w:val="0"/>
          <w:sz w:val="24"/>
        </w:rPr>
        <w:tab/>
      </w:r>
      <w:r>
        <w:rPr>
          <w:rFonts w:hint="eastAsia" w:ascii="宋体" w:hAnsi="宋体" w:cs="宋体"/>
          <w:snapToGrid w:val="0"/>
          <w:kern w:val="0"/>
          <w:sz w:val="24"/>
        </w:rPr>
        <w:tab/>
      </w:r>
      <w:r>
        <w:rPr>
          <w:rFonts w:hint="eastAsia" w:ascii="宋体" w:hAnsi="宋体" w:cs="宋体"/>
          <w:snapToGrid w:val="0"/>
          <w:kern w:val="0"/>
          <w:sz w:val="24"/>
        </w:rPr>
        <w:tab/>
      </w:r>
      <w:r>
        <w:rPr>
          <w:rFonts w:hint="eastAsia" w:ascii="宋体" w:hAnsi="宋体" w:cs="宋体"/>
          <w:snapToGrid w:val="0"/>
          <w:kern w:val="0"/>
          <w:sz w:val="24"/>
        </w:rPr>
        <w:tab/>
      </w:r>
      <w:r>
        <w:rPr>
          <w:rFonts w:hint="eastAsia" w:ascii="宋体" w:hAnsi="宋体" w:cs="宋体"/>
          <w:snapToGrid w:val="0"/>
          <w:kern w:val="0"/>
          <w:sz w:val="24"/>
        </w:rPr>
        <w:tab/>
      </w:r>
      <w:r>
        <w:rPr>
          <w:rFonts w:hint="eastAsia" w:ascii="宋体" w:hAnsi="宋体" w:cs="宋体"/>
          <w:snapToGrid w:val="0"/>
          <w:kern w:val="0"/>
          <w:sz w:val="24"/>
        </w:rPr>
        <w:tab/>
      </w:r>
      <w:r>
        <w:rPr>
          <w:rFonts w:hint="eastAsia" w:ascii="宋体" w:hAnsi="宋体" w:cs="宋体"/>
          <w:snapToGrid w:val="0"/>
          <w:kern w:val="0"/>
          <w:sz w:val="24"/>
        </w:rPr>
        <w:tab/>
      </w:r>
      <w:r>
        <w:rPr>
          <w:rFonts w:hint="eastAsia" w:ascii="宋体" w:hAnsi="宋体" w:cs="宋体"/>
          <w:snapToGrid w:val="0"/>
          <w:kern w:val="0"/>
          <w:sz w:val="24"/>
        </w:rPr>
        <w:tab/>
      </w:r>
      <w:r>
        <w:rPr>
          <w:rFonts w:hint="eastAsia" w:ascii="宋体" w:hAnsi="宋体" w:cs="宋体"/>
          <w:snapToGrid w:val="0"/>
          <w:kern w:val="0"/>
          <w:sz w:val="24"/>
        </w:rPr>
        <w:t>（签字）</w:t>
      </w:r>
    </w:p>
    <w:p>
      <w:pPr>
        <w:snapToGrid w:val="0"/>
        <w:spacing w:line="360" w:lineRule="auto"/>
        <w:ind w:firstLine="480" w:firstLineChars="200"/>
        <w:rPr>
          <w:rFonts w:ascii="宋体" w:hAnsi="宋体" w:cs="宋体"/>
          <w:snapToGrid w:val="0"/>
          <w:kern w:val="0"/>
          <w:sz w:val="24"/>
        </w:rPr>
      </w:pPr>
      <w:r>
        <w:rPr>
          <w:rFonts w:hint="eastAsia" w:ascii="宋体" w:hAnsi="宋体" w:cs="宋体"/>
          <w:snapToGrid w:val="0"/>
          <w:kern w:val="0"/>
          <w:sz w:val="24"/>
        </w:rPr>
        <w:t>组织机构代码：</w:t>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rPr>
        <w:t>组织机构代码：</w:t>
      </w:r>
      <w:bookmarkStart w:id="445" w:name="SOA_hhxys_zjjgdm1"/>
      <w:r>
        <w:rPr>
          <w:rFonts w:hint="eastAsia" w:ascii="宋体" w:hAnsi="宋体" w:cs="宋体"/>
          <w:snapToGrid w:val="0"/>
          <w:kern w:val="0"/>
          <w:sz w:val="24"/>
          <w:u w:val="single"/>
        </w:rPr>
        <w:t xml:space="preserve">      </w:t>
      </w:r>
      <w:bookmarkEnd w:id="445"/>
      <w:r>
        <w:rPr>
          <w:rFonts w:hint="eastAsia" w:ascii="宋体" w:hAnsi="宋体" w:cs="宋体"/>
          <w:snapToGrid w:val="0"/>
          <w:kern w:val="0"/>
          <w:sz w:val="24"/>
          <w:u w:val="single"/>
        </w:rPr>
        <w:t xml:space="preserve">  </w:t>
      </w:r>
      <w:r>
        <w:rPr>
          <w:rFonts w:hint="eastAsia" w:ascii="宋体" w:hAnsi="宋体" w:cs="宋体"/>
          <w:snapToGrid w:val="0"/>
          <w:kern w:val="0"/>
          <w:sz w:val="24"/>
        </w:rPr>
        <w:t xml:space="preserve">  </w:t>
      </w:r>
    </w:p>
    <w:p>
      <w:pPr>
        <w:snapToGrid w:val="0"/>
        <w:spacing w:line="360" w:lineRule="auto"/>
        <w:ind w:firstLine="480" w:firstLineChars="200"/>
        <w:rPr>
          <w:rFonts w:ascii="宋体" w:hAnsi="宋体" w:cs="宋体"/>
          <w:snapToGrid w:val="0"/>
          <w:kern w:val="0"/>
          <w:sz w:val="24"/>
          <w:u w:val="single"/>
        </w:rPr>
      </w:pPr>
      <w:r>
        <w:rPr>
          <w:rFonts w:hint="eastAsia" w:ascii="宋体" w:hAnsi="宋体" w:cs="宋体"/>
          <w:snapToGrid w:val="0"/>
          <w:kern w:val="0"/>
          <w:sz w:val="24"/>
        </w:rPr>
        <w:t>地  址：</w:t>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rPr>
        <w:t>地  址：</w:t>
      </w:r>
      <w:r>
        <w:rPr>
          <w:rFonts w:hint="eastAsia" w:ascii="宋体" w:hAnsi="宋体" w:cs="宋体"/>
          <w:snapToGrid w:val="0"/>
          <w:kern w:val="0"/>
          <w:sz w:val="24"/>
          <w:u w:val="single"/>
        </w:rPr>
        <w:t xml:space="preserve">               </w:t>
      </w:r>
      <w:r>
        <w:rPr>
          <w:rFonts w:hint="eastAsia" w:ascii="宋体" w:hAnsi="宋体" w:cs="宋体"/>
          <w:snapToGrid w:val="0"/>
          <w:kern w:val="0"/>
          <w:sz w:val="24"/>
        </w:rPr>
        <w:t xml:space="preserve">     </w:t>
      </w:r>
    </w:p>
    <w:p>
      <w:pPr>
        <w:snapToGrid w:val="0"/>
        <w:spacing w:line="360" w:lineRule="auto"/>
        <w:ind w:firstLine="480" w:firstLineChars="200"/>
        <w:rPr>
          <w:rFonts w:ascii="宋体" w:hAnsi="宋体" w:cs="宋体"/>
          <w:snapToGrid w:val="0"/>
          <w:kern w:val="0"/>
          <w:sz w:val="24"/>
          <w:u w:val="single"/>
        </w:rPr>
      </w:pPr>
      <w:r>
        <w:rPr>
          <w:rFonts w:hint="eastAsia" w:ascii="宋体" w:hAnsi="宋体" w:cs="宋体"/>
          <w:snapToGrid w:val="0"/>
          <w:kern w:val="0"/>
          <w:sz w:val="24"/>
        </w:rPr>
        <w:t>邮政编码：</w:t>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rPr>
        <w:t>邮政编码：</w:t>
      </w:r>
      <w:bookmarkStart w:id="446" w:name="SOA_hhxys_cbryb"/>
      <w:r>
        <w:rPr>
          <w:rFonts w:hint="eastAsia" w:ascii="宋体" w:hAnsi="宋体" w:cs="宋体"/>
          <w:snapToGrid w:val="0"/>
          <w:kern w:val="0"/>
          <w:sz w:val="24"/>
          <w:u w:val="single"/>
        </w:rPr>
        <w:t xml:space="preserve">             </w:t>
      </w:r>
      <w:bookmarkEnd w:id="446"/>
      <w:r>
        <w:rPr>
          <w:rFonts w:hint="eastAsia" w:ascii="宋体" w:hAnsi="宋体" w:cs="宋体"/>
          <w:snapToGrid w:val="0"/>
          <w:kern w:val="0"/>
          <w:sz w:val="24"/>
          <w:u w:val="single"/>
        </w:rPr>
        <w:t xml:space="preserve">  </w:t>
      </w:r>
      <w:r>
        <w:rPr>
          <w:rFonts w:hint="eastAsia" w:ascii="宋体" w:hAnsi="宋体" w:cs="宋体"/>
          <w:snapToGrid w:val="0"/>
          <w:kern w:val="0"/>
          <w:sz w:val="24"/>
        </w:rPr>
        <w:t xml:space="preserve">    </w:t>
      </w:r>
    </w:p>
    <w:p>
      <w:pPr>
        <w:snapToGrid w:val="0"/>
        <w:spacing w:line="360" w:lineRule="auto"/>
        <w:ind w:firstLine="480" w:firstLineChars="200"/>
        <w:rPr>
          <w:rFonts w:ascii="宋体" w:hAnsi="宋体" w:cs="宋体"/>
          <w:snapToGrid w:val="0"/>
          <w:kern w:val="0"/>
          <w:sz w:val="24"/>
          <w:u w:val="single"/>
        </w:rPr>
      </w:pPr>
      <w:r>
        <w:rPr>
          <w:rFonts w:hint="eastAsia" w:ascii="宋体" w:hAnsi="宋体" w:cs="宋体"/>
          <w:snapToGrid w:val="0"/>
          <w:kern w:val="0"/>
          <w:sz w:val="24"/>
        </w:rPr>
        <w:t>法定代表人：</w:t>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rPr>
        <w:t>法定代表人：</w:t>
      </w:r>
      <w:bookmarkStart w:id="447" w:name="SOA_hhxys_fddbr1"/>
      <w:r>
        <w:rPr>
          <w:rFonts w:hint="eastAsia" w:ascii="宋体" w:hAnsi="宋体" w:cs="宋体"/>
          <w:snapToGrid w:val="0"/>
          <w:kern w:val="0"/>
          <w:sz w:val="24"/>
          <w:u w:val="single"/>
        </w:rPr>
        <w:t xml:space="preserve">     </w:t>
      </w:r>
      <w:bookmarkEnd w:id="447"/>
      <w:r>
        <w:rPr>
          <w:rFonts w:hint="eastAsia" w:ascii="宋体" w:hAnsi="宋体" w:cs="宋体"/>
          <w:snapToGrid w:val="0"/>
          <w:kern w:val="0"/>
          <w:sz w:val="24"/>
          <w:u w:val="single"/>
        </w:rPr>
        <w:t xml:space="preserve">  </w:t>
      </w:r>
      <w:r>
        <w:rPr>
          <w:rFonts w:hint="eastAsia" w:ascii="宋体" w:hAnsi="宋体" w:cs="宋体"/>
          <w:snapToGrid w:val="0"/>
          <w:kern w:val="0"/>
          <w:sz w:val="24"/>
        </w:rPr>
        <w:t xml:space="preserve">  </w:t>
      </w:r>
    </w:p>
    <w:p>
      <w:pPr>
        <w:snapToGrid w:val="0"/>
        <w:spacing w:line="360" w:lineRule="auto"/>
        <w:ind w:firstLine="480" w:firstLineChars="200"/>
        <w:rPr>
          <w:rFonts w:ascii="宋体" w:hAnsi="宋体" w:cs="宋体"/>
          <w:snapToGrid w:val="0"/>
          <w:kern w:val="0"/>
          <w:sz w:val="24"/>
          <w:u w:val="single"/>
        </w:rPr>
      </w:pPr>
      <w:r>
        <w:rPr>
          <w:rFonts w:hint="eastAsia" w:ascii="宋体" w:hAnsi="宋体" w:cs="宋体"/>
          <w:snapToGrid w:val="0"/>
          <w:kern w:val="0"/>
          <w:sz w:val="24"/>
        </w:rPr>
        <w:t>委托代理人：</w:t>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rPr>
        <w:t>委托代理人：</w:t>
      </w:r>
      <w:bookmarkStart w:id="448" w:name="SOA_hhxys_wtdlr1"/>
      <w:r>
        <w:rPr>
          <w:rFonts w:hint="eastAsia" w:ascii="宋体" w:hAnsi="宋体" w:cs="宋体"/>
          <w:snapToGrid w:val="0"/>
          <w:kern w:val="0"/>
          <w:sz w:val="24"/>
          <w:u w:val="single"/>
        </w:rPr>
        <w:t xml:space="preserve">    </w:t>
      </w:r>
      <w:bookmarkEnd w:id="448"/>
      <w:r>
        <w:rPr>
          <w:rFonts w:hint="eastAsia" w:ascii="宋体" w:hAnsi="宋体" w:cs="宋体"/>
          <w:snapToGrid w:val="0"/>
          <w:kern w:val="0"/>
          <w:sz w:val="24"/>
          <w:u w:val="single"/>
        </w:rPr>
        <w:t xml:space="preserve">  </w:t>
      </w:r>
      <w:r>
        <w:rPr>
          <w:rFonts w:hint="eastAsia" w:ascii="宋体" w:hAnsi="宋体" w:cs="宋体"/>
          <w:snapToGrid w:val="0"/>
          <w:kern w:val="0"/>
          <w:sz w:val="24"/>
        </w:rPr>
        <w:t xml:space="preserve">  </w:t>
      </w:r>
    </w:p>
    <w:p>
      <w:pPr>
        <w:snapToGrid w:val="0"/>
        <w:spacing w:line="360" w:lineRule="auto"/>
        <w:ind w:firstLine="480" w:firstLineChars="200"/>
        <w:rPr>
          <w:rFonts w:ascii="宋体" w:hAnsi="宋体" w:cs="宋体"/>
          <w:snapToGrid w:val="0"/>
          <w:kern w:val="0"/>
          <w:sz w:val="24"/>
          <w:u w:val="single"/>
        </w:rPr>
      </w:pPr>
      <w:r>
        <w:rPr>
          <w:rFonts w:hint="eastAsia" w:ascii="宋体" w:hAnsi="宋体" w:cs="宋体"/>
          <w:snapToGrid w:val="0"/>
          <w:kern w:val="0"/>
          <w:sz w:val="24"/>
        </w:rPr>
        <w:t>电  话：</w:t>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rPr>
        <w:t>电  话：</w:t>
      </w:r>
      <w:bookmarkStart w:id="449" w:name="SOA_hhxys_cbrdh"/>
      <w:r>
        <w:rPr>
          <w:rFonts w:hint="eastAsia" w:ascii="宋体" w:hAnsi="宋体" w:cs="宋体"/>
          <w:snapToGrid w:val="0"/>
          <w:kern w:val="0"/>
          <w:sz w:val="24"/>
          <w:u w:val="single"/>
        </w:rPr>
        <w:t xml:space="preserve">            </w:t>
      </w:r>
      <w:bookmarkEnd w:id="449"/>
      <w:r>
        <w:rPr>
          <w:rFonts w:hint="eastAsia" w:ascii="宋体" w:hAnsi="宋体" w:cs="宋体"/>
          <w:snapToGrid w:val="0"/>
          <w:kern w:val="0"/>
          <w:sz w:val="24"/>
          <w:u w:val="single"/>
        </w:rPr>
        <w:t xml:space="preserve"> </w:t>
      </w:r>
      <w:r>
        <w:rPr>
          <w:rFonts w:hint="eastAsia" w:ascii="宋体" w:hAnsi="宋体" w:cs="宋体"/>
          <w:snapToGrid w:val="0"/>
          <w:kern w:val="0"/>
          <w:sz w:val="24"/>
        </w:rPr>
        <w:t xml:space="preserve">     </w:t>
      </w:r>
    </w:p>
    <w:p>
      <w:pPr>
        <w:snapToGrid w:val="0"/>
        <w:spacing w:line="360" w:lineRule="auto"/>
        <w:ind w:firstLine="480" w:firstLineChars="200"/>
        <w:rPr>
          <w:rFonts w:ascii="宋体" w:hAnsi="宋体" w:cs="宋体"/>
          <w:snapToGrid w:val="0"/>
          <w:kern w:val="0"/>
          <w:sz w:val="24"/>
          <w:u w:val="single"/>
        </w:rPr>
      </w:pPr>
      <w:r>
        <w:rPr>
          <w:rFonts w:hint="eastAsia" w:ascii="宋体" w:hAnsi="宋体" w:cs="宋体"/>
          <w:snapToGrid w:val="0"/>
          <w:kern w:val="0"/>
          <w:sz w:val="24"/>
        </w:rPr>
        <w:t>传  真：</w:t>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rPr>
        <w:t>传  真：</w:t>
      </w:r>
      <w:bookmarkStart w:id="450" w:name="SOA_hhxys_cbrcz"/>
      <w:r>
        <w:rPr>
          <w:rFonts w:hint="eastAsia" w:ascii="宋体" w:hAnsi="宋体" w:cs="宋体"/>
          <w:snapToGrid w:val="0"/>
          <w:kern w:val="0"/>
          <w:sz w:val="24"/>
          <w:u w:val="single"/>
        </w:rPr>
        <w:t xml:space="preserve">              </w:t>
      </w:r>
      <w:bookmarkEnd w:id="450"/>
      <w:r>
        <w:rPr>
          <w:rFonts w:hint="eastAsia" w:ascii="宋体" w:hAnsi="宋体" w:cs="宋体"/>
          <w:snapToGrid w:val="0"/>
          <w:kern w:val="0"/>
          <w:sz w:val="24"/>
          <w:u w:val="single"/>
        </w:rPr>
        <w:t xml:space="preserve"> </w:t>
      </w:r>
      <w:r>
        <w:rPr>
          <w:rFonts w:hint="eastAsia" w:ascii="宋体" w:hAnsi="宋体" w:cs="宋体"/>
          <w:snapToGrid w:val="0"/>
          <w:kern w:val="0"/>
          <w:sz w:val="24"/>
        </w:rPr>
        <w:t xml:space="preserve">     </w:t>
      </w:r>
    </w:p>
    <w:p>
      <w:pPr>
        <w:snapToGrid w:val="0"/>
        <w:spacing w:line="360" w:lineRule="auto"/>
        <w:ind w:firstLine="480" w:firstLineChars="200"/>
        <w:rPr>
          <w:rFonts w:ascii="宋体" w:hAnsi="宋体" w:cs="宋体"/>
          <w:snapToGrid w:val="0"/>
          <w:kern w:val="0"/>
          <w:sz w:val="24"/>
          <w:u w:val="single"/>
        </w:rPr>
      </w:pPr>
      <w:r>
        <w:rPr>
          <w:rFonts w:hint="eastAsia" w:ascii="宋体" w:hAnsi="宋体" w:cs="宋体"/>
          <w:snapToGrid w:val="0"/>
          <w:kern w:val="0"/>
          <w:sz w:val="24"/>
        </w:rPr>
        <w:t>电子信箱：</w:t>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rPr>
        <w:t>电子信箱：</w:t>
      </w:r>
      <w:bookmarkStart w:id="451" w:name="SOA_hhxys_cbrdzxx"/>
      <w:r>
        <w:rPr>
          <w:rFonts w:hint="eastAsia" w:ascii="宋体" w:hAnsi="宋体" w:cs="宋体"/>
          <w:snapToGrid w:val="0"/>
          <w:kern w:val="0"/>
          <w:sz w:val="24"/>
          <w:u w:val="single"/>
        </w:rPr>
        <w:t xml:space="preserve">      </w:t>
      </w:r>
      <w:bookmarkEnd w:id="451"/>
      <w:r>
        <w:rPr>
          <w:rFonts w:hint="eastAsia" w:ascii="宋体" w:hAnsi="宋体" w:cs="宋体"/>
          <w:snapToGrid w:val="0"/>
          <w:kern w:val="0"/>
          <w:sz w:val="24"/>
          <w:u w:val="single"/>
        </w:rPr>
        <w:t xml:space="preserve">  </w:t>
      </w:r>
    </w:p>
    <w:p>
      <w:pPr>
        <w:snapToGrid w:val="0"/>
        <w:spacing w:line="360" w:lineRule="auto"/>
        <w:ind w:firstLine="480" w:firstLineChars="200"/>
        <w:rPr>
          <w:rFonts w:ascii="宋体" w:hAnsi="宋体" w:cs="宋体"/>
          <w:snapToGrid w:val="0"/>
          <w:kern w:val="0"/>
          <w:sz w:val="24"/>
          <w:u w:val="single"/>
        </w:rPr>
      </w:pPr>
      <w:r>
        <w:rPr>
          <w:rFonts w:hint="eastAsia" w:ascii="宋体" w:hAnsi="宋体" w:cs="宋体"/>
          <w:snapToGrid w:val="0"/>
          <w:kern w:val="0"/>
          <w:sz w:val="24"/>
        </w:rPr>
        <w:t>开户银行：</w:t>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rPr>
        <w:t>开户银行：</w:t>
      </w:r>
      <w:r>
        <w:rPr>
          <w:rFonts w:hint="eastAsia" w:ascii="宋体" w:hAnsi="宋体" w:cs="宋体"/>
          <w:snapToGrid w:val="0"/>
          <w:kern w:val="0"/>
          <w:sz w:val="24"/>
          <w:u w:val="single"/>
        </w:rPr>
        <w:t xml:space="preserve">                 </w:t>
      </w:r>
    </w:p>
    <w:p>
      <w:pPr>
        <w:snapToGrid w:val="0"/>
        <w:spacing w:line="360" w:lineRule="auto"/>
        <w:ind w:firstLine="480" w:firstLineChars="200"/>
        <w:rPr>
          <w:rFonts w:ascii="宋体" w:hAnsi="宋体" w:cs="宋体"/>
          <w:snapToGrid w:val="0"/>
          <w:kern w:val="0"/>
          <w:sz w:val="24"/>
          <w:u w:val="single"/>
        </w:rPr>
      </w:pPr>
      <w:r>
        <w:rPr>
          <w:rFonts w:hint="eastAsia" w:ascii="宋体" w:hAnsi="宋体" w:cs="宋体"/>
          <w:snapToGrid w:val="0"/>
          <w:kern w:val="0"/>
          <w:sz w:val="24"/>
        </w:rPr>
        <w:t>账  号：</w:t>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u w:val="single"/>
        </w:rPr>
        <w:tab/>
      </w:r>
      <w:r>
        <w:rPr>
          <w:rFonts w:hint="eastAsia" w:ascii="宋体" w:hAnsi="宋体" w:cs="宋体"/>
          <w:snapToGrid w:val="0"/>
          <w:kern w:val="0"/>
          <w:sz w:val="24"/>
        </w:rPr>
        <w:t>账  号：</w:t>
      </w:r>
      <w:r>
        <w:rPr>
          <w:rFonts w:hint="eastAsia" w:ascii="宋体" w:hAnsi="宋体" w:cs="宋体"/>
          <w:snapToGrid w:val="0"/>
          <w:kern w:val="0"/>
          <w:sz w:val="24"/>
          <w:u w:val="single"/>
        </w:rPr>
        <w:t></w:t>
      </w:r>
      <w:bookmarkStart w:id="452" w:name="SOA_hhxys_cbrzh"/>
      <w:r>
        <w:rPr>
          <w:rFonts w:hint="eastAsia" w:ascii="宋体" w:hAnsi="宋体" w:cs="宋体"/>
          <w:snapToGrid w:val="0"/>
          <w:kern w:val="0"/>
          <w:sz w:val="24"/>
          <w:u w:val="single"/>
        </w:rPr>
        <w:t xml:space="preserve"> </w:t>
      </w:r>
      <w:bookmarkEnd w:id="452"/>
      <w:r>
        <w:rPr>
          <w:rFonts w:hint="eastAsia" w:ascii="宋体" w:hAnsi="宋体" w:cs="宋体"/>
          <w:snapToGrid w:val="0"/>
          <w:kern w:val="0"/>
          <w:sz w:val="24"/>
          <w:u w:val="single"/>
        </w:rPr>
        <w:t xml:space="preserve">        </w:t>
      </w:r>
    </w:p>
    <w:p>
      <w:pPr>
        <w:keepNext/>
        <w:keepLines/>
        <w:numPr>
          <w:ilvl w:val="1"/>
          <w:numId w:val="0"/>
        </w:numPr>
        <w:spacing w:before="100" w:line="400" w:lineRule="exact"/>
        <w:jc w:val="center"/>
        <w:outlineLvl w:val="1"/>
        <w:rPr>
          <w:rFonts w:ascii="宋体" w:hAnsi="宋体" w:cs="宋体"/>
          <w:snapToGrid w:val="0"/>
          <w:kern w:val="44"/>
          <w:sz w:val="28"/>
          <w:szCs w:val="20"/>
        </w:rPr>
      </w:pPr>
      <w:r>
        <w:rPr>
          <w:rFonts w:hint="eastAsia" w:ascii="宋体" w:hAnsi="宋体" w:cs="宋体"/>
          <w:snapToGrid w:val="0"/>
          <w:kern w:val="0"/>
          <w:sz w:val="24"/>
        </w:rPr>
        <w:br w:type="page"/>
      </w:r>
      <w:bookmarkStart w:id="453" w:name="_Toc31640"/>
      <w:bookmarkStart w:id="454" w:name="_Toc97299511"/>
      <w:bookmarkStart w:id="455" w:name="_Toc69485879"/>
      <w:r>
        <w:rPr>
          <w:rFonts w:hint="eastAsia" w:ascii="宋体" w:hAnsi="宋体" w:cs="宋体"/>
          <w:snapToGrid w:val="0"/>
          <w:kern w:val="44"/>
          <w:sz w:val="28"/>
          <w:szCs w:val="20"/>
        </w:rPr>
        <w:t>第二部分  通用条款（略）</w:t>
      </w:r>
      <w:bookmarkEnd w:id="453"/>
      <w:bookmarkEnd w:id="454"/>
      <w:bookmarkEnd w:id="455"/>
    </w:p>
    <w:p>
      <w:pPr>
        <w:keepNext/>
        <w:keepLines/>
        <w:numPr>
          <w:ilvl w:val="1"/>
          <w:numId w:val="0"/>
        </w:numPr>
        <w:spacing w:before="100" w:line="400" w:lineRule="exact"/>
        <w:jc w:val="center"/>
        <w:outlineLvl w:val="1"/>
        <w:rPr>
          <w:rFonts w:ascii="宋体" w:hAnsi="宋体" w:cs="宋体"/>
          <w:snapToGrid w:val="0"/>
          <w:kern w:val="44"/>
          <w:sz w:val="28"/>
          <w:szCs w:val="20"/>
        </w:rPr>
      </w:pPr>
      <w:bookmarkStart w:id="456" w:name="_Toc8278"/>
      <w:bookmarkStart w:id="457" w:name="_Toc97299512"/>
      <w:bookmarkStart w:id="458" w:name="_Toc69485880"/>
      <w:r>
        <w:rPr>
          <w:rFonts w:hint="eastAsia" w:ascii="宋体" w:hAnsi="宋体" w:cs="宋体"/>
          <w:snapToGrid w:val="0"/>
          <w:kern w:val="44"/>
          <w:sz w:val="28"/>
          <w:szCs w:val="20"/>
        </w:rPr>
        <w:t>第三部分  专用条款</w:t>
      </w:r>
      <w:bookmarkEnd w:id="456"/>
      <w:bookmarkEnd w:id="457"/>
      <w:bookmarkEnd w:id="458"/>
    </w:p>
    <w:p>
      <w:pPr>
        <w:pStyle w:val="7"/>
        <w:tabs>
          <w:tab w:val="left" w:pos="1575"/>
          <w:tab w:val="left" w:pos="1680"/>
          <w:tab w:val="left" w:pos="1771"/>
          <w:tab w:val="left" w:pos="1995"/>
          <w:tab w:val="left" w:pos="2100"/>
          <w:tab w:val="clear" w:pos="864"/>
        </w:tabs>
        <w:spacing w:before="120" w:after="120" w:line="360" w:lineRule="exact"/>
        <w:rPr>
          <w:rFonts w:ascii="宋体" w:hAnsi="宋体" w:cs="宋体"/>
          <w:sz w:val="21"/>
          <w:szCs w:val="21"/>
        </w:rPr>
      </w:pPr>
      <w:r>
        <w:rPr>
          <w:rFonts w:hint="eastAsia" w:ascii="宋体" w:hAnsi="宋体" w:cs="宋体"/>
          <w:sz w:val="21"/>
          <w:szCs w:val="21"/>
        </w:rPr>
        <w:t>1. 一般约定</w:t>
      </w:r>
    </w:p>
    <w:p>
      <w:pPr>
        <w:spacing w:after="120" w:line="360" w:lineRule="exact"/>
        <w:ind w:firstLine="420" w:firstLineChars="200"/>
        <w:rPr>
          <w:rFonts w:ascii="宋体" w:hAnsi="宋体" w:cs="宋体"/>
          <w:szCs w:val="21"/>
        </w:rPr>
      </w:pPr>
      <w:r>
        <w:rPr>
          <w:rFonts w:hint="eastAsia" w:ascii="宋体" w:hAnsi="宋体" w:cs="宋体"/>
          <w:szCs w:val="21"/>
        </w:rPr>
        <w:t>1.1 词语定义</w:t>
      </w:r>
    </w:p>
    <w:p>
      <w:pPr>
        <w:autoSpaceDE w:val="0"/>
        <w:autoSpaceDN w:val="0"/>
        <w:spacing w:line="360" w:lineRule="exact"/>
        <w:ind w:firstLine="420" w:firstLineChars="200"/>
        <w:jc w:val="left"/>
        <w:rPr>
          <w:rFonts w:ascii="宋体" w:hAnsi="宋体" w:cs="宋体"/>
          <w:kern w:val="0"/>
          <w:szCs w:val="21"/>
          <w:u w:val="single"/>
        </w:rPr>
      </w:pPr>
      <w:r>
        <w:rPr>
          <w:rFonts w:hint="eastAsia" w:ascii="宋体" w:hAnsi="宋体" w:cs="宋体"/>
          <w:kern w:val="0"/>
          <w:szCs w:val="21"/>
        </w:rPr>
        <w:t>1.1.1合同：</w:t>
      </w:r>
    </w:p>
    <w:p>
      <w:pPr>
        <w:spacing w:line="360" w:lineRule="exact"/>
        <w:ind w:firstLine="420" w:firstLineChars="200"/>
        <w:rPr>
          <w:rFonts w:ascii="宋体" w:hAnsi="宋体" w:cs="宋体"/>
          <w:kern w:val="0"/>
          <w:szCs w:val="21"/>
          <w:u w:val="single"/>
        </w:rPr>
      </w:pPr>
      <w:r>
        <w:rPr>
          <w:rFonts w:hint="eastAsia" w:ascii="宋体" w:hAnsi="宋体" w:cs="宋体"/>
          <w:kern w:val="0"/>
          <w:szCs w:val="21"/>
        </w:rPr>
        <w:t>1.1.1.1其他合同文件包括：</w:t>
      </w:r>
      <w:r>
        <w:rPr>
          <w:rFonts w:hint="eastAsia" w:ascii="宋体" w:hAnsi="宋体" w:cs="宋体"/>
          <w:szCs w:val="21"/>
          <w:u w:val="single"/>
        </w:rPr>
        <w:t xml:space="preserve">竞争性磋商文件及磋商答疑纪要等。  </w:t>
      </w:r>
    </w:p>
    <w:p>
      <w:pPr>
        <w:spacing w:after="120" w:line="360" w:lineRule="exact"/>
        <w:ind w:firstLine="420" w:firstLineChars="200"/>
        <w:rPr>
          <w:rFonts w:ascii="宋体" w:hAnsi="宋体" w:cs="宋体"/>
          <w:szCs w:val="21"/>
        </w:rPr>
      </w:pPr>
      <w:r>
        <w:rPr>
          <w:rFonts w:hint="eastAsia" w:ascii="宋体" w:hAnsi="宋体" w:cs="宋体"/>
          <w:szCs w:val="21"/>
        </w:rPr>
        <w:t>1.1.2 合同当事人及其他相关方</w:t>
      </w:r>
    </w:p>
    <w:p>
      <w:pPr>
        <w:spacing w:line="360" w:lineRule="exact"/>
        <w:ind w:firstLine="420" w:firstLineChars="200"/>
        <w:rPr>
          <w:rFonts w:ascii="宋体" w:hAnsi="宋体" w:cs="宋体"/>
          <w:szCs w:val="21"/>
        </w:rPr>
      </w:pPr>
      <w:r>
        <w:rPr>
          <w:rFonts w:hint="eastAsia" w:ascii="宋体" w:hAnsi="宋体" w:cs="宋体"/>
          <w:szCs w:val="21"/>
        </w:rPr>
        <w:t>1.1.2.1监理人：</w:t>
      </w:r>
    </w:p>
    <w:p>
      <w:pPr>
        <w:spacing w:line="360" w:lineRule="exact"/>
        <w:ind w:firstLine="420" w:firstLineChars="200"/>
        <w:rPr>
          <w:rFonts w:ascii="宋体" w:hAnsi="宋体" w:cs="宋体"/>
          <w:szCs w:val="21"/>
        </w:rPr>
      </w:pPr>
      <w:r>
        <w:rPr>
          <w:rFonts w:hint="eastAsia" w:ascii="宋体" w:hAnsi="宋体" w:cs="宋体"/>
          <w:szCs w:val="21"/>
        </w:rPr>
        <w:t>名    称：</w:t>
      </w:r>
      <w:r>
        <w:rPr>
          <w:rFonts w:hint="eastAsia" w:ascii="宋体" w:hAnsi="宋体" w:cs="宋体"/>
          <w:szCs w:val="21"/>
          <w:u w:val="single"/>
        </w:rPr>
        <w:t xml:space="preserve">                     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资质类别和等级：</w:t>
      </w:r>
      <w:r>
        <w:rPr>
          <w:rFonts w:hint="eastAsia" w:ascii="宋体" w:hAnsi="宋体" w:cs="宋体"/>
          <w:szCs w:val="21"/>
          <w:u w:val="single"/>
        </w:rPr>
        <w:t>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联系电话：</w:t>
      </w:r>
      <w:r>
        <w:rPr>
          <w:rFonts w:hint="eastAsia" w:ascii="宋体" w:hAnsi="宋体" w:cs="宋体"/>
          <w:szCs w:val="21"/>
          <w:u w:val="single"/>
        </w:rPr>
        <w:t>    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电子信箱：</w:t>
      </w:r>
      <w:r>
        <w:rPr>
          <w:rFonts w:hint="eastAsia" w:ascii="宋体" w:hAnsi="宋体" w:cs="宋体"/>
          <w:szCs w:val="21"/>
          <w:u w:val="single"/>
        </w:rPr>
        <w:t>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通信地址：</w:t>
      </w:r>
      <w:r>
        <w:rPr>
          <w:rFonts w:hint="eastAsia" w:ascii="宋体" w:hAnsi="宋体" w:cs="宋体"/>
          <w:szCs w:val="21"/>
          <w:u w:val="single"/>
        </w:rPr>
        <w:t>    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1.1.2.2 设计人：</w:t>
      </w:r>
    </w:p>
    <w:p>
      <w:pPr>
        <w:spacing w:line="360" w:lineRule="exact"/>
        <w:ind w:firstLine="420" w:firstLineChars="200"/>
        <w:rPr>
          <w:rFonts w:ascii="宋体" w:hAnsi="宋体" w:cs="宋体"/>
          <w:szCs w:val="21"/>
        </w:rPr>
      </w:pPr>
      <w:r>
        <w:rPr>
          <w:rFonts w:hint="eastAsia" w:ascii="宋体" w:hAnsi="宋体" w:cs="宋体"/>
          <w:szCs w:val="21"/>
        </w:rPr>
        <w:t>名    称：</w:t>
      </w:r>
      <w:r>
        <w:rPr>
          <w:rFonts w:hint="eastAsia" w:ascii="宋体" w:hAnsi="宋体" w:cs="宋体"/>
          <w:szCs w:val="21"/>
          <w:u w:val="single"/>
        </w:rPr>
        <w:t xml:space="preserve">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资质类别和等级：</w:t>
      </w:r>
      <w:r>
        <w:rPr>
          <w:rFonts w:hint="eastAsia" w:ascii="宋体" w:hAnsi="宋体" w:cs="宋体"/>
          <w:szCs w:val="21"/>
          <w:u w:val="single"/>
        </w:rPr>
        <w:t>              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联系电话：</w:t>
      </w:r>
      <w:r>
        <w:rPr>
          <w:rFonts w:hint="eastAsia" w:ascii="宋体" w:hAnsi="宋体" w:cs="宋体"/>
          <w:szCs w:val="21"/>
          <w:u w:val="single"/>
        </w:rPr>
        <w:t>                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电子信箱：</w:t>
      </w:r>
      <w:r>
        <w:rPr>
          <w:rFonts w:hint="eastAsia" w:ascii="宋体" w:hAnsi="宋体" w:cs="宋体"/>
          <w:szCs w:val="21"/>
          <w:u w:val="single"/>
        </w:rPr>
        <w:t xml:space="preserve">                  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通信地址：</w:t>
      </w:r>
      <w:r>
        <w:rPr>
          <w:rFonts w:hint="eastAsia" w:ascii="宋体" w:hAnsi="宋体" w:cs="宋体"/>
          <w:szCs w:val="21"/>
          <w:u w:val="single"/>
        </w:rPr>
        <w:t>    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1.1.3 工程和设备</w:t>
      </w:r>
    </w:p>
    <w:p>
      <w:pPr>
        <w:spacing w:after="120" w:line="360" w:lineRule="exact"/>
        <w:ind w:firstLine="420" w:firstLineChars="200"/>
        <w:rPr>
          <w:rFonts w:ascii="宋体" w:hAnsi="宋体" w:cs="宋体"/>
          <w:szCs w:val="21"/>
        </w:rPr>
      </w:pPr>
      <w:r>
        <w:rPr>
          <w:rFonts w:hint="eastAsia" w:ascii="宋体" w:hAnsi="宋体" w:cs="宋体"/>
          <w:kern w:val="0"/>
          <w:szCs w:val="21"/>
        </w:rPr>
        <w:t>1.1.3.1作为施工现场组成部分的其他场所包括：</w:t>
      </w:r>
      <w:r>
        <w:rPr>
          <w:rFonts w:hint="eastAsia" w:ascii="宋体" w:hAnsi="宋体" w:cs="宋体"/>
          <w:kern w:val="0"/>
          <w:szCs w:val="21"/>
          <w:u w:val="single"/>
        </w:rPr>
        <w:t xml:space="preserve">            </w:t>
      </w:r>
      <w:r>
        <w:rPr>
          <w:rFonts w:hint="eastAsia" w:ascii="宋体" w:hAnsi="宋体" w:cs="宋体"/>
          <w:szCs w:val="21"/>
        </w:rPr>
        <w:t>。</w:t>
      </w:r>
    </w:p>
    <w:p>
      <w:pPr>
        <w:spacing w:after="120" w:line="360" w:lineRule="exact"/>
        <w:ind w:firstLine="420" w:firstLineChars="200"/>
        <w:rPr>
          <w:rFonts w:ascii="宋体" w:hAnsi="宋体" w:cs="宋体"/>
          <w:kern w:val="0"/>
          <w:szCs w:val="21"/>
        </w:rPr>
      </w:pPr>
      <w:r>
        <w:rPr>
          <w:rFonts w:hint="eastAsia" w:ascii="宋体" w:hAnsi="宋体" w:cs="宋体"/>
          <w:kern w:val="0"/>
          <w:szCs w:val="21"/>
        </w:rPr>
        <w:t xml:space="preserve">1.1.3.2 永久占地包括：  </w:t>
      </w:r>
      <w:r>
        <w:rPr>
          <w:rFonts w:hint="eastAsia" w:ascii="宋体" w:hAnsi="宋体" w:cs="宋体"/>
          <w:kern w:val="0"/>
          <w:szCs w:val="21"/>
          <w:u w:val="single"/>
        </w:rPr>
        <w:t xml:space="preserve"> 红线范围内用地                             </w:t>
      </w:r>
      <w:r>
        <w:rPr>
          <w:rFonts w:hint="eastAsia" w:ascii="宋体" w:hAnsi="宋体" w:cs="宋体"/>
          <w:kern w:val="0"/>
          <w:szCs w:val="21"/>
        </w:rPr>
        <w:t>。</w:t>
      </w:r>
    </w:p>
    <w:p>
      <w:pPr>
        <w:spacing w:after="120" w:line="360" w:lineRule="exact"/>
        <w:ind w:firstLine="420" w:firstLineChars="200"/>
        <w:rPr>
          <w:rFonts w:ascii="宋体" w:hAnsi="宋体" w:cs="宋体"/>
          <w:kern w:val="0"/>
          <w:szCs w:val="21"/>
        </w:rPr>
      </w:pPr>
      <w:r>
        <w:rPr>
          <w:rFonts w:hint="eastAsia" w:ascii="宋体" w:hAnsi="宋体" w:cs="宋体"/>
          <w:kern w:val="0"/>
          <w:szCs w:val="21"/>
        </w:rPr>
        <w:t xml:space="preserve">1.1.3.3 临时占地包括： </w:t>
      </w:r>
      <w:r>
        <w:rPr>
          <w:rFonts w:hint="eastAsia" w:ascii="宋体" w:hAnsi="宋体" w:cs="宋体"/>
          <w:kern w:val="0"/>
          <w:szCs w:val="21"/>
          <w:u w:val="single"/>
        </w:rPr>
        <w:t xml:space="preserve">  无                                       </w:t>
      </w:r>
      <w:r>
        <w:rPr>
          <w:rFonts w:hint="eastAsia" w:ascii="宋体" w:hAnsi="宋体" w:cs="宋体"/>
          <w:kern w:val="0"/>
          <w:szCs w:val="21"/>
        </w:rPr>
        <w:t>。</w:t>
      </w:r>
    </w:p>
    <w:p>
      <w:pPr>
        <w:spacing w:after="120" w:line="360" w:lineRule="exact"/>
        <w:ind w:firstLine="420" w:firstLineChars="200"/>
        <w:rPr>
          <w:rFonts w:ascii="宋体" w:hAnsi="宋体" w:cs="宋体"/>
          <w:szCs w:val="21"/>
        </w:rPr>
      </w:pPr>
      <w:r>
        <w:rPr>
          <w:rFonts w:hint="eastAsia" w:ascii="宋体" w:hAnsi="宋体" w:cs="宋体"/>
          <w:szCs w:val="21"/>
        </w:rPr>
        <w:t xml:space="preserve">1.2法律 </w:t>
      </w:r>
    </w:p>
    <w:p>
      <w:pPr>
        <w:autoSpaceDE w:val="0"/>
        <w:autoSpaceDN w:val="0"/>
        <w:spacing w:line="360" w:lineRule="exact"/>
        <w:ind w:left="596" w:leftChars="284"/>
        <w:jc w:val="left"/>
        <w:rPr>
          <w:rFonts w:ascii="宋体" w:hAnsi="宋体" w:cs="宋体"/>
          <w:szCs w:val="21"/>
        </w:rPr>
      </w:pPr>
      <w:r>
        <w:rPr>
          <w:rFonts w:hint="eastAsia" w:ascii="宋体" w:hAnsi="宋体" w:cs="宋体"/>
          <w:szCs w:val="21"/>
        </w:rPr>
        <w:t>适用于合同的其他规范性文件：</w:t>
      </w:r>
      <w:r>
        <w:rPr>
          <w:rFonts w:hint="eastAsia" w:ascii="宋体" w:hAnsi="宋体" w:cs="宋体"/>
          <w:szCs w:val="21"/>
          <w:u w:val="single"/>
        </w:rPr>
        <w:t>按通用条款   。</w:t>
      </w:r>
    </w:p>
    <w:p>
      <w:pPr>
        <w:spacing w:after="120" w:line="360" w:lineRule="exact"/>
        <w:ind w:firstLine="420" w:firstLineChars="200"/>
        <w:rPr>
          <w:rFonts w:ascii="宋体" w:hAnsi="宋体" w:cs="宋体"/>
          <w:szCs w:val="21"/>
        </w:rPr>
      </w:pPr>
      <w:r>
        <w:rPr>
          <w:rFonts w:hint="eastAsia" w:ascii="宋体" w:hAnsi="宋体" w:cs="宋体"/>
          <w:szCs w:val="21"/>
        </w:rPr>
        <w:t>1.3 标准和规范</w:t>
      </w:r>
    </w:p>
    <w:p>
      <w:pPr>
        <w:spacing w:line="360" w:lineRule="exact"/>
        <w:ind w:firstLine="420" w:firstLineChars="200"/>
        <w:rPr>
          <w:rFonts w:ascii="宋体" w:hAnsi="宋体" w:cs="宋体"/>
          <w:szCs w:val="21"/>
        </w:rPr>
      </w:pPr>
      <w:r>
        <w:rPr>
          <w:rFonts w:hint="eastAsia" w:ascii="宋体" w:hAnsi="宋体" w:cs="宋体"/>
          <w:szCs w:val="21"/>
        </w:rPr>
        <w:t>1.3.1适用于工程的标准规范包括：</w:t>
      </w:r>
      <w:r>
        <w:rPr>
          <w:rFonts w:hint="eastAsia" w:ascii="宋体" w:hAnsi="宋体" w:cs="宋体"/>
          <w:szCs w:val="21"/>
          <w:u w:val="single"/>
        </w:rPr>
        <w:t>按通用条款</w:t>
      </w:r>
      <w:r>
        <w:rPr>
          <w:rFonts w:hint="eastAsia" w:ascii="宋体" w:hAnsi="宋体" w:cs="宋体"/>
          <w:szCs w:val="21"/>
        </w:rPr>
        <w:t>。</w:t>
      </w:r>
    </w:p>
    <w:p>
      <w:pPr>
        <w:spacing w:line="360" w:lineRule="exact"/>
        <w:ind w:firstLine="420" w:firstLineChars="200"/>
        <w:rPr>
          <w:rFonts w:ascii="宋体" w:hAnsi="宋体" w:cs="宋体"/>
          <w:kern w:val="0"/>
          <w:szCs w:val="21"/>
          <w:u w:val="single"/>
        </w:rPr>
      </w:pPr>
      <w:r>
        <w:rPr>
          <w:rFonts w:hint="eastAsia" w:ascii="宋体" w:hAnsi="宋体" w:cs="宋体"/>
          <w:kern w:val="0"/>
          <w:szCs w:val="21"/>
        </w:rPr>
        <w:t>1.3.2 发包人提供国外标准、规范的名称：</w:t>
      </w:r>
      <w:r>
        <w:rPr>
          <w:rFonts w:hint="eastAsia" w:ascii="宋体" w:hAnsi="宋体" w:cs="宋体"/>
          <w:kern w:val="0"/>
          <w:szCs w:val="21"/>
          <w:u w:val="single"/>
        </w:rPr>
        <w:t xml:space="preserve">          无                    </w:t>
      </w:r>
      <w:r>
        <w:rPr>
          <w:rFonts w:hint="eastAsia" w:ascii="宋体" w:hAnsi="宋体" w:cs="宋体"/>
          <w:kern w:val="0"/>
          <w:szCs w:val="21"/>
        </w:rPr>
        <w:t>；</w:t>
      </w:r>
    </w:p>
    <w:p>
      <w:pPr>
        <w:spacing w:line="360" w:lineRule="exact"/>
        <w:ind w:firstLine="420" w:firstLineChars="200"/>
        <w:rPr>
          <w:rFonts w:ascii="宋体" w:hAnsi="宋体" w:cs="宋体"/>
          <w:kern w:val="0"/>
          <w:szCs w:val="21"/>
        </w:rPr>
      </w:pPr>
      <w:r>
        <w:rPr>
          <w:rFonts w:hint="eastAsia" w:ascii="宋体" w:hAnsi="宋体" w:cs="宋体"/>
          <w:kern w:val="0"/>
          <w:szCs w:val="21"/>
        </w:rPr>
        <w:t>发包人提供国外标准、规范的份数：</w:t>
      </w:r>
      <w:r>
        <w:rPr>
          <w:rFonts w:hint="eastAsia" w:ascii="宋体" w:hAnsi="宋体" w:cs="宋体"/>
          <w:kern w:val="0"/>
          <w:szCs w:val="21"/>
          <w:u w:val="single"/>
        </w:rPr>
        <w:t xml:space="preserve">               无                    </w:t>
      </w:r>
      <w:r>
        <w:rPr>
          <w:rFonts w:hint="eastAsia" w:ascii="宋体" w:hAnsi="宋体" w:cs="宋体"/>
          <w:kern w:val="0"/>
          <w:szCs w:val="21"/>
        </w:rPr>
        <w:t>；</w:t>
      </w:r>
    </w:p>
    <w:p>
      <w:pPr>
        <w:spacing w:line="360" w:lineRule="exact"/>
        <w:ind w:firstLine="420" w:firstLineChars="200"/>
        <w:rPr>
          <w:rFonts w:ascii="宋体" w:hAnsi="宋体" w:cs="宋体"/>
          <w:szCs w:val="21"/>
        </w:rPr>
      </w:pPr>
      <w:r>
        <w:rPr>
          <w:rFonts w:hint="eastAsia" w:ascii="宋体" w:hAnsi="宋体" w:cs="宋体"/>
          <w:kern w:val="0"/>
          <w:szCs w:val="21"/>
        </w:rPr>
        <w:t>发包人提供国外标准、规范的名称：</w:t>
      </w:r>
      <w:r>
        <w:rPr>
          <w:rFonts w:hint="eastAsia" w:ascii="宋体" w:hAnsi="宋体" w:cs="宋体"/>
          <w:kern w:val="0"/>
          <w:szCs w:val="21"/>
          <w:u w:val="single"/>
        </w:rPr>
        <w:t xml:space="preserve">               无                    </w:t>
      </w:r>
      <w:r>
        <w:rPr>
          <w:rFonts w:hint="eastAsia" w:ascii="宋体" w:hAnsi="宋体" w:cs="宋体"/>
          <w:kern w:val="0"/>
          <w:szCs w:val="21"/>
        </w:rPr>
        <w:t>。</w:t>
      </w:r>
    </w:p>
    <w:p>
      <w:pPr>
        <w:spacing w:line="360" w:lineRule="exact"/>
        <w:ind w:firstLine="420" w:firstLineChars="200"/>
        <w:rPr>
          <w:rFonts w:ascii="宋体" w:hAnsi="宋体" w:cs="宋体"/>
          <w:szCs w:val="21"/>
        </w:rPr>
      </w:pPr>
      <w:r>
        <w:rPr>
          <w:rFonts w:hint="eastAsia" w:ascii="宋体" w:hAnsi="宋体" w:cs="宋体"/>
          <w:szCs w:val="21"/>
        </w:rPr>
        <w:t>1.3.3发包人对工程的技术标准和功能要求的特殊要求：</w:t>
      </w:r>
      <w:r>
        <w:rPr>
          <w:rFonts w:hint="eastAsia" w:ascii="宋体" w:hAnsi="宋体" w:cs="宋体"/>
          <w:szCs w:val="21"/>
          <w:u w:val="single"/>
        </w:rPr>
        <w:t xml:space="preserve">      </w:t>
      </w:r>
      <w:r>
        <w:rPr>
          <w:rFonts w:hint="eastAsia" w:ascii="宋体" w:hAnsi="宋体" w:cs="宋体"/>
          <w:kern w:val="0"/>
          <w:szCs w:val="21"/>
          <w:u w:val="single"/>
        </w:rPr>
        <w:t>无</w:t>
      </w:r>
      <w:r>
        <w:rPr>
          <w:rFonts w:hint="eastAsia" w:ascii="宋体" w:hAnsi="宋体" w:cs="宋体"/>
          <w:szCs w:val="21"/>
          <w:u w:val="single"/>
        </w:rPr>
        <w:t xml:space="preserve">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1.4 合同文件的优先顺序</w:t>
      </w:r>
    </w:p>
    <w:p>
      <w:pPr>
        <w:spacing w:line="360" w:lineRule="exact"/>
        <w:ind w:firstLine="420" w:firstLineChars="200"/>
        <w:rPr>
          <w:rFonts w:ascii="宋体" w:hAnsi="宋体" w:cs="宋体"/>
          <w:szCs w:val="21"/>
        </w:rPr>
      </w:pPr>
      <w:r>
        <w:rPr>
          <w:rFonts w:hint="eastAsia" w:ascii="宋体" w:hAnsi="宋体" w:cs="宋体"/>
          <w:szCs w:val="21"/>
        </w:rPr>
        <w:t>合同文件组成及优先顺序为：</w:t>
      </w:r>
    </w:p>
    <w:p>
      <w:pPr>
        <w:spacing w:line="360" w:lineRule="exact"/>
        <w:ind w:firstLine="420" w:firstLineChars="200"/>
        <w:rPr>
          <w:rFonts w:ascii="宋体" w:hAnsi="宋体" w:cs="宋体"/>
          <w:szCs w:val="21"/>
          <w:u w:val="single"/>
        </w:rPr>
      </w:pPr>
      <w:r>
        <w:rPr>
          <w:rFonts w:hint="eastAsia" w:ascii="宋体" w:hAnsi="宋体" w:cs="宋体"/>
          <w:szCs w:val="21"/>
          <w:u w:val="single"/>
        </w:rPr>
        <w:t>（1）合同协议书；（2）成交通知书；（3）专用合同条款及其附件；（4）通用合同条款；（5）磋商响应文件及其附件；（6）竞争性磋商文件及其附件；（7）技术标准和要求；（8）已标价工程量清单或预算书；（9）施工图纸；（10）其他合同文件。</w:t>
      </w:r>
    </w:p>
    <w:p>
      <w:pPr>
        <w:pStyle w:val="513"/>
        <w:ind w:left="480" w:firstLine="0" w:firstLineChars="0"/>
        <w:rPr>
          <w:rFonts w:ascii="宋体" w:hAnsi="宋体" w:cs="宋体"/>
          <w:kern w:val="1"/>
          <w:sz w:val="21"/>
          <w:szCs w:val="21"/>
        </w:rPr>
      </w:pPr>
      <w:r>
        <w:rPr>
          <w:rFonts w:hint="eastAsia" w:ascii="宋体" w:hAnsi="宋体" w:cs="宋体"/>
          <w:kern w:val="1"/>
          <w:sz w:val="21"/>
          <w:szCs w:val="21"/>
        </w:rPr>
        <w:t>图纸与技术标准和要求之间有矛盾或者不一致的，或者，各合同文件中有更严格（更高）要求的，以其中要求较严格的标准（要求）为准。</w:t>
      </w:r>
    </w:p>
    <w:p>
      <w:pPr>
        <w:spacing w:after="120" w:line="360" w:lineRule="exact"/>
        <w:ind w:firstLine="420" w:firstLineChars="200"/>
        <w:rPr>
          <w:rFonts w:ascii="宋体" w:hAnsi="宋体" w:cs="宋体"/>
          <w:szCs w:val="21"/>
        </w:rPr>
      </w:pPr>
      <w:r>
        <w:rPr>
          <w:rFonts w:hint="eastAsia" w:ascii="宋体" w:hAnsi="宋体" w:cs="宋体"/>
          <w:szCs w:val="21"/>
        </w:rPr>
        <w:t>1.5 图纸和承包人文件</w:t>
      </w:r>
      <w:r>
        <w:rPr>
          <w:rFonts w:hint="eastAsia" w:ascii="宋体" w:hAnsi="宋体" w:cs="宋体"/>
          <w:szCs w:val="21"/>
        </w:rPr>
        <w:tab/>
      </w:r>
    </w:p>
    <w:p>
      <w:pPr>
        <w:spacing w:line="360" w:lineRule="exact"/>
        <w:ind w:firstLine="420" w:firstLineChars="200"/>
        <w:rPr>
          <w:rFonts w:ascii="宋体" w:hAnsi="宋体" w:cs="宋体"/>
          <w:szCs w:val="21"/>
        </w:rPr>
      </w:pPr>
      <w:r>
        <w:rPr>
          <w:rFonts w:hint="eastAsia" w:ascii="宋体" w:hAnsi="宋体" w:cs="宋体"/>
          <w:szCs w:val="21"/>
        </w:rPr>
        <w:t>1.5.1 图纸的提供</w:t>
      </w:r>
    </w:p>
    <w:p>
      <w:pPr>
        <w:spacing w:line="360" w:lineRule="exact"/>
        <w:ind w:firstLine="420" w:firstLineChars="200"/>
        <w:rPr>
          <w:rFonts w:ascii="宋体" w:hAnsi="宋体" w:cs="宋体"/>
          <w:szCs w:val="21"/>
        </w:rPr>
      </w:pPr>
      <w:r>
        <w:rPr>
          <w:rFonts w:hint="eastAsia" w:ascii="宋体" w:hAnsi="宋体" w:cs="宋体"/>
          <w:szCs w:val="21"/>
        </w:rPr>
        <w:t>发包人向承包人提供图纸的期限：</w:t>
      </w:r>
      <w:r>
        <w:rPr>
          <w:rFonts w:hint="eastAsia" w:ascii="宋体" w:hAnsi="宋体" w:cs="宋体"/>
          <w:szCs w:val="21"/>
          <w:u w:val="single"/>
        </w:rPr>
        <w:t>最迟为开工前14天</w:t>
      </w:r>
      <w:r>
        <w:rPr>
          <w:rFonts w:hint="eastAsia" w:ascii="宋体" w:hAnsi="宋体" w:cs="宋体"/>
          <w:szCs w:val="21"/>
        </w:rPr>
        <w:t>；</w:t>
      </w:r>
    </w:p>
    <w:p>
      <w:pPr>
        <w:spacing w:line="360" w:lineRule="exact"/>
        <w:ind w:firstLine="480"/>
        <w:rPr>
          <w:rFonts w:ascii="宋体" w:hAnsi="宋体" w:cs="宋体"/>
          <w:szCs w:val="21"/>
          <w:u w:val="single"/>
        </w:rPr>
      </w:pPr>
      <w:r>
        <w:rPr>
          <w:rFonts w:hint="eastAsia" w:ascii="宋体" w:hAnsi="宋体" w:cs="宋体"/>
          <w:szCs w:val="21"/>
        </w:rPr>
        <w:t>发包人向承包人提供图纸的数量：</w:t>
      </w:r>
      <w:r>
        <w:rPr>
          <w:rFonts w:hint="eastAsia" w:ascii="宋体" w:hAnsi="宋体" w:cs="宋体"/>
          <w:szCs w:val="21"/>
          <w:u w:val="single"/>
        </w:rPr>
        <w:t>发包人向承包人提供施工图纸3套，施工过程中承包人要求增加图纸的，发包人应在承包人支付图纸复制工本费后提供承包人要求增加的图纸。使用标准图的，标准图由承包人负责提供，产生的费用由承包人承担。</w:t>
      </w:r>
    </w:p>
    <w:p>
      <w:pPr>
        <w:spacing w:line="360" w:lineRule="exact"/>
        <w:ind w:firstLine="420" w:firstLineChars="200"/>
        <w:rPr>
          <w:rFonts w:ascii="宋体" w:hAnsi="宋体" w:cs="宋体"/>
          <w:szCs w:val="21"/>
          <w:u w:val="single"/>
        </w:rPr>
      </w:pPr>
      <w:r>
        <w:rPr>
          <w:rFonts w:hint="eastAsia" w:ascii="宋体" w:hAnsi="宋体" w:cs="宋体"/>
          <w:szCs w:val="21"/>
          <w:u w:val="single"/>
        </w:rPr>
        <w:t>竣工后提供全套施工图3套（作竣工图用）；若发包人需要增加竣工图时，由发包人提供图纸，承包人无偿制作提交给发包人；</w:t>
      </w:r>
    </w:p>
    <w:p>
      <w:pPr>
        <w:spacing w:line="360" w:lineRule="exact"/>
        <w:ind w:firstLine="480"/>
        <w:rPr>
          <w:rFonts w:ascii="宋体" w:hAnsi="宋体" w:cs="宋体"/>
          <w:szCs w:val="21"/>
          <w:u w:val="single"/>
        </w:rPr>
      </w:pPr>
      <w:r>
        <w:rPr>
          <w:rFonts w:hint="eastAsia" w:ascii="宋体" w:hAnsi="宋体" w:cs="宋体"/>
          <w:szCs w:val="21"/>
          <w:u w:val="single"/>
        </w:rPr>
        <w:t>发包人对施工图纸有特殊保密要求，承包人不得将发包人提供的图纸用于本工程以外。竣工后除自然毁损及承包人按规定绘制竣工图及需要存档的外，所有剩余的施工图纸均应交还给发包人。</w:t>
      </w:r>
    </w:p>
    <w:p>
      <w:pPr>
        <w:spacing w:line="360" w:lineRule="exact"/>
        <w:ind w:firstLine="420" w:firstLineChars="200"/>
        <w:rPr>
          <w:rFonts w:ascii="宋体" w:hAnsi="宋体" w:cs="宋体"/>
          <w:szCs w:val="21"/>
        </w:rPr>
      </w:pPr>
      <w:r>
        <w:rPr>
          <w:rFonts w:hint="eastAsia" w:ascii="宋体" w:hAnsi="宋体" w:cs="宋体"/>
          <w:szCs w:val="21"/>
        </w:rPr>
        <w:t>发包人向承包人提供图纸的内容：</w:t>
      </w:r>
      <w:r>
        <w:rPr>
          <w:rFonts w:hint="eastAsia" w:ascii="宋体" w:hAnsi="宋体" w:cs="宋体"/>
          <w:szCs w:val="21"/>
          <w:u w:val="single"/>
        </w:rPr>
        <w:t>全套施工图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1.5.2 承包人文件</w:t>
      </w:r>
    </w:p>
    <w:p>
      <w:pPr>
        <w:spacing w:line="360" w:lineRule="exact"/>
        <w:ind w:firstLine="420" w:firstLineChars="200"/>
        <w:jc w:val="left"/>
        <w:rPr>
          <w:rFonts w:ascii="宋体" w:hAnsi="宋体" w:cs="宋体"/>
          <w:szCs w:val="21"/>
          <w:u w:val="single"/>
        </w:rPr>
      </w:pPr>
      <w:r>
        <w:rPr>
          <w:rFonts w:hint="eastAsia" w:ascii="宋体" w:hAnsi="宋体" w:cs="宋体"/>
          <w:szCs w:val="21"/>
        </w:rPr>
        <w:t>需要由承包人提供的文件，包括：</w:t>
      </w:r>
      <w:r>
        <w:rPr>
          <w:rFonts w:hint="eastAsia" w:ascii="宋体" w:hAnsi="宋体" w:cs="宋体"/>
          <w:szCs w:val="21"/>
          <w:u w:val="single"/>
        </w:rPr>
        <w:t xml:space="preserve">/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承包人提供的文件的期限为：</w:t>
      </w:r>
      <w:r>
        <w:rPr>
          <w:rFonts w:hint="eastAsia" w:ascii="宋体" w:hAnsi="宋体" w:cs="宋体"/>
          <w:szCs w:val="21"/>
          <w:u w:val="single"/>
        </w:rPr>
        <w:t>/</w:t>
      </w:r>
    </w:p>
    <w:p>
      <w:pPr>
        <w:spacing w:line="360" w:lineRule="exact"/>
        <w:ind w:firstLine="420" w:firstLineChars="200"/>
        <w:rPr>
          <w:rFonts w:ascii="宋体" w:hAnsi="宋体" w:cs="宋体"/>
          <w:szCs w:val="21"/>
        </w:rPr>
      </w:pPr>
      <w:r>
        <w:rPr>
          <w:rFonts w:hint="eastAsia" w:ascii="宋体" w:hAnsi="宋体" w:cs="宋体"/>
          <w:szCs w:val="21"/>
        </w:rPr>
        <w:t>承包人提供的文件的数量为：</w:t>
      </w:r>
      <w:r>
        <w:rPr>
          <w:rFonts w:hint="eastAsia" w:ascii="宋体" w:hAnsi="宋体" w:cs="宋体"/>
          <w:szCs w:val="21"/>
          <w:u w:val="single"/>
        </w:rPr>
        <w:t>/</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承包人提供的文件的形式为：</w:t>
      </w:r>
      <w:r>
        <w:rPr>
          <w:rFonts w:hint="eastAsia" w:ascii="宋体" w:hAnsi="宋体" w:cs="宋体"/>
          <w:szCs w:val="21"/>
          <w:u w:val="single"/>
        </w:rPr>
        <w:t>/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发包人审批承包人文件的期限：</w:t>
      </w:r>
      <w:r>
        <w:rPr>
          <w:rFonts w:hint="eastAsia" w:ascii="宋体" w:hAnsi="宋体" w:cs="宋体"/>
          <w:szCs w:val="21"/>
          <w:u w:val="single"/>
        </w:rPr>
        <w:t>/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1.5.3 现场图纸准备</w:t>
      </w:r>
    </w:p>
    <w:p>
      <w:pPr>
        <w:spacing w:line="360" w:lineRule="exact"/>
        <w:ind w:firstLine="420" w:firstLineChars="200"/>
        <w:rPr>
          <w:rFonts w:ascii="宋体" w:hAnsi="宋体" w:cs="宋体"/>
          <w:szCs w:val="21"/>
        </w:rPr>
      </w:pPr>
      <w:r>
        <w:rPr>
          <w:rFonts w:hint="eastAsia" w:ascii="宋体" w:hAnsi="宋体" w:cs="宋体"/>
          <w:szCs w:val="21"/>
        </w:rPr>
        <w:t>关于现场图纸准备的约定：</w:t>
      </w:r>
      <w:r>
        <w:rPr>
          <w:rFonts w:hint="eastAsia" w:ascii="宋体" w:hAnsi="宋体" w:cs="宋体"/>
          <w:szCs w:val="21"/>
          <w:u w:val="single"/>
        </w:rPr>
        <w:t></w:t>
      </w:r>
      <w:r>
        <w:rPr>
          <w:rFonts w:hint="eastAsia" w:ascii="宋体" w:hAnsi="宋体" w:cs="宋体"/>
          <w:kern w:val="0"/>
          <w:szCs w:val="21"/>
          <w:u w:val="single"/>
        </w:rPr>
        <w:t xml:space="preserve">按通用条款 </w:t>
      </w:r>
      <w:r>
        <w:rPr>
          <w:rFonts w:hint="eastAsia" w:ascii="宋体" w:hAnsi="宋体" w:cs="宋体"/>
          <w:kern w:val="0"/>
          <w:szCs w:val="21"/>
        </w:rPr>
        <w:t>。</w:t>
      </w:r>
    </w:p>
    <w:p>
      <w:pPr>
        <w:spacing w:after="120" w:line="360" w:lineRule="exact"/>
        <w:ind w:firstLine="420" w:firstLineChars="200"/>
        <w:rPr>
          <w:rFonts w:ascii="宋体" w:hAnsi="宋体" w:cs="宋体"/>
          <w:szCs w:val="21"/>
        </w:rPr>
      </w:pPr>
      <w:r>
        <w:rPr>
          <w:rFonts w:hint="eastAsia" w:ascii="宋体" w:hAnsi="宋体" w:cs="宋体"/>
          <w:szCs w:val="21"/>
        </w:rPr>
        <w:t>1.6 联络</w:t>
      </w:r>
    </w:p>
    <w:p>
      <w:pPr>
        <w:spacing w:line="360" w:lineRule="exact"/>
        <w:ind w:firstLine="420" w:firstLineChars="200"/>
        <w:rPr>
          <w:rFonts w:ascii="宋体" w:hAnsi="宋体" w:cs="宋体"/>
          <w:kern w:val="0"/>
          <w:szCs w:val="21"/>
        </w:rPr>
      </w:pPr>
      <w:r>
        <w:rPr>
          <w:rFonts w:hint="eastAsia" w:ascii="宋体" w:hAnsi="宋体" w:cs="宋体"/>
          <w:kern w:val="0"/>
          <w:szCs w:val="21"/>
        </w:rPr>
        <w:t>1.6.1发包人和承包人应当在</w:t>
      </w:r>
      <w:r>
        <w:rPr>
          <w:rFonts w:hint="eastAsia" w:ascii="宋体" w:hAnsi="宋体" w:cs="宋体"/>
          <w:szCs w:val="21"/>
          <w:u w:val="single"/>
        </w:rPr>
        <w:t xml:space="preserve">3  </w:t>
      </w:r>
      <w:r>
        <w:rPr>
          <w:rFonts w:hint="eastAsia" w:ascii="宋体" w:hAnsi="宋体" w:cs="宋体"/>
          <w:kern w:val="0"/>
          <w:szCs w:val="21"/>
        </w:rPr>
        <w:t>天内将与合同有关的通知、批准、证明、证书、指示、指令、要求、请求、同意、意见、确定和决定等书面函件送达对方当事人。</w:t>
      </w:r>
    </w:p>
    <w:p>
      <w:pPr>
        <w:spacing w:line="360" w:lineRule="exact"/>
        <w:ind w:firstLine="420" w:firstLineChars="200"/>
        <w:rPr>
          <w:rFonts w:ascii="宋体" w:hAnsi="宋体" w:cs="宋体"/>
          <w:kern w:val="0"/>
          <w:szCs w:val="21"/>
        </w:rPr>
      </w:pPr>
      <w:r>
        <w:rPr>
          <w:rFonts w:hint="eastAsia" w:ascii="宋体" w:hAnsi="宋体" w:cs="宋体"/>
          <w:kern w:val="0"/>
          <w:szCs w:val="21"/>
        </w:rPr>
        <w:t>1.6.2 发包人接收文件的地点：</w:t>
      </w:r>
      <w:r>
        <w:rPr>
          <w:rFonts w:hint="eastAsia" w:ascii="宋体" w:hAnsi="宋体" w:cs="宋体"/>
          <w:szCs w:val="21"/>
          <w:u w:val="single"/>
        </w:rPr>
        <w:t>工程现场    </w:t>
      </w:r>
      <w:r>
        <w:rPr>
          <w:rFonts w:hint="eastAsia" w:ascii="宋体" w:hAnsi="宋体" w:cs="宋体"/>
          <w:kern w:val="0"/>
          <w:szCs w:val="21"/>
        </w:rPr>
        <w:t>；</w:t>
      </w:r>
    </w:p>
    <w:p>
      <w:pPr>
        <w:spacing w:line="360" w:lineRule="exact"/>
        <w:ind w:firstLine="420" w:firstLineChars="200"/>
        <w:rPr>
          <w:rFonts w:ascii="宋体" w:hAnsi="宋体" w:cs="宋体"/>
          <w:kern w:val="0"/>
          <w:szCs w:val="21"/>
        </w:rPr>
      </w:pPr>
      <w:r>
        <w:rPr>
          <w:rFonts w:hint="eastAsia" w:ascii="宋体" w:hAnsi="宋体" w:cs="宋体"/>
          <w:kern w:val="0"/>
          <w:szCs w:val="21"/>
        </w:rPr>
        <w:t>发包人指定的接收人为：</w:t>
      </w:r>
      <w:r>
        <w:rPr>
          <w:rFonts w:hint="eastAsia" w:ascii="宋体" w:hAnsi="宋体" w:cs="宋体"/>
          <w:szCs w:val="21"/>
          <w:u w:val="single"/>
        </w:rPr>
        <w:t>               </w:t>
      </w:r>
      <w:r>
        <w:rPr>
          <w:rFonts w:hint="eastAsia" w:ascii="宋体" w:hAnsi="宋体" w:cs="宋体"/>
          <w:kern w:val="0"/>
          <w:szCs w:val="21"/>
        </w:rPr>
        <w:t>。</w:t>
      </w:r>
    </w:p>
    <w:p>
      <w:pPr>
        <w:spacing w:line="360" w:lineRule="exact"/>
        <w:ind w:firstLine="420" w:firstLineChars="200"/>
        <w:rPr>
          <w:rFonts w:ascii="宋体" w:hAnsi="宋体" w:cs="宋体"/>
          <w:kern w:val="0"/>
          <w:szCs w:val="21"/>
        </w:rPr>
      </w:pPr>
      <w:r>
        <w:rPr>
          <w:rFonts w:hint="eastAsia" w:ascii="宋体" w:hAnsi="宋体" w:cs="宋体"/>
          <w:kern w:val="0"/>
          <w:szCs w:val="21"/>
        </w:rPr>
        <w:t>承包人接收文件的地点：</w:t>
      </w:r>
      <w:r>
        <w:rPr>
          <w:rFonts w:hint="eastAsia" w:ascii="宋体" w:hAnsi="宋体" w:cs="宋体"/>
          <w:szCs w:val="21"/>
          <w:u w:val="single"/>
        </w:rPr>
        <w:t>工程现场         </w:t>
      </w:r>
      <w:r>
        <w:rPr>
          <w:rFonts w:hint="eastAsia" w:ascii="宋体" w:hAnsi="宋体" w:cs="宋体"/>
          <w:kern w:val="0"/>
          <w:szCs w:val="21"/>
        </w:rPr>
        <w:t>；</w:t>
      </w:r>
    </w:p>
    <w:p>
      <w:pPr>
        <w:spacing w:line="360" w:lineRule="exact"/>
        <w:ind w:firstLine="420" w:firstLineChars="200"/>
        <w:rPr>
          <w:rFonts w:ascii="宋体" w:hAnsi="宋体" w:cs="宋体"/>
          <w:kern w:val="0"/>
          <w:szCs w:val="21"/>
        </w:rPr>
      </w:pPr>
      <w:r>
        <w:rPr>
          <w:rFonts w:hint="eastAsia" w:ascii="宋体" w:hAnsi="宋体" w:cs="宋体"/>
          <w:kern w:val="0"/>
          <w:szCs w:val="21"/>
        </w:rPr>
        <w:t>承包人指定的接收人为：</w:t>
      </w:r>
      <w:r>
        <w:rPr>
          <w:rFonts w:hint="eastAsia" w:ascii="宋体" w:hAnsi="宋体" w:cs="宋体"/>
          <w:szCs w:val="21"/>
          <w:u w:val="single"/>
        </w:rPr>
        <w:t>             </w:t>
      </w:r>
      <w:r>
        <w:rPr>
          <w:rFonts w:hint="eastAsia" w:ascii="宋体" w:hAnsi="宋体" w:cs="宋体"/>
          <w:kern w:val="0"/>
          <w:szCs w:val="21"/>
        </w:rPr>
        <w:t>。</w:t>
      </w:r>
    </w:p>
    <w:p>
      <w:pPr>
        <w:spacing w:line="360" w:lineRule="exact"/>
        <w:ind w:firstLine="420" w:firstLineChars="200"/>
        <w:rPr>
          <w:rFonts w:ascii="宋体" w:hAnsi="宋体" w:cs="宋体"/>
          <w:kern w:val="0"/>
          <w:szCs w:val="21"/>
        </w:rPr>
      </w:pPr>
      <w:r>
        <w:rPr>
          <w:rFonts w:hint="eastAsia" w:ascii="宋体" w:hAnsi="宋体" w:cs="宋体"/>
          <w:kern w:val="0"/>
          <w:szCs w:val="21"/>
        </w:rPr>
        <w:t>监理人接收文件的地点：</w:t>
      </w:r>
      <w:r>
        <w:rPr>
          <w:rFonts w:hint="eastAsia" w:ascii="宋体" w:hAnsi="宋体" w:cs="宋体"/>
          <w:szCs w:val="21"/>
          <w:u w:val="single"/>
        </w:rPr>
        <w:t>工程现场         </w:t>
      </w:r>
      <w:r>
        <w:rPr>
          <w:rFonts w:hint="eastAsia" w:ascii="宋体" w:hAnsi="宋体" w:cs="宋体"/>
          <w:kern w:val="0"/>
          <w:szCs w:val="21"/>
        </w:rPr>
        <w:t>；</w:t>
      </w:r>
    </w:p>
    <w:p>
      <w:pPr>
        <w:spacing w:line="360" w:lineRule="exact"/>
        <w:ind w:firstLine="420" w:firstLineChars="200"/>
        <w:rPr>
          <w:rFonts w:ascii="宋体" w:hAnsi="宋体" w:cs="宋体"/>
          <w:kern w:val="0"/>
          <w:szCs w:val="21"/>
        </w:rPr>
      </w:pPr>
      <w:r>
        <w:rPr>
          <w:rFonts w:hint="eastAsia" w:ascii="宋体" w:hAnsi="宋体" w:cs="宋体"/>
          <w:kern w:val="0"/>
          <w:szCs w:val="21"/>
        </w:rPr>
        <w:t>监理人指定的接收人为：</w:t>
      </w:r>
      <w:r>
        <w:rPr>
          <w:rFonts w:hint="eastAsia" w:ascii="宋体" w:hAnsi="宋体" w:cs="宋体"/>
          <w:szCs w:val="21"/>
          <w:u w:val="single"/>
        </w:rPr>
        <w:t>             </w:t>
      </w:r>
      <w:r>
        <w:rPr>
          <w:rFonts w:hint="eastAsia" w:ascii="宋体" w:hAnsi="宋体" w:cs="宋体"/>
          <w:kern w:val="0"/>
          <w:szCs w:val="21"/>
        </w:rPr>
        <w:t>。</w:t>
      </w:r>
    </w:p>
    <w:p>
      <w:pPr>
        <w:spacing w:after="120" w:line="360" w:lineRule="exact"/>
        <w:ind w:firstLine="420" w:firstLineChars="200"/>
        <w:rPr>
          <w:rFonts w:ascii="宋体" w:hAnsi="宋体" w:cs="宋体"/>
          <w:szCs w:val="21"/>
        </w:rPr>
      </w:pPr>
      <w:r>
        <w:rPr>
          <w:rFonts w:hint="eastAsia" w:ascii="宋体" w:hAnsi="宋体" w:cs="宋体"/>
          <w:szCs w:val="21"/>
        </w:rPr>
        <w:t>1.7 交通运输</w:t>
      </w:r>
    </w:p>
    <w:p>
      <w:pPr>
        <w:spacing w:line="360" w:lineRule="exact"/>
        <w:ind w:firstLine="420" w:firstLineChars="200"/>
        <w:rPr>
          <w:rFonts w:ascii="宋体" w:hAnsi="宋体" w:cs="宋体"/>
          <w:szCs w:val="21"/>
        </w:rPr>
      </w:pPr>
      <w:r>
        <w:rPr>
          <w:rFonts w:hint="eastAsia" w:ascii="宋体" w:hAnsi="宋体" w:cs="宋体"/>
          <w:szCs w:val="21"/>
        </w:rPr>
        <w:t>1.7.1 出入现场的权利</w:t>
      </w:r>
    </w:p>
    <w:p>
      <w:pPr>
        <w:spacing w:line="360" w:lineRule="exact"/>
        <w:ind w:left="596" w:leftChars="284"/>
        <w:rPr>
          <w:rFonts w:ascii="宋体" w:hAnsi="宋体" w:cs="宋体"/>
          <w:szCs w:val="21"/>
          <w:u w:val="single"/>
        </w:rPr>
      </w:pPr>
      <w:r>
        <w:rPr>
          <w:rFonts w:hint="eastAsia" w:ascii="宋体" w:hAnsi="宋体" w:cs="宋体"/>
          <w:szCs w:val="21"/>
        </w:rPr>
        <w:t>关于出入现场的权利的约定：</w:t>
      </w:r>
      <w:r>
        <w:rPr>
          <w:rFonts w:hint="eastAsia" w:ascii="宋体" w:hAnsi="宋体" w:cs="宋体"/>
          <w:szCs w:val="21"/>
          <w:u w:val="single"/>
        </w:rPr>
        <w:t xml:space="preserve"> 按通用条款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1.7.2 场内交通</w:t>
      </w:r>
    </w:p>
    <w:p>
      <w:pPr>
        <w:spacing w:line="360" w:lineRule="exact"/>
        <w:ind w:firstLine="420" w:firstLineChars="200"/>
        <w:jc w:val="left"/>
        <w:rPr>
          <w:rFonts w:ascii="宋体" w:hAnsi="宋体" w:cs="宋体"/>
          <w:kern w:val="0"/>
          <w:szCs w:val="21"/>
        </w:rPr>
      </w:pPr>
      <w:r>
        <w:rPr>
          <w:rFonts w:hint="eastAsia" w:ascii="宋体" w:hAnsi="宋体" w:cs="宋体"/>
          <w:kern w:val="0"/>
          <w:szCs w:val="21"/>
        </w:rPr>
        <w:t>关于场外交通和场内交通的边界的约定：</w:t>
      </w:r>
      <w:r>
        <w:rPr>
          <w:rFonts w:hint="eastAsia" w:ascii="宋体" w:hAnsi="宋体" w:cs="宋体"/>
          <w:szCs w:val="21"/>
          <w:u w:val="single"/>
        </w:rPr>
        <w:t>/</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关于发包人向承包人免费提供满足工程施工需要的场内道路和交通设施的约定：</w:t>
      </w:r>
      <w:r>
        <w:rPr>
          <w:rFonts w:hint="eastAsia" w:ascii="宋体" w:hAnsi="宋体" w:cs="宋体"/>
          <w:szCs w:val="21"/>
          <w:u w:val="single"/>
        </w:rPr>
        <w:t>场内临时设施由承包人负责修建、管理，发包人提供有关资料，费用已含在合同价中。</w:t>
      </w:r>
      <w:r>
        <w:rPr>
          <w:rFonts w:hint="eastAsia" w:ascii="宋体" w:hAnsi="宋体" w:cs="宋体"/>
          <w:szCs w:val="21"/>
        </w:rPr>
        <w:t xml:space="preserve">  </w:t>
      </w:r>
    </w:p>
    <w:p>
      <w:pPr>
        <w:spacing w:line="360" w:lineRule="exact"/>
        <w:ind w:firstLine="420" w:firstLineChars="200"/>
        <w:jc w:val="left"/>
        <w:rPr>
          <w:rFonts w:ascii="宋体" w:hAnsi="宋体" w:cs="宋体"/>
          <w:szCs w:val="21"/>
        </w:rPr>
      </w:pPr>
      <w:r>
        <w:rPr>
          <w:rFonts w:hint="eastAsia" w:ascii="宋体" w:hAnsi="宋体" w:cs="宋体"/>
          <w:szCs w:val="21"/>
        </w:rPr>
        <w:t>1.7.3超大件和超重件的运输</w:t>
      </w:r>
    </w:p>
    <w:p>
      <w:pPr>
        <w:spacing w:line="360" w:lineRule="exact"/>
        <w:ind w:firstLine="420" w:firstLineChars="200"/>
        <w:jc w:val="left"/>
        <w:rPr>
          <w:rFonts w:ascii="宋体" w:hAnsi="宋体" w:cs="宋体"/>
          <w:szCs w:val="21"/>
        </w:rPr>
      </w:pPr>
      <w:r>
        <w:rPr>
          <w:rFonts w:hint="eastAsia" w:ascii="宋体" w:hAnsi="宋体" w:cs="宋体"/>
          <w:szCs w:val="21"/>
        </w:rPr>
        <w:t>运输超大件或超重件所需的道路和桥梁临时加固改造费用和其他有关费用由</w:t>
      </w:r>
      <w:r>
        <w:rPr>
          <w:rFonts w:hint="eastAsia" w:ascii="宋体" w:hAnsi="宋体" w:cs="宋体"/>
          <w:szCs w:val="21"/>
          <w:u w:val="single"/>
        </w:rPr>
        <w:t xml:space="preserve"> 承包人</w:t>
      </w:r>
      <w:r>
        <w:rPr>
          <w:rFonts w:hint="eastAsia" w:ascii="宋体" w:hAnsi="宋体" w:cs="宋体"/>
          <w:szCs w:val="21"/>
        </w:rPr>
        <w:t xml:space="preserve">承担。   </w:t>
      </w:r>
    </w:p>
    <w:p>
      <w:pPr>
        <w:spacing w:after="120" w:line="360" w:lineRule="exact"/>
        <w:ind w:firstLine="420" w:firstLineChars="200"/>
        <w:rPr>
          <w:rFonts w:ascii="宋体" w:hAnsi="宋体" w:cs="宋体"/>
          <w:szCs w:val="21"/>
        </w:rPr>
      </w:pPr>
      <w:r>
        <w:rPr>
          <w:rFonts w:hint="eastAsia" w:ascii="宋体" w:hAnsi="宋体" w:cs="宋体"/>
          <w:szCs w:val="21"/>
        </w:rPr>
        <w:t>1.8 知识产权</w:t>
      </w:r>
    </w:p>
    <w:p>
      <w:pPr>
        <w:spacing w:line="360" w:lineRule="exact"/>
        <w:ind w:firstLine="420" w:firstLineChars="200"/>
        <w:rPr>
          <w:rFonts w:ascii="宋体" w:hAnsi="宋体" w:cs="宋体"/>
          <w:szCs w:val="21"/>
          <w:u w:val="single"/>
        </w:rPr>
      </w:pPr>
      <w:r>
        <w:rPr>
          <w:rFonts w:hint="eastAsia" w:ascii="宋体" w:hAnsi="宋体" w:cs="宋体"/>
          <w:szCs w:val="21"/>
        </w:rPr>
        <w:t>1.8.1关于发包人提供给承包人的图纸、发包人为实施工程自行编制或委托编制的技术规范以及反映发包人关于合同要求或其他类似性质的文件的著作权的归属：</w:t>
      </w:r>
      <w:r>
        <w:rPr>
          <w:rFonts w:hint="eastAsia" w:ascii="宋体" w:hAnsi="宋体" w:cs="宋体"/>
          <w:szCs w:val="21"/>
          <w:u w:val="single"/>
        </w:rPr>
        <w:t xml:space="preserve">按通用条款  </w:t>
      </w:r>
      <w:r>
        <w:rPr>
          <w:rFonts w:hint="eastAsia" w:ascii="宋体" w:hAnsi="宋体" w:cs="宋体"/>
          <w:szCs w:val="21"/>
        </w:rPr>
        <w:t>。</w:t>
      </w:r>
    </w:p>
    <w:p>
      <w:pPr>
        <w:spacing w:line="360" w:lineRule="exact"/>
        <w:ind w:left="596" w:leftChars="284"/>
        <w:rPr>
          <w:rFonts w:ascii="宋体" w:hAnsi="宋体" w:cs="宋体"/>
          <w:szCs w:val="21"/>
        </w:rPr>
      </w:pPr>
      <w:r>
        <w:rPr>
          <w:rFonts w:hint="eastAsia" w:ascii="宋体" w:hAnsi="宋体" w:cs="宋体"/>
          <w:szCs w:val="21"/>
        </w:rPr>
        <w:t>关于发包人提供的上述文件的使用限制的要求：</w:t>
      </w:r>
      <w:r>
        <w:rPr>
          <w:rFonts w:hint="eastAsia" w:ascii="宋体" w:hAnsi="宋体" w:cs="宋体"/>
          <w:szCs w:val="21"/>
          <w:u w:val="single"/>
        </w:rPr>
        <w:t xml:space="preserve"> 按通用条款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1.8.2 关于承包人为实施工程所编制文件的著作权的归属：</w:t>
      </w:r>
      <w:r>
        <w:rPr>
          <w:rFonts w:hint="eastAsia" w:ascii="宋体" w:hAnsi="宋体" w:cs="宋体"/>
          <w:szCs w:val="21"/>
          <w:u w:val="single"/>
        </w:rPr>
        <w:t xml:space="preserve">按通用条款    </w:t>
      </w:r>
      <w:r>
        <w:rPr>
          <w:rFonts w:hint="eastAsia" w:ascii="宋体" w:hAnsi="宋体" w:cs="宋体"/>
          <w:szCs w:val="21"/>
        </w:rPr>
        <w:t>。</w:t>
      </w:r>
    </w:p>
    <w:p>
      <w:pPr>
        <w:spacing w:line="360" w:lineRule="exact"/>
        <w:ind w:firstLine="420" w:firstLineChars="200"/>
        <w:rPr>
          <w:rFonts w:ascii="宋体" w:hAnsi="宋体" w:cs="宋体"/>
          <w:szCs w:val="21"/>
          <w:u w:val="single"/>
        </w:rPr>
      </w:pPr>
      <w:r>
        <w:rPr>
          <w:rFonts w:hint="eastAsia" w:ascii="宋体" w:hAnsi="宋体" w:cs="宋体"/>
          <w:szCs w:val="21"/>
        </w:rPr>
        <w:t>关于承包人提供的上述文件的使用限制的要求：</w:t>
      </w:r>
      <w:r>
        <w:rPr>
          <w:rFonts w:hint="eastAsia" w:ascii="宋体" w:hAnsi="宋体" w:cs="宋体"/>
          <w:szCs w:val="21"/>
          <w:u w:val="single"/>
        </w:rPr>
        <w:t xml:space="preserve">按通用条款               </w:t>
      </w:r>
      <w:r>
        <w:rPr>
          <w:rFonts w:hint="eastAsia" w:ascii="宋体" w:hAnsi="宋体" w:cs="宋体"/>
          <w:szCs w:val="21"/>
        </w:rPr>
        <w:t>。</w:t>
      </w:r>
    </w:p>
    <w:p>
      <w:pPr>
        <w:spacing w:line="360" w:lineRule="exact"/>
        <w:ind w:firstLine="420" w:firstLineChars="200"/>
        <w:rPr>
          <w:rFonts w:ascii="宋体" w:hAnsi="宋体" w:cs="宋体"/>
          <w:kern w:val="0"/>
          <w:szCs w:val="21"/>
        </w:rPr>
      </w:pPr>
      <w:r>
        <w:rPr>
          <w:rFonts w:hint="eastAsia" w:ascii="宋体" w:hAnsi="宋体" w:cs="宋体"/>
          <w:szCs w:val="21"/>
        </w:rPr>
        <w:t>1.8.3 承包人在施工过程中所采用的专利、专有技术、技术秘密的使用费的承担方式：</w:t>
      </w:r>
      <w:r>
        <w:rPr>
          <w:rFonts w:hint="eastAsia" w:ascii="宋体" w:hAnsi="宋体" w:cs="宋体"/>
          <w:szCs w:val="21"/>
          <w:u w:val="single"/>
        </w:rPr>
        <w:t xml:space="preserve"> 如承包人使用第三方的专利、专有技术、技术秘密等，费用由承包人承担，发包人不承担由此可能产生的法律后果 </w:t>
      </w:r>
      <w:r>
        <w:rPr>
          <w:rFonts w:hint="eastAsia" w:ascii="宋体" w:hAnsi="宋体" w:cs="宋体"/>
          <w:kern w:val="0"/>
          <w:szCs w:val="21"/>
        </w:rPr>
        <w:t>。</w:t>
      </w:r>
    </w:p>
    <w:p>
      <w:pPr>
        <w:spacing w:after="120" w:line="360" w:lineRule="exact"/>
        <w:ind w:firstLine="420" w:firstLineChars="200"/>
        <w:rPr>
          <w:rFonts w:ascii="宋体" w:hAnsi="宋体" w:cs="宋体"/>
          <w:szCs w:val="21"/>
        </w:rPr>
      </w:pPr>
      <w:r>
        <w:rPr>
          <w:rFonts w:hint="eastAsia" w:ascii="宋体" w:hAnsi="宋体" w:cs="宋体"/>
          <w:szCs w:val="21"/>
        </w:rPr>
        <w:t>1.9工程量清单错误的修正</w:t>
      </w:r>
    </w:p>
    <w:p>
      <w:pPr>
        <w:spacing w:line="360" w:lineRule="exact"/>
        <w:ind w:firstLine="420" w:firstLineChars="200"/>
        <w:rPr>
          <w:rFonts w:ascii="宋体" w:hAnsi="宋体" w:cs="宋体"/>
          <w:szCs w:val="21"/>
        </w:rPr>
      </w:pPr>
      <w:r>
        <w:rPr>
          <w:rFonts w:hint="eastAsia" w:ascii="宋体" w:hAnsi="宋体" w:cs="宋体"/>
          <w:szCs w:val="21"/>
        </w:rPr>
        <w:t>出现工程量清单错误时，是否调整合同价格：</w:t>
      </w:r>
      <w:r>
        <w:rPr>
          <w:rFonts w:hint="eastAsia" w:ascii="宋体" w:hAnsi="宋体" w:cs="宋体"/>
          <w:szCs w:val="21"/>
          <w:u w:val="single"/>
        </w:rPr>
        <w:t xml:space="preserve"> </w:t>
      </w:r>
      <w:r>
        <w:rPr>
          <w:rFonts w:hint="eastAsia" w:ascii="宋体" w:hAnsi="宋体" w:cs="宋体"/>
          <w:b/>
          <w:szCs w:val="21"/>
          <w:u w:val="single"/>
        </w:rPr>
        <w:t>可调整</w:t>
      </w:r>
      <w:r>
        <w:rPr>
          <w:rFonts w:hint="eastAsia" w:ascii="宋体" w:hAnsi="宋体" w:cs="宋体"/>
          <w:szCs w:val="21"/>
          <w:u w:val="single"/>
        </w:rPr>
        <w:t xml:space="preserve"> </w:t>
      </w:r>
      <w:r>
        <w:rPr>
          <w:rFonts w:hint="eastAsia" w:ascii="宋体" w:hAnsi="宋体" w:cs="宋体"/>
          <w:kern w:val="0"/>
          <w:szCs w:val="21"/>
        </w:rPr>
        <w:t>。</w:t>
      </w:r>
    </w:p>
    <w:p>
      <w:pPr>
        <w:spacing w:line="360" w:lineRule="exact"/>
        <w:ind w:firstLine="420" w:firstLineChars="200"/>
        <w:rPr>
          <w:rFonts w:ascii="宋体" w:hAnsi="宋体" w:cs="宋体"/>
          <w:szCs w:val="21"/>
          <w:u w:val="single"/>
        </w:rPr>
      </w:pPr>
      <w:r>
        <w:rPr>
          <w:rFonts w:hint="eastAsia" w:ascii="宋体" w:hAnsi="宋体" w:cs="宋体"/>
          <w:szCs w:val="21"/>
        </w:rPr>
        <w:t>允许调整合同价格的工程量偏差范围：</w:t>
      </w:r>
      <w:r>
        <w:rPr>
          <w:rFonts w:hint="eastAsia" w:ascii="宋体" w:hAnsi="宋体" w:cs="宋体"/>
          <w:szCs w:val="21"/>
          <w:u w:val="single"/>
        </w:rPr>
        <w:t>工程量按实结算</w:t>
      </w:r>
      <w:r>
        <w:rPr>
          <w:rFonts w:hint="eastAsia" w:ascii="宋体" w:hAnsi="宋体" w:cs="宋体"/>
          <w:szCs w:val="21"/>
        </w:rPr>
        <w:t>。</w:t>
      </w:r>
    </w:p>
    <w:p>
      <w:pPr>
        <w:pStyle w:val="7"/>
        <w:tabs>
          <w:tab w:val="left" w:pos="1575"/>
          <w:tab w:val="left" w:pos="1680"/>
          <w:tab w:val="left" w:pos="1771"/>
          <w:tab w:val="left" w:pos="1995"/>
          <w:tab w:val="left" w:pos="2100"/>
          <w:tab w:val="clear" w:pos="864"/>
        </w:tabs>
        <w:spacing w:before="120" w:after="120" w:line="360" w:lineRule="exact"/>
        <w:rPr>
          <w:rFonts w:ascii="宋体" w:hAnsi="宋体" w:cs="宋体"/>
          <w:sz w:val="21"/>
          <w:szCs w:val="21"/>
        </w:rPr>
      </w:pPr>
      <w:r>
        <w:rPr>
          <w:rFonts w:hint="eastAsia" w:ascii="宋体" w:hAnsi="宋体" w:cs="宋体"/>
          <w:sz w:val="21"/>
          <w:szCs w:val="21"/>
        </w:rPr>
        <w:t>2. 发包人</w:t>
      </w:r>
    </w:p>
    <w:p>
      <w:pPr>
        <w:spacing w:after="120" w:line="360" w:lineRule="exact"/>
        <w:ind w:firstLine="420" w:firstLineChars="200"/>
        <w:rPr>
          <w:rFonts w:ascii="宋体" w:hAnsi="宋体" w:cs="宋体"/>
          <w:szCs w:val="21"/>
        </w:rPr>
      </w:pPr>
      <w:r>
        <w:rPr>
          <w:rFonts w:hint="eastAsia" w:ascii="宋体" w:hAnsi="宋体" w:cs="宋体"/>
          <w:szCs w:val="21"/>
        </w:rPr>
        <w:t>2.1 发包人代表</w:t>
      </w:r>
    </w:p>
    <w:p>
      <w:pPr>
        <w:spacing w:line="360" w:lineRule="exact"/>
        <w:ind w:firstLine="420" w:firstLineChars="200"/>
        <w:rPr>
          <w:rFonts w:ascii="宋体" w:hAnsi="宋体" w:cs="宋体"/>
          <w:szCs w:val="21"/>
        </w:rPr>
      </w:pPr>
      <w:r>
        <w:rPr>
          <w:rFonts w:hint="eastAsia" w:ascii="宋体" w:hAnsi="宋体" w:cs="宋体"/>
          <w:szCs w:val="21"/>
        </w:rPr>
        <w:t>发包人代表：</w:t>
      </w:r>
    </w:p>
    <w:p>
      <w:pPr>
        <w:spacing w:line="360" w:lineRule="exact"/>
        <w:ind w:firstLine="420" w:firstLineChars="200"/>
        <w:rPr>
          <w:rFonts w:ascii="宋体" w:hAnsi="宋体" w:cs="宋体"/>
          <w:szCs w:val="21"/>
        </w:rPr>
      </w:pPr>
      <w:r>
        <w:rPr>
          <w:rFonts w:hint="eastAsia" w:ascii="宋体" w:hAnsi="宋体" w:cs="宋体"/>
          <w:szCs w:val="21"/>
        </w:rPr>
        <w:t>姓    名：</w:t>
      </w:r>
      <w:r>
        <w:rPr>
          <w:rFonts w:hint="eastAsia" w:ascii="宋体" w:hAnsi="宋体" w:cs="宋体"/>
          <w:szCs w:val="21"/>
          <w:u w:val="single"/>
        </w:rPr>
        <w:t>    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身份证号：</w:t>
      </w:r>
      <w:r>
        <w:rPr>
          <w:rFonts w:hint="eastAsia" w:ascii="宋体" w:hAnsi="宋体" w:cs="宋体"/>
          <w:szCs w:val="21"/>
          <w:u w:val="single"/>
        </w:rPr>
        <w:t>    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职    务：</w:t>
      </w:r>
      <w:r>
        <w:rPr>
          <w:rFonts w:hint="eastAsia" w:ascii="宋体" w:hAnsi="宋体" w:cs="宋体"/>
          <w:szCs w:val="21"/>
          <w:u w:val="single"/>
        </w:rPr>
        <w:t>   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联系电话：</w:t>
      </w:r>
      <w:r>
        <w:rPr>
          <w:rFonts w:hint="eastAsia" w:ascii="宋体" w:hAnsi="宋体" w:cs="宋体"/>
          <w:szCs w:val="21"/>
          <w:u w:val="single"/>
        </w:rPr>
        <w:t>    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电子信箱：</w:t>
      </w:r>
      <w:r>
        <w:rPr>
          <w:rFonts w:hint="eastAsia" w:ascii="宋体" w:hAnsi="宋体" w:cs="宋体"/>
          <w:szCs w:val="21"/>
          <w:u w:val="single"/>
        </w:rPr>
        <w:t>    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通信地址：</w:t>
      </w:r>
      <w:r>
        <w:rPr>
          <w:rFonts w:hint="eastAsia" w:ascii="宋体" w:hAnsi="宋体" w:cs="宋体"/>
          <w:szCs w:val="21"/>
          <w:u w:val="single"/>
        </w:rPr>
        <w:t>    </w:t>
      </w:r>
      <w:r>
        <w:rPr>
          <w:rFonts w:hint="eastAsia" w:ascii="宋体" w:hAnsi="宋体" w:cs="宋体"/>
          <w:szCs w:val="21"/>
        </w:rPr>
        <w:t>。</w:t>
      </w:r>
    </w:p>
    <w:p>
      <w:pPr>
        <w:spacing w:line="360" w:lineRule="exact"/>
        <w:ind w:firstLine="420" w:firstLineChars="200"/>
        <w:rPr>
          <w:rFonts w:ascii="宋体" w:hAnsi="宋体" w:cs="宋体"/>
          <w:szCs w:val="21"/>
          <w:u w:val="single"/>
        </w:rPr>
      </w:pPr>
      <w:r>
        <w:rPr>
          <w:rFonts w:hint="eastAsia" w:ascii="宋体" w:hAnsi="宋体" w:cs="宋体"/>
          <w:szCs w:val="21"/>
        </w:rPr>
        <w:t>发包人对发包人代表的授权范围如下：</w:t>
      </w:r>
      <w:r>
        <w:rPr>
          <w:rFonts w:hint="eastAsia" w:ascii="宋体" w:hAnsi="宋体" w:cs="宋体"/>
          <w:szCs w:val="21"/>
          <w:u w:val="single"/>
        </w:rPr>
        <w:t xml:space="preserve">负责处理合同履行过程中的签证、付款等事宜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2.2 施工现场、施工条件和基础资料的提供</w:t>
      </w:r>
    </w:p>
    <w:p>
      <w:pPr>
        <w:spacing w:line="360" w:lineRule="exact"/>
        <w:ind w:firstLine="420" w:firstLineChars="200"/>
        <w:rPr>
          <w:rFonts w:ascii="宋体" w:hAnsi="宋体" w:cs="宋体"/>
          <w:szCs w:val="21"/>
        </w:rPr>
      </w:pPr>
      <w:r>
        <w:rPr>
          <w:rFonts w:hint="eastAsia" w:ascii="宋体" w:hAnsi="宋体" w:cs="宋体"/>
          <w:szCs w:val="21"/>
        </w:rPr>
        <w:t>2.2.1 提供施工现场</w:t>
      </w:r>
    </w:p>
    <w:p>
      <w:pPr>
        <w:spacing w:line="360" w:lineRule="exact"/>
        <w:ind w:firstLine="420" w:firstLineChars="200"/>
        <w:jc w:val="left"/>
        <w:rPr>
          <w:rFonts w:ascii="宋体" w:hAnsi="宋体" w:cs="宋体"/>
          <w:szCs w:val="21"/>
        </w:rPr>
      </w:pPr>
      <w:r>
        <w:rPr>
          <w:rFonts w:hint="eastAsia" w:ascii="宋体" w:hAnsi="宋体" w:cs="宋体"/>
          <w:szCs w:val="21"/>
        </w:rPr>
        <w:t>关于发包人移交施工现场的期限要求：</w:t>
      </w:r>
      <w:r>
        <w:rPr>
          <w:rFonts w:hint="eastAsia" w:ascii="宋体" w:hAnsi="宋体" w:cs="宋体"/>
          <w:szCs w:val="21"/>
          <w:u w:val="single"/>
        </w:rPr>
        <w:t xml:space="preserve">最迟于开工前7天内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2.2.2 提供施工条件</w:t>
      </w:r>
    </w:p>
    <w:p>
      <w:pPr>
        <w:spacing w:line="360" w:lineRule="exact"/>
        <w:ind w:firstLine="420" w:firstLineChars="200"/>
        <w:rPr>
          <w:rFonts w:ascii="宋体" w:hAnsi="宋体" w:cs="宋体"/>
          <w:szCs w:val="21"/>
        </w:rPr>
      </w:pPr>
      <w:r>
        <w:rPr>
          <w:rFonts w:hint="eastAsia" w:ascii="宋体" w:hAnsi="宋体" w:cs="宋体"/>
          <w:szCs w:val="21"/>
        </w:rPr>
        <w:t>关于发包人应负责提供施工所需要的条件，包括：</w:t>
      </w:r>
    </w:p>
    <w:p>
      <w:pPr>
        <w:spacing w:line="360" w:lineRule="exact"/>
        <w:ind w:firstLine="420" w:firstLineChars="200"/>
        <w:rPr>
          <w:rFonts w:ascii="宋体" w:hAnsi="宋体" w:cs="宋体"/>
          <w:szCs w:val="21"/>
        </w:rPr>
      </w:pPr>
      <w:r>
        <w:rPr>
          <w:rFonts w:hint="eastAsia" w:ascii="宋体" w:hAnsi="宋体" w:cs="宋体"/>
          <w:szCs w:val="21"/>
        </w:rPr>
        <w:t>（1）施工场地具备施工条件的要求及完成的时间：</w:t>
      </w:r>
      <w:r>
        <w:rPr>
          <w:rFonts w:hint="eastAsia" w:ascii="宋体" w:hAnsi="宋体" w:cs="宋体"/>
          <w:szCs w:val="21"/>
          <w:u w:val="single"/>
        </w:rPr>
        <w:t>工程现场已具备开工条件，有关进场准备的工作，由承包人根据本工程施工要求在开工前做好此项工程，费用已含在合同价中。</w:t>
      </w:r>
    </w:p>
    <w:p>
      <w:pPr>
        <w:spacing w:line="360" w:lineRule="exact"/>
        <w:ind w:firstLine="480"/>
        <w:rPr>
          <w:rFonts w:ascii="宋体" w:hAnsi="宋体" w:cs="宋体"/>
          <w:szCs w:val="21"/>
        </w:rPr>
      </w:pPr>
      <w:r>
        <w:rPr>
          <w:rFonts w:hint="eastAsia" w:ascii="宋体" w:hAnsi="宋体" w:cs="宋体"/>
          <w:szCs w:val="21"/>
        </w:rPr>
        <w:t>（2）施工现场与公共道路的通道开通时间和要求：</w:t>
      </w:r>
      <w:r>
        <w:rPr>
          <w:rFonts w:hint="eastAsia" w:ascii="宋体" w:hAnsi="宋体" w:cs="宋体"/>
          <w:szCs w:val="21"/>
          <w:u w:val="single"/>
        </w:rPr>
        <w:t xml:space="preserve">道路已经开通并满足施工进场的要求，本项目内的施工临时道路由承包人自费解决。 </w:t>
      </w:r>
    </w:p>
    <w:p>
      <w:pPr>
        <w:spacing w:line="360" w:lineRule="exact"/>
        <w:ind w:firstLine="480"/>
        <w:rPr>
          <w:rFonts w:ascii="宋体" w:hAnsi="宋体" w:cs="宋体"/>
          <w:szCs w:val="21"/>
        </w:rPr>
      </w:pPr>
      <w:r>
        <w:rPr>
          <w:rFonts w:hint="eastAsia" w:ascii="宋体" w:hAnsi="宋体" w:cs="宋体"/>
          <w:szCs w:val="21"/>
        </w:rPr>
        <w:t>（3）工程地质和地下管线资料的提供时间：</w:t>
      </w:r>
      <w:r>
        <w:rPr>
          <w:rFonts w:hint="eastAsia" w:ascii="宋体" w:hAnsi="宋体" w:cs="宋体"/>
          <w:szCs w:val="21"/>
          <w:u w:val="single"/>
        </w:rPr>
        <w:t>/。</w:t>
      </w:r>
    </w:p>
    <w:p>
      <w:pPr>
        <w:spacing w:line="360" w:lineRule="exact"/>
        <w:ind w:firstLine="480"/>
        <w:rPr>
          <w:rFonts w:ascii="宋体" w:hAnsi="宋体" w:cs="宋体"/>
          <w:szCs w:val="21"/>
        </w:rPr>
      </w:pPr>
      <w:r>
        <w:rPr>
          <w:rFonts w:hint="eastAsia" w:ascii="宋体" w:hAnsi="宋体" w:cs="宋体"/>
          <w:szCs w:val="21"/>
        </w:rPr>
        <w:t>（4）由发包人办理的施工所需证件、批件的名称和完成时间：</w:t>
      </w:r>
    </w:p>
    <w:p>
      <w:pPr>
        <w:spacing w:line="360" w:lineRule="exact"/>
        <w:ind w:firstLine="480"/>
        <w:rPr>
          <w:rFonts w:ascii="宋体" w:hAnsi="宋体" w:cs="宋体"/>
          <w:szCs w:val="21"/>
          <w:u w:val="single"/>
        </w:rPr>
      </w:pPr>
      <w:r>
        <w:rPr>
          <w:rFonts w:hint="eastAsia" w:ascii="宋体" w:hAnsi="宋体" w:cs="宋体"/>
          <w:szCs w:val="21"/>
          <w:u w:val="single"/>
        </w:rPr>
        <w:t>按规定由发包人办理的各类证件，发包人应在某项工作需要此类证件时办理完毕，承包人需把有关情况及时提前告知发包人。但需要承包人协助的，承包人必须协助发包人办理。</w:t>
      </w:r>
    </w:p>
    <w:p>
      <w:pPr>
        <w:spacing w:line="360" w:lineRule="exact"/>
        <w:ind w:firstLine="480"/>
        <w:rPr>
          <w:rFonts w:ascii="宋体" w:hAnsi="宋体" w:cs="宋体"/>
          <w:szCs w:val="21"/>
        </w:rPr>
      </w:pPr>
      <w:r>
        <w:rPr>
          <w:rFonts w:hint="eastAsia" w:ascii="宋体" w:hAnsi="宋体" w:cs="宋体"/>
          <w:szCs w:val="21"/>
        </w:rPr>
        <w:t>（5）水准点与坐标控制点交验要求：/</w:t>
      </w:r>
    </w:p>
    <w:p>
      <w:pPr>
        <w:spacing w:line="360" w:lineRule="exact"/>
        <w:ind w:firstLine="480"/>
        <w:rPr>
          <w:rFonts w:ascii="宋体" w:hAnsi="宋体" w:cs="宋体"/>
          <w:szCs w:val="21"/>
          <w:u w:val="single"/>
        </w:rPr>
      </w:pPr>
      <w:r>
        <w:rPr>
          <w:rFonts w:hint="eastAsia" w:ascii="宋体" w:hAnsi="宋体" w:cs="宋体"/>
          <w:szCs w:val="21"/>
        </w:rPr>
        <w:t>（6）图纸会审和设计交底时间：</w:t>
      </w:r>
      <w:r>
        <w:rPr>
          <w:rFonts w:hint="eastAsia" w:ascii="宋体" w:hAnsi="宋体" w:cs="宋体"/>
          <w:szCs w:val="21"/>
          <w:u w:val="single"/>
        </w:rPr>
        <w:t>根据需要由双方协商确定时间。</w:t>
      </w:r>
    </w:p>
    <w:p>
      <w:pPr>
        <w:spacing w:line="360" w:lineRule="exact"/>
        <w:ind w:firstLine="480"/>
        <w:rPr>
          <w:rFonts w:ascii="宋体" w:hAnsi="宋体" w:cs="宋体"/>
          <w:szCs w:val="21"/>
          <w:u w:val="single"/>
        </w:rPr>
      </w:pPr>
      <w:r>
        <w:rPr>
          <w:rFonts w:hint="eastAsia" w:ascii="宋体" w:hAnsi="宋体" w:cs="宋体"/>
          <w:szCs w:val="21"/>
        </w:rPr>
        <w:t>（7）协调处理施工场地周围地下管线和邻近建筑物、构筑物（含文物保护建筑）、古树名木的保护工作：</w:t>
      </w:r>
      <w:r>
        <w:rPr>
          <w:rFonts w:hint="eastAsia" w:ascii="宋体" w:hAnsi="宋体" w:cs="宋体"/>
          <w:szCs w:val="21"/>
          <w:u w:val="single"/>
        </w:rPr>
        <w:t>由承包人负责保护，费用已含在合同价中（文物、古树木除外）。</w:t>
      </w:r>
    </w:p>
    <w:p>
      <w:pPr>
        <w:spacing w:line="360" w:lineRule="exact"/>
        <w:ind w:firstLine="480"/>
        <w:rPr>
          <w:rFonts w:ascii="宋体" w:hAnsi="宋体" w:cs="宋体"/>
          <w:szCs w:val="21"/>
          <w:u w:val="single"/>
        </w:rPr>
      </w:pPr>
      <w:r>
        <w:rPr>
          <w:rFonts w:hint="eastAsia" w:ascii="宋体" w:hAnsi="宋体" w:cs="宋体"/>
          <w:szCs w:val="21"/>
        </w:rPr>
        <w:t>（8）双方约定发包人应做的其他工作：</w:t>
      </w:r>
      <w:r>
        <w:rPr>
          <w:rFonts w:hint="eastAsia" w:ascii="宋体" w:hAnsi="宋体" w:cs="宋体"/>
          <w:szCs w:val="21"/>
          <w:u w:val="single"/>
        </w:rPr>
        <w:t>发生时另行协商。</w:t>
      </w:r>
    </w:p>
    <w:p>
      <w:pPr>
        <w:spacing w:after="120" w:line="360" w:lineRule="exact"/>
        <w:ind w:firstLine="420" w:firstLineChars="200"/>
        <w:rPr>
          <w:rFonts w:ascii="宋体" w:hAnsi="宋体" w:cs="宋体"/>
          <w:szCs w:val="21"/>
        </w:rPr>
      </w:pPr>
      <w:r>
        <w:rPr>
          <w:rFonts w:hint="eastAsia" w:ascii="宋体" w:hAnsi="宋体" w:cs="宋体"/>
          <w:szCs w:val="21"/>
        </w:rPr>
        <w:t>2.3 资金来源证明及支付担保</w:t>
      </w:r>
    </w:p>
    <w:p>
      <w:pPr>
        <w:spacing w:line="360" w:lineRule="exact"/>
        <w:ind w:firstLine="420" w:firstLineChars="200"/>
        <w:rPr>
          <w:rFonts w:ascii="宋体" w:hAnsi="宋体" w:cs="宋体"/>
          <w:szCs w:val="21"/>
        </w:rPr>
      </w:pPr>
      <w:r>
        <w:rPr>
          <w:rFonts w:hint="eastAsia" w:ascii="宋体" w:hAnsi="宋体" w:cs="宋体"/>
          <w:szCs w:val="21"/>
        </w:rPr>
        <w:t>发包人提供资金来源证明的期限要求：</w:t>
      </w:r>
      <w:r>
        <w:rPr>
          <w:rFonts w:hint="eastAsia" w:ascii="宋体" w:hAnsi="宋体" w:cs="宋体"/>
          <w:szCs w:val="21"/>
          <w:u w:val="single"/>
        </w:rPr>
        <w:t xml:space="preserve">按通用条款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发包人是否提供支付担保：</w:t>
      </w:r>
      <w:r>
        <w:rPr>
          <w:rFonts w:hint="eastAsia" w:ascii="宋体" w:hAnsi="宋体" w:cs="宋体"/>
          <w:szCs w:val="21"/>
          <w:u w:val="single"/>
        </w:rPr>
        <w:t xml:space="preserve">否                 </w:t>
      </w:r>
      <w:r>
        <w:rPr>
          <w:rFonts w:hint="eastAsia" w:ascii="宋体" w:hAnsi="宋体" w:cs="宋体"/>
          <w:szCs w:val="21"/>
        </w:rPr>
        <w:t>。</w:t>
      </w:r>
    </w:p>
    <w:p>
      <w:pPr>
        <w:spacing w:line="360" w:lineRule="exact"/>
        <w:ind w:firstLine="420" w:firstLineChars="200"/>
        <w:rPr>
          <w:rFonts w:ascii="宋体" w:hAnsi="宋体" w:cs="宋体"/>
          <w:szCs w:val="21"/>
          <w:u w:val="single"/>
        </w:rPr>
      </w:pPr>
      <w:r>
        <w:rPr>
          <w:rFonts w:hint="eastAsia" w:ascii="宋体" w:hAnsi="宋体" w:cs="宋体"/>
          <w:szCs w:val="21"/>
        </w:rPr>
        <w:t>发包人提供支付担保的形式：</w:t>
      </w:r>
      <w:r>
        <w:rPr>
          <w:rFonts w:hint="eastAsia" w:ascii="宋体" w:hAnsi="宋体" w:cs="宋体"/>
          <w:szCs w:val="21"/>
          <w:u w:val="single"/>
        </w:rPr>
        <w:t xml:space="preserve"> 无                       。</w:t>
      </w:r>
    </w:p>
    <w:p>
      <w:pPr>
        <w:pStyle w:val="7"/>
        <w:tabs>
          <w:tab w:val="left" w:pos="1575"/>
          <w:tab w:val="left" w:pos="1680"/>
          <w:tab w:val="left" w:pos="1771"/>
          <w:tab w:val="left" w:pos="1995"/>
          <w:tab w:val="left" w:pos="2100"/>
          <w:tab w:val="clear" w:pos="864"/>
        </w:tabs>
        <w:spacing w:before="120" w:after="120" w:line="360" w:lineRule="exact"/>
        <w:rPr>
          <w:rFonts w:ascii="宋体" w:hAnsi="宋体" w:cs="宋体"/>
          <w:sz w:val="21"/>
          <w:szCs w:val="21"/>
        </w:rPr>
      </w:pPr>
      <w:r>
        <w:rPr>
          <w:rFonts w:hint="eastAsia" w:ascii="宋体" w:hAnsi="宋体" w:cs="宋体"/>
          <w:sz w:val="21"/>
          <w:szCs w:val="21"/>
        </w:rPr>
        <w:t>3. 承包人</w:t>
      </w:r>
    </w:p>
    <w:p>
      <w:pPr>
        <w:spacing w:after="120" w:line="360" w:lineRule="exact"/>
        <w:ind w:firstLine="420" w:firstLineChars="200"/>
        <w:rPr>
          <w:rFonts w:ascii="宋体" w:hAnsi="宋体" w:cs="宋体"/>
          <w:szCs w:val="21"/>
        </w:rPr>
      </w:pPr>
      <w:r>
        <w:rPr>
          <w:rFonts w:hint="eastAsia" w:ascii="宋体" w:hAnsi="宋体" w:cs="宋体"/>
          <w:szCs w:val="21"/>
        </w:rPr>
        <w:t>3.1 承包人的一般义务</w:t>
      </w:r>
    </w:p>
    <w:p>
      <w:pPr>
        <w:spacing w:line="360" w:lineRule="exact"/>
        <w:ind w:right="105" w:rightChars="50" w:firstLine="210" w:firstLineChars="100"/>
        <w:rPr>
          <w:rFonts w:ascii="宋体" w:hAnsi="宋体" w:cs="宋体"/>
          <w:szCs w:val="21"/>
          <w:u w:val="single"/>
        </w:rPr>
      </w:pPr>
      <w:r>
        <w:rPr>
          <w:rFonts w:hint="eastAsia" w:ascii="宋体" w:hAnsi="宋体" w:cs="宋体"/>
          <w:kern w:val="0"/>
          <w:szCs w:val="21"/>
        </w:rPr>
        <w:t>（1）</w:t>
      </w:r>
      <w:r>
        <w:rPr>
          <w:rFonts w:hint="eastAsia" w:ascii="宋体" w:hAnsi="宋体" w:cs="宋体"/>
          <w:szCs w:val="21"/>
        </w:rPr>
        <w:t>承包人提交的竣工资料的内容：</w:t>
      </w:r>
      <w:r>
        <w:rPr>
          <w:rFonts w:hint="eastAsia" w:ascii="宋体" w:hAnsi="宋体" w:cs="宋体"/>
          <w:szCs w:val="21"/>
          <w:u w:val="single"/>
        </w:rPr>
        <w:t>在提供竣工报告后一个月内提供完整并符合归档要求的竣工资料3套。</w:t>
      </w:r>
    </w:p>
    <w:p>
      <w:pPr>
        <w:spacing w:line="360" w:lineRule="exact"/>
        <w:ind w:right="105" w:rightChars="50" w:firstLine="480"/>
        <w:rPr>
          <w:rFonts w:ascii="宋体" w:hAnsi="宋体" w:cs="宋体"/>
          <w:szCs w:val="21"/>
          <w:u w:val="single"/>
        </w:rPr>
      </w:pPr>
      <w:r>
        <w:rPr>
          <w:rFonts w:hint="eastAsia" w:ascii="宋体" w:hAnsi="宋体" w:cs="宋体"/>
          <w:szCs w:val="21"/>
          <w:u w:val="single"/>
        </w:rPr>
        <w:t>①施工中没有设计变更，施工后由承包人在发包人提供的施工图加盖竣工图章，提交发包人。</w:t>
      </w:r>
    </w:p>
    <w:p>
      <w:pPr>
        <w:spacing w:line="360" w:lineRule="exact"/>
        <w:ind w:right="105" w:rightChars="50" w:firstLine="480"/>
        <w:rPr>
          <w:rFonts w:ascii="宋体" w:hAnsi="宋体" w:cs="宋体"/>
          <w:szCs w:val="21"/>
          <w:u w:val="single"/>
        </w:rPr>
      </w:pPr>
      <w:r>
        <w:rPr>
          <w:rFonts w:hint="eastAsia" w:ascii="宋体" w:hAnsi="宋体" w:cs="宋体"/>
          <w:szCs w:val="21"/>
          <w:u w:val="single"/>
        </w:rPr>
        <w:t>②施工中只有零星的少量变更，承包人在竣工图变更位置注明，并连同经发包人同意的变更签证，于竣工后由承包人加盖竣工图章交发包人。</w:t>
      </w:r>
    </w:p>
    <w:p>
      <w:pPr>
        <w:spacing w:line="360" w:lineRule="exact"/>
        <w:ind w:right="105" w:rightChars="50" w:firstLine="480"/>
        <w:rPr>
          <w:rFonts w:ascii="宋体" w:hAnsi="宋体" w:cs="宋体"/>
          <w:szCs w:val="21"/>
          <w:u w:val="single"/>
        </w:rPr>
      </w:pPr>
      <w:r>
        <w:rPr>
          <w:rFonts w:hint="eastAsia" w:ascii="宋体" w:hAnsi="宋体" w:cs="宋体"/>
          <w:szCs w:val="21"/>
          <w:u w:val="single"/>
        </w:rPr>
        <w:t>③施工中对原设计变更较多，原施工图难于作为竣工图，应由承包人组织重新绘制竣工图并承担相应费用。</w:t>
      </w:r>
    </w:p>
    <w:p>
      <w:pPr>
        <w:spacing w:line="360" w:lineRule="exact"/>
        <w:ind w:firstLine="420" w:firstLineChars="200"/>
        <w:jc w:val="left"/>
        <w:rPr>
          <w:rFonts w:ascii="宋体" w:hAnsi="宋体" w:cs="宋体"/>
          <w:szCs w:val="21"/>
        </w:rPr>
      </w:pPr>
      <w:r>
        <w:rPr>
          <w:rFonts w:hint="eastAsia" w:ascii="宋体" w:hAnsi="宋体" w:cs="宋体"/>
          <w:szCs w:val="21"/>
        </w:rPr>
        <w:t>承包人需要提交的竣工资料套数：</w:t>
      </w:r>
      <w:r>
        <w:rPr>
          <w:rFonts w:hint="eastAsia" w:ascii="宋体" w:hAnsi="宋体" w:cs="宋体"/>
          <w:szCs w:val="21"/>
          <w:u w:val="single"/>
        </w:rPr>
        <w:t xml:space="preserve"> 竣工资料3套   。</w:t>
      </w:r>
    </w:p>
    <w:p>
      <w:pPr>
        <w:spacing w:line="360" w:lineRule="exact"/>
        <w:ind w:firstLine="420" w:firstLineChars="200"/>
        <w:jc w:val="left"/>
        <w:rPr>
          <w:rFonts w:ascii="宋体" w:hAnsi="宋体" w:cs="宋体"/>
          <w:szCs w:val="21"/>
        </w:rPr>
      </w:pPr>
      <w:r>
        <w:rPr>
          <w:rFonts w:hint="eastAsia" w:ascii="宋体" w:hAnsi="宋体" w:cs="宋体"/>
          <w:szCs w:val="21"/>
        </w:rPr>
        <w:t>承包人提交的竣工资料的费用承担：</w:t>
      </w:r>
      <w:r>
        <w:rPr>
          <w:rFonts w:hint="eastAsia" w:ascii="宋体" w:hAnsi="宋体" w:cs="宋体"/>
          <w:szCs w:val="21"/>
          <w:u w:val="single"/>
        </w:rPr>
        <w:t xml:space="preserve">  由承包人承担       </w:t>
      </w:r>
      <w:r>
        <w:rPr>
          <w:rFonts w:hint="eastAsia" w:ascii="宋体" w:hAnsi="宋体" w:cs="宋体"/>
          <w:szCs w:val="21"/>
        </w:rPr>
        <w:t xml:space="preserve">。  </w:t>
      </w:r>
    </w:p>
    <w:p>
      <w:pPr>
        <w:spacing w:line="360" w:lineRule="exact"/>
        <w:ind w:firstLine="420" w:firstLineChars="200"/>
        <w:jc w:val="left"/>
        <w:rPr>
          <w:rFonts w:ascii="宋体" w:hAnsi="宋体" w:cs="宋体"/>
          <w:szCs w:val="21"/>
        </w:rPr>
      </w:pPr>
      <w:r>
        <w:rPr>
          <w:rFonts w:hint="eastAsia" w:ascii="宋体" w:hAnsi="宋体" w:cs="宋体"/>
          <w:szCs w:val="21"/>
        </w:rPr>
        <w:t>承包人提交的竣工资料移交时间：</w:t>
      </w:r>
      <w:r>
        <w:rPr>
          <w:rFonts w:hint="eastAsia" w:ascii="宋体" w:hAnsi="宋体" w:cs="宋体"/>
          <w:szCs w:val="21"/>
          <w:u w:val="single"/>
        </w:rPr>
        <w:t>提交单位工程竣工报告后一个月内。</w:t>
      </w:r>
    </w:p>
    <w:p>
      <w:pPr>
        <w:spacing w:line="360" w:lineRule="exact"/>
        <w:ind w:firstLine="420" w:firstLineChars="200"/>
        <w:jc w:val="left"/>
        <w:rPr>
          <w:rFonts w:ascii="宋体" w:hAnsi="宋体" w:cs="宋体"/>
          <w:szCs w:val="21"/>
        </w:rPr>
      </w:pPr>
      <w:r>
        <w:rPr>
          <w:rFonts w:hint="eastAsia" w:ascii="宋体" w:hAnsi="宋体" w:cs="宋体"/>
          <w:szCs w:val="21"/>
        </w:rPr>
        <w:t>承包人提交的竣工资料形式要求：</w:t>
      </w:r>
      <w:r>
        <w:rPr>
          <w:rFonts w:hint="eastAsia" w:ascii="宋体" w:hAnsi="宋体" w:cs="宋体"/>
          <w:szCs w:val="21"/>
          <w:u w:val="single"/>
        </w:rPr>
        <w:t xml:space="preserve">  纸质文件及电子文件   </w:t>
      </w:r>
      <w:r>
        <w:rPr>
          <w:rFonts w:hint="eastAsia" w:ascii="宋体" w:hAnsi="宋体" w:cs="宋体"/>
          <w:szCs w:val="21"/>
        </w:rPr>
        <w:t>。</w:t>
      </w:r>
    </w:p>
    <w:p>
      <w:pPr>
        <w:spacing w:line="360" w:lineRule="exact"/>
        <w:ind w:firstLine="420" w:firstLineChars="200"/>
        <w:rPr>
          <w:rFonts w:ascii="宋体" w:hAnsi="宋体" w:cs="宋体"/>
          <w:kern w:val="0"/>
          <w:szCs w:val="21"/>
        </w:rPr>
      </w:pPr>
      <w:r>
        <w:rPr>
          <w:rFonts w:hint="eastAsia" w:ascii="宋体" w:hAnsi="宋体" w:cs="宋体"/>
          <w:kern w:val="0"/>
          <w:szCs w:val="21"/>
        </w:rPr>
        <w:t>（2）承包人应履行的其他义务：</w:t>
      </w:r>
    </w:p>
    <w:p>
      <w:pPr>
        <w:spacing w:line="360" w:lineRule="exact"/>
        <w:ind w:firstLine="420" w:firstLineChars="200"/>
        <w:rPr>
          <w:rFonts w:ascii="宋体" w:hAnsi="宋体" w:cs="宋体"/>
          <w:szCs w:val="21"/>
          <w:u w:val="single"/>
        </w:rPr>
      </w:pPr>
      <w:r>
        <w:rPr>
          <w:rFonts w:hint="eastAsia" w:ascii="宋体" w:hAnsi="宋体" w:cs="宋体"/>
          <w:szCs w:val="21"/>
        </w:rPr>
        <w:fldChar w:fldCharType="begin"/>
      </w:r>
      <w:r>
        <w:rPr>
          <w:rFonts w:hint="eastAsia" w:ascii="宋体" w:hAnsi="宋体" w:cs="宋体"/>
          <w:szCs w:val="21"/>
        </w:rPr>
        <w:instrText xml:space="preserve"> = 1 \* GB3 </w:instrText>
      </w:r>
      <w:r>
        <w:rPr>
          <w:rFonts w:hint="eastAsia" w:ascii="宋体" w:hAnsi="宋体" w:cs="宋体"/>
          <w:szCs w:val="21"/>
        </w:rPr>
        <w:fldChar w:fldCharType="separate"/>
      </w:r>
      <w:r>
        <w:rPr>
          <w:rFonts w:hint="eastAsia" w:ascii="宋体" w:hAnsi="宋体" w:cs="宋体"/>
          <w:szCs w:val="21"/>
        </w:rPr>
        <w:t>①</w:t>
      </w:r>
      <w:r>
        <w:rPr>
          <w:rFonts w:hint="eastAsia" w:ascii="宋体" w:hAnsi="宋体" w:cs="宋体"/>
          <w:szCs w:val="21"/>
        </w:rPr>
        <w:fldChar w:fldCharType="end"/>
      </w:r>
      <w:r>
        <w:rPr>
          <w:rFonts w:hint="eastAsia" w:ascii="宋体" w:hAnsi="宋体" w:cs="宋体"/>
          <w:szCs w:val="21"/>
        </w:rPr>
        <w:t>应提供计划、报表的名称及完成时间：</w:t>
      </w:r>
      <w:r>
        <w:rPr>
          <w:rFonts w:hint="eastAsia" w:ascii="宋体" w:hAnsi="宋体" w:cs="宋体"/>
          <w:szCs w:val="21"/>
          <w:u w:val="single"/>
        </w:rPr>
        <w:t xml:space="preserve"> /。</w:t>
      </w:r>
    </w:p>
    <w:p>
      <w:pPr>
        <w:spacing w:line="360" w:lineRule="exact"/>
        <w:ind w:firstLine="420" w:firstLineChars="200"/>
        <w:rPr>
          <w:rFonts w:ascii="宋体" w:hAnsi="宋体" w:cs="宋体"/>
          <w:szCs w:val="21"/>
          <w:u w:val="single"/>
        </w:rPr>
      </w:pPr>
      <w:r>
        <w:rPr>
          <w:rFonts w:hint="eastAsia" w:ascii="宋体" w:hAnsi="宋体" w:cs="宋体"/>
          <w:szCs w:val="21"/>
        </w:rPr>
        <w:fldChar w:fldCharType="begin"/>
      </w:r>
      <w:r>
        <w:rPr>
          <w:rFonts w:hint="eastAsia" w:ascii="宋体" w:hAnsi="宋体" w:cs="宋体"/>
          <w:szCs w:val="21"/>
        </w:rPr>
        <w:instrText xml:space="preserve"> = 2 \* GB3 </w:instrText>
      </w:r>
      <w:r>
        <w:rPr>
          <w:rFonts w:hint="eastAsia" w:ascii="宋体" w:hAnsi="宋体" w:cs="宋体"/>
          <w:szCs w:val="21"/>
        </w:rPr>
        <w:fldChar w:fldCharType="separate"/>
      </w:r>
      <w:r>
        <w:rPr>
          <w:rFonts w:hint="eastAsia" w:ascii="宋体" w:hAnsi="宋体" w:cs="宋体"/>
          <w:szCs w:val="21"/>
        </w:rPr>
        <w:t>②</w:t>
      </w:r>
      <w:r>
        <w:rPr>
          <w:rFonts w:hint="eastAsia" w:ascii="宋体" w:hAnsi="宋体" w:cs="宋体"/>
          <w:szCs w:val="21"/>
        </w:rPr>
        <w:fldChar w:fldCharType="end"/>
      </w:r>
      <w:r>
        <w:rPr>
          <w:rFonts w:hint="eastAsia" w:ascii="宋体" w:hAnsi="宋体" w:cs="宋体"/>
          <w:szCs w:val="21"/>
        </w:rPr>
        <w:t>承担施工安全保卫工作及夜间施工照明的责任和要求：</w:t>
      </w:r>
      <w:r>
        <w:rPr>
          <w:rFonts w:hint="eastAsia" w:ascii="宋体" w:hAnsi="宋体" w:cs="宋体"/>
          <w:szCs w:val="21"/>
          <w:u w:val="single"/>
        </w:rPr>
        <w:t>承包人应按建设行政管理部门和相关部门的要求，自费承担这些工作（如警卫）和提供相应设施（如护板、围墙等）以保护公共安全，并提供方便。</w:t>
      </w:r>
      <w:r>
        <w:rPr>
          <w:rFonts w:hint="eastAsia" w:ascii="宋体" w:hAnsi="宋体" w:cs="宋体"/>
          <w:szCs w:val="21"/>
          <w:u w:val="single"/>
          <w:lang w:val="zh-CN"/>
        </w:rPr>
        <w:t>同时符合发包人保卫部门有关对工地安全管理制度要求，确保校园安全。</w:t>
      </w:r>
    </w:p>
    <w:p>
      <w:pPr>
        <w:spacing w:line="360" w:lineRule="exact"/>
        <w:ind w:firstLine="420" w:firstLineChars="200"/>
        <w:rPr>
          <w:rFonts w:ascii="宋体" w:hAnsi="宋体" w:cs="宋体"/>
          <w:szCs w:val="21"/>
          <w:u w:val="single"/>
        </w:rPr>
      </w:pPr>
      <w:r>
        <w:rPr>
          <w:rFonts w:hint="eastAsia" w:ascii="宋体" w:hAnsi="宋体" w:cs="宋体"/>
          <w:szCs w:val="21"/>
        </w:rPr>
        <w:fldChar w:fldCharType="begin"/>
      </w:r>
      <w:r>
        <w:rPr>
          <w:rFonts w:hint="eastAsia" w:ascii="宋体" w:hAnsi="宋体" w:cs="宋体"/>
          <w:szCs w:val="21"/>
        </w:rPr>
        <w:instrText xml:space="preserve"> = 3 \* GB3 </w:instrText>
      </w:r>
      <w:r>
        <w:rPr>
          <w:rFonts w:hint="eastAsia" w:ascii="宋体" w:hAnsi="宋体" w:cs="宋体"/>
          <w:szCs w:val="21"/>
        </w:rPr>
        <w:fldChar w:fldCharType="separate"/>
      </w:r>
      <w:r>
        <w:rPr>
          <w:rFonts w:hint="eastAsia" w:ascii="宋体" w:hAnsi="宋体" w:cs="宋体"/>
          <w:szCs w:val="21"/>
        </w:rPr>
        <w:t>③</w:t>
      </w:r>
      <w:r>
        <w:rPr>
          <w:rFonts w:hint="eastAsia" w:ascii="宋体" w:hAnsi="宋体" w:cs="宋体"/>
          <w:szCs w:val="21"/>
        </w:rPr>
        <w:fldChar w:fldCharType="end"/>
      </w:r>
      <w:r>
        <w:rPr>
          <w:rFonts w:hint="eastAsia" w:ascii="宋体" w:hAnsi="宋体" w:cs="宋体"/>
          <w:szCs w:val="21"/>
        </w:rPr>
        <w:t>向发包人提供的办公和生活房屋及设施的要求：</w:t>
      </w:r>
      <w:r>
        <w:rPr>
          <w:rFonts w:hint="eastAsia" w:ascii="宋体" w:hAnsi="宋体" w:cs="宋体"/>
          <w:szCs w:val="21"/>
          <w:u w:val="single"/>
        </w:rPr>
        <w:t>/。</w:t>
      </w:r>
    </w:p>
    <w:p>
      <w:pPr>
        <w:tabs>
          <w:tab w:val="left" w:pos="0"/>
        </w:tabs>
        <w:autoSpaceDE w:val="0"/>
        <w:autoSpaceDN w:val="0"/>
        <w:spacing w:line="360" w:lineRule="exact"/>
        <w:ind w:right="-84" w:rightChars="-40" w:firstLine="420" w:firstLineChars="200"/>
        <w:rPr>
          <w:rFonts w:ascii="宋体" w:hAnsi="宋体" w:cs="宋体"/>
          <w:szCs w:val="21"/>
          <w:u w:val="single"/>
          <w:lang w:val="zh-CN"/>
        </w:rPr>
      </w:pPr>
      <w:r>
        <w:rPr>
          <w:rFonts w:hint="eastAsia" w:ascii="宋体" w:hAnsi="宋体" w:cs="宋体"/>
          <w:szCs w:val="21"/>
        </w:rPr>
        <w:fldChar w:fldCharType="begin"/>
      </w:r>
      <w:r>
        <w:rPr>
          <w:rFonts w:hint="eastAsia" w:ascii="宋体" w:hAnsi="宋体" w:cs="宋体"/>
          <w:szCs w:val="21"/>
        </w:rPr>
        <w:instrText xml:space="preserve"> = 4 \* GB3 </w:instrText>
      </w:r>
      <w:r>
        <w:rPr>
          <w:rFonts w:hint="eastAsia" w:ascii="宋体" w:hAnsi="宋体" w:cs="宋体"/>
          <w:szCs w:val="21"/>
        </w:rPr>
        <w:fldChar w:fldCharType="separate"/>
      </w:r>
      <w:r>
        <w:rPr>
          <w:rFonts w:hint="eastAsia" w:ascii="宋体" w:hAnsi="宋体" w:cs="宋体"/>
          <w:szCs w:val="21"/>
        </w:rPr>
        <w:t>④</w:t>
      </w:r>
      <w:r>
        <w:rPr>
          <w:rFonts w:hint="eastAsia" w:ascii="宋体" w:hAnsi="宋体" w:cs="宋体"/>
          <w:szCs w:val="21"/>
        </w:rPr>
        <w:fldChar w:fldCharType="end"/>
      </w:r>
      <w:r>
        <w:rPr>
          <w:rFonts w:hint="eastAsia" w:ascii="宋体" w:hAnsi="宋体" w:cs="宋体"/>
          <w:szCs w:val="21"/>
        </w:rPr>
        <w:t>需承包人办理的有关施工场地交通、环卫和施工噪音管理手续：</w:t>
      </w:r>
      <w:r>
        <w:rPr>
          <w:rFonts w:hint="eastAsia" w:ascii="宋体" w:hAnsi="宋体" w:cs="宋体"/>
          <w:szCs w:val="21"/>
          <w:u w:val="single"/>
        </w:rPr>
        <w:t>按当地有关部门的规定执行，费用由承包人承担。</w:t>
      </w:r>
      <w:r>
        <w:rPr>
          <w:rFonts w:hint="eastAsia" w:ascii="宋体" w:hAnsi="宋体" w:cs="宋体"/>
          <w:szCs w:val="21"/>
          <w:u w:val="single"/>
          <w:lang w:val="zh-CN"/>
        </w:rPr>
        <w:t>承包人应采取有效措施尽量减小尘土和噪音污染，需要进行夜间作业时应征得发包人同意并经有关部门批准。按政府监管部门要求标化管理及环保要求实施施工管理并承担相关费用，发包人给予配合。</w:t>
      </w:r>
    </w:p>
    <w:p>
      <w:pPr>
        <w:spacing w:line="360" w:lineRule="exact"/>
        <w:ind w:firstLine="420" w:firstLineChars="200"/>
        <w:rPr>
          <w:rFonts w:ascii="宋体" w:hAnsi="宋体" w:cs="宋体"/>
          <w:szCs w:val="21"/>
          <w:u w:val="single"/>
        </w:rPr>
      </w:pPr>
      <w:r>
        <w:rPr>
          <w:rFonts w:hint="eastAsia" w:ascii="宋体" w:hAnsi="宋体" w:cs="宋体"/>
          <w:szCs w:val="21"/>
        </w:rPr>
        <w:fldChar w:fldCharType="begin"/>
      </w:r>
      <w:r>
        <w:rPr>
          <w:rFonts w:hint="eastAsia" w:ascii="宋体" w:hAnsi="宋体" w:cs="宋体"/>
          <w:szCs w:val="21"/>
        </w:rPr>
        <w:instrText xml:space="preserve"> = 5 \* GB3 </w:instrText>
      </w:r>
      <w:r>
        <w:rPr>
          <w:rFonts w:hint="eastAsia" w:ascii="宋体" w:hAnsi="宋体" w:cs="宋体"/>
          <w:szCs w:val="21"/>
        </w:rPr>
        <w:fldChar w:fldCharType="separate"/>
      </w:r>
      <w:r>
        <w:rPr>
          <w:rFonts w:hint="eastAsia" w:ascii="宋体" w:hAnsi="宋体" w:cs="宋体"/>
          <w:szCs w:val="21"/>
        </w:rPr>
        <w:t>⑤</w:t>
      </w:r>
      <w:r>
        <w:rPr>
          <w:rFonts w:hint="eastAsia" w:ascii="宋体" w:hAnsi="宋体" w:cs="宋体"/>
          <w:szCs w:val="21"/>
        </w:rPr>
        <w:fldChar w:fldCharType="end"/>
      </w:r>
      <w:r>
        <w:rPr>
          <w:rFonts w:hint="eastAsia" w:ascii="宋体" w:hAnsi="宋体" w:cs="宋体"/>
          <w:szCs w:val="21"/>
        </w:rPr>
        <w:t>已完工程成品的特殊要求及费用承担：</w:t>
      </w:r>
      <w:r>
        <w:rPr>
          <w:rFonts w:hint="eastAsia" w:ascii="宋体" w:hAnsi="宋体" w:cs="宋体"/>
          <w:szCs w:val="21"/>
          <w:u w:val="single"/>
        </w:rPr>
        <w:t>在整个工程竣工验收并移交给发包人之前，承包人应按规定自行保护好承包范围内的已完工程的任何一部份或整体。此类费用由承包人承担。</w:t>
      </w:r>
    </w:p>
    <w:p>
      <w:pPr>
        <w:spacing w:line="360" w:lineRule="exact"/>
        <w:ind w:firstLine="420" w:firstLineChars="200"/>
        <w:rPr>
          <w:rFonts w:ascii="宋体" w:hAnsi="宋体" w:cs="宋体"/>
          <w:szCs w:val="21"/>
          <w:u w:val="single"/>
        </w:rPr>
      </w:pPr>
      <w:r>
        <w:rPr>
          <w:rFonts w:hint="eastAsia" w:ascii="宋体" w:hAnsi="宋体" w:cs="宋体"/>
          <w:szCs w:val="21"/>
        </w:rPr>
        <w:fldChar w:fldCharType="begin"/>
      </w:r>
      <w:r>
        <w:rPr>
          <w:rFonts w:hint="eastAsia" w:ascii="宋体" w:hAnsi="宋体" w:cs="宋体"/>
          <w:szCs w:val="21"/>
        </w:rPr>
        <w:instrText xml:space="preserve"> = 6 \* GB3 </w:instrText>
      </w:r>
      <w:r>
        <w:rPr>
          <w:rFonts w:hint="eastAsia" w:ascii="宋体" w:hAnsi="宋体" w:cs="宋体"/>
          <w:szCs w:val="21"/>
        </w:rPr>
        <w:fldChar w:fldCharType="separate"/>
      </w:r>
      <w:r>
        <w:rPr>
          <w:rFonts w:hint="eastAsia" w:ascii="宋体" w:hAnsi="宋体" w:cs="宋体"/>
          <w:szCs w:val="21"/>
        </w:rPr>
        <w:t>⑥</w:t>
      </w:r>
      <w:r>
        <w:rPr>
          <w:rFonts w:hint="eastAsia" w:ascii="宋体" w:hAnsi="宋体" w:cs="宋体"/>
          <w:szCs w:val="21"/>
        </w:rPr>
        <w:fldChar w:fldCharType="end"/>
      </w:r>
      <w:r>
        <w:rPr>
          <w:rFonts w:hint="eastAsia" w:ascii="宋体" w:hAnsi="宋体" w:cs="宋体"/>
          <w:szCs w:val="21"/>
        </w:rPr>
        <w:t>施工场地清洁卫生的要求：</w:t>
      </w:r>
      <w:r>
        <w:rPr>
          <w:rFonts w:hint="eastAsia" w:ascii="宋体" w:hAnsi="宋体" w:cs="宋体"/>
          <w:szCs w:val="21"/>
          <w:u w:val="single"/>
        </w:rPr>
        <w:t>施工期间承包人应按规定做好施工场地清洁卫生工作。竣工后剩余的任何材料和物品除属于发包人的外，承包人均应迅速撤除。竣工验收，工程移交之前，承包人仍须承担成品保护、保洁、安全等工作，此类费用由承包人承担。</w:t>
      </w:r>
    </w:p>
    <w:p>
      <w:pPr>
        <w:spacing w:after="120" w:line="360" w:lineRule="exact"/>
        <w:ind w:firstLine="420" w:firstLineChars="200"/>
        <w:rPr>
          <w:rFonts w:ascii="宋体" w:hAnsi="宋体" w:cs="宋体"/>
          <w:szCs w:val="21"/>
        </w:rPr>
      </w:pPr>
      <w:r>
        <w:rPr>
          <w:rFonts w:hint="eastAsia" w:ascii="宋体" w:hAnsi="宋体" w:cs="宋体"/>
          <w:szCs w:val="21"/>
        </w:rPr>
        <w:t>3.2 项目经理</w:t>
      </w:r>
    </w:p>
    <w:p>
      <w:pPr>
        <w:spacing w:after="120" w:line="360" w:lineRule="exact"/>
        <w:ind w:firstLine="420" w:firstLineChars="200"/>
        <w:rPr>
          <w:rFonts w:ascii="宋体" w:hAnsi="宋体" w:cs="宋体"/>
          <w:szCs w:val="21"/>
        </w:rPr>
      </w:pPr>
      <w:r>
        <w:rPr>
          <w:rFonts w:hint="eastAsia" w:ascii="宋体" w:hAnsi="宋体" w:cs="宋体"/>
          <w:szCs w:val="21"/>
        </w:rPr>
        <w:t>3.2.1 项目经理：</w:t>
      </w:r>
    </w:p>
    <w:p>
      <w:pPr>
        <w:spacing w:line="360" w:lineRule="exact"/>
        <w:ind w:firstLine="420" w:firstLineChars="200"/>
        <w:rPr>
          <w:rFonts w:ascii="宋体" w:hAnsi="宋体" w:cs="宋体"/>
          <w:szCs w:val="21"/>
        </w:rPr>
      </w:pPr>
      <w:r>
        <w:rPr>
          <w:rFonts w:hint="eastAsia" w:ascii="宋体" w:hAnsi="宋体" w:cs="宋体"/>
          <w:szCs w:val="21"/>
        </w:rPr>
        <w:t>姓    名：</w:t>
      </w:r>
      <w:r>
        <w:rPr>
          <w:rFonts w:hint="eastAsia" w:ascii="宋体" w:hAnsi="宋体" w:cs="宋体"/>
          <w:szCs w:val="21"/>
          <w:u w:val="single"/>
        </w:rPr>
        <w:t>        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身份证号：</w:t>
      </w:r>
      <w:r>
        <w:rPr>
          <w:rFonts w:hint="eastAsia" w:ascii="宋体" w:hAnsi="宋体" w:cs="宋体"/>
          <w:szCs w:val="21"/>
          <w:u w:val="single"/>
        </w:rPr>
        <w:t>        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建造师执业资格等级：</w:t>
      </w:r>
      <w:r>
        <w:rPr>
          <w:rFonts w:hint="eastAsia" w:ascii="宋体" w:hAnsi="宋体" w:cs="宋体"/>
          <w:szCs w:val="21"/>
          <w:u w:val="single"/>
        </w:rPr>
        <w:t>  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建造师注册证书号：</w:t>
      </w:r>
      <w:r>
        <w:rPr>
          <w:rFonts w:hint="eastAsia" w:ascii="宋体" w:hAnsi="宋体" w:cs="宋体"/>
          <w:szCs w:val="21"/>
          <w:u w:val="single"/>
        </w:rPr>
        <w:t>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建造师执业印章号：</w:t>
      </w:r>
      <w:r>
        <w:rPr>
          <w:rFonts w:hint="eastAsia" w:ascii="宋体" w:hAnsi="宋体" w:cs="宋体"/>
          <w:szCs w:val="21"/>
          <w:u w:val="single"/>
        </w:rPr>
        <w:t>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安全生产考核合格证书号：</w:t>
      </w:r>
      <w:r>
        <w:rPr>
          <w:rFonts w:hint="eastAsia" w:ascii="宋体" w:hAnsi="宋体" w:cs="宋体"/>
          <w:szCs w:val="21"/>
          <w:u w:val="single"/>
        </w:rPr>
        <w:t>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联系电话：</w:t>
      </w:r>
      <w:r>
        <w:rPr>
          <w:rFonts w:hint="eastAsia" w:ascii="宋体" w:hAnsi="宋体" w:cs="宋体"/>
          <w:szCs w:val="21"/>
          <w:u w:val="single"/>
        </w:rPr>
        <w:t>        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电子信箱：</w:t>
      </w:r>
      <w:r>
        <w:rPr>
          <w:rFonts w:hint="eastAsia" w:ascii="宋体" w:hAnsi="宋体" w:cs="宋体"/>
          <w:szCs w:val="21"/>
          <w:u w:val="single"/>
        </w:rPr>
        <w:t>        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通信地址：</w:t>
      </w:r>
      <w:r>
        <w:rPr>
          <w:rFonts w:hint="eastAsia" w:ascii="宋体" w:hAnsi="宋体" w:cs="宋体"/>
          <w:szCs w:val="21"/>
          <w:u w:val="single"/>
        </w:rPr>
        <w:t>        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承包人对项目经理的授权范围如下：</w:t>
      </w:r>
      <w:r>
        <w:rPr>
          <w:rFonts w:hint="eastAsia" w:ascii="宋体" w:hAnsi="宋体" w:cs="宋体"/>
          <w:szCs w:val="21"/>
          <w:u w:val="single"/>
        </w:rPr>
        <w:t xml:space="preserve"> 代表承包人负责履行合同   </w:t>
      </w:r>
      <w:r>
        <w:rPr>
          <w:rFonts w:hint="eastAsia" w:ascii="宋体" w:hAnsi="宋体" w:cs="宋体"/>
          <w:szCs w:val="21"/>
        </w:rPr>
        <w:t>。</w:t>
      </w:r>
    </w:p>
    <w:p>
      <w:pPr>
        <w:spacing w:line="360" w:lineRule="exact"/>
        <w:ind w:firstLine="420" w:firstLineChars="200"/>
        <w:jc w:val="left"/>
        <w:rPr>
          <w:rFonts w:ascii="宋体" w:hAnsi="宋体" w:cs="宋体"/>
          <w:color w:val="auto"/>
          <w:kern w:val="0"/>
          <w:szCs w:val="21"/>
        </w:rPr>
      </w:pPr>
      <w:r>
        <w:rPr>
          <w:rFonts w:hint="eastAsia" w:ascii="宋体" w:hAnsi="宋体" w:cs="宋体"/>
          <w:kern w:val="0"/>
          <w:szCs w:val="21"/>
        </w:rPr>
        <w:t>关于项目经理每月在施工现场的时间要求：</w:t>
      </w:r>
      <w:r>
        <w:rPr>
          <w:rFonts w:hint="eastAsia" w:ascii="宋体" w:hAnsi="宋体" w:cs="宋体"/>
          <w:color w:val="auto"/>
          <w:szCs w:val="21"/>
          <w:u w:val="single"/>
        </w:rPr>
        <w:t xml:space="preserve">  /</w:t>
      </w:r>
      <w:r>
        <w:rPr>
          <w:rFonts w:hint="eastAsia" w:ascii="宋体" w:hAnsi="宋体" w:cs="宋体"/>
          <w:color w:val="auto"/>
          <w:szCs w:val="21"/>
          <w:u w:val="single"/>
          <w:lang w:val="en-US" w:eastAsia="zh-CN"/>
        </w:rPr>
        <w:t xml:space="preserve">  </w:t>
      </w:r>
      <w:r>
        <w:rPr>
          <w:rFonts w:hint="eastAsia" w:ascii="宋体" w:hAnsi="宋体" w:cs="宋体"/>
          <w:color w:val="auto"/>
          <w:szCs w:val="21"/>
        </w:rPr>
        <w:t>。</w:t>
      </w:r>
    </w:p>
    <w:p>
      <w:pPr>
        <w:spacing w:line="360" w:lineRule="exact"/>
        <w:ind w:firstLine="420" w:firstLineChars="200"/>
        <w:rPr>
          <w:rFonts w:ascii="宋体" w:hAnsi="宋体" w:cs="宋体"/>
          <w:kern w:val="0"/>
          <w:szCs w:val="21"/>
        </w:rPr>
      </w:pPr>
      <w:r>
        <w:rPr>
          <w:rFonts w:hint="eastAsia" w:ascii="宋体" w:hAnsi="宋体" w:cs="宋体"/>
          <w:kern w:val="0"/>
          <w:szCs w:val="21"/>
        </w:rPr>
        <w:t>承包人未提交劳动合同，以及没有为项目经理缴纳社会保险证明的违约责任：</w:t>
      </w:r>
      <w:r>
        <w:rPr>
          <w:rFonts w:hint="eastAsia" w:ascii="宋体" w:hAnsi="宋体" w:cs="宋体"/>
          <w:szCs w:val="21"/>
          <w:u w:val="single"/>
        </w:rPr>
        <w:t xml:space="preserve">     按通用条款办 。</w:t>
      </w:r>
    </w:p>
    <w:p>
      <w:pPr>
        <w:spacing w:after="120" w:line="360" w:lineRule="exact"/>
        <w:ind w:firstLine="420" w:firstLineChars="200"/>
        <w:rPr>
          <w:rFonts w:ascii="宋体" w:hAnsi="宋体" w:cs="宋体"/>
          <w:szCs w:val="21"/>
        </w:rPr>
      </w:pPr>
      <w:r>
        <w:rPr>
          <w:rFonts w:hint="eastAsia" w:ascii="宋体" w:hAnsi="宋体" w:cs="宋体"/>
          <w:szCs w:val="21"/>
        </w:rPr>
        <w:t>3.2.2 承包人擅自更换项目经理的违约责任：</w:t>
      </w:r>
      <w:r>
        <w:rPr>
          <w:rFonts w:hint="eastAsia" w:ascii="宋体" w:hAnsi="宋体" w:cs="宋体"/>
          <w:szCs w:val="21"/>
          <w:u w:val="single"/>
        </w:rPr>
        <w:t xml:space="preserve"> 承包人应支付违约金，违约金额度为合同价的1%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3.2.3 承包人无正当理由拒绝更换项目经理的违约责任：</w:t>
      </w:r>
      <w:r>
        <w:rPr>
          <w:rFonts w:hint="eastAsia" w:ascii="宋体" w:hAnsi="宋体" w:cs="宋体"/>
          <w:szCs w:val="21"/>
          <w:u w:val="single"/>
        </w:rPr>
        <w:t xml:space="preserve">承包人应支付违约金，违约金额度为合同价的1%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3.3 承包人人员</w:t>
      </w:r>
    </w:p>
    <w:p>
      <w:pPr>
        <w:spacing w:line="360" w:lineRule="exact"/>
        <w:ind w:firstLine="420" w:firstLineChars="200"/>
        <w:rPr>
          <w:rFonts w:ascii="宋体" w:hAnsi="宋体" w:cs="宋体"/>
          <w:szCs w:val="21"/>
        </w:rPr>
      </w:pPr>
      <w:r>
        <w:rPr>
          <w:rFonts w:hint="eastAsia" w:ascii="宋体" w:hAnsi="宋体" w:cs="宋体"/>
          <w:szCs w:val="21"/>
        </w:rPr>
        <w:t>3.3.1 承包人提交项目管理机构及施工现场管理人员安排报告的期限：</w:t>
      </w:r>
      <w:r>
        <w:rPr>
          <w:rFonts w:hint="eastAsia" w:ascii="宋体" w:hAnsi="宋体" w:cs="宋体"/>
          <w:szCs w:val="21"/>
          <w:u w:val="single"/>
        </w:rPr>
        <w:t xml:space="preserve"> 开工前7天内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3.3.2 承包人无正当理由拒绝撤换主要施工管理人员的违约责任：</w:t>
      </w:r>
      <w:r>
        <w:rPr>
          <w:rFonts w:hint="eastAsia" w:ascii="宋体" w:hAnsi="宋体" w:cs="宋体"/>
          <w:szCs w:val="21"/>
          <w:u w:val="single"/>
        </w:rPr>
        <w:t xml:space="preserve">承包人应支付违约金，违约金额度为合同价的千分之五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3.3.3 承包人主要施工管理人员离开施工现场的批准要求：</w:t>
      </w:r>
      <w:r>
        <w:rPr>
          <w:rFonts w:hint="eastAsia" w:ascii="宋体" w:hAnsi="宋体" w:cs="宋体"/>
          <w:szCs w:val="21"/>
          <w:u w:val="single"/>
        </w:rPr>
        <w:t>/</w:t>
      </w:r>
    </w:p>
    <w:p>
      <w:pPr>
        <w:spacing w:line="360" w:lineRule="exact"/>
        <w:ind w:firstLine="420" w:firstLineChars="200"/>
        <w:rPr>
          <w:rFonts w:ascii="宋体" w:hAnsi="宋体" w:cs="宋体"/>
          <w:szCs w:val="21"/>
        </w:rPr>
      </w:pPr>
      <w:r>
        <w:rPr>
          <w:rFonts w:hint="eastAsia" w:ascii="宋体" w:hAnsi="宋体" w:cs="宋体"/>
          <w:szCs w:val="21"/>
        </w:rPr>
        <w:t>3.3.4承包人擅自更换主要施工管理人员的违约责任：</w:t>
      </w:r>
      <w:r>
        <w:rPr>
          <w:rFonts w:hint="eastAsia" w:ascii="宋体" w:hAnsi="宋体" w:cs="宋体"/>
          <w:szCs w:val="21"/>
          <w:u w:val="single"/>
        </w:rPr>
        <w:t>承包人应支付违约金，违约金额度为合同价的千分之五</w:t>
      </w:r>
      <w:r>
        <w:rPr>
          <w:rFonts w:hint="eastAsia" w:ascii="宋体" w:hAnsi="宋体" w:cs="宋体"/>
          <w:szCs w:val="21"/>
        </w:rPr>
        <w:t>。</w:t>
      </w:r>
    </w:p>
    <w:p>
      <w:pPr>
        <w:spacing w:line="360" w:lineRule="exact"/>
        <w:ind w:firstLine="420" w:firstLineChars="200"/>
        <w:rPr>
          <w:rFonts w:ascii="宋体" w:hAnsi="宋体" w:cs="宋体"/>
          <w:szCs w:val="21"/>
          <w:u w:val="single"/>
        </w:rPr>
      </w:pPr>
      <w:r>
        <w:rPr>
          <w:rFonts w:hint="eastAsia" w:ascii="宋体" w:hAnsi="宋体" w:cs="宋体"/>
          <w:szCs w:val="21"/>
        </w:rPr>
        <w:t>承包人主要施工管理人员擅自离开施工现场的违约责任：</w:t>
      </w:r>
      <w:r>
        <w:rPr>
          <w:rFonts w:hint="eastAsia" w:ascii="宋体" w:hAnsi="宋体" w:cs="宋体"/>
          <w:szCs w:val="21"/>
          <w:u w:val="single"/>
        </w:rPr>
        <w:t>/</w:t>
      </w:r>
    </w:p>
    <w:p>
      <w:pPr>
        <w:spacing w:after="120" w:line="360" w:lineRule="exact"/>
        <w:ind w:firstLine="420" w:firstLineChars="200"/>
        <w:rPr>
          <w:rFonts w:ascii="宋体" w:hAnsi="宋体" w:cs="宋体"/>
          <w:szCs w:val="21"/>
        </w:rPr>
      </w:pPr>
      <w:r>
        <w:rPr>
          <w:rFonts w:hint="eastAsia" w:ascii="宋体" w:hAnsi="宋体" w:cs="宋体"/>
          <w:szCs w:val="21"/>
        </w:rPr>
        <w:t>3.4 分包</w:t>
      </w:r>
    </w:p>
    <w:p>
      <w:pPr>
        <w:spacing w:line="360" w:lineRule="exact"/>
        <w:ind w:firstLine="420" w:firstLineChars="200"/>
        <w:rPr>
          <w:rFonts w:ascii="宋体" w:hAnsi="宋体" w:cs="宋体"/>
          <w:szCs w:val="21"/>
        </w:rPr>
      </w:pPr>
      <w:r>
        <w:rPr>
          <w:rFonts w:hint="eastAsia" w:ascii="宋体" w:hAnsi="宋体" w:cs="宋体"/>
          <w:szCs w:val="21"/>
        </w:rPr>
        <w:t>3.4.1 分包的一般约定</w:t>
      </w:r>
    </w:p>
    <w:p>
      <w:pPr>
        <w:spacing w:line="360" w:lineRule="exact"/>
        <w:ind w:firstLine="420" w:firstLineChars="200"/>
        <w:jc w:val="left"/>
        <w:rPr>
          <w:rFonts w:ascii="宋体" w:hAnsi="宋体" w:cs="宋体"/>
          <w:szCs w:val="21"/>
        </w:rPr>
      </w:pPr>
      <w:r>
        <w:rPr>
          <w:rFonts w:hint="eastAsia" w:ascii="宋体" w:hAnsi="宋体" w:cs="宋体"/>
          <w:szCs w:val="21"/>
        </w:rPr>
        <w:t>禁止分包的工程包括：</w:t>
      </w:r>
      <w:r>
        <w:rPr>
          <w:rFonts w:hint="eastAsia" w:ascii="宋体" w:hAnsi="宋体" w:cs="宋体"/>
          <w:szCs w:val="21"/>
          <w:u w:val="single"/>
        </w:rPr>
        <w:t xml:space="preserve">本工程   </w:t>
      </w:r>
      <w:r>
        <w:rPr>
          <w:rFonts w:hint="eastAsia" w:ascii="宋体" w:hAnsi="宋体" w:cs="宋体"/>
          <w:szCs w:val="21"/>
        </w:rPr>
        <w:t>。</w:t>
      </w:r>
    </w:p>
    <w:p>
      <w:pPr>
        <w:spacing w:line="360" w:lineRule="exact"/>
        <w:ind w:firstLine="420" w:firstLineChars="200"/>
        <w:jc w:val="left"/>
        <w:rPr>
          <w:rFonts w:ascii="宋体" w:hAnsi="宋体" w:cs="宋体"/>
          <w:szCs w:val="21"/>
          <w:u w:val="single"/>
        </w:rPr>
      </w:pPr>
      <w:r>
        <w:rPr>
          <w:rFonts w:hint="eastAsia" w:ascii="宋体" w:hAnsi="宋体" w:cs="宋体"/>
          <w:szCs w:val="21"/>
        </w:rPr>
        <w:t>主体结构、关键性工作的范围：</w:t>
      </w:r>
      <w:r>
        <w:rPr>
          <w:rFonts w:hint="eastAsia" w:ascii="宋体" w:hAnsi="宋体" w:cs="宋体"/>
          <w:szCs w:val="21"/>
          <w:u w:val="single"/>
        </w:rPr>
        <w:t xml:space="preserve">  施工图范围内所有工作   </w:t>
      </w:r>
      <w:r>
        <w:rPr>
          <w:rFonts w:hint="eastAsia" w:ascii="宋体" w:hAnsi="宋体" w:cs="宋体"/>
          <w:szCs w:val="21"/>
        </w:rPr>
        <w:t>。</w:t>
      </w:r>
    </w:p>
    <w:p>
      <w:pPr>
        <w:spacing w:line="360" w:lineRule="exact"/>
        <w:rPr>
          <w:rFonts w:ascii="宋体" w:hAnsi="宋体" w:cs="宋体"/>
          <w:szCs w:val="21"/>
        </w:rPr>
      </w:pPr>
      <w:r>
        <w:rPr>
          <w:rFonts w:hint="eastAsia" w:ascii="宋体" w:hAnsi="宋体" w:cs="宋体"/>
          <w:szCs w:val="21"/>
        </w:rPr>
        <w:t xml:space="preserve">    3.4.2分包的确定</w:t>
      </w:r>
    </w:p>
    <w:p>
      <w:pPr>
        <w:spacing w:line="360" w:lineRule="exact"/>
        <w:ind w:firstLine="420" w:firstLineChars="200"/>
        <w:rPr>
          <w:rFonts w:ascii="宋体" w:hAnsi="宋体" w:cs="宋体"/>
          <w:szCs w:val="21"/>
          <w:u w:val="single"/>
        </w:rPr>
      </w:pPr>
      <w:r>
        <w:rPr>
          <w:rFonts w:hint="eastAsia" w:ascii="宋体" w:hAnsi="宋体" w:cs="宋体"/>
          <w:szCs w:val="21"/>
        </w:rPr>
        <w:t>允许分包的专业工程包括：</w:t>
      </w:r>
      <w:r>
        <w:rPr>
          <w:rFonts w:hint="eastAsia" w:ascii="宋体" w:hAnsi="宋体" w:cs="宋体"/>
          <w:szCs w:val="21"/>
          <w:u w:val="single"/>
        </w:rPr>
        <w:t xml:space="preserve"> 无  </w:t>
      </w:r>
      <w:r>
        <w:rPr>
          <w:rFonts w:hint="eastAsia" w:ascii="宋体" w:hAnsi="宋体" w:cs="宋体"/>
          <w:szCs w:val="21"/>
        </w:rPr>
        <w:t>。</w:t>
      </w:r>
    </w:p>
    <w:p>
      <w:pPr>
        <w:spacing w:line="360" w:lineRule="exact"/>
        <w:ind w:firstLine="420" w:firstLineChars="200"/>
        <w:rPr>
          <w:rFonts w:ascii="宋体" w:hAnsi="宋体" w:cs="宋体"/>
          <w:szCs w:val="21"/>
          <w:u w:val="single"/>
        </w:rPr>
      </w:pPr>
      <w:r>
        <w:rPr>
          <w:rFonts w:hint="eastAsia" w:ascii="宋体" w:hAnsi="宋体" w:cs="宋体"/>
          <w:szCs w:val="21"/>
        </w:rPr>
        <w:t>其他关于分包的约定：</w:t>
      </w:r>
      <w:r>
        <w:rPr>
          <w:rFonts w:hint="eastAsia" w:ascii="宋体" w:hAnsi="宋体" w:cs="宋体"/>
          <w:szCs w:val="21"/>
          <w:u w:val="single"/>
        </w:rPr>
        <w:t xml:space="preserve"> 无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3.4.3 分包合同价款</w:t>
      </w:r>
    </w:p>
    <w:p>
      <w:pPr>
        <w:spacing w:line="360" w:lineRule="exact"/>
        <w:ind w:firstLine="420" w:firstLineChars="200"/>
        <w:rPr>
          <w:rFonts w:ascii="宋体" w:hAnsi="宋体" w:cs="宋体"/>
          <w:szCs w:val="21"/>
        </w:rPr>
      </w:pPr>
      <w:r>
        <w:rPr>
          <w:rFonts w:hint="eastAsia" w:ascii="宋体" w:hAnsi="宋体" w:cs="宋体"/>
          <w:szCs w:val="21"/>
        </w:rPr>
        <w:t>关于分包合同价款支付的约定：</w:t>
      </w:r>
      <w:r>
        <w:rPr>
          <w:rFonts w:hint="eastAsia" w:ascii="宋体" w:hAnsi="宋体" w:cs="宋体"/>
          <w:szCs w:val="21"/>
          <w:u w:val="single"/>
        </w:rPr>
        <w:t xml:space="preserve">无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3.5 工程照管与成品、半成品保护</w:t>
      </w:r>
    </w:p>
    <w:p>
      <w:pPr>
        <w:spacing w:before="120" w:after="120" w:line="360" w:lineRule="exact"/>
        <w:ind w:firstLine="420" w:firstLineChars="200"/>
        <w:rPr>
          <w:rFonts w:ascii="宋体" w:hAnsi="宋体" w:cs="宋体"/>
          <w:kern w:val="0"/>
          <w:szCs w:val="21"/>
          <w:u w:val="single"/>
        </w:rPr>
      </w:pPr>
      <w:r>
        <w:rPr>
          <w:rFonts w:hint="eastAsia" w:ascii="宋体" w:hAnsi="宋体" w:cs="宋体"/>
          <w:kern w:val="0"/>
          <w:szCs w:val="21"/>
        </w:rPr>
        <w:t>承包人负责照管工程及工程相关的材料、工程设备的起始时间：</w:t>
      </w:r>
      <w:r>
        <w:rPr>
          <w:rFonts w:hint="eastAsia" w:ascii="宋体" w:hAnsi="宋体" w:cs="宋体"/>
          <w:kern w:val="0"/>
          <w:szCs w:val="21"/>
          <w:u w:val="single"/>
        </w:rPr>
        <w:t xml:space="preserve"> 从施工进场开始至竣工交付止  </w:t>
      </w:r>
      <w:r>
        <w:rPr>
          <w:rFonts w:hint="eastAsia" w:ascii="宋体" w:hAnsi="宋体" w:cs="宋体"/>
          <w:kern w:val="0"/>
          <w:szCs w:val="21"/>
        </w:rPr>
        <w:t>。</w:t>
      </w:r>
    </w:p>
    <w:p>
      <w:pPr>
        <w:spacing w:after="120" w:line="360" w:lineRule="exact"/>
        <w:ind w:firstLine="420" w:firstLineChars="200"/>
        <w:rPr>
          <w:rFonts w:ascii="宋体" w:hAnsi="宋体" w:cs="宋体"/>
          <w:szCs w:val="21"/>
        </w:rPr>
      </w:pPr>
      <w:r>
        <w:rPr>
          <w:rFonts w:hint="eastAsia" w:ascii="宋体" w:hAnsi="宋体" w:cs="宋体"/>
          <w:szCs w:val="21"/>
        </w:rPr>
        <w:t>3.6 履约担保</w:t>
      </w:r>
    </w:p>
    <w:p>
      <w:pPr>
        <w:spacing w:line="360" w:lineRule="exact"/>
        <w:ind w:firstLine="420" w:firstLineChars="200"/>
        <w:jc w:val="left"/>
        <w:rPr>
          <w:rFonts w:ascii="宋体" w:hAnsi="宋体" w:cs="宋体"/>
          <w:szCs w:val="21"/>
        </w:rPr>
      </w:pPr>
      <w:r>
        <w:rPr>
          <w:rFonts w:hint="eastAsia" w:ascii="宋体" w:hAnsi="宋体" w:cs="宋体"/>
          <w:szCs w:val="21"/>
        </w:rPr>
        <w:t>承包人是否提供履约担保：</w:t>
      </w:r>
      <w:r>
        <w:rPr>
          <w:rFonts w:hint="eastAsia" w:ascii="宋体" w:hAnsi="宋体" w:cs="宋体"/>
          <w:szCs w:val="21"/>
          <w:u w:val="single"/>
        </w:rPr>
        <w:t xml:space="preserve">  是   </w:t>
      </w:r>
      <w:r>
        <w:rPr>
          <w:rFonts w:hint="eastAsia" w:ascii="宋体" w:hAnsi="宋体" w:cs="宋体"/>
          <w:szCs w:val="21"/>
        </w:rPr>
        <w:t>。</w:t>
      </w:r>
    </w:p>
    <w:p>
      <w:pPr>
        <w:spacing w:line="360" w:lineRule="exact"/>
        <w:ind w:firstLine="420" w:firstLineChars="200"/>
        <w:jc w:val="left"/>
        <w:rPr>
          <w:rFonts w:ascii="宋体" w:hAnsi="宋体" w:cs="宋体"/>
          <w:szCs w:val="21"/>
          <w:u w:val="single"/>
        </w:rPr>
      </w:pPr>
      <w:r>
        <w:rPr>
          <w:rFonts w:hint="eastAsia" w:ascii="宋体" w:hAnsi="宋体" w:cs="宋体"/>
          <w:szCs w:val="21"/>
        </w:rPr>
        <w:t>承包人提供履约担保的形式、金额及期限的：</w:t>
      </w:r>
      <w:r>
        <w:rPr>
          <w:rFonts w:hint="eastAsia" w:ascii="宋体" w:hAnsi="宋体" w:cs="宋体"/>
          <w:szCs w:val="21"/>
          <w:u w:val="single"/>
        </w:rPr>
        <w:t>承包人向发包人交纳合同总价</w:t>
      </w:r>
      <w:r>
        <w:rPr>
          <w:rFonts w:ascii="宋体" w:hAnsi="宋体" w:cs="宋体"/>
          <w:szCs w:val="21"/>
          <w:u w:val="single"/>
        </w:rPr>
        <w:t>2</w:t>
      </w:r>
      <w:r>
        <w:rPr>
          <w:rFonts w:hint="eastAsia" w:ascii="宋体" w:hAnsi="宋体" w:cs="宋体"/>
          <w:szCs w:val="21"/>
          <w:u w:val="single"/>
        </w:rPr>
        <w:t>%的履约保证金</w:t>
      </w:r>
      <w:r>
        <w:rPr>
          <w:rFonts w:hint="eastAsia" w:ascii="宋体" w:hAnsi="宋体" w:cs="宋体"/>
          <w:szCs w:val="21"/>
        </w:rPr>
        <w:t xml:space="preserve">。          </w:t>
      </w:r>
    </w:p>
    <w:p>
      <w:pPr>
        <w:pStyle w:val="7"/>
        <w:tabs>
          <w:tab w:val="left" w:pos="1575"/>
          <w:tab w:val="left" w:pos="1680"/>
          <w:tab w:val="left" w:pos="1771"/>
          <w:tab w:val="left" w:pos="1995"/>
          <w:tab w:val="left" w:pos="2100"/>
          <w:tab w:val="clear" w:pos="864"/>
        </w:tabs>
        <w:spacing w:before="120" w:after="120" w:line="360" w:lineRule="exact"/>
        <w:rPr>
          <w:rFonts w:ascii="宋体" w:hAnsi="宋体" w:cs="宋体"/>
          <w:sz w:val="21"/>
          <w:szCs w:val="21"/>
        </w:rPr>
      </w:pPr>
      <w:r>
        <w:rPr>
          <w:rFonts w:hint="eastAsia" w:ascii="宋体" w:hAnsi="宋体" w:cs="宋体"/>
          <w:sz w:val="21"/>
          <w:szCs w:val="21"/>
        </w:rPr>
        <w:t>4. 监理人</w:t>
      </w:r>
    </w:p>
    <w:p>
      <w:pPr>
        <w:spacing w:after="120" w:line="360" w:lineRule="exact"/>
        <w:ind w:firstLine="420" w:firstLineChars="200"/>
        <w:rPr>
          <w:rFonts w:ascii="宋体" w:hAnsi="宋体" w:cs="宋体"/>
          <w:szCs w:val="21"/>
        </w:rPr>
      </w:pPr>
      <w:r>
        <w:rPr>
          <w:rFonts w:hint="eastAsia" w:ascii="宋体" w:hAnsi="宋体" w:cs="宋体"/>
          <w:szCs w:val="21"/>
        </w:rPr>
        <w:t>4.1监理人的一般规定</w:t>
      </w:r>
    </w:p>
    <w:p>
      <w:pPr>
        <w:spacing w:line="360" w:lineRule="exact"/>
        <w:ind w:firstLine="420" w:firstLineChars="200"/>
        <w:jc w:val="left"/>
        <w:rPr>
          <w:rFonts w:ascii="宋体" w:hAnsi="宋体" w:cs="宋体"/>
          <w:szCs w:val="21"/>
        </w:rPr>
      </w:pPr>
      <w:r>
        <w:rPr>
          <w:rFonts w:hint="eastAsia" w:ascii="宋体" w:hAnsi="宋体" w:cs="宋体"/>
          <w:szCs w:val="21"/>
        </w:rPr>
        <w:t>关于监理人的监理内容：</w:t>
      </w:r>
      <w:r>
        <w:rPr>
          <w:rFonts w:hint="eastAsia" w:ascii="宋体" w:hAnsi="宋体" w:cs="宋体"/>
          <w:szCs w:val="21"/>
          <w:u w:val="single"/>
        </w:rPr>
        <w:t xml:space="preserve">  详见监理合同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关于监理人的监理权限：</w:t>
      </w:r>
      <w:r>
        <w:rPr>
          <w:rFonts w:hint="eastAsia" w:ascii="宋体" w:hAnsi="宋体" w:cs="宋体"/>
          <w:szCs w:val="21"/>
          <w:u w:val="single"/>
        </w:rPr>
        <w:t xml:space="preserve">  详见监理合同       </w:t>
      </w:r>
      <w:r>
        <w:rPr>
          <w:rFonts w:hint="eastAsia" w:ascii="宋体" w:hAnsi="宋体" w:cs="宋体"/>
          <w:szCs w:val="21"/>
        </w:rPr>
        <w:t xml:space="preserve">。 </w:t>
      </w:r>
    </w:p>
    <w:p>
      <w:pPr>
        <w:spacing w:line="360" w:lineRule="exact"/>
        <w:ind w:firstLine="420" w:firstLineChars="200"/>
        <w:rPr>
          <w:rFonts w:ascii="宋体" w:hAnsi="宋体" w:cs="宋体"/>
          <w:szCs w:val="21"/>
        </w:rPr>
      </w:pPr>
      <w:r>
        <w:rPr>
          <w:rFonts w:hint="eastAsia" w:ascii="宋体" w:hAnsi="宋体" w:cs="宋体"/>
          <w:szCs w:val="21"/>
        </w:rPr>
        <w:t>关于监理人在施工现场的办公场所、生活场所的提供和费用承担的约定：</w:t>
      </w:r>
      <w:r>
        <w:rPr>
          <w:rFonts w:hint="eastAsia" w:ascii="宋体" w:hAnsi="宋体" w:cs="宋体"/>
          <w:szCs w:val="21"/>
          <w:u w:val="single"/>
        </w:rPr>
        <w:t xml:space="preserve"> 无</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4.2 监理人员</w:t>
      </w:r>
    </w:p>
    <w:p>
      <w:pPr>
        <w:spacing w:line="360" w:lineRule="exact"/>
        <w:ind w:firstLine="420" w:firstLineChars="200"/>
        <w:rPr>
          <w:rFonts w:ascii="宋体" w:hAnsi="宋体" w:cs="宋体"/>
          <w:szCs w:val="21"/>
        </w:rPr>
      </w:pPr>
      <w:r>
        <w:rPr>
          <w:rFonts w:hint="eastAsia" w:ascii="宋体" w:hAnsi="宋体" w:cs="宋体"/>
          <w:szCs w:val="21"/>
        </w:rPr>
        <w:t>总监理工程师：</w:t>
      </w:r>
    </w:p>
    <w:p>
      <w:pPr>
        <w:spacing w:line="360" w:lineRule="exact"/>
        <w:ind w:firstLine="420" w:firstLineChars="200"/>
        <w:rPr>
          <w:rFonts w:ascii="宋体" w:hAnsi="宋体" w:cs="宋体"/>
          <w:szCs w:val="21"/>
        </w:rPr>
      </w:pPr>
      <w:r>
        <w:rPr>
          <w:rFonts w:hint="eastAsia" w:ascii="宋体" w:hAnsi="宋体" w:cs="宋体"/>
          <w:szCs w:val="21"/>
        </w:rPr>
        <w:t>姓    名：</w:t>
      </w:r>
      <w:r>
        <w:rPr>
          <w:rFonts w:hint="eastAsia" w:ascii="宋体" w:hAnsi="宋体" w:cs="宋体"/>
          <w:szCs w:val="21"/>
          <w:u w:val="single"/>
        </w:rPr>
        <w:t>   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职    务：</w:t>
      </w:r>
      <w:r>
        <w:rPr>
          <w:rFonts w:hint="eastAsia" w:ascii="宋体" w:hAnsi="宋体" w:cs="宋体"/>
          <w:szCs w:val="21"/>
          <w:u w:val="single"/>
        </w:rPr>
        <w:t>            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监理工程师执业资格证书号：</w:t>
      </w:r>
      <w:r>
        <w:rPr>
          <w:rFonts w:hint="eastAsia" w:ascii="宋体" w:hAnsi="宋体" w:cs="宋体"/>
          <w:szCs w:val="21"/>
          <w:u w:val="single"/>
        </w:rPr>
        <w:t>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联系电话：</w:t>
      </w:r>
      <w:r>
        <w:rPr>
          <w:rFonts w:hint="eastAsia" w:ascii="宋体" w:hAnsi="宋体" w:cs="宋体"/>
          <w:szCs w:val="21"/>
          <w:u w:val="single"/>
        </w:rPr>
        <w:t>  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电子信箱：</w:t>
      </w:r>
      <w:r>
        <w:rPr>
          <w:rFonts w:hint="eastAsia" w:ascii="宋体" w:hAnsi="宋体" w:cs="宋体"/>
          <w:szCs w:val="21"/>
          <w:u w:val="single"/>
        </w:rPr>
        <w:t>  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通信地址：</w:t>
      </w:r>
      <w:r>
        <w:rPr>
          <w:rFonts w:hint="eastAsia" w:ascii="宋体" w:hAnsi="宋体" w:cs="宋体"/>
          <w:szCs w:val="21"/>
          <w:u w:val="single"/>
        </w:rPr>
        <w:t>  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关于监理人的其他约定：</w:t>
      </w:r>
      <w:r>
        <w:rPr>
          <w:rFonts w:hint="eastAsia" w:ascii="宋体" w:hAnsi="宋体" w:cs="宋体"/>
          <w:szCs w:val="21"/>
          <w:u w:val="single"/>
        </w:rPr>
        <w:t>  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4.3 商定或确定</w:t>
      </w:r>
    </w:p>
    <w:p>
      <w:pPr>
        <w:spacing w:line="360" w:lineRule="exact"/>
        <w:ind w:firstLine="420" w:firstLineChars="200"/>
        <w:rPr>
          <w:rFonts w:ascii="宋体" w:hAnsi="宋体" w:cs="宋体"/>
          <w:szCs w:val="21"/>
        </w:rPr>
      </w:pPr>
      <w:r>
        <w:rPr>
          <w:rFonts w:hint="eastAsia" w:ascii="宋体" w:hAnsi="宋体" w:cs="宋体"/>
          <w:szCs w:val="21"/>
        </w:rPr>
        <w:t>在发包人和承包人不能通过协商达成一致意见时，发包人授权监理人对以下事项进行确定：</w:t>
      </w:r>
    </w:p>
    <w:p>
      <w:pPr>
        <w:autoSpaceDE w:val="0"/>
        <w:autoSpaceDN w:val="0"/>
        <w:spacing w:line="360" w:lineRule="exact"/>
        <w:ind w:firstLine="420" w:firstLineChars="200"/>
        <w:jc w:val="left"/>
        <w:rPr>
          <w:rFonts w:ascii="宋体" w:hAnsi="宋体" w:cs="宋体"/>
          <w:kern w:val="0"/>
          <w:szCs w:val="21"/>
        </w:rPr>
      </w:pPr>
      <w:r>
        <w:rPr>
          <w:rFonts w:hint="eastAsia" w:ascii="宋体" w:hAnsi="宋体" w:cs="宋体"/>
          <w:kern w:val="0"/>
          <w:szCs w:val="21"/>
        </w:rPr>
        <w:t>（1）</w:t>
      </w:r>
      <w:r>
        <w:rPr>
          <w:rFonts w:hint="eastAsia" w:ascii="宋体" w:hAnsi="宋体" w:cs="宋体"/>
          <w:szCs w:val="21"/>
          <w:u w:val="single"/>
        </w:rPr>
        <w:t xml:space="preserve">                  /                 </w:t>
      </w:r>
      <w:r>
        <w:rPr>
          <w:rFonts w:hint="eastAsia" w:ascii="宋体" w:hAnsi="宋体" w:cs="宋体"/>
          <w:szCs w:val="21"/>
        </w:rPr>
        <w:t>；</w:t>
      </w:r>
    </w:p>
    <w:p>
      <w:pPr>
        <w:autoSpaceDE w:val="0"/>
        <w:autoSpaceDN w:val="0"/>
        <w:spacing w:line="360" w:lineRule="exact"/>
        <w:ind w:firstLine="420" w:firstLineChars="200"/>
        <w:jc w:val="left"/>
        <w:rPr>
          <w:rFonts w:ascii="宋体" w:hAnsi="宋体" w:cs="宋体"/>
          <w:kern w:val="0"/>
          <w:szCs w:val="21"/>
        </w:rPr>
      </w:pPr>
      <w:r>
        <w:rPr>
          <w:rFonts w:hint="eastAsia" w:ascii="宋体" w:hAnsi="宋体" w:cs="宋体"/>
          <w:kern w:val="0"/>
          <w:szCs w:val="21"/>
        </w:rPr>
        <w:t>（2）</w:t>
      </w:r>
      <w:r>
        <w:rPr>
          <w:rFonts w:hint="eastAsia" w:ascii="宋体" w:hAnsi="宋体" w:cs="宋体"/>
          <w:szCs w:val="21"/>
          <w:u w:val="single"/>
        </w:rPr>
        <w:t xml:space="preserve">                  /                 </w:t>
      </w:r>
      <w:r>
        <w:rPr>
          <w:rFonts w:hint="eastAsia" w:ascii="宋体" w:hAnsi="宋体" w:cs="宋体"/>
          <w:szCs w:val="21"/>
        </w:rPr>
        <w:t>；</w:t>
      </w:r>
    </w:p>
    <w:p>
      <w:pPr>
        <w:autoSpaceDE w:val="0"/>
        <w:autoSpaceDN w:val="0"/>
        <w:spacing w:line="360" w:lineRule="exact"/>
        <w:ind w:firstLine="420" w:firstLineChars="200"/>
        <w:jc w:val="left"/>
        <w:rPr>
          <w:rFonts w:ascii="宋体" w:hAnsi="宋体" w:cs="宋体"/>
          <w:kern w:val="0"/>
          <w:szCs w:val="21"/>
        </w:rPr>
      </w:pPr>
      <w:r>
        <w:rPr>
          <w:rFonts w:hint="eastAsia" w:ascii="宋体" w:hAnsi="宋体" w:cs="宋体"/>
          <w:kern w:val="0"/>
          <w:szCs w:val="21"/>
        </w:rPr>
        <w:t>（3）</w:t>
      </w:r>
      <w:r>
        <w:rPr>
          <w:rFonts w:hint="eastAsia" w:ascii="宋体" w:hAnsi="宋体" w:cs="宋体"/>
          <w:szCs w:val="21"/>
          <w:u w:val="single"/>
        </w:rPr>
        <w:t xml:space="preserve">                  /                 </w:t>
      </w:r>
      <w:r>
        <w:rPr>
          <w:rFonts w:hint="eastAsia" w:ascii="宋体" w:hAnsi="宋体" w:cs="宋体"/>
          <w:szCs w:val="21"/>
        </w:rPr>
        <w:t>。</w:t>
      </w:r>
    </w:p>
    <w:p>
      <w:pPr>
        <w:pStyle w:val="7"/>
        <w:tabs>
          <w:tab w:val="left" w:pos="1575"/>
          <w:tab w:val="left" w:pos="1680"/>
          <w:tab w:val="left" w:pos="1771"/>
          <w:tab w:val="left" w:pos="1995"/>
          <w:tab w:val="left" w:pos="2100"/>
          <w:tab w:val="clear" w:pos="864"/>
        </w:tabs>
        <w:spacing w:before="120" w:after="120" w:line="360" w:lineRule="exact"/>
        <w:rPr>
          <w:rFonts w:ascii="宋体" w:hAnsi="宋体" w:cs="宋体"/>
          <w:sz w:val="21"/>
          <w:szCs w:val="21"/>
        </w:rPr>
      </w:pPr>
      <w:r>
        <w:rPr>
          <w:rFonts w:hint="eastAsia" w:ascii="宋体" w:hAnsi="宋体" w:cs="宋体"/>
          <w:sz w:val="21"/>
          <w:szCs w:val="21"/>
        </w:rPr>
        <w:t>5. 工程质量</w:t>
      </w:r>
    </w:p>
    <w:p>
      <w:pPr>
        <w:spacing w:after="120" w:line="360" w:lineRule="exact"/>
        <w:ind w:firstLine="420" w:firstLineChars="200"/>
        <w:rPr>
          <w:rFonts w:ascii="宋体" w:hAnsi="宋体" w:cs="宋体"/>
          <w:szCs w:val="21"/>
        </w:rPr>
      </w:pPr>
      <w:r>
        <w:rPr>
          <w:rFonts w:hint="eastAsia" w:ascii="宋体" w:hAnsi="宋体" w:cs="宋体"/>
          <w:szCs w:val="21"/>
        </w:rPr>
        <w:t>5.1 质量要求</w:t>
      </w:r>
    </w:p>
    <w:p>
      <w:pPr>
        <w:spacing w:line="360" w:lineRule="exact"/>
        <w:ind w:firstLine="420" w:firstLineChars="200"/>
        <w:jc w:val="left"/>
        <w:rPr>
          <w:rFonts w:ascii="宋体" w:hAnsi="宋体" w:cs="宋体"/>
          <w:szCs w:val="21"/>
          <w:u w:val="single"/>
        </w:rPr>
      </w:pPr>
      <w:r>
        <w:rPr>
          <w:rFonts w:hint="eastAsia" w:ascii="宋体" w:hAnsi="宋体" w:cs="宋体"/>
          <w:szCs w:val="21"/>
        </w:rPr>
        <w:t>5.1.1 特殊质量标准和要求：</w:t>
      </w:r>
      <w:r>
        <w:rPr>
          <w:rFonts w:hint="eastAsia" w:ascii="宋体" w:hAnsi="宋体" w:cs="宋体"/>
          <w:szCs w:val="21"/>
          <w:u w:val="single"/>
        </w:rPr>
        <w:t xml:space="preserve">      无                      </w:t>
      </w:r>
      <w:r>
        <w:rPr>
          <w:rFonts w:hint="eastAsia" w:ascii="宋体" w:hAnsi="宋体" w:cs="宋体"/>
          <w:szCs w:val="21"/>
        </w:rPr>
        <w:t>。</w:t>
      </w:r>
    </w:p>
    <w:p>
      <w:pPr>
        <w:spacing w:line="360" w:lineRule="exact"/>
        <w:ind w:firstLine="420" w:firstLineChars="200"/>
        <w:jc w:val="left"/>
        <w:rPr>
          <w:rFonts w:ascii="宋体" w:hAnsi="宋体" w:cs="宋体"/>
          <w:szCs w:val="21"/>
          <w:u w:val="single"/>
        </w:rPr>
      </w:pPr>
      <w:r>
        <w:rPr>
          <w:rFonts w:hint="eastAsia" w:ascii="宋体" w:hAnsi="宋体" w:cs="宋体"/>
          <w:szCs w:val="21"/>
        </w:rPr>
        <w:t>关于工程奖项的约定：</w:t>
      </w:r>
      <w:r>
        <w:rPr>
          <w:rFonts w:hint="eastAsia" w:ascii="宋体" w:hAnsi="宋体" w:cs="宋体"/>
          <w:szCs w:val="21"/>
          <w:u w:val="single"/>
        </w:rPr>
        <w:t xml:space="preserve">        无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5.2 隐蔽工程检查</w:t>
      </w:r>
    </w:p>
    <w:p>
      <w:pPr>
        <w:pStyle w:val="953"/>
        <w:spacing w:before="0" w:after="0" w:line="360" w:lineRule="exact"/>
        <w:ind w:left="0" w:right="105" w:rightChars="50" w:firstLine="462" w:firstLineChars="220"/>
        <w:rPr>
          <w:rFonts w:ascii="宋体" w:hAnsi="宋体" w:cs="宋体"/>
          <w:kern w:val="2"/>
          <w:sz w:val="21"/>
          <w:szCs w:val="21"/>
          <w:u w:val="single"/>
        </w:rPr>
      </w:pPr>
      <w:r>
        <w:rPr>
          <w:rFonts w:hint="eastAsia" w:ascii="宋体" w:hAnsi="宋体" w:cs="宋体"/>
          <w:sz w:val="21"/>
          <w:szCs w:val="21"/>
        </w:rPr>
        <w:t>5.2.1承包人提前通知监理人隐蔽工程检查的期限的约定：</w:t>
      </w:r>
      <w:r>
        <w:rPr>
          <w:rFonts w:hint="eastAsia" w:ascii="宋体" w:hAnsi="宋体" w:cs="宋体"/>
          <w:kern w:val="2"/>
          <w:sz w:val="21"/>
          <w:szCs w:val="21"/>
          <w:u w:val="single"/>
        </w:rPr>
        <w:t>按通用条款。</w:t>
      </w:r>
    </w:p>
    <w:p>
      <w:pPr>
        <w:spacing w:line="360" w:lineRule="exact"/>
        <w:ind w:firstLine="420" w:firstLineChars="200"/>
        <w:jc w:val="left"/>
        <w:rPr>
          <w:rFonts w:ascii="宋体" w:hAnsi="宋体" w:cs="宋体"/>
          <w:szCs w:val="21"/>
        </w:rPr>
      </w:pPr>
      <w:r>
        <w:rPr>
          <w:rFonts w:hint="eastAsia" w:ascii="宋体" w:hAnsi="宋体" w:cs="宋体"/>
          <w:szCs w:val="21"/>
        </w:rPr>
        <w:t>监理人不能按时进行检查时，应提前</w:t>
      </w:r>
      <w:r>
        <w:rPr>
          <w:rFonts w:hint="eastAsia" w:ascii="宋体" w:hAnsi="宋体" w:cs="宋体"/>
          <w:szCs w:val="21"/>
          <w:u w:val="single"/>
        </w:rPr>
        <w:t xml:space="preserve">  24  </w:t>
      </w:r>
      <w:r>
        <w:rPr>
          <w:rFonts w:hint="eastAsia" w:ascii="宋体" w:hAnsi="宋体" w:cs="宋体"/>
          <w:szCs w:val="21"/>
        </w:rPr>
        <w:t>小时提交书面延期要求。</w:t>
      </w:r>
    </w:p>
    <w:p>
      <w:pPr>
        <w:spacing w:line="360" w:lineRule="exact"/>
        <w:ind w:firstLine="420" w:firstLineChars="200"/>
        <w:jc w:val="left"/>
        <w:rPr>
          <w:rFonts w:ascii="宋体" w:hAnsi="宋体" w:cs="宋体"/>
          <w:szCs w:val="21"/>
        </w:rPr>
      </w:pPr>
      <w:r>
        <w:rPr>
          <w:rFonts w:hint="eastAsia" w:ascii="宋体" w:hAnsi="宋体" w:cs="宋体"/>
          <w:szCs w:val="21"/>
        </w:rPr>
        <w:t>关于延期最长不得超过：</w:t>
      </w:r>
      <w:r>
        <w:rPr>
          <w:rFonts w:hint="eastAsia" w:ascii="宋体" w:hAnsi="宋体" w:cs="宋体"/>
          <w:szCs w:val="21"/>
          <w:u w:val="single"/>
        </w:rPr>
        <w:t xml:space="preserve">  48  </w:t>
      </w:r>
      <w:r>
        <w:rPr>
          <w:rFonts w:hint="eastAsia" w:ascii="宋体" w:hAnsi="宋体" w:cs="宋体"/>
          <w:szCs w:val="21"/>
        </w:rPr>
        <w:t>小时。</w:t>
      </w:r>
    </w:p>
    <w:p>
      <w:pPr>
        <w:pStyle w:val="7"/>
        <w:tabs>
          <w:tab w:val="left" w:pos="1575"/>
          <w:tab w:val="left" w:pos="1680"/>
          <w:tab w:val="left" w:pos="1771"/>
          <w:tab w:val="left" w:pos="1995"/>
          <w:tab w:val="left" w:pos="2100"/>
          <w:tab w:val="clear" w:pos="864"/>
        </w:tabs>
        <w:spacing w:before="120" w:after="120" w:line="360" w:lineRule="exact"/>
        <w:rPr>
          <w:rFonts w:ascii="宋体" w:hAnsi="宋体" w:cs="宋体"/>
          <w:sz w:val="21"/>
          <w:szCs w:val="21"/>
        </w:rPr>
      </w:pPr>
      <w:r>
        <w:rPr>
          <w:rFonts w:hint="eastAsia" w:ascii="宋体" w:hAnsi="宋体" w:cs="宋体"/>
          <w:sz w:val="21"/>
          <w:szCs w:val="21"/>
        </w:rPr>
        <w:t>6. 安全文明施工与环境保护</w:t>
      </w:r>
    </w:p>
    <w:p>
      <w:pPr>
        <w:spacing w:after="120" w:line="360" w:lineRule="exact"/>
        <w:ind w:firstLine="420" w:firstLineChars="200"/>
        <w:rPr>
          <w:rFonts w:ascii="宋体" w:hAnsi="宋体" w:cs="宋体"/>
          <w:szCs w:val="21"/>
        </w:rPr>
      </w:pPr>
      <w:r>
        <w:rPr>
          <w:rFonts w:hint="eastAsia" w:ascii="宋体" w:hAnsi="宋体" w:cs="宋体"/>
          <w:szCs w:val="21"/>
        </w:rPr>
        <w:t xml:space="preserve">6.1安全文明施工    </w:t>
      </w:r>
    </w:p>
    <w:p>
      <w:pPr>
        <w:spacing w:line="360" w:lineRule="exact"/>
        <w:ind w:firstLine="420" w:firstLineChars="200"/>
        <w:jc w:val="left"/>
        <w:rPr>
          <w:rFonts w:ascii="宋体" w:hAnsi="宋体" w:cs="宋体"/>
          <w:szCs w:val="21"/>
          <w:u w:val="single"/>
        </w:rPr>
      </w:pPr>
      <w:r>
        <w:rPr>
          <w:rFonts w:hint="eastAsia" w:ascii="宋体" w:hAnsi="宋体" w:cs="宋体"/>
          <w:szCs w:val="21"/>
        </w:rPr>
        <w:t>6.1.1 项目安全生产的达标目标及相应事项的约定：</w:t>
      </w:r>
      <w:r>
        <w:rPr>
          <w:rFonts w:hint="eastAsia" w:ascii="宋体" w:hAnsi="宋体" w:cs="宋体"/>
          <w:szCs w:val="21"/>
          <w:u w:val="single"/>
        </w:rPr>
        <w:t xml:space="preserve">        /          </w:t>
      </w:r>
      <w:r>
        <w:rPr>
          <w:rFonts w:hint="eastAsia" w:ascii="宋体" w:hAnsi="宋体" w:cs="宋体"/>
          <w:szCs w:val="21"/>
        </w:rPr>
        <w:t>。</w:t>
      </w:r>
    </w:p>
    <w:p>
      <w:pPr>
        <w:spacing w:line="360" w:lineRule="exact"/>
        <w:ind w:firstLine="420" w:firstLineChars="200"/>
        <w:jc w:val="left"/>
        <w:rPr>
          <w:rFonts w:ascii="宋体" w:hAnsi="宋体" w:cs="宋体"/>
          <w:szCs w:val="21"/>
          <w:u w:val="single"/>
        </w:rPr>
      </w:pPr>
      <w:r>
        <w:rPr>
          <w:rFonts w:hint="eastAsia" w:ascii="宋体" w:hAnsi="宋体" w:cs="宋体"/>
          <w:szCs w:val="21"/>
        </w:rPr>
        <w:t>6.1.2 关于治安保卫的特别约定：</w:t>
      </w:r>
      <w:r>
        <w:rPr>
          <w:rFonts w:hint="eastAsia" w:ascii="宋体" w:hAnsi="宋体" w:cs="宋体"/>
          <w:szCs w:val="21"/>
          <w:u w:val="single"/>
        </w:rPr>
        <w:t xml:space="preserve">             /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关于编制施工场地治安管理计划的约定：</w:t>
      </w:r>
      <w:r>
        <w:rPr>
          <w:rFonts w:hint="eastAsia" w:ascii="宋体" w:hAnsi="宋体" w:cs="宋体"/>
          <w:szCs w:val="21"/>
          <w:u w:val="single"/>
        </w:rPr>
        <w:t xml:space="preserve">    双方共同编制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6.1.3 文明施工</w:t>
      </w:r>
    </w:p>
    <w:p>
      <w:pPr>
        <w:snapToGrid w:val="0"/>
        <w:spacing w:line="360" w:lineRule="exact"/>
        <w:ind w:firstLine="420"/>
        <w:rPr>
          <w:rFonts w:ascii="宋体" w:hAnsi="宋体" w:cs="宋体"/>
          <w:szCs w:val="21"/>
          <w:u w:val="single"/>
        </w:rPr>
      </w:pPr>
      <w:r>
        <w:rPr>
          <w:rFonts w:hint="eastAsia" w:ascii="宋体" w:hAnsi="宋体" w:cs="宋体"/>
          <w:szCs w:val="21"/>
          <w:u w:val="single"/>
        </w:rPr>
        <w:t>在实施和完成本合同工程及其工程保修的整个过程中，承包人应遵守国家和浙江、嘉兴等有关安全文明施工的有关规定。如果由于承包人未能对安全文明生产采取必要的措施而导致发生与此有关的人身伤亡、罚款、索赔、损失补偿、诉讼及其他一切责任，由承包人负责。</w:t>
      </w:r>
    </w:p>
    <w:p>
      <w:pPr>
        <w:spacing w:line="360" w:lineRule="exact"/>
        <w:ind w:firstLine="420" w:firstLineChars="200"/>
        <w:rPr>
          <w:rFonts w:ascii="宋体" w:hAnsi="宋体" w:cs="宋体"/>
          <w:szCs w:val="21"/>
          <w:u w:val="single"/>
        </w:rPr>
      </w:pPr>
      <w:r>
        <w:rPr>
          <w:rFonts w:hint="eastAsia" w:ascii="宋体" w:hAnsi="宋体" w:cs="宋体"/>
          <w:szCs w:val="21"/>
          <w:u w:val="single"/>
        </w:rPr>
        <w:t>承包人应当为施工现场从事施工作业和管理的人员等，在施工活动过程中发生的人身意外伤亡事故提供保障，办理建筑意外伤害保险、支付保险费。</w:t>
      </w:r>
    </w:p>
    <w:p>
      <w:pPr>
        <w:spacing w:line="360" w:lineRule="exact"/>
        <w:ind w:firstLine="420" w:firstLineChars="200"/>
        <w:rPr>
          <w:rFonts w:ascii="宋体" w:hAnsi="宋体" w:cs="宋体"/>
          <w:szCs w:val="21"/>
          <w:u w:val="single"/>
        </w:rPr>
      </w:pPr>
      <w:r>
        <w:rPr>
          <w:rFonts w:hint="eastAsia" w:ascii="宋体" w:hAnsi="宋体" w:cs="宋体"/>
          <w:szCs w:val="21"/>
          <w:u w:val="single"/>
        </w:rPr>
        <w:t>承包人在实施施工和保修期间的任何时候，对本工程周围环境都应采取必要的保护措施，不得随意排放污水和有害物，也不得破坏已建或在建工程的任何部分。</w:t>
      </w:r>
    </w:p>
    <w:p>
      <w:pPr>
        <w:spacing w:line="360" w:lineRule="exact"/>
        <w:ind w:firstLine="420" w:firstLineChars="200"/>
        <w:rPr>
          <w:rFonts w:ascii="宋体" w:hAnsi="宋体" w:cs="宋体"/>
          <w:szCs w:val="21"/>
          <w:u w:val="single"/>
        </w:rPr>
      </w:pPr>
      <w:r>
        <w:rPr>
          <w:rFonts w:hint="eastAsia" w:ascii="宋体" w:hAnsi="宋体" w:cs="宋体"/>
          <w:szCs w:val="21"/>
          <w:u w:val="single"/>
        </w:rPr>
        <w:t>承包人的机械设备必须符合国家有关标准，性能良好，应配备专业的操作人员并具有上岗证书，施工车辆应经过公安交通部门检测合格，证照齐全。</w:t>
      </w:r>
    </w:p>
    <w:p>
      <w:pPr>
        <w:spacing w:line="360" w:lineRule="exact"/>
        <w:ind w:firstLine="420" w:firstLineChars="200"/>
        <w:rPr>
          <w:rFonts w:ascii="宋体" w:hAnsi="宋体" w:cs="宋体"/>
          <w:szCs w:val="21"/>
          <w:u w:val="single"/>
        </w:rPr>
      </w:pPr>
      <w:r>
        <w:rPr>
          <w:rFonts w:hint="eastAsia" w:ascii="宋体" w:hAnsi="宋体" w:cs="宋体"/>
          <w:szCs w:val="21"/>
          <w:u w:val="single"/>
        </w:rPr>
        <w:t>承包人在工程开工前应办理好工程的安监手续，并经验收后才能进行开工建设，同时承包人必积极配合安监部门及发包人做好安全施工的检查工作，并在施工中，积极对职工开展安全教育培训，提高职工的安全意识，并应不定期地做好施工机械、车辆、电力线路、生活生产设施的检查，提高安全性能。</w:t>
      </w:r>
    </w:p>
    <w:p>
      <w:pPr>
        <w:spacing w:line="360" w:lineRule="exact"/>
        <w:ind w:firstLine="420" w:firstLineChars="200"/>
        <w:rPr>
          <w:rFonts w:ascii="宋体" w:hAnsi="宋体" w:cs="宋体"/>
          <w:szCs w:val="21"/>
          <w:u w:val="single"/>
        </w:rPr>
      </w:pPr>
      <w:r>
        <w:rPr>
          <w:rFonts w:hint="eastAsia" w:ascii="宋体" w:hAnsi="宋体" w:cs="宋体"/>
          <w:szCs w:val="21"/>
          <w:u w:val="single"/>
        </w:rPr>
        <w:t xml:space="preserve">承包人应该做好外来人员和外来车辆到现场的安全管理，承包人应做好各类危险指示牌，指示牌需清晰可辩，如外来人员或外来车辆在施工现场出现事故，是由于承包人责任的，承包人应承担该项赔偿费用和责任。  </w:t>
      </w:r>
    </w:p>
    <w:p>
      <w:pPr>
        <w:spacing w:line="360" w:lineRule="exact"/>
        <w:ind w:firstLine="420" w:firstLineChars="200"/>
        <w:jc w:val="left"/>
        <w:rPr>
          <w:rFonts w:ascii="宋体" w:hAnsi="宋体" w:cs="宋体"/>
          <w:szCs w:val="21"/>
        </w:rPr>
      </w:pPr>
      <w:r>
        <w:rPr>
          <w:rFonts w:hint="eastAsia" w:ascii="宋体" w:hAnsi="宋体" w:cs="宋体"/>
          <w:szCs w:val="21"/>
        </w:rPr>
        <w:t>6.1.4 关于安全文明施工费支付比例和支付期限的约定：</w:t>
      </w:r>
      <w:r>
        <w:rPr>
          <w:rFonts w:hint="eastAsia" w:ascii="宋体" w:hAnsi="宋体" w:cs="宋体"/>
          <w:szCs w:val="21"/>
          <w:u w:val="single"/>
        </w:rPr>
        <w:t xml:space="preserve">  按专用条款  </w:t>
      </w:r>
      <w:r>
        <w:rPr>
          <w:rFonts w:hint="eastAsia" w:ascii="宋体" w:hAnsi="宋体" w:cs="宋体"/>
          <w:szCs w:val="21"/>
        </w:rPr>
        <w:t>。</w:t>
      </w:r>
    </w:p>
    <w:p>
      <w:pPr>
        <w:pStyle w:val="7"/>
        <w:tabs>
          <w:tab w:val="left" w:pos="1575"/>
          <w:tab w:val="left" w:pos="1680"/>
          <w:tab w:val="left" w:pos="1771"/>
          <w:tab w:val="left" w:pos="1995"/>
          <w:tab w:val="left" w:pos="2100"/>
          <w:tab w:val="clear" w:pos="864"/>
        </w:tabs>
        <w:spacing w:before="120" w:after="120" w:line="360" w:lineRule="exact"/>
        <w:rPr>
          <w:rFonts w:ascii="宋体" w:hAnsi="宋体" w:cs="宋体"/>
          <w:sz w:val="21"/>
          <w:szCs w:val="21"/>
        </w:rPr>
      </w:pPr>
      <w:r>
        <w:rPr>
          <w:rFonts w:hint="eastAsia" w:ascii="宋体" w:hAnsi="宋体" w:cs="宋体"/>
          <w:sz w:val="21"/>
          <w:szCs w:val="21"/>
        </w:rPr>
        <w:t>7. 工期和进度</w:t>
      </w:r>
    </w:p>
    <w:p>
      <w:pPr>
        <w:spacing w:after="120" w:line="360" w:lineRule="exact"/>
        <w:ind w:firstLine="420" w:firstLineChars="200"/>
        <w:rPr>
          <w:rFonts w:ascii="宋体" w:hAnsi="宋体" w:cs="宋体"/>
          <w:szCs w:val="21"/>
        </w:rPr>
      </w:pPr>
      <w:r>
        <w:rPr>
          <w:rFonts w:hint="eastAsia" w:ascii="宋体" w:hAnsi="宋体" w:cs="宋体"/>
          <w:szCs w:val="21"/>
        </w:rPr>
        <w:t>7.1 施工组织设计</w:t>
      </w:r>
    </w:p>
    <w:p>
      <w:pPr>
        <w:autoSpaceDE w:val="0"/>
        <w:autoSpaceDN w:val="0"/>
        <w:spacing w:line="360" w:lineRule="exact"/>
        <w:ind w:firstLine="420" w:firstLineChars="200"/>
        <w:jc w:val="left"/>
        <w:rPr>
          <w:rFonts w:ascii="宋体" w:hAnsi="宋体" w:cs="宋体"/>
          <w:szCs w:val="21"/>
          <w:u w:val="single"/>
        </w:rPr>
      </w:pPr>
      <w:r>
        <w:rPr>
          <w:rFonts w:hint="eastAsia" w:ascii="宋体" w:hAnsi="宋体" w:cs="宋体"/>
          <w:szCs w:val="21"/>
        </w:rPr>
        <w:t>7.1.1 合</w:t>
      </w:r>
      <w:r>
        <w:rPr>
          <w:rFonts w:hint="eastAsia" w:ascii="宋体" w:hAnsi="宋体" w:cs="宋体"/>
          <w:kern w:val="0"/>
          <w:szCs w:val="21"/>
        </w:rPr>
        <w:t>同当事人约定的施工组织设计应包括的其他内容：</w:t>
      </w:r>
      <w:r>
        <w:rPr>
          <w:rFonts w:hint="eastAsia" w:ascii="宋体" w:hAnsi="宋体" w:cs="宋体"/>
          <w:szCs w:val="21"/>
          <w:u w:val="single"/>
        </w:rPr>
        <w:t xml:space="preserve">      /      </w:t>
      </w:r>
      <w:r>
        <w:rPr>
          <w:rFonts w:hint="eastAsia" w:ascii="宋体" w:hAnsi="宋体" w:cs="宋体"/>
          <w:szCs w:val="21"/>
        </w:rPr>
        <w:t>。</w:t>
      </w:r>
    </w:p>
    <w:p>
      <w:pPr>
        <w:autoSpaceDE w:val="0"/>
        <w:autoSpaceDN w:val="0"/>
        <w:spacing w:line="360" w:lineRule="exact"/>
        <w:ind w:firstLine="420" w:firstLineChars="200"/>
        <w:jc w:val="left"/>
        <w:rPr>
          <w:rFonts w:ascii="宋体" w:hAnsi="宋体" w:cs="宋体"/>
          <w:kern w:val="0"/>
          <w:szCs w:val="21"/>
        </w:rPr>
      </w:pPr>
      <w:r>
        <w:rPr>
          <w:rFonts w:hint="eastAsia" w:ascii="宋体" w:hAnsi="宋体" w:cs="宋体"/>
          <w:szCs w:val="21"/>
        </w:rPr>
        <w:t xml:space="preserve">7.1.2 </w:t>
      </w:r>
      <w:r>
        <w:rPr>
          <w:rFonts w:hint="eastAsia" w:ascii="宋体" w:hAnsi="宋体" w:cs="宋体"/>
          <w:kern w:val="0"/>
          <w:szCs w:val="21"/>
        </w:rPr>
        <w:t>施工组织设计的提交和修改</w:t>
      </w:r>
    </w:p>
    <w:p>
      <w:pPr>
        <w:spacing w:line="360" w:lineRule="exact"/>
        <w:ind w:firstLine="420" w:firstLineChars="200"/>
        <w:rPr>
          <w:rFonts w:ascii="宋体" w:hAnsi="宋体" w:cs="宋体"/>
          <w:szCs w:val="21"/>
          <w:u w:val="single"/>
        </w:rPr>
      </w:pPr>
      <w:r>
        <w:rPr>
          <w:rFonts w:hint="eastAsia" w:ascii="宋体" w:hAnsi="宋体" w:cs="宋体"/>
          <w:kern w:val="0"/>
          <w:szCs w:val="21"/>
        </w:rPr>
        <w:t>承包人提交详细施工组织设计的期限的约定：</w:t>
      </w:r>
      <w:r>
        <w:rPr>
          <w:rFonts w:hint="eastAsia" w:ascii="宋体" w:hAnsi="宋体" w:cs="宋体"/>
          <w:szCs w:val="21"/>
          <w:u w:val="single"/>
        </w:rPr>
        <w:t xml:space="preserve">  /</w:t>
      </w:r>
    </w:p>
    <w:p>
      <w:pPr>
        <w:spacing w:line="360" w:lineRule="exact"/>
        <w:ind w:firstLine="420" w:firstLineChars="200"/>
        <w:jc w:val="left"/>
        <w:rPr>
          <w:rFonts w:ascii="宋体" w:hAnsi="宋体" w:cs="宋体"/>
          <w:szCs w:val="21"/>
        </w:rPr>
      </w:pPr>
      <w:r>
        <w:rPr>
          <w:rFonts w:hint="eastAsia" w:ascii="宋体" w:hAnsi="宋体" w:cs="宋体"/>
          <w:szCs w:val="21"/>
        </w:rPr>
        <w:t>发包人和监理人在收到详细的施工组织设计后确认或提出修改意见的期限：</w:t>
      </w:r>
      <w:r>
        <w:rPr>
          <w:rFonts w:hint="eastAsia" w:ascii="宋体" w:hAnsi="宋体" w:cs="宋体"/>
          <w:szCs w:val="21"/>
          <w:u w:val="single"/>
        </w:rPr>
        <w:t xml:space="preserve"> /</w:t>
      </w:r>
    </w:p>
    <w:p>
      <w:pPr>
        <w:spacing w:after="120" w:line="360" w:lineRule="exact"/>
        <w:ind w:firstLine="420" w:firstLineChars="200"/>
        <w:rPr>
          <w:rFonts w:ascii="宋体" w:hAnsi="宋体" w:cs="宋体"/>
          <w:szCs w:val="21"/>
        </w:rPr>
      </w:pPr>
      <w:r>
        <w:rPr>
          <w:rFonts w:hint="eastAsia" w:ascii="宋体" w:hAnsi="宋体" w:cs="宋体"/>
          <w:szCs w:val="21"/>
        </w:rPr>
        <w:t>7.2 施工进度计划</w:t>
      </w:r>
    </w:p>
    <w:p>
      <w:pPr>
        <w:spacing w:line="360" w:lineRule="exact"/>
        <w:ind w:firstLine="420" w:firstLineChars="200"/>
        <w:jc w:val="left"/>
        <w:rPr>
          <w:rFonts w:ascii="宋体" w:hAnsi="宋体" w:cs="宋体"/>
          <w:szCs w:val="21"/>
        </w:rPr>
      </w:pPr>
      <w:r>
        <w:rPr>
          <w:rFonts w:hint="eastAsia" w:ascii="宋体" w:hAnsi="宋体" w:cs="宋体"/>
          <w:szCs w:val="21"/>
        </w:rPr>
        <w:t>7.2.1 施工进度计划的修订</w:t>
      </w:r>
    </w:p>
    <w:p>
      <w:pPr>
        <w:spacing w:line="360" w:lineRule="exact"/>
        <w:ind w:firstLine="420" w:firstLineChars="200"/>
        <w:jc w:val="left"/>
        <w:rPr>
          <w:rFonts w:ascii="宋体" w:hAnsi="宋体" w:cs="宋体"/>
          <w:szCs w:val="21"/>
          <w:u w:val="single"/>
        </w:rPr>
      </w:pPr>
      <w:r>
        <w:rPr>
          <w:rFonts w:hint="eastAsia" w:ascii="宋体" w:hAnsi="宋体" w:cs="宋体"/>
          <w:szCs w:val="21"/>
        </w:rPr>
        <w:t>发包人和监理人在收到修订的施工进度计划后确认或提出修改意见的期限：</w:t>
      </w:r>
      <w:r>
        <w:rPr>
          <w:rFonts w:hint="eastAsia" w:ascii="宋体" w:hAnsi="宋体" w:cs="宋体"/>
          <w:szCs w:val="21"/>
          <w:u w:val="single"/>
        </w:rPr>
        <w:t xml:space="preserve">/   </w:t>
      </w:r>
      <w:r>
        <w:rPr>
          <w:rFonts w:hint="eastAsia" w:ascii="宋体" w:hAnsi="宋体" w:cs="宋体"/>
          <w:szCs w:val="21"/>
        </w:rPr>
        <w:t>。</w:t>
      </w:r>
    </w:p>
    <w:p>
      <w:pPr>
        <w:spacing w:line="360" w:lineRule="exact"/>
        <w:ind w:firstLine="482"/>
        <w:rPr>
          <w:rFonts w:ascii="宋体" w:hAnsi="宋体" w:cs="宋体"/>
          <w:szCs w:val="21"/>
        </w:rPr>
      </w:pPr>
      <w:r>
        <w:rPr>
          <w:rFonts w:hint="eastAsia" w:ascii="宋体" w:hAnsi="宋体" w:cs="宋体"/>
          <w:szCs w:val="21"/>
        </w:rPr>
        <w:t>（1）本条所述的施工组织设计和进度计划不应对标文件提交的施工组织设计、进度计划做实质性变动，而是对其的进一步细化。在施工过程中，工程师有权要求承包人随时提交工程师认为必要的关于施工组织设计和进度计划的任何说明和文件，对此类指示，承包人应遵照执行。</w:t>
      </w:r>
    </w:p>
    <w:p>
      <w:pPr>
        <w:spacing w:line="360" w:lineRule="exact"/>
        <w:ind w:firstLine="482"/>
        <w:rPr>
          <w:rFonts w:ascii="宋体" w:hAnsi="宋体" w:cs="宋体"/>
          <w:szCs w:val="21"/>
        </w:rPr>
      </w:pPr>
      <w:r>
        <w:rPr>
          <w:rFonts w:hint="eastAsia" w:ascii="宋体" w:hAnsi="宋体" w:cs="宋体"/>
          <w:szCs w:val="21"/>
        </w:rPr>
        <w:t>承包人应按照经工程师批准的上述施工组织设计和进度计划进行施工。但在任何情况下，工程师对上述施工组织设计、进度计划的批准不应解除承包人对其应负的责任。</w:t>
      </w:r>
    </w:p>
    <w:p>
      <w:pPr>
        <w:spacing w:line="360" w:lineRule="exact"/>
        <w:ind w:firstLine="420" w:firstLineChars="200"/>
        <w:jc w:val="left"/>
        <w:rPr>
          <w:rFonts w:ascii="宋体" w:hAnsi="宋体" w:cs="宋体"/>
          <w:szCs w:val="21"/>
        </w:rPr>
      </w:pPr>
      <w:r>
        <w:rPr>
          <w:rFonts w:hint="eastAsia" w:ascii="宋体" w:hAnsi="宋体" w:cs="宋体"/>
          <w:szCs w:val="21"/>
        </w:rPr>
        <w:t>（2）因工程量变更涉及增加或减少的造价不超过总造价10％的情况下，工期不变。若超过10％并且影响施工进度的，由业主或监理签证工期。</w:t>
      </w:r>
    </w:p>
    <w:p>
      <w:pPr>
        <w:spacing w:after="120" w:line="360" w:lineRule="exact"/>
        <w:ind w:firstLine="420" w:firstLineChars="200"/>
        <w:rPr>
          <w:rFonts w:ascii="宋体" w:hAnsi="宋体" w:cs="宋体"/>
          <w:szCs w:val="21"/>
        </w:rPr>
      </w:pPr>
      <w:r>
        <w:rPr>
          <w:rFonts w:hint="eastAsia" w:ascii="宋体" w:hAnsi="宋体" w:cs="宋体"/>
          <w:szCs w:val="21"/>
        </w:rPr>
        <w:t>7.3 开工</w:t>
      </w:r>
    </w:p>
    <w:p>
      <w:pPr>
        <w:spacing w:line="360" w:lineRule="exact"/>
        <w:ind w:firstLine="420" w:firstLineChars="200"/>
        <w:jc w:val="left"/>
        <w:rPr>
          <w:rFonts w:ascii="宋体" w:hAnsi="宋体" w:cs="宋体"/>
          <w:szCs w:val="21"/>
        </w:rPr>
      </w:pPr>
      <w:r>
        <w:rPr>
          <w:rFonts w:hint="eastAsia" w:ascii="宋体" w:hAnsi="宋体" w:cs="宋体"/>
          <w:szCs w:val="21"/>
        </w:rPr>
        <w:t>7.3.1 开工准备</w:t>
      </w:r>
    </w:p>
    <w:p>
      <w:pPr>
        <w:spacing w:line="360" w:lineRule="exact"/>
        <w:ind w:firstLine="420" w:firstLineChars="200"/>
        <w:jc w:val="left"/>
        <w:rPr>
          <w:rFonts w:ascii="宋体" w:hAnsi="宋体" w:cs="宋体"/>
          <w:szCs w:val="21"/>
          <w:u w:val="single"/>
        </w:rPr>
      </w:pPr>
      <w:r>
        <w:rPr>
          <w:rFonts w:hint="eastAsia" w:ascii="宋体" w:hAnsi="宋体" w:cs="宋体"/>
          <w:szCs w:val="21"/>
        </w:rPr>
        <w:t>关于承包人提交</w:t>
      </w:r>
      <w:r>
        <w:rPr>
          <w:rFonts w:hint="eastAsia" w:ascii="宋体" w:hAnsi="宋体" w:cs="宋体"/>
          <w:kern w:val="0"/>
          <w:szCs w:val="21"/>
        </w:rPr>
        <w:t>工程开工报审表的期限：</w:t>
      </w:r>
      <w:r>
        <w:rPr>
          <w:rFonts w:hint="eastAsia" w:ascii="宋体" w:hAnsi="宋体" w:cs="宋体"/>
          <w:szCs w:val="21"/>
          <w:u w:val="single"/>
        </w:rPr>
        <w:t xml:space="preserve">          开工前7天            </w:t>
      </w:r>
      <w:r>
        <w:rPr>
          <w:rFonts w:hint="eastAsia" w:ascii="宋体" w:hAnsi="宋体" w:cs="宋体"/>
          <w:szCs w:val="21"/>
        </w:rPr>
        <w:t>。</w:t>
      </w:r>
    </w:p>
    <w:p>
      <w:pPr>
        <w:spacing w:line="360" w:lineRule="exact"/>
        <w:ind w:firstLine="420" w:firstLineChars="200"/>
        <w:jc w:val="left"/>
        <w:rPr>
          <w:rFonts w:ascii="宋体" w:hAnsi="宋体" w:cs="宋体"/>
          <w:szCs w:val="21"/>
          <w:u w:val="single"/>
        </w:rPr>
      </w:pPr>
      <w:r>
        <w:rPr>
          <w:rFonts w:hint="eastAsia" w:ascii="宋体" w:hAnsi="宋体" w:cs="宋体"/>
          <w:szCs w:val="21"/>
        </w:rPr>
        <w:t>关于发包人应完成的其他开工准备工作及期限：</w:t>
      </w:r>
      <w:r>
        <w:rPr>
          <w:rFonts w:hint="eastAsia" w:ascii="宋体" w:hAnsi="宋体" w:cs="宋体"/>
          <w:szCs w:val="21"/>
          <w:u w:val="single"/>
        </w:rPr>
        <w:t xml:space="preserve">    开工前7天            </w:t>
      </w:r>
      <w:r>
        <w:rPr>
          <w:rFonts w:hint="eastAsia" w:ascii="宋体" w:hAnsi="宋体" w:cs="宋体"/>
          <w:szCs w:val="21"/>
        </w:rPr>
        <w:t>。</w:t>
      </w:r>
    </w:p>
    <w:p>
      <w:pPr>
        <w:spacing w:line="360" w:lineRule="exact"/>
        <w:ind w:firstLine="420" w:firstLineChars="200"/>
        <w:jc w:val="left"/>
        <w:rPr>
          <w:rFonts w:ascii="宋体" w:hAnsi="宋体" w:cs="宋体"/>
          <w:szCs w:val="21"/>
          <w:u w:val="single"/>
        </w:rPr>
      </w:pPr>
      <w:r>
        <w:rPr>
          <w:rFonts w:hint="eastAsia" w:ascii="宋体" w:hAnsi="宋体" w:cs="宋体"/>
          <w:szCs w:val="21"/>
        </w:rPr>
        <w:t>关于承包人应完成的其他开工准备工作及期限：</w:t>
      </w:r>
      <w:r>
        <w:rPr>
          <w:rFonts w:hint="eastAsia" w:ascii="宋体" w:hAnsi="宋体" w:cs="宋体"/>
          <w:szCs w:val="21"/>
          <w:u w:val="single"/>
        </w:rPr>
        <w:t xml:space="preserve">    开工前7天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7.3.2开工通知</w:t>
      </w:r>
    </w:p>
    <w:p>
      <w:pPr>
        <w:spacing w:line="360" w:lineRule="exact"/>
        <w:ind w:firstLine="420" w:firstLineChars="200"/>
        <w:jc w:val="left"/>
        <w:rPr>
          <w:rFonts w:ascii="宋体" w:hAnsi="宋体" w:cs="宋体"/>
          <w:szCs w:val="21"/>
        </w:rPr>
      </w:pPr>
      <w:r>
        <w:rPr>
          <w:rFonts w:hint="eastAsia" w:ascii="宋体" w:hAnsi="宋体" w:cs="宋体"/>
          <w:szCs w:val="21"/>
        </w:rPr>
        <w:t>因发包人原因造成监理人未能在计划开工日期之日起</w:t>
      </w:r>
      <w:r>
        <w:rPr>
          <w:rFonts w:hint="eastAsia" w:ascii="宋体" w:hAnsi="宋体" w:cs="宋体"/>
          <w:szCs w:val="21"/>
          <w:u w:val="single"/>
        </w:rPr>
        <w:t xml:space="preserve">  90 </w:t>
      </w:r>
      <w:r>
        <w:rPr>
          <w:rFonts w:hint="eastAsia" w:ascii="宋体" w:hAnsi="宋体" w:cs="宋体"/>
          <w:szCs w:val="21"/>
        </w:rPr>
        <w:t>天内发出开工通知的，承包人有权提出价格调整要求，或者解除合同。</w:t>
      </w:r>
    </w:p>
    <w:p>
      <w:pPr>
        <w:spacing w:after="120" w:line="360" w:lineRule="exact"/>
        <w:ind w:firstLine="420" w:firstLineChars="200"/>
        <w:rPr>
          <w:rFonts w:ascii="宋体" w:hAnsi="宋体" w:cs="宋体"/>
          <w:szCs w:val="21"/>
        </w:rPr>
      </w:pPr>
      <w:r>
        <w:rPr>
          <w:rFonts w:hint="eastAsia" w:ascii="宋体" w:hAnsi="宋体" w:cs="宋体"/>
          <w:szCs w:val="21"/>
        </w:rPr>
        <w:t>7.4 测量放线</w:t>
      </w:r>
    </w:p>
    <w:p>
      <w:pPr>
        <w:spacing w:line="360" w:lineRule="exact"/>
        <w:ind w:firstLine="420" w:firstLineChars="200"/>
        <w:jc w:val="left"/>
        <w:rPr>
          <w:rFonts w:ascii="宋体" w:hAnsi="宋体" w:cs="宋体"/>
          <w:szCs w:val="21"/>
          <w:u w:val="single"/>
        </w:rPr>
      </w:pPr>
      <w:r>
        <w:rPr>
          <w:rFonts w:hint="eastAsia" w:ascii="宋体" w:hAnsi="宋体" w:cs="宋体"/>
          <w:szCs w:val="21"/>
        </w:rPr>
        <w:t>7.4.1发包人通过监理人向承包人提供测量基准点、基准线和水准点及其书面资料的期限：</w:t>
      </w:r>
      <w:r>
        <w:rPr>
          <w:rFonts w:hint="eastAsia" w:ascii="宋体" w:hAnsi="宋体" w:cs="宋体"/>
          <w:szCs w:val="21"/>
          <w:u w:val="single"/>
        </w:rPr>
        <w:t xml:space="preserve">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7.5 工期延误</w:t>
      </w:r>
    </w:p>
    <w:p>
      <w:pPr>
        <w:spacing w:line="360" w:lineRule="exact"/>
        <w:ind w:firstLine="420" w:firstLineChars="200"/>
        <w:jc w:val="left"/>
        <w:rPr>
          <w:rFonts w:ascii="宋体" w:hAnsi="宋体" w:cs="宋体"/>
          <w:szCs w:val="21"/>
        </w:rPr>
      </w:pPr>
      <w:r>
        <w:rPr>
          <w:rFonts w:hint="eastAsia" w:ascii="宋体" w:hAnsi="宋体" w:cs="宋体"/>
          <w:szCs w:val="21"/>
        </w:rPr>
        <w:t>7.5.1 因发包人原因导致工期延误</w:t>
      </w:r>
    </w:p>
    <w:p>
      <w:pPr>
        <w:spacing w:line="360" w:lineRule="exact"/>
        <w:ind w:firstLine="420" w:firstLineChars="200"/>
        <w:jc w:val="left"/>
        <w:rPr>
          <w:rFonts w:ascii="宋体" w:hAnsi="宋体" w:cs="宋体"/>
          <w:szCs w:val="21"/>
          <w:u w:val="single"/>
        </w:rPr>
      </w:pPr>
      <w:r>
        <w:rPr>
          <w:rFonts w:hint="eastAsia" w:ascii="宋体" w:hAnsi="宋体" w:cs="宋体"/>
          <w:szCs w:val="21"/>
        </w:rPr>
        <w:t>（7）因发包人原因导致工期延误的其他情形：</w:t>
      </w:r>
      <w:r>
        <w:rPr>
          <w:rFonts w:hint="eastAsia" w:ascii="宋体" w:hAnsi="宋体" w:cs="宋体"/>
          <w:szCs w:val="21"/>
          <w:u w:val="single"/>
        </w:rPr>
        <w:t xml:space="preserve">       /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7.5.2 因承包人原因导致工期延误</w:t>
      </w:r>
    </w:p>
    <w:p>
      <w:pPr>
        <w:spacing w:line="360" w:lineRule="exact"/>
        <w:ind w:firstLine="420" w:firstLineChars="200"/>
        <w:rPr>
          <w:rFonts w:ascii="宋体" w:hAnsi="宋体" w:cs="宋体"/>
          <w:szCs w:val="21"/>
          <w:u w:val="single"/>
        </w:rPr>
      </w:pPr>
      <w:r>
        <w:rPr>
          <w:rFonts w:hint="eastAsia" w:ascii="宋体" w:hAnsi="宋体" w:cs="宋体"/>
          <w:szCs w:val="21"/>
        </w:rPr>
        <w:t>因承包人原因造成工期延误，逾期竣工违约金的计算方法为：</w:t>
      </w:r>
      <w:r>
        <w:rPr>
          <w:rFonts w:hint="eastAsia" w:ascii="宋体" w:hAnsi="宋体" w:cs="宋体"/>
          <w:szCs w:val="21"/>
          <w:u w:val="single"/>
        </w:rPr>
        <w:t>因承包人原因不能按合同约定的时间竣工，应承担违约责任，应向发包人支付规定金额的违约金，违约金按每延误一天扣2000元，如果承包人无法采取获得发包人认可的措施，发包人有权视承包人无能力履行合同，发包人可以在发出书面通知14天后，与承包人解除合同，并要求承包人向发包人支付本合同价10%的违约金。</w:t>
      </w:r>
    </w:p>
    <w:p>
      <w:pPr>
        <w:spacing w:line="360" w:lineRule="exact"/>
        <w:ind w:firstLine="420" w:firstLineChars="200"/>
        <w:jc w:val="left"/>
        <w:rPr>
          <w:rFonts w:ascii="宋体" w:hAnsi="宋体" w:cs="宋体"/>
          <w:szCs w:val="21"/>
        </w:rPr>
      </w:pPr>
      <w:r>
        <w:rPr>
          <w:rFonts w:hint="eastAsia" w:ascii="宋体" w:hAnsi="宋体" w:cs="宋体"/>
          <w:szCs w:val="21"/>
        </w:rPr>
        <w:t>因承包人原因造成工期延误，逾期竣工违约金的上限：</w:t>
      </w:r>
      <w:r>
        <w:rPr>
          <w:rFonts w:hint="eastAsia" w:ascii="宋体" w:hAnsi="宋体" w:cs="宋体"/>
          <w:szCs w:val="21"/>
          <w:u w:val="single"/>
        </w:rPr>
        <w:t xml:space="preserve"> /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7.6 不利物质条件</w:t>
      </w:r>
    </w:p>
    <w:p>
      <w:pPr>
        <w:spacing w:line="360" w:lineRule="exact"/>
        <w:ind w:firstLine="420" w:firstLineChars="200"/>
        <w:jc w:val="left"/>
        <w:rPr>
          <w:rFonts w:ascii="宋体" w:hAnsi="宋体" w:cs="宋体"/>
          <w:szCs w:val="21"/>
          <w:u w:val="single"/>
        </w:rPr>
      </w:pPr>
      <w:r>
        <w:rPr>
          <w:rFonts w:hint="eastAsia" w:ascii="宋体" w:hAnsi="宋体" w:cs="宋体"/>
          <w:szCs w:val="21"/>
        </w:rPr>
        <w:t>不利物质条件的其他情形和有关约定：</w:t>
      </w:r>
      <w:r>
        <w:rPr>
          <w:rFonts w:hint="eastAsia" w:ascii="宋体" w:hAnsi="宋体" w:cs="宋体"/>
          <w:szCs w:val="21"/>
          <w:u w:val="single"/>
        </w:rPr>
        <w:t xml:space="preserve">          /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7.7异常恶劣的气候条件</w:t>
      </w:r>
    </w:p>
    <w:p>
      <w:pPr>
        <w:spacing w:line="360" w:lineRule="exact"/>
        <w:ind w:firstLine="420" w:firstLineChars="200"/>
        <w:jc w:val="left"/>
        <w:rPr>
          <w:rFonts w:ascii="宋体" w:hAnsi="宋体" w:cs="宋体"/>
          <w:szCs w:val="21"/>
        </w:rPr>
      </w:pPr>
      <w:r>
        <w:rPr>
          <w:rFonts w:hint="eastAsia" w:ascii="宋体" w:hAnsi="宋体" w:cs="宋体"/>
          <w:szCs w:val="21"/>
        </w:rPr>
        <w:t>发包人和承包人同意以下情形视为异常恶劣的气候条件：</w:t>
      </w:r>
    </w:p>
    <w:p>
      <w:pPr>
        <w:spacing w:line="360" w:lineRule="exact"/>
        <w:ind w:firstLine="420" w:firstLineChars="200"/>
        <w:jc w:val="left"/>
        <w:rPr>
          <w:rFonts w:ascii="宋体" w:hAnsi="宋体" w:cs="宋体"/>
          <w:szCs w:val="21"/>
        </w:rPr>
      </w:pPr>
      <w:r>
        <w:rPr>
          <w:rFonts w:hint="eastAsia" w:ascii="宋体" w:hAnsi="宋体" w:cs="宋体"/>
          <w:szCs w:val="21"/>
        </w:rPr>
        <w:t>（1）</w:t>
      </w:r>
      <w:r>
        <w:rPr>
          <w:rFonts w:hint="eastAsia" w:ascii="宋体" w:hAnsi="宋体" w:cs="宋体"/>
          <w:szCs w:val="21"/>
          <w:u w:val="single"/>
        </w:rPr>
        <w:t xml:space="preserve">                   /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（2）</w:t>
      </w:r>
      <w:r>
        <w:rPr>
          <w:rFonts w:hint="eastAsia" w:ascii="宋体" w:hAnsi="宋体" w:cs="宋体"/>
          <w:szCs w:val="21"/>
          <w:u w:val="single"/>
        </w:rPr>
        <w:t xml:space="preserve">                   /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（3）</w:t>
      </w:r>
      <w:r>
        <w:rPr>
          <w:rFonts w:hint="eastAsia" w:ascii="宋体" w:hAnsi="宋体" w:cs="宋体"/>
          <w:szCs w:val="21"/>
          <w:u w:val="single"/>
        </w:rPr>
        <w:t xml:space="preserve">                    /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 xml:space="preserve">7.8 提前竣工的奖励  </w:t>
      </w:r>
    </w:p>
    <w:p>
      <w:pPr>
        <w:spacing w:after="120" w:line="360" w:lineRule="exact"/>
        <w:ind w:firstLine="420" w:firstLineChars="200"/>
        <w:rPr>
          <w:rFonts w:ascii="宋体" w:hAnsi="宋体" w:cs="宋体"/>
          <w:szCs w:val="21"/>
        </w:rPr>
      </w:pPr>
      <w:r>
        <w:rPr>
          <w:rFonts w:hint="eastAsia" w:ascii="宋体" w:hAnsi="宋体" w:cs="宋体"/>
          <w:szCs w:val="21"/>
        </w:rPr>
        <w:t>7.8.1提前竣工的奖励：</w:t>
      </w:r>
      <w:r>
        <w:rPr>
          <w:rFonts w:hint="eastAsia" w:ascii="宋体" w:hAnsi="宋体" w:cs="宋体"/>
          <w:szCs w:val="21"/>
          <w:u w:val="single"/>
        </w:rPr>
        <w:t xml:space="preserve">    /   </w:t>
      </w:r>
      <w:r>
        <w:rPr>
          <w:rFonts w:hint="eastAsia" w:ascii="宋体" w:hAnsi="宋体" w:cs="宋体"/>
          <w:szCs w:val="21"/>
        </w:rPr>
        <w:t>。</w:t>
      </w:r>
    </w:p>
    <w:p>
      <w:pPr>
        <w:pStyle w:val="7"/>
        <w:tabs>
          <w:tab w:val="left" w:pos="1575"/>
          <w:tab w:val="left" w:pos="1680"/>
          <w:tab w:val="left" w:pos="1771"/>
          <w:tab w:val="left" w:pos="1995"/>
          <w:tab w:val="left" w:pos="2100"/>
          <w:tab w:val="clear" w:pos="864"/>
        </w:tabs>
        <w:spacing w:before="120" w:after="120" w:line="360" w:lineRule="exact"/>
        <w:rPr>
          <w:rFonts w:ascii="宋体" w:hAnsi="宋体" w:cs="宋体"/>
          <w:sz w:val="21"/>
          <w:szCs w:val="21"/>
        </w:rPr>
      </w:pPr>
      <w:r>
        <w:rPr>
          <w:rFonts w:hint="eastAsia" w:ascii="宋体" w:hAnsi="宋体" w:cs="宋体"/>
          <w:sz w:val="21"/>
          <w:szCs w:val="21"/>
        </w:rPr>
        <w:t>8. 材料与设备</w:t>
      </w:r>
    </w:p>
    <w:p>
      <w:pPr>
        <w:spacing w:after="120" w:line="360" w:lineRule="exact"/>
        <w:ind w:firstLine="420" w:firstLineChars="200"/>
        <w:rPr>
          <w:rFonts w:ascii="宋体" w:hAnsi="宋体" w:cs="宋体"/>
          <w:szCs w:val="21"/>
        </w:rPr>
      </w:pPr>
      <w:r>
        <w:rPr>
          <w:rFonts w:hint="eastAsia" w:ascii="宋体" w:hAnsi="宋体" w:cs="宋体"/>
          <w:szCs w:val="21"/>
        </w:rPr>
        <w:t>8.1材料与工程设备的保管与使用</w:t>
      </w:r>
    </w:p>
    <w:p>
      <w:pPr>
        <w:spacing w:line="360" w:lineRule="exact"/>
        <w:ind w:firstLine="420" w:firstLineChars="200"/>
        <w:jc w:val="left"/>
        <w:rPr>
          <w:rFonts w:ascii="宋体" w:hAnsi="宋体" w:cs="宋体"/>
          <w:szCs w:val="21"/>
          <w:u w:val="single"/>
        </w:rPr>
      </w:pPr>
      <w:r>
        <w:rPr>
          <w:rFonts w:hint="eastAsia" w:ascii="宋体" w:hAnsi="宋体" w:cs="宋体"/>
          <w:szCs w:val="21"/>
        </w:rPr>
        <w:t>8.1.1发包人供应的材料设备的保管费用的承担：</w:t>
      </w:r>
      <w:r>
        <w:rPr>
          <w:rFonts w:hint="eastAsia" w:ascii="宋体" w:hAnsi="宋体" w:cs="宋体"/>
          <w:szCs w:val="21"/>
          <w:u w:val="single"/>
        </w:rPr>
        <w:t xml:space="preserve">  /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8.2 样品</w:t>
      </w:r>
    </w:p>
    <w:p>
      <w:pPr>
        <w:autoSpaceDE w:val="0"/>
        <w:autoSpaceDN w:val="0"/>
        <w:spacing w:line="360" w:lineRule="exact"/>
        <w:ind w:firstLine="420" w:firstLineChars="200"/>
        <w:jc w:val="left"/>
        <w:rPr>
          <w:rFonts w:ascii="宋体" w:hAnsi="宋体" w:cs="宋体"/>
          <w:kern w:val="0"/>
          <w:szCs w:val="21"/>
        </w:rPr>
      </w:pPr>
      <w:r>
        <w:rPr>
          <w:rFonts w:hint="eastAsia" w:ascii="宋体" w:hAnsi="宋体" w:cs="宋体"/>
          <w:kern w:val="0"/>
          <w:szCs w:val="21"/>
        </w:rPr>
        <w:t>8.2.1</w:t>
      </w:r>
      <w:r>
        <w:rPr>
          <w:rFonts w:hint="eastAsia" w:ascii="宋体" w:hAnsi="宋体" w:cs="宋体"/>
          <w:kern w:val="0"/>
          <w:szCs w:val="21"/>
        </w:rPr>
        <w:tab/>
      </w:r>
      <w:r>
        <w:rPr>
          <w:rFonts w:hint="eastAsia" w:ascii="宋体" w:hAnsi="宋体" w:cs="宋体"/>
          <w:kern w:val="0"/>
          <w:szCs w:val="21"/>
        </w:rPr>
        <w:t>样品的报送与封存</w:t>
      </w:r>
    </w:p>
    <w:p>
      <w:pPr>
        <w:autoSpaceDE w:val="0"/>
        <w:autoSpaceDN w:val="0"/>
        <w:spacing w:line="360" w:lineRule="exact"/>
        <w:jc w:val="left"/>
        <w:rPr>
          <w:rFonts w:ascii="宋体" w:hAnsi="宋体" w:cs="宋体"/>
          <w:szCs w:val="21"/>
        </w:rPr>
      </w:pPr>
      <w:r>
        <w:rPr>
          <w:rFonts w:hint="eastAsia" w:ascii="宋体" w:hAnsi="宋体" w:cs="宋体"/>
          <w:kern w:val="0"/>
          <w:szCs w:val="21"/>
        </w:rPr>
        <w:t xml:space="preserve">    需要承包人报送样品的材料或工程设备，样品的种类、名称、规格、数量要求：</w:t>
      </w:r>
      <w:r>
        <w:rPr>
          <w:rFonts w:hint="eastAsia" w:ascii="宋体" w:hAnsi="宋体" w:cs="宋体"/>
          <w:szCs w:val="21"/>
          <w:u w:val="single"/>
        </w:rPr>
        <w:t xml:space="preserve">   /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8.3 施工设备和临时设施</w:t>
      </w:r>
    </w:p>
    <w:p>
      <w:pPr>
        <w:autoSpaceDE w:val="0"/>
        <w:autoSpaceDN w:val="0"/>
        <w:spacing w:line="360" w:lineRule="exact"/>
        <w:ind w:firstLine="420" w:firstLineChars="200"/>
        <w:jc w:val="left"/>
        <w:rPr>
          <w:rFonts w:ascii="宋体" w:hAnsi="宋体" w:cs="宋体"/>
          <w:szCs w:val="21"/>
        </w:rPr>
      </w:pPr>
      <w:r>
        <w:rPr>
          <w:rFonts w:hint="eastAsia" w:ascii="宋体" w:hAnsi="宋体" w:cs="宋体"/>
          <w:szCs w:val="21"/>
        </w:rPr>
        <w:t>8.3.1 承包人提供的施工设备和临时设施</w:t>
      </w:r>
    </w:p>
    <w:p>
      <w:pPr>
        <w:autoSpaceDE w:val="0"/>
        <w:autoSpaceDN w:val="0"/>
        <w:spacing w:line="360" w:lineRule="exact"/>
        <w:ind w:firstLine="420" w:firstLineChars="200"/>
        <w:jc w:val="left"/>
        <w:rPr>
          <w:rFonts w:ascii="宋体" w:hAnsi="宋体" w:cs="宋体"/>
          <w:szCs w:val="21"/>
          <w:u w:val="single"/>
        </w:rPr>
      </w:pPr>
      <w:r>
        <w:rPr>
          <w:rFonts w:hint="eastAsia" w:ascii="宋体" w:hAnsi="宋体" w:cs="宋体"/>
          <w:szCs w:val="21"/>
        </w:rPr>
        <w:t>关于修建临时设施费用承担的约定：</w:t>
      </w:r>
      <w:r>
        <w:rPr>
          <w:rFonts w:hint="eastAsia" w:ascii="宋体" w:hAnsi="宋体" w:cs="宋体"/>
          <w:szCs w:val="21"/>
          <w:u w:val="single"/>
        </w:rPr>
        <w:t xml:space="preserve"> 由承包人承担 ，已包含在合同价中        </w:t>
      </w:r>
      <w:r>
        <w:rPr>
          <w:rFonts w:hint="eastAsia" w:ascii="宋体" w:hAnsi="宋体" w:cs="宋体"/>
          <w:szCs w:val="21"/>
        </w:rPr>
        <w:t>。</w:t>
      </w:r>
    </w:p>
    <w:p>
      <w:pPr>
        <w:pStyle w:val="7"/>
        <w:tabs>
          <w:tab w:val="left" w:pos="1575"/>
          <w:tab w:val="left" w:pos="1680"/>
          <w:tab w:val="left" w:pos="1771"/>
          <w:tab w:val="left" w:pos="1995"/>
          <w:tab w:val="left" w:pos="2100"/>
          <w:tab w:val="clear" w:pos="864"/>
        </w:tabs>
        <w:spacing w:before="120" w:after="120" w:line="360" w:lineRule="exact"/>
        <w:rPr>
          <w:rFonts w:ascii="宋体" w:hAnsi="宋体" w:cs="宋体"/>
          <w:sz w:val="21"/>
          <w:szCs w:val="21"/>
        </w:rPr>
      </w:pPr>
      <w:r>
        <w:rPr>
          <w:rFonts w:hint="eastAsia" w:ascii="宋体" w:hAnsi="宋体" w:cs="宋体"/>
          <w:sz w:val="21"/>
          <w:szCs w:val="21"/>
        </w:rPr>
        <w:t>9. 试验与检验</w:t>
      </w:r>
    </w:p>
    <w:p>
      <w:pPr>
        <w:spacing w:after="120" w:line="360" w:lineRule="exact"/>
        <w:ind w:firstLine="420" w:firstLineChars="200"/>
        <w:rPr>
          <w:rFonts w:ascii="宋体" w:hAnsi="宋体" w:cs="宋体"/>
          <w:szCs w:val="21"/>
        </w:rPr>
      </w:pPr>
      <w:r>
        <w:rPr>
          <w:rFonts w:hint="eastAsia" w:ascii="宋体" w:hAnsi="宋体" w:cs="宋体"/>
          <w:szCs w:val="21"/>
        </w:rPr>
        <w:t>9.1试验设备与试验人员</w:t>
      </w:r>
    </w:p>
    <w:p>
      <w:pPr>
        <w:spacing w:line="360" w:lineRule="exact"/>
        <w:ind w:firstLine="420" w:firstLineChars="200"/>
        <w:jc w:val="left"/>
        <w:rPr>
          <w:rFonts w:ascii="宋体" w:hAnsi="宋体" w:cs="宋体"/>
          <w:szCs w:val="21"/>
        </w:rPr>
      </w:pPr>
      <w:r>
        <w:rPr>
          <w:rFonts w:hint="eastAsia" w:ascii="宋体" w:hAnsi="宋体" w:cs="宋体"/>
          <w:szCs w:val="21"/>
        </w:rPr>
        <w:t>9.1.2 试验设备</w:t>
      </w:r>
    </w:p>
    <w:p>
      <w:pPr>
        <w:spacing w:line="360" w:lineRule="exact"/>
        <w:ind w:firstLine="420" w:firstLineChars="200"/>
        <w:jc w:val="left"/>
        <w:rPr>
          <w:rFonts w:ascii="宋体" w:hAnsi="宋体" w:cs="宋体"/>
          <w:szCs w:val="21"/>
          <w:u w:val="single"/>
        </w:rPr>
      </w:pPr>
      <w:r>
        <w:rPr>
          <w:rFonts w:hint="eastAsia" w:ascii="宋体" w:hAnsi="宋体" w:cs="宋体"/>
          <w:szCs w:val="21"/>
        </w:rPr>
        <w:t>施工现场需要配置的试验场所：</w:t>
      </w:r>
      <w:r>
        <w:rPr>
          <w:rFonts w:hint="eastAsia" w:ascii="宋体" w:hAnsi="宋体" w:cs="宋体"/>
          <w:szCs w:val="21"/>
          <w:u w:val="single"/>
        </w:rPr>
        <w:t xml:space="preserve">                     /                   </w:t>
      </w:r>
      <w:r>
        <w:rPr>
          <w:rFonts w:hint="eastAsia" w:ascii="宋体" w:hAnsi="宋体" w:cs="宋体"/>
          <w:szCs w:val="21"/>
        </w:rPr>
        <w:t xml:space="preserve">。 </w:t>
      </w:r>
    </w:p>
    <w:p>
      <w:pPr>
        <w:spacing w:line="360" w:lineRule="exact"/>
        <w:ind w:firstLine="420" w:firstLineChars="200"/>
        <w:jc w:val="left"/>
        <w:rPr>
          <w:rFonts w:ascii="宋体" w:hAnsi="宋体" w:cs="宋体"/>
          <w:szCs w:val="21"/>
          <w:u w:val="single"/>
        </w:rPr>
      </w:pPr>
      <w:r>
        <w:rPr>
          <w:rFonts w:hint="eastAsia" w:ascii="宋体" w:hAnsi="宋体" w:cs="宋体"/>
          <w:szCs w:val="21"/>
        </w:rPr>
        <w:t>施工现场需要配备的试验设备：</w:t>
      </w:r>
      <w:r>
        <w:rPr>
          <w:rFonts w:hint="eastAsia" w:ascii="宋体" w:hAnsi="宋体" w:cs="宋体"/>
          <w:szCs w:val="21"/>
          <w:u w:val="single"/>
        </w:rPr>
        <w:t xml:space="preserve">                     /                  </w:t>
      </w:r>
      <w:r>
        <w:rPr>
          <w:rFonts w:hint="eastAsia" w:ascii="宋体" w:hAnsi="宋体" w:cs="宋体"/>
          <w:szCs w:val="21"/>
        </w:rPr>
        <w:t>。</w:t>
      </w:r>
    </w:p>
    <w:p>
      <w:pPr>
        <w:spacing w:line="360" w:lineRule="exact"/>
        <w:ind w:firstLine="420" w:firstLineChars="200"/>
        <w:jc w:val="left"/>
        <w:rPr>
          <w:rFonts w:ascii="宋体" w:hAnsi="宋体" w:cs="宋体"/>
          <w:szCs w:val="21"/>
          <w:u w:val="single"/>
        </w:rPr>
      </w:pPr>
      <w:r>
        <w:rPr>
          <w:rFonts w:hint="eastAsia" w:ascii="宋体" w:hAnsi="宋体" w:cs="宋体"/>
          <w:szCs w:val="21"/>
        </w:rPr>
        <w:t>施工现场需要具备的其他试验条件：</w:t>
      </w:r>
      <w:r>
        <w:rPr>
          <w:rFonts w:hint="eastAsia" w:ascii="宋体" w:hAnsi="宋体" w:cs="宋体"/>
          <w:szCs w:val="21"/>
          <w:u w:val="single"/>
        </w:rPr>
        <w:t xml:space="preserve">                 /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 xml:space="preserve">9.2 现场工艺试验 </w:t>
      </w:r>
    </w:p>
    <w:p>
      <w:pPr>
        <w:spacing w:line="360" w:lineRule="exact"/>
        <w:ind w:firstLine="420" w:firstLineChars="200"/>
        <w:jc w:val="left"/>
        <w:rPr>
          <w:rFonts w:ascii="宋体" w:hAnsi="宋体" w:cs="宋体"/>
          <w:szCs w:val="21"/>
          <w:u w:val="single"/>
        </w:rPr>
      </w:pPr>
      <w:r>
        <w:rPr>
          <w:rFonts w:hint="eastAsia" w:ascii="宋体" w:hAnsi="宋体" w:cs="宋体"/>
          <w:szCs w:val="21"/>
        </w:rPr>
        <w:t>现场工艺试验的有关约定：</w:t>
      </w:r>
      <w:r>
        <w:rPr>
          <w:rFonts w:hint="eastAsia" w:ascii="宋体" w:hAnsi="宋体" w:cs="宋体"/>
          <w:szCs w:val="21"/>
          <w:u w:val="single"/>
        </w:rPr>
        <w:t xml:space="preserve">              根据监理人指示                 </w:t>
      </w:r>
      <w:r>
        <w:rPr>
          <w:rFonts w:hint="eastAsia" w:ascii="宋体" w:hAnsi="宋体" w:cs="宋体"/>
          <w:szCs w:val="21"/>
        </w:rPr>
        <w:t>。</w:t>
      </w:r>
    </w:p>
    <w:p>
      <w:pPr>
        <w:pStyle w:val="7"/>
        <w:tabs>
          <w:tab w:val="left" w:pos="1575"/>
          <w:tab w:val="left" w:pos="1680"/>
          <w:tab w:val="left" w:pos="1771"/>
          <w:tab w:val="left" w:pos="1995"/>
          <w:tab w:val="left" w:pos="2100"/>
          <w:tab w:val="clear" w:pos="864"/>
        </w:tabs>
        <w:spacing w:before="120" w:after="120" w:line="360" w:lineRule="exact"/>
        <w:rPr>
          <w:rFonts w:ascii="宋体" w:hAnsi="宋体" w:cs="宋体"/>
          <w:sz w:val="21"/>
          <w:szCs w:val="21"/>
        </w:rPr>
      </w:pPr>
      <w:r>
        <w:rPr>
          <w:rFonts w:hint="eastAsia" w:ascii="宋体" w:hAnsi="宋体" w:cs="宋体"/>
          <w:sz w:val="21"/>
          <w:szCs w:val="21"/>
        </w:rPr>
        <w:t>10. 变更</w:t>
      </w:r>
    </w:p>
    <w:p>
      <w:pPr>
        <w:spacing w:after="120" w:line="360" w:lineRule="exact"/>
        <w:ind w:firstLine="420" w:firstLineChars="200"/>
        <w:rPr>
          <w:rFonts w:ascii="宋体" w:hAnsi="宋体" w:cs="宋体"/>
          <w:szCs w:val="21"/>
        </w:rPr>
      </w:pPr>
      <w:r>
        <w:rPr>
          <w:rFonts w:hint="eastAsia" w:ascii="宋体" w:hAnsi="宋体" w:cs="宋体"/>
          <w:szCs w:val="21"/>
        </w:rPr>
        <w:t>10.1变更的范围</w:t>
      </w:r>
    </w:p>
    <w:p>
      <w:pPr>
        <w:spacing w:line="360" w:lineRule="exact"/>
        <w:ind w:firstLine="480"/>
        <w:rPr>
          <w:rFonts w:ascii="宋体" w:hAnsi="宋体" w:cs="宋体"/>
          <w:szCs w:val="21"/>
          <w:u w:val="single"/>
        </w:rPr>
      </w:pPr>
      <w:r>
        <w:rPr>
          <w:rFonts w:hint="eastAsia" w:ascii="宋体" w:hAnsi="宋体" w:cs="宋体"/>
          <w:szCs w:val="21"/>
        </w:rPr>
        <w:t>关于变更的范围的约定：</w:t>
      </w:r>
      <w:r>
        <w:rPr>
          <w:rFonts w:hint="eastAsia" w:ascii="宋体" w:hAnsi="宋体" w:cs="宋体"/>
          <w:szCs w:val="21"/>
          <w:u w:val="single"/>
        </w:rPr>
        <w:t>当本工程设计需要变更时，应经设计部门、监理单位及发包人认可并出具工程设计变更联系单。承包人无权单独与设计部门联系工程变更事宜。设计变更较大时，应报上级有关部门。所有未经发包人书面明确认可的工程变更(含投标文件与招标资料不符部分)，将被视为擅自变更,承包人承担全部责任。</w:t>
      </w:r>
    </w:p>
    <w:p>
      <w:pPr>
        <w:spacing w:line="360" w:lineRule="exact"/>
        <w:ind w:firstLine="315" w:firstLineChars="150"/>
        <w:rPr>
          <w:rFonts w:ascii="宋体" w:hAnsi="宋体" w:cs="宋体"/>
          <w:kern w:val="0"/>
          <w:szCs w:val="21"/>
          <w:u w:val="single"/>
        </w:rPr>
      </w:pPr>
      <w:r>
        <w:rPr>
          <w:rFonts w:hint="eastAsia" w:ascii="宋体" w:hAnsi="宋体" w:cs="宋体"/>
          <w:kern w:val="0"/>
          <w:szCs w:val="21"/>
          <w:u w:val="single"/>
        </w:rPr>
        <w:t>上述变更涉及到工期和费用的，承包人应在14天内向发包人代表提出报告，发包人代表在收到报告后28天内予以确认、签字；承包人在14天内不提出报告或在28天内不提出经济损失赔偿清单，将视作承包人自动放弃。</w:t>
      </w:r>
    </w:p>
    <w:p>
      <w:pPr>
        <w:spacing w:after="120" w:line="360" w:lineRule="exact"/>
        <w:ind w:firstLine="420" w:firstLineChars="200"/>
        <w:rPr>
          <w:rFonts w:ascii="宋体" w:hAnsi="宋体" w:cs="宋体"/>
          <w:szCs w:val="21"/>
        </w:rPr>
      </w:pPr>
      <w:r>
        <w:rPr>
          <w:rFonts w:hint="eastAsia" w:ascii="宋体" w:hAnsi="宋体" w:cs="宋体"/>
          <w:szCs w:val="21"/>
        </w:rPr>
        <w:t>10.2承包人的合理化建议</w:t>
      </w:r>
    </w:p>
    <w:p>
      <w:pPr>
        <w:spacing w:line="360" w:lineRule="exact"/>
        <w:ind w:firstLine="420" w:firstLineChars="200"/>
        <w:jc w:val="left"/>
        <w:rPr>
          <w:rFonts w:ascii="宋体" w:hAnsi="宋体" w:cs="宋体"/>
          <w:szCs w:val="21"/>
        </w:rPr>
      </w:pPr>
      <w:r>
        <w:rPr>
          <w:rFonts w:hint="eastAsia" w:ascii="宋体" w:hAnsi="宋体" w:cs="宋体"/>
          <w:szCs w:val="21"/>
        </w:rPr>
        <w:t>监理人审查承包人合理化建议的期限：</w:t>
      </w:r>
      <w:r>
        <w:rPr>
          <w:rFonts w:hint="eastAsia" w:ascii="宋体" w:hAnsi="宋体" w:cs="宋体"/>
          <w:szCs w:val="21"/>
          <w:u w:val="single"/>
        </w:rPr>
        <w:t xml:space="preserve"> /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发包人审批承包人合理化建议的期限：</w:t>
      </w:r>
      <w:r>
        <w:rPr>
          <w:rFonts w:hint="eastAsia" w:ascii="宋体" w:hAnsi="宋体" w:cs="宋体"/>
          <w:szCs w:val="21"/>
          <w:u w:val="single"/>
        </w:rPr>
        <w:t xml:space="preserve"> /        </w:t>
      </w:r>
      <w:r>
        <w:rPr>
          <w:rFonts w:hint="eastAsia" w:ascii="宋体" w:hAnsi="宋体" w:cs="宋体"/>
          <w:szCs w:val="21"/>
        </w:rPr>
        <w:t>。</w:t>
      </w:r>
    </w:p>
    <w:p>
      <w:pPr>
        <w:spacing w:line="360" w:lineRule="exact"/>
        <w:ind w:firstLine="420" w:firstLineChars="200"/>
        <w:jc w:val="left"/>
        <w:rPr>
          <w:rFonts w:ascii="宋体" w:hAnsi="宋体" w:cs="宋体"/>
          <w:szCs w:val="21"/>
          <w:u w:val="single"/>
        </w:rPr>
      </w:pPr>
      <w:r>
        <w:rPr>
          <w:rFonts w:hint="eastAsia" w:ascii="宋体" w:hAnsi="宋体" w:cs="宋体"/>
          <w:szCs w:val="21"/>
        </w:rPr>
        <w:t>承包人提出的合理化建议降低了合同价格或者提高了工程经济效益的奖励的方法和金额为：</w:t>
      </w:r>
      <w:r>
        <w:rPr>
          <w:rFonts w:hint="eastAsia" w:ascii="宋体" w:hAnsi="宋体" w:cs="宋体"/>
          <w:szCs w:val="21"/>
          <w:u w:val="single"/>
        </w:rPr>
        <w:t xml:space="preserve">/         </w:t>
      </w:r>
      <w:r>
        <w:rPr>
          <w:rFonts w:hint="eastAsia" w:ascii="宋体" w:hAnsi="宋体" w:cs="宋体"/>
          <w:szCs w:val="21"/>
        </w:rPr>
        <w:t>。</w:t>
      </w:r>
    </w:p>
    <w:p>
      <w:pPr>
        <w:pStyle w:val="7"/>
        <w:tabs>
          <w:tab w:val="left" w:pos="1575"/>
          <w:tab w:val="left" w:pos="1680"/>
          <w:tab w:val="left" w:pos="1771"/>
          <w:tab w:val="left" w:pos="1995"/>
          <w:tab w:val="left" w:pos="2100"/>
          <w:tab w:val="clear" w:pos="864"/>
        </w:tabs>
        <w:spacing w:before="120" w:after="120" w:line="360" w:lineRule="exact"/>
        <w:rPr>
          <w:rFonts w:ascii="宋体" w:hAnsi="宋体" w:cs="宋体"/>
          <w:sz w:val="21"/>
          <w:szCs w:val="21"/>
        </w:rPr>
      </w:pPr>
      <w:r>
        <w:rPr>
          <w:rFonts w:hint="eastAsia" w:ascii="宋体" w:hAnsi="宋体" w:cs="宋体"/>
          <w:sz w:val="21"/>
          <w:szCs w:val="21"/>
        </w:rPr>
        <w:t>11. 价格调整</w:t>
      </w:r>
    </w:p>
    <w:p>
      <w:pPr>
        <w:spacing w:after="120" w:line="360" w:lineRule="exact"/>
        <w:ind w:firstLine="420" w:firstLineChars="200"/>
        <w:rPr>
          <w:rFonts w:ascii="宋体" w:hAnsi="宋体" w:cs="宋体"/>
          <w:szCs w:val="21"/>
        </w:rPr>
      </w:pPr>
      <w:r>
        <w:rPr>
          <w:rFonts w:hint="eastAsia" w:ascii="宋体" w:hAnsi="宋体" w:cs="宋体"/>
          <w:szCs w:val="21"/>
        </w:rPr>
        <w:t>11.1 市场价格波动引起的调整</w:t>
      </w:r>
    </w:p>
    <w:p>
      <w:pPr>
        <w:spacing w:line="360" w:lineRule="exact"/>
        <w:ind w:firstLine="420" w:firstLineChars="200"/>
        <w:jc w:val="left"/>
        <w:rPr>
          <w:rFonts w:ascii="宋体" w:hAnsi="宋体" w:cs="宋体"/>
          <w:szCs w:val="21"/>
        </w:rPr>
      </w:pPr>
      <w:r>
        <w:rPr>
          <w:rFonts w:hint="eastAsia" w:ascii="宋体" w:hAnsi="宋体" w:cs="宋体"/>
          <w:kern w:val="0"/>
          <w:szCs w:val="21"/>
        </w:rPr>
        <w:t>市场价格波动是否调整合同价格的约定：</w:t>
      </w:r>
      <w:r>
        <w:rPr>
          <w:rFonts w:hint="eastAsia" w:ascii="宋体" w:hAnsi="宋体" w:cs="宋体"/>
          <w:szCs w:val="21"/>
          <w:u w:val="single"/>
        </w:rPr>
        <w:t xml:space="preserve">  </w:t>
      </w:r>
      <w:r>
        <w:rPr>
          <w:rFonts w:hint="eastAsia" w:ascii="宋体" w:hAnsi="宋体" w:cs="宋体"/>
          <w:b/>
          <w:szCs w:val="21"/>
          <w:u w:val="single"/>
        </w:rPr>
        <w:t>不调整</w:t>
      </w:r>
      <w:r>
        <w:rPr>
          <w:rFonts w:hint="eastAsia" w:ascii="宋体" w:hAnsi="宋体" w:cs="宋体"/>
          <w:szCs w:val="21"/>
          <w:u w:val="single"/>
        </w:rPr>
        <w:t xml:space="preserve">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因市场价格波动调整合同价格，采用以下第</w:t>
      </w:r>
      <w:r>
        <w:rPr>
          <w:rFonts w:hint="eastAsia" w:ascii="宋体" w:hAnsi="宋体" w:cs="宋体"/>
          <w:szCs w:val="21"/>
          <w:u w:val="single"/>
        </w:rPr>
        <w:t xml:space="preserve">  /  </w:t>
      </w:r>
      <w:r>
        <w:rPr>
          <w:rFonts w:hint="eastAsia" w:ascii="宋体" w:hAnsi="宋体" w:cs="宋体"/>
          <w:szCs w:val="21"/>
        </w:rPr>
        <w:t>种方式对合同价格进行调整：</w:t>
      </w:r>
    </w:p>
    <w:p>
      <w:pPr>
        <w:spacing w:line="360" w:lineRule="exact"/>
        <w:ind w:firstLine="420" w:firstLineChars="200"/>
        <w:jc w:val="left"/>
        <w:rPr>
          <w:rFonts w:ascii="宋体" w:hAnsi="宋体" w:cs="宋体"/>
          <w:szCs w:val="21"/>
        </w:rPr>
      </w:pPr>
      <w:r>
        <w:rPr>
          <w:rFonts w:hint="eastAsia" w:ascii="宋体" w:hAnsi="宋体" w:cs="宋体"/>
          <w:szCs w:val="21"/>
        </w:rPr>
        <w:t>第1种方式：采用价格指数进行价格调整。</w:t>
      </w:r>
    </w:p>
    <w:p>
      <w:pPr>
        <w:spacing w:line="360" w:lineRule="exact"/>
        <w:ind w:firstLine="420" w:firstLineChars="200"/>
        <w:jc w:val="left"/>
        <w:rPr>
          <w:rFonts w:ascii="宋体" w:hAnsi="宋体" w:cs="宋体"/>
          <w:szCs w:val="21"/>
          <w:u w:val="single"/>
        </w:rPr>
      </w:pPr>
      <w:r>
        <w:rPr>
          <w:rFonts w:hint="eastAsia" w:ascii="宋体" w:hAnsi="宋体" w:cs="宋体"/>
          <w:szCs w:val="21"/>
        </w:rPr>
        <w:t>关于各可调因子、定值和变值权重，以及基本价格指数及其来源的约定：</w:t>
      </w:r>
      <w:r>
        <w:rPr>
          <w:rFonts w:hint="eastAsia" w:ascii="宋体" w:hAnsi="宋体" w:cs="宋体"/>
          <w:szCs w:val="21"/>
          <w:u w:val="single"/>
        </w:rPr>
        <w:t xml:space="preserve">  ／  </w:t>
      </w:r>
      <w:r>
        <w:rPr>
          <w:rFonts w:hint="eastAsia" w:ascii="宋体" w:hAnsi="宋体" w:cs="宋体"/>
          <w:szCs w:val="21"/>
        </w:rPr>
        <w:t xml:space="preserve">；  </w:t>
      </w:r>
    </w:p>
    <w:p>
      <w:pPr>
        <w:spacing w:line="360" w:lineRule="exact"/>
        <w:ind w:firstLine="420" w:firstLineChars="200"/>
        <w:jc w:val="left"/>
        <w:rPr>
          <w:rFonts w:ascii="宋体" w:hAnsi="宋体" w:cs="宋体"/>
          <w:szCs w:val="21"/>
        </w:rPr>
      </w:pPr>
      <w:r>
        <w:rPr>
          <w:rFonts w:hint="eastAsia" w:ascii="宋体" w:hAnsi="宋体" w:cs="宋体"/>
          <w:szCs w:val="21"/>
        </w:rPr>
        <w:t>第2种方式：采用造价信息进行价格调整。</w:t>
      </w:r>
    </w:p>
    <w:p>
      <w:pPr>
        <w:spacing w:line="360" w:lineRule="exact"/>
        <w:ind w:firstLine="420" w:firstLineChars="200"/>
        <w:rPr>
          <w:rFonts w:ascii="宋体" w:hAnsi="宋体" w:cs="宋体"/>
          <w:szCs w:val="21"/>
          <w:u w:val="single"/>
        </w:rPr>
      </w:pPr>
      <w:r>
        <w:rPr>
          <w:rFonts w:hint="eastAsia" w:ascii="宋体" w:hAnsi="宋体" w:cs="宋体"/>
          <w:szCs w:val="21"/>
        </w:rPr>
        <w:t>（2）关于基准价格的约定：</w:t>
      </w:r>
      <w:r>
        <w:rPr>
          <w:rFonts w:hint="eastAsia" w:ascii="宋体" w:hAnsi="宋体" w:cs="宋体"/>
          <w:szCs w:val="21"/>
          <w:u w:val="single"/>
        </w:rPr>
        <w:t xml:space="preserve">   /   </w:t>
      </w:r>
    </w:p>
    <w:p>
      <w:pPr>
        <w:spacing w:line="360" w:lineRule="exact"/>
        <w:ind w:firstLine="420" w:firstLineChars="200"/>
        <w:jc w:val="left"/>
        <w:rPr>
          <w:rFonts w:ascii="宋体" w:hAnsi="宋体" w:cs="宋体"/>
          <w:szCs w:val="21"/>
        </w:rPr>
      </w:pPr>
      <w:r>
        <w:rPr>
          <w:rFonts w:hint="eastAsia" w:ascii="宋体" w:hAnsi="宋体" w:cs="宋体"/>
          <w:szCs w:val="21"/>
        </w:rPr>
        <w:t>专用合同条款①承包人在已标价工程量清单或预算书中载明的材料单价低于基准价格的：专用合同条款合同履行期间材料单价涨幅以基准价格为基础超过</w:t>
      </w:r>
      <w:r>
        <w:rPr>
          <w:rFonts w:hint="eastAsia" w:ascii="宋体" w:hAnsi="宋体" w:cs="宋体"/>
          <w:szCs w:val="21"/>
          <w:u w:val="single"/>
        </w:rPr>
        <w:t xml:space="preserve"> / </w:t>
      </w:r>
      <w:r>
        <w:rPr>
          <w:rFonts w:hint="eastAsia" w:ascii="宋体" w:hAnsi="宋体" w:cs="宋体"/>
          <w:szCs w:val="21"/>
        </w:rPr>
        <w:t>%时，或材料单价跌幅以已标价工程量清单或预算书中载明材料单价为基础超过</w:t>
      </w:r>
      <w:r>
        <w:rPr>
          <w:rFonts w:hint="eastAsia" w:ascii="宋体" w:hAnsi="宋体" w:cs="宋体"/>
          <w:szCs w:val="21"/>
          <w:u w:val="single"/>
        </w:rPr>
        <w:t xml:space="preserve"> / </w:t>
      </w:r>
      <w:r>
        <w:rPr>
          <w:rFonts w:hint="eastAsia" w:ascii="宋体" w:hAnsi="宋体" w:cs="宋体"/>
          <w:szCs w:val="21"/>
        </w:rPr>
        <w:t>%时，其超过部分据实调整。</w:t>
      </w:r>
    </w:p>
    <w:p>
      <w:pPr>
        <w:spacing w:line="360" w:lineRule="exact"/>
        <w:ind w:firstLine="420" w:firstLineChars="200"/>
        <w:jc w:val="left"/>
        <w:rPr>
          <w:rFonts w:ascii="宋体" w:hAnsi="宋体" w:cs="宋体"/>
          <w:szCs w:val="21"/>
        </w:rPr>
      </w:pPr>
      <w:r>
        <w:rPr>
          <w:rFonts w:hint="eastAsia" w:ascii="宋体" w:hAnsi="宋体" w:cs="宋体"/>
          <w:szCs w:val="21"/>
        </w:rPr>
        <w:t>②承包人在已标价工程量清单或预算书中载明的材料单价高于基准价格的：专用合同条款合同履行期间材料单价跌幅以基准价格为基础超过</w:t>
      </w:r>
      <w:r>
        <w:rPr>
          <w:rFonts w:hint="eastAsia" w:ascii="宋体" w:hAnsi="宋体" w:cs="宋体"/>
          <w:szCs w:val="21"/>
          <w:u w:val="single"/>
        </w:rPr>
        <w:t xml:space="preserve"> / </w:t>
      </w:r>
      <w:r>
        <w:rPr>
          <w:rFonts w:hint="eastAsia" w:ascii="宋体" w:hAnsi="宋体" w:cs="宋体"/>
          <w:szCs w:val="21"/>
        </w:rPr>
        <w:t>%时，材料单价涨幅以已标价工程量清单或预算书中载明材料单价为基础超过</w:t>
      </w:r>
      <w:r>
        <w:rPr>
          <w:rFonts w:hint="eastAsia" w:ascii="宋体" w:hAnsi="宋体" w:cs="宋体"/>
          <w:szCs w:val="21"/>
          <w:u w:val="single"/>
        </w:rPr>
        <w:t xml:space="preserve"> / </w:t>
      </w:r>
      <w:r>
        <w:rPr>
          <w:rFonts w:hint="eastAsia" w:ascii="宋体" w:hAnsi="宋体" w:cs="宋体"/>
          <w:szCs w:val="21"/>
        </w:rPr>
        <w:t>%时，其超过部分据实调整。</w:t>
      </w:r>
    </w:p>
    <w:p>
      <w:pPr>
        <w:spacing w:line="360" w:lineRule="exact"/>
        <w:ind w:firstLine="420" w:firstLineChars="200"/>
        <w:jc w:val="left"/>
        <w:rPr>
          <w:rFonts w:ascii="宋体" w:hAnsi="宋体" w:cs="宋体"/>
          <w:szCs w:val="21"/>
        </w:rPr>
      </w:pPr>
      <w:r>
        <w:rPr>
          <w:rFonts w:hint="eastAsia" w:ascii="宋体" w:hAnsi="宋体" w:cs="宋体"/>
          <w:szCs w:val="21"/>
        </w:rPr>
        <w:t>③承包人在已标价工程量清单或预算书中载明的材料单价等于基准单价的：专用合同条款合同履行期间材料单价涨跌幅以基准单价为基础超过±</w:t>
      </w:r>
      <w:r>
        <w:rPr>
          <w:rFonts w:hint="eastAsia" w:ascii="宋体" w:hAnsi="宋体" w:cs="宋体"/>
          <w:szCs w:val="21"/>
          <w:u w:val="single"/>
        </w:rPr>
        <w:t xml:space="preserve"> / </w:t>
      </w:r>
      <w:r>
        <w:rPr>
          <w:rFonts w:hint="eastAsia" w:ascii="宋体" w:hAnsi="宋体" w:cs="宋体"/>
          <w:szCs w:val="21"/>
        </w:rPr>
        <w:t>%时，其超过部分据实调整。</w:t>
      </w:r>
    </w:p>
    <w:p>
      <w:pPr>
        <w:spacing w:line="360" w:lineRule="exact"/>
        <w:ind w:firstLine="645"/>
        <w:jc w:val="left"/>
        <w:rPr>
          <w:rFonts w:ascii="宋体" w:hAnsi="宋体" w:cs="宋体"/>
          <w:szCs w:val="21"/>
          <w:u w:val="single"/>
        </w:rPr>
      </w:pPr>
      <w:r>
        <w:rPr>
          <w:rFonts w:hint="eastAsia" w:ascii="宋体" w:hAnsi="宋体" w:cs="宋体"/>
          <w:szCs w:val="21"/>
        </w:rPr>
        <w:t>第3种方式：其他价格调整方式：</w:t>
      </w:r>
      <w:r>
        <w:rPr>
          <w:rFonts w:hint="eastAsia" w:ascii="宋体" w:hAnsi="宋体" w:cs="宋体"/>
          <w:szCs w:val="21"/>
          <w:u w:val="single"/>
        </w:rPr>
        <w:t xml:space="preserve">  ／  </w:t>
      </w:r>
      <w:r>
        <w:rPr>
          <w:rFonts w:hint="eastAsia" w:ascii="宋体" w:hAnsi="宋体" w:cs="宋体"/>
          <w:szCs w:val="21"/>
        </w:rPr>
        <w:t>。</w:t>
      </w:r>
    </w:p>
    <w:p>
      <w:pPr>
        <w:pStyle w:val="7"/>
        <w:tabs>
          <w:tab w:val="left" w:pos="1575"/>
          <w:tab w:val="left" w:pos="1680"/>
          <w:tab w:val="left" w:pos="1771"/>
          <w:tab w:val="left" w:pos="1995"/>
          <w:tab w:val="left" w:pos="2100"/>
          <w:tab w:val="clear" w:pos="864"/>
        </w:tabs>
        <w:spacing w:before="120" w:after="120" w:line="360" w:lineRule="exact"/>
        <w:rPr>
          <w:rFonts w:ascii="宋体" w:hAnsi="宋体" w:cs="宋体"/>
          <w:sz w:val="21"/>
          <w:szCs w:val="21"/>
        </w:rPr>
      </w:pPr>
      <w:r>
        <w:rPr>
          <w:rFonts w:hint="eastAsia" w:ascii="宋体" w:hAnsi="宋体" w:cs="宋体"/>
          <w:sz w:val="21"/>
          <w:szCs w:val="21"/>
        </w:rPr>
        <w:t>12. 合同价格、计量与支付</w:t>
      </w:r>
    </w:p>
    <w:p>
      <w:pPr>
        <w:spacing w:after="120" w:line="360" w:lineRule="exact"/>
        <w:ind w:firstLine="420" w:firstLineChars="200"/>
        <w:rPr>
          <w:rFonts w:ascii="宋体" w:hAnsi="宋体" w:cs="宋体"/>
          <w:szCs w:val="21"/>
        </w:rPr>
      </w:pPr>
      <w:r>
        <w:rPr>
          <w:rFonts w:hint="eastAsia" w:ascii="宋体" w:hAnsi="宋体" w:cs="宋体"/>
          <w:szCs w:val="21"/>
        </w:rPr>
        <w:t>12.1 合同价格形式:</w:t>
      </w:r>
      <w:r>
        <w:rPr>
          <w:rFonts w:hint="eastAsia" w:ascii="宋体" w:hAnsi="宋体" w:cs="宋体"/>
          <w:b/>
          <w:bCs/>
          <w:szCs w:val="21"/>
          <w:u w:val="single"/>
        </w:rPr>
        <w:t>单价合同</w:t>
      </w:r>
    </w:p>
    <w:p>
      <w:pPr>
        <w:spacing w:line="360" w:lineRule="exact"/>
        <w:ind w:firstLine="420" w:firstLineChars="200"/>
        <w:jc w:val="left"/>
        <w:rPr>
          <w:rFonts w:ascii="宋体" w:hAnsi="宋体" w:cs="宋体"/>
          <w:szCs w:val="21"/>
        </w:rPr>
      </w:pPr>
      <w:r>
        <w:rPr>
          <w:rFonts w:hint="eastAsia" w:ascii="宋体" w:hAnsi="宋体" w:cs="宋体"/>
          <w:szCs w:val="21"/>
        </w:rPr>
        <w:t>1、单价合同。</w:t>
      </w:r>
    </w:p>
    <w:p>
      <w:pPr>
        <w:spacing w:line="360" w:lineRule="exact"/>
        <w:ind w:firstLine="480"/>
        <w:rPr>
          <w:rFonts w:ascii="宋体" w:hAnsi="宋体" w:cs="宋体"/>
          <w:szCs w:val="21"/>
        </w:rPr>
      </w:pPr>
      <w:r>
        <w:rPr>
          <w:rFonts w:hint="eastAsia" w:ascii="宋体" w:hAnsi="宋体" w:cs="宋体"/>
          <w:szCs w:val="21"/>
        </w:rPr>
        <w:t>综合单价包含的风险范围：</w:t>
      </w:r>
    </w:p>
    <w:p>
      <w:pPr>
        <w:spacing w:line="360" w:lineRule="exact"/>
        <w:ind w:firstLine="480"/>
        <w:rPr>
          <w:rFonts w:ascii="宋体" w:hAnsi="宋体" w:cs="宋体"/>
          <w:szCs w:val="21"/>
          <w:u w:val="single"/>
        </w:rPr>
      </w:pPr>
      <w:r>
        <w:rPr>
          <w:rFonts w:hint="eastAsia" w:ascii="宋体" w:hAnsi="宋体" w:cs="宋体"/>
          <w:szCs w:val="21"/>
          <w:u w:val="single"/>
        </w:rPr>
        <w:t>A：承包人在编制投标书时，应被认为已察看和核查了现场和其周围环境(地下人为障碍物,地质勘察报告中未含的地下特殊情况除外)，并已经充分掌握工程现场的地表周围和地下如地下水、土质等一切情况，并对该处的气象、土质变化等因素作了充分的预测以及与之有关的可利用的资料（包括当地有关工程施工的管理规定），并对以下几点内容（考虑到费用和时间实际可能）已经查明：</w:t>
      </w:r>
    </w:p>
    <w:p>
      <w:pPr>
        <w:spacing w:line="360" w:lineRule="exact"/>
        <w:ind w:left="357" w:leftChars="170" w:firstLine="210" w:firstLineChars="100"/>
        <w:rPr>
          <w:rFonts w:ascii="宋体" w:hAnsi="宋体" w:cs="宋体"/>
          <w:szCs w:val="21"/>
          <w:u w:val="single"/>
        </w:rPr>
      </w:pPr>
      <w:r>
        <w:rPr>
          <w:rFonts w:hint="eastAsia" w:ascii="宋体" w:hAnsi="宋体" w:cs="宋体"/>
          <w:szCs w:val="21"/>
          <w:u w:val="single"/>
        </w:rPr>
        <w:t>a. 现场的地形地貌和特征，包括地表以下地质、地下水等情况；</w:t>
      </w:r>
    </w:p>
    <w:p>
      <w:pPr>
        <w:spacing w:line="360" w:lineRule="exact"/>
        <w:rPr>
          <w:rFonts w:ascii="宋体" w:hAnsi="宋体" w:cs="宋体"/>
          <w:szCs w:val="21"/>
          <w:u w:val="single"/>
        </w:rPr>
      </w:pPr>
      <w:r>
        <w:rPr>
          <w:rFonts w:hint="eastAsia" w:ascii="宋体" w:hAnsi="宋体" w:cs="宋体"/>
          <w:szCs w:val="21"/>
        </w:rPr>
        <w:t xml:space="preserve">     </w:t>
      </w:r>
      <w:r>
        <w:rPr>
          <w:rFonts w:hint="eastAsia" w:ascii="宋体" w:hAnsi="宋体" w:cs="宋体"/>
          <w:szCs w:val="21"/>
          <w:u w:val="single"/>
        </w:rPr>
        <w:t>b. 水文和气候条件；</w:t>
      </w:r>
    </w:p>
    <w:p>
      <w:pPr>
        <w:spacing w:line="360" w:lineRule="exact"/>
        <w:rPr>
          <w:rFonts w:ascii="宋体" w:hAnsi="宋体" w:cs="宋体"/>
          <w:szCs w:val="21"/>
          <w:u w:val="single"/>
        </w:rPr>
      </w:pPr>
      <w:r>
        <w:rPr>
          <w:rFonts w:hint="eastAsia" w:ascii="宋体" w:hAnsi="宋体" w:cs="宋体"/>
          <w:szCs w:val="21"/>
        </w:rPr>
        <w:t xml:space="preserve">     </w:t>
      </w:r>
      <w:r>
        <w:rPr>
          <w:rFonts w:hint="eastAsia" w:ascii="宋体" w:hAnsi="宋体" w:cs="宋体"/>
          <w:szCs w:val="21"/>
          <w:u w:val="single"/>
        </w:rPr>
        <w:t>c. 实施和完成本合同工程及其工程保修所需做的工作范围、性质和所需用的材料采购和加工；</w:t>
      </w:r>
    </w:p>
    <w:p>
      <w:pPr>
        <w:spacing w:line="360" w:lineRule="exact"/>
        <w:ind w:firstLine="529" w:firstLineChars="252"/>
        <w:rPr>
          <w:rFonts w:ascii="宋体" w:hAnsi="宋体" w:cs="宋体"/>
          <w:szCs w:val="21"/>
          <w:u w:val="single"/>
        </w:rPr>
      </w:pPr>
      <w:r>
        <w:rPr>
          <w:rFonts w:hint="eastAsia" w:ascii="宋体" w:hAnsi="宋体" w:cs="宋体"/>
          <w:szCs w:val="21"/>
          <w:u w:val="single"/>
        </w:rPr>
        <w:t>d. 进入现场的手段和需要的食宿供应条件；</w:t>
      </w:r>
    </w:p>
    <w:p>
      <w:pPr>
        <w:spacing w:line="360" w:lineRule="exact"/>
        <w:ind w:firstLine="413" w:firstLineChars="197"/>
        <w:rPr>
          <w:rFonts w:ascii="宋体" w:hAnsi="宋体" w:cs="宋体"/>
          <w:szCs w:val="21"/>
          <w:u w:val="single"/>
        </w:rPr>
      </w:pPr>
      <w:r>
        <w:rPr>
          <w:rFonts w:hint="eastAsia" w:ascii="宋体" w:hAnsi="宋体" w:cs="宋体"/>
          <w:szCs w:val="21"/>
          <w:u w:val="single"/>
        </w:rPr>
        <w:t>B：承包方对施工期间的材料、人工等价格及变动的风险已有充分的考虑，并己取得有关可能对投标或报价有影响或起作用的风险、意外及其所有其他情况的必要资料。</w:t>
      </w:r>
    </w:p>
    <w:p>
      <w:pPr>
        <w:spacing w:line="360" w:lineRule="exact"/>
        <w:ind w:firstLine="413" w:firstLineChars="197"/>
        <w:rPr>
          <w:rFonts w:ascii="宋体" w:hAnsi="宋体" w:cs="宋体"/>
          <w:szCs w:val="21"/>
          <w:u w:val="single"/>
        </w:rPr>
      </w:pPr>
      <w:r>
        <w:rPr>
          <w:rFonts w:hint="eastAsia" w:ascii="宋体" w:hAnsi="宋体" w:cs="宋体"/>
          <w:szCs w:val="21"/>
          <w:u w:val="single"/>
        </w:rPr>
        <w:t>C:投标时确定的材料市场价格，各项费率政策性调整以及本合同第17条款之外的所有风险。</w:t>
      </w:r>
    </w:p>
    <w:p>
      <w:pPr>
        <w:spacing w:line="360" w:lineRule="exact"/>
        <w:ind w:firstLine="420" w:firstLineChars="200"/>
        <w:rPr>
          <w:rFonts w:ascii="宋体" w:hAnsi="宋体" w:cs="宋体"/>
          <w:szCs w:val="21"/>
        </w:rPr>
      </w:pPr>
      <w:r>
        <w:rPr>
          <w:rFonts w:hint="eastAsia" w:ascii="宋体" w:hAnsi="宋体" w:cs="宋体"/>
          <w:szCs w:val="21"/>
        </w:rPr>
        <w:t>风险费用的计算方法：</w:t>
      </w:r>
      <w:r>
        <w:rPr>
          <w:rFonts w:hint="eastAsia" w:ascii="宋体" w:hAnsi="宋体" w:cs="宋体"/>
          <w:szCs w:val="21"/>
          <w:u w:val="single"/>
        </w:rPr>
        <w:t>已包含在合同价中（除合同中明确属可调范围，其余一律不作调整）。</w:t>
      </w:r>
      <w:r>
        <w:rPr>
          <w:rFonts w:hint="eastAsia" w:ascii="宋体" w:hAnsi="宋体" w:cs="宋体"/>
          <w:szCs w:val="21"/>
        </w:rPr>
        <w:t xml:space="preserve"> </w:t>
      </w:r>
    </w:p>
    <w:p>
      <w:pPr>
        <w:spacing w:line="360" w:lineRule="exact"/>
        <w:ind w:firstLine="420" w:firstLineChars="200"/>
        <w:jc w:val="left"/>
        <w:rPr>
          <w:rFonts w:ascii="宋体" w:hAnsi="宋体" w:cs="宋体"/>
          <w:szCs w:val="21"/>
        </w:rPr>
      </w:pPr>
      <w:r>
        <w:rPr>
          <w:rFonts w:hint="eastAsia" w:ascii="宋体" w:hAnsi="宋体" w:cs="宋体"/>
          <w:szCs w:val="21"/>
        </w:rPr>
        <w:t>风险范围以外合同价格的调整方法：</w:t>
      </w:r>
    </w:p>
    <w:p>
      <w:pPr>
        <w:spacing w:line="360" w:lineRule="exact"/>
        <w:ind w:firstLine="413" w:firstLineChars="197"/>
        <w:rPr>
          <w:rFonts w:ascii="宋体" w:hAnsi="宋体" w:cs="宋体"/>
          <w:szCs w:val="21"/>
        </w:rPr>
      </w:pPr>
      <w:r>
        <w:rPr>
          <w:rFonts w:hint="eastAsia" w:ascii="宋体" w:hAnsi="宋体" w:cs="宋体"/>
          <w:szCs w:val="21"/>
        </w:rPr>
        <w:t>（一）工程量的调整</w:t>
      </w:r>
    </w:p>
    <w:p>
      <w:pPr>
        <w:spacing w:line="360" w:lineRule="exact"/>
        <w:ind w:firstLine="420" w:firstLineChars="200"/>
        <w:rPr>
          <w:rFonts w:ascii="宋体" w:hAnsi="宋体" w:cs="宋体"/>
          <w:szCs w:val="21"/>
        </w:rPr>
      </w:pPr>
      <w:r>
        <w:rPr>
          <w:rFonts w:hint="eastAsia" w:ascii="宋体" w:hAnsi="宋体" w:cs="宋体"/>
          <w:szCs w:val="21"/>
        </w:rPr>
        <w:t>1、竣工结算时按实际完成并经发包人确认的工程量按实结算，综合单价按磋商报价不变。</w:t>
      </w:r>
    </w:p>
    <w:p>
      <w:pPr>
        <w:spacing w:line="360" w:lineRule="exact"/>
        <w:ind w:firstLine="420" w:firstLineChars="200"/>
        <w:rPr>
          <w:rFonts w:ascii="宋体" w:hAnsi="宋体" w:cs="宋体"/>
          <w:szCs w:val="21"/>
        </w:rPr>
      </w:pPr>
      <w:r>
        <w:rPr>
          <w:rFonts w:hint="eastAsia" w:ascii="宋体" w:hAnsi="宋体" w:cs="宋体"/>
          <w:szCs w:val="21"/>
        </w:rPr>
        <w:t>2、由于发包人确认的工程变更引起的工程量变化应按实调整，工程量应根据设计变更图纸、设计变更联系单、发包人明确认可的签证单等，并按国家有关工程量计算规则计算，综合单价不变。</w:t>
      </w:r>
    </w:p>
    <w:p>
      <w:pPr>
        <w:spacing w:line="360" w:lineRule="exact"/>
        <w:ind w:firstLine="420" w:firstLineChars="200"/>
        <w:rPr>
          <w:rFonts w:ascii="宋体" w:hAnsi="宋体" w:cs="宋体"/>
          <w:szCs w:val="21"/>
        </w:rPr>
      </w:pPr>
      <w:r>
        <w:rPr>
          <w:rFonts w:hint="eastAsia" w:ascii="宋体" w:hAnsi="宋体" w:cs="宋体"/>
          <w:szCs w:val="21"/>
        </w:rPr>
        <w:t>（二）结算时单价的确定</w:t>
      </w:r>
    </w:p>
    <w:p>
      <w:pPr>
        <w:spacing w:line="360" w:lineRule="exact"/>
        <w:ind w:firstLine="420" w:firstLineChars="200"/>
        <w:rPr>
          <w:rFonts w:ascii="宋体" w:hAnsi="宋体" w:cs="宋体"/>
          <w:szCs w:val="21"/>
        </w:rPr>
      </w:pPr>
      <w:r>
        <w:rPr>
          <w:rFonts w:hint="eastAsia" w:ascii="宋体" w:hAnsi="宋体" w:cs="宋体"/>
          <w:szCs w:val="21"/>
        </w:rPr>
        <w:t>1、设计变更引起的工程量清单数量的增减，无论增减幅度如何，均执行合同原有的价格。</w:t>
      </w:r>
    </w:p>
    <w:p>
      <w:pPr>
        <w:spacing w:line="360" w:lineRule="exact"/>
        <w:ind w:firstLine="420" w:firstLineChars="200"/>
        <w:rPr>
          <w:rFonts w:ascii="宋体" w:hAnsi="宋体" w:cs="宋体"/>
          <w:szCs w:val="21"/>
        </w:rPr>
      </w:pPr>
      <w:r>
        <w:rPr>
          <w:rFonts w:hint="eastAsia" w:ascii="宋体" w:hAnsi="宋体" w:cs="宋体"/>
          <w:szCs w:val="21"/>
        </w:rPr>
        <w:t>2、设计变更引起新的工程量清单项目，或“暂定综合单价”的项目，其相应综合单价的确定方法为：</w:t>
      </w:r>
    </w:p>
    <w:p>
      <w:pPr>
        <w:spacing w:line="360" w:lineRule="exact"/>
        <w:ind w:firstLine="420" w:firstLineChars="200"/>
        <w:rPr>
          <w:rFonts w:ascii="宋体" w:hAnsi="宋体" w:cs="宋体"/>
          <w:szCs w:val="21"/>
        </w:rPr>
      </w:pPr>
      <w:r>
        <w:rPr>
          <w:rFonts w:hint="eastAsia" w:ascii="宋体" w:hAnsi="宋体" w:cs="宋体"/>
          <w:szCs w:val="21"/>
        </w:rPr>
        <w:t>（1）合同中有类似工程项目综合单价的，可以参照合同中类似项目的综合单价计算确定。</w:t>
      </w:r>
    </w:p>
    <w:p>
      <w:pPr>
        <w:spacing w:line="360" w:lineRule="exact"/>
        <w:ind w:firstLine="420" w:firstLineChars="200"/>
        <w:rPr>
          <w:rFonts w:ascii="宋体" w:hAnsi="宋体" w:cs="宋体"/>
          <w:szCs w:val="21"/>
        </w:rPr>
      </w:pPr>
      <w:r>
        <w:rPr>
          <w:rFonts w:hint="eastAsia" w:ascii="宋体" w:hAnsi="宋体" w:cs="宋体"/>
          <w:szCs w:val="21"/>
        </w:rPr>
        <w:t>（2）合同中没有类似工程项目综合单价的，由承包人根据合同中约定的组价原则或参考“计价依据”提出适当的综合单价，经发包人或其委托单位的工程师审定后执行。组价原则：根据《浙江省建设工程计价规则》（2018版）、《浙江省建筑工程预算定额》（2018版）、《浙江省建设工程施工费用定额》（2018版）、《浙江省施工机械台班费用定额》（2018版）、《浙江省建筑安装材料基期价格》（2018版）等2018版计价依据；综合费率（含管理费、利润、风险费用）按投标文件同一口径执行；组价时，人工、材料、机械台班单价按照投标时人工、材料、机械台班单价的报价计算，暂定价按照发包人签证价格计算，无投标报价的材料价格，按照发包人签证价格或实际施工期的前80％《嘉兴造价管理》材料平均信息价计算，无投标报价的机械台班价格，按照《浙江省施工机械台班费用定额》（2018版）定额标准计取，定额不明确的由业主签证确认；计算出该项费用后并换算到《建设工程工程量清单计价规范》（GB50500-2013）的计算规定，格式套用投标书格式。</w:t>
      </w:r>
    </w:p>
    <w:p>
      <w:pPr>
        <w:spacing w:line="360" w:lineRule="exact"/>
        <w:ind w:firstLine="420" w:firstLineChars="200"/>
        <w:rPr>
          <w:rFonts w:ascii="宋体" w:hAnsi="宋体" w:cs="宋体"/>
          <w:szCs w:val="21"/>
        </w:rPr>
      </w:pPr>
      <w:r>
        <w:rPr>
          <w:rFonts w:hint="eastAsia" w:ascii="宋体" w:hAnsi="宋体" w:cs="宋体"/>
          <w:szCs w:val="21"/>
        </w:rPr>
        <w:t>3、由于清单项目中项目特征或工程内容发生部分变更的，以原综合单价为基础，仅就变更部分相应定额子目调整综合单价。</w:t>
      </w:r>
    </w:p>
    <w:p>
      <w:pPr>
        <w:spacing w:line="360" w:lineRule="exact"/>
        <w:ind w:firstLine="420" w:firstLineChars="200"/>
        <w:rPr>
          <w:rFonts w:ascii="宋体" w:hAnsi="宋体" w:cs="宋体"/>
          <w:szCs w:val="21"/>
        </w:rPr>
      </w:pPr>
      <w:r>
        <w:rPr>
          <w:rFonts w:hint="eastAsia" w:ascii="宋体" w:hAnsi="宋体" w:cs="宋体"/>
          <w:szCs w:val="21"/>
        </w:rPr>
        <w:t>4、新增（或变更主材）项目组价时管理费、利润费率按投标报价时各项目管理费、利润费率中的最低费率计取。</w:t>
      </w:r>
    </w:p>
    <w:p>
      <w:pPr>
        <w:spacing w:line="360" w:lineRule="exact"/>
        <w:ind w:firstLine="420" w:firstLineChars="200"/>
        <w:rPr>
          <w:rFonts w:ascii="宋体" w:hAnsi="宋体" w:cs="宋体"/>
          <w:szCs w:val="21"/>
        </w:rPr>
      </w:pPr>
      <w:r>
        <w:rPr>
          <w:rFonts w:hint="eastAsia" w:ascii="宋体" w:hAnsi="宋体" w:cs="宋体"/>
          <w:szCs w:val="21"/>
        </w:rPr>
        <w:t>5、人工工日单价参照《浙江省造价信息》（20</w:t>
      </w:r>
      <w:r>
        <w:rPr>
          <w:rFonts w:ascii="宋体" w:hAnsi="宋体" w:cs="宋体"/>
          <w:szCs w:val="21"/>
        </w:rPr>
        <w:t>23</w:t>
      </w:r>
      <w:r>
        <w:rPr>
          <w:rFonts w:hint="eastAsia" w:ascii="宋体" w:hAnsi="宋体" w:cs="宋体"/>
          <w:szCs w:val="21"/>
        </w:rPr>
        <w:t>年当期），并结合市场行情及企业自身实力自行报价，结算时不做调整。</w:t>
      </w:r>
    </w:p>
    <w:p>
      <w:pPr>
        <w:spacing w:line="360" w:lineRule="exact"/>
        <w:ind w:firstLine="420" w:firstLineChars="200"/>
        <w:rPr>
          <w:rFonts w:ascii="宋体" w:hAnsi="宋体" w:cs="宋体"/>
          <w:szCs w:val="21"/>
        </w:rPr>
      </w:pPr>
      <w:r>
        <w:rPr>
          <w:rFonts w:hint="eastAsia" w:ascii="宋体" w:hAnsi="宋体" w:cs="宋体"/>
          <w:szCs w:val="21"/>
        </w:rPr>
        <w:t>（三）零星工作项目费的结算</w:t>
      </w:r>
    </w:p>
    <w:p>
      <w:pPr>
        <w:spacing w:line="360" w:lineRule="exact"/>
        <w:ind w:firstLine="420" w:firstLineChars="200"/>
        <w:rPr>
          <w:rFonts w:ascii="宋体" w:hAnsi="宋体" w:cs="宋体"/>
          <w:szCs w:val="21"/>
        </w:rPr>
      </w:pPr>
      <w:r>
        <w:rPr>
          <w:rFonts w:hint="eastAsia" w:ascii="宋体" w:hAnsi="宋体" w:cs="宋体"/>
          <w:szCs w:val="21"/>
        </w:rPr>
        <w:t>除合同另有约定外，其他项目清单中的零星工作项目费，应按承包人实际完成并经发包人或委托的咨询单位工程师签证的数量进行结算，综合单价不变。</w:t>
      </w:r>
    </w:p>
    <w:p>
      <w:pPr>
        <w:spacing w:line="360" w:lineRule="exact"/>
        <w:ind w:firstLine="420" w:firstLineChars="200"/>
        <w:rPr>
          <w:rFonts w:ascii="宋体" w:hAnsi="宋体" w:cs="宋体"/>
          <w:szCs w:val="21"/>
        </w:rPr>
      </w:pPr>
      <w:r>
        <w:rPr>
          <w:rFonts w:hint="eastAsia" w:ascii="宋体" w:hAnsi="宋体" w:cs="宋体"/>
          <w:szCs w:val="21"/>
        </w:rPr>
        <w:t>（四）施工技术措施费的结算</w:t>
      </w:r>
    </w:p>
    <w:p>
      <w:pPr>
        <w:spacing w:line="360" w:lineRule="exact"/>
        <w:ind w:firstLine="420" w:firstLineChars="200"/>
        <w:rPr>
          <w:rFonts w:ascii="宋体" w:hAnsi="宋体" w:cs="宋体"/>
          <w:szCs w:val="21"/>
        </w:rPr>
      </w:pPr>
      <w:r>
        <w:rPr>
          <w:rFonts w:hint="eastAsia" w:ascii="宋体" w:hAnsi="宋体" w:cs="宋体"/>
          <w:szCs w:val="21"/>
        </w:rPr>
        <w:t>施工技术措施费由投标单位按自行编制的施工组织设计包干，结算时不作调整。</w:t>
      </w:r>
    </w:p>
    <w:p>
      <w:pPr>
        <w:spacing w:line="360" w:lineRule="exact"/>
        <w:ind w:firstLine="525" w:firstLineChars="250"/>
        <w:rPr>
          <w:rFonts w:ascii="宋体" w:hAnsi="宋体" w:cs="宋体"/>
          <w:szCs w:val="21"/>
          <w:u w:val="single"/>
        </w:rPr>
      </w:pPr>
      <w:r>
        <w:rPr>
          <w:rFonts w:hint="eastAsia" w:ascii="宋体" w:hAnsi="宋体" w:cs="宋体"/>
          <w:szCs w:val="21"/>
        </w:rPr>
        <w:t>2、总价合同。</w:t>
      </w:r>
    </w:p>
    <w:p>
      <w:pPr>
        <w:spacing w:line="360" w:lineRule="exact"/>
        <w:ind w:firstLine="420" w:firstLineChars="200"/>
        <w:jc w:val="left"/>
        <w:rPr>
          <w:rFonts w:ascii="宋体" w:hAnsi="宋体" w:cs="宋体"/>
          <w:szCs w:val="21"/>
          <w:u w:val="single"/>
        </w:rPr>
      </w:pPr>
      <w:r>
        <w:rPr>
          <w:rFonts w:hint="eastAsia" w:ascii="宋体" w:hAnsi="宋体" w:cs="宋体"/>
          <w:szCs w:val="21"/>
        </w:rPr>
        <w:t>总价包含的风险范围：</w:t>
      </w:r>
      <w:r>
        <w:rPr>
          <w:rFonts w:hint="eastAsia" w:ascii="宋体" w:hAnsi="宋体" w:cs="宋体"/>
          <w:szCs w:val="21"/>
          <w:u w:val="single"/>
        </w:rPr>
        <w:t xml:space="preserve"> /   。</w:t>
      </w:r>
    </w:p>
    <w:p>
      <w:pPr>
        <w:spacing w:line="360" w:lineRule="exact"/>
        <w:ind w:firstLine="420" w:firstLineChars="200"/>
        <w:jc w:val="left"/>
        <w:rPr>
          <w:rFonts w:ascii="宋体" w:hAnsi="宋体" w:cs="宋体"/>
          <w:szCs w:val="21"/>
          <w:u w:val="single"/>
        </w:rPr>
      </w:pPr>
      <w:r>
        <w:rPr>
          <w:rFonts w:hint="eastAsia" w:ascii="宋体" w:hAnsi="宋体" w:cs="宋体"/>
          <w:szCs w:val="21"/>
        </w:rPr>
        <w:t>风险费用的计算方法：</w:t>
      </w:r>
      <w:r>
        <w:rPr>
          <w:rFonts w:hint="eastAsia" w:ascii="宋体" w:hAnsi="宋体" w:cs="宋体"/>
          <w:szCs w:val="21"/>
          <w:u w:val="single"/>
        </w:rPr>
        <w:t xml:space="preserve">                本条不适用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风险范围以外合同价格的调整方法：</w:t>
      </w:r>
      <w:r>
        <w:rPr>
          <w:rFonts w:hint="eastAsia" w:ascii="宋体" w:hAnsi="宋体" w:cs="宋体"/>
          <w:szCs w:val="21"/>
          <w:u w:val="single"/>
        </w:rPr>
        <w:t xml:space="preserve">    本条不适用          </w:t>
      </w:r>
      <w:r>
        <w:rPr>
          <w:rFonts w:hint="eastAsia" w:ascii="宋体" w:hAnsi="宋体" w:cs="宋体"/>
          <w:szCs w:val="21"/>
        </w:rPr>
        <w:t>。</w:t>
      </w:r>
    </w:p>
    <w:p>
      <w:pPr>
        <w:spacing w:line="360" w:lineRule="exact"/>
        <w:ind w:firstLine="420" w:firstLineChars="200"/>
        <w:jc w:val="left"/>
        <w:rPr>
          <w:rFonts w:ascii="宋体" w:hAnsi="宋体" w:cs="宋体"/>
          <w:szCs w:val="21"/>
          <w:u w:val="single"/>
        </w:rPr>
      </w:pPr>
      <w:r>
        <w:rPr>
          <w:rFonts w:hint="eastAsia" w:ascii="宋体" w:hAnsi="宋体" w:cs="宋体"/>
          <w:szCs w:val="21"/>
        </w:rPr>
        <w:t>3、其他价格方式：</w:t>
      </w:r>
      <w:r>
        <w:rPr>
          <w:rFonts w:hint="eastAsia" w:ascii="宋体" w:hAnsi="宋体" w:cs="宋体"/>
          <w:szCs w:val="21"/>
          <w:u w:val="single"/>
        </w:rPr>
        <w:t xml:space="preserve">                   本条不适用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12.2 预付款</w:t>
      </w:r>
    </w:p>
    <w:p>
      <w:pPr>
        <w:spacing w:line="360" w:lineRule="exact"/>
        <w:ind w:firstLine="420" w:firstLineChars="200"/>
        <w:jc w:val="left"/>
        <w:rPr>
          <w:rFonts w:ascii="宋体" w:hAnsi="宋体" w:cs="宋体"/>
          <w:szCs w:val="21"/>
        </w:rPr>
      </w:pPr>
      <w:r>
        <w:rPr>
          <w:rFonts w:hint="eastAsia" w:ascii="宋体" w:hAnsi="宋体" w:cs="宋体"/>
          <w:szCs w:val="21"/>
        </w:rPr>
        <w:t>12.2.1 预付款的支付</w:t>
      </w:r>
    </w:p>
    <w:p>
      <w:pPr>
        <w:spacing w:line="360" w:lineRule="exact"/>
        <w:ind w:firstLine="420" w:firstLineChars="200"/>
        <w:jc w:val="left"/>
        <w:rPr>
          <w:rFonts w:ascii="宋体" w:hAnsi="宋体" w:cs="宋体"/>
          <w:szCs w:val="21"/>
        </w:rPr>
      </w:pPr>
      <w:r>
        <w:rPr>
          <w:rFonts w:hint="eastAsia" w:ascii="宋体" w:hAnsi="宋体" w:cs="宋体"/>
          <w:szCs w:val="21"/>
        </w:rPr>
        <w:t>预付款支付比例或金额：</w:t>
      </w:r>
      <w:r>
        <w:rPr>
          <w:rFonts w:hint="eastAsia" w:ascii="宋体" w:hAnsi="宋体" w:cs="宋体"/>
          <w:szCs w:val="21"/>
          <w:u w:val="single"/>
        </w:rPr>
        <w:t xml:space="preserve">           </w:t>
      </w:r>
      <w:r>
        <w:rPr>
          <w:rFonts w:ascii="宋体" w:hAnsi="宋体" w:cs="宋体"/>
          <w:szCs w:val="21"/>
          <w:u w:val="single"/>
        </w:rPr>
        <w:t>40</w:t>
      </w:r>
      <w:r>
        <w:rPr>
          <w:rFonts w:hint="eastAsia" w:ascii="宋体" w:hAnsi="宋体" w:cs="宋体"/>
          <w:szCs w:val="21"/>
          <w:u w:val="single"/>
        </w:rPr>
        <w:t xml:space="preserve">%（含50%的安全文明施工费）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预付款支付期限：</w:t>
      </w:r>
      <w:r>
        <w:rPr>
          <w:rFonts w:hint="eastAsia" w:ascii="宋体" w:hAnsi="宋体" w:cs="宋体"/>
          <w:szCs w:val="21"/>
          <w:u w:val="single"/>
        </w:rPr>
        <w:t xml:space="preserve">           合同生效且开工后</w:t>
      </w:r>
      <w:r>
        <w:rPr>
          <w:rFonts w:hint="eastAsia" w:ascii="宋体" w:hAnsi="宋体" w:cs="宋体"/>
          <w:color w:val="FF0000"/>
          <w:szCs w:val="21"/>
          <w:u w:val="single"/>
        </w:rPr>
        <w:t>十五</w:t>
      </w:r>
      <w:r>
        <w:rPr>
          <w:rFonts w:hint="eastAsia" w:ascii="宋体" w:hAnsi="宋体" w:cs="宋体"/>
          <w:szCs w:val="21"/>
          <w:u w:val="single"/>
        </w:rPr>
        <w:t xml:space="preserve">个工作日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预付款扣回的方式：</w:t>
      </w:r>
      <w:r>
        <w:rPr>
          <w:rFonts w:hint="eastAsia" w:ascii="宋体" w:hAnsi="宋体" w:cs="宋体"/>
          <w:szCs w:val="21"/>
          <w:u w:val="single"/>
        </w:rPr>
        <w:t xml:space="preserve">            </w:t>
      </w:r>
      <w:r>
        <w:rPr>
          <w:rFonts w:hint="eastAsia" w:ascii="宋体" w:hAnsi="宋体" w:eastAsia="等线" w:cs="宋体"/>
          <w:u w:val="single"/>
        </w:rPr>
        <w:t>不扣回，抵做工程进度款。</w:t>
      </w:r>
      <w:r>
        <w:rPr>
          <w:rFonts w:hint="eastAsia" w:ascii="宋体" w:hAnsi="宋体" w:cs="宋体"/>
          <w:szCs w:val="21"/>
          <w:u w:val="single"/>
        </w:rPr>
        <w:t xml:space="preserve">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12.2.2 预付款担保</w:t>
      </w:r>
    </w:p>
    <w:p>
      <w:pPr>
        <w:spacing w:line="360" w:lineRule="exact"/>
        <w:ind w:firstLine="420" w:firstLineChars="200"/>
        <w:jc w:val="left"/>
        <w:rPr>
          <w:rFonts w:ascii="宋体" w:hAnsi="宋体" w:cs="宋体"/>
          <w:szCs w:val="21"/>
        </w:rPr>
      </w:pPr>
      <w:r>
        <w:rPr>
          <w:rFonts w:hint="eastAsia" w:ascii="宋体" w:hAnsi="宋体" w:cs="宋体"/>
          <w:szCs w:val="21"/>
        </w:rPr>
        <w:t>承包人提交预付款担保的期限：</w:t>
      </w:r>
      <w:r>
        <w:rPr>
          <w:rFonts w:hint="eastAsia" w:ascii="宋体" w:hAnsi="宋体" w:cs="宋体"/>
          <w:szCs w:val="21"/>
          <w:u w:val="single"/>
        </w:rPr>
        <w:t xml:space="preserve">       ／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预付款担保的形式为：</w:t>
      </w:r>
      <w:r>
        <w:rPr>
          <w:rFonts w:hint="eastAsia" w:ascii="宋体" w:hAnsi="宋体" w:cs="宋体"/>
          <w:szCs w:val="21"/>
          <w:u w:val="single"/>
        </w:rPr>
        <w:t xml:space="preserve">               ／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12.3 计量</w:t>
      </w:r>
    </w:p>
    <w:p>
      <w:pPr>
        <w:spacing w:line="360" w:lineRule="exact"/>
        <w:ind w:firstLine="420" w:firstLineChars="200"/>
        <w:jc w:val="left"/>
        <w:rPr>
          <w:rFonts w:ascii="宋体" w:hAnsi="宋体" w:cs="宋体"/>
          <w:szCs w:val="21"/>
        </w:rPr>
      </w:pPr>
      <w:r>
        <w:rPr>
          <w:rFonts w:hint="eastAsia" w:ascii="宋体" w:hAnsi="宋体" w:cs="宋体"/>
          <w:szCs w:val="21"/>
        </w:rPr>
        <w:t>12.3.1 计量原则</w:t>
      </w:r>
    </w:p>
    <w:p>
      <w:pPr>
        <w:spacing w:line="360" w:lineRule="exact"/>
        <w:ind w:firstLine="420" w:firstLineChars="200"/>
        <w:jc w:val="left"/>
        <w:rPr>
          <w:rFonts w:ascii="宋体" w:hAnsi="宋体" w:cs="宋体"/>
          <w:szCs w:val="21"/>
        </w:rPr>
      </w:pPr>
      <w:r>
        <w:rPr>
          <w:rFonts w:hint="eastAsia" w:ascii="宋体" w:hAnsi="宋体" w:cs="宋体"/>
          <w:szCs w:val="21"/>
        </w:rPr>
        <w:t>工程量计算规则：</w:t>
      </w:r>
      <w:r>
        <w:rPr>
          <w:rFonts w:hint="eastAsia" w:ascii="宋体" w:hAnsi="宋体" w:cs="宋体"/>
          <w:szCs w:val="21"/>
          <w:u w:val="single"/>
        </w:rPr>
        <w:t xml:space="preserve">  依据《建设工程工程量清单计价规范》（GB50500-2013）的计算规则和浙江省补充条款等有关规定计算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12.3.2 计量周期</w:t>
      </w:r>
    </w:p>
    <w:p>
      <w:pPr>
        <w:spacing w:line="360" w:lineRule="exact"/>
        <w:ind w:firstLine="420" w:firstLineChars="200"/>
        <w:jc w:val="left"/>
        <w:rPr>
          <w:rFonts w:ascii="宋体" w:hAnsi="宋体" w:cs="宋体"/>
          <w:szCs w:val="21"/>
        </w:rPr>
      </w:pPr>
      <w:r>
        <w:rPr>
          <w:rFonts w:hint="eastAsia" w:ascii="宋体" w:hAnsi="宋体" w:cs="宋体"/>
          <w:szCs w:val="21"/>
        </w:rPr>
        <w:t>关于计量周期的约定：</w:t>
      </w:r>
      <w:r>
        <w:rPr>
          <w:rFonts w:hint="eastAsia" w:ascii="宋体" w:hAnsi="宋体" w:cs="宋体"/>
          <w:szCs w:val="21"/>
          <w:u w:val="single"/>
        </w:rPr>
        <w:t xml:space="preserve"> / 。</w:t>
      </w:r>
    </w:p>
    <w:p>
      <w:pPr>
        <w:spacing w:line="360" w:lineRule="exact"/>
        <w:ind w:firstLine="420" w:firstLineChars="200"/>
        <w:jc w:val="left"/>
        <w:rPr>
          <w:rFonts w:ascii="宋体" w:hAnsi="宋体" w:cs="宋体"/>
          <w:szCs w:val="21"/>
        </w:rPr>
      </w:pPr>
      <w:r>
        <w:rPr>
          <w:rFonts w:hint="eastAsia" w:ascii="宋体" w:hAnsi="宋体" w:cs="宋体"/>
          <w:szCs w:val="21"/>
        </w:rPr>
        <w:t>12.3.3 单价合同的计量</w:t>
      </w:r>
    </w:p>
    <w:p>
      <w:pPr>
        <w:spacing w:line="360" w:lineRule="exact"/>
        <w:ind w:firstLine="420" w:firstLineChars="200"/>
        <w:jc w:val="left"/>
        <w:rPr>
          <w:rFonts w:ascii="宋体" w:hAnsi="宋体" w:cs="宋体"/>
          <w:szCs w:val="21"/>
        </w:rPr>
      </w:pPr>
      <w:r>
        <w:rPr>
          <w:rFonts w:hint="eastAsia" w:ascii="宋体" w:hAnsi="宋体" w:cs="宋体"/>
          <w:szCs w:val="21"/>
        </w:rPr>
        <w:t>关于单价合同计量的约定：</w:t>
      </w:r>
      <w:r>
        <w:rPr>
          <w:rFonts w:hint="eastAsia" w:ascii="宋体" w:hAnsi="宋体" w:cs="宋体"/>
          <w:szCs w:val="21"/>
          <w:u w:val="single"/>
        </w:rPr>
        <w:t xml:space="preserve">  按通用条款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12.3.4 总价合同的计量</w:t>
      </w:r>
    </w:p>
    <w:p>
      <w:pPr>
        <w:spacing w:line="360" w:lineRule="exact"/>
        <w:ind w:firstLine="420" w:firstLineChars="200"/>
        <w:jc w:val="left"/>
        <w:rPr>
          <w:rFonts w:ascii="宋体" w:hAnsi="宋体" w:cs="宋体"/>
          <w:szCs w:val="21"/>
        </w:rPr>
      </w:pPr>
      <w:r>
        <w:rPr>
          <w:rFonts w:hint="eastAsia" w:ascii="宋体" w:hAnsi="宋体" w:cs="宋体"/>
          <w:szCs w:val="21"/>
        </w:rPr>
        <w:t>关于总价合同计量的约定：</w:t>
      </w:r>
      <w:r>
        <w:rPr>
          <w:rFonts w:hint="eastAsia" w:ascii="宋体" w:hAnsi="宋体" w:cs="宋体"/>
          <w:szCs w:val="21"/>
          <w:u w:val="single"/>
        </w:rPr>
        <w:t xml:space="preserve">            ／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12.3.5总价合同采用支付分解表计量支付的，是否适用第</w:t>
      </w:r>
      <w:r>
        <w:rPr>
          <w:rFonts w:hint="eastAsia" w:ascii="宋体" w:hAnsi="宋体" w:cs="宋体"/>
          <w:kern w:val="0"/>
          <w:szCs w:val="21"/>
        </w:rPr>
        <w:t xml:space="preserve">12.3.4 </w:t>
      </w:r>
      <w:r>
        <w:rPr>
          <w:rFonts w:hint="eastAsia" w:ascii="宋体" w:hAnsi="宋体" w:cs="宋体"/>
          <w:szCs w:val="21"/>
        </w:rPr>
        <w:t>项</w:t>
      </w:r>
      <w:r>
        <w:rPr>
          <w:rFonts w:hint="eastAsia" w:ascii="宋体" w:hAnsi="宋体" w:cs="宋体"/>
          <w:kern w:val="0"/>
          <w:szCs w:val="21"/>
        </w:rPr>
        <w:t>〔总价合同的计量〕</w:t>
      </w:r>
      <w:r>
        <w:rPr>
          <w:rFonts w:hint="eastAsia" w:ascii="宋体" w:hAnsi="宋体" w:cs="宋体"/>
          <w:szCs w:val="21"/>
        </w:rPr>
        <w:t>约定进行计量：</w:t>
      </w:r>
      <w:r>
        <w:rPr>
          <w:rFonts w:hint="eastAsia" w:ascii="宋体" w:hAnsi="宋体" w:cs="宋体"/>
          <w:szCs w:val="21"/>
          <w:u w:val="single"/>
        </w:rPr>
        <w:t xml:space="preserve">                    ／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12.3.6 其他价格形式合同的计量</w:t>
      </w:r>
    </w:p>
    <w:p>
      <w:pPr>
        <w:spacing w:line="360" w:lineRule="exact"/>
        <w:ind w:firstLine="420" w:firstLineChars="200"/>
        <w:jc w:val="left"/>
        <w:rPr>
          <w:rFonts w:ascii="宋体" w:hAnsi="宋体" w:cs="宋体"/>
          <w:szCs w:val="21"/>
        </w:rPr>
      </w:pPr>
      <w:r>
        <w:rPr>
          <w:rFonts w:hint="eastAsia" w:ascii="宋体" w:hAnsi="宋体" w:cs="宋体"/>
          <w:szCs w:val="21"/>
        </w:rPr>
        <w:t>其他价格形式的计量方式和程序：</w:t>
      </w:r>
      <w:r>
        <w:rPr>
          <w:rFonts w:hint="eastAsia" w:ascii="宋体" w:hAnsi="宋体" w:cs="宋体"/>
          <w:szCs w:val="21"/>
          <w:u w:val="single"/>
        </w:rPr>
        <w:t xml:space="preserve">      ／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12.4 工程进度款支付</w:t>
      </w:r>
    </w:p>
    <w:p>
      <w:pPr>
        <w:spacing w:line="360" w:lineRule="exact"/>
        <w:ind w:firstLine="420" w:firstLineChars="200"/>
        <w:jc w:val="left"/>
        <w:rPr>
          <w:rFonts w:ascii="宋体" w:hAnsi="宋体" w:cs="宋体"/>
          <w:szCs w:val="21"/>
        </w:rPr>
      </w:pPr>
      <w:r>
        <w:rPr>
          <w:rFonts w:hint="eastAsia" w:ascii="宋体" w:hAnsi="宋体" w:cs="宋体"/>
          <w:szCs w:val="21"/>
        </w:rPr>
        <w:t>12.4.1 付款周期</w:t>
      </w:r>
    </w:p>
    <w:p>
      <w:pPr>
        <w:snapToGrid w:val="0"/>
        <w:spacing w:line="360" w:lineRule="auto"/>
        <w:ind w:firstLine="420" w:firstLineChars="200"/>
        <w:rPr>
          <w:rFonts w:ascii="宋体" w:hAnsi="宋体" w:cs="宋体"/>
          <w:szCs w:val="21"/>
        </w:rPr>
      </w:pPr>
      <w:r>
        <w:rPr>
          <w:rFonts w:hint="eastAsia" w:ascii="宋体" w:hAnsi="宋体" w:cs="宋体"/>
          <w:szCs w:val="21"/>
        </w:rPr>
        <w:t>（1）</w:t>
      </w:r>
      <w:r>
        <w:rPr>
          <w:rFonts w:hint="eastAsia" w:ascii="宋体" w:hAnsi="宋体"/>
          <w:szCs w:val="21"/>
        </w:rPr>
        <w:t>合同签订后7日内，承包人应按约定交纳合同价</w:t>
      </w:r>
      <w:r>
        <w:rPr>
          <w:rFonts w:ascii="宋体" w:hAnsi="宋体"/>
          <w:szCs w:val="21"/>
        </w:rPr>
        <w:t>2</w:t>
      </w:r>
      <w:r>
        <w:rPr>
          <w:rFonts w:hint="eastAsia" w:ascii="宋体" w:hAnsi="宋体"/>
          <w:szCs w:val="21"/>
        </w:rPr>
        <w:t>%的履约保证金。发包人收到履约保证金后合同生效。</w:t>
      </w:r>
      <w:r>
        <w:rPr>
          <w:rFonts w:ascii="宋体" w:hAnsi="宋体"/>
        </w:rPr>
        <w:t>履约保证金在项目验收合格后</w:t>
      </w:r>
      <w:r>
        <w:rPr>
          <w:rFonts w:hint="eastAsia" w:ascii="宋体" w:hAnsi="宋体"/>
        </w:rPr>
        <w:t>十五个工作</w:t>
      </w:r>
      <w:r>
        <w:rPr>
          <w:rFonts w:ascii="宋体" w:hAnsi="宋体"/>
        </w:rPr>
        <w:t>日内一次性无息退还。</w:t>
      </w:r>
    </w:p>
    <w:p>
      <w:pPr>
        <w:snapToGrid w:val="0"/>
        <w:spacing w:line="360" w:lineRule="auto"/>
        <w:ind w:firstLine="420" w:firstLineChars="200"/>
        <w:rPr>
          <w:rFonts w:ascii="宋体" w:hAnsi="宋体" w:cs="宋体"/>
          <w:szCs w:val="21"/>
        </w:rPr>
      </w:pPr>
      <w:r>
        <w:rPr>
          <w:rFonts w:hint="eastAsia" w:ascii="宋体" w:hAnsi="宋体" w:cs="宋体"/>
          <w:szCs w:val="21"/>
        </w:rPr>
        <w:t>（2）合同生效且开工后</w:t>
      </w:r>
      <w:r>
        <w:rPr>
          <w:rFonts w:hint="eastAsia" w:ascii="宋体" w:hAnsi="宋体" w:cs="宋体"/>
          <w:color w:val="FF0000"/>
          <w:szCs w:val="21"/>
        </w:rPr>
        <w:t>十五</w:t>
      </w:r>
      <w:r>
        <w:rPr>
          <w:rFonts w:hint="eastAsia" w:ascii="宋体" w:hAnsi="宋体" w:cs="宋体"/>
          <w:szCs w:val="21"/>
        </w:rPr>
        <w:t>个工作日内支付合同价的</w:t>
      </w:r>
      <w:r>
        <w:rPr>
          <w:rFonts w:ascii="宋体" w:hAnsi="宋体" w:cs="宋体"/>
          <w:szCs w:val="21"/>
        </w:rPr>
        <w:t>40</w:t>
      </w:r>
      <w:r>
        <w:rPr>
          <w:rFonts w:hint="eastAsia" w:ascii="宋体" w:hAnsi="宋体" w:cs="宋体"/>
          <w:szCs w:val="21"/>
        </w:rPr>
        <w:t>%（含50%的安全文明施工费）；工程验收合格后十五个工作日内，支付至合同价的</w:t>
      </w:r>
      <w:r>
        <w:rPr>
          <w:rFonts w:ascii="宋体" w:hAnsi="宋体" w:cs="宋体"/>
          <w:szCs w:val="21"/>
        </w:rPr>
        <w:t>8</w:t>
      </w:r>
      <w:r>
        <w:rPr>
          <w:rFonts w:hint="eastAsia" w:ascii="宋体" w:hAnsi="宋体" w:cs="宋体"/>
          <w:szCs w:val="21"/>
        </w:rPr>
        <w:t>0%（同时无息退还履约保证金）；竣工结算审计完成并资料归档后支付至结算审定价（即为经发包人委托具有相应资质的审计机构确定的价格）的100%。</w:t>
      </w:r>
    </w:p>
    <w:p>
      <w:pPr>
        <w:snapToGrid w:val="0"/>
        <w:spacing w:line="360" w:lineRule="auto"/>
        <w:ind w:firstLine="420" w:firstLineChars="200"/>
        <w:rPr>
          <w:rFonts w:ascii="宋体" w:hAnsi="宋体" w:cs="宋体"/>
          <w:szCs w:val="21"/>
        </w:rPr>
      </w:pPr>
      <w:r>
        <w:rPr>
          <w:rFonts w:hint="eastAsia" w:ascii="宋体" w:hAnsi="宋体" w:cs="宋体"/>
          <w:szCs w:val="21"/>
        </w:rPr>
        <w:t>（3）结算最终款项前，在承包人</w:t>
      </w:r>
      <w:r>
        <w:rPr>
          <w:rFonts w:hint="eastAsia" w:ascii="宋体" w:hAnsi="宋体"/>
        </w:rPr>
        <w:t>交纳结算审定价</w:t>
      </w:r>
      <w:r>
        <w:rPr>
          <w:rFonts w:ascii="宋体" w:hAnsi="宋体"/>
        </w:rPr>
        <w:t>1</w:t>
      </w:r>
      <w:r>
        <w:rPr>
          <w:rFonts w:hint="eastAsia" w:ascii="宋体" w:hAnsi="宋体"/>
        </w:rPr>
        <w:t>.5%的质量保证金后，发包人方才进行最终结算支付。</w:t>
      </w:r>
    </w:p>
    <w:p>
      <w:pPr>
        <w:snapToGrid w:val="0"/>
        <w:spacing w:line="360" w:lineRule="auto"/>
        <w:ind w:firstLine="420" w:firstLineChars="200"/>
        <w:rPr>
          <w:rFonts w:ascii="宋体" w:hAnsi="宋体" w:cs="宋体"/>
          <w:szCs w:val="21"/>
        </w:rPr>
      </w:pPr>
      <w:r>
        <w:rPr>
          <w:rFonts w:hint="eastAsia" w:ascii="宋体" w:hAnsi="宋体" w:cs="宋体"/>
          <w:szCs w:val="21"/>
        </w:rPr>
        <w:t>（4）质量保证金待竣工验收合格之日起满两年后且无质量问题1个月内无息结算。</w:t>
      </w:r>
    </w:p>
    <w:p>
      <w:pPr>
        <w:snapToGrid w:val="0"/>
        <w:spacing w:line="360" w:lineRule="auto"/>
        <w:ind w:firstLine="420" w:firstLineChars="200"/>
        <w:rPr>
          <w:rFonts w:ascii="宋体" w:hAnsi="宋体" w:cs="宋体"/>
          <w:szCs w:val="21"/>
        </w:rPr>
      </w:pPr>
      <w:r>
        <w:rPr>
          <w:rFonts w:hint="eastAsia" w:ascii="宋体" w:hAnsi="宋体" w:cs="宋体"/>
          <w:szCs w:val="21"/>
        </w:rPr>
        <w:t>以上付款如遇发包人放假则相应顺延。</w:t>
      </w:r>
    </w:p>
    <w:p>
      <w:pPr>
        <w:spacing w:line="360" w:lineRule="exact"/>
        <w:ind w:firstLine="420" w:firstLineChars="200"/>
        <w:jc w:val="left"/>
        <w:rPr>
          <w:rFonts w:ascii="宋体" w:hAnsi="宋体" w:cs="宋体"/>
          <w:szCs w:val="21"/>
        </w:rPr>
      </w:pPr>
      <w:r>
        <w:rPr>
          <w:rFonts w:hint="eastAsia" w:ascii="宋体" w:hAnsi="宋体" w:cs="宋体"/>
          <w:szCs w:val="21"/>
        </w:rPr>
        <w:t>12.4.2 进度付款申请单的编制</w:t>
      </w:r>
    </w:p>
    <w:p>
      <w:pPr>
        <w:spacing w:line="360" w:lineRule="exact"/>
        <w:ind w:firstLine="420" w:firstLineChars="200"/>
        <w:jc w:val="left"/>
        <w:rPr>
          <w:rFonts w:ascii="宋体" w:hAnsi="宋体" w:cs="宋体"/>
          <w:szCs w:val="21"/>
          <w:u w:val="single"/>
        </w:rPr>
      </w:pPr>
      <w:r>
        <w:rPr>
          <w:rFonts w:hint="eastAsia" w:ascii="宋体" w:hAnsi="宋体" w:cs="宋体"/>
          <w:szCs w:val="21"/>
        </w:rPr>
        <w:t>关于进度付款申请单编制的约定：</w:t>
      </w:r>
      <w:r>
        <w:rPr>
          <w:rFonts w:hint="eastAsia" w:ascii="宋体" w:hAnsi="宋体" w:cs="宋体"/>
          <w:szCs w:val="21"/>
          <w:u w:val="single"/>
        </w:rPr>
        <w:t xml:space="preserve">                 </w:t>
      </w:r>
    </w:p>
    <w:p>
      <w:pPr>
        <w:spacing w:line="360" w:lineRule="exact"/>
        <w:ind w:firstLine="420" w:firstLineChars="200"/>
        <w:jc w:val="left"/>
        <w:rPr>
          <w:rFonts w:ascii="宋体" w:hAnsi="宋体" w:cs="宋体"/>
          <w:szCs w:val="21"/>
        </w:rPr>
      </w:pPr>
      <w:r>
        <w:rPr>
          <w:rFonts w:hint="eastAsia" w:ascii="宋体" w:hAnsi="宋体" w:cs="宋体"/>
          <w:szCs w:val="21"/>
        </w:rPr>
        <w:t>12.4.3 进度付款申请单的提交</w:t>
      </w:r>
    </w:p>
    <w:p>
      <w:pPr>
        <w:spacing w:line="360" w:lineRule="exact"/>
        <w:ind w:firstLine="420" w:firstLineChars="200"/>
        <w:jc w:val="left"/>
        <w:rPr>
          <w:rFonts w:ascii="宋体" w:hAnsi="宋体" w:cs="宋体"/>
          <w:szCs w:val="21"/>
        </w:rPr>
      </w:pPr>
      <w:r>
        <w:rPr>
          <w:rFonts w:hint="eastAsia" w:ascii="宋体" w:hAnsi="宋体" w:cs="宋体"/>
          <w:szCs w:val="21"/>
        </w:rPr>
        <w:t>（1）单价合同进度付款申请单提交的约定：</w:t>
      </w:r>
      <w:r>
        <w:rPr>
          <w:rFonts w:hint="eastAsia" w:ascii="宋体" w:hAnsi="宋体" w:cs="宋体"/>
          <w:szCs w:val="21"/>
          <w:u w:val="single"/>
        </w:rPr>
        <w:t xml:space="preserve"> 按通用条款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（2）总价合同进度付款申请单提交的约定：</w:t>
      </w:r>
      <w:r>
        <w:rPr>
          <w:rFonts w:hint="eastAsia" w:ascii="宋体" w:hAnsi="宋体" w:cs="宋体"/>
          <w:szCs w:val="21"/>
          <w:u w:val="single"/>
        </w:rPr>
        <w:t xml:space="preserve">            ／     </w:t>
      </w:r>
      <w:r>
        <w:rPr>
          <w:rFonts w:hint="eastAsia" w:ascii="宋体" w:hAnsi="宋体" w:cs="宋体"/>
          <w:szCs w:val="21"/>
        </w:rPr>
        <w:t>。</w:t>
      </w:r>
    </w:p>
    <w:p>
      <w:pPr>
        <w:spacing w:line="360" w:lineRule="exact"/>
        <w:ind w:firstLine="420" w:firstLineChars="200"/>
        <w:jc w:val="left"/>
        <w:rPr>
          <w:rFonts w:ascii="宋体" w:hAnsi="宋体" w:cs="宋体"/>
          <w:szCs w:val="21"/>
          <w:u w:val="single"/>
        </w:rPr>
      </w:pPr>
      <w:r>
        <w:rPr>
          <w:rFonts w:hint="eastAsia" w:ascii="宋体" w:hAnsi="宋体" w:cs="宋体"/>
          <w:szCs w:val="21"/>
        </w:rPr>
        <w:t>（3）其他价格形式合同进度付款申请单提交的约定：</w:t>
      </w:r>
      <w:r>
        <w:rPr>
          <w:rFonts w:hint="eastAsia" w:ascii="宋体" w:hAnsi="宋体" w:cs="宋体"/>
          <w:szCs w:val="21"/>
          <w:u w:val="single"/>
        </w:rPr>
        <w:t xml:space="preserve">    ／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12.4.4 进度款审核和支付</w:t>
      </w:r>
    </w:p>
    <w:p>
      <w:pPr>
        <w:spacing w:line="360" w:lineRule="exact"/>
        <w:ind w:firstLine="420" w:firstLineChars="200"/>
        <w:jc w:val="left"/>
        <w:rPr>
          <w:rFonts w:ascii="宋体" w:hAnsi="宋体" w:cs="宋体"/>
          <w:szCs w:val="21"/>
          <w:u w:val="single"/>
        </w:rPr>
      </w:pPr>
      <w:r>
        <w:rPr>
          <w:rFonts w:hint="eastAsia" w:ascii="宋体" w:hAnsi="宋体" w:cs="宋体"/>
          <w:szCs w:val="21"/>
        </w:rPr>
        <w:t>（1）监理人审查并报送发包人的期限：</w:t>
      </w:r>
      <w:r>
        <w:rPr>
          <w:rFonts w:hint="eastAsia" w:ascii="宋体" w:hAnsi="宋体" w:cs="宋体"/>
          <w:szCs w:val="21"/>
          <w:u w:val="single"/>
        </w:rPr>
        <w:t xml:space="preserve">         7天内         </w:t>
      </w:r>
      <w:r>
        <w:rPr>
          <w:rFonts w:hint="eastAsia" w:ascii="宋体" w:hAnsi="宋体" w:cs="宋体"/>
          <w:szCs w:val="21"/>
        </w:rPr>
        <w:t>。</w:t>
      </w:r>
    </w:p>
    <w:p>
      <w:pPr>
        <w:spacing w:line="360" w:lineRule="exact"/>
        <w:ind w:firstLine="420" w:firstLineChars="200"/>
        <w:jc w:val="left"/>
        <w:rPr>
          <w:rFonts w:ascii="宋体" w:hAnsi="宋体" w:cs="宋体"/>
          <w:szCs w:val="21"/>
          <w:u w:val="single"/>
        </w:rPr>
      </w:pPr>
      <w:r>
        <w:rPr>
          <w:rFonts w:hint="eastAsia" w:ascii="宋体" w:hAnsi="宋体" w:cs="宋体"/>
          <w:szCs w:val="21"/>
        </w:rPr>
        <w:t>发包人完成审批并签发进度款支付证书的期限：</w:t>
      </w:r>
      <w:r>
        <w:rPr>
          <w:rFonts w:hint="eastAsia" w:ascii="宋体" w:hAnsi="宋体" w:cs="宋体"/>
          <w:szCs w:val="21"/>
          <w:u w:val="single"/>
        </w:rPr>
        <w:t xml:space="preserve">  7天内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（2）发包人支付进度款的期限：</w:t>
      </w:r>
      <w:r>
        <w:rPr>
          <w:rFonts w:hint="eastAsia" w:ascii="宋体" w:hAnsi="宋体" w:cs="宋体"/>
          <w:szCs w:val="21"/>
          <w:u w:val="single"/>
        </w:rPr>
        <w:t xml:space="preserve">              14天内         </w:t>
      </w:r>
      <w:r>
        <w:rPr>
          <w:rFonts w:hint="eastAsia" w:ascii="宋体" w:hAnsi="宋体" w:cs="宋体"/>
          <w:szCs w:val="21"/>
        </w:rPr>
        <w:t>。</w:t>
      </w:r>
    </w:p>
    <w:p>
      <w:pPr>
        <w:spacing w:line="360" w:lineRule="exact"/>
        <w:ind w:firstLine="525" w:firstLineChars="250"/>
        <w:jc w:val="left"/>
        <w:rPr>
          <w:rFonts w:ascii="宋体" w:hAnsi="宋体" w:cs="宋体"/>
          <w:szCs w:val="21"/>
          <w:u w:val="single"/>
        </w:rPr>
      </w:pPr>
      <w:r>
        <w:rPr>
          <w:rFonts w:hint="eastAsia" w:ascii="宋体" w:hAnsi="宋体" w:cs="宋体"/>
          <w:szCs w:val="21"/>
        </w:rPr>
        <w:t>发包人逾期支付进度款的违约金的计算方式：</w:t>
      </w:r>
      <w:r>
        <w:rPr>
          <w:rFonts w:hint="eastAsia" w:ascii="宋体" w:hAnsi="宋体" w:cs="宋体"/>
          <w:szCs w:val="21"/>
          <w:u w:val="single"/>
        </w:rPr>
        <w:t>发包人逾期30天内支付进度款作为本项目的风险计入合同价内，超出30天发包人应向</w:t>
      </w:r>
      <w:r>
        <w:rPr>
          <w:rFonts w:hint="eastAsia" w:ascii="宋体" w:hAnsi="宋体" w:cs="宋体"/>
          <w:szCs w:val="21"/>
          <w:u w:val="single"/>
          <w:lang w:eastAsia="zh-Hans"/>
        </w:rPr>
        <w:t>按全国银行间同业拆借中心公布的贷款市场报价利率标准</w:t>
      </w:r>
      <w:r>
        <w:rPr>
          <w:rFonts w:hint="eastAsia" w:ascii="宋体" w:hAnsi="宋体" w:cs="宋体"/>
          <w:szCs w:val="21"/>
          <w:u w:val="single"/>
        </w:rPr>
        <w:t>向承包人支付利息。</w:t>
      </w:r>
    </w:p>
    <w:p>
      <w:pPr>
        <w:spacing w:line="360" w:lineRule="exact"/>
        <w:ind w:firstLine="420" w:firstLineChars="200"/>
        <w:jc w:val="left"/>
        <w:rPr>
          <w:rFonts w:ascii="宋体" w:hAnsi="宋体" w:cs="宋体"/>
          <w:szCs w:val="21"/>
        </w:rPr>
      </w:pPr>
      <w:r>
        <w:rPr>
          <w:rFonts w:hint="eastAsia" w:ascii="宋体" w:hAnsi="宋体" w:cs="宋体"/>
          <w:szCs w:val="21"/>
        </w:rPr>
        <w:t>12.4.5 支付分解表的编制</w:t>
      </w:r>
    </w:p>
    <w:p>
      <w:pPr>
        <w:spacing w:line="360" w:lineRule="exact"/>
        <w:ind w:firstLine="420" w:firstLineChars="200"/>
        <w:jc w:val="left"/>
        <w:rPr>
          <w:rFonts w:ascii="宋体" w:hAnsi="宋体" w:cs="宋体"/>
          <w:szCs w:val="21"/>
          <w:u w:val="single"/>
        </w:rPr>
      </w:pPr>
      <w:r>
        <w:rPr>
          <w:rFonts w:hint="eastAsia" w:ascii="宋体" w:hAnsi="宋体" w:cs="宋体"/>
          <w:szCs w:val="21"/>
        </w:rPr>
        <w:t>1、总价合同支付分解表的编制与审批：</w:t>
      </w:r>
      <w:r>
        <w:rPr>
          <w:rFonts w:hint="eastAsia" w:ascii="宋体" w:hAnsi="宋体" w:cs="宋体"/>
          <w:szCs w:val="21"/>
          <w:u w:val="single"/>
        </w:rPr>
        <w:t xml:space="preserve">               ／       </w:t>
      </w:r>
      <w:r>
        <w:rPr>
          <w:rFonts w:hint="eastAsia" w:ascii="宋体" w:hAnsi="宋体" w:cs="宋体"/>
          <w:szCs w:val="21"/>
        </w:rPr>
        <w:t>。</w:t>
      </w:r>
    </w:p>
    <w:p>
      <w:pPr>
        <w:spacing w:line="360" w:lineRule="exact"/>
        <w:ind w:firstLine="420" w:firstLineChars="200"/>
        <w:jc w:val="left"/>
        <w:rPr>
          <w:rFonts w:ascii="宋体" w:hAnsi="宋体" w:cs="宋体"/>
          <w:szCs w:val="21"/>
          <w:u w:val="single"/>
        </w:rPr>
      </w:pPr>
      <w:r>
        <w:rPr>
          <w:rFonts w:hint="eastAsia" w:ascii="宋体" w:hAnsi="宋体" w:cs="宋体"/>
          <w:szCs w:val="21"/>
        </w:rPr>
        <w:t>2、单价合同的总价项目支付分解表的编制与审批：</w:t>
      </w:r>
      <w:r>
        <w:rPr>
          <w:rFonts w:hint="eastAsia" w:ascii="宋体" w:hAnsi="宋体" w:cs="宋体"/>
          <w:szCs w:val="21"/>
          <w:u w:val="single"/>
        </w:rPr>
        <w:t xml:space="preserve">     按通用条款       </w:t>
      </w:r>
      <w:r>
        <w:rPr>
          <w:rFonts w:hint="eastAsia" w:ascii="宋体" w:hAnsi="宋体" w:cs="宋体"/>
          <w:szCs w:val="21"/>
        </w:rPr>
        <w:t>。</w:t>
      </w:r>
    </w:p>
    <w:p>
      <w:pPr>
        <w:pStyle w:val="7"/>
        <w:tabs>
          <w:tab w:val="left" w:pos="1575"/>
          <w:tab w:val="left" w:pos="1680"/>
          <w:tab w:val="left" w:pos="1771"/>
          <w:tab w:val="left" w:pos="1995"/>
          <w:tab w:val="left" w:pos="2100"/>
          <w:tab w:val="clear" w:pos="864"/>
        </w:tabs>
        <w:spacing w:before="120" w:after="120" w:line="360" w:lineRule="exact"/>
        <w:rPr>
          <w:rFonts w:ascii="宋体" w:hAnsi="宋体" w:cs="宋体"/>
          <w:sz w:val="21"/>
          <w:szCs w:val="21"/>
        </w:rPr>
      </w:pPr>
      <w:r>
        <w:rPr>
          <w:rFonts w:hint="eastAsia" w:ascii="宋体" w:hAnsi="宋体" w:cs="宋体"/>
          <w:sz w:val="21"/>
          <w:szCs w:val="21"/>
        </w:rPr>
        <w:t>13. 验收和工程试车</w:t>
      </w:r>
    </w:p>
    <w:p>
      <w:pPr>
        <w:spacing w:after="120" w:line="360" w:lineRule="exact"/>
        <w:ind w:firstLine="420" w:firstLineChars="200"/>
        <w:rPr>
          <w:rFonts w:ascii="宋体" w:hAnsi="宋体" w:cs="宋体"/>
          <w:szCs w:val="21"/>
        </w:rPr>
      </w:pPr>
      <w:r>
        <w:rPr>
          <w:rFonts w:hint="eastAsia" w:ascii="宋体" w:hAnsi="宋体" w:cs="宋体"/>
          <w:szCs w:val="21"/>
        </w:rPr>
        <w:t>13.1 分部分项工程验收</w:t>
      </w:r>
    </w:p>
    <w:p>
      <w:pPr>
        <w:spacing w:line="360" w:lineRule="exact"/>
        <w:ind w:firstLine="420" w:firstLineChars="200"/>
        <w:jc w:val="left"/>
        <w:rPr>
          <w:rFonts w:ascii="宋体" w:hAnsi="宋体" w:cs="宋体"/>
          <w:szCs w:val="21"/>
        </w:rPr>
      </w:pPr>
      <w:r>
        <w:rPr>
          <w:rFonts w:hint="eastAsia" w:ascii="宋体" w:hAnsi="宋体" w:cs="宋体"/>
          <w:szCs w:val="21"/>
        </w:rPr>
        <w:t>13.1.1监理人不能按时进行验收时，应提前</w:t>
      </w:r>
      <w:r>
        <w:rPr>
          <w:rFonts w:hint="eastAsia" w:ascii="宋体" w:hAnsi="宋体" w:cs="宋体"/>
          <w:szCs w:val="21"/>
          <w:u w:val="single"/>
        </w:rPr>
        <w:t xml:space="preserve">   24   </w:t>
      </w:r>
      <w:r>
        <w:rPr>
          <w:rFonts w:hint="eastAsia" w:ascii="宋体" w:hAnsi="宋体" w:cs="宋体"/>
          <w:szCs w:val="21"/>
        </w:rPr>
        <w:t>小时提交书面延期要求。</w:t>
      </w:r>
    </w:p>
    <w:p>
      <w:pPr>
        <w:spacing w:line="360" w:lineRule="exact"/>
        <w:ind w:firstLine="420" w:firstLineChars="200"/>
        <w:jc w:val="left"/>
        <w:rPr>
          <w:rFonts w:ascii="宋体" w:hAnsi="宋体" w:cs="宋体"/>
          <w:b/>
          <w:szCs w:val="21"/>
        </w:rPr>
      </w:pPr>
      <w:r>
        <w:rPr>
          <w:rFonts w:hint="eastAsia" w:ascii="宋体" w:hAnsi="宋体" w:cs="宋体"/>
          <w:szCs w:val="21"/>
        </w:rPr>
        <w:t>关于延期最长不得超过：</w:t>
      </w:r>
      <w:r>
        <w:rPr>
          <w:rFonts w:hint="eastAsia" w:ascii="宋体" w:hAnsi="宋体" w:cs="宋体"/>
          <w:szCs w:val="21"/>
          <w:u w:val="single"/>
        </w:rPr>
        <w:t xml:space="preserve">    48   </w:t>
      </w:r>
      <w:r>
        <w:rPr>
          <w:rFonts w:hint="eastAsia" w:ascii="宋体" w:hAnsi="宋体" w:cs="宋体"/>
          <w:szCs w:val="21"/>
        </w:rPr>
        <w:t>小时。</w:t>
      </w:r>
    </w:p>
    <w:p>
      <w:pPr>
        <w:spacing w:after="120" w:line="360" w:lineRule="exact"/>
        <w:ind w:firstLine="420" w:firstLineChars="200"/>
        <w:rPr>
          <w:rFonts w:ascii="宋体" w:hAnsi="宋体" w:cs="宋体"/>
          <w:szCs w:val="21"/>
        </w:rPr>
      </w:pPr>
      <w:r>
        <w:rPr>
          <w:rFonts w:hint="eastAsia" w:ascii="宋体" w:hAnsi="宋体" w:cs="宋体"/>
          <w:szCs w:val="21"/>
        </w:rPr>
        <w:t>13.2 竣工验收</w:t>
      </w:r>
    </w:p>
    <w:p>
      <w:pPr>
        <w:spacing w:line="360" w:lineRule="exact"/>
        <w:ind w:firstLine="420" w:firstLineChars="200"/>
        <w:jc w:val="left"/>
        <w:rPr>
          <w:rFonts w:ascii="宋体" w:hAnsi="宋体" w:cs="宋体"/>
          <w:szCs w:val="21"/>
        </w:rPr>
      </w:pPr>
      <w:r>
        <w:rPr>
          <w:rFonts w:hint="eastAsia" w:ascii="宋体" w:hAnsi="宋体" w:cs="宋体"/>
          <w:szCs w:val="21"/>
        </w:rPr>
        <w:t>13.2.1竣工验收程序</w:t>
      </w:r>
    </w:p>
    <w:p>
      <w:pPr>
        <w:spacing w:line="360" w:lineRule="exact"/>
        <w:ind w:firstLine="420" w:firstLineChars="200"/>
        <w:jc w:val="left"/>
        <w:rPr>
          <w:rFonts w:ascii="宋体" w:hAnsi="宋体" w:cs="宋体"/>
          <w:szCs w:val="21"/>
          <w:u w:val="single"/>
        </w:rPr>
      </w:pPr>
      <w:r>
        <w:rPr>
          <w:rFonts w:hint="eastAsia" w:ascii="宋体" w:hAnsi="宋体" w:cs="宋体"/>
          <w:kern w:val="0"/>
          <w:szCs w:val="21"/>
        </w:rPr>
        <w:t>关于竣工验收程序的约定：</w:t>
      </w:r>
      <w:r>
        <w:rPr>
          <w:rFonts w:hint="eastAsia" w:ascii="宋体" w:hAnsi="宋体" w:cs="宋体"/>
          <w:szCs w:val="21"/>
          <w:u w:val="single"/>
        </w:rPr>
        <w:t xml:space="preserve">      按通用条款         </w:t>
      </w:r>
      <w:r>
        <w:rPr>
          <w:rFonts w:hint="eastAsia" w:ascii="宋体" w:hAnsi="宋体" w:cs="宋体"/>
          <w:szCs w:val="21"/>
        </w:rPr>
        <w:t>。</w:t>
      </w:r>
    </w:p>
    <w:p>
      <w:pPr>
        <w:spacing w:line="360" w:lineRule="exact"/>
        <w:jc w:val="left"/>
        <w:rPr>
          <w:rFonts w:ascii="宋体" w:hAnsi="宋体" w:cs="宋体"/>
          <w:szCs w:val="21"/>
        </w:rPr>
      </w:pPr>
      <w:r>
        <w:rPr>
          <w:rFonts w:hint="eastAsia" w:ascii="宋体" w:hAnsi="宋体" w:cs="宋体"/>
          <w:kern w:val="0"/>
          <w:szCs w:val="21"/>
        </w:rPr>
        <w:t>发包人不按照本项约定组织竣工验收、颁发工程接收证书的违约金的计算方法：</w:t>
      </w:r>
      <w:r>
        <w:rPr>
          <w:rFonts w:hint="eastAsia" w:ascii="宋体" w:hAnsi="宋体" w:cs="宋体"/>
          <w:szCs w:val="21"/>
          <w:u w:val="single"/>
        </w:rPr>
        <w:t xml:space="preserve">  按通用条款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13.2.2移交、接收全部与部分工程</w:t>
      </w:r>
    </w:p>
    <w:p>
      <w:pPr>
        <w:spacing w:line="360" w:lineRule="exact"/>
        <w:ind w:firstLine="420" w:firstLineChars="200"/>
        <w:jc w:val="left"/>
        <w:rPr>
          <w:rFonts w:ascii="宋体" w:hAnsi="宋体" w:cs="宋体"/>
          <w:kern w:val="0"/>
          <w:szCs w:val="21"/>
        </w:rPr>
      </w:pPr>
      <w:r>
        <w:rPr>
          <w:rFonts w:hint="eastAsia" w:ascii="宋体" w:hAnsi="宋体" w:cs="宋体"/>
          <w:kern w:val="0"/>
          <w:szCs w:val="21"/>
        </w:rPr>
        <w:t>承包人向发包人移交工程的期限：</w:t>
      </w:r>
      <w:r>
        <w:rPr>
          <w:rFonts w:hint="eastAsia" w:ascii="宋体" w:hAnsi="宋体" w:cs="宋体"/>
          <w:szCs w:val="21"/>
          <w:u w:val="single"/>
        </w:rPr>
        <w:t xml:space="preserve">  在颁发工程接收证书后7天内完成工程的移交  </w:t>
      </w:r>
      <w:r>
        <w:rPr>
          <w:rFonts w:hint="eastAsia" w:ascii="宋体" w:hAnsi="宋体" w:cs="宋体"/>
          <w:szCs w:val="21"/>
        </w:rPr>
        <w:t>。</w:t>
      </w:r>
    </w:p>
    <w:p>
      <w:pPr>
        <w:spacing w:line="360" w:lineRule="exact"/>
        <w:ind w:firstLine="420" w:firstLineChars="200"/>
        <w:jc w:val="left"/>
        <w:rPr>
          <w:rFonts w:ascii="宋体" w:hAnsi="宋体" w:cs="宋体"/>
          <w:szCs w:val="21"/>
          <w:u w:val="single"/>
        </w:rPr>
      </w:pPr>
      <w:r>
        <w:rPr>
          <w:rFonts w:hint="eastAsia" w:ascii="宋体" w:hAnsi="宋体" w:cs="宋体"/>
          <w:kern w:val="0"/>
          <w:szCs w:val="21"/>
        </w:rPr>
        <w:t>发包人未按本合同约定接收全部或部分工程的，违约金的计算方法为：</w:t>
      </w:r>
      <w:r>
        <w:rPr>
          <w:rFonts w:hint="eastAsia" w:ascii="宋体" w:hAnsi="宋体" w:cs="宋体"/>
          <w:szCs w:val="21"/>
          <w:u w:val="single"/>
        </w:rPr>
        <w:t xml:space="preserve">   /     </w:t>
      </w:r>
      <w:r>
        <w:rPr>
          <w:rFonts w:hint="eastAsia" w:ascii="宋体" w:hAnsi="宋体" w:cs="宋体"/>
          <w:szCs w:val="21"/>
        </w:rPr>
        <w:t>。</w:t>
      </w:r>
    </w:p>
    <w:p>
      <w:pPr>
        <w:spacing w:line="360" w:lineRule="exact"/>
        <w:ind w:right="105" w:rightChars="50" w:firstLine="525" w:firstLineChars="250"/>
        <w:rPr>
          <w:rFonts w:ascii="宋体" w:hAnsi="宋体" w:cs="宋体"/>
          <w:szCs w:val="21"/>
          <w:u w:val="single"/>
        </w:rPr>
      </w:pPr>
      <w:r>
        <w:rPr>
          <w:rFonts w:hint="eastAsia" w:ascii="宋体" w:hAnsi="宋体" w:cs="宋体"/>
          <w:szCs w:val="21"/>
        </w:rPr>
        <w:t>承包人未按时移交工程的，违约金的计算方法为：</w:t>
      </w:r>
      <w:r>
        <w:rPr>
          <w:rFonts w:hint="eastAsia" w:ascii="宋体" w:hAnsi="宋体" w:cs="宋体"/>
          <w:szCs w:val="21"/>
          <w:u w:val="single"/>
        </w:rPr>
        <w:t>应向发包人支付规定金额的违约金，违约金按每日2000元计取。延误时间从合同规定竣工日期起直到竣工验收合格通过之日之间的天数（不足一天按一天算）。</w:t>
      </w:r>
    </w:p>
    <w:p>
      <w:pPr>
        <w:spacing w:after="120" w:line="360" w:lineRule="exact"/>
        <w:ind w:firstLine="420" w:firstLineChars="200"/>
        <w:rPr>
          <w:rFonts w:ascii="宋体" w:hAnsi="宋体" w:cs="宋体"/>
          <w:szCs w:val="21"/>
        </w:rPr>
      </w:pPr>
      <w:r>
        <w:rPr>
          <w:rFonts w:hint="eastAsia" w:ascii="宋体" w:hAnsi="宋体" w:cs="宋体"/>
          <w:szCs w:val="21"/>
        </w:rPr>
        <w:t>13.3 工程试车</w:t>
      </w:r>
    </w:p>
    <w:p>
      <w:pPr>
        <w:spacing w:line="360" w:lineRule="exact"/>
        <w:ind w:firstLine="420" w:firstLineChars="200"/>
        <w:jc w:val="left"/>
        <w:rPr>
          <w:rFonts w:ascii="宋体" w:hAnsi="宋体" w:cs="宋体"/>
          <w:kern w:val="0"/>
          <w:szCs w:val="21"/>
        </w:rPr>
      </w:pPr>
      <w:r>
        <w:rPr>
          <w:rFonts w:hint="eastAsia" w:ascii="宋体" w:hAnsi="宋体" w:cs="宋体"/>
          <w:kern w:val="0"/>
          <w:szCs w:val="21"/>
        </w:rPr>
        <w:t>13.3.1 试车程序</w:t>
      </w:r>
    </w:p>
    <w:p>
      <w:pPr>
        <w:spacing w:line="360" w:lineRule="exact"/>
        <w:ind w:firstLine="420" w:firstLineChars="200"/>
        <w:jc w:val="left"/>
        <w:rPr>
          <w:rFonts w:ascii="宋体" w:hAnsi="宋体" w:cs="宋体"/>
          <w:kern w:val="0"/>
          <w:szCs w:val="21"/>
        </w:rPr>
      </w:pPr>
      <w:r>
        <w:rPr>
          <w:rFonts w:hint="eastAsia" w:ascii="宋体" w:hAnsi="宋体" w:cs="宋体"/>
          <w:kern w:val="0"/>
          <w:szCs w:val="21"/>
        </w:rPr>
        <w:t>工程试车内容：</w:t>
      </w:r>
      <w:r>
        <w:rPr>
          <w:rFonts w:hint="eastAsia" w:ascii="宋体" w:hAnsi="宋体" w:cs="宋体"/>
          <w:szCs w:val="21"/>
          <w:u w:val="single"/>
        </w:rPr>
        <w:t xml:space="preserve">                        ／                            </w:t>
      </w:r>
      <w:r>
        <w:rPr>
          <w:rFonts w:hint="eastAsia" w:ascii="宋体" w:hAnsi="宋体" w:cs="宋体"/>
          <w:szCs w:val="21"/>
        </w:rPr>
        <w:t>。</w:t>
      </w:r>
    </w:p>
    <w:p>
      <w:pPr>
        <w:spacing w:line="360" w:lineRule="exact"/>
        <w:ind w:firstLine="420" w:firstLineChars="200"/>
        <w:jc w:val="left"/>
        <w:rPr>
          <w:rFonts w:ascii="宋体" w:hAnsi="宋体" w:cs="宋体"/>
          <w:kern w:val="0"/>
          <w:szCs w:val="21"/>
        </w:rPr>
      </w:pPr>
      <w:r>
        <w:rPr>
          <w:rFonts w:hint="eastAsia" w:ascii="宋体" w:hAnsi="宋体" w:cs="宋体"/>
          <w:kern w:val="0"/>
          <w:szCs w:val="21"/>
        </w:rPr>
        <w:t>（1）单机无负荷试车费用由</w:t>
      </w:r>
      <w:r>
        <w:rPr>
          <w:rFonts w:hint="eastAsia" w:ascii="宋体" w:hAnsi="宋体" w:cs="宋体"/>
          <w:szCs w:val="21"/>
          <w:u w:val="single"/>
        </w:rPr>
        <w:t xml:space="preserve">             ／          </w:t>
      </w:r>
      <w:r>
        <w:rPr>
          <w:rFonts w:hint="eastAsia" w:ascii="宋体" w:hAnsi="宋体" w:cs="宋体"/>
          <w:kern w:val="0"/>
          <w:szCs w:val="21"/>
        </w:rPr>
        <w:t>承担；</w:t>
      </w:r>
    </w:p>
    <w:p>
      <w:pPr>
        <w:spacing w:line="360" w:lineRule="exact"/>
        <w:ind w:firstLine="420" w:firstLineChars="200"/>
        <w:jc w:val="left"/>
        <w:rPr>
          <w:rFonts w:ascii="宋体" w:hAnsi="宋体" w:cs="宋体"/>
          <w:kern w:val="0"/>
          <w:szCs w:val="21"/>
        </w:rPr>
      </w:pPr>
      <w:r>
        <w:rPr>
          <w:rFonts w:hint="eastAsia" w:ascii="宋体" w:hAnsi="宋体" w:cs="宋体"/>
          <w:kern w:val="0"/>
          <w:szCs w:val="21"/>
        </w:rPr>
        <w:t>（2）无负荷联动试车费用由</w:t>
      </w:r>
      <w:r>
        <w:rPr>
          <w:rFonts w:hint="eastAsia" w:ascii="宋体" w:hAnsi="宋体" w:cs="宋体"/>
          <w:szCs w:val="21"/>
          <w:u w:val="single"/>
        </w:rPr>
        <w:t xml:space="preserve">             ／          </w:t>
      </w:r>
      <w:r>
        <w:rPr>
          <w:rFonts w:hint="eastAsia" w:ascii="宋体" w:hAnsi="宋体" w:cs="宋体"/>
          <w:kern w:val="0"/>
          <w:szCs w:val="21"/>
        </w:rPr>
        <w:t>承担。</w:t>
      </w:r>
    </w:p>
    <w:p>
      <w:pPr>
        <w:spacing w:line="360" w:lineRule="exact"/>
        <w:ind w:firstLine="420" w:firstLineChars="200"/>
        <w:jc w:val="left"/>
        <w:rPr>
          <w:rFonts w:ascii="宋体" w:hAnsi="宋体" w:cs="宋体"/>
          <w:kern w:val="0"/>
          <w:szCs w:val="21"/>
        </w:rPr>
      </w:pPr>
      <w:r>
        <w:rPr>
          <w:rFonts w:hint="eastAsia" w:ascii="宋体" w:hAnsi="宋体" w:cs="宋体"/>
          <w:kern w:val="0"/>
          <w:szCs w:val="21"/>
        </w:rPr>
        <w:t>13.3.2 投料试车</w:t>
      </w:r>
    </w:p>
    <w:p>
      <w:pPr>
        <w:spacing w:line="360" w:lineRule="exact"/>
        <w:ind w:firstLine="420" w:firstLineChars="200"/>
        <w:jc w:val="left"/>
        <w:rPr>
          <w:rFonts w:ascii="宋体" w:hAnsi="宋体" w:cs="宋体"/>
          <w:szCs w:val="21"/>
          <w:u w:val="single"/>
        </w:rPr>
      </w:pPr>
      <w:r>
        <w:rPr>
          <w:rFonts w:hint="eastAsia" w:ascii="宋体" w:hAnsi="宋体" w:cs="宋体"/>
          <w:kern w:val="0"/>
          <w:szCs w:val="21"/>
        </w:rPr>
        <w:t>关于投料试车相关事项的约定：</w:t>
      </w:r>
      <w:r>
        <w:rPr>
          <w:rFonts w:hint="eastAsia" w:ascii="宋体" w:hAnsi="宋体" w:cs="宋体"/>
          <w:szCs w:val="21"/>
          <w:u w:val="single"/>
        </w:rPr>
        <w:t xml:space="preserve">          ／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13.4 竣工退场</w:t>
      </w:r>
    </w:p>
    <w:p>
      <w:pPr>
        <w:spacing w:line="360" w:lineRule="exact"/>
        <w:ind w:firstLine="420" w:firstLineChars="200"/>
        <w:jc w:val="left"/>
        <w:rPr>
          <w:rFonts w:ascii="宋体" w:hAnsi="宋体" w:cs="宋体"/>
          <w:kern w:val="0"/>
          <w:szCs w:val="21"/>
        </w:rPr>
      </w:pPr>
      <w:r>
        <w:rPr>
          <w:rFonts w:hint="eastAsia" w:ascii="宋体" w:hAnsi="宋体" w:cs="宋体"/>
          <w:kern w:val="0"/>
          <w:szCs w:val="21"/>
        </w:rPr>
        <w:t>13.4.1 竣工退场</w:t>
      </w:r>
    </w:p>
    <w:p>
      <w:pPr>
        <w:spacing w:line="360" w:lineRule="exact"/>
        <w:ind w:firstLine="420" w:firstLineChars="200"/>
        <w:jc w:val="left"/>
        <w:rPr>
          <w:rFonts w:ascii="宋体" w:hAnsi="宋体" w:cs="宋体"/>
          <w:kern w:val="0"/>
          <w:szCs w:val="21"/>
        </w:rPr>
      </w:pPr>
      <w:r>
        <w:rPr>
          <w:rFonts w:hint="eastAsia" w:ascii="宋体" w:hAnsi="宋体" w:cs="宋体"/>
          <w:kern w:val="0"/>
          <w:szCs w:val="21"/>
        </w:rPr>
        <w:t>承包人完成竣工退场的期限：</w:t>
      </w:r>
      <w:r>
        <w:rPr>
          <w:rFonts w:hint="eastAsia" w:ascii="宋体" w:hAnsi="宋体" w:cs="宋体"/>
          <w:szCs w:val="21"/>
          <w:u w:val="single"/>
        </w:rPr>
        <w:t xml:space="preserve">   颁发工程接收证书后14天内  </w:t>
      </w:r>
      <w:r>
        <w:rPr>
          <w:rFonts w:hint="eastAsia" w:ascii="宋体" w:hAnsi="宋体" w:cs="宋体"/>
          <w:kern w:val="0"/>
          <w:szCs w:val="21"/>
        </w:rPr>
        <w:t>。</w:t>
      </w:r>
    </w:p>
    <w:p>
      <w:pPr>
        <w:pStyle w:val="7"/>
        <w:tabs>
          <w:tab w:val="left" w:pos="1575"/>
          <w:tab w:val="left" w:pos="1680"/>
          <w:tab w:val="left" w:pos="1771"/>
          <w:tab w:val="left" w:pos="1995"/>
          <w:tab w:val="left" w:pos="2100"/>
          <w:tab w:val="clear" w:pos="864"/>
        </w:tabs>
        <w:spacing w:before="120" w:after="120" w:line="360" w:lineRule="exact"/>
        <w:rPr>
          <w:rFonts w:ascii="宋体" w:hAnsi="宋体" w:cs="宋体"/>
          <w:sz w:val="21"/>
          <w:szCs w:val="21"/>
        </w:rPr>
      </w:pPr>
      <w:r>
        <w:rPr>
          <w:rFonts w:hint="eastAsia" w:ascii="宋体" w:hAnsi="宋体" w:cs="宋体"/>
          <w:sz w:val="21"/>
          <w:szCs w:val="21"/>
        </w:rPr>
        <w:t>14. 竣工结算</w:t>
      </w:r>
    </w:p>
    <w:p>
      <w:pPr>
        <w:spacing w:after="120" w:line="360" w:lineRule="exact"/>
        <w:ind w:firstLine="420" w:firstLineChars="200"/>
        <w:rPr>
          <w:rFonts w:ascii="宋体" w:hAnsi="宋体" w:cs="宋体"/>
          <w:szCs w:val="21"/>
        </w:rPr>
      </w:pPr>
      <w:r>
        <w:rPr>
          <w:rFonts w:hint="eastAsia" w:ascii="宋体" w:hAnsi="宋体" w:cs="宋体"/>
          <w:szCs w:val="21"/>
        </w:rPr>
        <w:t>14.1 竣工付款申请</w:t>
      </w:r>
    </w:p>
    <w:p>
      <w:pPr>
        <w:spacing w:line="360" w:lineRule="exact"/>
        <w:ind w:firstLine="420" w:firstLineChars="200"/>
        <w:jc w:val="left"/>
        <w:rPr>
          <w:rFonts w:ascii="宋体" w:hAnsi="宋体" w:cs="宋体"/>
          <w:szCs w:val="21"/>
        </w:rPr>
      </w:pPr>
      <w:r>
        <w:rPr>
          <w:rFonts w:hint="eastAsia" w:ascii="宋体" w:hAnsi="宋体" w:cs="宋体"/>
          <w:szCs w:val="21"/>
        </w:rPr>
        <w:t>承包人提交竣工付款申请单的期限：</w:t>
      </w:r>
      <w:r>
        <w:rPr>
          <w:rFonts w:hint="eastAsia" w:ascii="宋体" w:hAnsi="宋体" w:cs="宋体"/>
          <w:szCs w:val="21"/>
          <w:u w:val="single"/>
        </w:rPr>
        <w:t xml:space="preserve"> 竣工验收合格后28天内                </w:t>
      </w:r>
      <w:r>
        <w:rPr>
          <w:rFonts w:hint="eastAsia" w:ascii="宋体" w:hAnsi="宋体" w:cs="宋体"/>
          <w:szCs w:val="21"/>
        </w:rPr>
        <w:t>。</w:t>
      </w:r>
    </w:p>
    <w:p>
      <w:pPr>
        <w:spacing w:line="360" w:lineRule="exact"/>
        <w:ind w:firstLine="420" w:firstLineChars="200"/>
        <w:jc w:val="left"/>
        <w:rPr>
          <w:rFonts w:ascii="宋体" w:hAnsi="宋体" w:cs="宋体"/>
          <w:szCs w:val="21"/>
          <w:u w:val="single"/>
        </w:rPr>
      </w:pPr>
      <w:r>
        <w:rPr>
          <w:rFonts w:hint="eastAsia" w:ascii="宋体" w:hAnsi="宋体" w:cs="宋体"/>
          <w:szCs w:val="21"/>
        </w:rPr>
        <w:t>竣工付款申请单应包括的内容：</w:t>
      </w:r>
      <w:r>
        <w:rPr>
          <w:rFonts w:hint="eastAsia" w:ascii="宋体" w:hAnsi="宋体" w:cs="宋体"/>
          <w:szCs w:val="21"/>
          <w:u w:val="single"/>
        </w:rPr>
        <w:t xml:space="preserve">  按通用条款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14.2 竣工结算审核</w:t>
      </w:r>
    </w:p>
    <w:p>
      <w:pPr>
        <w:spacing w:line="360" w:lineRule="exact"/>
        <w:ind w:firstLine="420" w:firstLineChars="200"/>
        <w:jc w:val="left"/>
        <w:rPr>
          <w:rFonts w:ascii="宋体" w:hAnsi="宋体" w:cs="宋体"/>
          <w:szCs w:val="21"/>
          <w:u w:val="single"/>
        </w:rPr>
      </w:pPr>
      <w:r>
        <w:rPr>
          <w:rFonts w:hint="eastAsia" w:ascii="宋体" w:hAnsi="宋体" w:cs="宋体"/>
          <w:szCs w:val="21"/>
        </w:rPr>
        <w:t>发包人审批竣工付款申请单的期限：</w:t>
      </w:r>
      <w:r>
        <w:rPr>
          <w:rFonts w:hint="eastAsia" w:ascii="宋体" w:hAnsi="宋体" w:cs="宋体"/>
          <w:szCs w:val="21"/>
          <w:u w:val="single"/>
        </w:rPr>
        <w:t>工程结算按发包人主管部门相关规定程序由第三方中介机构审核（审计），时间根据相关程序、要求及各方的配合情况等确定；在结果出具以前，发包人不承担任何延期付款的责任；</w:t>
      </w:r>
    </w:p>
    <w:p>
      <w:pPr>
        <w:spacing w:line="360" w:lineRule="exact"/>
        <w:ind w:firstLine="420" w:firstLineChars="200"/>
        <w:rPr>
          <w:rFonts w:ascii="宋体" w:hAnsi="宋体" w:cs="宋体"/>
          <w:szCs w:val="21"/>
          <w:u w:val="single"/>
        </w:rPr>
      </w:pPr>
      <w:r>
        <w:rPr>
          <w:rFonts w:hint="eastAsia" w:ascii="宋体" w:hAnsi="宋体" w:cs="宋体"/>
          <w:szCs w:val="21"/>
        </w:rPr>
        <w:t>发包人完成竣工付款的期限：</w:t>
      </w:r>
      <w:r>
        <w:rPr>
          <w:rFonts w:hint="eastAsia" w:ascii="宋体" w:hAnsi="宋体" w:cs="宋体"/>
          <w:szCs w:val="21"/>
          <w:u w:val="single"/>
        </w:rPr>
        <w:t xml:space="preserve">  发包人应在签发竣工付款证书后的14 天内，完成对承包人的竣工付款。</w:t>
      </w:r>
    </w:p>
    <w:p>
      <w:pPr>
        <w:spacing w:line="360" w:lineRule="exact"/>
        <w:ind w:firstLine="420" w:firstLineChars="200"/>
        <w:rPr>
          <w:rFonts w:ascii="宋体" w:hAnsi="宋体" w:cs="宋体"/>
          <w:szCs w:val="21"/>
        </w:rPr>
      </w:pPr>
      <w:r>
        <w:rPr>
          <w:rFonts w:hint="eastAsia" w:ascii="宋体" w:hAnsi="宋体" w:cs="宋体"/>
          <w:szCs w:val="21"/>
        </w:rPr>
        <w:t>关于竣工付款证书异议部分复核的方式和程序：</w:t>
      </w:r>
      <w:r>
        <w:rPr>
          <w:rFonts w:hint="eastAsia" w:ascii="宋体" w:hAnsi="宋体" w:cs="宋体"/>
          <w:szCs w:val="21"/>
          <w:u w:val="single"/>
        </w:rPr>
        <w:t xml:space="preserve">  核对、复核 </w:t>
      </w:r>
      <w:r>
        <w:rPr>
          <w:rFonts w:hint="eastAsia" w:ascii="宋体" w:hAnsi="宋体" w:cs="宋体"/>
          <w:szCs w:val="21"/>
        </w:rPr>
        <w:t>。</w:t>
      </w:r>
    </w:p>
    <w:p>
      <w:pPr>
        <w:spacing w:line="360" w:lineRule="exact"/>
        <w:ind w:firstLine="480"/>
        <w:rPr>
          <w:rFonts w:ascii="宋体" w:hAnsi="宋体" w:cs="宋体"/>
          <w:szCs w:val="21"/>
          <w:u w:val="single"/>
        </w:rPr>
      </w:pPr>
      <w:r>
        <w:rPr>
          <w:rFonts w:hint="eastAsia" w:ascii="宋体" w:hAnsi="宋体" w:cs="宋体"/>
          <w:szCs w:val="21"/>
          <w:u w:val="single"/>
        </w:rPr>
        <w:t>在提交竣工资料后，工程结算按发包人主管部门相关规定程序由第三方中介机构审核（审计），结算审核追加收费由承包人承担，发包人有权在工程款中扣除。如核减额不超过送审造价的5%不另行收取追加费用；如核减额超过送审造价的5%，则按超过部分的5%收取追加费；核増额按核増部分造价的5%收取。具体参照【浙价服2009（84）号】相关规定。</w:t>
      </w:r>
    </w:p>
    <w:p>
      <w:pPr>
        <w:spacing w:line="360" w:lineRule="exact"/>
        <w:ind w:firstLine="411" w:firstLineChars="196"/>
        <w:rPr>
          <w:rFonts w:ascii="宋体" w:hAnsi="宋体" w:cs="宋体"/>
          <w:szCs w:val="21"/>
        </w:rPr>
      </w:pPr>
      <w:r>
        <w:rPr>
          <w:rFonts w:hint="eastAsia" w:ascii="宋体" w:hAnsi="宋体" w:cs="宋体"/>
          <w:szCs w:val="21"/>
        </w:rPr>
        <w:t>14.3 最终结清</w:t>
      </w:r>
    </w:p>
    <w:p>
      <w:pPr>
        <w:spacing w:line="360" w:lineRule="exact"/>
        <w:ind w:firstLine="420" w:firstLineChars="200"/>
        <w:jc w:val="left"/>
        <w:rPr>
          <w:rFonts w:ascii="宋体" w:hAnsi="宋体" w:cs="宋体"/>
          <w:kern w:val="0"/>
          <w:szCs w:val="21"/>
        </w:rPr>
      </w:pPr>
      <w:r>
        <w:rPr>
          <w:rFonts w:hint="eastAsia" w:ascii="宋体" w:hAnsi="宋体" w:cs="宋体"/>
          <w:kern w:val="0"/>
          <w:szCs w:val="21"/>
        </w:rPr>
        <w:t>14.3.1 最终结清申请单</w:t>
      </w:r>
    </w:p>
    <w:p>
      <w:pPr>
        <w:spacing w:line="360" w:lineRule="exact"/>
        <w:ind w:firstLine="420" w:firstLineChars="200"/>
        <w:jc w:val="left"/>
        <w:rPr>
          <w:rFonts w:ascii="宋体" w:hAnsi="宋体" w:cs="宋体"/>
          <w:kern w:val="0"/>
          <w:szCs w:val="21"/>
        </w:rPr>
      </w:pPr>
      <w:r>
        <w:rPr>
          <w:rFonts w:hint="eastAsia" w:ascii="宋体" w:hAnsi="宋体" w:cs="宋体"/>
          <w:kern w:val="0"/>
          <w:szCs w:val="21"/>
        </w:rPr>
        <w:t>承包人提交最终结清申请单的份数：</w:t>
      </w:r>
      <w:r>
        <w:rPr>
          <w:rFonts w:hint="eastAsia" w:ascii="宋体" w:hAnsi="宋体" w:cs="宋体"/>
          <w:szCs w:val="21"/>
          <w:u w:val="single"/>
        </w:rPr>
        <w:t xml:space="preserve">       4份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kern w:val="0"/>
          <w:szCs w:val="21"/>
        </w:rPr>
        <w:t>承包人提交最终结算申请单的期限：</w:t>
      </w:r>
      <w:r>
        <w:rPr>
          <w:rFonts w:hint="eastAsia" w:ascii="宋体" w:hAnsi="宋体" w:cs="宋体"/>
          <w:szCs w:val="21"/>
          <w:u w:val="single"/>
        </w:rPr>
        <w:t xml:space="preserve"> 责任缺陷期终止后7天内              </w:t>
      </w:r>
      <w:r>
        <w:rPr>
          <w:rFonts w:hint="eastAsia" w:ascii="宋体" w:hAnsi="宋体" w:cs="宋体"/>
          <w:szCs w:val="21"/>
        </w:rPr>
        <w:t xml:space="preserve">。 </w:t>
      </w:r>
    </w:p>
    <w:p>
      <w:pPr>
        <w:spacing w:line="360" w:lineRule="exact"/>
        <w:ind w:firstLine="420" w:firstLineChars="200"/>
        <w:jc w:val="left"/>
        <w:rPr>
          <w:rFonts w:ascii="宋体" w:hAnsi="宋体" w:cs="宋体"/>
          <w:szCs w:val="21"/>
        </w:rPr>
      </w:pPr>
      <w:r>
        <w:rPr>
          <w:rFonts w:hint="eastAsia" w:ascii="宋体" w:hAnsi="宋体" w:cs="宋体"/>
          <w:szCs w:val="21"/>
        </w:rPr>
        <w:t>14.3.2 最终结清证书和支付</w:t>
      </w:r>
    </w:p>
    <w:p>
      <w:pPr>
        <w:spacing w:line="360" w:lineRule="exact"/>
        <w:ind w:firstLine="420" w:firstLineChars="200"/>
        <w:rPr>
          <w:rFonts w:ascii="宋体" w:hAnsi="宋体" w:cs="宋体"/>
          <w:szCs w:val="21"/>
        </w:rPr>
      </w:pPr>
      <w:r>
        <w:rPr>
          <w:rFonts w:hint="eastAsia" w:ascii="宋体" w:hAnsi="宋体" w:cs="宋体"/>
          <w:szCs w:val="21"/>
        </w:rPr>
        <w:t>（1）发包人完成最终结清申请单的审批并颁发最终结清证书的期限：</w:t>
      </w:r>
      <w:r>
        <w:rPr>
          <w:rFonts w:hint="eastAsia" w:ascii="宋体" w:hAnsi="宋体" w:cs="宋体"/>
          <w:szCs w:val="21"/>
          <w:u w:val="single"/>
        </w:rPr>
        <w:t>发包人应在收到承包人提交的最终结清申请单后14天内完成审批并向承包人颁发最终结清证书  。</w:t>
      </w:r>
    </w:p>
    <w:p>
      <w:pPr>
        <w:spacing w:line="360" w:lineRule="exact"/>
        <w:ind w:firstLine="420" w:firstLineChars="200"/>
        <w:rPr>
          <w:rFonts w:ascii="宋体" w:hAnsi="宋体" w:cs="宋体"/>
          <w:szCs w:val="21"/>
          <w:u w:val="single"/>
        </w:rPr>
      </w:pPr>
      <w:r>
        <w:rPr>
          <w:rFonts w:hint="eastAsia" w:ascii="宋体" w:hAnsi="宋体" w:cs="宋体"/>
          <w:szCs w:val="21"/>
        </w:rPr>
        <w:t>（2）发包人完成支付的期限：</w:t>
      </w:r>
      <w:r>
        <w:rPr>
          <w:rFonts w:hint="eastAsia" w:ascii="宋体" w:hAnsi="宋体" w:cs="宋体"/>
          <w:szCs w:val="21"/>
          <w:u w:val="single"/>
        </w:rPr>
        <w:t xml:space="preserve">   详见12.4.1  。</w:t>
      </w:r>
    </w:p>
    <w:p>
      <w:pPr>
        <w:pStyle w:val="7"/>
        <w:tabs>
          <w:tab w:val="left" w:pos="1575"/>
          <w:tab w:val="left" w:pos="1680"/>
          <w:tab w:val="left" w:pos="1771"/>
          <w:tab w:val="left" w:pos="1995"/>
          <w:tab w:val="left" w:pos="2100"/>
          <w:tab w:val="clear" w:pos="864"/>
        </w:tabs>
        <w:spacing w:before="120" w:after="120" w:line="360" w:lineRule="exact"/>
        <w:rPr>
          <w:rFonts w:ascii="宋体" w:hAnsi="宋体" w:cs="宋体"/>
          <w:sz w:val="21"/>
          <w:szCs w:val="21"/>
        </w:rPr>
      </w:pPr>
      <w:r>
        <w:rPr>
          <w:rFonts w:hint="eastAsia" w:ascii="宋体" w:hAnsi="宋体" w:cs="宋体"/>
          <w:sz w:val="21"/>
          <w:szCs w:val="21"/>
        </w:rPr>
        <w:t>15. 缺陷责任期与保修</w:t>
      </w:r>
    </w:p>
    <w:p>
      <w:pPr>
        <w:spacing w:after="120" w:line="360" w:lineRule="exact"/>
        <w:ind w:firstLine="420" w:firstLineChars="200"/>
        <w:rPr>
          <w:rFonts w:ascii="宋体" w:hAnsi="宋体" w:cs="宋体"/>
          <w:szCs w:val="21"/>
        </w:rPr>
      </w:pPr>
      <w:r>
        <w:rPr>
          <w:rFonts w:hint="eastAsia" w:ascii="宋体" w:hAnsi="宋体" w:cs="宋体"/>
          <w:szCs w:val="21"/>
        </w:rPr>
        <w:t>15.1缺陷责任期</w:t>
      </w:r>
    </w:p>
    <w:p>
      <w:pPr>
        <w:spacing w:line="360" w:lineRule="exact"/>
        <w:ind w:firstLine="420" w:firstLineChars="200"/>
        <w:jc w:val="left"/>
        <w:rPr>
          <w:rFonts w:ascii="宋体" w:hAnsi="宋体" w:cs="宋体"/>
          <w:szCs w:val="21"/>
          <w:u w:val="single"/>
        </w:rPr>
      </w:pPr>
      <w:r>
        <w:rPr>
          <w:rFonts w:hint="eastAsia" w:ascii="宋体" w:hAnsi="宋体" w:cs="宋体"/>
          <w:szCs w:val="21"/>
        </w:rPr>
        <w:t>缺陷责任期的具体期限：</w:t>
      </w:r>
      <w:r>
        <w:rPr>
          <w:rFonts w:hint="eastAsia" w:ascii="宋体" w:hAnsi="宋体" w:cs="宋体"/>
          <w:szCs w:val="21"/>
          <w:u w:val="single"/>
        </w:rPr>
        <w:t xml:space="preserve">  自竣工验收合格之日起24个月</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15.2 质量保证金</w:t>
      </w:r>
    </w:p>
    <w:p>
      <w:pPr>
        <w:spacing w:line="360" w:lineRule="exact"/>
        <w:ind w:firstLine="420" w:firstLineChars="200"/>
        <w:jc w:val="left"/>
        <w:rPr>
          <w:rFonts w:ascii="宋体" w:hAnsi="宋体" w:cs="宋体"/>
          <w:szCs w:val="21"/>
        </w:rPr>
      </w:pPr>
      <w:r>
        <w:rPr>
          <w:rFonts w:hint="eastAsia" w:ascii="宋体" w:hAnsi="宋体" w:cs="宋体"/>
          <w:szCs w:val="21"/>
        </w:rPr>
        <w:t>关于是否扣留质量保证金的约定：</w:t>
      </w:r>
      <w:r>
        <w:rPr>
          <w:rFonts w:hint="eastAsia" w:ascii="宋体" w:hAnsi="宋体" w:cs="宋体"/>
          <w:szCs w:val="21"/>
          <w:u w:val="single"/>
        </w:rPr>
        <w:t xml:space="preserve">         是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15.2.1 承包人提供质量保证金的方式</w:t>
      </w:r>
    </w:p>
    <w:p>
      <w:pPr>
        <w:spacing w:line="360" w:lineRule="exact"/>
        <w:ind w:firstLine="420" w:firstLineChars="200"/>
        <w:jc w:val="left"/>
        <w:rPr>
          <w:rFonts w:ascii="宋体" w:hAnsi="宋体" w:cs="宋体"/>
          <w:szCs w:val="21"/>
        </w:rPr>
      </w:pPr>
      <w:r>
        <w:rPr>
          <w:rFonts w:hint="eastAsia" w:ascii="宋体" w:hAnsi="宋体" w:cs="宋体"/>
          <w:szCs w:val="21"/>
        </w:rPr>
        <w:t>质量保证金采用以下第</w:t>
      </w:r>
      <w:r>
        <w:rPr>
          <w:rFonts w:hint="eastAsia" w:ascii="宋体" w:hAnsi="宋体" w:cs="宋体"/>
          <w:szCs w:val="21"/>
          <w:u w:val="single"/>
        </w:rPr>
        <w:t xml:space="preserve">  （</w:t>
      </w:r>
      <w:r>
        <w:rPr>
          <w:rFonts w:ascii="宋体" w:hAnsi="宋体" w:cs="宋体"/>
          <w:szCs w:val="21"/>
          <w:u w:val="single"/>
        </w:rPr>
        <w:t>3</w:t>
      </w:r>
      <w:r>
        <w:rPr>
          <w:rFonts w:hint="eastAsia" w:ascii="宋体" w:hAnsi="宋体" w:cs="宋体"/>
          <w:szCs w:val="21"/>
          <w:u w:val="single"/>
        </w:rPr>
        <w:t xml:space="preserve">）   </w:t>
      </w:r>
      <w:r>
        <w:rPr>
          <w:rFonts w:hint="eastAsia" w:ascii="宋体" w:hAnsi="宋体" w:cs="宋体"/>
          <w:szCs w:val="21"/>
        </w:rPr>
        <w:t>种方式：</w:t>
      </w:r>
    </w:p>
    <w:p>
      <w:pPr>
        <w:autoSpaceDE w:val="0"/>
        <w:autoSpaceDN w:val="0"/>
        <w:spacing w:line="360" w:lineRule="exact"/>
        <w:ind w:firstLine="420" w:firstLineChars="200"/>
        <w:jc w:val="left"/>
        <w:rPr>
          <w:rFonts w:ascii="宋体" w:hAnsi="宋体" w:cs="宋体"/>
          <w:kern w:val="0"/>
          <w:szCs w:val="21"/>
        </w:rPr>
      </w:pPr>
      <w:r>
        <w:rPr>
          <w:rFonts w:hint="eastAsia" w:ascii="宋体" w:hAnsi="宋体" w:cs="宋体"/>
          <w:kern w:val="0"/>
          <w:szCs w:val="21"/>
        </w:rPr>
        <w:t>（1）质量保证金保函，保证金额为：</w:t>
      </w:r>
      <w:r>
        <w:rPr>
          <w:rFonts w:hint="eastAsia" w:ascii="宋体" w:hAnsi="宋体" w:cs="宋体"/>
          <w:kern w:val="0"/>
          <w:szCs w:val="21"/>
          <w:u w:val="single"/>
        </w:rPr>
        <w:t xml:space="preserve">        ／           </w:t>
      </w:r>
      <w:r>
        <w:rPr>
          <w:rFonts w:hint="eastAsia" w:ascii="宋体" w:hAnsi="宋体" w:cs="宋体"/>
          <w:kern w:val="0"/>
          <w:szCs w:val="21"/>
        </w:rPr>
        <w:t xml:space="preserve">； </w:t>
      </w:r>
    </w:p>
    <w:p>
      <w:pPr>
        <w:autoSpaceDE w:val="0"/>
        <w:autoSpaceDN w:val="0"/>
        <w:spacing w:line="360" w:lineRule="exact"/>
        <w:ind w:firstLine="420" w:firstLineChars="200"/>
        <w:jc w:val="left"/>
        <w:rPr>
          <w:rFonts w:ascii="宋体" w:hAnsi="宋体" w:cs="宋体"/>
          <w:kern w:val="0"/>
          <w:szCs w:val="21"/>
        </w:rPr>
      </w:pPr>
      <w:r>
        <w:rPr>
          <w:rFonts w:hint="eastAsia" w:ascii="宋体" w:hAnsi="宋体" w:cs="宋体"/>
          <w:kern w:val="0"/>
          <w:szCs w:val="21"/>
        </w:rPr>
        <w:t>（2）</w:t>
      </w:r>
      <w:r>
        <w:rPr>
          <w:rFonts w:hint="eastAsia" w:ascii="宋体" w:hAnsi="宋体" w:cs="宋体"/>
          <w:kern w:val="0"/>
          <w:szCs w:val="21"/>
          <w:u w:val="single"/>
        </w:rPr>
        <w:t xml:space="preserve"> ／    </w:t>
      </w:r>
      <w:r>
        <w:rPr>
          <w:rFonts w:hint="eastAsia" w:ascii="宋体" w:hAnsi="宋体" w:cs="宋体"/>
          <w:kern w:val="0"/>
          <w:szCs w:val="21"/>
        </w:rPr>
        <w:t>%的工程款（审定价）；</w:t>
      </w:r>
    </w:p>
    <w:p>
      <w:pPr>
        <w:autoSpaceDE w:val="0"/>
        <w:autoSpaceDN w:val="0"/>
        <w:spacing w:line="360" w:lineRule="exact"/>
        <w:ind w:firstLine="420" w:firstLineChars="200"/>
        <w:jc w:val="left"/>
        <w:rPr>
          <w:rFonts w:ascii="宋体" w:hAnsi="宋体" w:cs="宋体"/>
          <w:kern w:val="0"/>
          <w:szCs w:val="21"/>
        </w:rPr>
      </w:pPr>
      <w:r>
        <w:rPr>
          <w:rFonts w:hint="eastAsia" w:ascii="宋体" w:hAnsi="宋体" w:cs="宋体"/>
          <w:kern w:val="0"/>
          <w:szCs w:val="21"/>
        </w:rPr>
        <w:t>（3）其他方式:</w:t>
      </w:r>
      <w:r>
        <w:rPr>
          <w:rFonts w:hint="eastAsia" w:ascii="宋体" w:hAnsi="宋体" w:cs="宋体"/>
          <w:kern w:val="0"/>
          <w:szCs w:val="21"/>
          <w:u w:val="single"/>
        </w:rPr>
        <w:t xml:space="preserve">      承包人另行交纳工程款结算审定价1.5%的钱款              </w:t>
      </w:r>
      <w:r>
        <w:rPr>
          <w:rFonts w:hint="eastAsia" w:ascii="宋体" w:hAnsi="宋体" w:cs="宋体"/>
          <w:kern w:val="0"/>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 xml:space="preserve">15.2.2 质量保证金的扣留 </w:t>
      </w:r>
    </w:p>
    <w:p>
      <w:pPr>
        <w:spacing w:line="360" w:lineRule="exact"/>
        <w:ind w:firstLine="420" w:firstLineChars="200"/>
        <w:jc w:val="left"/>
        <w:rPr>
          <w:rFonts w:ascii="宋体" w:hAnsi="宋体" w:cs="宋体"/>
          <w:szCs w:val="21"/>
        </w:rPr>
      </w:pPr>
      <w:r>
        <w:rPr>
          <w:rFonts w:hint="eastAsia" w:ascii="宋体" w:hAnsi="宋体" w:cs="宋体"/>
          <w:szCs w:val="21"/>
        </w:rPr>
        <w:t>质量保证金的扣留采取以下第</w:t>
      </w:r>
      <w:r>
        <w:rPr>
          <w:rFonts w:hint="eastAsia" w:ascii="宋体" w:hAnsi="宋体" w:cs="宋体"/>
          <w:szCs w:val="21"/>
          <w:u w:val="single"/>
        </w:rPr>
        <w:t xml:space="preserve">  （</w:t>
      </w:r>
      <w:r>
        <w:rPr>
          <w:rFonts w:ascii="宋体" w:hAnsi="宋体" w:cs="宋体"/>
          <w:szCs w:val="21"/>
          <w:u w:val="single"/>
        </w:rPr>
        <w:t>3</w:t>
      </w:r>
      <w:r>
        <w:rPr>
          <w:rFonts w:hint="eastAsia" w:ascii="宋体" w:hAnsi="宋体" w:cs="宋体"/>
          <w:szCs w:val="21"/>
          <w:u w:val="single"/>
        </w:rPr>
        <w:t xml:space="preserve">）   </w:t>
      </w:r>
      <w:r>
        <w:rPr>
          <w:rFonts w:hint="eastAsia" w:ascii="宋体" w:hAnsi="宋体" w:cs="宋体"/>
          <w:szCs w:val="21"/>
        </w:rPr>
        <w:t>种方式：</w:t>
      </w:r>
    </w:p>
    <w:p>
      <w:pPr>
        <w:autoSpaceDE w:val="0"/>
        <w:autoSpaceDN w:val="0"/>
        <w:spacing w:line="360" w:lineRule="exact"/>
        <w:ind w:firstLine="420" w:firstLineChars="200"/>
        <w:jc w:val="left"/>
        <w:rPr>
          <w:rFonts w:ascii="宋体" w:hAnsi="宋体" w:cs="宋体"/>
          <w:kern w:val="0"/>
          <w:szCs w:val="21"/>
        </w:rPr>
      </w:pPr>
      <w:r>
        <w:rPr>
          <w:rFonts w:hint="eastAsia" w:ascii="宋体" w:hAnsi="宋体" w:cs="宋体"/>
          <w:kern w:val="0"/>
          <w:szCs w:val="21"/>
        </w:rPr>
        <w:t>（1）在支付工程进度款时逐次扣留，在此情形下，质量保证金的计算基数不包括预付款的支付、扣回以及价格调整的金额；</w:t>
      </w:r>
    </w:p>
    <w:p>
      <w:pPr>
        <w:autoSpaceDE w:val="0"/>
        <w:autoSpaceDN w:val="0"/>
        <w:spacing w:line="360" w:lineRule="exact"/>
        <w:ind w:firstLine="420" w:firstLineChars="200"/>
        <w:jc w:val="left"/>
        <w:rPr>
          <w:rFonts w:ascii="宋体" w:hAnsi="宋体" w:cs="宋体"/>
          <w:kern w:val="0"/>
          <w:szCs w:val="21"/>
        </w:rPr>
      </w:pPr>
      <w:r>
        <w:rPr>
          <w:rFonts w:hint="eastAsia" w:ascii="宋体" w:hAnsi="宋体" w:cs="宋体"/>
          <w:kern w:val="0"/>
          <w:szCs w:val="21"/>
        </w:rPr>
        <w:t>（2）工程竣工结算时一次性扣留质量保证金；</w:t>
      </w:r>
    </w:p>
    <w:p>
      <w:pPr>
        <w:autoSpaceDE w:val="0"/>
        <w:autoSpaceDN w:val="0"/>
        <w:spacing w:line="360" w:lineRule="exact"/>
        <w:ind w:firstLine="420" w:firstLineChars="200"/>
        <w:jc w:val="left"/>
        <w:rPr>
          <w:rFonts w:ascii="宋体" w:hAnsi="宋体" w:cs="宋体"/>
          <w:kern w:val="0"/>
          <w:szCs w:val="21"/>
        </w:rPr>
      </w:pPr>
      <w:r>
        <w:rPr>
          <w:rFonts w:hint="eastAsia" w:ascii="宋体" w:hAnsi="宋体" w:cs="宋体"/>
          <w:kern w:val="0"/>
          <w:szCs w:val="21"/>
        </w:rPr>
        <w:t>（3）其他扣留方式:</w:t>
      </w:r>
      <w:r>
        <w:rPr>
          <w:rFonts w:hint="eastAsia" w:ascii="宋体" w:hAnsi="宋体" w:cs="宋体"/>
          <w:kern w:val="0"/>
          <w:szCs w:val="21"/>
          <w:u w:val="single"/>
        </w:rPr>
        <w:t xml:space="preserve">   承包人另行交纳工程款结算审定价1.5%的钱款         </w:t>
      </w:r>
      <w:r>
        <w:rPr>
          <w:rFonts w:hint="eastAsia" w:ascii="宋体" w:hAnsi="宋体" w:cs="宋体"/>
          <w:kern w:val="0"/>
          <w:szCs w:val="21"/>
        </w:rPr>
        <w:t>。</w:t>
      </w:r>
    </w:p>
    <w:p>
      <w:pPr>
        <w:spacing w:line="360" w:lineRule="exact"/>
        <w:ind w:firstLine="420" w:firstLineChars="200"/>
        <w:jc w:val="left"/>
        <w:rPr>
          <w:rFonts w:ascii="宋体" w:hAnsi="宋体" w:cs="宋体"/>
          <w:kern w:val="0"/>
          <w:szCs w:val="21"/>
          <w:u w:val="single"/>
        </w:rPr>
      </w:pPr>
      <w:r>
        <w:rPr>
          <w:rFonts w:hint="eastAsia" w:ascii="宋体" w:hAnsi="宋体" w:cs="宋体"/>
          <w:szCs w:val="21"/>
        </w:rPr>
        <w:t>关于质量保证金的补充约定：</w:t>
      </w:r>
      <w:r>
        <w:rPr>
          <w:rFonts w:hint="eastAsia" w:ascii="宋体" w:hAnsi="宋体" w:cs="宋体"/>
          <w:kern w:val="0"/>
          <w:szCs w:val="21"/>
          <w:u w:val="single"/>
        </w:rPr>
        <w:t xml:space="preserve">     ／                      </w:t>
      </w:r>
      <w:r>
        <w:rPr>
          <w:rFonts w:hint="eastAsia" w:ascii="宋体" w:hAnsi="宋体" w:cs="宋体"/>
          <w:kern w:val="0"/>
          <w:szCs w:val="21"/>
        </w:rPr>
        <w:t>。</w:t>
      </w:r>
    </w:p>
    <w:p>
      <w:pPr>
        <w:spacing w:after="120" w:line="360" w:lineRule="exact"/>
        <w:ind w:firstLine="420" w:firstLineChars="200"/>
        <w:rPr>
          <w:rFonts w:ascii="宋体" w:hAnsi="宋体" w:cs="宋体"/>
          <w:szCs w:val="21"/>
        </w:rPr>
      </w:pPr>
      <w:r>
        <w:rPr>
          <w:rFonts w:hint="eastAsia" w:ascii="宋体" w:hAnsi="宋体" w:cs="宋体"/>
          <w:szCs w:val="21"/>
        </w:rPr>
        <w:t>15.3保修</w:t>
      </w:r>
    </w:p>
    <w:p>
      <w:pPr>
        <w:spacing w:line="360" w:lineRule="exact"/>
        <w:ind w:firstLine="409" w:firstLineChars="195"/>
        <w:jc w:val="left"/>
        <w:rPr>
          <w:rFonts w:ascii="宋体" w:hAnsi="宋体" w:cs="宋体"/>
          <w:szCs w:val="21"/>
        </w:rPr>
      </w:pPr>
      <w:r>
        <w:rPr>
          <w:rFonts w:hint="eastAsia" w:ascii="宋体" w:hAnsi="宋体" w:cs="宋体"/>
          <w:szCs w:val="21"/>
        </w:rPr>
        <w:t>15.3.1 保修责任</w:t>
      </w:r>
    </w:p>
    <w:p>
      <w:pPr>
        <w:spacing w:line="360" w:lineRule="exact"/>
        <w:ind w:firstLine="420" w:firstLineChars="200"/>
        <w:rPr>
          <w:rFonts w:ascii="宋体" w:hAnsi="宋体" w:cs="宋体"/>
          <w:kern w:val="0"/>
          <w:szCs w:val="21"/>
        </w:rPr>
      </w:pPr>
      <w:r>
        <w:rPr>
          <w:rFonts w:hint="eastAsia" w:ascii="宋体" w:hAnsi="宋体" w:cs="宋体"/>
          <w:szCs w:val="21"/>
        </w:rPr>
        <w:t>工程保修期为：</w:t>
      </w:r>
      <w:r>
        <w:rPr>
          <w:rFonts w:hint="eastAsia" w:ascii="宋体" w:hAnsi="宋体" w:cs="宋体"/>
          <w:kern w:val="0"/>
          <w:szCs w:val="21"/>
          <w:u w:val="single"/>
        </w:rPr>
        <w:t xml:space="preserve">      详</w:t>
      </w:r>
      <w:r>
        <w:rPr>
          <w:rFonts w:hint="eastAsia" w:ascii="宋体" w:hAnsi="宋体" w:cs="宋体"/>
          <w:szCs w:val="21"/>
          <w:u w:val="single"/>
        </w:rPr>
        <w:t xml:space="preserve">附件3：工程质量保修书  </w:t>
      </w:r>
      <w:r>
        <w:rPr>
          <w:rFonts w:hint="eastAsia" w:ascii="宋体" w:hAnsi="宋体" w:cs="宋体"/>
          <w:szCs w:val="21"/>
        </w:rPr>
        <w:t>。</w:t>
      </w:r>
    </w:p>
    <w:p>
      <w:pPr>
        <w:spacing w:line="360" w:lineRule="exact"/>
        <w:ind w:firstLine="409" w:firstLineChars="195"/>
        <w:jc w:val="left"/>
        <w:rPr>
          <w:rFonts w:ascii="宋体" w:hAnsi="宋体" w:cs="宋体"/>
          <w:szCs w:val="21"/>
        </w:rPr>
      </w:pPr>
      <w:r>
        <w:rPr>
          <w:rFonts w:hint="eastAsia" w:ascii="宋体" w:hAnsi="宋体" w:cs="宋体"/>
          <w:szCs w:val="21"/>
        </w:rPr>
        <w:t>15.3.2 修复通知</w:t>
      </w:r>
    </w:p>
    <w:p>
      <w:pPr>
        <w:spacing w:line="360" w:lineRule="exact"/>
        <w:ind w:firstLine="420" w:firstLineChars="200"/>
        <w:rPr>
          <w:rFonts w:ascii="宋体" w:hAnsi="宋体" w:cs="宋体"/>
          <w:szCs w:val="21"/>
        </w:rPr>
      </w:pPr>
      <w:r>
        <w:rPr>
          <w:rFonts w:hint="eastAsia" w:ascii="宋体" w:hAnsi="宋体" w:cs="宋体"/>
          <w:kern w:val="0"/>
          <w:szCs w:val="21"/>
        </w:rPr>
        <w:t>承包人收到保修通知并到达工程现场的合理时间：</w:t>
      </w:r>
      <w:r>
        <w:rPr>
          <w:rFonts w:hint="eastAsia" w:ascii="宋体" w:hAnsi="宋体" w:cs="宋体"/>
          <w:kern w:val="0"/>
          <w:szCs w:val="21"/>
          <w:u w:val="single"/>
        </w:rPr>
        <w:t>承包人应当在接到保修通知之日起3天内派人保修。承包人不在约定期限内派人保修的，发包人可以委托他人修理，并从质保金中扣除相应的费用。</w:t>
      </w:r>
    </w:p>
    <w:p>
      <w:pPr>
        <w:pStyle w:val="7"/>
        <w:tabs>
          <w:tab w:val="left" w:pos="1575"/>
          <w:tab w:val="left" w:pos="1680"/>
          <w:tab w:val="left" w:pos="1771"/>
          <w:tab w:val="left" w:pos="1995"/>
          <w:tab w:val="left" w:pos="2100"/>
          <w:tab w:val="clear" w:pos="864"/>
        </w:tabs>
        <w:spacing w:before="120" w:after="120" w:line="360" w:lineRule="exact"/>
        <w:rPr>
          <w:rFonts w:ascii="宋体" w:hAnsi="宋体" w:cs="宋体"/>
          <w:sz w:val="21"/>
          <w:szCs w:val="21"/>
        </w:rPr>
      </w:pPr>
      <w:r>
        <w:rPr>
          <w:rFonts w:hint="eastAsia" w:ascii="宋体" w:hAnsi="宋体" w:cs="宋体"/>
          <w:sz w:val="21"/>
          <w:szCs w:val="21"/>
        </w:rPr>
        <w:t>16. 违约</w:t>
      </w:r>
    </w:p>
    <w:p>
      <w:pPr>
        <w:spacing w:after="120" w:line="360" w:lineRule="exact"/>
        <w:ind w:firstLine="420" w:firstLineChars="200"/>
        <w:rPr>
          <w:rFonts w:ascii="宋体" w:hAnsi="宋体" w:cs="宋体"/>
          <w:szCs w:val="21"/>
        </w:rPr>
      </w:pPr>
      <w:r>
        <w:rPr>
          <w:rFonts w:hint="eastAsia" w:ascii="宋体" w:hAnsi="宋体" w:cs="宋体"/>
          <w:szCs w:val="21"/>
        </w:rPr>
        <w:t>16.1 发包人违约</w:t>
      </w:r>
    </w:p>
    <w:p>
      <w:pPr>
        <w:spacing w:line="360" w:lineRule="exact"/>
        <w:ind w:firstLine="420" w:firstLineChars="200"/>
        <w:jc w:val="left"/>
        <w:rPr>
          <w:rFonts w:ascii="宋体" w:hAnsi="宋体" w:cs="宋体"/>
          <w:szCs w:val="21"/>
        </w:rPr>
      </w:pPr>
      <w:r>
        <w:rPr>
          <w:rFonts w:hint="eastAsia" w:ascii="宋体" w:hAnsi="宋体" w:cs="宋体"/>
          <w:szCs w:val="21"/>
        </w:rPr>
        <w:t>16.1.1发包人违约的情形</w:t>
      </w:r>
    </w:p>
    <w:p>
      <w:pPr>
        <w:spacing w:line="360" w:lineRule="exact"/>
        <w:ind w:firstLine="420" w:firstLineChars="200"/>
        <w:jc w:val="left"/>
        <w:rPr>
          <w:rFonts w:ascii="宋体" w:hAnsi="宋体" w:cs="宋体"/>
          <w:kern w:val="0"/>
          <w:szCs w:val="21"/>
          <w:u w:val="single"/>
        </w:rPr>
      </w:pPr>
      <w:r>
        <w:rPr>
          <w:rFonts w:hint="eastAsia" w:ascii="宋体" w:hAnsi="宋体" w:cs="宋体"/>
          <w:kern w:val="0"/>
          <w:szCs w:val="21"/>
        </w:rPr>
        <w:t>发包人违约的其他情形：</w:t>
      </w:r>
      <w:r>
        <w:rPr>
          <w:rFonts w:hint="eastAsia" w:ascii="宋体" w:hAnsi="宋体" w:cs="宋体"/>
          <w:kern w:val="0"/>
          <w:szCs w:val="21"/>
          <w:u w:val="single"/>
        </w:rPr>
        <w:t xml:space="preserve">               /              </w:t>
      </w:r>
      <w:r>
        <w:rPr>
          <w:rFonts w:hint="eastAsia" w:ascii="宋体" w:hAnsi="宋体" w:cs="宋体"/>
          <w:kern w:val="0"/>
          <w:szCs w:val="21"/>
        </w:rPr>
        <w:t>。</w:t>
      </w:r>
    </w:p>
    <w:p>
      <w:pPr>
        <w:spacing w:line="360" w:lineRule="exact"/>
        <w:ind w:left="1050" w:hanging="1050" w:hangingChars="500"/>
        <w:jc w:val="left"/>
        <w:rPr>
          <w:rFonts w:ascii="宋体" w:hAnsi="宋体" w:cs="宋体"/>
          <w:kern w:val="0"/>
          <w:szCs w:val="21"/>
        </w:rPr>
      </w:pPr>
      <w:r>
        <w:rPr>
          <w:rFonts w:hint="eastAsia" w:ascii="宋体" w:hAnsi="宋体" w:cs="宋体"/>
          <w:kern w:val="0"/>
          <w:szCs w:val="21"/>
        </w:rPr>
        <w:t xml:space="preserve">    16.1.2 发包人违约的责任</w:t>
      </w:r>
    </w:p>
    <w:p>
      <w:pPr>
        <w:spacing w:line="360" w:lineRule="exact"/>
        <w:ind w:firstLine="420" w:firstLineChars="200"/>
        <w:jc w:val="left"/>
        <w:rPr>
          <w:rFonts w:ascii="宋体" w:hAnsi="宋体" w:cs="宋体"/>
          <w:kern w:val="0"/>
          <w:szCs w:val="21"/>
        </w:rPr>
      </w:pPr>
      <w:r>
        <w:rPr>
          <w:rFonts w:hint="eastAsia" w:ascii="宋体" w:hAnsi="宋体" w:cs="宋体"/>
          <w:kern w:val="0"/>
          <w:szCs w:val="21"/>
        </w:rPr>
        <w:t>发包人违约责任的承担方式和计算方法：</w:t>
      </w:r>
    </w:p>
    <w:p>
      <w:pPr>
        <w:spacing w:line="360" w:lineRule="exact"/>
        <w:ind w:firstLine="420" w:firstLineChars="200"/>
        <w:jc w:val="left"/>
        <w:rPr>
          <w:rFonts w:ascii="宋体" w:hAnsi="宋体" w:cs="宋体"/>
          <w:kern w:val="0"/>
          <w:szCs w:val="21"/>
          <w:u w:val="single"/>
        </w:rPr>
      </w:pPr>
      <w:r>
        <w:rPr>
          <w:rFonts w:hint="eastAsia" w:ascii="宋体" w:hAnsi="宋体" w:cs="宋体"/>
          <w:kern w:val="0"/>
          <w:szCs w:val="21"/>
        </w:rPr>
        <w:t>（1）因发包人原因未能在计划开工日期前7天内下达开工通知的违约责任：</w:t>
      </w:r>
      <w:r>
        <w:rPr>
          <w:rFonts w:hint="eastAsia" w:ascii="宋体" w:hAnsi="宋体" w:cs="宋体"/>
          <w:kern w:val="0"/>
          <w:szCs w:val="21"/>
          <w:u w:val="single"/>
        </w:rPr>
        <w:t xml:space="preserve">    </w:t>
      </w:r>
    </w:p>
    <w:p>
      <w:pPr>
        <w:spacing w:line="360" w:lineRule="exact"/>
        <w:ind w:firstLine="420" w:firstLineChars="200"/>
        <w:jc w:val="left"/>
        <w:rPr>
          <w:rFonts w:ascii="宋体" w:hAnsi="宋体" w:cs="宋体"/>
          <w:kern w:val="0"/>
          <w:szCs w:val="21"/>
          <w:u w:val="single"/>
        </w:rPr>
      </w:pPr>
      <w:r>
        <w:rPr>
          <w:rFonts w:hint="eastAsia" w:ascii="宋体" w:hAnsi="宋体" w:cs="宋体"/>
          <w:kern w:val="0"/>
          <w:szCs w:val="21"/>
          <w:u w:val="single"/>
        </w:rPr>
        <w:t xml:space="preserve">      /      </w:t>
      </w:r>
      <w:r>
        <w:rPr>
          <w:rFonts w:hint="eastAsia" w:ascii="宋体" w:hAnsi="宋体" w:cs="宋体"/>
          <w:kern w:val="0"/>
          <w:szCs w:val="21"/>
        </w:rPr>
        <w:t>。</w:t>
      </w:r>
    </w:p>
    <w:p>
      <w:pPr>
        <w:spacing w:line="360" w:lineRule="exact"/>
        <w:ind w:firstLine="420" w:firstLineChars="200"/>
        <w:rPr>
          <w:rFonts w:ascii="宋体" w:hAnsi="宋体" w:cs="宋体"/>
          <w:kern w:val="0"/>
          <w:szCs w:val="21"/>
          <w:u w:val="single"/>
        </w:rPr>
      </w:pPr>
      <w:r>
        <w:rPr>
          <w:rFonts w:hint="eastAsia" w:ascii="宋体" w:hAnsi="宋体" w:cs="宋体"/>
          <w:kern w:val="0"/>
          <w:szCs w:val="21"/>
        </w:rPr>
        <w:t>（2）因发包人原因未能按合同约定支付合同价款的违约责任：</w:t>
      </w:r>
      <w:r>
        <w:rPr>
          <w:rFonts w:hint="eastAsia" w:ascii="宋体" w:hAnsi="宋体" w:cs="宋体"/>
          <w:szCs w:val="21"/>
          <w:u w:val="single"/>
        </w:rPr>
        <w:t>发包人逾期30天内支付合同价款作为本项目的风险计入合同价内，超出30天发包人应按全国银行间同业拆借中心公布的贷款市场报价利率标准向承包人支付利息。</w:t>
      </w:r>
    </w:p>
    <w:p>
      <w:pPr>
        <w:spacing w:line="360" w:lineRule="exact"/>
        <w:ind w:firstLine="420" w:firstLineChars="200"/>
        <w:rPr>
          <w:rFonts w:ascii="宋体" w:hAnsi="宋体" w:cs="宋体"/>
          <w:kern w:val="0"/>
          <w:szCs w:val="21"/>
          <w:u w:val="single"/>
        </w:rPr>
      </w:pPr>
      <w:r>
        <w:rPr>
          <w:rFonts w:hint="eastAsia" w:ascii="宋体" w:hAnsi="宋体" w:cs="宋体"/>
          <w:kern w:val="0"/>
          <w:szCs w:val="21"/>
        </w:rPr>
        <w:t>（3）发包人违反第10.1款〔变更的范围〕第（2）项约定，自行实施被取消的工作或转由他人实施的违约责任：</w:t>
      </w:r>
      <w:r>
        <w:rPr>
          <w:rFonts w:hint="eastAsia" w:ascii="宋体" w:hAnsi="宋体" w:cs="宋体"/>
          <w:kern w:val="0"/>
          <w:szCs w:val="21"/>
          <w:u w:val="single"/>
        </w:rPr>
        <w:t xml:space="preserve">            /                </w:t>
      </w:r>
      <w:r>
        <w:rPr>
          <w:rFonts w:hint="eastAsia" w:ascii="宋体" w:hAnsi="宋体" w:cs="宋体"/>
          <w:kern w:val="0"/>
          <w:szCs w:val="21"/>
        </w:rPr>
        <w:t>。</w:t>
      </w:r>
    </w:p>
    <w:p>
      <w:pPr>
        <w:spacing w:line="360" w:lineRule="exact"/>
        <w:ind w:firstLine="420" w:firstLineChars="200"/>
        <w:jc w:val="left"/>
        <w:rPr>
          <w:rFonts w:ascii="宋体" w:hAnsi="宋体" w:cs="宋体"/>
          <w:kern w:val="0"/>
          <w:szCs w:val="21"/>
        </w:rPr>
      </w:pPr>
      <w:r>
        <w:rPr>
          <w:rFonts w:hint="eastAsia" w:ascii="宋体" w:hAnsi="宋体" w:cs="宋体"/>
          <w:kern w:val="0"/>
          <w:szCs w:val="21"/>
        </w:rPr>
        <w:t>（4）发包人提供的材料、工程设备的规格、数量或质量不符合合同约定，或因发包人原因导致交货日期延误或交货地点变更等情况的违约责任：</w:t>
      </w:r>
      <w:r>
        <w:rPr>
          <w:rFonts w:hint="eastAsia" w:ascii="宋体" w:hAnsi="宋体" w:cs="宋体"/>
          <w:kern w:val="0"/>
          <w:szCs w:val="21"/>
          <w:u w:val="single"/>
        </w:rPr>
        <w:t xml:space="preserve">  /     </w:t>
      </w:r>
      <w:r>
        <w:rPr>
          <w:rFonts w:hint="eastAsia" w:ascii="宋体" w:hAnsi="宋体" w:cs="宋体"/>
          <w:kern w:val="0"/>
          <w:szCs w:val="21"/>
        </w:rPr>
        <w:t>。</w:t>
      </w:r>
    </w:p>
    <w:p>
      <w:pPr>
        <w:spacing w:line="360" w:lineRule="exact"/>
        <w:ind w:firstLine="420" w:firstLineChars="200"/>
        <w:jc w:val="left"/>
        <w:rPr>
          <w:rFonts w:ascii="宋体" w:hAnsi="宋体" w:cs="宋体"/>
          <w:kern w:val="0"/>
          <w:szCs w:val="21"/>
          <w:u w:val="single"/>
        </w:rPr>
      </w:pPr>
      <w:r>
        <w:rPr>
          <w:rFonts w:hint="eastAsia" w:ascii="宋体" w:hAnsi="宋体" w:cs="宋体"/>
          <w:kern w:val="0"/>
          <w:szCs w:val="21"/>
        </w:rPr>
        <w:t>（5）因发包人违反合同约定造成暂停施工的违约责任：</w:t>
      </w:r>
      <w:r>
        <w:rPr>
          <w:rFonts w:hint="eastAsia" w:ascii="宋体" w:hAnsi="宋体" w:cs="宋体"/>
          <w:kern w:val="0"/>
          <w:szCs w:val="21"/>
          <w:u w:val="single"/>
        </w:rPr>
        <w:t xml:space="preserve">        /        </w:t>
      </w:r>
      <w:r>
        <w:rPr>
          <w:rFonts w:hint="eastAsia" w:ascii="宋体" w:hAnsi="宋体" w:cs="宋体"/>
          <w:kern w:val="0"/>
          <w:szCs w:val="21"/>
        </w:rPr>
        <w:t>。</w:t>
      </w:r>
    </w:p>
    <w:p>
      <w:pPr>
        <w:spacing w:line="360" w:lineRule="exact"/>
        <w:ind w:firstLine="420" w:firstLineChars="200"/>
        <w:jc w:val="left"/>
        <w:rPr>
          <w:rFonts w:ascii="宋体" w:hAnsi="宋体" w:cs="宋体"/>
          <w:kern w:val="0"/>
          <w:szCs w:val="21"/>
        </w:rPr>
      </w:pPr>
      <w:r>
        <w:rPr>
          <w:rFonts w:hint="eastAsia" w:ascii="宋体" w:hAnsi="宋体" w:cs="宋体"/>
          <w:kern w:val="0"/>
          <w:szCs w:val="21"/>
        </w:rPr>
        <w:t>（6）发包人无正当理由没有在约定期限内发出复工指示，导致承包人无法复工的违约责任：</w:t>
      </w:r>
      <w:r>
        <w:rPr>
          <w:rFonts w:hint="eastAsia" w:ascii="宋体" w:hAnsi="宋体" w:cs="宋体"/>
          <w:kern w:val="0"/>
          <w:szCs w:val="21"/>
          <w:u w:val="single"/>
        </w:rPr>
        <w:t xml:space="preserve">            /                   </w:t>
      </w:r>
      <w:r>
        <w:rPr>
          <w:rFonts w:hint="eastAsia" w:ascii="宋体" w:hAnsi="宋体" w:cs="宋体"/>
          <w:kern w:val="0"/>
          <w:szCs w:val="21"/>
        </w:rPr>
        <w:t>。</w:t>
      </w:r>
    </w:p>
    <w:p>
      <w:pPr>
        <w:spacing w:line="360" w:lineRule="exact"/>
        <w:ind w:firstLine="420" w:firstLineChars="200"/>
        <w:jc w:val="left"/>
        <w:rPr>
          <w:rFonts w:ascii="宋体" w:hAnsi="宋体" w:cs="宋体"/>
          <w:kern w:val="0"/>
          <w:szCs w:val="21"/>
        </w:rPr>
      </w:pPr>
      <w:r>
        <w:rPr>
          <w:rFonts w:hint="eastAsia" w:ascii="宋体" w:hAnsi="宋体" w:cs="宋体"/>
          <w:kern w:val="0"/>
          <w:szCs w:val="21"/>
        </w:rPr>
        <w:t>（7）其他：</w:t>
      </w:r>
      <w:r>
        <w:rPr>
          <w:rFonts w:hint="eastAsia" w:ascii="宋体" w:hAnsi="宋体" w:cs="宋体"/>
          <w:kern w:val="0"/>
          <w:szCs w:val="21"/>
          <w:u w:val="single"/>
        </w:rPr>
        <w:t xml:space="preserve">        /                </w:t>
      </w:r>
      <w:r>
        <w:rPr>
          <w:rFonts w:hint="eastAsia" w:ascii="宋体" w:hAnsi="宋体" w:cs="宋体"/>
          <w:kern w:val="0"/>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16.1.3 因发包人违约解除合同</w:t>
      </w:r>
    </w:p>
    <w:p>
      <w:pPr>
        <w:autoSpaceDE w:val="0"/>
        <w:autoSpaceDN w:val="0"/>
        <w:spacing w:line="360" w:lineRule="exact"/>
        <w:ind w:firstLine="420" w:firstLineChars="200"/>
        <w:jc w:val="left"/>
        <w:rPr>
          <w:rFonts w:ascii="宋体" w:hAnsi="宋体" w:cs="宋体"/>
          <w:kern w:val="0"/>
          <w:szCs w:val="21"/>
        </w:rPr>
      </w:pPr>
      <w:r>
        <w:rPr>
          <w:rFonts w:hint="eastAsia" w:ascii="宋体" w:hAnsi="宋体" w:cs="宋体"/>
          <w:kern w:val="0"/>
          <w:szCs w:val="21"/>
        </w:rPr>
        <w:t>承包人按16.1.1项〔发包人违约的情形〕约定暂停施工满</w:t>
      </w:r>
      <w:r>
        <w:rPr>
          <w:rFonts w:hint="eastAsia" w:ascii="宋体" w:hAnsi="宋体" w:cs="宋体"/>
          <w:kern w:val="0"/>
          <w:szCs w:val="21"/>
          <w:u w:val="single"/>
        </w:rPr>
        <w:t xml:space="preserve"> 28 </w:t>
      </w:r>
      <w:r>
        <w:rPr>
          <w:rFonts w:hint="eastAsia" w:ascii="宋体" w:hAnsi="宋体" w:cs="宋体"/>
          <w:kern w:val="0"/>
          <w:szCs w:val="21"/>
        </w:rPr>
        <w:t>天后发包人仍不纠正其违约行为并致使合同目的不能实现的，承包人有权解除合同。</w:t>
      </w:r>
    </w:p>
    <w:p>
      <w:pPr>
        <w:spacing w:after="120" w:line="360" w:lineRule="exact"/>
        <w:ind w:firstLine="420" w:firstLineChars="200"/>
        <w:rPr>
          <w:rFonts w:ascii="宋体" w:hAnsi="宋体" w:cs="宋体"/>
          <w:szCs w:val="21"/>
        </w:rPr>
      </w:pPr>
      <w:r>
        <w:rPr>
          <w:rFonts w:hint="eastAsia" w:ascii="宋体" w:hAnsi="宋体" w:cs="宋体"/>
          <w:szCs w:val="21"/>
        </w:rPr>
        <w:t>16.2 承包人违约</w:t>
      </w:r>
    </w:p>
    <w:p>
      <w:pPr>
        <w:spacing w:line="360" w:lineRule="exact"/>
        <w:ind w:firstLine="420" w:firstLineChars="200"/>
        <w:jc w:val="left"/>
        <w:rPr>
          <w:rFonts w:ascii="宋体" w:hAnsi="宋体" w:cs="宋体"/>
          <w:kern w:val="0"/>
          <w:szCs w:val="21"/>
        </w:rPr>
      </w:pPr>
      <w:r>
        <w:rPr>
          <w:rFonts w:hint="eastAsia" w:ascii="宋体" w:hAnsi="宋体" w:cs="宋体"/>
          <w:kern w:val="0"/>
          <w:szCs w:val="21"/>
        </w:rPr>
        <w:t>16.2.1 承包人违约的情形</w:t>
      </w:r>
    </w:p>
    <w:p>
      <w:pPr>
        <w:spacing w:line="360" w:lineRule="exact"/>
        <w:ind w:firstLine="420" w:firstLineChars="200"/>
        <w:jc w:val="left"/>
        <w:rPr>
          <w:rFonts w:ascii="宋体" w:hAnsi="宋体" w:cs="宋体"/>
          <w:kern w:val="0"/>
          <w:szCs w:val="21"/>
          <w:u w:val="single"/>
        </w:rPr>
      </w:pPr>
      <w:r>
        <w:rPr>
          <w:rFonts w:hint="eastAsia" w:ascii="宋体" w:hAnsi="宋体" w:cs="宋体"/>
          <w:kern w:val="0"/>
          <w:szCs w:val="21"/>
        </w:rPr>
        <w:t>承包人违约的其他情形：</w:t>
      </w:r>
      <w:r>
        <w:rPr>
          <w:rFonts w:hint="eastAsia" w:ascii="宋体" w:hAnsi="宋体" w:cs="宋体"/>
          <w:kern w:val="0"/>
          <w:szCs w:val="21"/>
          <w:u w:val="single"/>
        </w:rPr>
        <w:t xml:space="preserve">                                               </w:t>
      </w:r>
      <w:r>
        <w:rPr>
          <w:rFonts w:hint="eastAsia" w:ascii="宋体" w:hAnsi="宋体" w:cs="宋体"/>
          <w:kern w:val="0"/>
          <w:szCs w:val="21"/>
        </w:rPr>
        <w:t>。</w:t>
      </w:r>
    </w:p>
    <w:p>
      <w:pPr>
        <w:spacing w:line="360" w:lineRule="exact"/>
        <w:ind w:firstLine="420" w:firstLineChars="200"/>
        <w:jc w:val="left"/>
        <w:rPr>
          <w:rFonts w:ascii="宋体" w:hAnsi="宋体" w:cs="宋体"/>
          <w:kern w:val="0"/>
          <w:szCs w:val="21"/>
        </w:rPr>
      </w:pPr>
      <w:r>
        <w:rPr>
          <w:rFonts w:hint="eastAsia" w:ascii="宋体" w:hAnsi="宋体" w:cs="宋体"/>
          <w:kern w:val="0"/>
          <w:szCs w:val="21"/>
        </w:rPr>
        <w:t>16.2.2承包人违约的责任</w:t>
      </w:r>
    </w:p>
    <w:p>
      <w:pPr>
        <w:spacing w:line="360" w:lineRule="exact"/>
        <w:ind w:right="105" w:rightChars="50" w:firstLine="308" w:firstLineChars="147"/>
        <w:rPr>
          <w:rFonts w:ascii="宋体" w:hAnsi="宋体" w:cs="宋体"/>
          <w:kern w:val="0"/>
          <w:szCs w:val="21"/>
        </w:rPr>
      </w:pPr>
      <w:r>
        <w:rPr>
          <w:rFonts w:hint="eastAsia" w:ascii="宋体" w:hAnsi="宋体" w:cs="宋体"/>
          <w:kern w:val="0"/>
          <w:szCs w:val="21"/>
        </w:rPr>
        <w:t>承包人违约责任的承担方式和计算方法：</w:t>
      </w:r>
    </w:p>
    <w:p>
      <w:pPr>
        <w:spacing w:line="360" w:lineRule="exact"/>
        <w:rPr>
          <w:rFonts w:ascii="宋体" w:hAnsi="宋体" w:cs="宋体"/>
          <w:szCs w:val="21"/>
          <w:u w:val="single"/>
        </w:rPr>
      </w:pPr>
      <w:r>
        <w:rPr>
          <w:rFonts w:hint="eastAsia" w:ascii="宋体" w:hAnsi="宋体" w:cs="宋体"/>
          <w:szCs w:val="21"/>
        </w:rPr>
        <w:t xml:space="preserve">    </w:t>
      </w:r>
      <w:r>
        <w:rPr>
          <w:rFonts w:hint="eastAsia" w:ascii="宋体" w:hAnsi="宋体" w:cs="宋体"/>
          <w:szCs w:val="21"/>
          <w:u w:val="single"/>
        </w:rPr>
        <w:t>因承包人原因达不到合同中规定的工程质量要求，发包人可要求承包人进行返工，如返工后仍达不到约定条件的，拆除重建，并视为承包人违约，承包人应向发包人支付违约金，以监理工程师签署的质量不合格文件为准，每次支付不少于50000元质量违约金。同时发包人有权与承包人解除合同并要求承包人向发包人立即支付本合同价10%的违约金。</w:t>
      </w:r>
    </w:p>
    <w:p>
      <w:pPr>
        <w:spacing w:line="360" w:lineRule="exact"/>
        <w:rPr>
          <w:rFonts w:ascii="宋体" w:hAnsi="宋体" w:cs="宋体"/>
          <w:szCs w:val="21"/>
        </w:rPr>
      </w:pPr>
      <w:r>
        <w:rPr>
          <w:rFonts w:hint="eastAsia" w:ascii="宋体" w:hAnsi="宋体" w:cs="宋体"/>
          <w:szCs w:val="21"/>
        </w:rPr>
        <w:t xml:space="preserve">    双方约定的承包人其他违约责任：</w:t>
      </w:r>
    </w:p>
    <w:p>
      <w:pPr>
        <w:spacing w:line="360" w:lineRule="exact"/>
        <w:rPr>
          <w:rFonts w:ascii="宋体" w:hAnsi="宋体" w:cs="宋体"/>
          <w:szCs w:val="21"/>
          <w:u w:val="single"/>
        </w:rPr>
      </w:pPr>
      <w:r>
        <w:rPr>
          <w:rFonts w:hint="eastAsia" w:ascii="宋体" w:hAnsi="宋体" w:cs="宋体"/>
          <w:szCs w:val="21"/>
        </w:rPr>
        <w:t xml:space="preserve">    </w:t>
      </w:r>
      <w:r>
        <w:rPr>
          <w:rFonts w:hint="eastAsia" w:ascii="宋体" w:hAnsi="宋体" w:cs="宋体"/>
          <w:szCs w:val="21"/>
          <w:u w:val="single"/>
        </w:rPr>
        <w:t>①承包人如违反安全文明施工，以监理工程师通知或建设行政主管部门通知为准，每次扣除安全文明保证金的50%，扣完为止。如发生安全事故应及时向有关部门报告，并承担相应的一切责任；</w:t>
      </w:r>
    </w:p>
    <w:p>
      <w:pPr>
        <w:spacing w:line="360" w:lineRule="exact"/>
        <w:ind w:firstLine="420" w:firstLineChars="200"/>
        <w:jc w:val="left"/>
        <w:rPr>
          <w:rFonts w:ascii="宋体" w:hAnsi="宋体" w:cs="宋体"/>
          <w:szCs w:val="21"/>
        </w:rPr>
      </w:pPr>
      <w:r>
        <w:rPr>
          <w:rFonts w:hint="eastAsia" w:ascii="宋体" w:hAnsi="宋体" w:cs="宋体"/>
          <w:szCs w:val="21"/>
        </w:rPr>
        <w:t>16.2.3 因承包人违约解除合同</w:t>
      </w:r>
    </w:p>
    <w:p>
      <w:pPr>
        <w:spacing w:before="120" w:after="120" w:line="360" w:lineRule="exact"/>
        <w:ind w:firstLine="420" w:firstLineChars="200"/>
        <w:rPr>
          <w:rFonts w:ascii="宋体" w:hAnsi="宋体" w:cs="宋体"/>
          <w:kern w:val="0"/>
          <w:szCs w:val="21"/>
          <w:u w:val="single"/>
        </w:rPr>
      </w:pPr>
      <w:r>
        <w:rPr>
          <w:rFonts w:hint="eastAsia" w:ascii="宋体" w:hAnsi="宋体" w:cs="宋体"/>
          <w:kern w:val="0"/>
          <w:szCs w:val="21"/>
        </w:rPr>
        <w:t>关于承包人违约解除合同的特别约定：</w:t>
      </w:r>
      <w:r>
        <w:rPr>
          <w:rFonts w:hint="eastAsia" w:ascii="宋体" w:hAnsi="宋体" w:cs="宋体"/>
          <w:szCs w:val="21"/>
          <w:u w:val="single"/>
        </w:rPr>
        <w:t>承包人将本工程转包分包的，发包人可以立即解除本合同并要求承包人向发包人支付本合同价20%的违约金。</w:t>
      </w:r>
    </w:p>
    <w:p>
      <w:pPr>
        <w:spacing w:before="120" w:after="120" w:line="360" w:lineRule="exact"/>
        <w:ind w:firstLine="420" w:firstLineChars="200"/>
        <w:rPr>
          <w:rFonts w:ascii="宋体" w:hAnsi="宋体" w:cs="宋体"/>
          <w:kern w:val="0"/>
          <w:szCs w:val="21"/>
        </w:rPr>
      </w:pPr>
      <w:r>
        <w:rPr>
          <w:rFonts w:hint="eastAsia" w:ascii="宋体" w:hAnsi="宋体" w:cs="宋体"/>
          <w:kern w:val="0"/>
          <w:szCs w:val="21"/>
        </w:rPr>
        <w:t>发包人继续使用承包人在施工现场的材料、设备、临时工程、承包人文件和由承包人或以其名义编制的其他文件的费用承担方式：</w:t>
      </w:r>
      <w:r>
        <w:rPr>
          <w:rFonts w:hint="eastAsia" w:ascii="宋体" w:hAnsi="宋体" w:cs="宋体"/>
          <w:kern w:val="0"/>
          <w:szCs w:val="21"/>
          <w:u w:val="single"/>
        </w:rPr>
        <w:t xml:space="preserve">        /         </w:t>
      </w:r>
      <w:r>
        <w:rPr>
          <w:rFonts w:hint="eastAsia" w:ascii="宋体" w:hAnsi="宋体" w:cs="宋体"/>
          <w:kern w:val="0"/>
          <w:szCs w:val="21"/>
        </w:rPr>
        <w:t>。</w:t>
      </w:r>
    </w:p>
    <w:p>
      <w:pPr>
        <w:pStyle w:val="7"/>
        <w:tabs>
          <w:tab w:val="left" w:pos="1575"/>
          <w:tab w:val="left" w:pos="1680"/>
          <w:tab w:val="left" w:pos="1771"/>
          <w:tab w:val="left" w:pos="1995"/>
          <w:tab w:val="left" w:pos="2100"/>
          <w:tab w:val="clear" w:pos="864"/>
        </w:tabs>
        <w:spacing w:before="120" w:after="120" w:line="360" w:lineRule="exact"/>
        <w:rPr>
          <w:rFonts w:ascii="宋体" w:hAnsi="宋体" w:cs="宋体"/>
          <w:sz w:val="21"/>
          <w:szCs w:val="21"/>
        </w:rPr>
      </w:pPr>
      <w:r>
        <w:rPr>
          <w:rFonts w:hint="eastAsia" w:ascii="宋体" w:hAnsi="宋体" w:cs="宋体"/>
          <w:sz w:val="21"/>
          <w:szCs w:val="21"/>
        </w:rPr>
        <w:t xml:space="preserve">17. 不可抗力 </w:t>
      </w:r>
    </w:p>
    <w:p>
      <w:pPr>
        <w:spacing w:after="120" w:line="360" w:lineRule="exact"/>
        <w:ind w:firstLine="420" w:firstLineChars="200"/>
        <w:rPr>
          <w:rFonts w:ascii="宋体" w:hAnsi="宋体" w:cs="宋体"/>
          <w:szCs w:val="21"/>
        </w:rPr>
      </w:pPr>
      <w:r>
        <w:rPr>
          <w:rFonts w:hint="eastAsia" w:ascii="宋体" w:hAnsi="宋体" w:cs="宋体"/>
          <w:szCs w:val="21"/>
        </w:rPr>
        <w:t>17.1 不可抗力的确认</w:t>
      </w:r>
    </w:p>
    <w:p>
      <w:pPr>
        <w:snapToGrid w:val="0"/>
        <w:spacing w:line="360" w:lineRule="exact"/>
        <w:ind w:firstLine="420" w:firstLineChars="200"/>
        <w:rPr>
          <w:rFonts w:ascii="宋体" w:hAnsi="宋体" w:cs="宋体"/>
          <w:szCs w:val="21"/>
          <w:u w:val="single"/>
        </w:rPr>
      </w:pPr>
      <w:r>
        <w:rPr>
          <w:rFonts w:hint="eastAsia" w:ascii="宋体" w:hAnsi="宋体" w:cs="宋体"/>
          <w:szCs w:val="21"/>
        </w:rPr>
        <w:t>除通用合同条款约定的不可抗力事件之外，视为不可抗力的其他情形：</w:t>
      </w:r>
      <w:r>
        <w:rPr>
          <w:rFonts w:hint="eastAsia" w:ascii="宋体" w:hAnsi="宋体" w:cs="宋体"/>
          <w:szCs w:val="21"/>
          <w:u w:val="single"/>
        </w:rPr>
        <w:t>日降雨量大于100MM以上持续三天的暴雨、10~12级以上台风、5级以上的地震。</w:t>
      </w:r>
    </w:p>
    <w:p>
      <w:pPr>
        <w:spacing w:after="120" w:line="360" w:lineRule="exact"/>
        <w:ind w:firstLine="420" w:firstLineChars="200"/>
        <w:rPr>
          <w:rFonts w:ascii="宋体" w:hAnsi="宋体" w:cs="宋体"/>
          <w:szCs w:val="21"/>
        </w:rPr>
      </w:pPr>
      <w:r>
        <w:rPr>
          <w:rFonts w:hint="eastAsia" w:ascii="宋体" w:hAnsi="宋体" w:cs="宋体"/>
          <w:szCs w:val="21"/>
        </w:rPr>
        <w:t>17.2 因不可抗力解除合同</w:t>
      </w:r>
    </w:p>
    <w:p>
      <w:pPr>
        <w:spacing w:line="360" w:lineRule="exact"/>
        <w:ind w:firstLine="420" w:firstLineChars="200"/>
        <w:jc w:val="left"/>
        <w:rPr>
          <w:rFonts w:ascii="宋体" w:hAnsi="宋体" w:cs="宋体"/>
          <w:szCs w:val="21"/>
        </w:rPr>
      </w:pPr>
      <w:r>
        <w:rPr>
          <w:rFonts w:hint="eastAsia" w:ascii="宋体" w:hAnsi="宋体" w:cs="宋体"/>
          <w:szCs w:val="21"/>
        </w:rPr>
        <w:t>合同解除后，发包人应在商定或确定发包人应支付款项后</w:t>
      </w:r>
      <w:r>
        <w:rPr>
          <w:rFonts w:hint="eastAsia" w:ascii="宋体" w:hAnsi="宋体" w:cs="宋体"/>
          <w:szCs w:val="21"/>
          <w:u w:val="single"/>
        </w:rPr>
        <w:t xml:space="preserve"> 14 </w:t>
      </w:r>
      <w:r>
        <w:rPr>
          <w:rFonts w:hint="eastAsia" w:ascii="宋体" w:hAnsi="宋体" w:cs="宋体"/>
          <w:szCs w:val="21"/>
        </w:rPr>
        <w:t>天内完成款项的支付。</w:t>
      </w:r>
    </w:p>
    <w:p>
      <w:pPr>
        <w:pStyle w:val="7"/>
        <w:tabs>
          <w:tab w:val="left" w:pos="1575"/>
          <w:tab w:val="left" w:pos="1680"/>
          <w:tab w:val="left" w:pos="1771"/>
          <w:tab w:val="left" w:pos="1995"/>
          <w:tab w:val="left" w:pos="2100"/>
          <w:tab w:val="clear" w:pos="864"/>
        </w:tabs>
        <w:spacing w:before="120" w:after="120" w:line="360" w:lineRule="exact"/>
        <w:rPr>
          <w:rFonts w:ascii="宋体" w:hAnsi="宋体" w:cs="宋体"/>
          <w:sz w:val="21"/>
          <w:szCs w:val="21"/>
        </w:rPr>
      </w:pPr>
      <w:r>
        <w:rPr>
          <w:rFonts w:hint="eastAsia" w:ascii="宋体" w:hAnsi="宋体" w:cs="宋体"/>
          <w:sz w:val="21"/>
          <w:szCs w:val="21"/>
        </w:rPr>
        <w:t>18. 保险</w:t>
      </w:r>
    </w:p>
    <w:p>
      <w:pPr>
        <w:spacing w:after="120" w:line="360" w:lineRule="exact"/>
        <w:ind w:firstLine="420" w:firstLineChars="200"/>
        <w:rPr>
          <w:rFonts w:ascii="宋体" w:hAnsi="宋体" w:cs="宋体"/>
          <w:szCs w:val="21"/>
        </w:rPr>
      </w:pPr>
      <w:r>
        <w:rPr>
          <w:rFonts w:hint="eastAsia" w:ascii="宋体" w:hAnsi="宋体" w:cs="宋体"/>
          <w:szCs w:val="21"/>
        </w:rPr>
        <w:t>18.1 工程保险</w:t>
      </w:r>
    </w:p>
    <w:p>
      <w:pPr>
        <w:spacing w:line="360" w:lineRule="exact"/>
        <w:ind w:firstLine="420" w:firstLineChars="200"/>
        <w:jc w:val="left"/>
        <w:rPr>
          <w:rFonts w:ascii="宋体" w:hAnsi="宋体" w:cs="宋体"/>
          <w:szCs w:val="21"/>
        </w:rPr>
      </w:pPr>
      <w:r>
        <w:rPr>
          <w:rFonts w:hint="eastAsia" w:ascii="宋体" w:hAnsi="宋体" w:cs="宋体"/>
          <w:szCs w:val="21"/>
        </w:rPr>
        <w:t>关于工程保险的特别约定：</w:t>
      </w:r>
      <w:r>
        <w:rPr>
          <w:rFonts w:hint="eastAsia" w:ascii="宋体" w:hAnsi="宋体" w:cs="宋体"/>
          <w:szCs w:val="21"/>
          <w:u w:val="single"/>
        </w:rPr>
        <w:t>按规定办理建设工程一切险及第三者责任险（明确发包人为受益人）及施工人员人身意外伤害保险并承担该项保险的一切费用。其他有关部门规定必须办理或要求办理的各类强制保险、劳动保险和承包人认为需投保的等由承包人自己负责办理并承担一切费用。</w:t>
      </w:r>
    </w:p>
    <w:p>
      <w:pPr>
        <w:spacing w:after="120" w:line="360" w:lineRule="exact"/>
        <w:ind w:firstLine="420" w:firstLineChars="200"/>
        <w:rPr>
          <w:rFonts w:ascii="宋体" w:hAnsi="宋体" w:cs="宋体"/>
          <w:szCs w:val="21"/>
        </w:rPr>
      </w:pPr>
      <w:r>
        <w:rPr>
          <w:rFonts w:hint="eastAsia" w:ascii="宋体" w:hAnsi="宋体" w:cs="宋体"/>
          <w:szCs w:val="21"/>
        </w:rPr>
        <w:t>18.2 其他保险</w:t>
      </w:r>
    </w:p>
    <w:p>
      <w:pPr>
        <w:spacing w:line="360" w:lineRule="exact"/>
        <w:ind w:firstLine="420" w:firstLineChars="200"/>
        <w:jc w:val="left"/>
        <w:rPr>
          <w:rFonts w:ascii="宋体" w:hAnsi="宋体" w:cs="宋体"/>
          <w:kern w:val="0"/>
          <w:szCs w:val="21"/>
        </w:rPr>
      </w:pPr>
      <w:r>
        <w:rPr>
          <w:rFonts w:hint="eastAsia" w:ascii="宋体" w:hAnsi="宋体" w:cs="宋体"/>
          <w:szCs w:val="21"/>
        </w:rPr>
        <w:t>关于其他保险的约定：</w:t>
      </w:r>
      <w:r>
        <w:rPr>
          <w:rFonts w:hint="eastAsia" w:ascii="宋体" w:hAnsi="宋体" w:cs="宋体"/>
          <w:kern w:val="0"/>
          <w:szCs w:val="21"/>
          <w:u w:val="single"/>
        </w:rPr>
        <w:t xml:space="preserve">   </w:t>
      </w:r>
      <w:r>
        <w:rPr>
          <w:rFonts w:hint="eastAsia" w:ascii="宋体" w:hAnsi="宋体" w:cs="宋体"/>
          <w:szCs w:val="21"/>
          <w:u w:val="single"/>
        </w:rPr>
        <w:t xml:space="preserve">承包人必须依照法律规定参保  </w:t>
      </w:r>
      <w:r>
        <w:rPr>
          <w:rFonts w:hint="eastAsia" w:ascii="宋体" w:hAnsi="宋体" w:cs="宋体"/>
          <w:kern w:val="0"/>
          <w:szCs w:val="21"/>
          <w:u w:val="single"/>
        </w:rPr>
        <w:t xml:space="preserve"> </w:t>
      </w:r>
      <w:r>
        <w:rPr>
          <w:rFonts w:hint="eastAsia" w:ascii="宋体" w:hAnsi="宋体" w:cs="宋体"/>
          <w:kern w:val="0"/>
          <w:szCs w:val="21"/>
        </w:rPr>
        <w:t>。</w:t>
      </w:r>
    </w:p>
    <w:p>
      <w:pPr>
        <w:spacing w:line="360" w:lineRule="exact"/>
        <w:ind w:firstLine="420" w:firstLineChars="200"/>
        <w:jc w:val="left"/>
        <w:rPr>
          <w:rFonts w:ascii="宋体" w:hAnsi="宋体" w:cs="宋体"/>
          <w:szCs w:val="21"/>
          <w:u w:val="single"/>
        </w:rPr>
      </w:pPr>
      <w:r>
        <w:rPr>
          <w:rFonts w:hint="eastAsia" w:ascii="宋体" w:hAnsi="宋体" w:cs="宋体"/>
          <w:szCs w:val="21"/>
        </w:rPr>
        <w:t>承包人是否应为其施工设备等办理财产保险：</w:t>
      </w:r>
      <w:r>
        <w:rPr>
          <w:rFonts w:hint="eastAsia" w:ascii="宋体" w:hAnsi="宋体" w:cs="宋体"/>
          <w:szCs w:val="21"/>
          <w:u w:val="single"/>
        </w:rPr>
        <w:t xml:space="preserve">     是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18.3 通知义务</w:t>
      </w:r>
    </w:p>
    <w:p>
      <w:pPr>
        <w:spacing w:line="360" w:lineRule="exact"/>
        <w:ind w:firstLine="420" w:firstLineChars="200"/>
        <w:jc w:val="left"/>
        <w:rPr>
          <w:rFonts w:ascii="宋体" w:hAnsi="宋体" w:cs="宋体"/>
          <w:szCs w:val="21"/>
          <w:u w:val="single"/>
        </w:rPr>
      </w:pPr>
      <w:r>
        <w:rPr>
          <w:rFonts w:hint="eastAsia" w:ascii="宋体" w:hAnsi="宋体" w:cs="宋体"/>
          <w:kern w:val="0"/>
          <w:szCs w:val="21"/>
        </w:rPr>
        <w:t>关于变更保险合同时的通知义务的约定：</w:t>
      </w:r>
      <w:r>
        <w:rPr>
          <w:rFonts w:hint="eastAsia" w:ascii="宋体" w:hAnsi="宋体" w:cs="宋体"/>
          <w:szCs w:val="21"/>
          <w:u w:val="single"/>
        </w:rPr>
        <w:t xml:space="preserve">     按通用条款  </w:t>
      </w:r>
      <w:r>
        <w:rPr>
          <w:rFonts w:hint="eastAsia" w:ascii="宋体" w:hAnsi="宋体" w:cs="宋体"/>
          <w:szCs w:val="21"/>
        </w:rPr>
        <w:t>。</w:t>
      </w:r>
    </w:p>
    <w:p>
      <w:pPr>
        <w:pStyle w:val="7"/>
        <w:tabs>
          <w:tab w:val="left" w:pos="1575"/>
          <w:tab w:val="left" w:pos="1680"/>
          <w:tab w:val="left" w:pos="1771"/>
          <w:tab w:val="left" w:pos="1995"/>
          <w:tab w:val="left" w:pos="2100"/>
          <w:tab w:val="clear" w:pos="864"/>
        </w:tabs>
        <w:spacing w:before="120" w:after="120" w:line="360" w:lineRule="exact"/>
        <w:rPr>
          <w:rFonts w:ascii="宋体" w:hAnsi="宋体" w:cs="宋体"/>
          <w:sz w:val="21"/>
          <w:szCs w:val="21"/>
        </w:rPr>
      </w:pPr>
      <w:r>
        <w:rPr>
          <w:rFonts w:hint="eastAsia" w:ascii="宋体" w:hAnsi="宋体" w:cs="宋体"/>
          <w:sz w:val="21"/>
          <w:szCs w:val="21"/>
        </w:rPr>
        <w:t>19. 争议解决</w:t>
      </w:r>
    </w:p>
    <w:p>
      <w:pPr>
        <w:spacing w:after="120" w:line="360" w:lineRule="exact"/>
        <w:ind w:firstLine="420" w:firstLineChars="200"/>
        <w:rPr>
          <w:rFonts w:ascii="宋体" w:hAnsi="宋体" w:cs="宋体"/>
          <w:szCs w:val="21"/>
        </w:rPr>
      </w:pPr>
      <w:r>
        <w:rPr>
          <w:rFonts w:hint="eastAsia" w:ascii="宋体" w:hAnsi="宋体" w:cs="宋体"/>
          <w:szCs w:val="21"/>
        </w:rPr>
        <w:t>19.1 争议评审</w:t>
      </w:r>
    </w:p>
    <w:p>
      <w:pPr>
        <w:spacing w:line="360" w:lineRule="exact"/>
        <w:ind w:left="149" w:leftChars="71" w:firstLine="315" w:firstLineChars="150"/>
        <w:jc w:val="left"/>
        <w:rPr>
          <w:rFonts w:ascii="宋体" w:hAnsi="宋体" w:cs="宋体"/>
          <w:szCs w:val="21"/>
          <w:u w:val="single"/>
        </w:rPr>
      </w:pPr>
      <w:r>
        <w:rPr>
          <w:rFonts w:hint="eastAsia" w:ascii="宋体" w:hAnsi="宋体" w:cs="宋体"/>
          <w:szCs w:val="21"/>
        </w:rPr>
        <w:t>合同当事人是否同意将工程争议提交争议评审小组决定：</w:t>
      </w:r>
      <w:r>
        <w:rPr>
          <w:rFonts w:hint="eastAsia" w:ascii="宋体" w:hAnsi="宋体" w:cs="宋体"/>
          <w:szCs w:val="21"/>
          <w:u w:val="single"/>
        </w:rPr>
        <w:t xml:space="preserve">    否    </w:t>
      </w:r>
      <w:r>
        <w:rPr>
          <w:rFonts w:hint="eastAsia" w:ascii="宋体" w:hAnsi="宋体" w:cs="宋体"/>
          <w:szCs w:val="21"/>
        </w:rPr>
        <w:t xml:space="preserve">。  </w:t>
      </w:r>
    </w:p>
    <w:p>
      <w:pPr>
        <w:spacing w:line="360" w:lineRule="exact"/>
        <w:ind w:firstLine="420" w:firstLineChars="200"/>
        <w:jc w:val="left"/>
        <w:rPr>
          <w:rFonts w:ascii="宋体" w:hAnsi="宋体" w:cs="宋体"/>
          <w:szCs w:val="21"/>
        </w:rPr>
      </w:pPr>
      <w:r>
        <w:rPr>
          <w:rFonts w:hint="eastAsia" w:ascii="宋体" w:hAnsi="宋体" w:cs="宋体"/>
          <w:szCs w:val="21"/>
        </w:rPr>
        <w:t>19.1.1 争议评审小组的确定</w:t>
      </w:r>
    </w:p>
    <w:p>
      <w:pPr>
        <w:spacing w:line="360" w:lineRule="exact"/>
        <w:ind w:firstLine="420" w:firstLineChars="200"/>
        <w:jc w:val="left"/>
        <w:rPr>
          <w:rFonts w:ascii="宋体" w:hAnsi="宋体" w:cs="宋体"/>
          <w:szCs w:val="21"/>
          <w:u w:val="single"/>
        </w:rPr>
      </w:pPr>
      <w:r>
        <w:rPr>
          <w:rFonts w:hint="eastAsia" w:ascii="宋体" w:hAnsi="宋体" w:cs="宋体"/>
          <w:szCs w:val="21"/>
        </w:rPr>
        <w:t>争议评审小组成员的确定：</w:t>
      </w:r>
      <w:r>
        <w:rPr>
          <w:rFonts w:hint="eastAsia" w:ascii="宋体" w:hAnsi="宋体" w:cs="宋体"/>
          <w:szCs w:val="21"/>
          <w:u w:val="single"/>
        </w:rPr>
        <w:t xml:space="preserve">             /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选定争议评审员的期限：</w:t>
      </w:r>
      <w:r>
        <w:rPr>
          <w:rFonts w:hint="eastAsia" w:ascii="宋体" w:hAnsi="宋体" w:cs="宋体"/>
          <w:szCs w:val="21"/>
          <w:u w:val="single"/>
        </w:rPr>
        <w:t xml:space="preserve">               /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争议评审小组成员的报酬承担方式：</w:t>
      </w:r>
      <w:r>
        <w:rPr>
          <w:rFonts w:hint="eastAsia" w:ascii="宋体" w:hAnsi="宋体" w:cs="宋体"/>
          <w:szCs w:val="21"/>
          <w:u w:val="single"/>
        </w:rPr>
        <w:t xml:space="preserve">      /               </w:t>
      </w:r>
      <w:r>
        <w:rPr>
          <w:rFonts w:hint="eastAsia" w:ascii="宋体" w:hAnsi="宋体" w:cs="宋体"/>
          <w:szCs w:val="21"/>
        </w:rPr>
        <w:t>。</w:t>
      </w:r>
    </w:p>
    <w:p>
      <w:pPr>
        <w:spacing w:line="360" w:lineRule="exact"/>
        <w:ind w:firstLine="420" w:firstLineChars="200"/>
        <w:jc w:val="left"/>
        <w:rPr>
          <w:rFonts w:ascii="宋体" w:hAnsi="宋体" w:cs="宋体"/>
          <w:szCs w:val="21"/>
        </w:rPr>
      </w:pPr>
      <w:r>
        <w:rPr>
          <w:rFonts w:hint="eastAsia" w:ascii="宋体" w:hAnsi="宋体" w:cs="宋体"/>
          <w:szCs w:val="21"/>
        </w:rPr>
        <w:t>其他事项的约定：</w:t>
      </w:r>
      <w:r>
        <w:rPr>
          <w:rFonts w:hint="eastAsia" w:ascii="宋体" w:hAnsi="宋体" w:cs="宋体"/>
          <w:szCs w:val="21"/>
          <w:u w:val="single"/>
        </w:rPr>
        <w:t xml:space="preserve">                     /                </w:t>
      </w:r>
      <w:r>
        <w:rPr>
          <w:rFonts w:hint="eastAsia" w:ascii="宋体" w:hAnsi="宋体" w:cs="宋体"/>
          <w:szCs w:val="21"/>
        </w:rPr>
        <w:t>。</w:t>
      </w:r>
    </w:p>
    <w:p>
      <w:pPr>
        <w:autoSpaceDE w:val="0"/>
        <w:autoSpaceDN w:val="0"/>
        <w:spacing w:line="360" w:lineRule="exact"/>
        <w:ind w:firstLine="420" w:firstLineChars="200"/>
        <w:jc w:val="left"/>
        <w:rPr>
          <w:rFonts w:ascii="宋体" w:hAnsi="宋体" w:cs="宋体"/>
          <w:kern w:val="0"/>
          <w:szCs w:val="21"/>
        </w:rPr>
      </w:pPr>
      <w:r>
        <w:rPr>
          <w:rFonts w:hint="eastAsia" w:ascii="宋体" w:hAnsi="宋体" w:cs="宋体"/>
          <w:kern w:val="0"/>
          <w:szCs w:val="21"/>
        </w:rPr>
        <w:t>19.1.2 争议评审小组的决定</w:t>
      </w:r>
    </w:p>
    <w:p>
      <w:pPr>
        <w:spacing w:line="360" w:lineRule="exact"/>
        <w:ind w:firstLine="420" w:firstLineChars="200"/>
        <w:jc w:val="left"/>
        <w:rPr>
          <w:rFonts w:ascii="宋体" w:hAnsi="宋体" w:cs="宋体"/>
          <w:szCs w:val="21"/>
        </w:rPr>
      </w:pPr>
      <w:r>
        <w:rPr>
          <w:rFonts w:hint="eastAsia" w:ascii="宋体" w:hAnsi="宋体" w:cs="宋体"/>
          <w:szCs w:val="21"/>
        </w:rPr>
        <w:t>合同当事人关于本项的约定：</w:t>
      </w:r>
      <w:r>
        <w:rPr>
          <w:rFonts w:hint="eastAsia" w:ascii="宋体" w:hAnsi="宋体" w:cs="宋体"/>
          <w:szCs w:val="21"/>
          <w:u w:val="single"/>
        </w:rPr>
        <w:t xml:space="preserve">           /                </w:t>
      </w:r>
      <w:r>
        <w:rPr>
          <w:rFonts w:hint="eastAsia" w:ascii="宋体" w:hAnsi="宋体" w:cs="宋体"/>
          <w:szCs w:val="21"/>
        </w:rPr>
        <w:t>。</w:t>
      </w:r>
    </w:p>
    <w:p>
      <w:pPr>
        <w:spacing w:after="120" w:line="360" w:lineRule="exact"/>
        <w:ind w:firstLine="420" w:firstLineChars="200"/>
        <w:rPr>
          <w:rFonts w:ascii="宋体" w:hAnsi="宋体" w:cs="宋体"/>
          <w:szCs w:val="21"/>
        </w:rPr>
      </w:pPr>
      <w:r>
        <w:rPr>
          <w:rFonts w:hint="eastAsia" w:ascii="宋体" w:hAnsi="宋体" w:cs="宋体"/>
          <w:szCs w:val="21"/>
        </w:rPr>
        <w:t>19.2仲裁或诉讼</w:t>
      </w:r>
    </w:p>
    <w:p>
      <w:pPr>
        <w:spacing w:after="120" w:line="360" w:lineRule="exact"/>
        <w:ind w:firstLine="420" w:firstLineChars="200"/>
        <w:rPr>
          <w:rFonts w:ascii="宋体" w:hAnsi="宋体" w:cs="宋体"/>
          <w:szCs w:val="21"/>
        </w:rPr>
      </w:pPr>
      <w:r>
        <w:rPr>
          <w:rFonts w:hint="eastAsia" w:ascii="宋体" w:hAnsi="宋体" w:cs="宋体"/>
          <w:szCs w:val="21"/>
        </w:rPr>
        <w:t>因合同及合同有关事项发生的争议，按下列第</w:t>
      </w:r>
      <w:r>
        <w:rPr>
          <w:rFonts w:hint="eastAsia" w:ascii="宋体" w:hAnsi="宋体" w:cs="宋体"/>
          <w:szCs w:val="21"/>
          <w:u w:val="single"/>
        </w:rPr>
        <w:t xml:space="preserve"> 2 </w:t>
      </w:r>
      <w:r>
        <w:rPr>
          <w:rFonts w:hint="eastAsia" w:ascii="宋体" w:hAnsi="宋体" w:cs="宋体"/>
          <w:szCs w:val="21"/>
        </w:rPr>
        <w:t>种方式解决：</w:t>
      </w:r>
    </w:p>
    <w:p>
      <w:pPr>
        <w:spacing w:line="360" w:lineRule="exact"/>
        <w:ind w:firstLine="420" w:firstLineChars="200"/>
        <w:jc w:val="left"/>
        <w:rPr>
          <w:rFonts w:ascii="宋体" w:hAnsi="宋体" w:cs="宋体"/>
          <w:szCs w:val="21"/>
        </w:rPr>
      </w:pPr>
      <w:r>
        <w:rPr>
          <w:rFonts w:hint="eastAsia" w:ascii="宋体" w:hAnsi="宋体" w:cs="宋体"/>
          <w:szCs w:val="21"/>
        </w:rPr>
        <w:t>（1）向</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r>
        <w:rPr>
          <w:rFonts w:hint="eastAsia" w:ascii="宋体" w:hAnsi="宋体" w:cs="宋体"/>
          <w:szCs w:val="21"/>
        </w:rPr>
        <w:t>仲裁委员会申请仲裁；</w:t>
      </w:r>
    </w:p>
    <w:p>
      <w:pPr>
        <w:spacing w:line="360" w:lineRule="exact"/>
        <w:ind w:firstLine="420" w:firstLineChars="200"/>
        <w:jc w:val="left"/>
        <w:rPr>
          <w:rFonts w:ascii="宋体" w:hAnsi="宋体" w:cs="宋体"/>
          <w:szCs w:val="21"/>
        </w:rPr>
      </w:pPr>
      <w:r>
        <w:rPr>
          <w:rFonts w:hint="eastAsia" w:ascii="宋体" w:hAnsi="宋体" w:cs="宋体"/>
          <w:szCs w:val="21"/>
        </w:rPr>
        <w:t>（2）向</w:t>
      </w:r>
      <w:r>
        <w:rPr>
          <w:rFonts w:hint="eastAsia" w:ascii="宋体" w:hAnsi="宋体" w:cs="宋体"/>
          <w:szCs w:val="21"/>
          <w:u w:val="single"/>
        </w:rPr>
        <w:t xml:space="preserve">     工程所在地    </w:t>
      </w:r>
      <w:r>
        <w:rPr>
          <w:rFonts w:hint="eastAsia" w:ascii="宋体" w:hAnsi="宋体" w:cs="宋体"/>
          <w:szCs w:val="21"/>
        </w:rPr>
        <w:t>人民法院起诉。</w:t>
      </w:r>
    </w:p>
    <w:p>
      <w:pPr>
        <w:pStyle w:val="7"/>
        <w:tabs>
          <w:tab w:val="left" w:pos="1575"/>
          <w:tab w:val="left" w:pos="1680"/>
          <w:tab w:val="left" w:pos="1771"/>
          <w:tab w:val="left" w:pos="1995"/>
          <w:tab w:val="left" w:pos="2100"/>
          <w:tab w:val="clear" w:pos="864"/>
        </w:tabs>
        <w:spacing w:before="120" w:after="120" w:line="360" w:lineRule="exact"/>
        <w:rPr>
          <w:rFonts w:ascii="宋体" w:hAnsi="宋体" w:cs="宋体"/>
          <w:sz w:val="21"/>
          <w:szCs w:val="21"/>
        </w:rPr>
      </w:pPr>
      <w:r>
        <w:rPr>
          <w:rFonts w:hint="eastAsia" w:ascii="宋体" w:hAnsi="宋体" w:cs="宋体"/>
          <w:sz w:val="21"/>
          <w:szCs w:val="21"/>
        </w:rPr>
        <w:t xml:space="preserve">20.补充条款 </w:t>
      </w:r>
    </w:p>
    <w:p>
      <w:pPr>
        <w:ind w:firstLine="413" w:firstLineChars="196"/>
        <w:rPr>
          <w:rFonts w:ascii="宋体" w:hAnsi="宋体" w:cs="宋体"/>
          <w:b/>
          <w:szCs w:val="21"/>
        </w:rPr>
      </w:pPr>
      <w:r>
        <w:rPr>
          <w:rFonts w:hint="eastAsia" w:ascii="宋体" w:hAnsi="宋体" w:cs="宋体"/>
          <w:b/>
          <w:szCs w:val="21"/>
        </w:rPr>
        <w:t>20.1在实施和完成本合同工程及其工程保修的整个过程中，承包人应遵守国家和嘉兴市政府有关安全生产文明施工的有关规定。如果由于承包人未能对安全文明生产采取必要的措施而导致发生与此有关的人身伤亡、罚款、索赔、损失补偿、诉讼及其他一切责任，由承包人负责。</w:t>
      </w:r>
    </w:p>
    <w:p>
      <w:pPr>
        <w:ind w:firstLine="420" w:firstLineChars="200"/>
        <w:rPr>
          <w:rFonts w:ascii="宋体" w:hAnsi="宋体" w:cs="宋体"/>
          <w:szCs w:val="21"/>
        </w:rPr>
      </w:pPr>
      <w:r>
        <w:rPr>
          <w:rFonts w:hint="eastAsia" w:ascii="宋体" w:hAnsi="宋体" w:cs="宋体"/>
          <w:bCs/>
          <w:szCs w:val="21"/>
        </w:rPr>
        <w:t>20.2</w:t>
      </w:r>
      <w:r>
        <w:rPr>
          <w:rFonts w:hint="eastAsia" w:ascii="宋体" w:hAnsi="宋体" w:cs="宋体"/>
          <w:szCs w:val="21"/>
        </w:rPr>
        <w:t>承包人投入本工程的施工队伍的素质、能力、力量和机械等必须符合投标书的承诺和满足工程的实际需要。如由于承包人原因造成现场管理混乱，施工质量和进度明显达不到合同要求且无视发包人或监理工程师事先的书面整改通知书，拒不服从监理工程师监管，发包人有权要求其加强管理，调整充实力量，承包人必须接受。当上述措施仍无效时，发包人可单方面解除合同，并要求承包人支付本合同价10%的违约金。</w:t>
      </w:r>
    </w:p>
    <w:p>
      <w:pPr>
        <w:ind w:firstLine="420" w:firstLineChars="200"/>
        <w:rPr>
          <w:rFonts w:ascii="宋体" w:hAnsi="宋体" w:cs="宋体"/>
          <w:szCs w:val="21"/>
        </w:rPr>
      </w:pPr>
      <w:r>
        <w:rPr>
          <w:rFonts w:hint="eastAsia" w:ascii="宋体" w:hAnsi="宋体" w:cs="宋体"/>
          <w:szCs w:val="21"/>
        </w:rPr>
        <w:t>20.3承包人应对施工人员加强教育和管理，配合当地有关部门做好社会治安工作。本工程发包人当期支付给承包人的工程款中应该视为已经包含了当期已完工程的全部人工工资。承包人应按国家和本省有关劳动工资支付的规定及时支付其所属员工（包括雇佣的民工）的工资及其他酬金，不得以工程款拖欠、结算纠纷、垫资施工等理由随意克扣或者无故拖欠。否则因拖欠工资（或其他酬金）而影响发包人单位或工程的正常秩序或搅乱当地社会稳定的，发包人有权停止支付工程款，每次事件（经主管部门认定的事件）发生，可要求承包人赔偿由此给发包人造成的其他损失。</w:t>
      </w:r>
    </w:p>
    <w:p>
      <w:pPr>
        <w:ind w:firstLine="420" w:firstLineChars="200"/>
        <w:rPr>
          <w:rFonts w:ascii="宋体" w:hAnsi="宋体" w:cs="宋体"/>
          <w:szCs w:val="21"/>
        </w:rPr>
      </w:pPr>
      <w:r>
        <w:rPr>
          <w:rFonts w:hint="eastAsia" w:ascii="宋体" w:hAnsi="宋体" w:cs="宋体"/>
          <w:szCs w:val="21"/>
        </w:rPr>
        <w:t>20.4资料：工程备案资料必须自工程竣工合格之日起十五个工作日内由发包人协调，监理督促送交至相关部门备案，竣工归档资料在工程竣工合格之日起一周内送交，结算资料在工程竣工合格之日起三个月内送交，承包人有责任做好相关资料整改工作（直至合格）。</w:t>
      </w:r>
    </w:p>
    <w:p>
      <w:pPr>
        <w:ind w:firstLine="420" w:firstLineChars="200"/>
        <w:rPr>
          <w:rFonts w:ascii="宋体" w:hAnsi="宋体" w:cs="宋体"/>
          <w:szCs w:val="21"/>
        </w:rPr>
      </w:pPr>
      <w:r>
        <w:rPr>
          <w:rFonts w:hint="eastAsia" w:ascii="宋体" w:hAnsi="宋体" w:cs="宋体"/>
          <w:szCs w:val="21"/>
        </w:rPr>
        <w:t>20.5水源、电源接入点位置由发包人指定，从接入点至施工现场使用点的管线费用等计入本次费率，水、电费用在竣工结算审计完成并资料归档后10天内按结算审定价的千分之七交发包人。承包人应充分考虑停电因素，因停电而造成自发电费用应包含在合同价中，同时工期不得顺延。拆除及建筑垃圾清运处置费用由承包人费用包干，已包含在合同价中。</w:t>
      </w:r>
    </w:p>
    <w:p>
      <w:pPr>
        <w:ind w:firstLine="420" w:firstLineChars="200"/>
        <w:rPr>
          <w:rFonts w:ascii="宋体" w:hAnsi="宋体" w:cs="宋体"/>
          <w:szCs w:val="21"/>
        </w:rPr>
      </w:pPr>
      <w:r>
        <w:rPr>
          <w:rFonts w:hint="eastAsia" w:ascii="宋体" w:hAnsi="宋体" w:cs="宋体"/>
          <w:szCs w:val="21"/>
        </w:rPr>
        <w:t>20.6本合同履约保证金划分，其中质量保证40%，安全文明保证20%，总工期保证35%，廉洁自律保证5%。</w:t>
      </w:r>
    </w:p>
    <w:p>
      <w:pPr>
        <w:snapToGrid w:val="0"/>
        <w:spacing w:line="360" w:lineRule="auto"/>
        <w:ind w:firstLine="420" w:firstLineChars="200"/>
        <w:rPr>
          <w:rFonts w:ascii="宋体" w:hAnsi="宋体" w:cs="宋体"/>
          <w:szCs w:val="21"/>
        </w:rPr>
      </w:pPr>
      <w:r>
        <w:rPr>
          <w:rFonts w:ascii="宋体" w:hAnsi="宋体" w:cs="宋体"/>
          <w:szCs w:val="21"/>
        </w:rPr>
        <w:t>2</w:t>
      </w:r>
      <w:r>
        <w:rPr>
          <w:rFonts w:hint="eastAsia" w:ascii="宋体" w:hAnsi="宋体" w:cs="宋体"/>
          <w:szCs w:val="21"/>
        </w:rPr>
        <w:t>0</w:t>
      </w:r>
      <w:r>
        <w:rPr>
          <w:rFonts w:ascii="宋体" w:hAnsi="宋体" w:cs="宋体"/>
          <w:szCs w:val="21"/>
        </w:rPr>
        <w:t>.</w:t>
      </w:r>
      <w:r>
        <w:rPr>
          <w:rFonts w:hint="eastAsia" w:ascii="宋体" w:hAnsi="宋体" w:cs="宋体"/>
          <w:szCs w:val="21"/>
        </w:rPr>
        <w:t>7做好施工组织设计，尽量避免与学生人流的交叉，尽量减少对学生公寓的影响。随时做好保洁工作。</w:t>
      </w:r>
    </w:p>
    <w:p>
      <w:pPr>
        <w:snapToGrid w:val="0"/>
        <w:spacing w:line="360" w:lineRule="auto"/>
        <w:ind w:firstLine="420" w:firstLineChars="200"/>
        <w:rPr>
          <w:rFonts w:ascii="宋体" w:hAnsi="宋体" w:cs="宋体"/>
          <w:szCs w:val="21"/>
        </w:rPr>
      </w:pPr>
      <w:r>
        <w:rPr>
          <w:rFonts w:hint="eastAsia" w:ascii="宋体" w:hAnsi="宋体" w:cs="宋体"/>
          <w:szCs w:val="21"/>
        </w:rPr>
        <w:t>20</w:t>
      </w:r>
      <w:r>
        <w:rPr>
          <w:rFonts w:ascii="宋体" w:hAnsi="宋体" w:cs="宋体"/>
          <w:szCs w:val="21"/>
        </w:rPr>
        <w:t>.</w:t>
      </w:r>
      <w:r>
        <w:rPr>
          <w:rFonts w:hint="eastAsia" w:ascii="宋体" w:hAnsi="宋体" w:cs="宋体"/>
          <w:szCs w:val="21"/>
        </w:rPr>
        <w:t>8施工过程中必须保证学生安全和校内整洁，施工人员夜间不允许在校内住宿。</w:t>
      </w:r>
    </w:p>
    <w:p>
      <w:pPr>
        <w:ind w:firstLine="420" w:firstLineChars="200"/>
        <w:rPr>
          <w:rFonts w:ascii="宋体" w:hAnsi="宋体" w:cs="宋体"/>
          <w:szCs w:val="21"/>
        </w:rPr>
      </w:pPr>
      <w:r>
        <w:rPr>
          <w:rFonts w:ascii="宋体" w:hAnsi="宋体" w:cs="宋体"/>
          <w:szCs w:val="21"/>
        </w:rPr>
        <w:t>2</w:t>
      </w:r>
      <w:r>
        <w:rPr>
          <w:rFonts w:hint="eastAsia" w:ascii="宋体" w:hAnsi="宋体" w:cs="宋体"/>
          <w:szCs w:val="21"/>
        </w:rPr>
        <w:t>0</w:t>
      </w:r>
      <w:r>
        <w:rPr>
          <w:rFonts w:ascii="宋体" w:hAnsi="宋体" w:cs="宋体"/>
          <w:szCs w:val="21"/>
        </w:rPr>
        <w:t>.</w:t>
      </w:r>
      <w:r>
        <w:rPr>
          <w:rFonts w:hint="eastAsia" w:ascii="宋体" w:hAnsi="宋体" w:cs="宋体"/>
          <w:szCs w:val="21"/>
        </w:rPr>
        <w:t>9承包人在施工前应提供主要材料的样品，经发包人认可后方可进场施工。</w:t>
      </w:r>
    </w:p>
    <w:p>
      <w:pPr>
        <w:ind w:firstLine="420" w:firstLineChars="200"/>
        <w:rPr>
          <w:rFonts w:ascii="宋体" w:hAnsi="宋体" w:cs="宋体"/>
          <w:szCs w:val="21"/>
        </w:rPr>
      </w:pPr>
      <w:r>
        <w:rPr>
          <w:rFonts w:ascii="宋体" w:hAnsi="宋体" w:cs="宋体"/>
          <w:szCs w:val="21"/>
        </w:rPr>
        <w:t>2</w:t>
      </w:r>
      <w:r>
        <w:rPr>
          <w:rFonts w:hint="eastAsia" w:ascii="宋体" w:hAnsi="宋体" w:cs="宋体"/>
          <w:szCs w:val="21"/>
        </w:rPr>
        <w:t>0.</w:t>
      </w:r>
      <w:r>
        <w:rPr>
          <w:rFonts w:ascii="宋体" w:hAnsi="宋体" w:cs="宋体"/>
          <w:szCs w:val="21"/>
        </w:rPr>
        <w:t>10</w:t>
      </w:r>
      <w:r>
        <w:rPr>
          <w:rFonts w:hint="eastAsia" w:ascii="宋体" w:hAnsi="宋体" w:cs="宋体"/>
          <w:szCs w:val="21"/>
        </w:rPr>
        <w:t>注意已施工完成的工程成品保护，发生损坏的由承包人自行负责维修。</w:t>
      </w:r>
    </w:p>
    <w:p>
      <w:pPr>
        <w:ind w:firstLine="420" w:firstLineChars="200"/>
        <w:rPr>
          <w:rFonts w:ascii="宋体" w:hAnsi="宋体" w:cs="宋体"/>
          <w:szCs w:val="21"/>
        </w:rPr>
      </w:pPr>
      <w:r>
        <w:rPr>
          <w:rFonts w:hint="eastAsia" w:ascii="宋体" w:hAnsi="宋体" w:cs="宋体"/>
          <w:szCs w:val="21"/>
        </w:rPr>
        <w:t>20</w:t>
      </w:r>
      <w:r>
        <w:rPr>
          <w:rFonts w:ascii="宋体" w:hAnsi="宋体" w:cs="宋体"/>
          <w:szCs w:val="21"/>
        </w:rPr>
        <w:t>.11</w:t>
      </w:r>
      <w:r>
        <w:rPr>
          <w:rFonts w:hint="eastAsia" w:ascii="宋体" w:hAnsi="宋体" w:cs="宋体"/>
          <w:szCs w:val="21"/>
        </w:rPr>
        <w:t>由于施工区域环境的特殊性，当天拆除及产生的建筑垃圾第二天清运出去，确保施工周边干净整洁。</w:t>
      </w:r>
    </w:p>
    <w:p>
      <w:pPr>
        <w:ind w:firstLine="420" w:firstLineChars="200"/>
        <w:rPr>
          <w:rFonts w:ascii="宋体" w:hAnsi="宋体" w:cs="宋体"/>
          <w:szCs w:val="21"/>
        </w:rPr>
      </w:pPr>
      <w:r>
        <w:rPr>
          <w:rFonts w:ascii="宋体" w:hAnsi="宋体" w:cs="宋体"/>
          <w:szCs w:val="21"/>
        </w:rPr>
        <w:t>2</w:t>
      </w:r>
      <w:r>
        <w:rPr>
          <w:rFonts w:hint="eastAsia" w:ascii="宋体" w:hAnsi="宋体" w:cs="宋体"/>
          <w:szCs w:val="21"/>
        </w:rPr>
        <w:t>0</w:t>
      </w:r>
      <w:r>
        <w:rPr>
          <w:rFonts w:ascii="宋体" w:hAnsi="宋体" w:cs="宋体"/>
          <w:szCs w:val="21"/>
        </w:rPr>
        <w:t>.12</w:t>
      </w:r>
      <w:r>
        <w:rPr>
          <w:rFonts w:hint="eastAsia" w:ascii="宋体" w:hAnsi="宋体" w:cs="宋体"/>
          <w:szCs w:val="21"/>
        </w:rPr>
        <w:t xml:space="preserve"> 服从发包人管理，按照垃圾分类要求每天及时清运（时间要求根据项目特点确定），责任自担、费用自理，如未按要求清运垃圾的，由发包人自行委托清理，产生费用在履约保证金中扣除。</w:t>
      </w:r>
    </w:p>
    <w:p>
      <w:pPr>
        <w:ind w:firstLine="420" w:firstLineChars="200"/>
        <w:rPr>
          <w:rFonts w:ascii="宋体" w:hAnsi="宋体" w:cs="宋体"/>
          <w:color w:val="auto"/>
          <w:szCs w:val="21"/>
        </w:rPr>
      </w:pPr>
      <w:r>
        <w:rPr>
          <w:rFonts w:hint="eastAsia" w:ascii="宋体" w:hAnsi="宋体" w:cs="宋体"/>
          <w:color w:val="auto"/>
          <w:szCs w:val="21"/>
        </w:rPr>
        <w:t>20.13须进行空气检测，由发包人指定第三方进行检测，费用由发包人支付；如检测不合格，检测费用及各类费用由承包人支付，直至检测合格。</w:t>
      </w:r>
    </w:p>
    <w:p>
      <w:pPr>
        <w:snapToGrid w:val="0"/>
        <w:spacing w:line="360" w:lineRule="auto"/>
        <w:ind w:firstLine="420" w:firstLineChars="200"/>
        <w:rPr>
          <w:rFonts w:ascii="宋体" w:hAnsi="宋体" w:cs="宋体"/>
          <w:szCs w:val="21"/>
        </w:rPr>
      </w:pPr>
    </w:p>
    <w:p>
      <w:pPr>
        <w:snapToGrid w:val="0"/>
        <w:spacing w:line="360" w:lineRule="auto"/>
        <w:ind w:firstLine="420" w:firstLineChars="200"/>
        <w:rPr>
          <w:rFonts w:ascii="宋体" w:hAnsi="宋体"/>
          <w:snapToGrid w:val="0"/>
          <w:kern w:val="0"/>
          <w:szCs w:val="21"/>
        </w:rPr>
      </w:pPr>
      <w:r>
        <w:rPr>
          <w:rFonts w:hint="eastAsia" w:ascii="宋体" w:hAnsi="宋体" w:cs="宋体"/>
          <w:szCs w:val="21"/>
        </w:rPr>
        <w:t>附件</w:t>
      </w:r>
      <w:r>
        <w:rPr>
          <w:rFonts w:hint="eastAsia" w:ascii="宋体" w:hAnsi="宋体" w:cs="宋体"/>
          <w:szCs w:val="21"/>
        </w:rPr>
        <w:cr/>
      </w:r>
      <w:r>
        <w:rPr>
          <w:rFonts w:hint="eastAsia" w:ascii="宋体" w:hAnsi="宋体" w:cs="宋体"/>
          <w:szCs w:val="21"/>
        </w:rPr>
        <w:t>协议书附件：</w:t>
      </w:r>
      <w:r>
        <w:rPr>
          <w:rFonts w:hint="eastAsia" w:ascii="宋体" w:hAnsi="宋体" w:cs="宋体"/>
          <w:szCs w:val="21"/>
        </w:rPr>
        <w:cr/>
      </w:r>
      <w:r>
        <w:rPr>
          <w:rFonts w:hint="eastAsia" w:ascii="宋体" w:hAnsi="宋体" w:cs="宋体"/>
          <w:szCs w:val="21"/>
        </w:rPr>
        <w:t>附件1：承包人承揽工程项目一览表</w:t>
      </w:r>
      <w:r>
        <w:rPr>
          <w:rFonts w:hint="eastAsia" w:ascii="宋体" w:hAnsi="宋体" w:cs="宋体"/>
          <w:szCs w:val="21"/>
        </w:rPr>
        <w:cr/>
      </w:r>
      <w:r>
        <w:rPr>
          <w:rFonts w:hint="eastAsia" w:ascii="宋体" w:hAnsi="宋体" w:cs="宋体"/>
          <w:szCs w:val="21"/>
        </w:rPr>
        <w:t>须进行空气检测，由发包人指定第三方进行检测，费用由发包人支付；如检测不合格，检测费用及各类费用由承包人支付，直至检测合格。专用合同条款附件：</w:t>
      </w:r>
      <w:r>
        <w:rPr>
          <w:rFonts w:hint="eastAsia" w:ascii="宋体" w:hAnsi="宋体" w:cs="宋体"/>
          <w:szCs w:val="21"/>
        </w:rPr>
        <w:cr/>
      </w:r>
      <w:r>
        <w:rPr>
          <w:rFonts w:hint="eastAsia" w:ascii="宋体" w:hAnsi="宋体" w:cs="宋体"/>
          <w:szCs w:val="21"/>
        </w:rPr>
        <w:t>附件2：发包人供应材料设备一览表</w:t>
      </w:r>
      <w:r>
        <w:rPr>
          <w:rFonts w:hint="eastAsia" w:ascii="宋体" w:hAnsi="宋体" w:cs="宋体"/>
          <w:szCs w:val="21"/>
        </w:rPr>
        <w:cr/>
      </w:r>
      <w:r>
        <w:rPr>
          <w:rFonts w:hint="eastAsia" w:ascii="宋体" w:hAnsi="宋体" w:cs="宋体"/>
          <w:szCs w:val="21"/>
        </w:rPr>
        <w:t>附件3：工程质量保修书</w:t>
      </w:r>
      <w:r>
        <w:rPr>
          <w:rFonts w:hint="eastAsia" w:ascii="宋体" w:hAnsi="宋体" w:cs="宋体"/>
          <w:szCs w:val="21"/>
        </w:rPr>
        <w:cr/>
      </w:r>
      <w:r>
        <w:rPr>
          <w:rFonts w:hint="eastAsia" w:ascii="宋体" w:hAnsi="宋体" w:cs="宋体"/>
          <w:szCs w:val="21"/>
        </w:rPr>
        <w:t>附件4：主要建设工程文件目录</w:t>
      </w:r>
      <w:r>
        <w:rPr>
          <w:rFonts w:hint="eastAsia" w:ascii="宋体" w:hAnsi="宋体" w:cs="宋体"/>
          <w:szCs w:val="21"/>
        </w:rPr>
        <w:cr/>
      </w:r>
      <w:r>
        <w:rPr>
          <w:rFonts w:hint="eastAsia" w:ascii="宋体" w:hAnsi="宋体" w:cs="宋体"/>
          <w:szCs w:val="21"/>
        </w:rPr>
        <w:t>附件5：承包人用于本工程施工的机械设备表</w:t>
      </w:r>
      <w:r>
        <w:rPr>
          <w:rFonts w:hint="eastAsia" w:ascii="宋体" w:hAnsi="宋体" w:cs="宋体"/>
          <w:szCs w:val="21"/>
        </w:rPr>
        <w:cr/>
      </w:r>
      <w:r>
        <w:rPr>
          <w:rFonts w:hint="eastAsia" w:ascii="宋体" w:hAnsi="宋体" w:cs="宋体"/>
          <w:szCs w:val="21"/>
        </w:rPr>
        <w:t>附件6：承包人主要施工管理人员表</w:t>
      </w:r>
      <w:r>
        <w:rPr>
          <w:rFonts w:hint="eastAsia" w:ascii="宋体" w:hAnsi="宋体" w:cs="宋体"/>
          <w:szCs w:val="21"/>
        </w:rPr>
        <w:cr/>
      </w:r>
      <w:r>
        <w:rPr>
          <w:rFonts w:hint="eastAsia" w:ascii="宋体" w:hAnsi="宋体" w:cs="宋体"/>
          <w:szCs w:val="21"/>
        </w:rPr>
        <w:t>附件7：分包人主要施工管理人员表</w:t>
      </w:r>
      <w:r>
        <w:rPr>
          <w:rFonts w:hint="eastAsia" w:ascii="宋体" w:hAnsi="宋体" w:cs="宋体"/>
          <w:szCs w:val="21"/>
        </w:rPr>
        <w:cr/>
      </w:r>
      <w:r>
        <w:rPr>
          <w:rFonts w:hint="eastAsia" w:ascii="宋体" w:hAnsi="宋体" w:cs="宋体"/>
          <w:szCs w:val="21"/>
        </w:rPr>
        <w:t>附件8：暂估价一览表</w:t>
      </w:r>
      <w:r>
        <w:rPr>
          <w:rFonts w:hint="eastAsia" w:ascii="宋体" w:hAnsi="宋体" w:cs="宋体"/>
          <w:szCs w:val="21"/>
        </w:rPr>
        <w:cr/>
      </w:r>
      <w:r>
        <w:rPr>
          <w:rFonts w:hint="eastAsia" w:ascii="宋体" w:hAnsi="宋体" w:cs="宋体"/>
          <w:szCs w:val="21"/>
        </w:rPr>
        <w:t>附件9：保密协议</w:t>
      </w:r>
      <w:r>
        <w:rPr>
          <w:rFonts w:hint="eastAsia" w:ascii="宋体" w:hAnsi="宋体" w:cs="宋体"/>
          <w:szCs w:val="21"/>
        </w:rPr>
        <w:cr/>
      </w:r>
      <w:r>
        <w:rPr>
          <w:rFonts w:hint="eastAsia" w:ascii="宋体" w:hAnsi="宋体" w:cs="宋体"/>
          <w:szCs w:val="21"/>
        </w:rPr>
        <w:t>附件10：廉洁协议书附件</w:t>
      </w:r>
      <w:r>
        <w:rPr>
          <w:rFonts w:hint="eastAsia" w:ascii="宋体" w:hAnsi="宋体" w:cs="宋体"/>
          <w:szCs w:val="21"/>
        </w:rPr>
        <w:cr/>
      </w:r>
      <w:r>
        <w:rPr>
          <w:rFonts w:hint="eastAsia" w:ascii="宋体" w:hAnsi="宋体" w:cs="宋体"/>
          <w:szCs w:val="21"/>
        </w:rPr>
        <w:t>附件11：施工单位评价表</w:t>
      </w:r>
      <w:r>
        <w:rPr>
          <w:rFonts w:hint="eastAsia" w:ascii="宋体" w:hAnsi="宋体" w:cs="宋体"/>
          <w:szCs w:val="21"/>
        </w:rPr>
        <w:cr/>
      </w:r>
      <w:r>
        <w:rPr>
          <w:rFonts w:hint="eastAsia" w:ascii="宋体" w:hAnsi="宋体" w:cs="宋体"/>
          <w:szCs w:val="21"/>
        </w:rPr>
        <w:t>附件12：嘉兴学院建筑工程安全文明施工规范</w:t>
      </w:r>
      <w:r>
        <w:rPr>
          <w:rFonts w:hint="eastAsia" w:ascii="宋体" w:hAnsi="宋体" w:cs="宋体"/>
          <w:szCs w:val="21"/>
        </w:rPr>
        <w:cr/>
      </w:r>
      <w:r>
        <w:rPr>
          <w:rFonts w:ascii="宋体" w:hAnsi="宋体"/>
          <w:sz w:val="18"/>
          <w:szCs w:val="21"/>
        </w:rPr>
        <w:cr/>
      </w:r>
    </w:p>
    <w:p>
      <w:pPr>
        <w:spacing w:before="120" w:beforeLines="50" w:after="120" w:afterLines="50" w:line="360" w:lineRule="exact"/>
        <w:jc w:val="left"/>
        <w:rPr>
          <w:rFonts w:ascii="宋体" w:hAnsi="宋体"/>
          <w:sz w:val="24"/>
          <w:u w:val="single"/>
        </w:rPr>
        <w:sectPr>
          <w:pgSz w:w="11906" w:h="16838"/>
          <w:pgMar w:top="1418" w:right="1531" w:bottom="1418" w:left="1554" w:header="851" w:footer="992" w:gutter="0"/>
          <w:pgBorders>
            <w:top w:val="none" w:sz="0" w:space="0"/>
            <w:left w:val="none" w:sz="0" w:space="0"/>
            <w:bottom w:val="none" w:sz="0" w:space="0"/>
            <w:right w:val="none" w:sz="0" w:space="0"/>
          </w:pgBorders>
          <w:cols w:space="720" w:num="1"/>
          <w:titlePg/>
          <w:docGrid w:linePitch="312" w:charSpace="0"/>
        </w:sectPr>
      </w:pPr>
      <w:bookmarkStart w:id="459" w:name="_Toc534620509"/>
      <w:bookmarkStart w:id="460" w:name="_Toc249091536"/>
    </w:p>
    <w:p>
      <w:pPr>
        <w:spacing w:before="120" w:beforeLines="50" w:after="120" w:afterLines="50" w:line="360" w:lineRule="exact"/>
        <w:jc w:val="left"/>
        <w:rPr>
          <w:rFonts w:ascii="宋体" w:hAnsi="宋体"/>
          <w:sz w:val="24"/>
        </w:rPr>
      </w:pPr>
      <w:r>
        <w:rPr>
          <w:rFonts w:hint="eastAsia" w:ascii="宋体" w:hAnsi="宋体"/>
          <w:sz w:val="24"/>
        </w:rPr>
        <w:t>附件1：</w:t>
      </w:r>
    </w:p>
    <w:p>
      <w:pPr>
        <w:spacing w:before="120" w:beforeLines="50" w:after="120" w:afterLines="50" w:line="360" w:lineRule="exact"/>
        <w:jc w:val="center"/>
        <w:rPr>
          <w:rFonts w:ascii="宋体" w:hAnsi="宋体"/>
          <w:sz w:val="28"/>
          <w:szCs w:val="28"/>
        </w:rPr>
      </w:pPr>
      <w:r>
        <w:rPr>
          <w:rFonts w:ascii="宋体" w:hAnsi="宋体"/>
          <w:sz w:val="28"/>
          <w:szCs w:val="28"/>
        </w:rPr>
        <w:t>承包人承揽工程项目一览表</w:t>
      </w:r>
    </w:p>
    <w:tbl>
      <w:tblPr>
        <w:tblStyle w:val="63"/>
        <w:tblW w:w="14601" w:type="dxa"/>
        <w:tblInd w:w="-39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277"/>
        <w:gridCol w:w="1843"/>
        <w:gridCol w:w="1417"/>
        <w:gridCol w:w="2410"/>
        <w:gridCol w:w="850"/>
        <w:gridCol w:w="1560"/>
        <w:gridCol w:w="2126"/>
        <w:gridCol w:w="1417"/>
        <w:gridCol w:w="851"/>
        <w:gridCol w:w="85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277"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单位工程名称</w:t>
            </w:r>
          </w:p>
        </w:tc>
        <w:tc>
          <w:tcPr>
            <w:tcW w:w="1843"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建设规模</w:t>
            </w:r>
          </w:p>
        </w:tc>
        <w:tc>
          <w:tcPr>
            <w:tcW w:w="1417"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建筑面积(平方米)</w:t>
            </w:r>
          </w:p>
        </w:tc>
        <w:tc>
          <w:tcPr>
            <w:tcW w:w="2410"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结构</w:t>
            </w:r>
            <w:r>
              <w:rPr>
                <w:rFonts w:hint="eastAsia" w:hAnsi="宋体"/>
              </w:rPr>
              <w:t>形式</w:t>
            </w:r>
          </w:p>
        </w:tc>
        <w:tc>
          <w:tcPr>
            <w:tcW w:w="850"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层数</w:t>
            </w:r>
          </w:p>
        </w:tc>
        <w:tc>
          <w:tcPr>
            <w:tcW w:w="1560"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生产能力</w:t>
            </w:r>
          </w:p>
        </w:tc>
        <w:tc>
          <w:tcPr>
            <w:tcW w:w="2126"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设备安装内容</w:t>
            </w:r>
          </w:p>
        </w:tc>
        <w:tc>
          <w:tcPr>
            <w:tcW w:w="1417"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合同价格（元）</w:t>
            </w:r>
          </w:p>
        </w:tc>
        <w:tc>
          <w:tcPr>
            <w:tcW w:w="851"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开工日期</w:t>
            </w:r>
          </w:p>
        </w:tc>
        <w:tc>
          <w:tcPr>
            <w:tcW w:w="850"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竣工日期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1843"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1417"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2410"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850"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1560"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2126"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1417"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851"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850" w:type="dxa"/>
            <w:tcBorders>
              <w:top w:val="double" w:color="auto" w:sz="6" w:space="0"/>
              <w:bottom w:val="single" w:color="auto" w:sz="6" w:space="0"/>
            </w:tcBorders>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vAlign w:val="center"/>
          </w:tcPr>
          <w:p>
            <w:pPr>
              <w:pStyle w:val="24"/>
              <w:keepNext/>
              <w:spacing w:line="360" w:lineRule="exact"/>
              <w:ind w:left="63" w:right="63"/>
              <w:rPr>
                <w:rFonts w:hAnsi="宋体"/>
              </w:rPr>
            </w:pPr>
          </w:p>
        </w:tc>
        <w:tc>
          <w:tcPr>
            <w:tcW w:w="1843" w:type="dxa"/>
            <w:tcBorders>
              <w:top w:val="nil"/>
            </w:tcBorders>
            <w:vAlign w:val="center"/>
          </w:tcPr>
          <w:p>
            <w:pPr>
              <w:pStyle w:val="24"/>
              <w:keepNext/>
              <w:spacing w:line="360" w:lineRule="exact"/>
              <w:ind w:left="63" w:right="63"/>
              <w:rPr>
                <w:rFonts w:hAnsi="宋体"/>
              </w:rPr>
            </w:pPr>
          </w:p>
        </w:tc>
        <w:tc>
          <w:tcPr>
            <w:tcW w:w="1417" w:type="dxa"/>
            <w:tcBorders>
              <w:top w:val="nil"/>
            </w:tcBorders>
            <w:vAlign w:val="center"/>
          </w:tcPr>
          <w:p>
            <w:pPr>
              <w:pStyle w:val="24"/>
              <w:keepNext/>
              <w:spacing w:line="360" w:lineRule="exact"/>
              <w:ind w:left="63" w:right="63"/>
              <w:rPr>
                <w:rFonts w:hAnsi="宋体"/>
              </w:rPr>
            </w:pPr>
          </w:p>
        </w:tc>
        <w:tc>
          <w:tcPr>
            <w:tcW w:w="2410" w:type="dxa"/>
            <w:tcBorders>
              <w:top w:val="nil"/>
            </w:tcBorders>
            <w:vAlign w:val="center"/>
          </w:tcPr>
          <w:p>
            <w:pPr>
              <w:pStyle w:val="24"/>
              <w:keepNext/>
              <w:spacing w:line="360" w:lineRule="exact"/>
              <w:ind w:left="63" w:right="63"/>
              <w:rPr>
                <w:rFonts w:hAnsi="宋体"/>
              </w:rPr>
            </w:pPr>
          </w:p>
        </w:tc>
        <w:tc>
          <w:tcPr>
            <w:tcW w:w="850" w:type="dxa"/>
            <w:tcBorders>
              <w:top w:val="nil"/>
            </w:tcBorders>
            <w:vAlign w:val="center"/>
          </w:tcPr>
          <w:p>
            <w:pPr>
              <w:pStyle w:val="24"/>
              <w:keepNext/>
              <w:spacing w:line="360" w:lineRule="exact"/>
              <w:ind w:left="63" w:right="63"/>
              <w:rPr>
                <w:rFonts w:hAnsi="宋体"/>
              </w:rPr>
            </w:pPr>
          </w:p>
        </w:tc>
        <w:tc>
          <w:tcPr>
            <w:tcW w:w="1560" w:type="dxa"/>
            <w:tcBorders>
              <w:top w:val="nil"/>
            </w:tcBorders>
            <w:vAlign w:val="center"/>
          </w:tcPr>
          <w:p>
            <w:pPr>
              <w:pStyle w:val="24"/>
              <w:keepNext/>
              <w:spacing w:line="360" w:lineRule="exact"/>
              <w:ind w:left="63" w:right="63"/>
              <w:rPr>
                <w:rFonts w:hAnsi="宋体"/>
              </w:rPr>
            </w:pPr>
          </w:p>
        </w:tc>
        <w:tc>
          <w:tcPr>
            <w:tcW w:w="2126" w:type="dxa"/>
            <w:tcBorders>
              <w:top w:val="nil"/>
            </w:tcBorders>
            <w:vAlign w:val="center"/>
          </w:tcPr>
          <w:p>
            <w:pPr>
              <w:pStyle w:val="24"/>
              <w:keepNext/>
              <w:spacing w:line="360" w:lineRule="exact"/>
              <w:ind w:left="63" w:right="63"/>
              <w:rPr>
                <w:rFonts w:hAnsi="宋体"/>
              </w:rPr>
            </w:pPr>
          </w:p>
        </w:tc>
        <w:tc>
          <w:tcPr>
            <w:tcW w:w="1417" w:type="dxa"/>
            <w:tcBorders>
              <w:top w:val="nil"/>
            </w:tcBorders>
            <w:vAlign w:val="center"/>
          </w:tcPr>
          <w:p>
            <w:pPr>
              <w:pStyle w:val="24"/>
              <w:keepNext/>
              <w:spacing w:line="360" w:lineRule="exact"/>
              <w:ind w:left="63" w:right="63"/>
              <w:rPr>
                <w:rFonts w:hAnsi="宋体"/>
              </w:rPr>
            </w:pPr>
          </w:p>
        </w:tc>
        <w:tc>
          <w:tcPr>
            <w:tcW w:w="851" w:type="dxa"/>
            <w:tcBorders>
              <w:top w:val="nil"/>
            </w:tcBorders>
            <w:vAlign w:val="center"/>
          </w:tcPr>
          <w:p>
            <w:pPr>
              <w:pStyle w:val="24"/>
              <w:keepNext/>
              <w:spacing w:line="360" w:lineRule="exact"/>
              <w:ind w:left="63" w:right="63"/>
              <w:rPr>
                <w:rFonts w:hAnsi="宋体"/>
              </w:rPr>
            </w:pPr>
          </w:p>
        </w:tc>
        <w:tc>
          <w:tcPr>
            <w:tcW w:w="850" w:type="dxa"/>
            <w:tcBorders>
              <w:top w:val="nil"/>
            </w:tcBorders>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vAlign w:val="center"/>
          </w:tcPr>
          <w:p>
            <w:pPr>
              <w:pStyle w:val="24"/>
              <w:keepNext/>
              <w:spacing w:line="360" w:lineRule="exact"/>
              <w:ind w:left="63" w:right="63"/>
              <w:rPr>
                <w:rFonts w:hAnsi="宋体"/>
              </w:rPr>
            </w:pPr>
          </w:p>
        </w:tc>
        <w:tc>
          <w:tcPr>
            <w:tcW w:w="1843" w:type="dxa"/>
            <w:tcBorders>
              <w:top w:val="nil"/>
            </w:tcBorders>
            <w:vAlign w:val="center"/>
          </w:tcPr>
          <w:p>
            <w:pPr>
              <w:pStyle w:val="24"/>
              <w:keepNext/>
              <w:spacing w:line="360" w:lineRule="exact"/>
              <w:ind w:left="63" w:right="63"/>
              <w:rPr>
                <w:rFonts w:hAnsi="宋体"/>
              </w:rPr>
            </w:pPr>
          </w:p>
        </w:tc>
        <w:tc>
          <w:tcPr>
            <w:tcW w:w="1417" w:type="dxa"/>
            <w:tcBorders>
              <w:top w:val="nil"/>
            </w:tcBorders>
            <w:vAlign w:val="center"/>
          </w:tcPr>
          <w:p>
            <w:pPr>
              <w:pStyle w:val="24"/>
              <w:keepNext/>
              <w:spacing w:line="360" w:lineRule="exact"/>
              <w:ind w:left="63" w:right="63"/>
              <w:rPr>
                <w:rFonts w:hAnsi="宋体"/>
              </w:rPr>
            </w:pPr>
          </w:p>
        </w:tc>
        <w:tc>
          <w:tcPr>
            <w:tcW w:w="2410" w:type="dxa"/>
            <w:tcBorders>
              <w:top w:val="nil"/>
            </w:tcBorders>
            <w:vAlign w:val="center"/>
          </w:tcPr>
          <w:p>
            <w:pPr>
              <w:pStyle w:val="24"/>
              <w:keepNext/>
              <w:spacing w:line="360" w:lineRule="exact"/>
              <w:ind w:left="63" w:right="63"/>
              <w:rPr>
                <w:rFonts w:hAnsi="宋体"/>
              </w:rPr>
            </w:pPr>
          </w:p>
        </w:tc>
        <w:tc>
          <w:tcPr>
            <w:tcW w:w="850" w:type="dxa"/>
            <w:tcBorders>
              <w:top w:val="nil"/>
            </w:tcBorders>
            <w:vAlign w:val="center"/>
          </w:tcPr>
          <w:p>
            <w:pPr>
              <w:pStyle w:val="24"/>
              <w:keepNext/>
              <w:spacing w:line="360" w:lineRule="exact"/>
              <w:ind w:left="63" w:right="63"/>
              <w:rPr>
                <w:rFonts w:hAnsi="宋体"/>
              </w:rPr>
            </w:pPr>
          </w:p>
        </w:tc>
        <w:tc>
          <w:tcPr>
            <w:tcW w:w="1560" w:type="dxa"/>
            <w:tcBorders>
              <w:top w:val="nil"/>
            </w:tcBorders>
            <w:vAlign w:val="center"/>
          </w:tcPr>
          <w:p>
            <w:pPr>
              <w:pStyle w:val="24"/>
              <w:keepNext/>
              <w:spacing w:line="360" w:lineRule="exact"/>
              <w:ind w:left="63" w:right="63"/>
              <w:rPr>
                <w:rFonts w:hAnsi="宋体"/>
              </w:rPr>
            </w:pPr>
          </w:p>
        </w:tc>
        <w:tc>
          <w:tcPr>
            <w:tcW w:w="2126" w:type="dxa"/>
            <w:tcBorders>
              <w:top w:val="nil"/>
            </w:tcBorders>
            <w:vAlign w:val="center"/>
          </w:tcPr>
          <w:p>
            <w:pPr>
              <w:pStyle w:val="24"/>
              <w:keepNext/>
              <w:spacing w:line="360" w:lineRule="exact"/>
              <w:ind w:left="63" w:right="63"/>
              <w:rPr>
                <w:rFonts w:hAnsi="宋体"/>
              </w:rPr>
            </w:pPr>
          </w:p>
        </w:tc>
        <w:tc>
          <w:tcPr>
            <w:tcW w:w="1417" w:type="dxa"/>
            <w:tcBorders>
              <w:top w:val="nil"/>
            </w:tcBorders>
            <w:vAlign w:val="center"/>
          </w:tcPr>
          <w:p>
            <w:pPr>
              <w:pStyle w:val="24"/>
              <w:keepNext/>
              <w:spacing w:line="360" w:lineRule="exact"/>
              <w:ind w:left="63" w:right="63"/>
              <w:rPr>
                <w:rFonts w:hAnsi="宋体"/>
              </w:rPr>
            </w:pPr>
          </w:p>
        </w:tc>
        <w:tc>
          <w:tcPr>
            <w:tcW w:w="851" w:type="dxa"/>
            <w:tcBorders>
              <w:top w:val="nil"/>
            </w:tcBorders>
            <w:vAlign w:val="center"/>
          </w:tcPr>
          <w:p>
            <w:pPr>
              <w:pStyle w:val="24"/>
              <w:keepNext/>
              <w:spacing w:line="360" w:lineRule="exact"/>
              <w:ind w:left="63" w:right="63"/>
              <w:rPr>
                <w:rFonts w:hAnsi="宋体"/>
              </w:rPr>
            </w:pPr>
          </w:p>
        </w:tc>
        <w:tc>
          <w:tcPr>
            <w:tcW w:w="850" w:type="dxa"/>
            <w:tcBorders>
              <w:top w:val="nil"/>
            </w:tcBorders>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vAlign w:val="center"/>
          </w:tcPr>
          <w:p>
            <w:pPr>
              <w:pStyle w:val="24"/>
              <w:keepNext/>
              <w:spacing w:line="360" w:lineRule="exact"/>
              <w:ind w:left="63" w:right="63"/>
              <w:rPr>
                <w:rFonts w:hAnsi="宋体"/>
              </w:rPr>
            </w:pPr>
          </w:p>
        </w:tc>
        <w:tc>
          <w:tcPr>
            <w:tcW w:w="1843" w:type="dxa"/>
            <w:vAlign w:val="center"/>
          </w:tcPr>
          <w:p>
            <w:pPr>
              <w:pStyle w:val="24"/>
              <w:keepNext/>
              <w:spacing w:line="360" w:lineRule="exact"/>
              <w:ind w:left="63" w:right="63"/>
              <w:rPr>
                <w:rFonts w:hAnsi="宋体"/>
              </w:rPr>
            </w:pPr>
          </w:p>
        </w:tc>
        <w:tc>
          <w:tcPr>
            <w:tcW w:w="1417" w:type="dxa"/>
            <w:vAlign w:val="center"/>
          </w:tcPr>
          <w:p>
            <w:pPr>
              <w:pStyle w:val="24"/>
              <w:keepNext/>
              <w:spacing w:line="360" w:lineRule="exact"/>
              <w:ind w:left="63" w:right="63"/>
              <w:rPr>
                <w:rFonts w:hAnsi="宋体"/>
              </w:rPr>
            </w:pPr>
          </w:p>
        </w:tc>
        <w:tc>
          <w:tcPr>
            <w:tcW w:w="2410" w:type="dxa"/>
            <w:vAlign w:val="center"/>
          </w:tcPr>
          <w:p>
            <w:pPr>
              <w:pStyle w:val="24"/>
              <w:keepNext/>
              <w:spacing w:line="360" w:lineRule="exact"/>
              <w:ind w:left="63" w:right="63"/>
              <w:rPr>
                <w:rFonts w:hAnsi="宋体"/>
              </w:rPr>
            </w:pPr>
          </w:p>
        </w:tc>
        <w:tc>
          <w:tcPr>
            <w:tcW w:w="850" w:type="dxa"/>
            <w:vAlign w:val="center"/>
          </w:tcPr>
          <w:p>
            <w:pPr>
              <w:pStyle w:val="24"/>
              <w:keepNext/>
              <w:spacing w:line="360" w:lineRule="exact"/>
              <w:ind w:left="63" w:right="63"/>
              <w:rPr>
                <w:rFonts w:hAnsi="宋体"/>
              </w:rPr>
            </w:pPr>
          </w:p>
        </w:tc>
        <w:tc>
          <w:tcPr>
            <w:tcW w:w="1560" w:type="dxa"/>
            <w:vAlign w:val="center"/>
          </w:tcPr>
          <w:p>
            <w:pPr>
              <w:pStyle w:val="24"/>
              <w:keepNext/>
              <w:spacing w:line="360" w:lineRule="exact"/>
              <w:ind w:left="63" w:right="63"/>
              <w:rPr>
                <w:rFonts w:hAnsi="宋体"/>
              </w:rPr>
            </w:pPr>
          </w:p>
        </w:tc>
        <w:tc>
          <w:tcPr>
            <w:tcW w:w="2126" w:type="dxa"/>
            <w:vAlign w:val="center"/>
          </w:tcPr>
          <w:p>
            <w:pPr>
              <w:pStyle w:val="24"/>
              <w:keepNext/>
              <w:spacing w:line="360" w:lineRule="exact"/>
              <w:ind w:left="63" w:right="63"/>
              <w:rPr>
                <w:rFonts w:hAnsi="宋体"/>
              </w:rPr>
            </w:pPr>
          </w:p>
        </w:tc>
        <w:tc>
          <w:tcPr>
            <w:tcW w:w="1417" w:type="dxa"/>
            <w:vAlign w:val="center"/>
          </w:tcPr>
          <w:p>
            <w:pPr>
              <w:pStyle w:val="24"/>
              <w:keepNext/>
              <w:spacing w:line="360" w:lineRule="exact"/>
              <w:ind w:left="63" w:right="63"/>
              <w:rPr>
                <w:rFonts w:hAnsi="宋体"/>
              </w:rPr>
            </w:pPr>
          </w:p>
        </w:tc>
        <w:tc>
          <w:tcPr>
            <w:tcW w:w="851" w:type="dxa"/>
            <w:vAlign w:val="center"/>
          </w:tcPr>
          <w:p>
            <w:pPr>
              <w:pStyle w:val="24"/>
              <w:keepNext/>
              <w:spacing w:line="360" w:lineRule="exact"/>
              <w:ind w:left="63" w:right="63"/>
              <w:rPr>
                <w:rFonts w:hAnsi="宋体"/>
              </w:rPr>
            </w:pPr>
          </w:p>
        </w:tc>
        <w:tc>
          <w:tcPr>
            <w:tcW w:w="850"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vAlign w:val="center"/>
          </w:tcPr>
          <w:p>
            <w:pPr>
              <w:pStyle w:val="24"/>
              <w:keepNext/>
              <w:spacing w:line="360" w:lineRule="exact"/>
              <w:ind w:left="63" w:right="63"/>
              <w:rPr>
                <w:rFonts w:hAnsi="宋体"/>
              </w:rPr>
            </w:pPr>
          </w:p>
        </w:tc>
        <w:tc>
          <w:tcPr>
            <w:tcW w:w="1843" w:type="dxa"/>
            <w:tcBorders>
              <w:top w:val="nil"/>
            </w:tcBorders>
            <w:vAlign w:val="center"/>
          </w:tcPr>
          <w:p>
            <w:pPr>
              <w:pStyle w:val="24"/>
              <w:keepNext/>
              <w:spacing w:line="360" w:lineRule="exact"/>
              <w:ind w:left="63" w:right="63"/>
              <w:rPr>
                <w:rFonts w:hAnsi="宋体"/>
              </w:rPr>
            </w:pPr>
          </w:p>
        </w:tc>
        <w:tc>
          <w:tcPr>
            <w:tcW w:w="1417" w:type="dxa"/>
            <w:tcBorders>
              <w:top w:val="nil"/>
            </w:tcBorders>
            <w:vAlign w:val="center"/>
          </w:tcPr>
          <w:p>
            <w:pPr>
              <w:pStyle w:val="24"/>
              <w:keepNext/>
              <w:spacing w:line="360" w:lineRule="exact"/>
              <w:ind w:left="63" w:right="63"/>
              <w:rPr>
                <w:rFonts w:hAnsi="宋体"/>
              </w:rPr>
            </w:pPr>
          </w:p>
        </w:tc>
        <w:tc>
          <w:tcPr>
            <w:tcW w:w="2410" w:type="dxa"/>
            <w:tcBorders>
              <w:top w:val="nil"/>
            </w:tcBorders>
            <w:vAlign w:val="center"/>
          </w:tcPr>
          <w:p>
            <w:pPr>
              <w:pStyle w:val="24"/>
              <w:keepNext/>
              <w:spacing w:line="360" w:lineRule="exact"/>
              <w:ind w:left="63" w:right="63"/>
              <w:rPr>
                <w:rFonts w:hAnsi="宋体"/>
              </w:rPr>
            </w:pPr>
          </w:p>
        </w:tc>
        <w:tc>
          <w:tcPr>
            <w:tcW w:w="850" w:type="dxa"/>
            <w:tcBorders>
              <w:top w:val="nil"/>
            </w:tcBorders>
            <w:vAlign w:val="center"/>
          </w:tcPr>
          <w:p>
            <w:pPr>
              <w:pStyle w:val="24"/>
              <w:keepNext/>
              <w:spacing w:line="360" w:lineRule="exact"/>
              <w:ind w:left="63" w:right="63"/>
              <w:rPr>
                <w:rFonts w:hAnsi="宋体"/>
              </w:rPr>
            </w:pPr>
          </w:p>
        </w:tc>
        <w:tc>
          <w:tcPr>
            <w:tcW w:w="1560" w:type="dxa"/>
            <w:tcBorders>
              <w:top w:val="nil"/>
            </w:tcBorders>
            <w:vAlign w:val="center"/>
          </w:tcPr>
          <w:p>
            <w:pPr>
              <w:pStyle w:val="24"/>
              <w:keepNext/>
              <w:spacing w:line="360" w:lineRule="exact"/>
              <w:ind w:left="63" w:right="63"/>
              <w:rPr>
                <w:rFonts w:hAnsi="宋体"/>
              </w:rPr>
            </w:pPr>
          </w:p>
        </w:tc>
        <w:tc>
          <w:tcPr>
            <w:tcW w:w="2126" w:type="dxa"/>
            <w:tcBorders>
              <w:top w:val="nil"/>
            </w:tcBorders>
            <w:vAlign w:val="center"/>
          </w:tcPr>
          <w:p>
            <w:pPr>
              <w:pStyle w:val="24"/>
              <w:keepNext/>
              <w:spacing w:line="360" w:lineRule="exact"/>
              <w:ind w:left="63" w:right="63"/>
              <w:rPr>
                <w:rFonts w:hAnsi="宋体"/>
              </w:rPr>
            </w:pPr>
          </w:p>
        </w:tc>
        <w:tc>
          <w:tcPr>
            <w:tcW w:w="1417" w:type="dxa"/>
            <w:tcBorders>
              <w:top w:val="nil"/>
            </w:tcBorders>
            <w:vAlign w:val="center"/>
          </w:tcPr>
          <w:p>
            <w:pPr>
              <w:pStyle w:val="24"/>
              <w:keepNext/>
              <w:spacing w:line="360" w:lineRule="exact"/>
              <w:ind w:left="63" w:right="63"/>
              <w:rPr>
                <w:rFonts w:hAnsi="宋体"/>
              </w:rPr>
            </w:pPr>
          </w:p>
        </w:tc>
        <w:tc>
          <w:tcPr>
            <w:tcW w:w="851" w:type="dxa"/>
            <w:tcBorders>
              <w:top w:val="nil"/>
            </w:tcBorders>
            <w:vAlign w:val="center"/>
          </w:tcPr>
          <w:p>
            <w:pPr>
              <w:pStyle w:val="24"/>
              <w:keepNext/>
              <w:spacing w:line="360" w:lineRule="exact"/>
              <w:ind w:left="63" w:right="63"/>
              <w:rPr>
                <w:rFonts w:hAnsi="宋体"/>
              </w:rPr>
            </w:pPr>
          </w:p>
        </w:tc>
        <w:tc>
          <w:tcPr>
            <w:tcW w:w="850" w:type="dxa"/>
            <w:tcBorders>
              <w:top w:val="nil"/>
            </w:tcBorders>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vAlign w:val="center"/>
          </w:tcPr>
          <w:p>
            <w:pPr>
              <w:pStyle w:val="24"/>
              <w:keepNext/>
              <w:spacing w:line="360" w:lineRule="exact"/>
              <w:ind w:left="63" w:right="63"/>
              <w:rPr>
                <w:rFonts w:hAnsi="宋体"/>
              </w:rPr>
            </w:pPr>
          </w:p>
        </w:tc>
        <w:tc>
          <w:tcPr>
            <w:tcW w:w="1843" w:type="dxa"/>
            <w:vAlign w:val="center"/>
          </w:tcPr>
          <w:p>
            <w:pPr>
              <w:pStyle w:val="24"/>
              <w:keepNext/>
              <w:spacing w:line="360" w:lineRule="exact"/>
              <w:ind w:left="63" w:right="63"/>
              <w:rPr>
                <w:rFonts w:hAnsi="宋体"/>
              </w:rPr>
            </w:pPr>
          </w:p>
        </w:tc>
        <w:tc>
          <w:tcPr>
            <w:tcW w:w="1417" w:type="dxa"/>
            <w:vAlign w:val="center"/>
          </w:tcPr>
          <w:p>
            <w:pPr>
              <w:pStyle w:val="24"/>
              <w:keepNext/>
              <w:spacing w:line="360" w:lineRule="exact"/>
              <w:ind w:left="63" w:right="63"/>
              <w:rPr>
                <w:rFonts w:hAnsi="宋体"/>
              </w:rPr>
            </w:pPr>
          </w:p>
        </w:tc>
        <w:tc>
          <w:tcPr>
            <w:tcW w:w="2410" w:type="dxa"/>
            <w:vAlign w:val="center"/>
          </w:tcPr>
          <w:p>
            <w:pPr>
              <w:pStyle w:val="24"/>
              <w:keepNext/>
              <w:spacing w:line="360" w:lineRule="exact"/>
              <w:ind w:left="63" w:right="63"/>
              <w:rPr>
                <w:rFonts w:hAnsi="宋体"/>
              </w:rPr>
            </w:pPr>
          </w:p>
        </w:tc>
        <w:tc>
          <w:tcPr>
            <w:tcW w:w="850" w:type="dxa"/>
            <w:vAlign w:val="center"/>
          </w:tcPr>
          <w:p>
            <w:pPr>
              <w:pStyle w:val="24"/>
              <w:keepNext/>
              <w:spacing w:line="360" w:lineRule="exact"/>
              <w:ind w:left="63" w:right="63"/>
              <w:rPr>
                <w:rFonts w:hAnsi="宋体"/>
              </w:rPr>
            </w:pPr>
          </w:p>
        </w:tc>
        <w:tc>
          <w:tcPr>
            <w:tcW w:w="1560" w:type="dxa"/>
            <w:vAlign w:val="center"/>
          </w:tcPr>
          <w:p>
            <w:pPr>
              <w:pStyle w:val="24"/>
              <w:keepNext/>
              <w:spacing w:line="360" w:lineRule="exact"/>
              <w:ind w:left="63" w:right="63"/>
              <w:rPr>
                <w:rFonts w:hAnsi="宋体"/>
              </w:rPr>
            </w:pPr>
          </w:p>
        </w:tc>
        <w:tc>
          <w:tcPr>
            <w:tcW w:w="2126" w:type="dxa"/>
            <w:vAlign w:val="center"/>
          </w:tcPr>
          <w:p>
            <w:pPr>
              <w:pStyle w:val="24"/>
              <w:keepNext/>
              <w:spacing w:line="360" w:lineRule="exact"/>
              <w:ind w:left="63" w:right="63"/>
              <w:rPr>
                <w:rFonts w:hAnsi="宋体"/>
              </w:rPr>
            </w:pPr>
          </w:p>
        </w:tc>
        <w:tc>
          <w:tcPr>
            <w:tcW w:w="1417" w:type="dxa"/>
            <w:vAlign w:val="center"/>
          </w:tcPr>
          <w:p>
            <w:pPr>
              <w:pStyle w:val="24"/>
              <w:keepNext/>
              <w:spacing w:line="360" w:lineRule="exact"/>
              <w:ind w:left="63" w:right="63"/>
              <w:rPr>
                <w:rFonts w:hAnsi="宋体"/>
              </w:rPr>
            </w:pPr>
          </w:p>
        </w:tc>
        <w:tc>
          <w:tcPr>
            <w:tcW w:w="851" w:type="dxa"/>
            <w:vAlign w:val="center"/>
          </w:tcPr>
          <w:p>
            <w:pPr>
              <w:pStyle w:val="24"/>
              <w:keepNext/>
              <w:spacing w:line="360" w:lineRule="exact"/>
              <w:ind w:left="63" w:right="63"/>
              <w:rPr>
                <w:rFonts w:hAnsi="宋体"/>
              </w:rPr>
            </w:pPr>
          </w:p>
        </w:tc>
        <w:tc>
          <w:tcPr>
            <w:tcW w:w="850"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vAlign w:val="center"/>
          </w:tcPr>
          <w:p>
            <w:pPr>
              <w:pStyle w:val="24"/>
              <w:keepNext/>
              <w:spacing w:line="360" w:lineRule="exact"/>
              <w:ind w:left="63" w:right="63"/>
              <w:rPr>
                <w:rFonts w:hAnsi="宋体"/>
              </w:rPr>
            </w:pPr>
          </w:p>
        </w:tc>
        <w:tc>
          <w:tcPr>
            <w:tcW w:w="1843" w:type="dxa"/>
            <w:tcBorders>
              <w:top w:val="nil"/>
            </w:tcBorders>
            <w:vAlign w:val="center"/>
          </w:tcPr>
          <w:p>
            <w:pPr>
              <w:pStyle w:val="24"/>
              <w:keepNext/>
              <w:spacing w:line="360" w:lineRule="exact"/>
              <w:ind w:left="63" w:right="63"/>
              <w:rPr>
                <w:rFonts w:hAnsi="宋体"/>
              </w:rPr>
            </w:pPr>
          </w:p>
        </w:tc>
        <w:tc>
          <w:tcPr>
            <w:tcW w:w="1417" w:type="dxa"/>
            <w:tcBorders>
              <w:top w:val="nil"/>
            </w:tcBorders>
            <w:vAlign w:val="center"/>
          </w:tcPr>
          <w:p>
            <w:pPr>
              <w:pStyle w:val="24"/>
              <w:keepNext/>
              <w:spacing w:line="360" w:lineRule="exact"/>
              <w:ind w:left="63" w:right="63"/>
              <w:rPr>
                <w:rFonts w:hAnsi="宋体"/>
              </w:rPr>
            </w:pPr>
          </w:p>
        </w:tc>
        <w:tc>
          <w:tcPr>
            <w:tcW w:w="2410" w:type="dxa"/>
            <w:tcBorders>
              <w:top w:val="nil"/>
            </w:tcBorders>
            <w:vAlign w:val="center"/>
          </w:tcPr>
          <w:p>
            <w:pPr>
              <w:pStyle w:val="24"/>
              <w:keepNext/>
              <w:spacing w:line="360" w:lineRule="exact"/>
              <w:ind w:left="63" w:right="63"/>
              <w:rPr>
                <w:rFonts w:hAnsi="宋体"/>
              </w:rPr>
            </w:pPr>
          </w:p>
        </w:tc>
        <w:tc>
          <w:tcPr>
            <w:tcW w:w="850" w:type="dxa"/>
            <w:tcBorders>
              <w:top w:val="nil"/>
            </w:tcBorders>
            <w:vAlign w:val="center"/>
          </w:tcPr>
          <w:p>
            <w:pPr>
              <w:pStyle w:val="24"/>
              <w:keepNext/>
              <w:spacing w:line="360" w:lineRule="exact"/>
              <w:ind w:left="63" w:right="63"/>
              <w:rPr>
                <w:rFonts w:hAnsi="宋体"/>
              </w:rPr>
            </w:pPr>
          </w:p>
        </w:tc>
        <w:tc>
          <w:tcPr>
            <w:tcW w:w="1560" w:type="dxa"/>
            <w:tcBorders>
              <w:top w:val="nil"/>
            </w:tcBorders>
            <w:vAlign w:val="center"/>
          </w:tcPr>
          <w:p>
            <w:pPr>
              <w:pStyle w:val="24"/>
              <w:keepNext/>
              <w:spacing w:line="360" w:lineRule="exact"/>
              <w:ind w:left="63" w:right="63"/>
              <w:rPr>
                <w:rFonts w:hAnsi="宋体"/>
              </w:rPr>
            </w:pPr>
          </w:p>
        </w:tc>
        <w:tc>
          <w:tcPr>
            <w:tcW w:w="2126" w:type="dxa"/>
            <w:tcBorders>
              <w:top w:val="nil"/>
            </w:tcBorders>
            <w:vAlign w:val="center"/>
          </w:tcPr>
          <w:p>
            <w:pPr>
              <w:pStyle w:val="24"/>
              <w:keepNext/>
              <w:spacing w:line="360" w:lineRule="exact"/>
              <w:ind w:left="63" w:right="63"/>
              <w:rPr>
                <w:rFonts w:hAnsi="宋体"/>
              </w:rPr>
            </w:pPr>
          </w:p>
        </w:tc>
        <w:tc>
          <w:tcPr>
            <w:tcW w:w="1417" w:type="dxa"/>
            <w:tcBorders>
              <w:top w:val="nil"/>
            </w:tcBorders>
            <w:vAlign w:val="center"/>
          </w:tcPr>
          <w:p>
            <w:pPr>
              <w:pStyle w:val="24"/>
              <w:keepNext/>
              <w:spacing w:line="360" w:lineRule="exact"/>
              <w:ind w:left="63" w:right="63"/>
              <w:rPr>
                <w:rFonts w:hAnsi="宋体"/>
              </w:rPr>
            </w:pPr>
          </w:p>
        </w:tc>
        <w:tc>
          <w:tcPr>
            <w:tcW w:w="851" w:type="dxa"/>
            <w:tcBorders>
              <w:top w:val="nil"/>
            </w:tcBorders>
            <w:vAlign w:val="center"/>
          </w:tcPr>
          <w:p>
            <w:pPr>
              <w:pStyle w:val="24"/>
              <w:keepNext/>
              <w:spacing w:line="360" w:lineRule="exact"/>
              <w:ind w:left="63" w:right="63"/>
              <w:rPr>
                <w:rFonts w:hAnsi="宋体"/>
              </w:rPr>
            </w:pPr>
          </w:p>
        </w:tc>
        <w:tc>
          <w:tcPr>
            <w:tcW w:w="850" w:type="dxa"/>
            <w:tcBorders>
              <w:top w:val="nil"/>
            </w:tcBorders>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vAlign w:val="center"/>
          </w:tcPr>
          <w:p>
            <w:pPr>
              <w:pStyle w:val="24"/>
              <w:keepNext/>
              <w:spacing w:line="360" w:lineRule="exact"/>
              <w:ind w:left="63" w:right="63"/>
              <w:rPr>
                <w:rFonts w:hAnsi="宋体"/>
              </w:rPr>
            </w:pPr>
          </w:p>
        </w:tc>
        <w:tc>
          <w:tcPr>
            <w:tcW w:w="1843" w:type="dxa"/>
            <w:tcBorders>
              <w:top w:val="nil"/>
            </w:tcBorders>
            <w:vAlign w:val="center"/>
          </w:tcPr>
          <w:p>
            <w:pPr>
              <w:pStyle w:val="24"/>
              <w:keepNext/>
              <w:spacing w:line="360" w:lineRule="exact"/>
              <w:ind w:left="63" w:right="63"/>
              <w:rPr>
                <w:rFonts w:hAnsi="宋体"/>
              </w:rPr>
            </w:pPr>
          </w:p>
        </w:tc>
        <w:tc>
          <w:tcPr>
            <w:tcW w:w="1417" w:type="dxa"/>
            <w:tcBorders>
              <w:top w:val="nil"/>
            </w:tcBorders>
            <w:vAlign w:val="center"/>
          </w:tcPr>
          <w:p>
            <w:pPr>
              <w:pStyle w:val="24"/>
              <w:keepNext/>
              <w:spacing w:line="360" w:lineRule="exact"/>
              <w:ind w:left="63" w:right="63"/>
              <w:rPr>
                <w:rFonts w:hAnsi="宋体"/>
              </w:rPr>
            </w:pPr>
          </w:p>
        </w:tc>
        <w:tc>
          <w:tcPr>
            <w:tcW w:w="2410" w:type="dxa"/>
            <w:tcBorders>
              <w:top w:val="nil"/>
            </w:tcBorders>
            <w:vAlign w:val="center"/>
          </w:tcPr>
          <w:p>
            <w:pPr>
              <w:pStyle w:val="24"/>
              <w:keepNext/>
              <w:spacing w:line="360" w:lineRule="exact"/>
              <w:ind w:left="63" w:right="63"/>
              <w:rPr>
                <w:rFonts w:hAnsi="宋体"/>
              </w:rPr>
            </w:pPr>
          </w:p>
        </w:tc>
        <w:tc>
          <w:tcPr>
            <w:tcW w:w="850" w:type="dxa"/>
            <w:tcBorders>
              <w:top w:val="nil"/>
            </w:tcBorders>
            <w:vAlign w:val="center"/>
          </w:tcPr>
          <w:p>
            <w:pPr>
              <w:pStyle w:val="24"/>
              <w:keepNext/>
              <w:spacing w:line="360" w:lineRule="exact"/>
              <w:ind w:left="63" w:right="63"/>
              <w:rPr>
                <w:rFonts w:hAnsi="宋体"/>
              </w:rPr>
            </w:pPr>
          </w:p>
        </w:tc>
        <w:tc>
          <w:tcPr>
            <w:tcW w:w="1560" w:type="dxa"/>
            <w:tcBorders>
              <w:top w:val="nil"/>
            </w:tcBorders>
            <w:vAlign w:val="center"/>
          </w:tcPr>
          <w:p>
            <w:pPr>
              <w:pStyle w:val="24"/>
              <w:keepNext/>
              <w:spacing w:line="360" w:lineRule="exact"/>
              <w:ind w:left="63" w:right="63"/>
              <w:rPr>
                <w:rFonts w:hAnsi="宋体"/>
              </w:rPr>
            </w:pPr>
          </w:p>
        </w:tc>
        <w:tc>
          <w:tcPr>
            <w:tcW w:w="2126" w:type="dxa"/>
            <w:tcBorders>
              <w:top w:val="nil"/>
            </w:tcBorders>
            <w:vAlign w:val="center"/>
          </w:tcPr>
          <w:p>
            <w:pPr>
              <w:pStyle w:val="24"/>
              <w:keepNext/>
              <w:spacing w:line="360" w:lineRule="exact"/>
              <w:ind w:left="63" w:right="63"/>
              <w:rPr>
                <w:rFonts w:hAnsi="宋体"/>
              </w:rPr>
            </w:pPr>
          </w:p>
        </w:tc>
        <w:tc>
          <w:tcPr>
            <w:tcW w:w="1417" w:type="dxa"/>
            <w:tcBorders>
              <w:top w:val="nil"/>
            </w:tcBorders>
            <w:vAlign w:val="center"/>
          </w:tcPr>
          <w:p>
            <w:pPr>
              <w:pStyle w:val="24"/>
              <w:keepNext/>
              <w:spacing w:line="360" w:lineRule="exact"/>
              <w:ind w:left="63" w:right="63"/>
              <w:rPr>
                <w:rFonts w:hAnsi="宋体"/>
              </w:rPr>
            </w:pPr>
          </w:p>
        </w:tc>
        <w:tc>
          <w:tcPr>
            <w:tcW w:w="851" w:type="dxa"/>
            <w:tcBorders>
              <w:top w:val="nil"/>
            </w:tcBorders>
            <w:vAlign w:val="center"/>
          </w:tcPr>
          <w:p>
            <w:pPr>
              <w:pStyle w:val="24"/>
              <w:keepNext/>
              <w:spacing w:line="360" w:lineRule="exact"/>
              <w:ind w:left="63" w:right="63"/>
              <w:rPr>
                <w:rFonts w:hAnsi="宋体"/>
              </w:rPr>
            </w:pPr>
          </w:p>
        </w:tc>
        <w:tc>
          <w:tcPr>
            <w:tcW w:w="850" w:type="dxa"/>
            <w:tcBorders>
              <w:top w:val="nil"/>
            </w:tcBorders>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vAlign w:val="center"/>
          </w:tcPr>
          <w:p>
            <w:pPr>
              <w:pStyle w:val="24"/>
              <w:keepNext/>
              <w:spacing w:line="360" w:lineRule="exact"/>
              <w:ind w:left="63" w:right="63"/>
              <w:rPr>
                <w:rFonts w:hAnsi="宋体"/>
              </w:rPr>
            </w:pPr>
          </w:p>
        </w:tc>
        <w:tc>
          <w:tcPr>
            <w:tcW w:w="1843" w:type="dxa"/>
            <w:vAlign w:val="center"/>
          </w:tcPr>
          <w:p>
            <w:pPr>
              <w:pStyle w:val="24"/>
              <w:keepNext/>
              <w:spacing w:line="360" w:lineRule="exact"/>
              <w:ind w:left="63" w:right="63"/>
              <w:rPr>
                <w:rFonts w:hAnsi="宋体"/>
              </w:rPr>
            </w:pPr>
          </w:p>
        </w:tc>
        <w:tc>
          <w:tcPr>
            <w:tcW w:w="1417" w:type="dxa"/>
            <w:vAlign w:val="center"/>
          </w:tcPr>
          <w:p>
            <w:pPr>
              <w:pStyle w:val="24"/>
              <w:keepNext/>
              <w:spacing w:line="360" w:lineRule="exact"/>
              <w:ind w:left="63" w:right="63"/>
              <w:rPr>
                <w:rFonts w:hAnsi="宋体"/>
              </w:rPr>
            </w:pPr>
          </w:p>
        </w:tc>
        <w:tc>
          <w:tcPr>
            <w:tcW w:w="2410" w:type="dxa"/>
            <w:vAlign w:val="center"/>
          </w:tcPr>
          <w:p>
            <w:pPr>
              <w:pStyle w:val="24"/>
              <w:keepNext/>
              <w:spacing w:line="360" w:lineRule="exact"/>
              <w:ind w:left="63" w:right="63"/>
              <w:rPr>
                <w:rFonts w:hAnsi="宋体"/>
              </w:rPr>
            </w:pPr>
          </w:p>
        </w:tc>
        <w:tc>
          <w:tcPr>
            <w:tcW w:w="850" w:type="dxa"/>
            <w:vAlign w:val="center"/>
          </w:tcPr>
          <w:p>
            <w:pPr>
              <w:pStyle w:val="24"/>
              <w:keepNext/>
              <w:spacing w:line="360" w:lineRule="exact"/>
              <w:ind w:left="63" w:right="63"/>
              <w:rPr>
                <w:rFonts w:hAnsi="宋体"/>
              </w:rPr>
            </w:pPr>
          </w:p>
        </w:tc>
        <w:tc>
          <w:tcPr>
            <w:tcW w:w="1560" w:type="dxa"/>
            <w:vAlign w:val="center"/>
          </w:tcPr>
          <w:p>
            <w:pPr>
              <w:pStyle w:val="24"/>
              <w:keepNext/>
              <w:spacing w:line="360" w:lineRule="exact"/>
              <w:ind w:left="63" w:right="63"/>
              <w:rPr>
                <w:rFonts w:hAnsi="宋体"/>
              </w:rPr>
            </w:pPr>
          </w:p>
        </w:tc>
        <w:tc>
          <w:tcPr>
            <w:tcW w:w="2126" w:type="dxa"/>
            <w:vAlign w:val="center"/>
          </w:tcPr>
          <w:p>
            <w:pPr>
              <w:pStyle w:val="24"/>
              <w:keepNext/>
              <w:spacing w:line="360" w:lineRule="exact"/>
              <w:ind w:left="63" w:right="63"/>
              <w:rPr>
                <w:rFonts w:hAnsi="宋体"/>
              </w:rPr>
            </w:pPr>
          </w:p>
        </w:tc>
        <w:tc>
          <w:tcPr>
            <w:tcW w:w="1417" w:type="dxa"/>
            <w:vAlign w:val="center"/>
          </w:tcPr>
          <w:p>
            <w:pPr>
              <w:pStyle w:val="24"/>
              <w:keepNext/>
              <w:spacing w:line="360" w:lineRule="exact"/>
              <w:ind w:left="63" w:right="63"/>
              <w:rPr>
                <w:rFonts w:hAnsi="宋体"/>
              </w:rPr>
            </w:pPr>
          </w:p>
        </w:tc>
        <w:tc>
          <w:tcPr>
            <w:tcW w:w="851" w:type="dxa"/>
            <w:vAlign w:val="center"/>
          </w:tcPr>
          <w:p>
            <w:pPr>
              <w:pStyle w:val="24"/>
              <w:keepNext/>
              <w:spacing w:line="360" w:lineRule="exact"/>
              <w:ind w:left="63" w:right="63"/>
              <w:rPr>
                <w:rFonts w:hAnsi="宋体"/>
              </w:rPr>
            </w:pPr>
          </w:p>
        </w:tc>
        <w:tc>
          <w:tcPr>
            <w:tcW w:w="850"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vAlign w:val="center"/>
          </w:tcPr>
          <w:p>
            <w:pPr>
              <w:pStyle w:val="24"/>
              <w:keepNext/>
              <w:spacing w:line="360" w:lineRule="exact"/>
              <w:ind w:left="63" w:right="63"/>
              <w:rPr>
                <w:rFonts w:hAnsi="宋体"/>
              </w:rPr>
            </w:pPr>
          </w:p>
        </w:tc>
        <w:tc>
          <w:tcPr>
            <w:tcW w:w="1843" w:type="dxa"/>
            <w:tcBorders>
              <w:top w:val="nil"/>
            </w:tcBorders>
            <w:vAlign w:val="center"/>
          </w:tcPr>
          <w:p>
            <w:pPr>
              <w:pStyle w:val="24"/>
              <w:keepNext/>
              <w:spacing w:line="360" w:lineRule="exact"/>
              <w:ind w:left="63" w:right="63"/>
              <w:rPr>
                <w:rFonts w:hAnsi="宋体"/>
              </w:rPr>
            </w:pPr>
          </w:p>
        </w:tc>
        <w:tc>
          <w:tcPr>
            <w:tcW w:w="1417" w:type="dxa"/>
            <w:tcBorders>
              <w:top w:val="nil"/>
            </w:tcBorders>
            <w:vAlign w:val="center"/>
          </w:tcPr>
          <w:p>
            <w:pPr>
              <w:pStyle w:val="24"/>
              <w:keepNext/>
              <w:spacing w:line="360" w:lineRule="exact"/>
              <w:ind w:left="63" w:right="63"/>
              <w:rPr>
                <w:rFonts w:hAnsi="宋体"/>
              </w:rPr>
            </w:pPr>
          </w:p>
        </w:tc>
        <w:tc>
          <w:tcPr>
            <w:tcW w:w="2410" w:type="dxa"/>
            <w:tcBorders>
              <w:top w:val="nil"/>
            </w:tcBorders>
            <w:vAlign w:val="center"/>
          </w:tcPr>
          <w:p>
            <w:pPr>
              <w:pStyle w:val="24"/>
              <w:keepNext/>
              <w:spacing w:line="360" w:lineRule="exact"/>
              <w:ind w:left="63" w:right="63"/>
              <w:rPr>
                <w:rFonts w:hAnsi="宋体"/>
              </w:rPr>
            </w:pPr>
          </w:p>
        </w:tc>
        <w:tc>
          <w:tcPr>
            <w:tcW w:w="850" w:type="dxa"/>
            <w:tcBorders>
              <w:top w:val="nil"/>
            </w:tcBorders>
            <w:vAlign w:val="center"/>
          </w:tcPr>
          <w:p>
            <w:pPr>
              <w:pStyle w:val="24"/>
              <w:keepNext/>
              <w:spacing w:line="360" w:lineRule="exact"/>
              <w:ind w:left="63" w:right="63"/>
              <w:rPr>
                <w:rFonts w:hAnsi="宋体"/>
              </w:rPr>
            </w:pPr>
          </w:p>
        </w:tc>
        <w:tc>
          <w:tcPr>
            <w:tcW w:w="1560" w:type="dxa"/>
            <w:tcBorders>
              <w:top w:val="nil"/>
            </w:tcBorders>
            <w:vAlign w:val="center"/>
          </w:tcPr>
          <w:p>
            <w:pPr>
              <w:pStyle w:val="24"/>
              <w:keepNext/>
              <w:spacing w:line="360" w:lineRule="exact"/>
              <w:ind w:left="63" w:right="63"/>
              <w:rPr>
                <w:rFonts w:hAnsi="宋体"/>
              </w:rPr>
            </w:pPr>
          </w:p>
        </w:tc>
        <w:tc>
          <w:tcPr>
            <w:tcW w:w="2126" w:type="dxa"/>
            <w:tcBorders>
              <w:top w:val="nil"/>
            </w:tcBorders>
            <w:vAlign w:val="center"/>
          </w:tcPr>
          <w:p>
            <w:pPr>
              <w:pStyle w:val="24"/>
              <w:keepNext/>
              <w:spacing w:line="360" w:lineRule="exact"/>
              <w:ind w:left="63" w:right="63"/>
              <w:rPr>
                <w:rFonts w:hAnsi="宋体"/>
              </w:rPr>
            </w:pPr>
          </w:p>
        </w:tc>
        <w:tc>
          <w:tcPr>
            <w:tcW w:w="1417" w:type="dxa"/>
            <w:tcBorders>
              <w:top w:val="nil"/>
            </w:tcBorders>
            <w:vAlign w:val="center"/>
          </w:tcPr>
          <w:p>
            <w:pPr>
              <w:pStyle w:val="24"/>
              <w:keepNext/>
              <w:spacing w:line="360" w:lineRule="exact"/>
              <w:ind w:left="63" w:right="63"/>
              <w:rPr>
                <w:rFonts w:hAnsi="宋体"/>
              </w:rPr>
            </w:pPr>
          </w:p>
        </w:tc>
        <w:tc>
          <w:tcPr>
            <w:tcW w:w="851" w:type="dxa"/>
            <w:tcBorders>
              <w:top w:val="nil"/>
            </w:tcBorders>
            <w:vAlign w:val="center"/>
          </w:tcPr>
          <w:p>
            <w:pPr>
              <w:pStyle w:val="24"/>
              <w:keepNext/>
              <w:spacing w:line="360" w:lineRule="exact"/>
              <w:ind w:left="63" w:right="63"/>
              <w:rPr>
                <w:rFonts w:hAnsi="宋体"/>
              </w:rPr>
            </w:pPr>
          </w:p>
        </w:tc>
        <w:tc>
          <w:tcPr>
            <w:tcW w:w="850" w:type="dxa"/>
            <w:tcBorders>
              <w:top w:val="nil"/>
            </w:tcBorders>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vAlign w:val="center"/>
          </w:tcPr>
          <w:p>
            <w:pPr>
              <w:pStyle w:val="24"/>
              <w:keepNext/>
              <w:spacing w:line="360" w:lineRule="exact"/>
              <w:ind w:left="63" w:right="63"/>
              <w:rPr>
                <w:rFonts w:hAnsi="宋体"/>
              </w:rPr>
            </w:pPr>
          </w:p>
        </w:tc>
        <w:tc>
          <w:tcPr>
            <w:tcW w:w="1843" w:type="dxa"/>
            <w:vAlign w:val="center"/>
          </w:tcPr>
          <w:p>
            <w:pPr>
              <w:pStyle w:val="24"/>
              <w:keepNext/>
              <w:spacing w:line="360" w:lineRule="exact"/>
              <w:ind w:left="63" w:right="63"/>
              <w:rPr>
                <w:rFonts w:hAnsi="宋体"/>
              </w:rPr>
            </w:pPr>
          </w:p>
        </w:tc>
        <w:tc>
          <w:tcPr>
            <w:tcW w:w="1417" w:type="dxa"/>
            <w:vAlign w:val="center"/>
          </w:tcPr>
          <w:p>
            <w:pPr>
              <w:pStyle w:val="24"/>
              <w:keepNext/>
              <w:spacing w:line="360" w:lineRule="exact"/>
              <w:ind w:left="63" w:right="63"/>
              <w:rPr>
                <w:rFonts w:hAnsi="宋体"/>
              </w:rPr>
            </w:pPr>
          </w:p>
        </w:tc>
        <w:tc>
          <w:tcPr>
            <w:tcW w:w="2410" w:type="dxa"/>
            <w:vAlign w:val="center"/>
          </w:tcPr>
          <w:p>
            <w:pPr>
              <w:pStyle w:val="24"/>
              <w:keepNext/>
              <w:spacing w:line="360" w:lineRule="exact"/>
              <w:ind w:left="63" w:right="63"/>
              <w:rPr>
                <w:rFonts w:hAnsi="宋体"/>
              </w:rPr>
            </w:pPr>
          </w:p>
        </w:tc>
        <w:tc>
          <w:tcPr>
            <w:tcW w:w="850" w:type="dxa"/>
            <w:vAlign w:val="center"/>
          </w:tcPr>
          <w:p>
            <w:pPr>
              <w:pStyle w:val="24"/>
              <w:keepNext/>
              <w:spacing w:line="360" w:lineRule="exact"/>
              <w:ind w:left="63" w:right="63"/>
              <w:rPr>
                <w:rFonts w:hAnsi="宋体"/>
              </w:rPr>
            </w:pPr>
          </w:p>
        </w:tc>
        <w:tc>
          <w:tcPr>
            <w:tcW w:w="1560" w:type="dxa"/>
            <w:vAlign w:val="center"/>
          </w:tcPr>
          <w:p>
            <w:pPr>
              <w:pStyle w:val="24"/>
              <w:keepNext/>
              <w:spacing w:line="360" w:lineRule="exact"/>
              <w:ind w:left="63" w:right="63"/>
              <w:rPr>
                <w:rFonts w:hAnsi="宋体"/>
              </w:rPr>
            </w:pPr>
          </w:p>
        </w:tc>
        <w:tc>
          <w:tcPr>
            <w:tcW w:w="2126" w:type="dxa"/>
            <w:vAlign w:val="center"/>
          </w:tcPr>
          <w:p>
            <w:pPr>
              <w:pStyle w:val="24"/>
              <w:keepNext/>
              <w:spacing w:line="360" w:lineRule="exact"/>
              <w:ind w:left="63" w:right="63"/>
              <w:rPr>
                <w:rFonts w:hAnsi="宋体"/>
              </w:rPr>
            </w:pPr>
          </w:p>
        </w:tc>
        <w:tc>
          <w:tcPr>
            <w:tcW w:w="1417" w:type="dxa"/>
            <w:vAlign w:val="center"/>
          </w:tcPr>
          <w:p>
            <w:pPr>
              <w:pStyle w:val="24"/>
              <w:keepNext/>
              <w:spacing w:line="360" w:lineRule="exact"/>
              <w:ind w:left="63" w:right="63"/>
              <w:rPr>
                <w:rFonts w:hAnsi="宋体"/>
              </w:rPr>
            </w:pPr>
          </w:p>
        </w:tc>
        <w:tc>
          <w:tcPr>
            <w:tcW w:w="851" w:type="dxa"/>
            <w:vAlign w:val="center"/>
          </w:tcPr>
          <w:p>
            <w:pPr>
              <w:pStyle w:val="24"/>
              <w:keepNext/>
              <w:spacing w:line="360" w:lineRule="exact"/>
              <w:ind w:left="63" w:right="63"/>
              <w:rPr>
                <w:rFonts w:hAnsi="宋体"/>
              </w:rPr>
            </w:pPr>
          </w:p>
        </w:tc>
        <w:tc>
          <w:tcPr>
            <w:tcW w:w="850" w:type="dxa"/>
            <w:vAlign w:val="center"/>
          </w:tcPr>
          <w:p>
            <w:pPr>
              <w:pStyle w:val="24"/>
              <w:keepNext/>
              <w:spacing w:line="360" w:lineRule="exact"/>
              <w:ind w:left="63" w:right="63"/>
              <w:rPr>
                <w:rFonts w:hAnsi="宋体"/>
              </w:rPr>
            </w:pPr>
          </w:p>
        </w:tc>
      </w:tr>
    </w:tbl>
    <w:p>
      <w:pPr>
        <w:spacing w:line="360" w:lineRule="exact"/>
        <w:rPr>
          <w:rFonts w:ascii="宋体" w:hAnsi="宋体"/>
          <w:b/>
          <w:sz w:val="24"/>
        </w:rPr>
        <w:sectPr>
          <w:pgSz w:w="16838" w:h="11906" w:orient="landscape"/>
          <w:pgMar w:top="1554" w:right="1418" w:bottom="1531" w:left="1418" w:header="851" w:footer="992" w:gutter="0"/>
          <w:pgBorders>
            <w:top w:val="none" w:sz="0" w:space="0"/>
            <w:left w:val="none" w:sz="0" w:space="0"/>
            <w:bottom w:val="none" w:sz="0" w:space="0"/>
            <w:right w:val="none" w:sz="0" w:space="0"/>
          </w:pgBorders>
          <w:cols w:space="720" w:num="1"/>
          <w:titlePg/>
          <w:docGrid w:linePitch="312" w:charSpace="0"/>
        </w:sectPr>
      </w:pPr>
    </w:p>
    <w:p>
      <w:pPr>
        <w:spacing w:line="360" w:lineRule="exact"/>
        <w:rPr>
          <w:rFonts w:ascii="宋体" w:hAnsi="宋体"/>
          <w:sz w:val="24"/>
        </w:rPr>
      </w:pPr>
      <w:r>
        <w:rPr>
          <w:rFonts w:ascii="宋体" w:hAnsi="宋体"/>
          <w:sz w:val="24"/>
        </w:rPr>
        <w:t>附件2：</w:t>
      </w:r>
    </w:p>
    <w:p>
      <w:pPr>
        <w:spacing w:before="120" w:beforeLines="50" w:after="120" w:afterLines="50" w:line="360" w:lineRule="exact"/>
        <w:jc w:val="center"/>
        <w:rPr>
          <w:rFonts w:ascii="宋体" w:hAnsi="宋体"/>
          <w:sz w:val="28"/>
          <w:szCs w:val="28"/>
        </w:rPr>
      </w:pPr>
      <w:r>
        <w:rPr>
          <w:rFonts w:ascii="宋体" w:hAnsi="宋体"/>
          <w:sz w:val="28"/>
          <w:szCs w:val="28"/>
        </w:rPr>
        <w:t>发包人供应材料设备一览表</w:t>
      </w:r>
    </w:p>
    <w:tbl>
      <w:tblPr>
        <w:tblStyle w:val="63"/>
        <w:tblW w:w="1054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51"/>
        <w:gridCol w:w="1276"/>
        <w:gridCol w:w="1418"/>
        <w:gridCol w:w="940"/>
        <w:gridCol w:w="851"/>
        <w:gridCol w:w="1044"/>
        <w:gridCol w:w="1184"/>
        <w:gridCol w:w="850"/>
        <w:gridCol w:w="1296"/>
        <w:gridCol w:w="83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51"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序号</w:t>
            </w:r>
          </w:p>
        </w:tc>
        <w:tc>
          <w:tcPr>
            <w:tcW w:w="1276"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材料、设备品种</w:t>
            </w:r>
          </w:p>
        </w:tc>
        <w:tc>
          <w:tcPr>
            <w:tcW w:w="1418"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规格型号</w:t>
            </w:r>
          </w:p>
        </w:tc>
        <w:tc>
          <w:tcPr>
            <w:tcW w:w="940"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单位</w:t>
            </w:r>
          </w:p>
        </w:tc>
        <w:tc>
          <w:tcPr>
            <w:tcW w:w="851"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数量</w:t>
            </w:r>
          </w:p>
        </w:tc>
        <w:tc>
          <w:tcPr>
            <w:tcW w:w="1044"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单价</w:t>
            </w:r>
            <w:r>
              <w:rPr>
                <w:rFonts w:hint="eastAsia" w:hAnsi="宋体"/>
              </w:rPr>
              <w:t>（元）</w:t>
            </w:r>
          </w:p>
        </w:tc>
        <w:tc>
          <w:tcPr>
            <w:tcW w:w="1184"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质量等级</w:t>
            </w:r>
          </w:p>
        </w:tc>
        <w:tc>
          <w:tcPr>
            <w:tcW w:w="850"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供应时间</w:t>
            </w:r>
          </w:p>
        </w:tc>
        <w:tc>
          <w:tcPr>
            <w:tcW w:w="1296"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送达地点</w:t>
            </w:r>
          </w:p>
        </w:tc>
        <w:tc>
          <w:tcPr>
            <w:tcW w:w="830"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1276"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1418"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940"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851"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1044"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1184"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850"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1296"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830" w:type="dxa"/>
            <w:tcBorders>
              <w:top w:val="double" w:color="auto" w:sz="6" w:space="0"/>
              <w:bottom w:val="single" w:color="auto" w:sz="6" w:space="0"/>
            </w:tcBorders>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nil"/>
            </w:tcBorders>
            <w:vAlign w:val="center"/>
          </w:tcPr>
          <w:p>
            <w:pPr>
              <w:pStyle w:val="24"/>
              <w:keepNext/>
              <w:spacing w:line="360" w:lineRule="exact"/>
              <w:ind w:left="63" w:right="63"/>
              <w:rPr>
                <w:rFonts w:hAnsi="宋体"/>
              </w:rPr>
            </w:pPr>
          </w:p>
        </w:tc>
        <w:tc>
          <w:tcPr>
            <w:tcW w:w="1276" w:type="dxa"/>
            <w:tcBorders>
              <w:top w:val="nil"/>
            </w:tcBorders>
            <w:vAlign w:val="center"/>
          </w:tcPr>
          <w:p>
            <w:pPr>
              <w:pStyle w:val="24"/>
              <w:keepNext/>
              <w:spacing w:line="360" w:lineRule="exact"/>
              <w:ind w:left="63" w:right="63"/>
              <w:rPr>
                <w:rFonts w:hAnsi="宋体"/>
              </w:rPr>
            </w:pPr>
          </w:p>
        </w:tc>
        <w:tc>
          <w:tcPr>
            <w:tcW w:w="1418" w:type="dxa"/>
            <w:tcBorders>
              <w:top w:val="nil"/>
            </w:tcBorders>
            <w:vAlign w:val="center"/>
          </w:tcPr>
          <w:p>
            <w:pPr>
              <w:pStyle w:val="24"/>
              <w:keepNext/>
              <w:spacing w:line="360" w:lineRule="exact"/>
              <w:ind w:left="63" w:right="63"/>
              <w:rPr>
                <w:rFonts w:hAnsi="宋体"/>
              </w:rPr>
            </w:pPr>
          </w:p>
        </w:tc>
        <w:tc>
          <w:tcPr>
            <w:tcW w:w="940" w:type="dxa"/>
            <w:tcBorders>
              <w:top w:val="nil"/>
            </w:tcBorders>
            <w:vAlign w:val="center"/>
          </w:tcPr>
          <w:p>
            <w:pPr>
              <w:pStyle w:val="24"/>
              <w:keepNext/>
              <w:spacing w:line="360" w:lineRule="exact"/>
              <w:ind w:left="63" w:right="63"/>
              <w:rPr>
                <w:rFonts w:hAnsi="宋体"/>
              </w:rPr>
            </w:pPr>
          </w:p>
        </w:tc>
        <w:tc>
          <w:tcPr>
            <w:tcW w:w="851" w:type="dxa"/>
            <w:tcBorders>
              <w:top w:val="nil"/>
            </w:tcBorders>
            <w:vAlign w:val="center"/>
          </w:tcPr>
          <w:p>
            <w:pPr>
              <w:pStyle w:val="24"/>
              <w:keepNext/>
              <w:spacing w:line="360" w:lineRule="exact"/>
              <w:ind w:left="63" w:right="63"/>
              <w:rPr>
                <w:rFonts w:hAnsi="宋体"/>
              </w:rPr>
            </w:pPr>
          </w:p>
        </w:tc>
        <w:tc>
          <w:tcPr>
            <w:tcW w:w="1044" w:type="dxa"/>
            <w:tcBorders>
              <w:top w:val="nil"/>
            </w:tcBorders>
            <w:vAlign w:val="center"/>
          </w:tcPr>
          <w:p>
            <w:pPr>
              <w:pStyle w:val="24"/>
              <w:keepNext/>
              <w:spacing w:line="360" w:lineRule="exact"/>
              <w:ind w:left="63" w:right="63"/>
              <w:rPr>
                <w:rFonts w:hAnsi="宋体"/>
              </w:rPr>
            </w:pPr>
          </w:p>
        </w:tc>
        <w:tc>
          <w:tcPr>
            <w:tcW w:w="1184" w:type="dxa"/>
            <w:tcBorders>
              <w:top w:val="nil"/>
            </w:tcBorders>
            <w:vAlign w:val="center"/>
          </w:tcPr>
          <w:p>
            <w:pPr>
              <w:pStyle w:val="24"/>
              <w:keepNext/>
              <w:spacing w:line="360" w:lineRule="exact"/>
              <w:ind w:left="63" w:right="63"/>
              <w:rPr>
                <w:rFonts w:hAnsi="宋体"/>
              </w:rPr>
            </w:pPr>
          </w:p>
        </w:tc>
        <w:tc>
          <w:tcPr>
            <w:tcW w:w="850" w:type="dxa"/>
            <w:tcBorders>
              <w:top w:val="nil"/>
            </w:tcBorders>
            <w:vAlign w:val="center"/>
          </w:tcPr>
          <w:p>
            <w:pPr>
              <w:pStyle w:val="24"/>
              <w:keepNext/>
              <w:spacing w:line="360" w:lineRule="exact"/>
              <w:ind w:left="63" w:right="63"/>
              <w:rPr>
                <w:rFonts w:hAnsi="宋体"/>
              </w:rPr>
            </w:pPr>
          </w:p>
        </w:tc>
        <w:tc>
          <w:tcPr>
            <w:tcW w:w="1296" w:type="dxa"/>
            <w:tcBorders>
              <w:top w:val="nil"/>
            </w:tcBorders>
            <w:vAlign w:val="center"/>
          </w:tcPr>
          <w:p>
            <w:pPr>
              <w:pStyle w:val="24"/>
              <w:keepNext/>
              <w:spacing w:line="360" w:lineRule="exact"/>
              <w:ind w:left="63" w:right="63"/>
              <w:rPr>
                <w:rFonts w:hAnsi="宋体"/>
              </w:rPr>
            </w:pPr>
          </w:p>
        </w:tc>
        <w:tc>
          <w:tcPr>
            <w:tcW w:w="830" w:type="dxa"/>
            <w:tcBorders>
              <w:top w:val="nil"/>
            </w:tcBorders>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pStyle w:val="24"/>
              <w:keepNext/>
              <w:spacing w:line="360" w:lineRule="exact"/>
              <w:ind w:left="63" w:right="63"/>
              <w:rPr>
                <w:rFonts w:hAnsi="宋体"/>
              </w:rPr>
            </w:pPr>
          </w:p>
        </w:tc>
        <w:tc>
          <w:tcPr>
            <w:tcW w:w="1276" w:type="dxa"/>
            <w:vAlign w:val="center"/>
          </w:tcPr>
          <w:p>
            <w:pPr>
              <w:pStyle w:val="24"/>
              <w:keepNext/>
              <w:spacing w:line="360" w:lineRule="exact"/>
              <w:ind w:left="63" w:right="63"/>
              <w:rPr>
                <w:rFonts w:hAnsi="宋体"/>
              </w:rPr>
            </w:pPr>
          </w:p>
        </w:tc>
        <w:tc>
          <w:tcPr>
            <w:tcW w:w="1418" w:type="dxa"/>
            <w:vAlign w:val="center"/>
          </w:tcPr>
          <w:p>
            <w:pPr>
              <w:pStyle w:val="24"/>
              <w:keepNext/>
              <w:spacing w:line="360" w:lineRule="exact"/>
              <w:ind w:left="63" w:right="63"/>
              <w:rPr>
                <w:rFonts w:hAnsi="宋体"/>
              </w:rPr>
            </w:pPr>
          </w:p>
        </w:tc>
        <w:tc>
          <w:tcPr>
            <w:tcW w:w="940" w:type="dxa"/>
            <w:vAlign w:val="center"/>
          </w:tcPr>
          <w:p>
            <w:pPr>
              <w:pStyle w:val="24"/>
              <w:keepNext/>
              <w:spacing w:line="360" w:lineRule="exact"/>
              <w:ind w:left="63" w:right="63"/>
              <w:rPr>
                <w:rFonts w:hAnsi="宋体"/>
              </w:rPr>
            </w:pPr>
          </w:p>
        </w:tc>
        <w:tc>
          <w:tcPr>
            <w:tcW w:w="851" w:type="dxa"/>
            <w:vAlign w:val="center"/>
          </w:tcPr>
          <w:p>
            <w:pPr>
              <w:pStyle w:val="24"/>
              <w:keepNext/>
              <w:spacing w:line="360" w:lineRule="exact"/>
              <w:ind w:left="63" w:right="63"/>
              <w:rPr>
                <w:rFonts w:hAnsi="宋体"/>
              </w:rPr>
            </w:pPr>
          </w:p>
        </w:tc>
        <w:tc>
          <w:tcPr>
            <w:tcW w:w="1044" w:type="dxa"/>
            <w:vAlign w:val="center"/>
          </w:tcPr>
          <w:p>
            <w:pPr>
              <w:pStyle w:val="24"/>
              <w:keepNext/>
              <w:spacing w:line="360" w:lineRule="exact"/>
              <w:ind w:left="63" w:right="63"/>
              <w:rPr>
                <w:rFonts w:hAnsi="宋体"/>
              </w:rPr>
            </w:pPr>
          </w:p>
        </w:tc>
        <w:tc>
          <w:tcPr>
            <w:tcW w:w="1184" w:type="dxa"/>
            <w:vAlign w:val="center"/>
          </w:tcPr>
          <w:p>
            <w:pPr>
              <w:pStyle w:val="24"/>
              <w:keepNext/>
              <w:spacing w:line="360" w:lineRule="exact"/>
              <w:ind w:left="63" w:right="63"/>
              <w:rPr>
                <w:rFonts w:hAnsi="宋体"/>
              </w:rPr>
            </w:pPr>
          </w:p>
        </w:tc>
        <w:tc>
          <w:tcPr>
            <w:tcW w:w="850" w:type="dxa"/>
            <w:vAlign w:val="center"/>
          </w:tcPr>
          <w:p>
            <w:pPr>
              <w:pStyle w:val="24"/>
              <w:keepNext/>
              <w:spacing w:line="360" w:lineRule="exact"/>
              <w:ind w:left="63" w:right="63"/>
              <w:rPr>
                <w:rFonts w:hAnsi="宋体"/>
              </w:rPr>
            </w:pPr>
          </w:p>
        </w:tc>
        <w:tc>
          <w:tcPr>
            <w:tcW w:w="1296" w:type="dxa"/>
            <w:vAlign w:val="center"/>
          </w:tcPr>
          <w:p>
            <w:pPr>
              <w:pStyle w:val="24"/>
              <w:keepNext/>
              <w:spacing w:line="360" w:lineRule="exact"/>
              <w:ind w:left="63" w:right="63"/>
              <w:rPr>
                <w:rFonts w:hAnsi="宋体"/>
              </w:rPr>
            </w:pPr>
          </w:p>
        </w:tc>
        <w:tc>
          <w:tcPr>
            <w:tcW w:w="830"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pStyle w:val="24"/>
              <w:keepNext/>
              <w:spacing w:line="360" w:lineRule="exact"/>
              <w:ind w:left="63" w:right="63"/>
              <w:rPr>
                <w:rFonts w:hAnsi="宋体"/>
              </w:rPr>
            </w:pPr>
          </w:p>
        </w:tc>
        <w:tc>
          <w:tcPr>
            <w:tcW w:w="1276" w:type="dxa"/>
            <w:vAlign w:val="center"/>
          </w:tcPr>
          <w:p>
            <w:pPr>
              <w:pStyle w:val="24"/>
              <w:keepNext/>
              <w:spacing w:line="360" w:lineRule="exact"/>
              <w:ind w:left="63" w:right="63"/>
              <w:rPr>
                <w:rFonts w:hAnsi="宋体"/>
              </w:rPr>
            </w:pPr>
          </w:p>
        </w:tc>
        <w:tc>
          <w:tcPr>
            <w:tcW w:w="1418" w:type="dxa"/>
            <w:vAlign w:val="center"/>
          </w:tcPr>
          <w:p>
            <w:pPr>
              <w:pStyle w:val="24"/>
              <w:keepNext/>
              <w:spacing w:line="360" w:lineRule="exact"/>
              <w:ind w:left="63" w:right="63"/>
              <w:rPr>
                <w:rFonts w:hAnsi="宋体"/>
              </w:rPr>
            </w:pPr>
          </w:p>
        </w:tc>
        <w:tc>
          <w:tcPr>
            <w:tcW w:w="940" w:type="dxa"/>
            <w:vAlign w:val="center"/>
          </w:tcPr>
          <w:p>
            <w:pPr>
              <w:pStyle w:val="24"/>
              <w:keepNext/>
              <w:spacing w:line="360" w:lineRule="exact"/>
              <w:ind w:left="63" w:right="63"/>
              <w:rPr>
                <w:rFonts w:hAnsi="宋体"/>
              </w:rPr>
            </w:pPr>
          </w:p>
        </w:tc>
        <w:tc>
          <w:tcPr>
            <w:tcW w:w="851" w:type="dxa"/>
            <w:vAlign w:val="center"/>
          </w:tcPr>
          <w:p>
            <w:pPr>
              <w:pStyle w:val="24"/>
              <w:keepNext/>
              <w:spacing w:line="360" w:lineRule="exact"/>
              <w:ind w:left="63" w:right="63"/>
              <w:rPr>
                <w:rFonts w:hAnsi="宋体"/>
              </w:rPr>
            </w:pPr>
          </w:p>
        </w:tc>
        <w:tc>
          <w:tcPr>
            <w:tcW w:w="1044" w:type="dxa"/>
            <w:vAlign w:val="center"/>
          </w:tcPr>
          <w:p>
            <w:pPr>
              <w:pStyle w:val="24"/>
              <w:keepNext/>
              <w:spacing w:line="360" w:lineRule="exact"/>
              <w:ind w:left="63" w:right="63"/>
              <w:rPr>
                <w:rFonts w:hAnsi="宋体"/>
              </w:rPr>
            </w:pPr>
          </w:p>
        </w:tc>
        <w:tc>
          <w:tcPr>
            <w:tcW w:w="1184" w:type="dxa"/>
            <w:vAlign w:val="center"/>
          </w:tcPr>
          <w:p>
            <w:pPr>
              <w:pStyle w:val="24"/>
              <w:keepNext/>
              <w:spacing w:line="360" w:lineRule="exact"/>
              <w:ind w:left="63" w:right="63"/>
              <w:rPr>
                <w:rFonts w:hAnsi="宋体"/>
              </w:rPr>
            </w:pPr>
          </w:p>
        </w:tc>
        <w:tc>
          <w:tcPr>
            <w:tcW w:w="850" w:type="dxa"/>
            <w:vAlign w:val="center"/>
          </w:tcPr>
          <w:p>
            <w:pPr>
              <w:pStyle w:val="24"/>
              <w:keepNext/>
              <w:spacing w:line="360" w:lineRule="exact"/>
              <w:ind w:left="63" w:right="63"/>
              <w:rPr>
                <w:rFonts w:hAnsi="宋体"/>
              </w:rPr>
            </w:pPr>
          </w:p>
        </w:tc>
        <w:tc>
          <w:tcPr>
            <w:tcW w:w="1296" w:type="dxa"/>
            <w:vAlign w:val="center"/>
          </w:tcPr>
          <w:p>
            <w:pPr>
              <w:pStyle w:val="24"/>
              <w:keepNext/>
              <w:spacing w:line="360" w:lineRule="exact"/>
              <w:ind w:left="63" w:right="63"/>
              <w:rPr>
                <w:rFonts w:hAnsi="宋体"/>
              </w:rPr>
            </w:pPr>
          </w:p>
        </w:tc>
        <w:tc>
          <w:tcPr>
            <w:tcW w:w="830"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pStyle w:val="24"/>
              <w:keepNext/>
              <w:spacing w:line="360" w:lineRule="exact"/>
              <w:ind w:left="63" w:right="63"/>
              <w:rPr>
                <w:rFonts w:hAnsi="宋体"/>
              </w:rPr>
            </w:pPr>
          </w:p>
        </w:tc>
        <w:tc>
          <w:tcPr>
            <w:tcW w:w="1276" w:type="dxa"/>
            <w:vAlign w:val="center"/>
          </w:tcPr>
          <w:p>
            <w:pPr>
              <w:pStyle w:val="24"/>
              <w:keepNext/>
              <w:spacing w:line="360" w:lineRule="exact"/>
              <w:ind w:left="63" w:right="63"/>
              <w:rPr>
                <w:rFonts w:hAnsi="宋体"/>
              </w:rPr>
            </w:pPr>
          </w:p>
        </w:tc>
        <w:tc>
          <w:tcPr>
            <w:tcW w:w="1418" w:type="dxa"/>
            <w:vAlign w:val="center"/>
          </w:tcPr>
          <w:p>
            <w:pPr>
              <w:pStyle w:val="24"/>
              <w:keepNext/>
              <w:spacing w:line="360" w:lineRule="exact"/>
              <w:ind w:left="63" w:right="63"/>
              <w:rPr>
                <w:rFonts w:hAnsi="宋体"/>
              </w:rPr>
            </w:pPr>
          </w:p>
        </w:tc>
        <w:tc>
          <w:tcPr>
            <w:tcW w:w="940" w:type="dxa"/>
            <w:vAlign w:val="center"/>
          </w:tcPr>
          <w:p>
            <w:pPr>
              <w:pStyle w:val="24"/>
              <w:keepNext/>
              <w:spacing w:line="360" w:lineRule="exact"/>
              <w:ind w:left="63" w:right="63"/>
              <w:rPr>
                <w:rFonts w:hAnsi="宋体"/>
              </w:rPr>
            </w:pPr>
          </w:p>
        </w:tc>
        <w:tc>
          <w:tcPr>
            <w:tcW w:w="851" w:type="dxa"/>
            <w:vAlign w:val="center"/>
          </w:tcPr>
          <w:p>
            <w:pPr>
              <w:pStyle w:val="24"/>
              <w:keepNext/>
              <w:spacing w:line="360" w:lineRule="exact"/>
              <w:ind w:left="63" w:right="63"/>
              <w:rPr>
                <w:rFonts w:hAnsi="宋体"/>
              </w:rPr>
            </w:pPr>
          </w:p>
        </w:tc>
        <w:tc>
          <w:tcPr>
            <w:tcW w:w="1044" w:type="dxa"/>
            <w:vAlign w:val="center"/>
          </w:tcPr>
          <w:p>
            <w:pPr>
              <w:pStyle w:val="24"/>
              <w:keepNext/>
              <w:spacing w:line="360" w:lineRule="exact"/>
              <w:ind w:left="63" w:right="63"/>
              <w:rPr>
                <w:rFonts w:hAnsi="宋体"/>
              </w:rPr>
            </w:pPr>
          </w:p>
        </w:tc>
        <w:tc>
          <w:tcPr>
            <w:tcW w:w="1184" w:type="dxa"/>
            <w:vAlign w:val="center"/>
          </w:tcPr>
          <w:p>
            <w:pPr>
              <w:pStyle w:val="24"/>
              <w:keepNext/>
              <w:spacing w:line="360" w:lineRule="exact"/>
              <w:ind w:left="63" w:right="63"/>
              <w:rPr>
                <w:rFonts w:hAnsi="宋体"/>
              </w:rPr>
            </w:pPr>
          </w:p>
        </w:tc>
        <w:tc>
          <w:tcPr>
            <w:tcW w:w="850" w:type="dxa"/>
            <w:vAlign w:val="center"/>
          </w:tcPr>
          <w:p>
            <w:pPr>
              <w:pStyle w:val="24"/>
              <w:keepNext/>
              <w:spacing w:line="360" w:lineRule="exact"/>
              <w:ind w:left="63" w:right="63"/>
              <w:rPr>
                <w:rFonts w:hAnsi="宋体"/>
              </w:rPr>
            </w:pPr>
          </w:p>
        </w:tc>
        <w:tc>
          <w:tcPr>
            <w:tcW w:w="1296" w:type="dxa"/>
            <w:vAlign w:val="center"/>
          </w:tcPr>
          <w:p>
            <w:pPr>
              <w:pStyle w:val="24"/>
              <w:keepNext/>
              <w:spacing w:line="360" w:lineRule="exact"/>
              <w:ind w:left="63" w:right="63"/>
              <w:rPr>
                <w:rFonts w:hAnsi="宋体"/>
              </w:rPr>
            </w:pPr>
          </w:p>
        </w:tc>
        <w:tc>
          <w:tcPr>
            <w:tcW w:w="830"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pStyle w:val="24"/>
              <w:keepNext/>
              <w:spacing w:line="360" w:lineRule="exact"/>
              <w:ind w:left="63" w:right="63"/>
              <w:rPr>
                <w:rFonts w:hAnsi="宋体"/>
              </w:rPr>
            </w:pPr>
          </w:p>
        </w:tc>
        <w:tc>
          <w:tcPr>
            <w:tcW w:w="1276" w:type="dxa"/>
            <w:vAlign w:val="center"/>
          </w:tcPr>
          <w:p>
            <w:pPr>
              <w:pStyle w:val="24"/>
              <w:keepNext/>
              <w:spacing w:line="360" w:lineRule="exact"/>
              <w:ind w:left="63" w:right="63"/>
              <w:rPr>
                <w:rFonts w:hAnsi="宋体"/>
              </w:rPr>
            </w:pPr>
          </w:p>
        </w:tc>
        <w:tc>
          <w:tcPr>
            <w:tcW w:w="1418" w:type="dxa"/>
            <w:vAlign w:val="center"/>
          </w:tcPr>
          <w:p>
            <w:pPr>
              <w:pStyle w:val="24"/>
              <w:keepNext/>
              <w:spacing w:line="360" w:lineRule="exact"/>
              <w:ind w:left="63" w:right="63"/>
              <w:rPr>
                <w:rFonts w:hAnsi="宋体"/>
              </w:rPr>
            </w:pPr>
          </w:p>
        </w:tc>
        <w:tc>
          <w:tcPr>
            <w:tcW w:w="940" w:type="dxa"/>
            <w:vAlign w:val="center"/>
          </w:tcPr>
          <w:p>
            <w:pPr>
              <w:pStyle w:val="24"/>
              <w:keepNext/>
              <w:spacing w:line="360" w:lineRule="exact"/>
              <w:ind w:left="63" w:right="63"/>
              <w:rPr>
                <w:rFonts w:hAnsi="宋体"/>
              </w:rPr>
            </w:pPr>
          </w:p>
        </w:tc>
        <w:tc>
          <w:tcPr>
            <w:tcW w:w="851" w:type="dxa"/>
            <w:vAlign w:val="center"/>
          </w:tcPr>
          <w:p>
            <w:pPr>
              <w:pStyle w:val="24"/>
              <w:keepNext/>
              <w:spacing w:line="360" w:lineRule="exact"/>
              <w:ind w:left="63" w:right="63"/>
              <w:rPr>
                <w:rFonts w:hAnsi="宋体"/>
              </w:rPr>
            </w:pPr>
          </w:p>
        </w:tc>
        <w:tc>
          <w:tcPr>
            <w:tcW w:w="1044" w:type="dxa"/>
            <w:vAlign w:val="center"/>
          </w:tcPr>
          <w:p>
            <w:pPr>
              <w:pStyle w:val="24"/>
              <w:keepNext/>
              <w:spacing w:line="360" w:lineRule="exact"/>
              <w:ind w:left="63" w:right="63"/>
              <w:rPr>
                <w:rFonts w:hAnsi="宋体"/>
              </w:rPr>
            </w:pPr>
          </w:p>
        </w:tc>
        <w:tc>
          <w:tcPr>
            <w:tcW w:w="1184" w:type="dxa"/>
            <w:vAlign w:val="center"/>
          </w:tcPr>
          <w:p>
            <w:pPr>
              <w:pStyle w:val="24"/>
              <w:keepNext/>
              <w:spacing w:line="360" w:lineRule="exact"/>
              <w:ind w:left="63" w:right="63"/>
              <w:rPr>
                <w:rFonts w:hAnsi="宋体"/>
              </w:rPr>
            </w:pPr>
          </w:p>
        </w:tc>
        <w:tc>
          <w:tcPr>
            <w:tcW w:w="850" w:type="dxa"/>
            <w:vAlign w:val="center"/>
          </w:tcPr>
          <w:p>
            <w:pPr>
              <w:pStyle w:val="24"/>
              <w:keepNext/>
              <w:spacing w:line="360" w:lineRule="exact"/>
              <w:ind w:left="63" w:right="63"/>
              <w:rPr>
                <w:rFonts w:hAnsi="宋体"/>
              </w:rPr>
            </w:pPr>
          </w:p>
        </w:tc>
        <w:tc>
          <w:tcPr>
            <w:tcW w:w="1296" w:type="dxa"/>
            <w:vAlign w:val="center"/>
          </w:tcPr>
          <w:p>
            <w:pPr>
              <w:pStyle w:val="24"/>
              <w:keepNext/>
              <w:spacing w:line="360" w:lineRule="exact"/>
              <w:ind w:left="63" w:right="63"/>
              <w:rPr>
                <w:rFonts w:hAnsi="宋体"/>
              </w:rPr>
            </w:pPr>
          </w:p>
        </w:tc>
        <w:tc>
          <w:tcPr>
            <w:tcW w:w="830"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pStyle w:val="24"/>
              <w:keepNext/>
              <w:spacing w:line="360" w:lineRule="exact"/>
              <w:ind w:left="63" w:right="63"/>
              <w:rPr>
                <w:rFonts w:hAnsi="宋体"/>
              </w:rPr>
            </w:pPr>
          </w:p>
        </w:tc>
        <w:tc>
          <w:tcPr>
            <w:tcW w:w="1276" w:type="dxa"/>
            <w:vAlign w:val="center"/>
          </w:tcPr>
          <w:p>
            <w:pPr>
              <w:pStyle w:val="24"/>
              <w:keepNext/>
              <w:spacing w:line="360" w:lineRule="exact"/>
              <w:ind w:left="63" w:right="63"/>
              <w:rPr>
                <w:rFonts w:hAnsi="宋体"/>
              </w:rPr>
            </w:pPr>
          </w:p>
        </w:tc>
        <w:tc>
          <w:tcPr>
            <w:tcW w:w="1418" w:type="dxa"/>
            <w:vAlign w:val="center"/>
          </w:tcPr>
          <w:p>
            <w:pPr>
              <w:pStyle w:val="24"/>
              <w:keepNext/>
              <w:spacing w:line="360" w:lineRule="exact"/>
              <w:ind w:left="63" w:right="63"/>
              <w:rPr>
                <w:rFonts w:hAnsi="宋体"/>
              </w:rPr>
            </w:pPr>
          </w:p>
        </w:tc>
        <w:tc>
          <w:tcPr>
            <w:tcW w:w="940" w:type="dxa"/>
            <w:vAlign w:val="center"/>
          </w:tcPr>
          <w:p>
            <w:pPr>
              <w:pStyle w:val="24"/>
              <w:keepNext/>
              <w:spacing w:line="360" w:lineRule="exact"/>
              <w:ind w:left="63" w:right="63"/>
              <w:rPr>
                <w:rFonts w:hAnsi="宋体"/>
              </w:rPr>
            </w:pPr>
          </w:p>
        </w:tc>
        <w:tc>
          <w:tcPr>
            <w:tcW w:w="851" w:type="dxa"/>
            <w:vAlign w:val="center"/>
          </w:tcPr>
          <w:p>
            <w:pPr>
              <w:pStyle w:val="24"/>
              <w:keepNext/>
              <w:spacing w:line="360" w:lineRule="exact"/>
              <w:ind w:left="63" w:right="63"/>
              <w:rPr>
                <w:rFonts w:hAnsi="宋体"/>
              </w:rPr>
            </w:pPr>
          </w:p>
        </w:tc>
        <w:tc>
          <w:tcPr>
            <w:tcW w:w="1044" w:type="dxa"/>
            <w:vAlign w:val="center"/>
          </w:tcPr>
          <w:p>
            <w:pPr>
              <w:pStyle w:val="24"/>
              <w:keepNext/>
              <w:spacing w:line="360" w:lineRule="exact"/>
              <w:ind w:left="63" w:right="63"/>
              <w:rPr>
                <w:rFonts w:hAnsi="宋体"/>
              </w:rPr>
            </w:pPr>
          </w:p>
        </w:tc>
        <w:tc>
          <w:tcPr>
            <w:tcW w:w="1184" w:type="dxa"/>
            <w:vAlign w:val="center"/>
          </w:tcPr>
          <w:p>
            <w:pPr>
              <w:pStyle w:val="24"/>
              <w:keepNext/>
              <w:spacing w:line="360" w:lineRule="exact"/>
              <w:ind w:left="63" w:right="63"/>
              <w:rPr>
                <w:rFonts w:hAnsi="宋体"/>
              </w:rPr>
            </w:pPr>
          </w:p>
        </w:tc>
        <w:tc>
          <w:tcPr>
            <w:tcW w:w="850" w:type="dxa"/>
            <w:vAlign w:val="center"/>
          </w:tcPr>
          <w:p>
            <w:pPr>
              <w:pStyle w:val="24"/>
              <w:keepNext/>
              <w:spacing w:line="360" w:lineRule="exact"/>
              <w:ind w:left="63" w:right="63"/>
              <w:rPr>
                <w:rFonts w:hAnsi="宋体"/>
              </w:rPr>
            </w:pPr>
          </w:p>
        </w:tc>
        <w:tc>
          <w:tcPr>
            <w:tcW w:w="1296" w:type="dxa"/>
            <w:vAlign w:val="center"/>
          </w:tcPr>
          <w:p>
            <w:pPr>
              <w:pStyle w:val="24"/>
              <w:keepNext/>
              <w:spacing w:line="360" w:lineRule="exact"/>
              <w:ind w:left="63" w:right="63"/>
              <w:rPr>
                <w:rFonts w:hAnsi="宋体"/>
              </w:rPr>
            </w:pPr>
          </w:p>
        </w:tc>
        <w:tc>
          <w:tcPr>
            <w:tcW w:w="830"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pStyle w:val="24"/>
              <w:keepNext/>
              <w:spacing w:line="360" w:lineRule="exact"/>
              <w:ind w:left="63" w:right="63"/>
              <w:rPr>
                <w:rFonts w:hAnsi="宋体"/>
              </w:rPr>
            </w:pPr>
          </w:p>
        </w:tc>
        <w:tc>
          <w:tcPr>
            <w:tcW w:w="1276" w:type="dxa"/>
            <w:vAlign w:val="center"/>
          </w:tcPr>
          <w:p>
            <w:pPr>
              <w:pStyle w:val="24"/>
              <w:keepNext/>
              <w:spacing w:line="360" w:lineRule="exact"/>
              <w:ind w:left="63" w:right="63"/>
              <w:rPr>
                <w:rFonts w:hAnsi="宋体"/>
              </w:rPr>
            </w:pPr>
          </w:p>
        </w:tc>
        <w:tc>
          <w:tcPr>
            <w:tcW w:w="1418" w:type="dxa"/>
            <w:vAlign w:val="center"/>
          </w:tcPr>
          <w:p>
            <w:pPr>
              <w:pStyle w:val="24"/>
              <w:keepNext/>
              <w:spacing w:line="360" w:lineRule="exact"/>
              <w:ind w:left="63" w:right="63"/>
              <w:rPr>
                <w:rFonts w:hAnsi="宋体"/>
              </w:rPr>
            </w:pPr>
          </w:p>
        </w:tc>
        <w:tc>
          <w:tcPr>
            <w:tcW w:w="940" w:type="dxa"/>
            <w:vAlign w:val="center"/>
          </w:tcPr>
          <w:p>
            <w:pPr>
              <w:pStyle w:val="24"/>
              <w:keepNext/>
              <w:spacing w:line="360" w:lineRule="exact"/>
              <w:ind w:left="63" w:right="63"/>
              <w:rPr>
                <w:rFonts w:hAnsi="宋体"/>
              </w:rPr>
            </w:pPr>
          </w:p>
        </w:tc>
        <w:tc>
          <w:tcPr>
            <w:tcW w:w="851" w:type="dxa"/>
            <w:vAlign w:val="center"/>
          </w:tcPr>
          <w:p>
            <w:pPr>
              <w:pStyle w:val="24"/>
              <w:keepNext/>
              <w:spacing w:line="360" w:lineRule="exact"/>
              <w:ind w:left="63" w:right="63"/>
              <w:rPr>
                <w:rFonts w:hAnsi="宋体"/>
              </w:rPr>
            </w:pPr>
          </w:p>
        </w:tc>
        <w:tc>
          <w:tcPr>
            <w:tcW w:w="1044" w:type="dxa"/>
            <w:vAlign w:val="center"/>
          </w:tcPr>
          <w:p>
            <w:pPr>
              <w:pStyle w:val="24"/>
              <w:keepNext/>
              <w:spacing w:line="360" w:lineRule="exact"/>
              <w:ind w:left="63" w:right="63"/>
              <w:rPr>
                <w:rFonts w:hAnsi="宋体"/>
              </w:rPr>
            </w:pPr>
          </w:p>
        </w:tc>
        <w:tc>
          <w:tcPr>
            <w:tcW w:w="1184" w:type="dxa"/>
            <w:vAlign w:val="center"/>
          </w:tcPr>
          <w:p>
            <w:pPr>
              <w:pStyle w:val="24"/>
              <w:keepNext/>
              <w:spacing w:line="360" w:lineRule="exact"/>
              <w:ind w:left="63" w:right="63"/>
              <w:rPr>
                <w:rFonts w:hAnsi="宋体"/>
              </w:rPr>
            </w:pPr>
          </w:p>
        </w:tc>
        <w:tc>
          <w:tcPr>
            <w:tcW w:w="850" w:type="dxa"/>
            <w:vAlign w:val="center"/>
          </w:tcPr>
          <w:p>
            <w:pPr>
              <w:pStyle w:val="24"/>
              <w:keepNext/>
              <w:spacing w:line="360" w:lineRule="exact"/>
              <w:ind w:left="63" w:right="63"/>
              <w:rPr>
                <w:rFonts w:hAnsi="宋体"/>
              </w:rPr>
            </w:pPr>
          </w:p>
        </w:tc>
        <w:tc>
          <w:tcPr>
            <w:tcW w:w="1296" w:type="dxa"/>
            <w:vAlign w:val="center"/>
          </w:tcPr>
          <w:p>
            <w:pPr>
              <w:pStyle w:val="24"/>
              <w:keepNext/>
              <w:spacing w:line="360" w:lineRule="exact"/>
              <w:ind w:left="63" w:right="63"/>
              <w:rPr>
                <w:rFonts w:hAnsi="宋体"/>
              </w:rPr>
            </w:pPr>
          </w:p>
        </w:tc>
        <w:tc>
          <w:tcPr>
            <w:tcW w:w="830"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spacing w:line="360" w:lineRule="exact"/>
              <w:jc w:val="center"/>
              <w:rPr>
                <w:rFonts w:ascii="宋体" w:hAnsi="宋体"/>
                <w:sz w:val="24"/>
              </w:rPr>
            </w:pPr>
          </w:p>
        </w:tc>
        <w:tc>
          <w:tcPr>
            <w:tcW w:w="1276" w:type="dxa"/>
            <w:vAlign w:val="center"/>
          </w:tcPr>
          <w:p>
            <w:pPr>
              <w:spacing w:line="360" w:lineRule="exact"/>
              <w:jc w:val="center"/>
              <w:rPr>
                <w:rFonts w:ascii="宋体" w:hAnsi="宋体"/>
                <w:sz w:val="24"/>
              </w:rPr>
            </w:pPr>
          </w:p>
        </w:tc>
        <w:tc>
          <w:tcPr>
            <w:tcW w:w="1418" w:type="dxa"/>
            <w:vAlign w:val="center"/>
          </w:tcPr>
          <w:p>
            <w:pPr>
              <w:spacing w:line="360" w:lineRule="exact"/>
              <w:jc w:val="center"/>
              <w:rPr>
                <w:rFonts w:ascii="宋体" w:hAnsi="宋体"/>
                <w:sz w:val="24"/>
              </w:rPr>
            </w:pPr>
          </w:p>
        </w:tc>
        <w:tc>
          <w:tcPr>
            <w:tcW w:w="940" w:type="dxa"/>
            <w:vAlign w:val="center"/>
          </w:tcPr>
          <w:p>
            <w:pPr>
              <w:spacing w:line="360" w:lineRule="exact"/>
              <w:jc w:val="center"/>
              <w:rPr>
                <w:rFonts w:ascii="宋体" w:hAnsi="宋体"/>
                <w:sz w:val="24"/>
              </w:rPr>
            </w:pPr>
          </w:p>
        </w:tc>
        <w:tc>
          <w:tcPr>
            <w:tcW w:w="851" w:type="dxa"/>
            <w:vAlign w:val="center"/>
          </w:tcPr>
          <w:p>
            <w:pPr>
              <w:spacing w:line="360" w:lineRule="exact"/>
              <w:jc w:val="center"/>
              <w:rPr>
                <w:rFonts w:ascii="宋体" w:hAnsi="宋体"/>
                <w:sz w:val="24"/>
              </w:rPr>
            </w:pPr>
          </w:p>
        </w:tc>
        <w:tc>
          <w:tcPr>
            <w:tcW w:w="1044" w:type="dxa"/>
            <w:vAlign w:val="center"/>
          </w:tcPr>
          <w:p>
            <w:pPr>
              <w:spacing w:line="360" w:lineRule="exact"/>
              <w:jc w:val="center"/>
              <w:rPr>
                <w:rFonts w:ascii="宋体" w:hAnsi="宋体"/>
                <w:sz w:val="24"/>
              </w:rPr>
            </w:pPr>
          </w:p>
        </w:tc>
        <w:tc>
          <w:tcPr>
            <w:tcW w:w="1184" w:type="dxa"/>
            <w:vAlign w:val="center"/>
          </w:tcPr>
          <w:p>
            <w:pPr>
              <w:spacing w:line="360" w:lineRule="exact"/>
              <w:jc w:val="center"/>
              <w:rPr>
                <w:rFonts w:ascii="宋体" w:hAnsi="宋体"/>
                <w:sz w:val="24"/>
              </w:rPr>
            </w:pPr>
          </w:p>
        </w:tc>
        <w:tc>
          <w:tcPr>
            <w:tcW w:w="850" w:type="dxa"/>
            <w:vAlign w:val="center"/>
          </w:tcPr>
          <w:p>
            <w:pPr>
              <w:spacing w:line="360" w:lineRule="exact"/>
              <w:jc w:val="center"/>
              <w:rPr>
                <w:rFonts w:ascii="宋体" w:hAnsi="宋体"/>
                <w:sz w:val="24"/>
              </w:rPr>
            </w:pPr>
          </w:p>
        </w:tc>
        <w:tc>
          <w:tcPr>
            <w:tcW w:w="1296" w:type="dxa"/>
            <w:vAlign w:val="center"/>
          </w:tcPr>
          <w:p>
            <w:pPr>
              <w:spacing w:line="360" w:lineRule="exact"/>
              <w:jc w:val="center"/>
              <w:rPr>
                <w:rFonts w:ascii="宋体" w:hAnsi="宋体"/>
                <w:sz w:val="24"/>
              </w:rPr>
            </w:pPr>
          </w:p>
        </w:tc>
        <w:tc>
          <w:tcPr>
            <w:tcW w:w="830" w:type="dxa"/>
            <w:vAlign w:val="center"/>
          </w:tcPr>
          <w:p>
            <w:pPr>
              <w:spacing w:line="360" w:lineRule="exact"/>
              <w:jc w:val="center"/>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pStyle w:val="24"/>
              <w:keepNext/>
              <w:spacing w:line="360" w:lineRule="exact"/>
              <w:ind w:left="63" w:right="63"/>
              <w:rPr>
                <w:rFonts w:hAnsi="宋体"/>
              </w:rPr>
            </w:pPr>
          </w:p>
        </w:tc>
        <w:tc>
          <w:tcPr>
            <w:tcW w:w="1276" w:type="dxa"/>
            <w:vAlign w:val="center"/>
          </w:tcPr>
          <w:p>
            <w:pPr>
              <w:pStyle w:val="24"/>
              <w:keepNext/>
              <w:spacing w:line="360" w:lineRule="exact"/>
              <w:ind w:left="63" w:right="63"/>
              <w:rPr>
                <w:rFonts w:hAnsi="宋体"/>
              </w:rPr>
            </w:pPr>
          </w:p>
        </w:tc>
        <w:tc>
          <w:tcPr>
            <w:tcW w:w="1418" w:type="dxa"/>
            <w:vAlign w:val="center"/>
          </w:tcPr>
          <w:p>
            <w:pPr>
              <w:pStyle w:val="24"/>
              <w:keepNext/>
              <w:spacing w:line="360" w:lineRule="exact"/>
              <w:ind w:left="63" w:right="63"/>
              <w:rPr>
                <w:rFonts w:hAnsi="宋体"/>
              </w:rPr>
            </w:pPr>
          </w:p>
        </w:tc>
        <w:tc>
          <w:tcPr>
            <w:tcW w:w="940" w:type="dxa"/>
            <w:vAlign w:val="center"/>
          </w:tcPr>
          <w:p>
            <w:pPr>
              <w:pStyle w:val="24"/>
              <w:keepNext/>
              <w:spacing w:line="360" w:lineRule="exact"/>
              <w:ind w:left="63" w:right="63"/>
              <w:rPr>
                <w:rFonts w:hAnsi="宋体"/>
              </w:rPr>
            </w:pPr>
          </w:p>
        </w:tc>
        <w:tc>
          <w:tcPr>
            <w:tcW w:w="851" w:type="dxa"/>
            <w:vAlign w:val="center"/>
          </w:tcPr>
          <w:p>
            <w:pPr>
              <w:pStyle w:val="24"/>
              <w:keepNext/>
              <w:spacing w:line="360" w:lineRule="exact"/>
              <w:ind w:left="63" w:right="63"/>
              <w:rPr>
                <w:rFonts w:hAnsi="宋体"/>
              </w:rPr>
            </w:pPr>
          </w:p>
        </w:tc>
        <w:tc>
          <w:tcPr>
            <w:tcW w:w="1044" w:type="dxa"/>
            <w:vAlign w:val="center"/>
          </w:tcPr>
          <w:p>
            <w:pPr>
              <w:pStyle w:val="24"/>
              <w:keepNext/>
              <w:spacing w:line="360" w:lineRule="exact"/>
              <w:ind w:left="63" w:right="63"/>
              <w:rPr>
                <w:rFonts w:hAnsi="宋体"/>
              </w:rPr>
            </w:pPr>
          </w:p>
        </w:tc>
        <w:tc>
          <w:tcPr>
            <w:tcW w:w="1184" w:type="dxa"/>
            <w:vAlign w:val="center"/>
          </w:tcPr>
          <w:p>
            <w:pPr>
              <w:pStyle w:val="24"/>
              <w:keepNext/>
              <w:spacing w:line="360" w:lineRule="exact"/>
              <w:ind w:left="63" w:right="63"/>
              <w:rPr>
                <w:rFonts w:hAnsi="宋体"/>
              </w:rPr>
            </w:pPr>
          </w:p>
        </w:tc>
        <w:tc>
          <w:tcPr>
            <w:tcW w:w="850" w:type="dxa"/>
            <w:vAlign w:val="center"/>
          </w:tcPr>
          <w:p>
            <w:pPr>
              <w:pStyle w:val="24"/>
              <w:keepNext/>
              <w:spacing w:line="360" w:lineRule="exact"/>
              <w:ind w:left="63" w:right="63"/>
              <w:rPr>
                <w:rFonts w:hAnsi="宋体"/>
              </w:rPr>
            </w:pPr>
          </w:p>
        </w:tc>
        <w:tc>
          <w:tcPr>
            <w:tcW w:w="1296" w:type="dxa"/>
            <w:vAlign w:val="center"/>
          </w:tcPr>
          <w:p>
            <w:pPr>
              <w:pStyle w:val="24"/>
              <w:keepNext/>
              <w:spacing w:line="360" w:lineRule="exact"/>
              <w:ind w:left="63" w:right="63"/>
              <w:rPr>
                <w:rFonts w:hAnsi="宋体"/>
              </w:rPr>
            </w:pPr>
          </w:p>
        </w:tc>
        <w:tc>
          <w:tcPr>
            <w:tcW w:w="830"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spacing w:line="360" w:lineRule="exact"/>
              <w:jc w:val="center"/>
              <w:rPr>
                <w:rFonts w:ascii="宋体" w:hAnsi="宋体"/>
                <w:sz w:val="24"/>
              </w:rPr>
            </w:pPr>
          </w:p>
        </w:tc>
        <w:tc>
          <w:tcPr>
            <w:tcW w:w="1276" w:type="dxa"/>
            <w:vAlign w:val="center"/>
          </w:tcPr>
          <w:p>
            <w:pPr>
              <w:spacing w:line="360" w:lineRule="exact"/>
              <w:jc w:val="center"/>
              <w:rPr>
                <w:rFonts w:ascii="宋体" w:hAnsi="宋体"/>
                <w:sz w:val="24"/>
              </w:rPr>
            </w:pPr>
          </w:p>
        </w:tc>
        <w:tc>
          <w:tcPr>
            <w:tcW w:w="1418" w:type="dxa"/>
            <w:vAlign w:val="center"/>
          </w:tcPr>
          <w:p>
            <w:pPr>
              <w:spacing w:line="360" w:lineRule="exact"/>
              <w:jc w:val="center"/>
              <w:rPr>
                <w:rFonts w:ascii="宋体" w:hAnsi="宋体"/>
                <w:sz w:val="24"/>
              </w:rPr>
            </w:pPr>
          </w:p>
        </w:tc>
        <w:tc>
          <w:tcPr>
            <w:tcW w:w="940" w:type="dxa"/>
            <w:vAlign w:val="center"/>
          </w:tcPr>
          <w:p>
            <w:pPr>
              <w:spacing w:line="360" w:lineRule="exact"/>
              <w:jc w:val="center"/>
              <w:rPr>
                <w:rFonts w:ascii="宋体" w:hAnsi="宋体"/>
                <w:sz w:val="24"/>
              </w:rPr>
            </w:pPr>
          </w:p>
        </w:tc>
        <w:tc>
          <w:tcPr>
            <w:tcW w:w="851" w:type="dxa"/>
            <w:vAlign w:val="center"/>
          </w:tcPr>
          <w:p>
            <w:pPr>
              <w:spacing w:line="360" w:lineRule="exact"/>
              <w:jc w:val="center"/>
              <w:rPr>
                <w:rFonts w:ascii="宋体" w:hAnsi="宋体"/>
                <w:sz w:val="24"/>
              </w:rPr>
            </w:pPr>
          </w:p>
        </w:tc>
        <w:tc>
          <w:tcPr>
            <w:tcW w:w="1044" w:type="dxa"/>
            <w:vAlign w:val="center"/>
          </w:tcPr>
          <w:p>
            <w:pPr>
              <w:spacing w:line="360" w:lineRule="exact"/>
              <w:jc w:val="center"/>
              <w:rPr>
                <w:rFonts w:ascii="宋体" w:hAnsi="宋体"/>
                <w:sz w:val="24"/>
              </w:rPr>
            </w:pPr>
          </w:p>
        </w:tc>
        <w:tc>
          <w:tcPr>
            <w:tcW w:w="1184" w:type="dxa"/>
            <w:vAlign w:val="center"/>
          </w:tcPr>
          <w:p>
            <w:pPr>
              <w:spacing w:line="360" w:lineRule="exact"/>
              <w:jc w:val="center"/>
              <w:rPr>
                <w:rFonts w:ascii="宋体" w:hAnsi="宋体"/>
                <w:sz w:val="24"/>
              </w:rPr>
            </w:pPr>
          </w:p>
        </w:tc>
        <w:tc>
          <w:tcPr>
            <w:tcW w:w="850" w:type="dxa"/>
            <w:vAlign w:val="center"/>
          </w:tcPr>
          <w:p>
            <w:pPr>
              <w:spacing w:line="360" w:lineRule="exact"/>
              <w:jc w:val="center"/>
              <w:rPr>
                <w:rFonts w:ascii="宋体" w:hAnsi="宋体"/>
                <w:sz w:val="24"/>
              </w:rPr>
            </w:pPr>
          </w:p>
        </w:tc>
        <w:tc>
          <w:tcPr>
            <w:tcW w:w="1296" w:type="dxa"/>
            <w:vAlign w:val="center"/>
          </w:tcPr>
          <w:p>
            <w:pPr>
              <w:spacing w:line="360" w:lineRule="exact"/>
              <w:jc w:val="center"/>
              <w:rPr>
                <w:rFonts w:ascii="宋体" w:hAnsi="宋体"/>
                <w:sz w:val="24"/>
              </w:rPr>
            </w:pPr>
          </w:p>
        </w:tc>
        <w:tc>
          <w:tcPr>
            <w:tcW w:w="830" w:type="dxa"/>
            <w:vAlign w:val="center"/>
          </w:tcPr>
          <w:p>
            <w:pPr>
              <w:spacing w:line="360" w:lineRule="exact"/>
              <w:jc w:val="center"/>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spacing w:line="360" w:lineRule="exact"/>
              <w:jc w:val="center"/>
              <w:rPr>
                <w:rFonts w:ascii="宋体" w:hAnsi="宋体"/>
                <w:sz w:val="24"/>
              </w:rPr>
            </w:pPr>
          </w:p>
        </w:tc>
        <w:tc>
          <w:tcPr>
            <w:tcW w:w="1276" w:type="dxa"/>
            <w:vAlign w:val="center"/>
          </w:tcPr>
          <w:p>
            <w:pPr>
              <w:spacing w:line="360" w:lineRule="exact"/>
              <w:jc w:val="center"/>
              <w:rPr>
                <w:rFonts w:ascii="宋体" w:hAnsi="宋体"/>
                <w:sz w:val="24"/>
              </w:rPr>
            </w:pPr>
          </w:p>
        </w:tc>
        <w:tc>
          <w:tcPr>
            <w:tcW w:w="1418" w:type="dxa"/>
            <w:vAlign w:val="center"/>
          </w:tcPr>
          <w:p>
            <w:pPr>
              <w:spacing w:line="360" w:lineRule="exact"/>
              <w:jc w:val="center"/>
              <w:rPr>
                <w:rFonts w:ascii="宋体" w:hAnsi="宋体"/>
                <w:sz w:val="24"/>
              </w:rPr>
            </w:pPr>
          </w:p>
        </w:tc>
        <w:tc>
          <w:tcPr>
            <w:tcW w:w="940" w:type="dxa"/>
            <w:vAlign w:val="center"/>
          </w:tcPr>
          <w:p>
            <w:pPr>
              <w:spacing w:line="360" w:lineRule="exact"/>
              <w:jc w:val="center"/>
              <w:rPr>
                <w:rFonts w:ascii="宋体" w:hAnsi="宋体"/>
                <w:sz w:val="24"/>
              </w:rPr>
            </w:pPr>
          </w:p>
        </w:tc>
        <w:tc>
          <w:tcPr>
            <w:tcW w:w="851" w:type="dxa"/>
            <w:vAlign w:val="center"/>
          </w:tcPr>
          <w:p>
            <w:pPr>
              <w:spacing w:line="360" w:lineRule="exact"/>
              <w:jc w:val="center"/>
              <w:rPr>
                <w:rFonts w:ascii="宋体" w:hAnsi="宋体"/>
                <w:sz w:val="24"/>
              </w:rPr>
            </w:pPr>
          </w:p>
        </w:tc>
        <w:tc>
          <w:tcPr>
            <w:tcW w:w="1044" w:type="dxa"/>
            <w:vAlign w:val="center"/>
          </w:tcPr>
          <w:p>
            <w:pPr>
              <w:spacing w:line="360" w:lineRule="exact"/>
              <w:jc w:val="center"/>
              <w:rPr>
                <w:rFonts w:ascii="宋体" w:hAnsi="宋体"/>
                <w:sz w:val="24"/>
              </w:rPr>
            </w:pPr>
          </w:p>
        </w:tc>
        <w:tc>
          <w:tcPr>
            <w:tcW w:w="1184" w:type="dxa"/>
            <w:vAlign w:val="center"/>
          </w:tcPr>
          <w:p>
            <w:pPr>
              <w:spacing w:line="360" w:lineRule="exact"/>
              <w:jc w:val="center"/>
              <w:rPr>
                <w:rFonts w:ascii="宋体" w:hAnsi="宋体"/>
                <w:sz w:val="24"/>
              </w:rPr>
            </w:pPr>
          </w:p>
        </w:tc>
        <w:tc>
          <w:tcPr>
            <w:tcW w:w="850" w:type="dxa"/>
            <w:vAlign w:val="center"/>
          </w:tcPr>
          <w:p>
            <w:pPr>
              <w:spacing w:line="360" w:lineRule="exact"/>
              <w:jc w:val="center"/>
              <w:rPr>
                <w:rFonts w:ascii="宋体" w:hAnsi="宋体"/>
                <w:sz w:val="24"/>
              </w:rPr>
            </w:pPr>
          </w:p>
        </w:tc>
        <w:tc>
          <w:tcPr>
            <w:tcW w:w="1296" w:type="dxa"/>
            <w:vAlign w:val="center"/>
          </w:tcPr>
          <w:p>
            <w:pPr>
              <w:spacing w:line="360" w:lineRule="exact"/>
              <w:jc w:val="center"/>
              <w:rPr>
                <w:rFonts w:ascii="宋体" w:hAnsi="宋体"/>
                <w:sz w:val="24"/>
              </w:rPr>
            </w:pPr>
          </w:p>
        </w:tc>
        <w:tc>
          <w:tcPr>
            <w:tcW w:w="830" w:type="dxa"/>
            <w:vAlign w:val="center"/>
          </w:tcPr>
          <w:p>
            <w:pPr>
              <w:spacing w:line="360" w:lineRule="exact"/>
              <w:jc w:val="center"/>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spacing w:line="360" w:lineRule="exact"/>
              <w:jc w:val="center"/>
              <w:rPr>
                <w:rFonts w:ascii="宋体" w:hAnsi="宋体"/>
                <w:sz w:val="24"/>
              </w:rPr>
            </w:pPr>
          </w:p>
        </w:tc>
        <w:tc>
          <w:tcPr>
            <w:tcW w:w="1276" w:type="dxa"/>
            <w:vAlign w:val="center"/>
          </w:tcPr>
          <w:p>
            <w:pPr>
              <w:spacing w:line="360" w:lineRule="exact"/>
              <w:jc w:val="center"/>
              <w:rPr>
                <w:rFonts w:ascii="宋体" w:hAnsi="宋体"/>
                <w:sz w:val="24"/>
              </w:rPr>
            </w:pPr>
          </w:p>
        </w:tc>
        <w:tc>
          <w:tcPr>
            <w:tcW w:w="1418" w:type="dxa"/>
            <w:vAlign w:val="center"/>
          </w:tcPr>
          <w:p>
            <w:pPr>
              <w:spacing w:line="360" w:lineRule="exact"/>
              <w:jc w:val="center"/>
              <w:rPr>
                <w:rFonts w:ascii="宋体" w:hAnsi="宋体"/>
                <w:sz w:val="24"/>
              </w:rPr>
            </w:pPr>
          </w:p>
        </w:tc>
        <w:tc>
          <w:tcPr>
            <w:tcW w:w="940" w:type="dxa"/>
            <w:vAlign w:val="center"/>
          </w:tcPr>
          <w:p>
            <w:pPr>
              <w:spacing w:line="360" w:lineRule="exact"/>
              <w:jc w:val="center"/>
              <w:rPr>
                <w:rFonts w:ascii="宋体" w:hAnsi="宋体"/>
                <w:sz w:val="24"/>
              </w:rPr>
            </w:pPr>
          </w:p>
        </w:tc>
        <w:tc>
          <w:tcPr>
            <w:tcW w:w="851" w:type="dxa"/>
            <w:vAlign w:val="center"/>
          </w:tcPr>
          <w:p>
            <w:pPr>
              <w:spacing w:line="360" w:lineRule="exact"/>
              <w:jc w:val="center"/>
              <w:rPr>
                <w:rFonts w:ascii="宋体" w:hAnsi="宋体"/>
                <w:sz w:val="24"/>
              </w:rPr>
            </w:pPr>
          </w:p>
        </w:tc>
        <w:tc>
          <w:tcPr>
            <w:tcW w:w="1044" w:type="dxa"/>
            <w:vAlign w:val="center"/>
          </w:tcPr>
          <w:p>
            <w:pPr>
              <w:spacing w:line="360" w:lineRule="exact"/>
              <w:jc w:val="center"/>
              <w:rPr>
                <w:rFonts w:ascii="宋体" w:hAnsi="宋体"/>
                <w:sz w:val="24"/>
              </w:rPr>
            </w:pPr>
          </w:p>
        </w:tc>
        <w:tc>
          <w:tcPr>
            <w:tcW w:w="1184" w:type="dxa"/>
            <w:vAlign w:val="center"/>
          </w:tcPr>
          <w:p>
            <w:pPr>
              <w:spacing w:line="360" w:lineRule="exact"/>
              <w:jc w:val="center"/>
              <w:rPr>
                <w:rFonts w:ascii="宋体" w:hAnsi="宋体"/>
                <w:sz w:val="24"/>
              </w:rPr>
            </w:pPr>
          </w:p>
        </w:tc>
        <w:tc>
          <w:tcPr>
            <w:tcW w:w="850" w:type="dxa"/>
            <w:vAlign w:val="center"/>
          </w:tcPr>
          <w:p>
            <w:pPr>
              <w:spacing w:line="360" w:lineRule="exact"/>
              <w:jc w:val="center"/>
              <w:rPr>
                <w:rFonts w:ascii="宋体" w:hAnsi="宋体"/>
                <w:sz w:val="24"/>
              </w:rPr>
            </w:pPr>
          </w:p>
        </w:tc>
        <w:tc>
          <w:tcPr>
            <w:tcW w:w="1296" w:type="dxa"/>
            <w:vAlign w:val="center"/>
          </w:tcPr>
          <w:p>
            <w:pPr>
              <w:spacing w:line="360" w:lineRule="exact"/>
              <w:jc w:val="center"/>
              <w:rPr>
                <w:rFonts w:ascii="宋体" w:hAnsi="宋体"/>
                <w:sz w:val="24"/>
              </w:rPr>
            </w:pPr>
          </w:p>
        </w:tc>
        <w:tc>
          <w:tcPr>
            <w:tcW w:w="830" w:type="dxa"/>
            <w:vAlign w:val="center"/>
          </w:tcPr>
          <w:p>
            <w:pPr>
              <w:spacing w:line="360" w:lineRule="exact"/>
              <w:jc w:val="center"/>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spacing w:line="360" w:lineRule="exact"/>
              <w:jc w:val="center"/>
              <w:rPr>
                <w:rFonts w:ascii="宋体" w:hAnsi="宋体"/>
                <w:sz w:val="24"/>
              </w:rPr>
            </w:pPr>
          </w:p>
        </w:tc>
        <w:tc>
          <w:tcPr>
            <w:tcW w:w="1276" w:type="dxa"/>
            <w:vAlign w:val="center"/>
          </w:tcPr>
          <w:p>
            <w:pPr>
              <w:spacing w:line="360" w:lineRule="exact"/>
              <w:jc w:val="center"/>
              <w:rPr>
                <w:rFonts w:ascii="宋体" w:hAnsi="宋体"/>
                <w:sz w:val="24"/>
              </w:rPr>
            </w:pPr>
          </w:p>
        </w:tc>
        <w:tc>
          <w:tcPr>
            <w:tcW w:w="1418" w:type="dxa"/>
            <w:vAlign w:val="center"/>
          </w:tcPr>
          <w:p>
            <w:pPr>
              <w:spacing w:line="360" w:lineRule="exact"/>
              <w:jc w:val="center"/>
              <w:rPr>
                <w:rFonts w:ascii="宋体" w:hAnsi="宋体"/>
                <w:sz w:val="24"/>
              </w:rPr>
            </w:pPr>
          </w:p>
        </w:tc>
        <w:tc>
          <w:tcPr>
            <w:tcW w:w="940" w:type="dxa"/>
            <w:vAlign w:val="center"/>
          </w:tcPr>
          <w:p>
            <w:pPr>
              <w:spacing w:line="360" w:lineRule="exact"/>
              <w:jc w:val="center"/>
              <w:rPr>
                <w:rFonts w:ascii="宋体" w:hAnsi="宋体"/>
                <w:sz w:val="24"/>
              </w:rPr>
            </w:pPr>
          </w:p>
        </w:tc>
        <w:tc>
          <w:tcPr>
            <w:tcW w:w="851" w:type="dxa"/>
            <w:vAlign w:val="center"/>
          </w:tcPr>
          <w:p>
            <w:pPr>
              <w:spacing w:line="360" w:lineRule="exact"/>
              <w:jc w:val="center"/>
              <w:rPr>
                <w:rFonts w:ascii="宋体" w:hAnsi="宋体"/>
                <w:sz w:val="24"/>
              </w:rPr>
            </w:pPr>
          </w:p>
        </w:tc>
        <w:tc>
          <w:tcPr>
            <w:tcW w:w="1044" w:type="dxa"/>
            <w:vAlign w:val="center"/>
          </w:tcPr>
          <w:p>
            <w:pPr>
              <w:spacing w:line="360" w:lineRule="exact"/>
              <w:jc w:val="center"/>
              <w:rPr>
                <w:rFonts w:ascii="宋体" w:hAnsi="宋体"/>
                <w:sz w:val="24"/>
              </w:rPr>
            </w:pPr>
          </w:p>
        </w:tc>
        <w:tc>
          <w:tcPr>
            <w:tcW w:w="1184" w:type="dxa"/>
            <w:vAlign w:val="center"/>
          </w:tcPr>
          <w:p>
            <w:pPr>
              <w:spacing w:line="360" w:lineRule="exact"/>
              <w:jc w:val="center"/>
              <w:rPr>
                <w:rFonts w:ascii="宋体" w:hAnsi="宋体"/>
                <w:sz w:val="24"/>
              </w:rPr>
            </w:pPr>
          </w:p>
        </w:tc>
        <w:tc>
          <w:tcPr>
            <w:tcW w:w="850" w:type="dxa"/>
            <w:vAlign w:val="center"/>
          </w:tcPr>
          <w:p>
            <w:pPr>
              <w:spacing w:line="360" w:lineRule="exact"/>
              <w:jc w:val="center"/>
              <w:rPr>
                <w:rFonts w:ascii="宋体" w:hAnsi="宋体"/>
                <w:sz w:val="24"/>
              </w:rPr>
            </w:pPr>
          </w:p>
        </w:tc>
        <w:tc>
          <w:tcPr>
            <w:tcW w:w="1296" w:type="dxa"/>
            <w:vAlign w:val="center"/>
          </w:tcPr>
          <w:p>
            <w:pPr>
              <w:spacing w:line="360" w:lineRule="exact"/>
              <w:jc w:val="center"/>
              <w:rPr>
                <w:rFonts w:ascii="宋体" w:hAnsi="宋体"/>
                <w:sz w:val="24"/>
              </w:rPr>
            </w:pPr>
          </w:p>
        </w:tc>
        <w:tc>
          <w:tcPr>
            <w:tcW w:w="830" w:type="dxa"/>
            <w:vAlign w:val="center"/>
          </w:tcPr>
          <w:p>
            <w:pPr>
              <w:spacing w:line="360" w:lineRule="exact"/>
              <w:jc w:val="center"/>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spacing w:line="360" w:lineRule="exact"/>
              <w:jc w:val="center"/>
              <w:rPr>
                <w:rFonts w:ascii="宋体" w:hAnsi="宋体"/>
                <w:sz w:val="24"/>
              </w:rPr>
            </w:pPr>
          </w:p>
        </w:tc>
        <w:tc>
          <w:tcPr>
            <w:tcW w:w="1276" w:type="dxa"/>
            <w:vAlign w:val="center"/>
          </w:tcPr>
          <w:p>
            <w:pPr>
              <w:spacing w:line="360" w:lineRule="exact"/>
              <w:jc w:val="center"/>
              <w:rPr>
                <w:rFonts w:ascii="宋体" w:hAnsi="宋体"/>
                <w:sz w:val="24"/>
              </w:rPr>
            </w:pPr>
          </w:p>
        </w:tc>
        <w:tc>
          <w:tcPr>
            <w:tcW w:w="1418" w:type="dxa"/>
            <w:vAlign w:val="center"/>
          </w:tcPr>
          <w:p>
            <w:pPr>
              <w:spacing w:line="360" w:lineRule="exact"/>
              <w:jc w:val="center"/>
              <w:rPr>
                <w:rFonts w:ascii="宋体" w:hAnsi="宋体"/>
                <w:sz w:val="24"/>
              </w:rPr>
            </w:pPr>
          </w:p>
        </w:tc>
        <w:tc>
          <w:tcPr>
            <w:tcW w:w="940" w:type="dxa"/>
            <w:vAlign w:val="center"/>
          </w:tcPr>
          <w:p>
            <w:pPr>
              <w:spacing w:line="360" w:lineRule="exact"/>
              <w:jc w:val="center"/>
              <w:rPr>
                <w:rFonts w:ascii="宋体" w:hAnsi="宋体"/>
                <w:sz w:val="24"/>
              </w:rPr>
            </w:pPr>
          </w:p>
        </w:tc>
        <w:tc>
          <w:tcPr>
            <w:tcW w:w="851" w:type="dxa"/>
            <w:vAlign w:val="center"/>
          </w:tcPr>
          <w:p>
            <w:pPr>
              <w:spacing w:line="360" w:lineRule="exact"/>
              <w:jc w:val="center"/>
              <w:rPr>
                <w:rFonts w:ascii="宋体" w:hAnsi="宋体"/>
                <w:sz w:val="24"/>
              </w:rPr>
            </w:pPr>
          </w:p>
        </w:tc>
        <w:tc>
          <w:tcPr>
            <w:tcW w:w="1044" w:type="dxa"/>
            <w:vAlign w:val="center"/>
          </w:tcPr>
          <w:p>
            <w:pPr>
              <w:spacing w:line="360" w:lineRule="exact"/>
              <w:jc w:val="center"/>
              <w:rPr>
                <w:rFonts w:ascii="宋体" w:hAnsi="宋体"/>
                <w:sz w:val="24"/>
              </w:rPr>
            </w:pPr>
          </w:p>
        </w:tc>
        <w:tc>
          <w:tcPr>
            <w:tcW w:w="1184" w:type="dxa"/>
            <w:vAlign w:val="center"/>
          </w:tcPr>
          <w:p>
            <w:pPr>
              <w:spacing w:line="360" w:lineRule="exact"/>
              <w:jc w:val="center"/>
              <w:rPr>
                <w:rFonts w:ascii="宋体" w:hAnsi="宋体"/>
                <w:sz w:val="24"/>
              </w:rPr>
            </w:pPr>
          </w:p>
        </w:tc>
        <w:tc>
          <w:tcPr>
            <w:tcW w:w="850" w:type="dxa"/>
            <w:vAlign w:val="center"/>
          </w:tcPr>
          <w:p>
            <w:pPr>
              <w:spacing w:line="360" w:lineRule="exact"/>
              <w:jc w:val="center"/>
              <w:rPr>
                <w:rFonts w:ascii="宋体" w:hAnsi="宋体"/>
                <w:sz w:val="24"/>
              </w:rPr>
            </w:pPr>
          </w:p>
        </w:tc>
        <w:tc>
          <w:tcPr>
            <w:tcW w:w="1296" w:type="dxa"/>
            <w:vAlign w:val="center"/>
          </w:tcPr>
          <w:p>
            <w:pPr>
              <w:spacing w:line="360" w:lineRule="exact"/>
              <w:jc w:val="center"/>
              <w:rPr>
                <w:rFonts w:ascii="宋体" w:hAnsi="宋体"/>
                <w:sz w:val="24"/>
              </w:rPr>
            </w:pPr>
          </w:p>
        </w:tc>
        <w:tc>
          <w:tcPr>
            <w:tcW w:w="830" w:type="dxa"/>
            <w:vAlign w:val="center"/>
          </w:tcPr>
          <w:p>
            <w:pPr>
              <w:spacing w:line="360" w:lineRule="exact"/>
              <w:jc w:val="center"/>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spacing w:line="360" w:lineRule="exact"/>
              <w:jc w:val="center"/>
              <w:rPr>
                <w:rFonts w:ascii="宋体" w:hAnsi="宋体"/>
                <w:sz w:val="24"/>
              </w:rPr>
            </w:pPr>
          </w:p>
        </w:tc>
        <w:tc>
          <w:tcPr>
            <w:tcW w:w="1276" w:type="dxa"/>
            <w:vAlign w:val="center"/>
          </w:tcPr>
          <w:p>
            <w:pPr>
              <w:spacing w:line="360" w:lineRule="exact"/>
              <w:jc w:val="center"/>
              <w:rPr>
                <w:rFonts w:ascii="宋体" w:hAnsi="宋体"/>
                <w:sz w:val="24"/>
              </w:rPr>
            </w:pPr>
          </w:p>
        </w:tc>
        <w:tc>
          <w:tcPr>
            <w:tcW w:w="1418" w:type="dxa"/>
            <w:vAlign w:val="center"/>
          </w:tcPr>
          <w:p>
            <w:pPr>
              <w:spacing w:line="360" w:lineRule="exact"/>
              <w:jc w:val="center"/>
              <w:rPr>
                <w:rFonts w:ascii="宋体" w:hAnsi="宋体"/>
                <w:sz w:val="24"/>
              </w:rPr>
            </w:pPr>
          </w:p>
        </w:tc>
        <w:tc>
          <w:tcPr>
            <w:tcW w:w="940" w:type="dxa"/>
            <w:vAlign w:val="center"/>
          </w:tcPr>
          <w:p>
            <w:pPr>
              <w:spacing w:line="360" w:lineRule="exact"/>
              <w:jc w:val="center"/>
              <w:rPr>
                <w:rFonts w:ascii="宋体" w:hAnsi="宋体"/>
                <w:sz w:val="24"/>
              </w:rPr>
            </w:pPr>
          </w:p>
        </w:tc>
        <w:tc>
          <w:tcPr>
            <w:tcW w:w="851" w:type="dxa"/>
            <w:vAlign w:val="center"/>
          </w:tcPr>
          <w:p>
            <w:pPr>
              <w:spacing w:line="360" w:lineRule="exact"/>
              <w:jc w:val="center"/>
              <w:rPr>
                <w:rFonts w:ascii="宋体" w:hAnsi="宋体"/>
                <w:sz w:val="24"/>
              </w:rPr>
            </w:pPr>
          </w:p>
        </w:tc>
        <w:tc>
          <w:tcPr>
            <w:tcW w:w="1044" w:type="dxa"/>
            <w:vAlign w:val="center"/>
          </w:tcPr>
          <w:p>
            <w:pPr>
              <w:spacing w:line="360" w:lineRule="exact"/>
              <w:jc w:val="center"/>
              <w:rPr>
                <w:rFonts w:ascii="宋体" w:hAnsi="宋体"/>
                <w:sz w:val="24"/>
              </w:rPr>
            </w:pPr>
          </w:p>
        </w:tc>
        <w:tc>
          <w:tcPr>
            <w:tcW w:w="1184" w:type="dxa"/>
            <w:vAlign w:val="center"/>
          </w:tcPr>
          <w:p>
            <w:pPr>
              <w:spacing w:line="360" w:lineRule="exact"/>
              <w:jc w:val="center"/>
              <w:rPr>
                <w:rFonts w:ascii="宋体" w:hAnsi="宋体"/>
                <w:sz w:val="24"/>
              </w:rPr>
            </w:pPr>
          </w:p>
        </w:tc>
        <w:tc>
          <w:tcPr>
            <w:tcW w:w="850" w:type="dxa"/>
            <w:vAlign w:val="center"/>
          </w:tcPr>
          <w:p>
            <w:pPr>
              <w:spacing w:line="360" w:lineRule="exact"/>
              <w:jc w:val="center"/>
              <w:rPr>
                <w:rFonts w:ascii="宋体" w:hAnsi="宋体"/>
                <w:sz w:val="24"/>
              </w:rPr>
            </w:pPr>
          </w:p>
        </w:tc>
        <w:tc>
          <w:tcPr>
            <w:tcW w:w="1296" w:type="dxa"/>
            <w:vAlign w:val="center"/>
          </w:tcPr>
          <w:p>
            <w:pPr>
              <w:spacing w:line="360" w:lineRule="exact"/>
              <w:jc w:val="center"/>
              <w:rPr>
                <w:rFonts w:ascii="宋体" w:hAnsi="宋体"/>
                <w:sz w:val="24"/>
              </w:rPr>
            </w:pPr>
          </w:p>
        </w:tc>
        <w:tc>
          <w:tcPr>
            <w:tcW w:w="830" w:type="dxa"/>
            <w:vAlign w:val="center"/>
          </w:tcPr>
          <w:p>
            <w:pPr>
              <w:spacing w:line="360" w:lineRule="exact"/>
              <w:jc w:val="center"/>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spacing w:line="360" w:lineRule="exact"/>
              <w:jc w:val="center"/>
              <w:rPr>
                <w:rFonts w:ascii="宋体" w:hAnsi="宋体"/>
                <w:sz w:val="24"/>
              </w:rPr>
            </w:pPr>
          </w:p>
        </w:tc>
        <w:tc>
          <w:tcPr>
            <w:tcW w:w="1276" w:type="dxa"/>
            <w:vAlign w:val="center"/>
          </w:tcPr>
          <w:p>
            <w:pPr>
              <w:spacing w:line="360" w:lineRule="exact"/>
              <w:jc w:val="center"/>
              <w:rPr>
                <w:rFonts w:ascii="宋体" w:hAnsi="宋体"/>
                <w:sz w:val="24"/>
              </w:rPr>
            </w:pPr>
          </w:p>
        </w:tc>
        <w:tc>
          <w:tcPr>
            <w:tcW w:w="1418" w:type="dxa"/>
            <w:vAlign w:val="center"/>
          </w:tcPr>
          <w:p>
            <w:pPr>
              <w:spacing w:line="360" w:lineRule="exact"/>
              <w:jc w:val="center"/>
              <w:rPr>
                <w:rFonts w:ascii="宋体" w:hAnsi="宋体"/>
                <w:sz w:val="24"/>
              </w:rPr>
            </w:pPr>
          </w:p>
        </w:tc>
        <w:tc>
          <w:tcPr>
            <w:tcW w:w="940" w:type="dxa"/>
            <w:vAlign w:val="center"/>
          </w:tcPr>
          <w:p>
            <w:pPr>
              <w:spacing w:line="360" w:lineRule="exact"/>
              <w:jc w:val="center"/>
              <w:rPr>
                <w:rFonts w:ascii="宋体" w:hAnsi="宋体"/>
                <w:sz w:val="24"/>
              </w:rPr>
            </w:pPr>
          </w:p>
        </w:tc>
        <w:tc>
          <w:tcPr>
            <w:tcW w:w="851" w:type="dxa"/>
            <w:vAlign w:val="center"/>
          </w:tcPr>
          <w:p>
            <w:pPr>
              <w:spacing w:line="360" w:lineRule="exact"/>
              <w:jc w:val="center"/>
              <w:rPr>
                <w:rFonts w:ascii="宋体" w:hAnsi="宋体"/>
                <w:sz w:val="24"/>
              </w:rPr>
            </w:pPr>
          </w:p>
        </w:tc>
        <w:tc>
          <w:tcPr>
            <w:tcW w:w="1044" w:type="dxa"/>
            <w:vAlign w:val="center"/>
          </w:tcPr>
          <w:p>
            <w:pPr>
              <w:spacing w:line="360" w:lineRule="exact"/>
              <w:jc w:val="center"/>
              <w:rPr>
                <w:rFonts w:ascii="宋体" w:hAnsi="宋体"/>
                <w:sz w:val="24"/>
              </w:rPr>
            </w:pPr>
          </w:p>
        </w:tc>
        <w:tc>
          <w:tcPr>
            <w:tcW w:w="1184" w:type="dxa"/>
            <w:vAlign w:val="center"/>
          </w:tcPr>
          <w:p>
            <w:pPr>
              <w:spacing w:line="360" w:lineRule="exact"/>
              <w:jc w:val="center"/>
              <w:rPr>
                <w:rFonts w:ascii="宋体" w:hAnsi="宋体"/>
                <w:sz w:val="24"/>
              </w:rPr>
            </w:pPr>
          </w:p>
        </w:tc>
        <w:tc>
          <w:tcPr>
            <w:tcW w:w="850" w:type="dxa"/>
            <w:vAlign w:val="center"/>
          </w:tcPr>
          <w:p>
            <w:pPr>
              <w:spacing w:line="360" w:lineRule="exact"/>
              <w:jc w:val="center"/>
              <w:rPr>
                <w:rFonts w:ascii="宋体" w:hAnsi="宋体"/>
                <w:sz w:val="24"/>
              </w:rPr>
            </w:pPr>
          </w:p>
        </w:tc>
        <w:tc>
          <w:tcPr>
            <w:tcW w:w="1296" w:type="dxa"/>
            <w:vAlign w:val="center"/>
          </w:tcPr>
          <w:p>
            <w:pPr>
              <w:spacing w:line="360" w:lineRule="exact"/>
              <w:jc w:val="center"/>
              <w:rPr>
                <w:rFonts w:ascii="宋体" w:hAnsi="宋体"/>
                <w:sz w:val="24"/>
              </w:rPr>
            </w:pPr>
          </w:p>
        </w:tc>
        <w:tc>
          <w:tcPr>
            <w:tcW w:w="830" w:type="dxa"/>
            <w:vAlign w:val="center"/>
          </w:tcPr>
          <w:p>
            <w:pPr>
              <w:spacing w:line="360" w:lineRule="exact"/>
              <w:jc w:val="center"/>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spacing w:line="360" w:lineRule="exact"/>
              <w:jc w:val="center"/>
              <w:rPr>
                <w:rFonts w:ascii="宋体" w:hAnsi="宋体"/>
                <w:sz w:val="24"/>
              </w:rPr>
            </w:pPr>
          </w:p>
        </w:tc>
        <w:tc>
          <w:tcPr>
            <w:tcW w:w="1276" w:type="dxa"/>
            <w:vAlign w:val="center"/>
          </w:tcPr>
          <w:p>
            <w:pPr>
              <w:spacing w:line="360" w:lineRule="exact"/>
              <w:jc w:val="center"/>
              <w:rPr>
                <w:rFonts w:ascii="宋体" w:hAnsi="宋体"/>
                <w:sz w:val="24"/>
              </w:rPr>
            </w:pPr>
          </w:p>
        </w:tc>
        <w:tc>
          <w:tcPr>
            <w:tcW w:w="1418" w:type="dxa"/>
            <w:vAlign w:val="center"/>
          </w:tcPr>
          <w:p>
            <w:pPr>
              <w:spacing w:line="360" w:lineRule="exact"/>
              <w:jc w:val="center"/>
              <w:rPr>
                <w:rFonts w:ascii="宋体" w:hAnsi="宋体"/>
                <w:sz w:val="24"/>
              </w:rPr>
            </w:pPr>
          </w:p>
        </w:tc>
        <w:tc>
          <w:tcPr>
            <w:tcW w:w="940" w:type="dxa"/>
            <w:vAlign w:val="center"/>
          </w:tcPr>
          <w:p>
            <w:pPr>
              <w:spacing w:line="360" w:lineRule="exact"/>
              <w:jc w:val="center"/>
              <w:rPr>
                <w:rFonts w:ascii="宋体" w:hAnsi="宋体"/>
                <w:sz w:val="24"/>
              </w:rPr>
            </w:pPr>
          </w:p>
        </w:tc>
        <w:tc>
          <w:tcPr>
            <w:tcW w:w="851" w:type="dxa"/>
            <w:vAlign w:val="center"/>
          </w:tcPr>
          <w:p>
            <w:pPr>
              <w:spacing w:line="360" w:lineRule="exact"/>
              <w:jc w:val="center"/>
              <w:rPr>
                <w:rFonts w:ascii="宋体" w:hAnsi="宋体"/>
                <w:sz w:val="24"/>
              </w:rPr>
            </w:pPr>
          </w:p>
        </w:tc>
        <w:tc>
          <w:tcPr>
            <w:tcW w:w="1044" w:type="dxa"/>
            <w:vAlign w:val="center"/>
          </w:tcPr>
          <w:p>
            <w:pPr>
              <w:spacing w:line="360" w:lineRule="exact"/>
              <w:jc w:val="center"/>
              <w:rPr>
                <w:rFonts w:ascii="宋体" w:hAnsi="宋体"/>
                <w:sz w:val="24"/>
              </w:rPr>
            </w:pPr>
          </w:p>
        </w:tc>
        <w:tc>
          <w:tcPr>
            <w:tcW w:w="1184" w:type="dxa"/>
            <w:vAlign w:val="center"/>
          </w:tcPr>
          <w:p>
            <w:pPr>
              <w:spacing w:line="360" w:lineRule="exact"/>
              <w:jc w:val="center"/>
              <w:rPr>
                <w:rFonts w:ascii="宋体" w:hAnsi="宋体"/>
                <w:sz w:val="24"/>
              </w:rPr>
            </w:pPr>
          </w:p>
        </w:tc>
        <w:tc>
          <w:tcPr>
            <w:tcW w:w="850" w:type="dxa"/>
            <w:vAlign w:val="center"/>
          </w:tcPr>
          <w:p>
            <w:pPr>
              <w:spacing w:line="360" w:lineRule="exact"/>
              <w:jc w:val="center"/>
              <w:rPr>
                <w:rFonts w:ascii="宋体" w:hAnsi="宋体"/>
                <w:sz w:val="24"/>
              </w:rPr>
            </w:pPr>
          </w:p>
        </w:tc>
        <w:tc>
          <w:tcPr>
            <w:tcW w:w="1296" w:type="dxa"/>
            <w:vAlign w:val="center"/>
          </w:tcPr>
          <w:p>
            <w:pPr>
              <w:spacing w:line="360" w:lineRule="exact"/>
              <w:jc w:val="center"/>
              <w:rPr>
                <w:rFonts w:ascii="宋体" w:hAnsi="宋体"/>
                <w:sz w:val="24"/>
              </w:rPr>
            </w:pPr>
          </w:p>
        </w:tc>
        <w:tc>
          <w:tcPr>
            <w:tcW w:w="830" w:type="dxa"/>
            <w:vAlign w:val="center"/>
          </w:tcPr>
          <w:p>
            <w:pPr>
              <w:spacing w:line="360" w:lineRule="exact"/>
              <w:jc w:val="center"/>
              <w:rPr>
                <w:rFonts w:ascii="宋体" w:hAnsi="宋体"/>
                <w:sz w:val="24"/>
              </w:rPr>
            </w:pPr>
          </w:p>
        </w:tc>
      </w:tr>
    </w:tbl>
    <w:p>
      <w:pPr>
        <w:spacing w:line="360" w:lineRule="exact"/>
        <w:rPr>
          <w:rFonts w:ascii="宋体" w:hAnsi="宋体"/>
          <w:sz w:val="24"/>
        </w:rPr>
      </w:pPr>
    </w:p>
    <w:p>
      <w:pPr>
        <w:spacing w:line="360" w:lineRule="exact"/>
        <w:rPr>
          <w:rFonts w:ascii="宋体" w:hAnsi="宋体"/>
          <w:sz w:val="24"/>
        </w:rPr>
      </w:pPr>
    </w:p>
    <w:p>
      <w:pPr>
        <w:spacing w:line="360" w:lineRule="exact"/>
        <w:rPr>
          <w:rFonts w:ascii="宋体" w:hAnsi="宋体"/>
          <w:sz w:val="24"/>
        </w:rPr>
      </w:pPr>
    </w:p>
    <w:p>
      <w:pPr>
        <w:spacing w:line="360" w:lineRule="exact"/>
        <w:rPr>
          <w:rFonts w:ascii="宋体" w:hAnsi="宋体"/>
          <w:sz w:val="24"/>
        </w:rPr>
      </w:pPr>
      <w:r>
        <w:rPr>
          <w:rFonts w:ascii="宋体" w:hAnsi="宋体"/>
          <w:sz w:val="24"/>
        </w:rPr>
        <w:t xml:space="preserve">附件3：    </w:t>
      </w:r>
    </w:p>
    <w:p>
      <w:pPr>
        <w:spacing w:before="120" w:beforeLines="50" w:after="120" w:afterLines="50" w:line="360" w:lineRule="exact"/>
        <w:jc w:val="center"/>
        <w:rPr>
          <w:rFonts w:ascii="宋体" w:hAnsi="宋体"/>
          <w:b/>
          <w:sz w:val="28"/>
          <w:szCs w:val="28"/>
        </w:rPr>
      </w:pPr>
      <w:r>
        <w:rPr>
          <w:rFonts w:ascii="宋体" w:hAnsi="宋体"/>
          <w:b/>
          <w:sz w:val="28"/>
          <w:szCs w:val="28"/>
        </w:rPr>
        <w:t>工程质量保修书</w:t>
      </w:r>
    </w:p>
    <w:p>
      <w:pPr>
        <w:spacing w:line="360" w:lineRule="exact"/>
        <w:ind w:firstLine="480" w:firstLineChars="200"/>
        <w:rPr>
          <w:rFonts w:ascii="宋体" w:hAnsi="宋体"/>
          <w:sz w:val="24"/>
        </w:rPr>
      </w:pPr>
      <w:r>
        <w:rPr>
          <w:rFonts w:ascii="宋体" w:hAnsi="宋体"/>
          <w:sz w:val="24"/>
        </w:rPr>
        <w:t>发包人（全称）：</w:t>
      </w:r>
      <w:r>
        <w:rPr>
          <w:rFonts w:hint="eastAsia" w:ascii="宋体" w:hAnsi="宋体"/>
          <w:sz w:val="24"/>
          <w:u w:val="single"/>
        </w:rPr>
        <w:t xml:space="preserve">                            </w:t>
      </w:r>
      <w:r>
        <w:rPr>
          <w:rFonts w:ascii="宋体" w:hAnsi="宋体"/>
          <w:sz w:val="24"/>
          <w:u w:val="single"/>
        </w:rPr>
        <w:t xml:space="preserve">    </w:t>
      </w:r>
      <w:r>
        <w:rPr>
          <w:rFonts w:ascii="宋体" w:hAnsi="宋体"/>
          <w:sz w:val="24"/>
        </w:rPr>
        <w:t xml:space="preserve"> </w:t>
      </w:r>
    </w:p>
    <w:p>
      <w:pPr>
        <w:spacing w:line="360" w:lineRule="exact"/>
        <w:rPr>
          <w:rFonts w:ascii="宋体" w:hAnsi="宋体"/>
          <w:sz w:val="24"/>
        </w:rPr>
      </w:pPr>
      <w:r>
        <w:rPr>
          <w:rFonts w:ascii="宋体" w:hAnsi="宋体"/>
          <w:sz w:val="24"/>
        </w:rPr>
        <w:t>　　承包人（全称）：</w:t>
      </w:r>
      <w:r>
        <w:rPr>
          <w:rFonts w:ascii="宋体" w:hAnsi="宋体"/>
          <w:sz w:val="24"/>
          <w:u w:val="single"/>
        </w:rPr>
        <w:t xml:space="preserve">                                </w:t>
      </w:r>
      <w:r>
        <w:rPr>
          <w:rFonts w:ascii="宋体" w:hAnsi="宋体"/>
          <w:sz w:val="24"/>
        </w:rPr>
        <w:t xml:space="preserve"> </w:t>
      </w:r>
    </w:p>
    <w:p>
      <w:pPr>
        <w:spacing w:line="360" w:lineRule="exact"/>
        <w:rPr>
          <w:rFonts w:ascii="宋体" w:hAnsi="宋体"/>
          <w:sz w:val="24"/>
        </w:rPr>
      </w:pPr>
    </w:p>
    <w:p>
      <w:pPr>
        <w:spacing w:line="360" w:lineRule="exact"/>
        <w:rPr>
          <w:rFonts w:ascii="宋体" w:hAnsi="宋体"/>
          <w:sz w:val="24"/>
        </w:rPr>
      </w:pPr>
      <w:r>
        <w:rPr>
          <w:rFonts w:ascii="宋体" w:hAnsi="宋体"/>
          <w:sz w:val="24"/>
        </w:rPr>
        <w:t>　　发包人和承包人根据《中华人民共和国建筑法》和《建设工程质量管理条例》，经协商一致就</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r>
        <w:rPr>
          <w:rFonts w:ascii="宋体" w:hAnsi="宋体"/>
          <w:sz w:val="24"/>
        </w:rPr>
        <w:t>（工程全称）签订工程质量保修书。</w:t>
      </w:r>
    </w:p>
    <w:p>
      <w:pPr>
        <w:spacing w:line="360" w:lineRule="exact"/>
        <w:rPr>
          <w:rFonts w:ascii="宋体" w:hAnsi="宋体"/>
          <w:sz w:val="24"/>
        </w:rPr>
      </w:pPr>
      <w:r>
        <w:rPr>
          <w:rFonts w:ascii="宋体" w:hAnsi="宋体"/>
          <w:sz w:val="24"/>
        </w:rPr>
        <w:t>　　一、工程质量保修范围和内容</w:t>
      </w:r>
    </w:p>
    <w:p>
      <w:pPr>
        <w:spacing w:line="360" w:lineRule="exact"/>
        <w:rPr>
          <w:rFonts w:ascii="宋体" w:hAnsi="宋体"/>
          <w:sz w:val="24"/>
        </w:rPr>
      </w:pPr>
      <w:r>
        <w:rPr>
          <w:rFonts w:ascii="宋体" w:hAnsi="宋体"/>
          <w:sz w:val="24"/>
        </w:rPr>
        <w:t>　　承包人在质量保修期内，按照有关法律规定和合同约定，承担工程质量保修责任。</w:t>
      </w:r>
    </w:p>
    <w:p>
      <w:pPr>
        <w:spacing w:line="360" w:lineRule="exact"/>
        <w:rPr>
          <w:rFonts w:ascii="宋体" w:hAnsi="宋体"/>
          <w:sz w:val="24"/>
        </w:rPr>
      </w:pPr>
      <w:r>
        <w:rPr>
          <w:rFonts w:ascii="宋体" w:hAnsi="宋体"/>
          <w:sz w:val="24"/>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p>
    <w:p>
      <w:pPr>
        <w:spacing w:line="360" w:lineRule="exact"/>
        <w:rPr>
          <w:rFonts w:ascii="宋体" w:hAnsi="宋体"/>
          <w:sz w:val="24"/>
          <w:u w:val="single"/>
        </w:rPr>
      </w:pPr>
      <w:r>
        <w:rPr>
          <w:rFonts w:ascii="宋体" w:hAnsi="宋体"/>
          <w:sz w:val="24"/>
        </w:rPr>
        <w:t>　　</w:t>
      </w:r>
      <w:r>
        <w:rPr>
          <w:rFonts w:hint="eastAsia" w:ascii="宋体" w:hAnsi="宋体"/>
          <w:sz w:val="24"/>
          <w:u w:val="single"/>
        </w:rPr>
        <w:t>合同承包范围明确的工作内容。质量保证金待竣工验收合格之日起满两年后且无质量问题1个月内无息返还。</w:t>
      </w:r>
    </w:p>
    <w:p>
      <w:pPr>
        <w:spacing w:line="360" w:lineRule="exact"/>
        <w:rPr>
          <w:rFonts w:ascii="宋体" w:hAnsi="宋体"/>
          <w:sz w:val="24"/>
        </w:rPr>
      </w:pPr>
      <w:r>
        <w:rPr>
          <w:rFonts w:ascii="宋体" w:hAnsi="宋体"/>
          <w:b/>
          <w:sz w:val="24"/>
        </w:rPr>
        <w:t>　　</w:t>
      </w:r>
      <w:r>
        <w:rPr>
          <w:rFonts w:ascii="宋体" w:hAnsi="宋体"/>
          <w:sz w:val="24"/>
        </w:rPr>
        <w:t>二、质量保修期</w:t>
      </w:r>
    </w:p>
    <w:p>
      <w:pPr>
        <w:spacing w:line="360" w:lineRule="exact"/>
        <w:ind w:firstLine="480" w:firstLineChars="200"/>
        <w:rPr>
          <w:rFonts w:ascii="宋体" w:hAnsi="宋体"/>
          <w:sz w:val="24"/>
        </w:rPr>
      </w:pPr>
      <w:r>
        <w:rPr>
          <w:rFonts w:ascii="宋体" w:hAnsi="宋体"/>
          <w:sz w:val="24"/>
        </w:rPr>
        <w:t>根据《建设工程质量管理条例》及有关规定，工程的质量保修期如下：</w:t>
      </w:r>
    </w:p>
    <w:p>
      <w:pPr>
        <w:spacing w:line="360" w:lineRule="exact"/>
        <w:ind w:firstLine="480" w:firstLineChars="200"/>
        <w:rPr>
          <w:rFonts w:ascii="宋体" w:hAnsi="宋体"/>
          <w:sz w:val="24"/>
        </w:rPr>
      </w:pPr>
      <w:r>
        <w:rPr>
          <w:rFonts w:hint="eastAsia" w:ascii="宋体" w:hAnsi="宋体"/>
          <w:sz w:val="24"/>
        </w:rPr>
        <w:t>1．地基基础工程和主体结构工程为设计文件规定的工程合理使用年限；</w:t>
      </w:r>
    </w:p>
    <w:p>
      <w:pPr>
        <w:spacing w:line="360" w:lineRule="exact"/>
        <w:ind w:firstLine="480" w:firstLineChars="200"/>
        <w:rPr>
          <w:rFonts w:ascii="宋体" w:hAnsi="宋体"/>
          <w:sz w:val="24"/>
        </w:rPr>
      </w:pPr>
      <w:r>
        <w:rPr>
          <w:rFonts w:hint="eastAsia" w:ascii="宋体" w:hAnsi="宋体"/>
          <w:sz w:val="24"/>
        </w:rPr>
        <w:t>2．</w:t>
      </w:r>
      <w:r>
        <w:rPr>
          <w:rFonts w:ascii="宋体" w:hAnsi="宋体"/>
          <w:sz w:val="24"/>
        </w:rPr>
        <w:t>屋面防水工程、有防水要求的卫生间、房间和外墙面的防渗</w:t>
      </w:r>
      <w:r>
        <w:rPr>
          <w:rFonts w:hint="eastAsia" w:ascii="宋体" w:hAnsi="宋体"/>
          <w:sz w:val="24"/>
        </w:rPr>
        <w:t>漏为</w:t>
      </w:r>
      <w:r>
        <w:rPr>
          <w:rFonts w:hint="eastAsia" w:ascii="宋体" w:hAnsi="宋体"/>
          <w:sz w:val="24"/>
          <w:u w:val="single"/>
        </w:rPr>
        <w:t xml:space="preserve">5 </w:t>
      </w:r>
      <w:r>
        <w:rPr>
          <w:rFonts w:ascii="宋体" w:hAnsi="宋体"/>
          <w:sz w:val="24"/>
        </w:rPr>
        <w:t>年；</w:t>
      </w:r>
    </w:p>
    <w:p>
      <w:pPr>
        <w:spacing w:line="360" w:lineRule="exact"/>
        <w:ind w:left="420" w:leftChars="200" w:firstLine="120" w:firstLineChars="50"/>
        <w:rPr>
          <w:rFonts w:ascii="宋体" w:hAnsi="宋体"/>
          <w:sz w:val="24"/>
        </w:rPr>
      </w:pPr>
      <w:r>
        <w:rPr>
          <w:rFonts w:hint="eastAsia" w:ascii="宋体" w:hAnsi="宋体"/>
          <w:sz w:val="24"/>
        </w:rPr>
        <w:t>3．</w:t>
      </w:r>
      <w:r>
        <w:rPr>
          <w:rFonts w:ascii="宋体" w:hAnsi="宋体"/>
          <w:sz w:val="24"/>
        </w:rPr>
        <w:t>装修工程为</w:t>
      </w:r>
      <w:r>
        <w:rPr>
          <w:rFonts w:ascii="宋体" w:hAnsi="宋体"/>
          <w:sz w:val="24"/>
          <w:u w:val="single"/>
        </w:rPr>
        <w:t xml:space="preserve">  </w:t>
      </w:r>
      <w:r>
        <w:rPr>
          <w:rFonts w:hint="eastAsia" w:ascii="宋体" w:hAnsi="宋体"/>
          <w:sz w:val="24"/>
          <w:u w:val="single"/>
        </w:rPr>
        <w:t>2</w:t>
      </w:r>
      <w:r>
        <w:rPr>
          <w:rFonts w:ascii="宋体" w:hAnsi="宋体"/>
          <w:sz w:val="24"/>
          <w:u w:val="single"/>
        </w:rPr>
        <w:t xml:space="preserve">  </w:t>
      </w:r>
      <w:r>
        <w:rPr>
          <w:rFonts w:ascii="宋体" w:hAnsi="宋体"/>
          <w:sz w:val="24"/>
        </w:rPr>
        <w:t>年；</w:t>
      </w:r>
    </w:p>
    <w:p>
      <w:pPr>
        <w:spacing w:line="360" w:lineRule="exact"/>
        <w:ind w:left="420" w:leftChars="200" w:firstLine="120" w:firstLineChars="50"/>
        <w:rPr>
          <w:rFonts w:ascii="宋体" w:hAnsi="宋体"/>
          <w:sz w:val="24"/>
        </w:rPr>
      </w:pPr>
      <w:r>
        <w:rPr>
          <w:rFonts w:hint="eastAsia" w:ascii="宋体" w:hAnsi="宋体"/>
          <w:sz w:val="24"/>
        </w:rPr>
        <w:t>4．</w:t>
      </w:r>
      <w:r>
        <w:rPr>
          <w:rFonts w:ascii="宋体" w:hAnsi="宋体"/>
          <w:sz w:val="24"/>
        </w:rPr>
        <w:t>电气管线、给排水管道、设备安装工程为</w:t>
      </w:r>
      <w:r>
        <w:rPr>
          <w:rFonts w:ascii="宋体" w:hAnsi="宋体"/>
          <w:sz w:val="24"/>
          <w:u w:val="single"/>
        </w:rPr>
        <w:t xml:space="preserve">  </w:t>
      </w:r>
      <w:r>
        <w:rPr>
          <w:rFonts w:hint="eastAsia" w:ascii="宋体" w:hAnsi="宋体"/>
          <w:sz w:val="24"/>
          <w:u w:val="single"/>
        </w:rPr>
        <w:t>2</w:t>
      </w:r>
      <w:r>
        <w:rPr>
          <w:rFonts w:ascii="宋体" w:hAnsi="宋体"/>
          <w:sz w:val="24"/>
          <w:u w:val="single"/>
        </w:rPr>
        <w:t xml:space="preserve">  </w:t>
      </w:r>
      <w:r>
        <w:rPr>
          <w:rFonts w:ascii="宋体" w:hAnsi="宋体"/>
          <w:sz w:val="24"/>
        </w:rPr>
        <w:t>年；</w:t>
      </w:r>
    </w:p>
    <w:p>
      <w:pPr>
        <w:spacing w:line="360" w:lineRule="exact"/>
        <w:ind w:left="420" w:leftChars="200" w:firstLine="120" w:firstLineChars="50"/>
        <w:rPr>
          <w:rFonts w:ascii="宋体" w:hAnsi="宋体"/>
          <w:sz w:val="24"/>
        </w:rPr>
      </w:pPr>
      <w:r>
        <w:rPr>
          <w:rFonts w:hint="eastAsia" w:ascii="宋体" w:hAnsi="宋体"/>
          <w:sz w:val="24"/>
        </w:rPr>
        <w:t>5．</w:t>
      </w:r>
      <w:r>
        <w:rPr>
          <w:rFonts w:ascii="宋体" w:hAnsi="宋体"/>
          <w:sz w:val="24"/>
        </w:rPr>
        <w:t>供热与供冷系统为</w:t>
      </w:r>
      <w:r>
        <w:rPr>
          <w:rFonts w:ascii="宋体" w:hAnsi="宋体"/>
          <w:sz w:val="24"/>
          <w:u w:val="single"/>
        </w:rPr>
        <w:t xml:space="preserve">  </w:t>
      </w:r>
      <w:r>
        <w:rPr>
          <w:rFonts w:hint="eastAsia" w:ascii="宋体" w:hAnsi="宋体"/>
          <w:sz w:val="24"/>
          <w:u w:val="single"/>
        </w:rPr>
        <w:t>2</w:t>
      </w:r>
      <w:r>
        <w:rPr>
          <w:rFonts w:ascii="宋体" w:hAnsi="宋体"/>
          <w:sz w:val="24"/>
          <w:u w:val="single"/>
        </w:rPr>
        <w:t xml:space="preserve">  </w:t>
      </w:r>
      <w:r>
        <w:rPr>
          <w:rFonts w:ascii="宋体" w:hAnsi="宋体"/>
          <w:sz w:val="24"/>
        </w:rPr>
        <w:t>个采暖期、供冷期；</w:t>
      </w:r>
    </w:p>
    <w:p>
      <w:pPr>
        <w:spacing w:line="360" w:lineRule="exact"/>
        <w:ind w:left="420" w:leftChars="200" w:firstLine="120" w:firstLineChars="50"/>
        <w:rPr>
          <w:rFonts w:ascii="宋体" w:hAnsi="宋体"/>
          <w:sz w:val="24"/>
        </w:rPr>
      </w:pPr>
      <w:r>
        <w:rPr>
          <w:rFonts w:hint="eastAsia" w:ascii="宋体" w:hAnsi="宋体"/>
          <w:sz w:val="24"/>
        </w:rPr>
        <w:t>6．</w:t>
      </w:r>
      <w:r>
        <w:rPr>
          <w:rFonts w:ascii="宋体" w:hAnsi="宋体"/>
          <w:sz w:val="24"/>
        </w:rPr>
        <w:t>住宅小区内的给排水设施、道路等配套工程为</w:t>
      </w:r>
      <w:r>
        <w:rPr>
          <w:rFonts w:ascii="宋体" w:hAnsi="宋体"/>
          <w:sz w:val="24"/>
          <w:u w:val="single"/>
        </w:rPr>
        <w:t xml:space="preserve"> </w:t>
      </w:r>
      <w:r>
        <w:rPr>
          <w:rFonts w:hint="eastAsia" w:ascii="宋体" w:hAnsi="宋体"/>
          <w:sz w:val="24"/>
          <w:u w:val="single"/>
        </w:rPr>
        <w:t>2</w:t>
      </w:r>
      <w:r>
        <w:rPr>
          <w:rFonts w:ascii="宋体" w:hAnsi="宋体"/>
          <w:sz w:val="24"/>
          <w:u w:val="single"/>
        </w:rPr>
        <w:t xml:space="preserve"> </w:t>
      </w:r>
      <w:r>
        <w:rPr>
          <w:rFonts w:ascii="宋体" w:hAnsi="宋体"/>
          <w:sz w:val="24"/>
        </w:rPr>
        <w:t>年；</w:t>
      </w:r>
    </w:p>
    <w:p>
      <w:pPr>
        <w:spacing w:line="360" w:lineRule="exact"/>
        <w:ind w:left="420" w:leftChars="200" w:firstLine="120" w:firstLineChars="50"/>
        <w:rPr>
          <w:rFonts w:ascii="宋体" w:hAnsi="宋体"/>
          <w:sz w:val="24"/>
        </w:rPr>
      </w:pPr>
      <w:r>
        <w:rPr>
          <w:rFonts w:hint="eastAsia" w:ascii="宋体" w:hAnsi="宋体"/>
          <w:sz w:val="24"/>
        </w:rPr>
        <w:t>7．</w:t>
      </w:r>
      <w:r>
        <w:rPr>
          <w:rFonts w:ascii="宋体" w:hAnsi="宋体"/>
          <w:sz w:val="24"/>
        </w:rPr>
        <w:t>其他项目保修期限约定如下：</w:t>
      </w:r>
    </w:p>
    <w:p>
      <w:pPr>
        <w:spacing w:line="360" w:lineRule="exact"/>
        <w:ind w:firstLine="480" w:firstLineChars="200"/>
        <w:rPr>
          <w:rFonts w:ascii="宋体" w:hAnsi="宋体"/>
          <w:sz w:val="24"/>
        </w:rPr>
      </w:pPr>
      <w:r>
        <w:rPr>
          <w:rFonts w:hint="eastAsia" w:ascii="宋体" w:hAnsi="宋体"/>
          <w:sz w:val="24"/>
          <w:u w:val="single"/>
        </w:rPr>
        <w:t>本工程施工图所包含的所有项目，均列入本次质量保修范围，质量保修期未明确的均为二年</w:t>
      </w:r>
      <w:r>
        <w:rPr>
          <w:rFonts w:ascii="宋体" w:hAnsi="宋体"/>
          <w:sz w:val="24"/>
          <w:u w:val="single"/>
        </w:rPr>
        <w:t xml:space="preserve"> </w:t>
      </w:r>
      <w:r>
        <w:rPr>
          <w:rFonts w:ascii="宋体" w:hAnsi="宋体"/>
          <w:sz w:val="24"/>
        </w:rPr>
        <w:t>。</w:t>
      </w:r>
    </w:p>
    <w:p>
      <w:pPr>
        <w:spacing w:line="360" w:lineRule="exact"/>
        <w:rPr>
          <w:rFonts w:ascii="宋体" w:hAnsi="宋体"/>
          <w:sz w:val="24"/>
        </w:rPr>
      </w:pPr>
      <w:r>
        <w:rPr>
          <w:rFonts w:ascii="宋体" w:hAnsi="宋体"/>
          <w:sz w:val="24"/>
        </w:rPr>
        <w:t>　　质量保修期自工程竣工验收合格之日起计算。</w:t>
      </w:r>
    </w:p>
    <w:p>
      <w:pPr>
        <w:spacing w:line="360" w:lineRule="exact"/>
        <w:ind w:firstLine="480" w:firstLineChars="200"/>
        <w:rPr>
          <w:rFonts w:ascii="宋体" w:hAnsi="宋体"/>
          <w:sz w:val="24"/>
        </w:rPr>
      </w:pPr>
      <w:r>
        <w:rPr>
          <w:rFonts w:ascii="宋体" w:hAnsi="宋体"/>
          <w:sz w:val="24"/>
        </w:rPr>
        <w:t>三、缺陷责任期</w:t>
      </w:r>
    </w:p>
    <w:p>
      <w:pPr>
        <w:spacing w:line="360" w:lineRule="exact"/>
        <w:ind w:firstLine="480" w:firstLineChars="200"/>
        <w:rPr>
          <w:rFonts w:ascii="宋体" w:hAnsi="宋体"/>
          <w:sz w:val="24"/>
        </w:rPr>
      </w:pPr>
      <w:r>
        <w:rPr>
          <w:rFonts w:ascii="宋体" w:hAnsi="宋体"/>
          <w:sz w:val="24"/>
        </w:rPr>
        <w:t>工程缺陷责任期为</w:t>
      </w:r>
      <w:r>
        <w:rPr>
          <w:rFonts w:ascii="宋体" w:hAnsi="宋体"/>
          <w:sz w:val="24"/>
          <w:u w:val="single"/>
        </w:rPr>
        <w:t xml:space="preserve">  </w:t>
      </w:r>
      <w:r>
        <w:rPr>
          <w:rFonts w:hint="eastAsia" w:ascii="宋体" w:hAnsi="宋体"/>
          <w:sz w:val="24"/>
          <w:u w:val="single"/>
        </w:rPr>
        <w:t>24</w:t>
      </w:r>
      <w:r>
        <w:rPr>
          <w:rFonts w:ascii="宋体" w:hAnsi="宋体"/>
          <w:sz w:val="24"/>
          <w:u w:val="single"/>
        </w:rPr>
        <w:t xml:space="preserve">  </w:t>
      </w:r>
      <w:r>
        <w:rPr>
          <w:rFonts w:ascii="宋体" w:hAnsi="宋体"/>
          <w:sz w:val="24"/>
        </w:rPr>
        <w:t>个月，缺陷责任期自工程竣工验收合格之日起计算。单位工程先于全部工程进行验收，单位工程缺陷责任期自单位工程验收合格之日起算。</w:t>
      </w:r>
    </w:p>
    <w:p>
      <w:pPr>
        <w:spacing w:line="360" w:lineRule="exact"/>
        <w:ind w:firstLine="480" w:firstLineChars="200"/>
        <w:rPr>
          <w:rFonts w:ascii="宋体" w:hAnsi="宋体"/>
          <w:sz w:val="24"/>
        </w:rPr>
      </w:pPr>
      <w:r>
        <w:rPr>
          <w:rFonts w:ascii="宋体" w:hAnsi="宋体"/>
          <w:sz w:val="24"/>
        </w:rPr>
        <w:t>缺陷责任期终止后，发包人应退还剩余的质量保证金。</w:t>
      </w:r>
    </w:p>
    <w:p>
      <w:pPr>
        <w:spacing w:line="360" w:lineRule="exact"/>
        <w:rPr>
          <w:rFonts w:ascii="宋体" w:hAnsi="宋体"/>
          <w:sz w:val="24"/>
        </w:rPr>
      </w:pPr>
      <w:r>
        <w:rPr>
          <w:rFonts w:ascii="宋体" w:hAnsi="宋体"/>
          <w:sz w:val="24"/>
        </w:rPr>
        <w:t xml:space="preserve">    四、质量保修责任</w:t>
      </w:r>
    </w:p>
    <w:p>
      <w:pPr>
        <w:spacing w:line="360" w:lineRule="exact"/>
        <w:ind w:left="105" w:leftChars="50" w:firstLine="491" w:firstLineChars="205"/>
        <w:rPr>
          <w:rFonts w:ascii="宋体" w:hAnsi="宋体"/>
          <w:sz w:val="24"/>
        </w:rPr>
      </w:pPr>
      <w:r>
        <w:rPr>
          <w:rFonts w:hint="eastAsia" w:ascii="宋体" w:hAnsi="宋体"/>
          <w:sz w:val="24"/>
        </w:rPr>
        <w:t>1．</w:t>
      </w:r>
      <w:r>
        <w:rPr>
          <w:rFonts w:ascii="宋体" w:hAnsi="宋体"/>
          <w:sz w:val="24"/>
        </w:rPr>
        <w:t>属于保修范围、内容的项目，承包人应当在接到保修通知之日起7天内派人保修。承包人不在约定期限内派人保修的，发包人可以委托他人修理。</w:t>
      </w:r>
    </w:p>
    <w:p>
      <w:pPr>
        <w:spacing w:line="360" w:lineRule="exact"/>
        <w:ind w:left="105" w:leftChars="50" w:firstLine="491" w:firstLineChars="205"/>
        <w:rPr>
          <w:rFonts w:ascii="宋体" w:hAnsi="宋体"/>
          <w:sz w:val="24"/>
        </w:rPr>
      </w:pPr>
      <w:r>
        <w:rPr>
          <w:rFonts w:hint="eastAsia" w:ascii="宋体" w:hAnsi="宋体"/>
          <w:sz w:val="24"/>
        </w:rPr>
        <w:t>2．</w:t>
      </w:r>
      <w:r>
        <w:rPr>
          <w:rFonts w:ascii="宋体" w:hAnsi="宋体"/>
          <w:sz w:val="24"/>
        </w:rPr>
        <w:t>发生紧急事故需抢修的，承包人在接到事故通知后，应当立即到达事故现场抢修。</w:t>
      </w:r>
    </w:p>
    <w:p>
      <w:pPr>
        <w:spacing w:line="360" w:lineRule="exact"/>
        <w:ind w:left="105" w:leftChars="50" w:firstLine="491" w:firstLineChars="205"/>
        <w:rPr>
          <w:rFonts w:ascii="宋体" w:hAnsi="宋体"/>
          <w:sz w:val="24"/>
        </w:rPr>
      </w:pPr>
      <w:r>
        <w:rPr>
          <w:rFonts w:hint="eastAsia" w:ascii="宋体" w:hAnsi="宋体"/>
          <w:sz w:val="24"/>
        </w:rPr>
        <w:t>3．</w:t>
      </w:r>
      <w:r>
        <w:rPr>
          <w:rFonts w:ascii="宋体" w:hAnsi="宋体"/>
          <w:sz w:val="24"/>
        </w:rPr>
        <w:t>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pPr>
        <w:spacing w:line="360" w:lineRule="exact"/>
        <w:ind w:left="420" w:leftChars="200" w:firstLine="120" w:firstLineChars="50"/>
        <w:rPr>
          <w:rFonts w:ascii="宋体" w:hAnsi="宋体"/>
          <w:sz w:val="24"/>
        </w:rPr>
      </w:pPr>
      <w:r>
        <w:rPr>
          <w:rFonts w:hint="eastAsia" w:ascii="宋体" w:hAnsi="宋体"/>
          <w:sz w:val="24"/>
        </w:rPr>
        <w:t>4．</w:t>
      </w:r>
      <w:r>
        <w:rPr>
          <w:rFonts w:ascii="宋体" w:hAnsi="宋体"/>
          <w:sz w:val="24"/>
        </w:rPr>
        <w:t>质量保修完成后，由发包人组织验收。</w:t>
      </w:r>
    </w:p>
    <w:p>
      <w:pPr>
        <w:spacing w:line="360" w:lineRule="exact"/>
        <w:rPr>
          <w:rFonts w:ascii="宋体" w:hAnsi="宋体"/>
          <w:sz w:val="24"/>
        </w:rPr>
      </w:pPr>
      <w:r>
        <w:rPr>
          <w:rFonts w:ascii="宋体" w:hAnsi="宋体"/>
          <w:sz w:val="24"/>
        </w:rPr>
        <w:t>　　五、保修费用</w:t>
      </w:r>
    </w:p>
    <w:p>
      <w:pPr>
        <w:spacing w:line="360" w:lineRule="exact"/>
        <w:rPr>
          <w:rFonts w:ascii="宋体" w:hAnsi="宋体"/>
          <w:sz w:val="24"/>
        </w:rPr>
      </w:pPr>
      <w:r>
        <w:rPr>
          <w:rFonts w:ascii="宋体" w:hAnsi="宋体"/>
          <w:sz w:val="24"/>
        </w:rPr>
        <w:t>　　保修费用由造成质量缺陷的责任方承担。</w:t>
      </w:r>
    </w:p>
    <w:p>
      <w:pPr>
        <w:spacing w:line="360" w:lineRule="exact"/>
        <w:ind w:firstLine="472" w:firstLineChars="196"/>
        <w:jc w:val="left"/>
        <w:rPr>
          <w:rFonts w:ascii="宋体" w:hAnsi="宋体"/>
          <w:sz w:val="24"/>
        </w:rPr>
      </w:pPr>
      <w:r>
        <w:rPr>
          <w:rFonts w:ascii="宋体" w:hAnsi="宋体"/>
          <w:b/>
          <w:sz w:val="24"/>
        </w:rPr>
        <w:t>六</w:t>
      </w:r>
      <w:r>
        <w:rPr>
          <w:rFonts w:ascii="宋体" w:hAnsi="宋体"/>
          <w:sz w:val="24"/>
        </w:rPr>
        <w:t>、双方约定的其他工程质量保修事项：</w:t>
      </w:r>
      <w:r>
        <w:rPr>
          <w:rFonts w:ascii="宋体" w:hAnsi="宋体"/>
          <w:sz w:val="24"/>
          <w:u w:val="single"/>
        </w:rPr>
        <w:t xml:space="preserve"> </w:t>
      </w:r>
      <w:r>
        <w:rPr>
          <w:rFonts w:hint="eastAsia" w:ascii="宋体" w:hAnsi="宋体"/>
          <w:sz w:val="24"/>
          <w:u w:val="single"/>
        </w:rPr>
        <w:t>由于承包方原因造成质量问题一切由承包方负责，并承担费用</w:t>
      </w:r>
      <w:r>
        <w:rPr>
          <w:rFonts w:ascii="宋体" w:hAnsi="宋体"/>
          <w:sz w:val="24"/>
          <w:u w:val="single"/>
        </w:rPr>
        <w:t xml:space="preserve">       </w:t>
      </w:r>
      <w:r>
        <w:rPr>
          <w:rFonts w:ascii="宋体" w:hAnsi="宋体"/>
          <w:sz w:val="24"/>
        </w:rPr>
        <w:t>。</w:t>
      </w:r>
    </w:p>
    <w:p>
      <w:pPr>
        <w:spacing w:line="360" w:lineRule="exact"/>
        <w:ind w:firstLine="456" w:firstLineChars="190"/>
        <w:rPr>
          <w:rFonts w:ascii="宋体" w:hAnsi="宋体"/>
          <w:sz w:val="24"/>
        </w:rPr>
      </w:pPr>
      <w:r>
        <w:rPr>
          <w:rFonts w:ascii="宋体" w:hAnsi="宋体"/>
          <w:sz w:val="24"/>
        </w:rPr>
        <w:t>工程质量保修书由发包人、承包人在工程竣工验收前共同签署，作为施工合同附件，其有效期限至保修期满。</w:t>
      </w:r>
    </w:p>
    <w:p>
      <w:pPr>
        <w:spacing w:line="360" w:lineRule="exact"/>
        <w:ind w:firstLine="420"/>
        <w:rPr>
          <w:rFonts w:ascii="宋体" w:hAnsi="宋体"/>
          <w:sz w:val="24"/>
        </w:rPr>
      </w:pPr>
    </w:p>
    <w:p>
      <w:pPr>
        <w:spacing w:line="360" w:lineRule="exact"/>
        <w:rPr>
          <w:rFonts w:ascii="宋体" w:hAnsi="宋体"/>
          <w:sz w:val="24"/>
        </w:rPr>
      </w:pPr>
      <w:r>
        <w:rPr>
          <w:rFonts w:ascii="宋体" w:hAnsi="宋体"/>
          <w:sz w:val="24"/>
        </w:rPr>
        <w:t>发包人(公章)：</w:t>
      </w:r>
      <w:r>
        <w:rPr>
          <w:rFonts w:ascii="宋体" w:hAnsi="宋体"/>
          <w:sz w:val="24"/>
          <w:u w:val="single"/>
        </w:rPr>
        <w:t xml:space="preserve"> </w:t>
      </w:r>
      <w:r>
        <w:rPr>
          <w:rFonts w:hint="eastAsia" w:ascii="宋体" w:hAnsi="宋体" w:cs="宋体"/>
          <w:sz w:val="24"/>
          <w:u w:val="single"/>
        </w:rPr>
        <w:t> </w:t>
      </w:r>
      <w:r>
        <w:rPr>
          <w:rFonts w:hint="eastAsia" w:ascii="宋体" w:hAnsi="宋体"/>
          <w:sz w:val="24"/>
          <w:u w:val="single"/>
        </w:rPr>
        <w:t xml:space="preserve">       </w:t>
      </w:r>
      <w:r>
        <w:rPr>
          <w:rFonts w:hint="eastAsia" w:ascii="宋体" w:hAnsi="宋体"/>
          <w:sz w:val="24"/>
        </w:rPr>
        <w:t xml:space="preserve">          </w:t>
      </w:r>
      <w:r>
        <w:rPr>
          <w:rFonts w:ascii="宋体" w:hAnsi="宋体"/>
          <w:sz w:val="24"/>
        </w:rPr>
        <w:t>承包人(公章)：</w:t>
      </w:r>
      <w:r>
        <w:rPr>
          <w:rFonts w:hint="eastAsia" w:ascii="宋体" w:hAnsi="宋体" w:cs="宋体"/>
          <w:sz w:val="24"/>
          <w:u w:val="single"/>
        </w:rPr>
        <w:t></w:t>
      </w:r>
      <w:r>
        <w:rPr>
          <w:rFonts w:hint="eastAsia" w:ascii="宋体" w:hAnsi="宋体"/>
          <w:sz w:val="24"/>
          <w:u w:val="single"/>
        </w:rPr>
        <w:t xml:space="preserve">    </w:t>
      </w:r>
    </w:p>
    <w:p>
      <w:pPr>
        <w:spacing w:line="360" w:lineRule="exact"/>
        <w:rPr>
          <w:rFonts w:ascii="宋体" w:hAnsi="宋体"/>
          <w:sz w:val="24"/>
        </w:rPr>
      </w:pPr>
      <w:r>
        <w:rPr>
          <w:rFonts w:ascii="宋体" w:hAnsi="宋体"/>
          <w:sz w:val="24"/>
        </w:rPr>
        <w:t>地  址：</w:t>
      </w:r>
      <w:r>
        <w:rPr>
          <w:rFonts w:ascii="宋体" w:hAnsi="宋体"/>
          <w:sz w:val="24"/>
          <w:u w:val="single"/>
        </w:rPr>
        <w:t xml:space="preserve"> </w:t>
      </w:r>
      <w:r>
        <w:rPr>
          <w:rFonts w:hint="eastAsia" w:ascii="宋体" w:hAnsi="宋体" w:cs="宋体"/>
          <w:sz w:val="24"/>
          <w:u w:val="single"/>
        </w:rPr>
        <w:t></w:t>
      </w:r>
      <w:r>
        <w:rPr>
          <w:rFonts w:hint="eastAsia" w:ascii="宋体" w:hAnsi="宋体"/>
          <w:sz w:val="24"/>
          <w:u w:val="single"/>
        </w:rPr>
        <w:t xml:space="preserve">        </w:t>
      </w:r>
      <w:r>
        <w:rPr>
          <w:rFonts w:hint="eastAsia" w:ascii="宋体" w:hAnsi="宋体"/>
          <w:sz w:val="24"/>
        </w:rPr>
        <w:t xml:space="preserve">          </w:t>
      </w:r>
      <w:r>
        <w:rPr>
          <w:rFonts w:ascii="宋体" w:hAnsi="宋体"/>
          <w:sz w:val="24"/>
        </w:rPr>
        <w:t>地  址：</w:t>
      </w:r>
      <w:r>
        <w:rPr>
          <w:rFonts w:hint="eastAsia" w:ascii="宋体" w:hAnsi="宋体" w:cs="宋体"/>
          <w:sz w:val="24"/>
          <w:u w:val="single"/>
        </w:rPr>
        <w:t></w:t>
      </w:r>
      <w:r>
        <w:rPr>
          <w:rFonts w:hint="eastAsia" w:ascii="宋体" w:hAnsi="宋体"/>
          <w:sz w:val="24"/>
          <w:u w:val="single"/>
        </w:rPr>
        <w:t xml:space="preserve">    </w:t>
      </w:r>
    </w:p>
    <w:p>
      <w:pPr>
        <w:spacing w:line="360" w:lineRule="exact"/>
        <w:rPr>
          <w:rFonts w:ascii="宋体" w:hAnsi="宋体"/>
          <w:sz w:val="24"/>
        </w:rPr>
      </w:pPr>
      <w:r>
        <w:rPr>
          <w:rFonts w:ascii="宋体" w:hAnsi="宋体"/>
          <w:sz w:val="24"/>
        </w:rPr>
        <w:t>法定代表人(签</w:t>
      </w:r>
      <w:r>
        <w:rPr>
          <w:rFonts w:hint="eastAsia" w:ascii="宋体" w:hAnsi="宋体"/>
          <w:sz w:val="24"/>
        </w:rPr>
        <w:t>章</w:t>
      </w:r>
      <w:r>
        <w:rPr>
          <w:rFonts w:ascii="宋体" w:hAnsi="宋体"/>
          <w:sz w:val="24"/>
        </w:rPr>
        <w:t>)：</w:t>
      </w:r>
      <w:r>
        <w:rPr>
          <w:rFonts w:hint="eastAsia" w:ascii="宋体" w:hAnsi="宋体" w:cs="宋体"/>
          <w:sz w:val="24"/>
          <w:u w:val="single"/>
        </w:rPr>
        <w:t></w:t>
      </w:r>
      <w:r>
        <w:rPr>
          <w:rFonts w:hint="eastAsia" w:ascii="宋体" w:hAnsi="宋体"/>
          <w:sz w:val="24"/>
          <w:u w:val="single"/>
        </w:rPr>
        <w:t xml:space="preserve">       </w:t>
      </w:r>
      <w:r>
        <w:rPr>
          <w:rFonts w:hint="eastAsia" w:ascii="宋体" w:hAnsi="宋体"/>
          <w:sz w:val="24"/>
        </w:rPr>
        <w:t xml:space="preserve">          </w:t>
      </w:r>
      <w:r>
        <w:rPr>
          <w:rFonts w:ascii="宋体" w:hAnsi="宋体"/>
          <w:sz w:val="24"/>
        </w:rPr>
        <w:t>法定代表人(签字)：</w:t>
      </w:r>
      <w:r>
        <w:rPr>
          <w:rFonts w:hint="eastAsia" w:ascii="宋体" w:hAnsi="宋体" w:cs="宋体"/>
          <w:sz w:val="24"/>
          <w:u w:val="single"/>
        </w:rPr>
        <w:t></w:t>
      </w:r>
      <w:r>
        <w:rPr>
          <w:rFonts w:hint="eastAsia" w:ascii="宋体" w:hAnsi="宋体"/>
          <w:sz w:val="24"/>
          <w:u w:val="single"/>
        </w:rPr>
        <w:t xml:space="preserve"> </w:t>
      </w:r>
    </w:p>
    <w:p>
      <w:pPr>
        <w:spacing w:line="360" w:lineRule="exact"/>
        <w:rPr>
          <w:rFonts w:ascii="宋体" w:hAnsi="宋体"/>
          <w:sz w:val="24"/>
        </w:rPr>
      </w:pPr>
      <w:r>
        <w:rPr>
          <w:rFonts w:ascii="宋体" w:hAnsi="宋体"/>
          <w:sz w:val="24"/>
        </w:rPr>
        <w:t>委托代理人(签字)：</w:t>
      </w:r>
      <w:r>
        <w:rPr>
          <w:rFonts w:hint="eastAsia" w:ascii="宋体" w:hAnsi="宋体" w:cs="宋体"/>
          <w:sz w:val="24"/>
          <w:u w:val="single"/>
        </w:rPr>
        <w:t></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 xml:space="preserve">          </w:t>
      </w:r>
      <w:r>
        <w:rPr>
          <w:rFonts w:ascii="宋体" w:hAnsi="宋体"/>
          <w:sz w:val="24"/>
        </w:rPr>
        <w:t>委托代理人(签字)：</w:t>
      </w:r>
      <w:r>
        <w:rPr>
          <w:rFonts w:hint="eastAsia" w:ascii="宋体" w:hAnsi="宋体" w:cs="宋体"/>
          <w:sz w:val="24"/>
          <w:u w:val="single"/>
        </w:rPr>
        <w:t xml:space="preserve">   </w:t>
      </w:r>
    </w:p>
    <w:p>
      <w:pPr>
        <w:spacing w:line="360" w:lineRule="exact"/>
        <w:rPr>
          <w:rFonts w:ascii="宋体" w:hAnsi="宋体"/>
          <w:sz w:val="24"/>
        </w:rPr>
      </w:pPr>
      <w:r>
        <w:rPr>
          <w:rFonts w:ascii="宋体" w:hAnsi="宋体"/>
          <w:sz w:val="24"/>
        </w:rPr>
        <w:t>电  话：</w:t>
      </w:r>
      <w:r>
        <w:rPr>
          <w:rFonts w:hint="eastAsia" w:ascii="宋体" w:hAnsi="宋体" w:cs="宋体"/>
          <w:sz w:val="24"/>
          <w:u w:val="single"/>
        </w:rPr>
        <w:t></w:t>
      </w:r>
      <w:r>
        <w:rPr>
          <w:rFonts w:hint="eastAsia" w:ascii="宋体" w:hAnsi="宋体"/>
          <w:sz w:val="24"/>
          <w:u w:val="single"/>
        </w:rPr>
        <w:t xml:space="preserve">       </w:t>
      </w:r>
      <w:r>
        <w:rPr>
          <w:rFonts w:hint="eastAsia" w:ascii="宋体" w:hAnsi="宋体"/>
          <w:sz w:val="24"/>
        </w:rPr>
        <w:t xml:space="preserve">          </w:t>
      </w:r>
      <w:r>
        <w:rPr>
          <w:rFonts w:ascii="宋体" w:hAnsi="宋体"/>
          <w:sz w:val="24"/>
        </w:rPr>
        <w:t>电  话：</w:t>
      </w:r>
      <w:r>
        <w:rPr>
          <w:rFonts w:hint="eastAsia" w:ascii="宋体" w:hAnsi="宋体" w:cs="宋体"/>
          <w:sz w:val="24"/>
          <w:u w:val="single"/>
        </w:rPr>
        <w:t xml:space="preserve"> </w:t>
      </w:r>
    </w:p>
    <w:p>
      <w:pPr>
        <w:spacing w:line="360" w:lineRule="exact"/>
        <w:rPr>
          <w:rFonts w:ascii="宋体" w:hAnsi="宋体"/>
          <w:sz w:val="24"/>
        </w:rPr>
      </w:pPr>
      <w:r>
        <w:rPr>
          <w:rFonts w:ascii="宋体" w:hAnsi="宋体"/>
          <w:sz w:val="24"/>
        </w:rPr>
        <w:t>传  真：</w:t>
      </w:r>
      <w:r>
        <w:rPr>
          <w:rFonts w:hint="eastAsia" w:ascii="宋体" w:hAnsi="宋体" w:cs="宋体"/>
          <w:sz w:val="24"/>
          <w:u w:val="single"/>
        </w:rPr>
        <w:t></w:t>
      </w:r>
      <w:r>
        <w:rPr>
          <w:rFonts w:hint="eastAsia" w:ascii="宋体" w:hAnsi="宋体"/>
          <w:sz w:val="24"/>
          <w:u w:val="single"/>
        </w:rPr>
        <w:t xml:space="preserve">         </w:t>
      </w:r>
      <w:r>
        <w:rPr>
          <w:rFonts w:hint="eastAsia" w:ascii="宋体" w:hAnsi="宋体"/>
          <w:sz w:val="24"/>
        </w:rPr>
        <w:t xml:space="preserve">          </w:t>
      </w:r>
      <w:r>
        <w:rPr>
          <w:rFonts w:ascii="宋体" w:hAnsi="宋体"/>
          <w:sz w:val="24"/>
        </w:rPr>
        <w:t>传  真：</w:t>
      </w:r>
      <w:r>
        <w:rPr>
          <w:rFonts w:hint="eastAsia" w:ascii="宋体" w:hAnsi="宋体" w:cs="宋体"/>
          <w:sz w:val="24"/>
          <w:u w:val="single"/>
        </w:rPr>
        <w:t xml:space="preserve"> </w:t>
      </w:r>
    </w:p>
    <w:p>
      <w:pPr>
        <w:spacing w:line="360" w:lineRule="exact"/>
        <w:rPr>
          <w:rFonts w:ascii="宋体" w:hAnsi="宋体"/>
          <w:sz w:val="24"/>
        </w:rPr>
      </w:pPr>
      <w:r>
        <w:rPr>
          <w:rFonts w:ascii="宋体" w:hAnsi="宋体"/>
          <w:sz w:val="24"/>
        </w:rPr>
        <w:t>开户银行：</w:t>
      </w:r>
      <w:r>
        <w:rPr>
          <w:rFonts w:hint="eastAsia" w:ascii="宋体" w:hAnsi="宋体" w:cs="宋体"/>
          <w:sz w:val="24"/>
          <w:u w:val="single"/>
        </w:rPr>
        <w:t></w:t>
      </w:r>
      <w:r>
        <w:rPr>
          <w:rFonts w:hint="eastAsia" w:ascii="宋体" w:hAnsi="宋体"/>
          <w:sz w:val="24"/>
          <w:u w:val="single"/>
        </w:rPr>
        <w:t xml:space="preserve">         </w:t>
      </w:r>
      <w:r>
        <w:rPr>
          <w:rFonts w:hint="eastAsia" w:ascii="宋体" w:hAnsi="宋体"/>
          <w:sz w:val="24"/>
        </w:rPr>
        <w:t xml:space="preserve">          </w:t>
      </w:r>
      <w:r>
        <w:rPr>
          <w:rFonts w:ascii="宋体" w:hAnsi="宋体"/>
          <w:sz w:val="24"/>
        </w:rPr>
        <w:t>开户银行：</w:t>
      </w:r>
      <w:r>
        <w:rPr>
          <w:rFonts w:hint="eastAsia" w:ascii="宋体" w:hAnsi="宋体" w:cs="宋体"/>
          <w:sz w:val="24"/>
          <w:u w:val="single"/>
        </w:rPr>
        <w:t xml:space="preserve"> </w:t>
      </w:r>
    </w:p>
    <w:p>
      <w:pPr>
        <w:spacing w:line="360" w:lineRule="exact"/>
        <w:rPr>
          <w:rFonts w:ascii="宋体" w:hAnsi="宋体"/>
          <w:sz w:val="24"/>
        </w:rPr>
      </w:pPr>
      <w:r>
        <w:rPr>
          <w:rFonts w:ascii="宋体" w:hAnsi="宋体"/>
          <w:sz w:val="24"/>
        </w:rPr>
        <w:t>账  号：</w:t>
      </w:r>
      <w:r>
        <w:rPr>
          <w:rFonts w:hint="eastAsia" w:ascii="宋体" w:hAnsi="宋体" w:cs="宋体"/>
          <w:sz w:val="24"/>
          <w:u w:val="single"/>
        </w:rPr>
        <w:t></w:t>
      </w:r>
      <w:r>
        <w:rPr>
          <w:rFonts w:hint="eastAsia" w:ascii="宋体" w:hAnsi="宋体"/>
          <w:sz w:val="24"/>
          <w:u w:val="single"/>
        </w:rPr>
        <w:t xml:space="preserve">           </w:t>
      </w:r>
      <w:r>
        <w:rPr>
          <w:rFonts w:hint="eastAsia" w:ascii="宋体" w:hAnsi="宋体"/>
          <w:sz w:val="24"/>
        </w:rPr>
        <w:t xml:space="preserve">          </w:t>
      </w:r>
      <w:r>
        <w:rPr>
          <w:rFonts w:ascii="宋体" w:hAnsi="宋体"/>
          <w:sz w:val="24"/>
        </w:rPr>
        <w:t>账</w:t>
      </w:r>
      <w:r>
        <w:rPr>
          <w:rFonts w:hint="eastAsia" w:ascii="宋体" w:hAnsi="宋体"/>
          <w:sz w:val="24"/>
        </w:rPr>
        <w:t xml:space="preserve"> </w:t>
      </w:r>
      <w:r>
        <w:rPr>
          <w:rFonts w:ascii="宋体" w:hAnsi="宋体"/>
          <w:sz w:val="24"/>
        </w:rPr>
        <w:t xml:space="preserve"> 号：</w:t>
      </w:r>
      <w:r>
        <w:rPr>
          <w:rFonts w:hint="eastAsia" w:ascii="宋体" w:hAnsi="宋体" w:cs="宋体"/>
          <w:sz w:val="24"/>
          <w:u w:val="single"/>
        </w:rPr>
        <w:t></w:t>
      </w:r>
      <w:r>
        <w:rPr>
          <w:rFonts w:hint="eastAsia" w:ascii="宋体" w:hAnsi="宋体"/>
          <w:sz w:val="24"/>
          <w:u w:val="single"/>
        </w:rPr>
        <w:t xml:space="preserve"> </w:t>
      </w:r>
    </w:p>
    <w:p>
      <w:pPr>
        <w:spacing w:line="360" w:lineRule="exact"/>
        <w:rPr>
          <w:rFonts w:ascii="宋体" w:hAnsi="宋体"/>
          <w:sz w:val="24"/>
        </w:rPr>
      </w:pPr>
      <w:r>
        <w:rPr>
          <w:rFonts w:ascii="宋体" w:hAnsi="宋体"/>
          <w:sz w:val="24"/>
        </w:rPr>
        <w:t>邮政编码：</w:t>
      </w:r>
      <w:r>
        <w:rPr>
          <w:rFonts w:ascii="宋体" w:hAnsi="宋体"/>
          <w:sz w:val="24"/>
          <w:u w:val="single"/>
        </w:rPr>
        <w:t xml:space="preserve"> </w:t>
      </w:r>
      <w:r>
        <w:rPr>
          <w:rFonts w:hint="eastAsia" w:ascii="宋体" w:hAnsi="宋体" w:cs="宋体"/>
          <w:sz w:val="24"/>
          <w:u w:val="single"/>
        </w:rPr>
        <w:t></w:t>
      </w:r>
      <w:r>
        <w:rPr>
          <w:rFonts w:hint="eastAsia" w:ascii="宋体" w:hAnsi="宋体"/>
          <w:sz w:val="24"/>
          <w:u w:val="single"/>
        </w:rPr>
        <w:t xml:space="preserve">          </w:t>
      </w:r>
      <w:r>
        <w:rPr>
          <w:rFonts w:hint="eastAsia" w:ascii="宋体" w:hAnsi="宋体"/>
          <w:sz w:val="24"/>
        </w:rPr>
        <w:t xml:space="preserve">          </w:t>
      </w:r>
      <w:r>
        <w:rPr>
          <w:rFonts w:ascii="宋体" w:hAnsi="宋体"/>
          <w:sz w:val="24"/>
        </w:rPr>
        <w:t>邮政编码：</w:t>
      </w:r>
      <w:r>
        <w:rPr>
          <w:rFonts w:hint="eastAsia" w:ascii="宋体" w:hAnsi="宋体" w:cs="宋体"/>
          <w:sz w:val="24"/>
          <w:u w:val="single"/>
        </w:rPr>
        <w:t xml:space="preserve">   </w:t>
      </w:r>
    </w:p>
    <w:p>
      <w:pPr>
        <w:spacing w:line="360" w:lineRule="exact"/>
        <w:rPr>
          <w:rFonts w:ascii="宋体" w:hAnsi="宋体"/>
          <w:sz w:val="24"/>
        </w:rPr>
      </w:pPr>
      <w:r>
        <w:rPr>
          <w:rFonts w:ascii="宋体" w:hAnsi="宋体"/>
          <w:b/>
          <w:sz w:val="24"/>
        </w:rPr>
        <w:br w:type="page"/>
      </w:r>
      <w:r>
        <w:rPr>
          <w:rFonts w:ascii="宋体" w:hAnsi="宋体"/>
          <w:sz w:val="24"/>
        </w:rPr>
        <w:t>附件4：</w:t>
      </w:r>
    </w:p>
    <w:p>
      <w:pPr>
        <w:spacing w:before="120" w:beforeLines="50" w:after="120" w:afterLines="50" w:line="360" w:lineRule="exact"/>
        <w:jc w:val="center"/>
        <w:rPr>
          <w:rFonts w:ascii="宋体" w:hAnsi="宋体"/>
          <w:sz w:val="28"/>
          <w:szCs w:val="28"/>
        </w:rPr>
      </w:pPr>
      <w:r>
        <w:rPr>
          <w:rFonts w:ascii="宋体" w:hAnsi="宋体"/>
          <w:sz w:val="28"/>
          <w:szCs w:val="28"/>
        </w:rPr>
        <w:t>主要建设工程文件目录</w:t>
      </w:r>
    </w:p>
    <w:tbl>
      <w:tblPr>
        <w:tblStyle w:val="63"/>
        <w:tblW w:w="903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953"/>
        <w:gridCol w:w="1276"/>
        <w:gridCol w:w="1450"/>
        <w:gridCol w:w="1243"/>
        <w:gridCol w:w="1450"/>
        <w:gridCol w:w="166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953"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文件名称</w:t>
            </w:r>
          </w:p>
        </w:tc>
        <w:tc>
          <w:tcPr>
            <w:tcW w:w="1276"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套数</w:t>
            </w:r>
          </w:p>
        </w:tc>
        <w:tc>
          <w:tcPr>
            <w:tcW w:w="1450"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费用</w:t>
            </w:r>
            <w:r>
              <w:rPr>
                <w:rFonts w:hint="eastAsia" w:hAnsi="宋体"/>
              </w:rPr>
              <w:t>（元）</w:t>
            </w:r>
          </w:p>
        </w:tc>
        <w:tc>
          <w:tcPr>
            <w:tcW w:w="1243"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质量</w:t>
            </w:r>
          </w:p>
        </w:tc>
        <w:tc>
          <w:tcPr>
            <w:tcW w:w="1450" w:type="dxa"/>
            <w:tcBorders>
              <w:top w:val="single" w:color="auto" w:sz="12" w:space="0"/>
              <w:bottom w:val="double" w:color="auto" w:sz="6" w:space="0"/>
            </w:tcBorders>
          </w:tcPr>
          <w:p>
            <w:pPr>
              <w:spacing w:line="360" w:lineRule="exact"/>
              <w:jc w:val="center"/>
              <w:rPr>
                <w:rFonts w:ascii="宋体" w:hAnsi="宋体"/>
                <w:sz w:val="24"/>
              </w:rPr>
            </w:pPr>
            <w:r>
              <w:rPr>
                <w:rFonts w:ascii="宋体" w:hAnsi="宋体"/>
                <w:sz w:val="24"/>
              </w:rPr>
              <w:t>移交时间</w:t>
            </w:r>
          </w:p>
        </w:tc>
        <w:tc>
          <w:tcPr>
            <w:tcW w:w="1667" w:type="dxa"/>
            <w:tcBorders>
              <w:top w:val="single" w:color="auto" w:sz="12" w:space="0"/>
              <w:bottom w:val="double" w:color="auto" w:sz="6" w:space="0"/>
            </w:tcBorders>
          </w:tcPr>
          <w:p>
            <w:pPr>
              <w:spacing w:line="360" w:lineRule="exact"/>
              <w:jc w:val="center"/>
              <w:rPr>
                <w:rFonts w:ascii="宋体" w:hAnsi="宋体"/>
                <w:sz w:val="24"/>
              </w:rPr>
            </w:pPr>
            <w:r>
              <w:rPr>
                <w:rFonts w:ascii="宋体" w:hAnsi="宋体"/>
                <w:sz w:val="24"/>
              </w:rPr>
              <w:t>责任人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1276"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1450"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1243"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1450"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1667" w:type="dxa"/>
            <w:tcBorders>
              <w:top w:val="double" w:color="auto" w:sz="6" w:space="0"/>
              <w:bottom w:val="single" w:color="auto" w:sz="6" w:space="0"/>
            </w:tcBorders>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nil"/>
            </w:tcBorders>
            <w:vAlign w:val="center"/>
          </w:tcPr>
          <w:p>
            <w:pPr>
              <w:pStyle w:val="24"/>
              <w:keepNext/>
              <w:spacing w:line="360" w:lineRule="exact"/>
              <w:ind w:left="63" w:right="63"/>
              <w:rPr>
                <w:rFonts w:hAnsi="宋体"/>
              </w:rPr>
            </w:pPr>
          </w:p>
        </w:tc>
        <w:tc>
          <w:tcPr>
            <w:tcW w:w="1276" w:type="dxa"/>
            <w:tcBorders>
              <w:top w:val="nil"/>
            </w:tcBorders>
            <w:vAlign w:val="center"/>
          </w:tcPr>
          <w:p>
            <w:pPr>
              <w:pStyle w:val="24"/>
              <w:keepNext/>
              <w:spacing w:line="360" w:lineRule="exact"/>
              <w:ind w:left="63" w:right="63"/>
              <w:rPr>
                <w:rFonts w:hAnsi="宋体"/>
              </w:rPr>
            </w:pPr>
          </w:p>
        </w:tc>
        <w:tc>
          <w:tcPr>
            <w:tcW w:w="1450" w:type="dxa"/>
            <w:tcBorders>
              <w:top w:val="nil"/>
            </w:tcBorders>
            <w:vAlign w:val="center"/>
          </w:tcPr>
          <w:p>
            <w:pPr>
              <w:pStyle w:val="24"/>
              <w:keepNext/>
              <w:spacing w:line="360" w:lineRule="exact"/>
              <w:ind w:left="63" w:right="63"/>
              <w:rPr>
                <w:rFonts w:hAnsi="宋体"/>
              </w:rPr>
            </w:pPr>
          </w:p>
        </w:tc>
        <w:tc>
          <w:tcPr>
            <w:tcW w:w="1243" w:type="dxa"/>
            <w:tcBorders>
              <w:top w:val="nil"/>
            </w:tcBorders>
            <w:vAlign w:val="center"/>
          </w:tcPr>
          <w:p>
            <w:pPr>
              <w:pStyle w:val="24"/>
              <w:keepNext/>
              <w:spacing w:line="360" w:lineRule="exact"/>
              <w:ind w:left="63" w:right="63"/>
              <w:rPr>
                <w:rFonts w:hAnsi="宋体"/>
              </w:rPr>
            </w:pPr>
          </w:p>
        </w:tc>
        <w:tc>
          <w:tcPr>
            <w:tcW w:w="1450" w:type="dxa"/>
            <w:tcBorders>
              <w:top w:val="nil"/>
            </w:tcBorders>
            <w:vAlign w:val="center"/>
          </w:tcPr>
          <w:p>
            <w:pPr>
              <w:pStyle w:val="24"/>
              <w:keepNext/>
              <w:spacing w:line="360" w:lineRule="exact"/>
              <w:ind w:left="63" w:right="63"/>
              <w:rPr>
                <w:rFonts w:hAnsi="宋体"/>
              </w:rPr>
            </w:pPr>
          </w:p>
        </w:tc>
        <w:tc>
          <w:tcPr>
            <w:tcW w:w="1667" w:type="dxa"/>
            <w:tcBorders>
              <w:top w:val="nil"/>
            </w:tcBorders>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pPr>
              <w:pStyle w:val="24"/>
              <w:keepNext/>
              <w:spacing w:line="360" w:lineRule="exact"/>
              <w:ind w:left="63" w:right="63"/>
              <w:rPr>
                <w:rFonts w:hAnsi="宋体"/>
              </w:rPr>
            </w:pPr>
          </w:p>
        </w:tc>
        <w:tc>
          <w:tcPr>
            <w:tcW w:w="1276" w:type="dxa"/>
            <w:vAlign w:val="center"/>
          </w:tcPr>
          <w:p>
            <w:pPr>
              <w:pStyle w:val="24"/>
              <w:keepNext/>
              <w:spacing w:line="360" w:lineRule="exact"/>
              <w:ind w:left="63" w:right="63"/>
              <w:rPr>
                <w:rFonts w:hAnsi="宋体"/>
              </w:rPr>
            </w:pPr>
          </w:p>
        </w:tc>
        <w:tc>
          <w:tcPr>
            <w:tcW w:w="1450" w:type="dxa"/>
            <w:vAlign w:val="center"/>
          </w:tcPr>
          <w:p>
            <w:pPr>
              <w:pStyle w:val="24"/>
              <w:keepNext/>
              <w:spacing w:line="360" w:lineRule="exact"/>
              <w:ind w:left="63" w:right="63"/>
              <w:rPr>
                <w:rFonts w:hAnsi="宋体"/>
              </w:rPr>
            </w:pPr>
          </w:p>
        </w:tc>
        <w:tc>
          <w:tcPr>
            <w:tcW w:w="1243" w:type="dxa"/>
            <w:vAlign w:val="center"/>
          </w:tcPr>
          <w:p>
            <w:pPr>
              <w:pStyle w:val="24"/>
              <w:keepNext/>
              <w:spacing w:line="360" w:lineRule="exact"/>
              <w:ind w:left="63" w:right="63"/>
              <w:rPr>
                <w:rFonts w:hAnsi="宋体"/>
              </w:rPr>
            </w:pPr>
          </w:p>
        </w:tc>
        <w:tc>
          <w:tcPr>
            <w:tcW w:w="1450" w:type="dxa"/>
            <w:vAlign w:val="center"/>
          </w:tcPr>
          <w:p>
            <w:pPr>
              <w:pStyle w:val="24"/>
              <w:keepNext/>
              <w:spacing w:line="360" w:lineRule="exact"/>
              <w:ind w:left="63" w:right="63"/>
              <w:rPr>
                <w:rFonts w:hAnsi="宋体"/>
              </w:rPr>
            </w:pPr>
          </w:p>
        </w:tc>
        <w:tc>
          <w:tcPr>
            <w:tcW w:w="1667"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pPr>
              <w:pStyle w:val="24"/>
              <w:keepNext/>
              <w:spacing w:line="360" w:lineRule="exact"/>
              <w:ind w:left="63" w:right="63"/>
              <w:rPr>
                <w:rFonts w:hAnsi="宋体"/>
              </w:rPr>
            </w:pPr>
          </w:p>
        </w:tc>
        <w:tc>
          <w:tcPr>
            <w:tcW w:w="1276" w:type="dxa"/>
            <w:vAlign w:val="center"/>
          </w:tcPr>
          <w:p>
            <w:pPr>
              <w:pStyle w:val="24"/>
              <w:keepNext/>
              <w:spacing w:line="360" w:lineRule="exact"/>
              <w:ind w:left="63" w:right="63"/>
              <w:rPr>
                <w:rFonts w:hAnsi="宋体"/>
              </w:rPr>
            </w:pPr>
          </w:p>
        </w:tc>
        <w:tc>
          <w:tcPr>
            <w:tcW w:w="1450" w:type="dxa"/>
            <w:vAlign w:val="center"/>
          </w:tcPr>
          <w:p>
            <w:pPr>
              <w:pStyle w:val="24"/>
              <w:keepNext/>
              <w:spacing w:line="360" w:lineRule="exact"/>
              <w:ind w:left="63" w:right="63"/>
              <w:rPr>
                <w:rFonts w:hAnsi="宋体"/>
              </w:rPr>
            </w:pPr>
          </w:p>
        </w:tc>
        <w:tc>
          <w:tcPr>
            <w:tcW w:w="1243" w:type="dxa"/>
            <w:vAlign w:val="center"/>
          </w:tcPr>
          <w:p>
            <w:pPr>
              <w:pStyle w:val="24"/>
              <w:keepNext/>
              <w:spacing w:line="360" w:lineRule="exact"/>
              <w:ind w:left="63" w:right="63"/>
              <w:rPr>
                <w:rFonts w:hAnsi="宋体"/>
              </w:rPr>
            </w:pPr>
          </w:p>
        </w:tc>
        <w:tc>
          <w:tcPr>
            <w:tcW w:w="1450" w:type="dxa"/>
            <w:vAlign w:val="center"/>
          </w:tcPr>
          <w:p>
            <w:pPr>
              <w:pStyle w:val="24"/>
              <w:keepNext/>
              <w:spacing w:line="360" w:lineRule="exact"/>
              <w:ind w:left="63" w:right="63"/>
              <w:rPr>
                <w:rFonts w:hAnsi="宋体"/>
              </w:rPr>
            </w:pPr>
          </w:p>
        </w:tc>
        <w:tc>
          <w:tcPr>
            <w:tcW w:w="1667"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pPr>
              <w:pStyle w:val="24"/>
              <w:keepNext/>
              <w:spacing w:line="360" w:lineRule="exact"/>
              <w:ind w:left="63" w:right="63"/>
              <w:rPr>
                <w:rFonts w:hAnsi="宋体"/>
              </w:rPr>
            </w:pPr>
          </w:p>
        </w:tc>
        <w:tc>
          <w:tcPr>
            <w:tcW w:w="1276" w:type="dxa"/>
            <w:vAlign w:val="center"/>
          </w:tcPr>
          <w:p>
            <w:pPr>
              <w:pStyle w:val="24"/>
              <w:keepNext/>
              <w:spacing w:line="360" w:lineRule="exact"/>
              <w:ind w:left="63" w:right="63"/>
              <w:rPr>
                <w:rFonts w:hAnsi="宋体"/>
              </w:rPr>
            </w:pPr>
          </w:p>
        </w:tc>
        <w:tc>
          <w:tcPr>
            <w:tcW w:w="1450" w:type="dxa"/>
            <w:vAlign w:val="center"/>
          </w:tcPr>
          <w:p>
            <w:pPr>
              <w:pStyle w:val="24"/>
              <w:keepNext/>
              <w:spacing w:line="360" w:lineRule="exact"/>
              <w:ind w:left="63" w:right="63"/>
              <w:rPr>
                <w:rFonts w:hAnsi="宋体"/>
              </w:rPr>
            </w:pPr>
          </w:p>
        </w:tc>
        <w:tc>
          <w:tcPr>
            <w:tcW w:w="1243" w:type="dxa"/>
            <w:vAlign w:val="center"/>
          </w:tcPr>
          <w:p>
            <w:pPr>
              <w:pStyle w:val="24"/>
              <w:keepNext/>
              <w:spacing w:line="360" w:lineRule="exact"/>
              <w:ind w:left="63" w:right="63"/>
              <w:rPr>
                <w:rFonts w:hAnsi="宋体"/>
              </w:rPr>
            </w:pPr>
          </w:p>
        </w:tc>
        <w:tc>
          <w:tcPr>
            <w:tcW w:w="1450" w:type="dxa"/>
            <w:vAlign w:val="center"/>
          </w:tcPr>
          <w:p>
            <w:pPr>
              <w:pStyle w:val="24"/>
              <w:keepNext/>
              <w:spacing w:line="360" w:lineRule="exact"/>
              <w:ind w:left="63" w:right="63"/>
              <w:rPr>
                <w:rFonts w:hAnsi="宋体"/>
              </w:rPr>
            </w:pPr>
          </w:p>
        </w:tc>
        <w:tc>
          <w:tcPr>
            <w:tcW w:w="1667"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pPr>
              <w:pStyle w:val="24"/>
              <w:keepNext/>
              <w:spacing w:line="360" w:lineRule="exact"/>
              <w:ind w:left="63" w:right="63"/>
              <w:rPr>
                <w:rFonts w:hAnsi="宋体"/>
              </w:rPr>
            </w:pPr>
          </w:p>
        </w:tc>
        <w:tc>
          <w:tcPr>
            <w:tcW w:w="1276" w:type="dxa"/>
            <w:vAlign w:val="center"/>
          </w:tcPr>
          <w:p>
            <w:pPr>
              <w:pStyle w:val="24"/>
              <w:keepNext/>
              <w:spacing w:line="360" w:lineRule="exact"/>
              <w:ind w:left="63" w:right="63"/>
              <w:rPr>
                <w:rFonts w:hAnsi="宋体"/>
              </w:rPr>
            </w:pPr>
          </w:p>
        </w:tc>
        <w:tc>
          <w:tcPr>
            <w:tcW w:w="1450" w:type="dxa"/>
            <w:vAlign w:val="center"/>
          </w:tcPr>
          <w:p>
            <w:pPr>
              <w:pStyle w:val="24"/>
              <w:keepNext/>
              <w:spacing w:line="360" w:lineRule="exact"/>
              <w:ind w:left="63" w:right="63"/>
              <w:rPr>
                <w:rFonts w:hAnsi="宋体"/>
              </w:rPr>
            </w:pPr>
          </w:p>
        </w:tc>
        <w:tc>
          <w:tcPr>
            <w:tcW w:w="1243" w:type="dxa"/>
            <w:vAlign w:val="center"/>
          </w:tcPr>
          <w:p>
            <w:pPr>
              <w:pStyle w:val="24"/>
              <w:keepNext/>
              <w:spacing w:line="360" w:lineRule="exact"/>
              <w:ind w:left="63" w:right="63"/>
              <w:rPr>
                <w:rFonts w:hAnsi="宋体"/>
              </w:rPr>
            </w:pPr>
          </w:p>
        </w:tc>
        <w:tc>
          <w:tcPr>
            <w:tcW w:w="1450" w:type="dxa"/>
            <w:vAlign w:val="center"/>
          </w:tcPr>
          <w:p>
            <w:pPr>
              <w:pStyle w:val="24"/>
              <w:keepNext/>
              <w:spacing w:line="360" w:lineRule="exact"/>
              <w:ind w:left="63" w:right="63"/>
              <w:rPr>
                <w:rFonts w:hAnsi="宋体"/>
              </w:rPr>
            </w:pPr>
          </w:p>
        </w:tc>
        <w:tc>
          <w:tcPr>
            <w:tcW w:w="1667"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pPr>
              <w:pStyle w:val="24"/>
              <w:keepNext/>
              <w:spacing w:line="360" w:lineRule="exact"/>
              <w:ind w:left="63" w:right="63"/>
              <w:rPr>
                <w:rFonts w:hAnsi="宋体"/>
              </w:rPr>
            </w:pPr>
          </w:p>
        </w:tc>
        <w:tc>
          <w:tcPr>
            <w:tcW w:w="1276" w:type="dxa"/>
            <w:vAlign w:val="center"/>
          </w:tcPr>
          <w:p>
            <w:pPr>
              <w:pStyle w:val="24"/>
              <w:keepNext/>
              <w:spacing w:line="360" w:lineRule="exact"/>
              <w:ind w:left="63" w:right="63"/>
              <w:rPr>
                <w:rFonts w:hAnsi="宋体"/>
              </w:rPr>
            </w:pPr>
          </w:p>
        </w:tc>
        <w:tc>
          <w:tcPr>
            <w:tcW w:w="1450" w:type="dxa"/>
            <w:vAlign w:val="center"/>
          </w:tcPr>
          <w:p>
            <w:pPr>
              <w:pStyle w:val="24"/>
              <w:keepNext/>
              <w:spacing w:line="360" w:lineRule="exact"/>
              <w:ind w:left="63" w:right="63"/>
              <w:rPr>
                <w:rFonts w:hAnsi="宋体"/>
              </w:rPr>
            </w:pPr>
          </w:p>
        </w:tc>
        <w:tc>
          <w:tcPr>
            <w:tcW w:w="1243" w:type="dxa"/>
            <w:vAlign w:val="center"/>
          </w:tcPr>
          <w:p>
            <w:pPr>
              <w:pStyle w:val="24"/>
              <w:keepNext/>
              <w:spacing w:line="360" w:lineRule="exact"/>
              <w:ind w:left="63" w:right="63"/>
              <w:rPr>
                <w:rFonts w:hAnsi="宋体"/>
              </w:rPr>
            </w:pPr>
          </w:p>
        </w:tc>
        <w:tc>
          <w:tcPr>
            <w:tcW w:w="1450" w:type="dxa"/>
            <w:vAlign w:val="center"/>
          </w:tcPr>
          <w:p>
            <w:pPr>
              <w:pStyle w:val="24"/>
              <w:keepNext/>
              <w:spacing w:line="360" w:lineRule="exact"/>
              <w:ind w:left="63" w:right="63"/>
              <w:rPr>
                <w:rFonts w:hAnsi="宋体"/>
              </w:rPr>
            </w:pPr>
          </w:p>
        </w:tc>
        <w:tc>
          <w:tcPr>
            <w:tcW w:w="1667"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pPr>
              <w:pStyle w:val="24"/>
              <w:keepNext/>
              <w:spacing w:line="360" w:lineRule="exact"/>
              <w:ind w:left="63" w:right="63"/>
              <w:rPr>
                <w:rFonts w:hAnsi="宋体"/>
              </w:rPr>
            </w:pPr>
          </w:p>
        </w:tc>
        <w:tc>
          <w:tcPr>
            <w:tcW w:w="1276" w:type="dxa"/>
            <w:vAlign w:val="center"/>
          </w:tcPr>
          <w:p>
            <w:pPr>
              <w:pStyle w:val="24"/>
              <w:keepNext/>
              <w:spacing w:line="360" w:lineRule="exact"/>
              <w:ind w:left="63" w:right="63"/>
              <w:rPr>
                <w:rFonts w:hAnsi="宋体"/>
              </w:rPr>
            </w:pPr>
          </w:p>
        </w:tc>
        <w:tc>
          <w:tcPr>
            <w:tcW w:w="1450" w:type="dxa"/>
            <w:vAlign w:val="center"/>
          </w:tcPr>
          <w:p>
            <w:pPr>
              <w:pStyle w:val="24"/>
              <w:keepNext/>
              <w:spacing w:line="360" w:lineRule="exact"/>
              <w:ind w:left="63" w:right="63"/>
              <w:rPr>
                <w:rFonts w:hAnsi="宋体"/>
              </w:rPr>
            </w:pPr>
          </w:p>
        </w:tc>
        <w:tc>
          <w:tcPr>
            <w:tcW w:w="1243" w:type="dxa"/>
            <w:vAlign w:val="center"/>
          </w:tcPr>
          <w:p>
            <w:pPr>
              <w:pStyle w:val="24"/>
              <w:keepNext/>
              <w:spacing w:line="360" w:lineRule="exact"/>
              <w:ind w:left="63" w:right="63"/>
              <w:rPr>
                <w:rFonts w:hAnsi="宋体"/>
              </w:rPr>
            </w:pPr>
          </w:p>
        </w:tc>
        <w:tc>
          <w:tcPr>
            <w:tcW w:w="1450" w:type="dxa"/>
            <w:vAlign w:val="center"/>
          </w:tcPr>
          <w:p>
            <w:pPr>
              <w:pStyle w:val="24"/>
              <w:keepNext/>
              <w:spacing w:line="360" w:lineRule="exact"/>
              <w:ind w:left="63" w:right="63"/>
              <w:rPr>
                <w:rFonts w:hAnsi="宋体"/>
              </w:rPr>
            </w:pPr>
          </w:p>
        </w:tc>
        <w:tc>
          <w:tcPr>
            <w:tcW w:w="1667"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pPr>
              <w:spacing w:line="360" w:lineRule="exact"/>
              <w:rPr>
                <w:rFonts w:ascii="宋体" w:hAnsi="宋体"/>
                <w:sz w:val="24"/>
              </w:rPr>
            </w:pPr>
          </w:p>
        </w:tc>
        <w:tc>
          <w:tcPr>
            <w:tcW w:w="1276" w:type="dxa"/>
          </w:tcPr>
          <w:p>
            <w:pPr>
              <w:spacing w:line="360" w:lineRule="exact"/>
              <w:rPr>
                <w:rFonts w:ascii="宋体" w:hAnsi="宋体"/>
                <w:sz w:val="24"/>
              </w:rPr>
            </w:pPr>
          </w:p>
        </w:tc>
        <w:tc>
          <w:tcPr>
            <w:tcW w:w="1450" w:type="dxa"/>
          </w:tcPr>
          <w:p>
            <w:pPr>
              <w:spacing w:line="360" w:lineRule="exact"/>
              <w:rPr>
                <w:rFonts w:ascii="宋体" w:hAnsi="宋体"/>
                <w:sz w:val="24"/>
              </w:rPr>
            </w:pPr>
          </w:p>
        </w:tc>
        <w:tc>
          <w:tcPr>
            <w:tcW w:w="1243" w:type="dxa"/>
          </w:tcPr>
          <w:p>
            <w:pPr>
              <w:spacing w:line="360" w:lineRule="exact"/>
              <w:rPr>
                <w:rFonts w:ascii="宋体" w:hAnsi="宋体"/>
                <w:sz w:val="24"/>
              </w:rPr>
            </w:pPr>
          </w:p>
        </w:tc>
        <w:tc>
          <w:tcPr>
            <w:tcW w:w="1450" w:type="dxa"/>
          </w:tcPr>
          <w:p>
            <w:pPr>
              <w:spacing w:line="360" w:lineRule="exact"/>
              <w:rPr>
                <w:rFonts w:ascii="宋体" w:hAnsi="宋体"/>
                <w:sz w:val="24"/>
              </w:rPr>
            </w:pPr>
          </w:p>
        </w:tc>
        <w:tc>
          <w:tcPr>
            <w:tcW w:w="1667" w:type="dxa"/>
          </w:tcPr>
          <w:p>
            <w:pPr>
              <w:spacing w:line="360" w:lineRule="exact"/>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pPr>
              <w:pStyle w:val="24"/>
              <w:keepNext/>
              <w:spacing w:line="360" w:lineRule="exact"/>
              <w:ind w:left="63" w:right="63"/>
              <w:rPr>
                <w:rFonts w:hAnsi="宋体"/>
              </w:rPr>
            </w:pPr>
          </w:p>
        </w:tc>
        <w:tc>
          <w:tcPr>
            <w:tcW w:w="1276" w:type="dxa"/>
            <w:vAlign w:val="center"/>
          </w:tcPr>
          <w:p>
            <w:pPr>
              <w:pStyle w:val="24"/>
              <w:keepNext/>
              <w:spacing w:line="360" w:lineRule="exact"/>
              <w:ind w:left="63" w:right="63"/>
              <w:rPr>
                <w:rFonts w:hAnsi="宋体"/>
              </w:rPr>
            </w:pPr>
          </w:p>
        </w:tc>
        <w:tc>
          <w:tcPr>
            <w:tcW w:w="1450" w:type="dxa"/>
            <w:vAlign w:val="center"/>
          </w:tcPr>
          <w:p>
            <w:pPr>
              <w:pStyle w:val="24"/>
              <w:keepNext/>
              <w:spacing w:line="360" w:lineRule="exact"/>
              <w:ind w:left="63" w:right="63"/>
              <w:rPr>
                <w:rFonts w:hAnsi="宋体"/>
              </w:rPr>
            </w:pPr>
          </w:p>
        </w:tc>
        <w:tc>
          <w:tcPr>
            <w:tcW w:w="1243" w:type="dxa"/>
            <w:vAlign w:val="center"/>
          </w:tcPr>
          <w:p>
            <w:pPr>
              <w:pStyle w:val="24"/>
              <w:keepNext/>
              <w:spacing w:line="360" w:lineRule="exact"/>
              <w:ind w:left="63" w:right="63"/>
              <w:rPr>
                <w:rFonts w:hAnsi="宋体"/>
              </w:rPr>
            </w:pPr>
          </w:p>
        </w:tc>
        <w:tc>
          <w:tcPr>
            <w:tcW w:w="1450" w:type="dxa"/>
            <w:vAlign w:val="center"/>
          </w:tcPr>
          <w:p>
            <w:pPr>
              <w:pStyle w:val="24"/>
              <w:keepNext/>
              <w:spacing w:line="360" w:lineRule="exact"/>
              <w:ind w:left="63" w:right="63"/>
              <w:rPr>
                <w:rFonts w:hAnsi="宋体"/>
              </w:rPr>
            </w:pPr>
          </w:p>
        </w:tc>
        <w:tc>
          <w:tcPr>
            <w:tcW w:w="1667"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pPr>
              <w:spacing w:line="360" w:lineRule="exact"/>
              <w:rPr>
                <w:rFonts w:ascii="宋体" w:hAnsi="宋体"/>
                <w:sz w:val="24"/>
              </w:rPr>
            </w:pPr>
          </w:p>
        </w:tc>
        <w:tc>
          <w:tcPr>
            <w:tcW w:w="1276" w:type="dxa"/>
          </w:tcPr>
          <w:p>
            <w:pPr>
              <w:spacing w:line="360" w:lineRule="exact"/>
              <w:rPr>
                <w:rFonts w:ascii="宋体" w:hAnsi="宋体"/>
                <w:sz w:val="24"/>
              </w:rPr>
            </w:pPr>
          </w:p>
        </w:tc>
        <w:tc>
          <w:tcPr>
            <w:tcW w:w="1450" w:type="dxa"/>
          </w:tcPr>
          <w:p>
            <w:pPr>
              <w:spacing w:line="360" w:lineRule="exact"/>
              <w:rPr>
                <w:rFonts w:ascii="宋体" w:hAnsi="宋体"/>
                <w:sz w:val="24"/>
              </w:rPr>
            </w:pPr>
          </w:p>
        </w:tc>
        <w:tc>
          <w:tcPr>
            <w:tcW w:w="1243" w:type="dxa"/>
          </w:tcPr>
          <w:p>
            <w:pPr>
              <w:spacing w:line="360" w:lineRule="exact"/>
              <w:rPr>
                <w:rFonts w:ascii="宋体" w:hAnsi="宋体"/>
                <w:sz w:val="24"/>
              </w:rPr>
            </w:pPr>
          </w:p>
        </w:tc>
        <w:tc>
          <w:tcPr>
            <w:tcW w:w="1450" w:type="dxa"/>
          </w:tcPr>
          <w:p>
            <w:pPr>
              <w:spacing w:line="360" w:lineRule="exact"/>
              <w:rPr>
                <w:rFonts w:ascii="宋体" w:hAnsi="宋体"/>
                <w:sz w:val="24"/>
              </w:rPr>
            </w:pPr>
          </w:p>
        </w:tc>
        <w:tc>
          <w:tcPr>
            <w:tcW w:w="1667" w:type="dxa"/>
          </w:tcPr>
          <w:p>
            <w:pPr>
              <w:spacing w:line="360" w:lineRule="exact"/>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pPr>
              <w:spacing w:line="360" w:lineRule="exact"/>
              <w:rPr>
                <w:rFonts w:ascii="宋体" w:hAnsi="宋体"/>
                <w:sz w:val="24"/>
              </w:rPr>
            </w:pPr>
          </w:p>
        </w:tc>
        <w:tc>
          <w:tcPr>
            <w:tcW w:w="1276" w:type="dxa"/>
          </w:tcPr>
          <w:p>
            <w:pPr>
              <w:spacing w:line="360" w:lineRule="exact"/>
              <w:rPr>
                <w:rFonts w:ascii="宋体" w:hAnsi="宋体"/>
                <w:sz w:val="24"/>
              </w:rPr>
            </w:pPr>
          </w:p>
        </w:tc>
        <w:tc>
          <w:tcPr>
            <w:tcW w:w="1450" w:type="dxa"/>
          </w:tcPr>
          <w:p>
            <w:pPr>
              <w:spacing w:line="360" w:lineRule="exact"/>
              <w:rPr>
                <w:rFonts w:ascii="宋体" w:hAnsi="宋体"/>
                <w:sz w:val="24"/>
              </w:rPr>
            </w:pPr>
          </w:p>
        </w:tc>
        <w:tc>
          <w:tcPr>
            <w:tcW w:w="1243" w:type="dxa"/>
          </w:tcPr>
          <w:p>
            <w:pPr>
              <w:spacing w:line="360" w:lineRule="exact"/>
              <w:rPr>
                <w:rFonts w:ascii="宋体" w:hAnsi="宋体"/>
                <w:sz w:val="24"/>
              </w:rPr>
            </w:pPr>
          </w:p>
        </w:tc>
        <w:tc>
          <w:tcPr>
            <w:tcW w:w="1450" w:type="dxa"/>
          </w:tcPr>
          <w:p>
            <w:pPr>
              <w:spacing w:line="360" w:lineRule="exact"/>
              <w:rPr>
                <w:rFonts w:ascii="宋体" w:hAnsi="宋体"/>
                <w:sz w:val="24"/>
              </w:rPr>
            </w:pPr>
          </w:p>
        </w:tc>
        <w:tc>
          <w:tcPr>
            <w:tcW w:w="1667" w:type="dxa"/>
          </w:tcPr>
          <w:p>
            <w:pPr>
              <w:spacing w:line="360" w:lineRule="exact"/>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pPr>
              <w:spacing w:line="360" w:lineRule="exact"/>
              <w:rPr>
                <w:rFonts w:ascii="宋体" w:hAnsi="宋体"/>
                <w:sz w:val="24"/>
              </w:rPr>
            </w:pPr>
          </w:p>
        </w:tc>
        <w:tc>
          <w:tcPr>
            <w:tcW w:w="1276" w:type="dxa"/>
          </w:tcPr>
          <w:p>
            <w:pPr>
              <w:spacing w:line="360" w:lineRule="exact"/>
              <w:rPr>
                <w:rFonts w:ascii="宋体" w:hAnsi="宋体"/>
                <w:sz w:val="24"/>
              </w:rPr>
            </w:pPr>
          </w:p>
        </w:tc>
        <w:tc>
          <w:tcPr>
            <w:tcW w:w="1450" w:type="dxa"/>
          </w:tcPr>
          <w:p>
            <w:pPr>
              <w:spacing w:line="360" w:lineRule="exact"/>
              <w:rPr>
                <w:rFonts w:ascii="宋体" w:hAnsi="宋体"/>
                <w:sz w:val="24"/>
              </w:rPr>
            </w:pPr>
          </w:p>
        </w:tc>
        <w:tc>
          <w:tcPr>
            <w:tcW w:w="1243" w:type="dxa"/>
          </w:tcPr>
          <w:p>
            <w:pPr>
              <w:spacing w:line="360" w:lineRule="exact"/>
              <w:rPr>
                <w:rFonts w:ascii="宋体" w:hAnsi="宋体"/>
                <w:sz w:val="24"/>
              </w:rPr>
            </w:pPr>
          </w:p>
        </w:tc>
        <w:tc>
          <w:tcPr>
            <w:tcW w:w="1450" w:type="dxa"/>
          </w:tcPr>
          <w:p>
            <w:pPr>
              <w:spacing w:line="360" w:lineRule="exact"/>
              <w:rPr>
                <w:rFonts w:ascii="宋体" w:hAnsi="宋体"/>
                <w:sz w:val="24"/>
              </w:rPr>
            </w:pPr>
          </w:p>
        </w:tc>
        <w:tc>
          <w:tcPr>
            <w:tcW w:w="1667" w:type="dxa"/>
          </w:tcPr>
          <w:p>
            <w:pPr>
              <w:spacing w:line="360" w:lineRule="exact"/>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pPr>
              <w:spacing w:line="360" w:lineRule="exact"/>
              <w:rPr>
                <w:rFonts w:ascii="宋体" w:hAnsi="宋体"/>
                <w:sz w:val="24"/>
              </w:rPr>
            </w:pPr>
          </w:p>
        </w:tc>
        <w:tc>
          <w:tcPr>
            <w:tcW w:w="1276" w:type="dxa"/>
          </w:tcPr>
          <w:p>
            <w:pPr>
              <w:spacing w:line="360" w:lineRule="exact"/>
              <w:rPr>
                <w:rFonts w:ascii="宋体" w:hAnsi="宋体"/>
                <w:sz w:val="24"/>
              </w:rPr>
            </w:pPr>
          </w:p>
        </w:tc>
        <w:tc>
          <w:tcPr>
            <w:tcW w:w="1450" w:type="dxa"/>
          </w:tcPr>
          <w:p>
            <w:pPr>
              <w:spacing w:line="360" w:lineRule="exact"/>
              <w:rPr>
                <w:rFonts w:ascii="宋体" w:hAnsi="宋体"/>
                <w:sz w:val="24"/>
              </w:rPr>
            </w:pPr>
          </w:p>
        </w:tc>
        <w:tc>
          <w:tcPr>
            <w:tcW w:w="1243" w:type="dxa"/>
          </w:tcPr>
          <w:p>
            <w:pPr>
              <w:spacing w:line="360" w:lineRule="exact"/>
              <w:rPr>
                <w:rFonts w:ascii="宋体" w:hAnsi="宋体"/>
                <w:sz w:val="24"/>
              </w:rPr>
            </w:pPr>
          </w:p>
        </w:tc>
        <w:tc>
          <w:tcPr>
            <w:tcW w:w="1450" w:type="dxa"/>
          </w:tcPr>
          <w:p>
            <w:pPr>
              <w:spacing w:line="360" w:lineRule="exact"/>
              <w:rPr>
                <w:rFonts w:ascii="宋体" w:hAnsi="宋体"/>
                <w:sz w:val="24"/>
              </w:rPr>
            </w:pPr>
          </w:p>
        </w:tc>
        <w:tc>
          <w:tcPr>
            <w:tcW w:w="1667" w:type="dxa"/>
          </w:tcPr>
          <w:p>
            <w:pPr>
              <w:spacing w:line="360" w:lineRule="exact"/>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pPr>
              <w:spacing w:line="360" w:lineRule="exact"/>
              <w:rPr>
                <w:rFonts w:ascii="宋体" w:hAnsi="宋体"/>
                <w:sz w:val="24"/>
              </w:rPr>
            </w:pPr>
          </w:p>
        </w:tc>
        <w:tc>
          <w:tcPr>
            <w:tcW w:w="1276" w:type="dxa"/>
          </w:tcPr>
          <w:p>
            <w:pPr>
              <w:spacing w:line="360" w:lineRule="exact"/>
              <w:rPr>
                <w:rFonts w:ascii="宋体" w:hAnsi="宋体"/>
                <w:sz w:val="24"/>
              </w:rPr>
            </w:pPr>
          </w:p>
        </w:tc>
        <w:tc>
          <w:tcPr>
            <w:tcW w:w="1450" w:type="dxa"/>
          </w:tcPr>
          <w:p>
            <w:pPr>
              <w:spacing w:line="360" w:lineRule="exact"/>
              <w:rPr>
                <w:rFonts w:ascii="宋体" w:hAnsi="宋体"/>
                <w:sz w:val="24"/>
              </w:rPr>
            </w:pPr>
          </w:p>
        </w:tc>
        <w:tc>
          <w:tcPr>
            <w:tcW w:w="1243" w:type="dxa"/>
          </w:tcPr>
          <w:p>
            <w:pPr>
              <w:spacing w:line="360" w:lineRule="exact"/>
              <w:rPr>
                <w:rFonts w:ascii="宋体" w:hAnsi="宋体"/>
                <w:sz w:val="24"/>
              </w:rPr>
            </w:pPr>
          </w:p>
        </w:tc>
        <w:tc>
          <w:tcPr>
            <w:tcW w:w="1450" w:type="dxa"/>
          </w:tcPr>
          <w:p>
            <w:pPr>
              <w:spacing w:line="360" w:lineRule="exact"/>
              <w:rPr>
                <w:rFonts w:ascii="宋体" w:hAnsi="宋体"/>
                <w:sz w:val="24"/>
              </w:rPr>
            </w:pPr>
          </w:p>
        </w:tc>
        <w:tc>
          <w:tcPr>
            <w:tcW w:w="1667" w:type="dxa"/>
          </w:tcPr>
          <w:p>
            <w:pPr>
              <w:spacing w:line="360" w:lineRule="exact"/>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pPr>
              <w:spacing w:line="360" w:lineRule="exact"/>
              <w:rPr>
                <w:rFonts w:ascii="宋体" w:hAnsi="宋体"/>
                <w:sz w:val="24"/>
              </w:rPr>
            </w:pPr>
          </w:p>
        </w:tc>
        <w:tc>
          <w:tcPr>
            <w:tcW w:w="1276" w:type="dxa"/>
          </w:tcPr>
          <w:p>
            <w:pPr>
              <w:spacing w:line="360" w:lineRule="exact"/>
              <w:rPr>
                <w:rFonts w:ascii="宋体" w:hAnsi="宋体"/>
                <w:sz w:val="24"/>
              </w:rPr>
            </w:pPr>
          </w:p>
        </w:tc>
        <w:tc>
          <w:tcPr>
            <w:tcW w:w="1450" w:type="dxa"/>
          </w:tcPr>
          <w:p>
            <w:pPr>
              <w:spacing w:line="360" w:lineRule="exact"/>
              <w:rPr>
                <w:rFonts w:ascii="宋体" w:hAnsi="宋体"/>
                <w:sz w:val="24"/>
              </w:rPr>
            </w:pPr>
          </w:p>
        </w:tc>
        <w:tc>
          <w:tcPr>
            <w:tcW w:w="1243" w:type="dxa"/>
          </w:tcPr>
          <w:p>
            <w:pPr>
              <w:spacing w:line="360" w:lineRule="exact"/>
              <w:rPr>
                <w:rFonts w:ascii="宋体" w:hAnsi="宋体"/>
                <w:sz w:val="24"/>
              </w:rPr>
            </w:pPr>
          </w:p>
        </w:tc>
        <w:tc>
          <w:tcPr>
            <w:tcW w:w="1450" w:type="dxa"/>
          </w:tcPr>
          <w:p>
            <w:pPr>
              <w:spacing w:line="360" w:lineRule="exact"/>
              <w:rPr>
                <w:rFonts w:ascii="宋体" w:hAnsi="宋体"/>
                <w:sz w:val="24"/>
              </w:rPr>
            </w:pPr>
          </w:p>
        </w:tc>
        <w:tc>
          <w:tcPr>
            <w:tcW w:w="1667" w:type="dxa"/>
          </w:tcPr>
          <w:p>
            <w:pPr>
              <w:spacing w:line="360" w:lineRule="exact"/>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pPr>
              <w:spacing w:line="360" w:lineRule="exact"/>
              <w:rPr>
                <w:rFonts w:ascii="宋体" w:hAnsi="宋体"/>
                <w:sz w:val="24"/>
              </w:rPr>
            </w:pPr>
          </w:p>
        </w:tc>
        <w:tc>
          <w:tcPr>
            <w:tcW w:w="1276" w:type="dxa"/>
          </w:tcPr>
          <w:p>
            <w:pPr>
              <w:spacing w:line="360" w:lineRule="exact"/>
              <w:rPr>
                <w:rFonts w:ascii="宋体" w:hAnsi="宋体"/>
                <w:sz w:val="24"/>
              </w:rPr>
            </w:pPr>
          </w:p>
        </w:tc>
        <w:tc>
          <w:tcPr>
            <w:tcW w:w="1450" w:type="dxa"/>
          </w:tcPr>
          <w:p>
            <w:pPr>
              <w:spacing w:line="360" w:lineRule="exact"/>
              <w:rPr>
                <w:rFonts w:ascii="宋体" w:hAnsi="宋体"/>
                <w:sz w:val="24"/>
              </w:rPr>
            </w:pPr>
          </w:p>
        </w:tc>
        <w:tc>
          <w:tcPr>
            <w:tcW w:w="1243" w:type="dxa"/>
          </w:tcPr>
          <w:p>
            <w:pPr>
              <w:spacing w:line="360" w:lineRule="exact"/>
              <w:rPr>
                <w:rFonts w:ascii="宋体" w:hAnsi="宋体"/>
                <w:sz w:val="24"/>
              </w:rPr>
            </w:pPr>
          </w:p>
        </w:tc>
        <w:tc>
          <w:tcPr>
            <w:tcW w:w="1450" w:type="dxa"/>
          </w:tcPr>
          <w:p>
            <w:pPr>
              <w:spacing w:line="360" w:lineRule="exact"/>
              <w:rPr>
                <w:rFonts w:ascii="宋体" w:hAnsi="宋体"/>
                <w:sz w:val="24"/>
              </w:rPr>
            </w:pPr>
          </w:p>
        </w:tc>
        <w:tc>
          <w:tcPr>
            <w:tcW w:w="1667" w:type="dxa"/>
          </w:tcPr>
          <w:p>
            <w:pPr>
              <w:spacing w:line="360" w:lineRule="exact"/>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pPr>
              <w:spacing w:line="360" w:lineRule="exact"/>
              <w:rPr>
                <w:rFonts w:ascii="宋体" w:hAnsi="宋体"/>
                <w:sz w:val="24"/>
              </w:rPr>
            </w:pPr>
          </w:p>
        </w:tc>
        <w:tc>
          <w:tcPr>
            <w:tcW w:w="1276" w:type="dxa"/>
          </w:tcPr>
          <w:p>
            <w:pPr>
              <w:spacing w:line="360" w:lineRule="exact"/>
              <w:rPr>
                <w:rFonts w:ascii="宋体" w:hAnsi="宋体"/>
                <w:sz w:val="24"/>
              </w:rPr>
            </w:pPr>
          </w:p>
        </w:tc>
        <w:tc>
          <w:tcPr>
            <w:tcW w:w="1450" w:type="dxa"/>
          </w:tcPr>
          <w:p>
            <w:pPr>
              <w:spacing w:line="360" w:lineRule="exact"/>
              <w:rPr>
                <w:rFonts w:ascii="宋体" w:hAnsi="宋体"/>
                <w:sz w:val="24"/>
              </w:rPr>
            </w:pPr>
          </w:p>
        </w:tc>
        <w:tc>
          <w:tcPr>
            <w:tcW w:w="1243" w:type="dxa"/>
          </w:tcPr>
          <w:p>
            <w:pPr>
              <w:spacing w:line="360" w:lineRule="exact"/>
              <w:rPr>
                <w:rFonts w:ascii="宋体" w:hAnsi="宋体"/>
                <w:sz w:val="24"/>
              </w:rPr>
            </w:pPr>
          </w:p>
        </w:tc>
        <w:tc>
          <w:tcPr>
            <w:tcW w:w="1450" w:type="dxa"/>
          </w:tcPr>
          <w:p>
            <w:pPr>
              <w:spacing w:line="360" w:lineRule="exact"/>
              <w:rPr>
                <w:rFonts w:ascii="宋体" w:hAnsi="宋体"/>
                <w:sz w:val="24"/>
              </w:rPr>
            </w:pPr>
          </w:p>
        </w:tc>
        <w:tc>
          <w:tcPr>
            <w:tcW w:w="1667" w:type="dxa"/>
          </w:tcPr>
          <w:p>
            <w:pPr>
              <w:spacing w:line="360" w:lineRule="exact"/>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pPr>
              <w:spacing w:line="360" w:lineRule="exact"/>
              <w:rPr>
                <w:rFonts w:ascii="宋体" w:hAnsi="宋体"/>
                <w:sz w:val="24"/>
              </w:rPr>
            </w:pPr>
          </w:p>
        </w:tc>
        <w:tc>
          <w:tcPr>
            <w:tcW w:w="1276" w:type="dxa"/>
          </w:tcPr>
          <w:p>
            <w:pPr>
              <w:spacing w:line="360" w:lineRule="exact"/>
              <w:rPr>
                <w:rFonts w:ascii="宋体" w:hAnsi="宋体"/>
                <w:sz w:val="24"/>
              </w:rPr>
            </w:pPr>
          </w:p>
        </w:tc>
        <w:tc>
          <w:tcPr>
            <w:tcW w:w="1450" w:type="dxa"/>
          </w:tcPr>
          <w:p>
            <w:pPr>
              <w:spacing w:line="360" w:lineRule="exact"/>
              <w:rPr>
                <w:rFonts w:ascii="宋体" w:hAnsi="宋体"/>
                <w:sz w:val="24"/>
              </w:rPr>
            </w:pPr>
          </w:p>
        </w:tc>
        <w:tc>
          <w:tcPr>
            <w:tcW w:w="1243" w:type="dxa"/>
          </w:tcPr>
          <w:p>
            <w:pPr>
              <w:spacing w:line="360" w:lineRule="exact"/>
              <w:rPr>
                <w:rFonts w:ascii="宋体" w:hAnsi="宋体"/>
                <w:sz w:val="24"/>
              </w:rPr>
            </w:pPr>
          </w:p>
        </w:tc>
        <w:tc>
          <w:tcPr>
            <w:tcW w:w="1450" w:type="dxa"/>
          </w:tcPr>
          <w:p>
            <w:pPr>
              <w:spacing w:line="360" w:lineRule="exact"/>
              <w:rPr>
                <w:rFonts w:ascii="宋体" w:hAnsi="宋体"/>
                <w:sz w:val="24"/>
              </w:rPr>
            </w:pPr>
          </w:p>
        </w:tc>
        <w:tc>
          <w:tcPr>
            <w:tcW w:w="1667" w:type="dxa"/>
          </w:tcPr>
          <w:p>
            <w:pPr>
              <w:spacing w:line="360" w:lineRule="exact"/>
              <w:rPr>
                <w:rFonts w:ascii="宋体" w:hAnsi="宋体"/>
                <w:sz w:val="24"/>
              </w:rPr>
            </w:pPr>
          </w:p>
        </w:tc>
      </w:tr>
    </w:tbl>
    <w:p>
      <w:pPr>
        <w:spacing w:line="360" w:lineRule="exact"/>
        <w:rPr>
          <w:rFonts w:ascii="宋体" w:hAnsi="宋体"/>
          <w:sz w:val="24"/>
        </w:rPr>
      </w:pPr>
    </w:p>
    <w:p>
      <w:pPr>
        <w:spacing w:line="360" w:lineRule="exact"/>
        <w:rPr>
          <w:rFonts w:ascii="宋体" w:hAnsi="宋体"/>
          <w:sz w:val="24"/>
        </w:rPr>
      </w:pPr>
      <w:r>
        <w:rPr>
          <w:rFonts w:ascii="宋体" w:hAnsi="宋体"/>
          <w:sz w:val="24"/>
        </w:rPr>
        <w:br w:type="page"/>
      </w:r>
      <w:r>
        <w:rPr>
          <w:rFonts w:ascii="宋体" w:hAnsi="宋体"/>
          <w:sz w:val="24"/>
        </w:rPr>
        <w:t>附件5：</w:t>
      </w:r>
    </w:p>
    <w:p>
      <w:pPr>
        <w:spacing w:before="120" w:beforeLines="50" w:after="120" w:afterLines="50" w:line="360" w:lineRule="exact"/>
        <w:jc w:val="center"/>
        <w:rPr>
          <w:rFonts w:ascii="宋体" w:hAnsi="宋体"/>
          <w:sz w:val="28"/>
          <w:szCs w:val="28"/>
        </w:rPr>
      </w:pPr>
      <w:r>
        <w:rPr>
          <w:rFonts w:ascii="宋体" w:hAnsi="宋体"/>
          <w:sz w:val="28"/>
          <w:szCs w:val="28"/>
        </w:rPr>
        <w:t>承包人用于本工程施工的机械设备表</w:t>
      </w:r>
    </w:p>
    <w:tbl>
      <w:tblPr>
        <w:tblStyle w:val="63"/>
        <w:tblW w:w="980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738"/>
        <w:gridCol w:w="1559"/>
        <w:gridCol w:w="851"/>
        <w:gridCol w:w="850"/>
        <w:gridCol w:w="709"/>
        <w:gridCol w:w="1276"/>
        <w:gridCol w:w="1701"/>
        <w:gridCol w:w="1204"/>
        <w:gridCol w:w="92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738"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序号</w:t>
            </w:r>
          </w:p>
        </w:tc>
        <w:tc>
          <w:tcPr>
            <w:tcW w:w="1559"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机械或设备名称</w:t>
            </w:r>
          </w:p>
        </w:tc>
        <w:tc>
          <w:tcPr>
            <w:tcW w:w="851"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规格型号</w:t>
            </w:r>
          </w:p>
        </w:tc>
        <w:tc>
          <w:tcPr>
            <w:tcW w:w="850"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数量</w:t>
            </w:r>
          </w:p>
        </w:tc>
        <w:tc>
          <w:tcPr>
            <w:tcW w:w="709"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产地</w:t>
            </w:r>
          </w:p>
        </w:tc>
        <w:tc>
          <w:tcPr>
            <w:tcW w:w="1276"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制造年份</w:t>
            </w:r>
          </w:p>
        </w:tc>
        <w:tc>
          <w:tcPr>
            <w:tcW w:w="1701"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额定功率(kW)</w:t>
            </w:r>
          </w:p>
        </w:tc>
        <w:tc>
          <w:tcPr>
            <w:tcW w:w="1204"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生产能力</w:t>
            </w:r>
          </w:p>
        </w:tc>
        <w:tc>
          <w:tcPr>
            <w:tcW w:w="921" w:type="dxa"/>
            <w:tcBorders>
              <w:top w:val="single" w:color="auto" w:sz="12" w:space="0"/>
              <w:bottom w:val="double" w:color="auto" w:sz="6" w:space="0"/>
            </w:tcBorders>
            <w:vAlign w:val="center"/>
          </w:tcPr>
          <w:p>
            <w:pPr>
              <w:pStyle w:val="24"/>
              <w:keepNext/>
              <w:spacing w:line="360" w:lineRule="exact"/>
              <w:ind w:left="63" w:right="63"/>
              <w:jc w:val="center"/>
              <w:rPr>
                <w:rFonts w:hAnsi="宋体"/>
              </w:rPr>
            </w:pPr>
            <w:r>
              <w:rPr>
                <w:rFonts w:hAnsi="宋体"/>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38"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1559"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851"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850"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709"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1276"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1701"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1204" w:type="dxa"/>
            <w:tcBorders>
              <w:top w:val="double" w:color="auto" w:sz="6" w:space="0"/>
              <w:bottom w:val="single" w:color="auto" w:sz="6" w:space="0"/>
            </w:tcBorders>
            <w:vAlign w:val="center"/>
          </w:tcPr>
          <w:p>
            <w:pPr>
              <w:pStyle w:val="24"/>
              <w:keepNext/>
              <w:spacing w:line="360" w:lineRule="exact"/>
              <w:ind w:left="63" w:right="63"/>
              <w:rPr>
                <w:rFonts w:hAnsi="宋体"/>
              </w:rPr>
            </w:pPr>
          </w:p>
        </w:tc>
        <w:tc>
          <w:tcPr>
            <w:tcW w:w="921" w:type="dxa"/>
            <w:tcBorders>
              <w:top w:val="double" w:color="auto" w:sz="6" w:space="0"/>
              <w:bottom w:val="single" w:color="auto" w:sz="6" w:space="0"/>
            </w:tcBorders>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38" w:type="dxa"/>
            <w:tcBorders>
              <w:top w:val="nil"/>
            </w:tcBorders>
            <w:vAlign w:val="center"/>
          </w:tcPr>
          <w:p>
            <w:pPr>
              <w:pStyle w:val="24"/>
              <w:keepNext/>
              <w:spacing w:line="360" w:lineRule="exact"/>
              <w:ind w:left="63" w:right="63"/>
              <w:rPr>
                <w:rFonts w:hAnsi="宋体"/>
              </w:rPr>
            </w:pPr>
          </w:p>
        </w:tc>
        <w:tc>
          <w:tcPr>
            <w:tcW w:w="1559" w:type="dxa"/>
            <w:tcBorders>
              <w:top w:val="nil"/>
            </w:tcBorders>
            <w:vAlign w:val="center"/>
          </w:tcPr>
          <w:p>
            <w:pPr>
              <w:pStyle w:val="24"/>
              <w:keepNext/>
              <w:spacing w:line="360" w:lineRule="exact"/>
              <w:ind w:left="63" w:right="63"/>
              <w:rPr>
                <w:rFonts w:hAnsi="宋体"/>
              </w:rPr>
            </w:pPr>
          </w:p>
        </w:tc>
        <w:tc>
          <w:tcPr>
            <w:tcW w:w="851" w:type="dxa"/>
            <w:tcBorders>
              <w:top w:val="nil"/>
            </w:tcBorders>
            <w:vAlign w:val="center"/>
          </w:tcPr>
          <w:p>
            <w:pPr>
              <w:pStyle w:val="24"/>
              <w:keepNext/>
              <w:spacing w:line="360" w:lineRule="exact"/>
              <w:ind w:left="63" w:right="63"/>
              <w:rPr>
                <w:rFonts w:hAnsi="宋体"/>
              </w:rPr>
            </w:pPr>
          </w:p>
        </w:tc>
        <w:tc>
          <w:tcPr>
            <w:tcW w:w="850" w:type="dxa"/>
            <w:tcBorders>
              <w:top w:val="nil"/>
            </w:tcBorders>
            <w:vAlign w:val="center"/>
          </w:tcPr>
          <w:p>
            <w:pPr>
              <w:pStyle w:val="24"/>
              <w:keepNext/>
              <w:spacing w:line="360" w:lineRule="exact"/>
              <w:ind w:left="63" w:right="63"/>
              <w:rPr>
                <w:rFonts w:hAnsi="宋体"/>
              </w:rPr>
            </w:pPr>
          </w:p>
        </w:tc>
        <w:tc>
          <w:tcPr>
            <w:tcW w:w="709" w:type="dxa"/>
            <w:tcBorders>
              <w:top w:val="nil"/>
            </w:tcBorders>
            <w:vAlign w:val="center"/>
          </w:tcPr>
          <w:p>
            <w:pPr>
              <w:pStyle w:val="24"/>
              <w:keepNext/>
              <w:spacing w:line="360" w:lineRule="exact"/>
              <w:ind w:left="63" w:right="63"/>
              <w:rPr>
                <w:rFonts w:hAnsi="宋体"/>
              </w:rPr>
            </w:pPr>
          </w:p>
        </w:tc>
        <w:tc>
          <w:tcPr>
            <w:tcW w:w="1276" w:type="dxa"/>
            <w:tcBorders>
              <w:top w:val="nil"/>
            </w:tcBorders>
            <w:vAlign w:val="center"/>
          </w:tcPr>
          <w:p>
            <w:pPr>
              <w:pStyle w:val="24"/>
              <w:keepNext/>
              <w:spacing w:line="360" w:lineRule="exact"/>
              <w:ind w:left="63" w:right="63"/>
              <w:rPr>
                <w:rFonts w:hAnsi="宋体"/>
              </w:rPr>
            </w:pPr>
          </w:p>
        </w:tc>
        <w:tc>
          <w:tcPr>
            <w:tcW w:w="1701" w:type="dxa"/>
            <w:tcBorders>
              <w:top w:val="nil"/>
            </w:tcBorders>
            <w:vAlign w:val="center"/>
          </w:tcPr>
          <w:p>
            <w:pPr>
              <w:pStyle w:val="24"/>
              <w:keepNext/>
              <w:spacing w:line="360" w:lineRule="exact"/>
              <w:ind w:left="63" w:right="63"/>
              <w:rPr>
                <w:rFonts w:hAnsi="宋体"/>
              </w:rPr>
            </w:pPr>
          </w:p>
        </w:tc>
        <w:tc>
          <w:tcPr>
            <w:tcW w:w="1204" w:type="dxa"/>
            <w:tcBorders>
              <w:top w:val="nil"/>
            </w:tcBorders>
            <w:vAlign w:val="center"/>
          </w:tcPr>
          <w:p>
            <w:pPr>
              <w:pStyle w:val="24"/>
              <w:keepNext/>
              <w:spacing w:line="360" w:lineRule="exact"/>
              <w:ind w:left="63" w:right="63"/>
              <w:rPr>
                <w:rFonts w:hAnsi="宋体"/>
              </w:rPr>
            </w:pPr>
          </w:p>
        </w:tc>
        <w:tc>
          <w:tcPr>
            <w:tcW w:w="921" w:type="dxa"/>
            <w:tcBorders>
              <w:top w:val="nil"/>
            </w:tcBorders>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38" w:type="dxa"/>
            <w:vAlign w:val="center"/>
          </w:tcPr>
          <w:p>
            <w:pPr>
              <w:pStyle w:val="24"/>
              <w:keepNext/>
              <w:spacing w:line="360" w:lineRule="exact"/>
              <w:ind w:left="63" w:right="63"/>
              <w:rPr>
                <w:rFonts w:hAnsi="宋体"/>
              </w:rPr>
            </w:pPr>
          </w:p>
        </w:tc>
        <w:tc>
          <w:tcPr>
            <w:tcW w:w="1559" w:type="dxa"/>
            <w:vAlign w:val="center"/>
          </w:tcPr>
          <w:p>
            <w:pPr>
              <w:pStyle w:val="24"/>
              <w:keepNext/>
              <w:spacing w:line="360" w:lineRule="exact"/>
              <w:ind w:left="63" w:right="63"/>
              <w:rPr>
                <w:rFonts w:hAnsi="宋体"/>
              </w:rPr>
            </w:pPr>
          </w:p>
        </w:tc>
        <w:tc>
          <w:tcPr>
            <w:tcW w:w="851" w:type="dxa"/>
            <w:vAlign w:val="center"/>
          </w:tcPr>
          <w:p>
            <w:pPr>
              <w:pStyle w:val="24"/>
              <w:keepNext/>
              <w:spacing w:line="360" w:lineRule="exact"/>
              <w:ind w:left="63" w:right="63"/>
              <w:rPr>
                <w:rFonts w:hAnsi="宋体"/>
              </w:rPr>
            </w:pPr>
          </w:p>
        </w:tc>
        <w:tc>
          <w:tcPr>
            <w:tcW w:w="850" w:type="dxa"/>
            <w:vAlign w:val="center"/>
          </w:tcPr>
          <w:p>
            <w:pPr>
              <w:pStyle w:val="24"/>
              <w:keepNext/>
              <w:spacing w:line="360" w:lineRule="exact"/>
              <w:ind w:left="63" w:right="63"/>
              <w:rPr>
                <w:rFonts w:hAnsi="宋体"/>
              </w:rPr>
            </w:pPr>
          </w:p>
        </w:tc>
        <w:tc>
          <w:tcPr>
            <w:tcW w:w="709" w:type="dxa"/>
            <w:vAlign w:val="center"/>
          </w:tcPr>
          <w:p>
            <w:pPr>
              <w:pStyle w:val="24"/>
              <w:keepNext/>
              <w:spacing w:line="360" w:lineRule="exact"/>
              <w:ind w:left="63" w:right="63"/>
              <w:rPr>
                <w:rFonts w:hAnsi="宋体"/>
              </w:rPr>
            </w:pPr>
          </w:p>
        </w:tc>
        <w:tc>
          <w:tcPr>
            <w:tcW w:w="1276" w:type="dxa"/>
            <w:vAlign w:val="center"/>
          </w:tcPr>
          <w:p>
            <w:pPr>
              <w:pStyle w:val="24"/>
              <w:keepNext/>
              <w:spacing w:line="360" w:lineRule="exact"/>
              <w:ind w:left="63" w:right="63"/>
              <w:rPr>
                <w:rFonts w:hAnsi="宋体"/>
              </w:rPr>
            </w:pPr>
          </w:p>
        </w:tc>
        <w:tc>
          <w:tcPr>
            <w:tcW w:w="1701" w:type="dxa"/>
            <w:vAlign w:val="center"/>
          </w:tcPr>
          <w:p>
            <w:pPr>
              <w:pStyle w:val="24"/>
              <w:keepNext/>
              <w:spacing w:line="360" w:lineRule="exact"/>
              <w:ind w:left="63" w:right="63"/>
              <w:rPr>
                <w:rFonts w:hAnsi="宋体"/>
              </w:rPr>
            </w:pPr>
          </w:p>
        </w:tc>
        <w:tc>
          <w:tcPr>
            <w:tcW w:w="1204" w:type="dxa"/>
            <w:vAlign w:val="center"/>
          </w:tcPr>
          <w:p>
            <w:pPr>
              <w:pStyle w:val="24"/>
              <w:keepNext/>
              <w:spacing w:line="360" w:lineRule="exact"/>
              <w:ind w:left="63" w:right="63"/>
              <w:rPr>
                <w:rFonts w:hAnsi="宋体"/>
              </w:rPr>
            </w:pPr>
          </w:p>
        </w:tc>
        <w:tc>
          <w:tcPr>
            <w:tcW w:w="921"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38" w:type="dxa"/>
            <w:vAlign w:val="center"/>
          </w:tcPr>
          <w:p>
            <w:pPr>
              <w:pStyle w:val="24"/>
              <w:keepNext/>
              <w:spacing w:line="360" w:lineRule="exact"/>
              <w:ind w:left="63" w:right="63"/>
              <w:rPr>
                <w:rFonts w:hAnsi="宋体"/>
              </w:rPr>
            </w:pPr>
          </w:p>
        </w:tc>
        <w:tc>
          <w:tcPr>
            <w:tcW w:w="1559" w:type="dxa"/>
            <w:vAlign w:val="center"/>
          </w:tcPr>
          <w:p>
            <w:pPr>
              <w:pStyle w:val="24"/>
              <w:keepNext/>
              <w:spacing w:line="360" w:lineRule="exact"/>
              <w:ind w:left="63" w:right="63"/>
              <w:rPr>
                <w:rFonts w:hAnsi="宋体"/>
              </w:rPr>
            </w:pPr>
          </w:p>
        </w:tc>
        <w:tc>
          <w:tcPr>
            <w:tcW w:w="851" w:type="dxa"/>
            <w:vAlign w:val="center"/>
          </w:tcPr>
          <w:p>
            <w:pPr>
              <w:pStyle w:val="24"/>
              <w:keepNext/>
              <w:spacing w:line="360" w:lineRule="exact"/>
              <w:ind w:left="63" w:right="63"/>
              <w:rPr>
                <w:rFonts w:hAnsi="宋体"/>
              </w:rPr>
            </w:pPr>
          </w:p>
        </w:tc>
        <w:tc>
          <w:tcPr>
            <w:tcW w:w="850" w:type="dxa"/>
            <w:vAlign w:val="center"/>
          </w:tcPr>
          <w:p>
            <w:pPr>
              <w:pStyle w:val="24"/>
              <w:keepNext/>
              <w:spacing w:line="360" w:lineRule="exact"/>
              <w:ind w:left="63" w:right="63"/>
              <w:rPr>
                <w:rFonts w:hAnsi="宋体"/>
              </w:rPr>
            </w:pPr>
          </w:p>
        </w:tc>
        <w:tc>
          <w:tcPr>
            <w:tcW w:w="709" w:type="dxa"/>
            <w:vAlign w:val="center"/>
          </w:tcPr>
          <w:p>
            <w:pPr>
              <w:pStyle w:val="24"/>
              <w:keepNext/>
              <w:spacing w:line="360" w:lineRule="exact"/>
              <w:ind w:left="63" w:right="63"/>
              <w:rPr>
                <w:rFonts w:hAnsi="宋体"/>
              </w:rPr>
            </w:pPr>
          </w:p>
        </w:tc>
        <w:tc>
          <w:tcPr>
            <w:tcW w:w="1276" w:type="dxa"/>
            <w:vAlign w:val="center"/>
          </w:tcPr>
          <w:p>
            <w:pPr>
              <w:pStyle w:val="24"/>
              <w:keepNext/>
              <w:spacing w:line="360" w:lineRule="exact"/>
              <w:ind w:left="63" w:right="63"/>
              <w:rPr>
                <w:rFonts w:hAnsi="宋体"/>
              </w:rPr>
            </w:pPr>
          </w:p>
        </w:tc>
        <w:tc>
          <w:tcPr>
            <w:tcW w:w="1701" w:type="dxa"/>
            <w:vAlign w:val="center"/>
          </w:tcPr>
          <w:p>
            <w:pPr>
              <w:pStyle w:val="24"/>
              <w:keepNext/>
              <w:spacing w:line="360" w:lineRule="exact"/>
              <w:ind w:left="63" w:right="63"/>
              <w:rPr>
                <w:rFonts w:hAnsi="宋体"/>
              </w:rPr>
            </w:pPr>
          </w:p>
        </w:tc>
        <w:tc>
          <w:tcPr>
            <w:tcW w:w="1204" w:type="dxa"/>
            <w:vAlign w:val="center"/>
          </w:tcPr>
          <w:p>
            <w:pPr>
              <w:pStyle w:val="24"/>
              <w:keepNext/>
              <w:spacing w:line="360" w:lineRule="exact"/>
              <w:ind w:left="63" w:right="63"/>
              <w:rPr>
                <w:rFonts w:hAnsi="宋体"/>
              </w:rPr>
            </w:pPr>
          </w:p>
        </w:tc>
        <w:tc>
          <w:tcPr>
            <w:tcW w:w="921"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38" w:type="dxa"/>
            <w:vAlign w:val="center"/>
          </w:tcPr>
          <w:p>
            <w:pPr>
              <w:pStyle w:val="24"/>
              <w:keepNext/>
              <w:spacing w:line="360" w:lineRule="exact"/>
              <w:ind w:left="63" w:right="63"/>
              <w:rPr>
                <w:rFonts w:hAnsi="宋体"/>
              </w:rPr>
            </w:pPr>
          </w:p>
        </w:tc>
        <w:tc>
          <w:tcPr>
            <w:tcW w:w="1559" w:type="dxa"/>
            <w:vAlign w:val="center"/>
          </w:tcPr>
          <w:p>
            <w:pPr>
              <w:pStyle w:val="24"/>
              <w:keepNext/>
              <w:spacing w:line="360" w:lineRule="exact"/>
              <w:ind w:left="63" w:right="63"/>
              <w:rPr>
                <w:rFonts w:hAnsi="宋体"/>
              </w:rPr>
            </w:pPr>
          </w:p>
        </w:tc>
        <w:tc>
          <w:tcPr>
            <w:tcW w:w="851" w:type="dxa"/>
            <w:vAlign w:val="center"/>
          </w:tcPr>
          <w:p>
            <w:pPr>
              <w:pStyle w:val="24"/>
              <w:keepNext/>
              <w:spacing w:line="360" w:lineRule="exact"/>
              <w:ind w:left="63" w:right="63"/>
              <w:rPr>
                <w:rFonts w:hAnsi="宋体"/>
              </w:rPr>
            </w:pPr>
          </w:p>
        </w:tc>
        <w:tc>
          <w:tcPr>
            <w:tcW w:w="850" w:type="dxa"/>
            <w:vAlign w:val="center"/>
          </w:tcPr>
          <w:p>
            <w:pPr>
              <w:pStyle w:val="24"/>
              <w:keepNext/>
              <w:spacing w:line="360" w:lineRule="exact"/>
              <w:ind w:left="63" w:right="63"/>
              <w:rPr>
                <w:rFonts w:hAnsi="宋体"/>
              </w:rPr>
            </w:pPr>
          </w:p>
        </w:tc>
        <w:tc>
          <w:tcPr>
            <w:tcW w:w="709" w:type="dxa"/>
            <w:vAlign w:val="center"/>
          </w:tcPr>
          <w:p>
            <w:pPr>
              <w:pStyle w:val="24"/>
              <w:keepNext/>
              <w:spacing w:line="360" w:lineRule="exact"/>
              <w:ind w:left="63" w:right="63"/>
              <w:rPr>
                <w:rFonts w:hAnsi="宋体"/>
              </w:rPr>
            </w:pPr>
          </w:p>
        </w:tc>
        <w:tc>
          <w:tcPr>
            <w:tcW w:w="1276" w:type="dxa"/>
            <w:vAlign w:val="center"/>
          </w:tcPr>
          <w:p>
            <w:pPr>
              <w:pStyle w:val="24"/>
              <w:keepNext/>
              <w:spacing w:line="360" w:lineRule="exact"/>
              <w:ind w:left="63" w:right="63"/>
              <w:rPr>
                <w:rFonts w:hAnsi="宋体"/>
              </w:rPr>
            </w:pPr>
          </w:p>
        </w:tc>
        <w:tc>
          <w:tcPr>
            <w:tcW w:w="1701" w:type="dxa"/>
            <w:vAlign w:val="center"/>
          </w:tcPr>
          <w:p>
            <w:pPr>
              <w:pStyle w:val="24"/>
              <w:keepNext/>
              <w:spacing w:line="360" w:lineRule="exact"/>
              <w:ind w:left="63" w:right="63"/>
              <w:rPr>
                <w:rFonts w:hAnsi="宋体"/>
              </w:rPr>
            </w:pPr>
          </w:p>
        </w:tc>
        <w:tc>
          <w:tcPr>
            <w:tcW w:w="1204" w:type="dxa"/>
            <w:vAlign w:val="center"/>
          </w:tcPr>
          <w:p>
            <w:pPr>
              <w:pStyle w:val="24"/>
              <w:keepNext/>
              <w:spacing w:line="360" w:lineRule="exact"/>
              <w:ind w:left="63" w:right="63"/>
              <w:rPr>
                <w:rFonts w:hAnsi="宋体"/>
              </w:rPr>
            </w:pPr>
          </w:p>
        </w:tc>
        <w:tc>
          <w:tcPr>
            <w:tcW w:w="921"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38" w:type="dxa"/>
            <w:vAlign w:val="center"/>
          </w:tcPr>
          <w:p>
            <w:pPr>
              <w:pStyle w:val="24"/>
              <w:keepNext/>
              <w:spacing w:line="360" w:lineRule="exact"/>
              <w:ind w:left="63" w:right="63"/>
              <w:rPr>
                <w:rFonts w:hAnsi="宋体"/>
              </w:rPr>
            </w:pPr>
          </w:p>
        </w:tc>
        <w:tc>
          <w:tcPr>
            <w:tcW w:w="1559" w:type="dxa"/>
            <w:vAlign w:val="center"/>
          </w:tcPr>
          <w:p>
            <w:pPr>
              <w:pStyle w:val="24"/>
              <w:keepNext/>
              <w:spacing w:line="360" w:lineRule="exact"/>
              <w:ind w:left="63" w:right="63"/>
              <w:rPr>
                <w:rFonts w:hAnsi="宋体"/>
              </w:rPr>
            </w:pPr>
          </w:p>
        </w:tc>
        <w:tc>
          <w:tcPr>
            <w:tcW w:w="851" w:type="dxa"/>
            <w:vAlign w:val="center"/>
          </w:tcPr>
          <w:p>
            <w:pPr>
              <w:pStyle w:val="24"/>
              <w:keepNext/>
              <w:spacing w:line="360" w:lineRule="exact"/>
              <w:ind w:left="63" w:right="63"/>
              <w:rPr>
                <w:rFonts w:hAnsi="宋体"/>
              </w:rPr>
            </w:pPr>
          </w:p>
        </w:tc>
        <w:tc>
          <w:tcPr>
            <w:tcW w:w="850" w:type="dxa"/>
            <w:vAlign w:val="center"/>
          </w:tcPr>
          <w:p>
            <w:pPr>
              <w:pStyle w:val="24"/>
              <w:keepNext/>
              <w:spacing w:line="360" w:lineRule="exact"/>
              <w:ind w:left="63" w:right="63"/>
              <w:rPr>
                <w:rFonts w:hAnsi="宋体"/>
              </w:rPr>
            </w:pPr>
          </w:p>
        </w:tc>
        <w:tc>
          <w:tcPr>
            <w:tcW w:w="709" w:type="dxa"/>
            <w:vAlign w:val="center"/>
          </w:tcPr>
          <w:p>
            <w:pPr>
              <w:pStyle w:val="24"/>
              <w:keepNext/>
              <w:spacing w:line="360" w:lineRule="exact"/>
              <w:ind w:left="63" w:right="63"/>
              <w:rPr>
                <w:rFonts w:hAnsi="宋体"/>
              </w:rPr>
            </w:pPr>
          </w:p>
        </w:tc>
        <w:tc>
          <w:tcPr>
            <w:tcW w:w="1276" w:type="dxa"/>
            <w:vAlign w:val="center"/>
          </w:tcPr>
          <w:p>
            <w:pPr>
              <w:pStyle w:val="24"/>
              <w:keepNext/>
              <w:spacing w:line="360" w:lineRule="exact"/>
              <w:ind w:left="63" w:right="63"/>
              <w:rPr>
                <w:rFonts w:hAnsi="宋体"/>
              </w:rPr>
            </w:pPr>
          </w:p>
        </w:tc>
        <w:tc>
          <w:tcPr>
            <w:tcW w:w="1701" w:type="dxa"/>
            <w:vAlign w:val="center"/>
          </w:tcPr>
          <w:p>
            <w:pPr>
              <w:pStyle w:val="24"/>
              <w:keepNext/>
              <w:spacing w:line="360" w:lineRule="exact"/>
              <w:ind w:left="63" w:right="63"/>
              <w:rPr>
                <w:rFonts w:hAnsi="宋体"/>
              </w:rPr>
            </w:pPr>
          </w:p>
        </w:tc>
        <w:tc>
          <w:tcPr>
            <w:tcW w:w="1204" w:type="dxa"/>
            <w:vAlign w:val="center"/>
          </w:tcPr>
          <w:p>
            <w:pPr>
              <w:pStyle w:val="24"/>
              <w:keepNext/>
              <w:spacing w:line="360" w:lineRule="exact"/>
              <w:ind w:left="63" w:right="63"/>
              <w:rPr>
                <w:rFonts w:hAnsi="宋体"/>
              </w:rPr>
            </w:pPr>
          </w:p>
        </w:tc>
        <w:tc>
          <w:tcPr>
            <w:tcW w:w="921"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38" w:type="dxa"/>
            <w:vAlign w:val="center"/>
          </w:tcPr>
          <w:p>
            <w:pPr>
              <w:pStyle w:val="24"/>
              <w:keepNext/>
              <w:spacing w:line="360" w:lineRule="exact"/>
              <w:ind w:left="63" w:right="63"/>
              <w:rPr>
                <w:rFonts w:hAnsi="宋体"/>
              </w:rPr>
            </w:pPr>
          </w:p>
        </w:tc>
        <w:tc>
          <w:tcPr>
            <w:tcW w:w="1559" w:type="dxa"/>
            <w:vAlign w:val="center"/>
          </w:tcPr>
          <w:p>
            <w:pPr>
              <w:pStyle w:val="24"/>
              <w:keepNext/>
              <w:spacing w:line="360" w:lineRule="exact"/>
              <w:ind w:left="63" w:right="63"/>
              <w:rPr>
                <w:rFonts w:hAnsi="宋体"/>
              </w:rPr>
            </w:pPr>
          </w:p>
        </w:tc>
        <w:tc>
          <w:tcPr>
            <w:tcW w:w="851" w:type="dxa"/>
            <w:vAlign w:val="center"/>
          </w:tcPr>
          <w:p>
            <w:pPr>
              <w:pStyle w:val="24"/>
              <w:keepNext/>
              <w:spacing w:line="360" w:lineRule="exact"/>
              <w:ind w:left="63" w:right="63"/>
              <w:rPr>
                <w:rFonts w:hAnsi="宋体"/>
              </w:rPr>
            </w:pPr>
          </w:p>
        </w:tc>
        <w:tc>
          <w:tcPr>
            <w:tcW w:w="850" w:type="dxa"/>
            <w:vAlign w:val="center"/>
          </w:tcPr>
          <w:p>
            <w:pPr>
              <w:pStyle w:val="24"/>
              <w:keepNext/>
              <w:spacing w:line="360" w:lineRule="exact"/>
              <w:ind w:left="63" w:right="63"/>
              <w:rPr>
                <w:rFonts w:hAnsi="宋体"/>
              </w:rPr>
            </w:pPr>
          </w:p>
        </w:tc>
        <w:tc>
          <w:tcPr>
            <w:tcW w:w="709" w:type="dxa"/>
            <w:vAlign w:val="center"/>
          </w:tcPr>
          <w:p>
            <w:pPr>
              <w:pStyle w:val="24"/>
              <w:keepNext/>
              <w:spacing w:line="360" w:lineRule="exact"/>
              <w:ind w:left="63" w:right="63"/>
              <w:rPr>
                <w:rFonts w:hAnsi="宋体"/>
              </w:rPr>
            </w:pPr>
          </w:p>
        </w:tc>
        <w:tc>
          <w:tcPr>
            <w:tcW w:w="1276" w:type="dxa"/>
            <w:vAlign w:val="center"/>
          </w:tcPr>
          <w:p>
            <w:pPr>
              <w:pStyle w:val="24"/>
              <w:keepNext/>
              <w:spacing w:line="360" w:lineRule="exact"/>
              <w:ind w:left="63" w:right="63"/>
              <w:rPr>
                <w:rFonts w:hAnsi="宋体"/>
              </w:rPr>
            </w:pPr>
          </w:p>
        </w:tc>
        <w:tc>
          <w:tcPr>
            <w:tcW w:w="1701" w:type="dxa"/>
            <w:vAlign w:val="center"/>
          </w:tcPr>
          <w:p>
            <w:pPr>
              <w:pStyle w:val="24"/>
              <w:keepNext/>
              <w:spacing w:line="360" w:lineRule="exact"/>
              <w:ind w:left="63" w:right="63"/>
              <w:rPr>
                <w:rFonts w:hAnsi="宋体"/>
              </w:rPr>
            </w:pPr>
          </w:p>
        </w:tc>
        <w:tc>
          <w:tcPr>
            <w:tcW w:w="1204" w:type="dxa"/>
            <w:vAlign w:val="center"/>
          </w:tcPr>
          <w:p>
            <w:pPr>
              <w:pStyle w:val="24"/>
              <w:keepNext/>
              <w:spacing w:line="360" w:lineRule="exact"/>
              <w:ind w:left="63" w:right="63"/>
              <w:rPr>
                <w:rFonts w:hAnsi="宋体"/>
              </w:rPr>
            </w:pPr>
          </w:p>
        </w:tc>
        <w:tc>
          <w:tcPr>
            <w:tcW w:w="921"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38" w:type="dxa"/>
            <w:vAlign w:val="center"/>
          </w:tcPr>
          <w:p>
            <w:pPr>
              <w:pStyle w:val="24"/>
              <w:keepNext/>
              <w:spacing w:line="360" w:lineRule="exact"/>
              <w:ind w:left="63" w:right="63"/>
              <w:rPr>
                <w:rFonts w:hAnsi="宋体"/>
              </w:rPr>
            </w:pPr>
          </w:p>
        </w:tc>
        <w:tc>
          <w:tcPr>
            <w:tcW w:w="1559" w:type="dxa"/>
            <w:vAlign w:val="center"/>
          </w:tcPr>
          <w:p>
            <w:pPr>
              <w:pStyle w:val="24"/>
              <w:keepNext/>
              <w:spacing w:line="360" w:lineRule="exact"/>
              <w:ind w:left="63" w:right="63"/>
              <w:rPr>
                <w:rFonts w:hAnsi="宋体"/>
              </w:rPr>
            </w:pPr>
          </w:p>
        </w:tc>
        <w:tc>
          <w:tcPr>
            <w:tcW w:w="851" w:type="dxa"/>
            <w:vAlign w:val="center"/>
          </w:tcPr>
          <w:p>
            <w:pPr>
              <w:pStyle w:val="24"/>
              <w:keepNext/>
              <w:spacing w:line="360" w:lineRule="exact"/>
              <w:ind w:left="63" w:right="63"/>
              <w:rPr>
                <w:rFonts w:hAnsi="宋体"/>
              </w:rPr>
            </w:pPr>
          </w:p>
        </w:tc>
        <w:tc>
          <w:tcPr>
            <w:tcW w:w="850" w:type="dxa"/>
            <w:vAlign w:val="center"/>
          </w:tcPr>
          <w:p>
            <w:pPr>
              <w:pStyle w:val="24"/>
              <w:keepNext/>
              <w:spacing w:line="360" w:lineRule="exact"/>
              <w:ind w:left="63" w:right="63"/>
              <w:rPr>
                <w:rFonts w:hAnsi="宋体"/>
              </w:rPr>
            </w:pPr>
          </w:p>
        </w:tc>
        <w:tc>
          <w:tcPr>
            <w:tcW w:w="709" w:type="dxa"/>
            <w:vAlign w:val="center"/>
          </w:tcPr>
          <w:p>
            <w:pPr>
              <w:pStyle w:val="24"/>
              <w:keepNext/>
              <w:spacing w:line="360" w:lineRule="exact"/>
              <w:ind w:left="63" w:right="63"/>
              <w:rPr>
                <w:rFonts w:hAnsi="宋体"/>
              </w:rPr>
            </w:pPr>
          </w:p>
        </w:tc>
        <w:tc>
          <w:tcPr>
            <w:tcW w:w="1276" w:type="dxa"/>
            <w:vAlign w:val="center"/>
          </w:tcPr>
          <w:p>
            <w:pPr>
              <w:pStyle w:val="24"/>
              <w:keepNext/>
              <w:spacing w:line="360" w:lineRule="exact"/>
              <w:ind w:left="63" w:right="63"/>
              <w:rPr>
                <w:rFonts w:hAnsi="宋体"/>
              </w:rPr>
            </w:pPr>
          </w:p>
        </w:tc>
        <w:tc>
          <w:tcPr>
            <w:tcW w:w="1701" w:type="dxa"/>
            <w:vAlign w:val="center"/>
          </w:tcPr>
          <w:p>
            <w:pPr>
              <w:pStyle w:val="24"/>
              <w:keepNext/>
              <w:spacing w:line="360" w:lineRule="exact"/>
              <w:ind w:left="63" w:right="63"/>
              <w:rPr>
                <w:rFonts w:hAnsi="宋体"/>
              </w:rPr>
            </w:pPr>
          </w:p>
        </w:tc>
        <w:tc>
          <w:tcPr>
            <w:tcW w:w="1204" w:type="dxa"/>
            <w:vAlign w:val="center"/>
          </w:tcPr>
          <w:p>
            <w:pPr>
              <w:pStyle w:val="24"/>
              <w:keepNext/>
              <w:spacing w:line="360" w:lineRule="exact"/>
              <w:ind w:left="63" w:right="63"/>
              <w:rPr>
                <w:rFonts w:hAnsi="宋体"/>
              </w:rPr>
            </w:pPr>
          </w:p>
        </w:tc>
        <w:tc>
          <w:tcPr>
            <w:tcW w:w="921"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38" w:type="dxa"/>
          </w:tcPr>
          <w:p>
            <w:pPr>
              <w:spacing w:line="360" w:lineRule="exact"/>
              <w:rPr>
                <w:rFonts w:ascii="宋体" w:hAnsi="宋体"/>
                <w:sz w:val="24"/>
              </w:rPr>
            </w:pPr>
          </w:p>
        </w:tc>
        <w:tc>
          <w:tcPr>
            <w:tcW w:w="1559" w:type="dxa"/>
          </w:tcPr>
          <w:p>
            <w:pPr>
              <w:spacing w:line="360" w:lineRule="exact"/>
              <w:rPr>
                <w:rFonts w:ascii="宋体" w:hAnsi="宋体"/>
                <w:sz w:val="24"/>
              </w:rPr>
            </w:pPr>
          </w:p>
        </w:tc>
        <w:tc>
          <w:tcPr>
            <w:tcW w:w="851" w:type="dxa"/>
          </w:tcPr>
          <w:p>
            <w:pPr>
              <w:spacing w:line="360" w:lineRule="exact"/>
              <w:rPr>
                <w:rFonts w:ascii="宋体" w:hAnsi="宋体"/>
                <w:sz w:val="24"/>
              </w:rPr>
            </w:pPr>
          </w:p>
        </w:tc>
        <w:tc>
          <w:tcPr>
            <w:tcW w:w="850" w:type="dxa"/>
          </w:tcPr>
          <w:p>
            <w:pPr>
              <w:spacing w:line="360" w:lineRule="exact"/>
              <w:rPr>
                <w:rFonts w:ascii="宋体" w:hAnsi="宋体"/>
                <w:sz w:val="24"/>
              </w:rPr>
            </w:pPr>
          </w:p>
        </w:tc>
        <w:tc>
          <w:tcPr>
            <w:tcW w:w="709" w:type="dxa"/>
          </w:tcPr>
          <w:p>
            <w:pPr>
              <w:spacing w:line="360" w:lineRule="exact"/>
              <w:rPr>
                <w:rFonts w:ascii="宋体" w:hAnsi="宋体"/>
                <w:sz w:val="24"/>
              </w:rPr>
            </w:pPr>
          </w:p>
        </w:tc>
        <w:tc>
          <w:tcPr>
            <w:tcW w:w="1276" w:type="dxa"/>
          </w:tcPr>
          <w:p>
            <w:pPr>
              <w:spacing w:line="360" w:lineRule="exact"/>
              <w:rPr>
                <w:rFonts w:ascii="宋体" w:hAnsi="宋体"/>
                <w:sz w:val="24"/>
              </w:rPr>
            </w:pPr>
          </w:p>
        </w:tc>
        <w:tc>
          <w:tcPr>
            <w:tcW w:w="1701" w:type="dxa"/>
          </w:tcPr>
          <w:p>
            <w:pPr>
              <w:spacing w:line="360" w:lineRule="exact"/>
              <w:rPr>
                <w:rFonts w:ascii="宋体" w:hAnsi="宋体"/>
                <w:sz w:val="24"/>
              </w:rPr>
            </w:pPr>
          </w:p>
        </w:tc>
        <w:tc>
          <w:tcPr>
            <w:tcW w:w="1204" w:type="dxa"/>
          </w:tcPr>
          <w:p>
            <w:pPr>
              <w:spacing w:line="360" w:lineRule="exact"/>
              <w:rPr>
                <w:rFonts w:ascii="宋体" w:hAnsi="宋体"/>
                <w:sz w:val="24"/>
              </w:rPr>
            </w:pPr>
          </w:p>
        </w:tc>
        <w:tc>
          <w:tcPr>
            <w:tcW w:w="921" w:type="dxa"/>
          </w:tcPr>
          <w:p>
            <w:pPr>
              <w:spacing w:line="360" w:lineRule="exact"/>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38" w:type="dxa"/>
            <w:vAlign w:val="center"/>
          </w:tcPr>
          <w:p>
            <w:pPr>
              <w:pStyle w:val="24"/>
              <w:keepNext/>
              <w:spacing w:line="360" w:lineRule="exact"/>
              <w:ind w:left="63" w:right="63"/>
              <w:rPr>
                <w:rFonts w:hAnsi="宋体"/>
              </w:rPr>
            </w:pPr>
          </w:p>
        </w:tc>
        <w:tc>
          <w:tcPr>
            <w:tcW w:w="1559" w:type="dxa"/>
            <w:vAlign w:val="center"/>
          </w:tcPr>
          <w:p>
            <w:pPr>
              <w:pStyle w:val="24"/>
              <w:keepNext/>
              <w:spacing w:line="360" w:lineRule="exact"/>
              <w:ind w:left="63" w:right="63"/>
              <w:rPr>
                <w:rFonts w:hAnsi="宋体"/>
              </w:rPr>
            </w:pPr>
          </w:p>
        </w:tc>
        <w:tc>
          <w:tcPr>
            <w:tcW w:w="851" w:type="dxa"/>
            <w:vAlign w:val="center"/>
          </w:tcPr>
          <w:p>
            <w:pPr>
              <w:pStyle w:val="24"/>
              <w:keepNext/>
              <w:spacing w:line="360" w:lineRule="exact"/>
              <w:ind w:left="63" w:right="63"/>
              <w:rPr>
                <w:rFonts w:hAnsi="宋体"/>
              </w:rPr>
            </w:pPr>
          </w:p>
        </w:tc>
        <w:tc>
          <w:tcPr>
            <w:tcW w:w="850" w:type="dxa"/>
            <w:vAlign w:val="center"/>
          </w:tcPr>
          <w:p>
            <w:pPr>
              <w:pStyle w:val="24"/>
              <w:keepNext/>
              <w:spacing w:line="360" w:lineRule="exact"/>
              <w:ind w:left="63" w:right="63"/>
              <w:rPr>
                <w:rFonts w:hAnsi="宋体"/>
              </w:rPr>
            </w:pPr>
          </w:p>
        </w:tc>
        <w:tc>
          <w:tcPr>
            <w:tcW w:w="709" w:type="dxa"/>
            <w:vAlign w:val="center"/>
          </w:tcPr>
          <w:p>
            <w:pPr>
              <w:pStyle w:val="24"/>
              <w:keepNext/>
              <w:spacing w:line="360" w:lineRule="exact"/>
              <w:ind w:left="63" w:right="63"/>
              <w:rPr>
                <w:rFonts w:hAnsi="宋体"/>
              </w:rPr>
            </w:pPr>
          </w:p>
        </w:tc>
        <w:tc>
          <w:tcPr>
            <w:tcW w:w="1276" w:type="dxa"/>
            <w:vAlign w:val="center"/>
          </w:tcPr>
          <w:p>
            <w:pPr>
              <w:pStyle w:val="24"/>
              <w:keepNext/>
              <w:spacing w:line="360" w:lineRule="exact"/>
              <w:ind w:left="63" w:right="63"/>
              <w:rPr>
                <w:rFonts w:hAnsi="宋体"/>
              </w:rPr>
            </w:pPr>
          </w:p>
        </w:tc>
        <w:tc>
          <w:tcPr>
            <w:tcW w:w="1701" w:type="dxa"/>
            <w:vAlign w:val="center"/>
          </w:tcPr>
          <w:p>
            <w:pPr>
              <w:pStyle w:val="24"/>
              <w:keepNext/>
              <w:spacing w:line="360" w:lineRule="exact"/>
              <w:ind w:left="63" w:right="63"/>
              <w:rPr>
                <w:rFonts w:hAnsi="宋体"/>
              </w:rPr>
            </w:pPr>
          </w:p>
        </w:tc>
        <w:tc>
          <w:tcPr>
            <w:tcW w:w="1204" w:type="dxa"/>
            <w:vAlign w:val="center"/>
          </w:tcPr>
          <w:p>
            <w:pPr>
              <w:pStyle w:val="24"/>
              <w:keepNext/>
              <w:spacing w:line="360" w:lineRule="exact"/>
              <w:ind w:left="63" w:right="63"/>
              <w:rPr>
                <w:rFonts w:hAnsi="宋体"/>
              </w:rPr>
            </w:pPr>
          </w:p>
        </w:tc>
        <w:tc>
          <w:tcPr>
            <w:tcW w:w="921"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38" w:type="dxa"/>
          </w:tcPr>
          <w:p>
            <w:pPr>
              <w:spacing w:line="360" w:lineRule="exact"/>
              <w:rPr>
                <w:rFonts w:ascii="宋体" w:hAnsi="宋体"/>
                <w:sz w:val="24"/>
              </w:rPr>
            </w:pPr>
          </w:p>
        </w:tc>
        <w:tc>
          <w:tcPr>
            <w:tcW w:w="1559" w:type="dxa"/>
          </w:tcPr>
          <w:p>
            <w:pPr>
              <w:spacing w:line="360" w:lineRule="exact"/>
              <w:rPr>
                <w:rFonts w:ascii="宋体" w:hAnsi="宋体"/>
                <w:sz w:val="24"/>
              </w:rPr>
            </w:pPr>
          </w:p>
        </w:tc>
        <w:tc>
          <w:tcPr>
            <w:tcW w:w="851" w:type="dxa"/>
          </w:tcPr>
          <w:p>
            <w:pPr>
              <w:spacing w:line="360" w:lineRule="exact"/>
              <w:rPr>
                <w:rFonts w:ascii="宋体" w:hAnsi="宋体"/>
                <w:sz w:val="24"/>
              </w:rPr>
            </w:pPr>
          </w:p>
        </w:tc>
        <w:tc>
          <w:tcPr>
            <w:tcW w:w="850" w:type="dxa"/>
          </w:tcPr>
          <w:p>
            <w:pPr>
              <w:spacing w:line="360" w:lineRule="exact"/>
              <w:rPr>
                <w:rFonts w:ascii="宋体" w:hAnsi="宋体"/>
                <w:sz w:val="24"/>
              </w:rPr>
            </w:pPr>
          </w:p>
        </w:tc>
        <w:tc>
          <w:tcPr>
            <w:tcW w:w="709" w:type="dxa"/>
          </w:tcPr>
          <w:p>
            <w:pPr>
              <w:spacing w:line="360" w:lineRule="exact"/>
              <w:rPr>
                <w:rFonts w:ascii="宋体" w:hAnsi="宋体"/>
                <w:sz w:val="24"/>
              </w:rPr>
            </w:pPr>
          </w:p>
        </w:tc>
        <w:tc>
          <w:tcPr>
            <w:tcW w:w="1276" w:type="dxa"/>
          </w:tcPr>
          <w:p>
            <w:pPr>
              <w:spacing w:line="360" w:lineRule="exact"/>
              <w:rPr>
                <w:rFonts w:ascii="宋体" w:hAnsi="宋体"/>
                <w:sz w:val="24"/>
              </w:rPr>
            </w:pPr>
          </w:p>
        </w:tc>
        <w:tc>
          <w:tcPr>
            <w:tcW w:w="1701" w:type="dxa"/>
          </w:tcPr>
          <w:p>
            <w:pPr>
              <w:spacing w:line="360" w:lineRule="exact"/>
              <w:rPr>
                <w:rFonts w:ascii="宋体" w:hAnsi="宋体"/>
                <w:sz w:val="24"/>
              </w:rPr>
            </w:pPr>
          </w:p>
        </w:tc>
        <w:tc>
          <w:tcPr>
            <w:tcW w:w="1204" w:type="dxa"/>
          </w:tcPr>
          <w:p>
            <w:pPr>
              <w:spacing w:line="360" w:lineRule="exact"/>
              <w:rPr>
                <w:rFonts w:ascii="宋体" w:hAnsi="宋体"/>
                <w:sz w:val="24"/>
              </w:rPr>
            </w:pPr>
          </w:p>
        </w:tc>
        <w:tc>
          <w:tcPr>
            <w:tcW w:w="921" w:type="dxa"/>
          </w:tcPr>
          <w:p>
            <w:pPr>
              <w:spacing w:line="360" w:lineRule="exact"/>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38" w:type="dxa"/>
          </w:tcPr>
          <w:p>
            <w:pPr>
              <w:spacing w:line="360" w:lineRule="exact"/>
              <w:rPr>
                <w:rFonts w:ascii="宋体" w:hAnsi="宋体"/>
                <w:sz w:val="24"/>
              </w:rPr>
            </w:pPr>
          </w:p>
        </w:tc>
        <w:tc>
          <w:tcPr>
            <w:tcW w:w="1559" w:type="dxa"/>
          </w:tcPr>
          <w:p>
            <w:pPr>
              <w:spacing w:line="360" w:lineRule="exact"/>
              <w:rPr>
                <w:rFonts w:ascii="宋体" w:hAnsi="宋体"/>
                <w:sz w:val="24"/>
              </w:rPr>
            </w:pPr>
          </w:p>
        </w:tc>
        <w:tc>
          <w:tcPr>
            <w:tcW w:w="851" w:type="dxa"/>
          </w:tcPr>
          <w:p>
            <w:pPr>
              <w:spacing w:line="360" w:lineRule="exact"/>
              <w:rPr>
                <w:rFonts w:ascii="宋体" w:hAnsi="宋体"/>
                <w:sz w:val="24"/>
              </w:rPr>
            </w:pPr>
          </w:p>
        </w:tc>
        <w:tc>
          <w:tcPr>
            <w:tcW w:w="850" w:type="dxa"/>
          </w:tcPr>
          <w:p>
            <w:pPr>
              <w:spacing w:line="360" w:lineRule="exact"/>
              <w:rPr>
                <w:rFonts w:ascii="宋体" w:hAnsi="宋体"/>
                <w:sz w:val="24"/>
              </w:rPr>
            </w:pPr>
          </w:p>
        </w:tc>
        <w:tc>
          <w:tcPr>
            <w:tcW w:w="709" w:type="dxa"/>
          </w:tcPr>
          <w:p>
            <w:pPr>
              <w:spacing w:line="360" w:lineRule="exact"/>
              <w:rPr>
                <w:rFonts w:ascii="宋体" w:hAnsi="宋体"/>
                <w:sz w:val="24"/>
              </w:rPr>
            </w:pPr>
          </w:p>
        </w:tc>
        <w:tc>
          <w:tcPr>
            <w:tcW w:w="1276" w:type="dxa"/>
          </w:tcPr>
          <w:p>
            <w:pPr>
              <w:spacing w:line="360" w:lineRule="exact"/>
              <w:rPr>
                <w:rFonts w:ascii="宋体" w:hAnsi="宋体"/>
                <w:sz w:val="24"/>
              </w:rPr>
            </w:pPr>
          </w:p>
        </w:tc>
        <w:tc>
          <w:tcPr>
            <w:tcW w:w="1701" w:type="dxa"/>
          </w:tcPr>
          <w:p>
            <w:pPr>
              <w:spacing w:line="360" w:lineRule="exact"/>
              <w:rPr>
                <w:rFonts w:ascii="宋体" w:hAnsi="宋体"/>
                <w:sz w:val="24"/>
              </w:rPr>
            </w:pPr>
          </w:p>
        </w:tc>
        <w:tc>
          <w:tcPr>
            <w:tcW w:w="1204" w:type="dxa"/>
          </w:tcPr>
          <w:p>
            <w:pPr>
              <w:spacing w:line="360" w:lineRule="exact"/>
              <w:rPr>
                <w:rFonts w:ascii="宋体" w:hAnsi="宋体"/>
                <w:sz w:val="24"/>
              </w:rPr>
            </w:pPr>
          </w:p>
        </w:tc>
        <w:tc>
          <w:tcPr>
            <w:tcW w:w="921" w:type="dxa"/>
          </w:tcPr>
          <w:p>
            <w:pPr>
              <w:spacing w:line="360" w:lineRule="exact"/>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38" w:type="dxa"/>
          </w:tcPr>
          <w:p>
            <w:pPr>
              <w:spacing w:line="360" w:lineRule="exact"/>
              <w:rPr>
                <w:rFonts w:ascii="宋体" w:hAnsi="宋体"/>
                <w:sz w:val="24"/>
              </w:rPr>
            </w:pPr>
          </w:p>
        </w:tc>
        <w:tc>
          <w:tcPr>
            <w:tcW w:w="1559" w:type="dxa"/>
          </w:tcPr>
          <w:p>
            <w:pPr>
              <w:spacing w:line="360" w:lineRule="exact"/>
              <w:rPr>
                <w:rFonts w:ascii="宋体" w:hAnsi="宋体"/>
                <w:sz w:val="24"/>
              </w:rPr>
            </w:pPr>
          </w:p>
        </w:tc>
        <w:tc>
          <w:tcPr>
            <w:tcW w:w="851" w:type="dxa"/>
          </w:tcPr>
          <w:p>
            <w:pPr>
              <w:spacing w:line="360" w:lineRule="exact"/>
              <w:rPr>
                <w:rFonts w:ascii="宋体" w:hAnsi="宋体"/>
                <w:sz w:val="24"/>
              </w:rPr>
            </w:pPr>
          </w:p>
        </w:tc>
        <w:tc>
          <w:tcPr>
            <w:tcW w:w="850" w:type="dxa"/>
          </w:tcPr>
          <w:p>
            <w:pPr>
              <w:spacing w:line="360" w:lineRule="exact"/>
              <w:rPr>
                <w:rFonts w:ascii="宋体" w:hAnsi="宋体"/>
                <w:sz w:val="24"/>
              </w:rPr>
            </w:pPr>
          </w:p>
        </w:tc>
        <w:tc>
          <w:tcPr>
            <w:tcW w:w="709" w:type="dxa"/>
          </w:tcPr>
          <w:p>
            <w:pPr>
              <w:spacing w:line="360" w:lineRule="exact"/>
              <w:rPr>
                <w:rFonts w:ascii="宋体" w:hAnsi="宋体"/>
                <w:sz w:val="24"/>
              </w:rPr>
            </w:pPr>
          </w:p>
        </w:tc>
        <w:tc>
          <w:tcPr>
            <w:tcW w:w="1276" w:type="dxa"/>
          </w:tcPr>
          <w:p>
            <w:pPr>
              <w:spacing w:line="360" w:lineRule="exact"/>
              <w:rPr>
                <w:rFonts w:ascii="宋体" w:hAnsi="宋体"/>
                <w:sz w:val="24"/>
              </w:rPr>
            </w:pPr>
          </w:p>
        </w:tc>
        <w:tc>
          <w:tcPr>
            <w:tcW w:w="1701" w:type="dxa"/>
          </w:tcPr>
          <w:p>
            <w:pPr>
              <w:spacing w:line="360" w:lineRule="exact"/>
              <w:rPr>
                <w:rFonts w:ascii="宋体" w:hAnsi="宋体"/>
                <w:sz w:val="24"/>
              </w:rPr>
            </w:pPr>
          </w:p>
        </w:tc>
        <w:tc>
          <w:tcPr>
            <w:tcW w:w="1204" w:type="dxa"/>
          </w:tcPr>
          <w:p>
            <w:pPr>
              <w:spacing w:line="360" w:lineRule="exact"/>
              <w:rPr>
                <w:rFonts w:ascii="宋体" w:hAnsi="宋体"/>
                <w:sz w:val="24"/>
              </w:rPr>
            </w:pPr>
          </w:p>
        </w:tc>
        <w:tc>
          <w:tcPr>
            <w:tcW w:w="921" w:type="dxa"/>
          </w:tcPr>
          <w:p>
            <w:pPr>
              <w:spacing w:line="360" w:lineRule="exact"/>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38" w:type="dxa"/>
          </w:tcPr>
          <w:p>
            <w:pPr>
              <w:spacing w:line="360" w:lineRule="exact"/>
              <w:rPr>
                <w:rFonts w:ascii="宋体" w:hAnsi="宋体"/>
                <w:sz w:val="24"/>
              </w:rPr>
            </w:pPr>
          </w:p>
        </w:tc>
        <w:tc>
          <w:tcPr>
            <w:tcW w:w="1559" w:type="dxa"/>
          </w:tcPr>
          <w:p>
            <w:pPr>
              <w:spacing w:line="360" w:lineRule="exact"/>
              <w:rPr>
                <w:rFonts w:ascii="宋体" w:hAnsi="宋体"/>
                <w:sz w:val="24"/>
              </w:rPr>
            </w:pPr>
          </w:p>
        </w:tc>
        <w:tc>
          <w:tcPr>
            <w:tcW w:w="851" w:type="dxa"/>
          </w:tcPr>
          <w:p>
            <w:pPr>
              <w:spacing w:line="360" w:lineRule="exact"/>
              <w:rPr>
                <w:rFonts w:ascii="宋体" w:hAnsi="宋体"/>
                <w:sz w:val="24"/>
              </w:rPr>
            </w:pPr>
          </w:p>
        </w:tc>
        <w:tc>
          <w:tcPr>
            <w:tcW w:w="850" w:type="dxa"/>
          </w:tcPr>
          <w:p>
            <w:pPr>
              <w:spacing w:line="360" w:lineRule="exact"/>
              <w:rPr>
                <w:rFonts w:ascii="宋体" w:hAnsi="宋体"/>
                <w:sz w:val="24"/>
              </w:rPr>
            </w:pPr>
          </w:p>
        </w:tc>
        <w:tc>
          <w:tcPr>
            <w:tcW w:w="709" w:type="dxa"/>
          </w:tcPr>
          <w:p>
            <w:pPr>
              <w:spacing w:line="360" w:lineRule="exact"/>
              <w:rPr>
                <w:rFonts w:ascii="宋体" w:hAnsi="宋体"/>
                <w:sz w:val="24"/>
              </w:rPr>
            </w:pPr>
          </w:p>
        </w:tc>
        <w:tc>
          <w:tcPr>
            <w:tcW w:w="1276" w:type="dxa"/>
          </w:tcPr>
          <w:p>
            <w:pPr>
              <w:spacing w:line="360" w:lineRule="exact"/>
              <w:rPr>
                <w:rFonts w:ascii="宋体" w:hAnsi="宋体"/>
                <w:sz w:val="24"/>
              </w:rPr>
            </w:pPr>
          </w:p>
        </w:tc>
        <w:tc>
          <w:tcPr>
            <w:tcW w:w="1701" w:type="dxa"/>
          </w:tcPr>
          <w:p>
            <w:pPr>
              <w:spacing w:line="360" w:lineRule="exact"/>
              <w:rPr>
                <w:rFonts w:ascii="宋体" w:hAnsi="宋体"/>
                <w:sz w:val="24"/>
              </w:rPr>
            </w:pPr>
          </w:p>
        </w:tc>
        <w:tc>
          <w:tcPr>
            <w:tcW w:w="1204" w:type="dxa"/>
          </w:tcPr>
          <w:p>
            <w:pPr>
              <w:spacing w:line="360" w:lineRule="exact"/>
              <w:rPr>
                <w:rFonts w:ascii="宋体" w:hAnsi="宋体"/>
                <w:sz w:val="24"/>
              </w:rPr>
            </w:pPr>
          </w:p>
        </w:tc>
        <w:tc>
          <w:tcPr>
            <w:tcW w:w="921" w:type="dxa"/>
          </w:tcPr>
          <w:p>
            <w:pPr>
              <w:spacing w:line="360" w:lineRule="exact"/>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38" w:type="dxa"/>
          </w:tcPr>
          <w:p>
            <w:pPr>
              <w:spacing w:line="360" w:lineRule="exact"/>
              <w:rPr>
                <w:rFonts w:ascii="宋体" w:hAnsi="宋体"/>
                <w:sz w:val="24"/>
              </w:rPr>
            </w:pPr>
          </w:p>
        </w:tc>
        <w:tc>
          <w:tcPr>
            <w:tcW w:w="1559" w:type="dxa"/>
          </w:tcPr>
          <w:p>
            <w:pPr>
              <w:spacing w:line="360" w:lineRule="exact"/>
              <w:rPr>
                <w:rFonts w:ascii="宋体" w:hAnsi="宋体"/>
                <w:sz w:val="24"/>
              </w:rPr>
            </w:pPr>
          </w:p>
        </w:tc>
        <w:tc>
          <w:tcPr>
            <w:tcW w:w="851" w:type="dxa"/>
          </w:tcPr>
          <w:p>
            <w:pPr>
              <w:spacing w:line="360" w:lineRule="exact"/>
              <w:rPr>
                <w:rFonts w:ascii="宋体" w:hAnsi="宋体"/>
                <w:sz w:val="24"/>
              </w:rPr>
            </w:pPr>
          </w:p>
        </w:tc>
        <w:tc>
          <w:tcPr>
            <w:tcW w:w="850" w:type="dxa"/>
          </w:tcPr>
          <w:p>
            <w:pPr>
              <w:spacing w:line="360" w:lineRule="exact"/>
              <w:rPr>
                <w:rFonts w:ascii="宋体" w:hAnsi="宋体"/>
                <w:sz w:val="24"/>
              </w:rPr>
            </w:pPr>
          </w:p>
        </w:tc>
        <w:tc>
          <w:tcPr>
            <w:tcW w:w="709" w:type="dxa"/>
          </w:tcPr>
          <w:p>
            <w:pPr>
              <w:spacing w:line="360" w:lineRule="exact"/>
              <w:rPr>
                <w:rFonts w:ascii="宋体" w:hAnsi="宋体"/>
                <w:sz w:val="24"/>
              </w:rPr>
            </w:pPr>
          </w:p>
        </w:tc>
        <w:tc>
          <w:tcPr>
            <w:tcW w:w="1276" w:type="dxa"/>
          </w:tcPr>
          <w:p>
            <w:pPr>
              <w:spacing w:line="360" w:lineRule="exact"/>
              <w:rPr>
                <w:rFonts w:ascii="宋体" w:hAnsi="宋体"/>
                <w:sz w:val="24"/>
              </w:rPr>
            </w:pPr>
          </w:p>
        </w:tc>
        <w:tc>
          <w:tcPr>
            <w:tcW w:w="1701" w:type="dxa"/>
          </w:tcPr>
          <w:p>
            <w:pPr>
              <w:spacing w:line="360" w:lineRule="exact"/>
              <w:rPr>
                <w:rFonts w:ascii="宋体" w:hAnsi="宋体"/>
                <w:sz w:val="24"/>
              </w:rPr>
            </w:pPr>
          </w:p>
        </w:tc>
        <w:tc>
          <w:tcPr>
            <w:tcW w:w="1204" w:type="dxa"/>
          </w:tcPr>
          <w:p>
            <w:pPr>
              <w:spacing w:line="360" w:lineRule="exact"/>
              <w:rPr>
                <w:rFonts w:ascii="宋体" w:hAnsi="宋体"/>
                <w:sz w:val="24"/>
              </w:rPr>
            </w:pPr>
          </w:p>
        </w:tc>
        <w:tc>
          <w:tcPr>
            <w:tcW w:w="921" w:type="dxa"/>
          </w:tcPr>
          <w:p>
            <w:pPr>
              <w:spacing w:line="360" w:lineRule="exact"/>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38" w:type="dxa"/>
          </w:tcPr>
          <w:p>
            <w:pPr>
              <w:spacing w:line="360" w:lineRule="exact"/>
              <w:rPr>
                <w:rFonts w:ascii="宋体" w:hAnsi="宋体"/>
                <w:sz w:val="24"/>
              </w:rPr>
            </w:pPr>
          </w:p>
        </w:tc>
        <w:tc>
          <w:tcPr>
            <w:tcW w:w="1559" w:type="dxa"/>
          </w:tcPr>
          <w:p>
            <w:pPr>
              <w:spacing w:line="360" w:lineRule="exact"/>
              <w:rPr>
                <w:rFonts w:ascii="宋体" w:hAnsi="宋体"/>
                <w:sz w:val="24"/>
              </w:rPr>
            </w:pPr>
          </w:p>
        </w:tc>
        <w:tc>
          <w:tcPr>
            <w:tcW w:w="851" w:type="dxa"/>
          </w:tcPr>
          <w:p>
            <w:pPr>
              <w:spacing w:line="360" w:lineRule="exact"/>
              <w:rPr>
                <w:rFonts w:ascii="宋体" w:hAnsi="宋体"/>
                <w:sz w:val="24"/>
              </w:rPr>
            </w:pPr>
          </w:p>
        </w:tc>
        <w:tc>
          <w:tcPr>
            <w:tcW w:w="850" w:type="dxa"/>
          </w:tcPr>
          <w:p>
            <w:pPr>
              <w:spacing w:line="360" w:lineRule="exact"/>
              <w:rPr>
                <w:rFonts w:ascii="宋体" w:hAnsi="宋体"/>
                <w:sz w:val="24"/>
              </w:rPr>
            </w:pPr>
          </w:p>
        </w:tc>
        <w:tc>
          <w:tcPr>
            <w:tcW w:w="709" w:type="dxa"/>
          </w:tcPr>
          <w:p>
            <w:pPr>
              <w:spacing w:line="360" w:lineRule="exact"/>
              <w:rPr>
                <w:rFonts w:ascii="宋体" w:hAnsi="宋体"/>
                <w:sz w:val="24"/>
              </w:rPr>
            </w:pPr>
          </w:p>
        </w:tc>
        <w:tc>
          <w:tcPr>
            <w:tcW w:w="1276" w:type="dxa"/>
          </w:tcPr>
          <w:p>
            <w:pPr>
              <w:spacing w:line="360" w:lineRule="exact"/>
              <w:rPr>
                <w:rFonts w:ascii="宋体" w:hAnsi="宋体"/>
                <w:sz w:val="24"/>
              </w:rPr>
            </w:pPr>
          </w:p>
        </w:tc>
        <w:tc>
          <w:tcPr>
            <w:tcW w:w="1701" w:type="dxa"/>
          </w:tcPr>
          <w:p>
            <w:pPr>
              <w:spacing w:line="360" w:lineRule="exact"/>
              <w:rPr>
                <w:rFonts w:ascii="宋体" w:hAnsi="宋体"/>
                <w:sz w:val="24"/>
              </w:rPr>
            </w:pPr>
          </w:p>
        </w:tc>
        <w:tc>
          <w:tcPr>
            <w:tcW w:w="1204" w:type="dxa"/>
          </w:tcPr>
          <w:p>
            <w:pPr>
              <w:spacing w:line="360" w:lineRule="exact"/>
              <w:rPr>
                <w:rFonts w:ascii="宋体" w:hAnsi="宋体"/>
                <w:sz w:val="24"/>
              </w:rPr>
            </w:pPr>
          </w:p>
        </w:tc>
        <w:tc>
          <w:tcPr>
            <w:tcW w:w="921" w:type="dxa"/>
          </w:tcPr>
          <w:p>
            <w:pPr>
              <w:spacing w:line="360" w:lineRule="exact"/>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38" w:type="dxa"/>
          </w:tcPr>
          <w:p>
            <w:pPr>
              <w:spacing w:line="360" w:lineRule="exact"/>
              <w:rPr>
                <w:rFonts w:ascii="宋体" w:hAnsi="宋体"/>
                <w:sz w:val="24"/>
              </w:rPr>
            </w:pPr>
          </w:p>
        </w:tc>
        <w:tc>
          <w:tcPr>
            <w:tcW w:w="1559" w:type="dxa"/>
          </w:tcPr>
          <w:p>
            <w:pPr>
              <w:spacing w:line="360" w:lineRule="exact"/>
              <w:rPr>
                <w:rFonts w:ascii="宋体" w:hAnsi="宋体"/>
                <w:sz w:val="24"/>
              </w:rPr>
            </w:pPr>
          </w:p>
        </w:tc>
        <w:tc>
          <w:tcPr>
            <w:tcW w:w="851" w:type="dxa"/>
          </w:tcPr>
          <w:p>
            <w:pPr>
              <w:spacing w:line="360" w:lineRule="exact"/>
              <w:rPr>
                <w:rFonts w:ascii="宋体" w:hAnsi="宋体"/>
                <w:sz w:val="24"/>
              </w:rPr>
            </w:pPr>
          </w:p>
        </w:tc>
        <w:tc>
          <w:tcPr>
            <w:tcW w:w="850" w:type="dxa"/>
          </w:tcPr>
          <w:p>
            <w:pPr>
              <w:spacing w:line="360" w:lineRule="exact"/>
              <w:rPr>
                <w:rFonts w:ascii="宋体" w:hAnsi="宋体"/>
                <w:sz w:val="24"/>
              </w:rPr>
            </w:pPr>
          </w:p>
        </w:tc>
        <w:tc>
          <w:tcPr>
            <w:tcW w:w="709" w:type="dxa"/>
          </w:tcPr>
          <w:p>
            <w:pPr>
              <w:spacing w:line="360" w:lineRule="exact"/>
              <w:rPr>
                <w:rFonts w:ascii="宋体" w:hAnsi="宋体"/>
                <w:sz w:val="24"/>
              </w:rPr>
            </w:pPr>
          </w:p>
        </w:tc>
        <w:tc>
          <w:tcPr>
            <w:tcW w:w="1276" w:type="dxa"/>
          </w:tcPr>
          <w:p>
            <w:pPr>
              <w:spacing w:line="360" w:lineRule="exact"/>
              <w:rPr>
                <w:rFonts w:ascii="宋体" w:hAnsi="宋体"/>
                <w:sz w:val="24"/>
              </w:rPr>
            </w:pPr>
          </w:p>
        </w:tc>
        <w:tc>
          <w:tcPr>
            <w:tcW w:w="1701" w:type="dxa"/>
          </w:tcPr>
          <w:p>
            <w:pPr>
              <w:spacing w:line="360" w:lineRule="exact"/>
              <w:rPr>
                <w:rFonts w:ascii="宋体" w:hAnsi="宋体"/>
                <w:sz w:val="24"/>
              </w:rPr>
            </w:pPr>
          </w:p>
        </w:tc>
        <w:tc>
          <w:tcPr>
            <w:tcW w:w="1204" w:type="dxa"/>
          </w:tcPr>
          <w:p>
            <w:pPr>
              <w:spacing w:line="360" w:lineRule="exact"/>
              <w:rPr>
                <w:rFonts w:ascii="宋体" w:hAnsi="宋体"/>
                <w:sz w:val="24"/>
              </w:rPr>
            </w:pPr>
          </w:p>
        </w:tc>
        <w:tc>
          <w:tcPr>
            <w:tcW w:w="921" w:type="dxa"/>
          </w:tcPr>
          <w:p>
            <w:pPr>
              <w:spacing w:line="360" w:lineRule="exact"/>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38" w:type="dxa"/>
          </w:tcPr>
          <w:p>
            <w:pPr>
              <w:spacing w:line="360" w:lineRule="exact"/>
              <w:rPr>
                <w:rFonts w:ascii="宋体" w:hAnsi="宋体"/>
                <w:sz w:val="24"/>
              </w:rPr>
            </w:pPr>
          </w:p>
        </w:tc>
        <w:tc>
          <w:tcPr>
            <w:tcW w:w="1559" w:type="dxa"/>
          </w:tcPr>
          <w:p>
            <w:pPr>
              <w:spacing w:line="360" w:lineRule="exact"/>
              <w:rPr>
                <w:rFonts w:ascii="宋体" w:hAnsi="宋体"/>
                <w:sz w:val="24"/>
              </w:rPr>
            </w:pPr>
          </w:p>
        </w:tc>
        <w:tc>
          <w:tcPr>
            <w:tcW w:w="851" w:type="dxa"/>
          </w:tcPr>
          <w:p>
            <w:pPr>
              <w:spacing w:line="360" w:lineRule="exact"/>
              <w:rPr>
                <w:rFonts w:ascii="宋体" w:hAnsi="宋体"/>
                <w:sz w:val="24"/>
              </w:rPr>
            </w:pPr>
          </w:p>
        </w:tc>
        <w:tc>
          <w:tcPr>
            <w:tcW w:w="850" w:type="dxa"/>
          </w:tcPr>
          <w:p>
            <w:pPr>
              <w:spacing w:line="360" w:lineRule="exact"/>
              <w:rPr>
                <w:rFonts w:ascii="宋体" w:hAnsi="宋体"/>
                <w:sz w:val="24"/>
              </w:rPr>
            </w:pPr>
          </w:p>
        </w:tc>
        <w:tc>
          <w:tcPr>
            <w:tcW w:w="709" w:type="dxa"/>
          </w:tcPr>
          <w:p>
            <w:pPr>
              <w:spacing w:line="360" w:lineRule="exact"/>
              <w:rPr>
                <w:rFonts w:ascii="宋体" w:hAnsi="宋体"/>
                <w:sz w:val="24"/>
              </w:rPr>
            </w:pPr>
          </w:p>
        </w:tc>
        <w:tc>
          <w:tcPr>
            <w:tcW w:w="1276" w:type="dxa"/>
          </w:tcPr>
          <w:p>
            <w:pPr>
              <w:spacing w:line="360" w:lineRule="exact"/>
              <w:rPr>
                <w:rFonts w:ascii="宋体" w:hAnsi="宋体"/>
                <w:sz w:val="24"/>
              </w:rPr>
            </w:pPr>
          </w:p>
        </w:tc>
        <w:tc>
          <w:tcPr>
            <w:tcW w:w="1701" w:type="dxa"/>
          </w:tcPr>
          <w:p>
            <w:pPr>
              <w:spacing w:line="360" w:lineRule="exact"/>
              <w:rPr>
                <w:rFonts w:ascii="宋体" w:hAnsi="宋体"/>
                <w:sz w:val="24"/>
              </w:rPr>
            </w:pPr>
          </w:p>
        </w:tc>
        <w:tc>
          <w:tcPr>
            <w:tcW w:w="1204" w:type="dxa"/>
          </w:tcPr>
          <w:p>
            <w:pPr>
              <w:spacing w:line="360" w:lineRule="exact"/>
              <w:rPr>
                <w:rFonts w:ascii="宋体" w:hAnsi="宋体"/>
                <w:sz w:val="24"/>
              </w:rPr>
            </w:pPr>
          </w:p>
        </w:tc>
        <w:tc>
          <w:tcPr>
            <w:tcW w:w="921" w:type="dxa"/>
          </w:tcPr>
          <w:p>
            <w:pPr>
              <w:spacing w:line="360" w:lineRule="exact"/>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38" w:type="dxa"/>
          </w:tcPr>
          <w:p>
            <w:pPr>
              <w:spacing w:line="360" w:lineRule="exact"/>
              <w:rPr>
                <w:rFonts w:ascii="宋体" w:hAnsi="宋体"/>
                <w:sz w:val="24"/>
              </w:rPr>
            </w:pPr>
          </w:p>
        </w:tc>
        <w:tc>
          <w:tcPr>
            <w:tcW w:w="1559" w:type="dxa"/>
          </w:tcPr>
          <w:p>
            <w:pPr>
              <w:spacing w:line="360" w:lineRule="exact"/>
              <w:rPr>
                <w:rFonts w:ascii="宋体" w:hAnsi="宋体"/>
                <w:sz w:val="24"/>
              </w:rPr>
            </w:pPr>
          </w:p>
        </w:tc>
        <w:tc>
          <w:tcPr>
            <w:tcW w:w="851" w:type="dxa"/>
          </w:tcPr>
          <w:p>
            <w:pPr>
              <w:spacing w:line="360" w:lineRule="exact"/>
              <w:rPr>
                <w:rFonts w:ascii="宋体" w:hAnsi="宋体"/>
                <w:sz w:val="24"/>
              </w:rPr>
            </w:pPr>
          </w:p>
        </w:tc>
        <w:tc>
          <w:tcPr>
            <w:tcW w:w="850" w:type="dxa"/>
          </w:tcPr>
          <w:p>
            <w:pPr>
              <w:spacing w:line="360" w:lineRule="exact"/>
              <w:rPr>
                <w:rFonts w:ascii="宋体" w:hAnsi="宋体"/>
                <w:sz w:val="24"/>
              </w:rPr>
            </w:pPr>
          </w:p>
        </w:tc>
        <w:tc>
          <w:tcPr>
            <w:tcW w:w="709" w:type="dxa"/>
          </w:tcPr>
          <w:p>
            <w:pPr>
              <w:spacing w:line="360" w:lineRule="exact"/>
              <w:rPr>
                <w:rFonts w:ascii="宋体" w:hAnsi="宋体"/>
                <w:sz w:val="24"/>
              </w:rPr>
            </w:pPr>
          </w:p>
        </w:tc>
        <w:tc>
          <w:tcPr>
            <w:tcW w:w="1276" w:type="dxa"/>
          </w:tcPr>
          <w:p>
            <w:pPr>
              <w:spacing w:line="360" w:lineRule="exact"/>
              <w:rPr>
                <w:rFonts w:ascii="宋体" w:hAnsi="宋体"/>
                <w:sz w:val="24"/>
              </w:rPr>
            </w:pPr>
          </w:p>
        </w:tc>
        <w:tc>
          <w:tcPr>
            <w:tcW w:w="1701" w:type="dxa"/>
          </w:tcPr>
          <w:p>
            <w:pPr>
              <w:spacing w:line="360" w:lineRule="exact"/>
              <w:rPr>
                <w:rFonts w:ascii="宋体" w:hAnsi="宋体"/>
                <w:sz w:val="24"/>
              </w:rPr>
            </w:pPr>
          </w:p>
        </w:tc>
        <w:tc>
          <w:tcPr>
            <w:tcW w:w="1204" w:type="dxa"/>
          </w:tcPr>
          <w:p>
            <w:pPr>
              <w:spacing w:line="360" w:lineRule="exact"/>
              <w:rPr>
                <w:rFonts w:ascii="宋体" w:hAnsi="宋体"/>
                <w:sz w:val="24"/>
              </w:rPr>
            </w:pPr>
          </w:p>
        </w:tc>
        <w:tc>
          <w:tcPr>
            <w:tcW w:w="921" w:type="dxa"/>
          </w:tcPr>
          <w:p>
            <w:pPr>
              <w:spacing w:line="360" w:lineRule="exact"/>
              <w:rPr>
                <w:rFonts w:ascii="宋体" w:hAnsi="宋体"/>
                <w:sz w:val="24"/>
              </w:rPr>
            </w:pPr>
          </w:p>
        </w:tc>
      </w:tr>
    </w:tbl>
    <w:p>
      <w:pPr>
        <w:spacing w:line="360" w:lineRule="exact"/>
        <w:rPr>
          <w:rFonts w:ascii="宋体" w:hAnsi="宋体"/>
          <w:sz w:val="24"/>
        </w:rPr>
      </w:pPr>
    </w:p>
    <w:p>
      <w:pPr>
        <w:spacing w:line="360" w:lineRule="exact"/>
        <w:rPr>
          <w:rFonts w:ascii="宋体" w:hAnsi="宋体"/>
          <w:sz w:val="24"/>
        </w:rPr>
      </w:pPr>
    </w:p>
    <w:p>
      <w:pPr>
        <w:spacing w:line="360" w:lineRule="exact"/>
        <w:rPr>
          <w:rFonts w:hint="eastAsia" w:ascii="宋体" w:hAnsi="宋体"/>
          <w:sz w:val="24"/>
        </w:rPr>
      </w:pPr>
    </w:p>
    <w:p>
      <w:pPr>
        <w:spacing w:line="360" w:lineRule="exact"/>
        <w:rPr>
          <w:rFonts w:ascii="宋体" w:hAnsi="宋体"/>
          <w:sz w:val="24"/>
        </w:rPr>
      </w:pPr>
      <w:r>
        <w:rPr>
          <w:rFonts w:ascii="宋体" w:hAnsi="宋体"/>
          <w:sz w:val="24"/>
        </w:rPr>
        <w:t>附件6：</w:t>
      </w:r>
    </w:p>
    <w:p>
      <w:pPr>
        <w:spacing w:before="120" w:beforeLines="50" w:after="120" w:afterLines="50" w:line="360" w:lineRule="exact"/>
        <w:jc w:val="center"/>
        <w:rPr>
          <w:rFonts w:ascii="宋体" w:hAnsi="宋体"/>
          <w:sz w:val="28"/>
          <w:szCs w:val="28"/>
        </w:rPr>
      </w:pPr>
      <w:r>
        <w:rPr>
          <w:rFonts w:ascii="宋体" w:hAnsi="宋体"/>
          <w:sz w:val="28"/>
          <w:szCs w:val="28"/>
        </w:rPr>
        <w:t>承包人主要施工管理人员表</w:t>
      </w:r>
    </w:p>
    <w:tbl>
      <w:tblPr>
        <w:tblStyle w:val="63"/>
        <w:tblW w:w="980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vAlign w:val="center"/>
          </w:tcPr>
          <w:p>
            <w:pPr>
              <w:pStyle w:val="24"/>
              <w:keepNext/>
              <w:spacing w:line="360" w:lineRule="exact"/>
              <w:ind w:left="63" w:right="63"/>
              <w:rPr>
                <w:rFonts w:hAnsi="宋体"/>
              </w:rPr>
            </w:pPr>
            <w:r>
              <w:rPr>
                <w:rFonts w:hAnsi="宋体"/>
              </w:rPr>
              <w:t>名    称</w:t>
            </w:r>
          </w:p>
        </w:tc>
        <w:tc>
          <w:tcPr>
            <w:tcW w:w="1418" w:type="dxa"/>
            <w:tcBorders>
              <w:top w:val="single" w:color="auto" w:sz="12" w:space="0"/>
              <w:bottom w:val="double" w:color="auto" w:sz="6" w:space="0"/>
            </w:tcBorders>
            <w:vAlign w:val="center"/>
          </w:tcPr>
          <w:p>
            <w:pPr>
              <w:pStyle w:val="24"/>
              <w:keepNext/>
              <w:spacing w:line="360" w:lineRule="exact"/>
              <w:ind w:left="63" w:right="63"/>
              <w:rPr>
                <w:rFonts w:hAnsi="宋体"/>
              </w:rPr>
            </w:pPr>
            <w:r>
              <w:rPr>
                <w:rFonts w:hAnsi="宋体"/>
              </w:rPr>
              <w:t>姓名</w:t>
            </w:r>
          </w:p>
        </w:tc>
        <w:tc>
          <w:tcPr>
            <w:tcW w:w="1134" w:type="dxa"/>
            <w:tcBorders>
              <w:top w:val="single" w:color="auto" w:sz="12" w:space="0"/>
              <w:bottom w:val="double" w:color="auto" w:sz="6" w:space="0"/>
            </w:tcBorders>
            <w:vAlign w:val="center"/>
          </w:tcPr>
          <w:p>
            <w:pPr>
              <w:pStyle w:val="24"/>
              <w:keepNext/>
              <w:spacing w:line="360" w:lineRule="exact"/>
              <w:ind w:left="63" w:right="63"/>
              <w:rPr>
                <w:rFonts w:hAnsi="宋体"/>
              </w:rPr>
            </w:pPr>
            <w:r>
              <w:rPr>
                <w:rFonts w:hAnsi="宋体"/>
              </w:rPr>
              <w:t>职务</w:t>
            </w:r>
          </w:p>
        </w:tc>
        <w:tc>
          <w:tcPr>
            <w:tcW w:w="1134" w:type="dxa"/>
            <w:tcBorders>
              <w:top w:val="single" w:color="auto" w:sz="12" w:space="0"/>
              <w:bottom w:val="double" w:color="auto" w:sz="6" w:space="0"/>
            </w:tcBorders>
            <w:vAlign w:val="center"/>
          </w:tcPr>
          <w:p>
            <w:pPr>
              <w:pStyle w:val="24"/>
              <w:keepNext/>
              <w:spacing w:line="360" w:lineRule="exact"/>
              <w:ind w:left="63" w:right="63"/>
              <w:rPr>
                <w:rFonts w:hAnsi="宋体"/>
              </w:rPr>
            </w:pPr>
            <w:r>
              <w:rPr>
                <w:rFonts w:hAnsi="宋体"/>
              </w:rPr>
              <w:t>职称</w:t>
            </w:r>
          </w:p>
        </w:tc>
        <w:tc>
          <w:tcPr>
            <w:tcW w:w="4252" w:type="dxa"/>
            <w:tcBorders>
              <w:top w:val="single" w:color="auto" w:sz="12" w:space="0"/>
              <w:bottom w:val="double" w:color="auto" w:sz="6" w:space="0"/>
            </w:tcBorders>
            <w:vAlign w:val="center"/>
          </w:tcPr>
          <w:p>
            <w:pPr>
              <w:pStyle w:val="24"/>
              <w:keepNext/>
              <w:spacing w:line="360" w:lineRule="exact"/>
              <w:ind w:left="63" w:right="63"/>
              <w:rPr>
                <w:rFonts w:hAnsi="宋体"/>
              </w:rPr>
            </w:pPr>
            <w:r>
              <w:rPr>
                <w:rFonts w:hAnsi="宋体"/>
              </w:rPr>
              <w:t>主要资历、经验及承担过的项目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vAlign w:val="center"/>
          </w:tcPr>
          <w:p>
            <w:pPr>
              <w:pStyle w:val="24"/>
              <w:keepNext/>
              <w:spacing w:line="360" w:lineRule="exact"/>
              <w:ind w:left="63" w:right="63"/>
              <w:rPr>
                <w:rFonts w:hAnsi="宋体"/>
              </w:rPr>
            </w:pPr>
            <w:r>
              <w:rPr>
                <w:rFonts w:hAnsi="宋体"/>
              </w:rPr>
              <w:t>一、总部人员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vAlign w:val="center"/>
          </w:tcPr>
          <w:p>
            <w:pPr>
              <w:pStyle w:val="24"/>
              <w:keepNext/>
              <w:spacing w:line="360" w:lineRule="exact"/>
              <w:ind w:left="63" w:right="63"/>
              <w:rPr>
                <w:rFonts w:hAnsi="宋体"/>
              </w:rPr>
            </w:pPr>
            <w:r>
              <w:rPr>
                <w:rFonts w:hAnsi="宋体"/>
              </w:rPr>
              <w:t>项目主管</w:t>
            </w:r>
          </w:p>
        </w:tc>
        <w:tc>
          <w:tcPr>
            <w:tcW w:w="1418" w:type="dxa"/>
            <w:tcBorders>
              <w:top w:val="nil"/>
            </w:tcBorders>
            <w:vAlign w:val="center"/>
          </w:tcPr>
          <w:p>
            <w:pPr>
              <w:pStyle w:val="24"/>
              <w:keepNext/>
              <w:spacing w:line="360" w:lineRule="exact"/>
              <w:ind w:left="63" w:right="63"/>
              <w:rPr>
                <w:rFonts w:hAnsi="宋体"/>
              </w:rPr>
            </w:pPr>
          </w:p>
        </w:tc>
        <w:tc>
          <w:tcPr>
            <w:tcW w:w="1134" w:type="dxa"/>
            <w:tcBorders>
              <w:top w:val="nil"/>
            </w:tcBorders>
            <w:vAlign w:val="center"/>
          </w:tcPr>
          <w:p>
            <w:pPr>
              <w:pStyle w:val="24"/>
              <w:keepNext/>
              <w:spacing w:line="360" w:lineRule="exact"/>
              <w:ind w:left="63" w:right="63"/>
              <w:rPr>
                <w:rFonts w:hAnsi="宋体"/>
              </w:rPr>
            </w:pPr>
          </w:p>
        </w:tc>
        <w:tc>
          <w:tcPr>
            <w:tcW w:w="1134" w:type="dxa"/>
            <w:tcBorders>
              <w:top w:val="nil"/>
            </w:tcBorders>
            <w:vAlign w:val="center"/>
          </w:tcPr>
          <w:p>
            <w:pPr>
              <w:pStyle w:val="24"/>
              <w:keepNext/>
              <w:spacing w:line="360" w:lineRule="exact"/>
              <w:ind w:left="63" w:right="63"/>
              <w:rPr>
                <w:rFonts w:hAnsi="宋体"/>
              </w:rPr>
            </w:pPr>
          </w:p>
        </w:tc>
        <w:tc>
          <w:tcPr>
            <w:tcW w:w="4252" w:type="dxa"/>
            <w:tcBorders>
              <w:top w:val="nil"/>
            </w:tcBorders>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jc w:val="center"/>
        </w:trPr>
        <w:tc>
          <w:tcPr>
            <w:tcW w:w="1871" w:type="dxa"/>
            <w:tcBorders>
              <w:top w:val="single" w:color="auto" w:sz="6" w:space="0"/>
              <w:bottom w:val="nil"/>
            </w:tcBorders>
            <w:vAlign w:val="center"/>
          </w:tcPr>
          <w:p>
            <w:pPr>
              <w:pStyle w:val="24"/>
              <w:keepNext/>
              <w:spacing w:line="360" w:lineRule="exact"/>
              <w:ind w:left="63" w:right="63"/>
              <w:rPr>
                <w:rFonts w:hAnsi="宋体"/>
              </w:rPr>
            </w:pP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vAlign w:val="center"/>
          </w:tcPr>
          <w:p>
            <w:pPr>
              <w:pStyle w:val="24"/>
              <w:keepNext/>
              <w:spacing w:line="360" w:lineRule="exact"/>
              <w:ind w:left="63" w:right="63"/>
              <w:rPr>
                <w:rFonts w:hAnsi="宋体"/>
              </w:rPr>
            </w:pPr>
            <w:r>
              <w:rPr>
                <w:rFonts w:hAnsi="宋体"/>
              </w:rPr>
              <w:t>其他人员</w:t>
            </w: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vAlign w:val="center"/>
          </w:tcPr>
          <w:p>
            <w:pPr>
              <w:pStyle w:val="24"/>
              <w:keepNext/>
              <w:spacing w:line="360" w:lineRule="exact"/>
              <w:ind w:left="63" w:right="63"/>
              <w:rPr>
                <w:rFonts w:hAnsi="宋体"/>
              </w:rPr>
            </w:pP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vAlign w:val="center"/>
          </w:tcPr>
          <w:p>
            <w:pPr>
              <w:pStyle w:val="24"/>
              <w:keepNext/>
              <w:spacing w:line="360" w:lineRule="exact"/>
              <w:ind w:left="63" w:right="63"/>
              <w:rPr>
                <w:rFonts w:hAnsi="宋体"/>
              </w:rPr>
            </w:pPr>
            <w:r>
              <w:rPr>
                <w:rFonts w:hAnsi="宋体"/>
              </w:rPr>
              <w:t>二、现场人员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jc w:val="center"/>
        </w:trPr>
        <w:tc>
          <w:tcPr>
            <w:tcW w:w="1871" w:type="dxa"/>
            <w:tcBorders>
              <w:top w:val="single" w:color="auto" w:sz="6" w:space="0"/>
              <w:bottom w:val="single" w:color="auto" w:sz="6" w:space="0"/>
            </w:tcBorders>
            <w:vAlign w:val="center"/>
          </w:tcPr>
          <w:p>
            <w:pPr>
              <w:pStyle w:val="24"/>
              <w:keepNext/>
              <w:spacing w:line="360" w:lineRule="exact"/>
              <w:ind w:left="63" w:right="63"/>
              <w:rPr>
                <w:rFonts w:hAnsi="宋体"/>
              </w:rPr>
            </w:pPr>
            <w:r>
              <w:rPr>
                <w:rFonts w:hAnsi="宋体"/>
              </w:rPr>
              <w:t>项目经理</w:t>
            </w: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pPr>
              <w:pStyle w:val="24"/>
              <w:keepNext/>
              <w:spacing w:line="360" w:lineRule="exact"/>
              <w:ind w:left="63" w:right="63"/>
              <w:rPr>
                <w:rFonts w:hAnsi="宋体"/>
              </w:rPr>
            </w:pPr>
            <w:r>
              <w:rPr>
                <w:rFonts w:hAnsi="宋体"/>
              </w:rPr>
              <w:t>项目副经理</w:t>
            </w: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pPr>
              <w:pStyle w:val="24"/>
              <w:keepNext/>
              <w:spacing w:line="360" w:lineRule="exact"/>
              <w:ind w:left="63" w:right="63"/>
              <w:rPr>
                <w:rFonts w:hAnsi="宋体"/>
              </w:rPr>
            </w:pPr>
            <w:r>
              <w:rPr>
                <w:rFonts w:hAnsi="宋体"/>
              </w:rPr>
              <w:t>技术负责人</w:t>
            </w: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pPr>
              <w:pStyle w:val="24"/>
              <w:keepNext/>
              <w:spacing w:line="360" w:lineRule="exact"/>
              <w:ind w:left="63" w:right="63"/>
              <w:rPr>
                <w:rFonts w:hAnsi="宋体"/>
              </w:rPr>
            </w:pPr>
            <w:r>
              <w:rPr>
                <w:rFonts w:hAnsi="宋体"/>
              </w:rPr>
              <w:t>造价管理</w:t>
            </w: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jc w:val="center"/>
        </w:trPr>
        <w:tc>
          <w:tcPr>
            <w:tcW w:w="1871" w:type="dxa"/>
            <w:tcBorders>
              <w:top w:val="single" w:color="auto" w:sz="6" w:space="0"/>
              <w:bottom w:val="single" w:color="auto" w:sz="6" w:space="0"/>
            </w:tcBorders>
            <w:vAlign w:val="center"/>
          </w:tcPr>
          <w:p>
            <w:pPr>
              <w:pStyle w:val="24"/>
              <w:keepNext/>
              <w:spacing w:line="360" w:lineRule="exact"/>
              <w:ind w:left="63" w:right="63"/>
              <w:rPr>
                <w:rFonts w:hAnsi="宋体"/>
              </w:rPr>
            </w:pPr>
            <w:r>
              <w:rPr>
                <w:rFonts w:hAnsi="宋体"/>
              </w:rPr>
              <w:t>质量管理</w:t>
            </w: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pPr>
              <w:pStyle w:val="24"/>
              <w:keepNext/>
              <w:spacing w:line="360" w:lineRule="exact"/>
              <w:ind w:left="63" w:right="63"/>
              <w:rPr>
                <w:rFonts w:hAnsi="宋体"/>
              </w:rPr>
            </w:pPr>
            <w:r>
              <w:rPr>
                <w:rFonts w:hAnsi="宋体"/>
              </w:rPr>
              <w:t>材料管理</w:t>
            </w: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pPr>
              <w:pStyle w:val="24"/>
              <w:keepNext/>
              <w:spacing w:line="360" w:lineRule="exact"/>
              <w:ind w:left="63" w:right="63"/>
              <w:rPr>
                <w:rFonts w:hAnsi="宋体"/>
              </w:rPr>
            </w:pPr>
            <w:r>
              <w:rPr>
                <w:rFonts w:hAnsi="宋体"/>
              </w:rPr>
              <w:t>计划管理</w:t>
            </w: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pPr>
              <w:pStyle w:val="24"/>
              <w:keepNext/>
              <w:spacing w:line="360" w:lineRule="exact"/>
              <w:ind w:left="63" w:right="63"/>
              <w:rPr>
                <w:rFonts w:hAnsi="宋体"/>
              </w:rPr>
            </w:pPr>
            <w:r>
              <w:rPr>
                <w:rFonts w:hAnsi="宋体"/>
              </w:rPr>
              <w:t>安全管理</w:t>
            </w: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jc w:val="center"/>
        </w:trPr>
        <w:tc>
          <w:tcPr>
            <w:tcW w:w="1871" w:type="dxa"/>
            <w:vMerge w:val="restart"/>
            <w:tcBorders>
              <w:top w:val="single" w:color="auto" w:sz="6" w:space="0"/>
            </w:tcBorders>
            <w:vAlign w:val="center"/>
          </w:tcPr>
          <w:p>
            <w:pPr>
              <w:pStyle w:val="24"/>
              <w:keepNext/>
              <w:spacing w:line="360" w:lineRule="exact"/>
              <w:ind w:left="63" w:right="63"/>
              <w:rPr>
                <w:rFonts w:hAnsi="宋体"/>
              </w:rPr>
            </w:pPr>
            <w:r>
              <w:rPr>
                <w:rFonts w:hAnsi="宋体"/>
              </w:rPr>
              <w:t>其他人员</w:t>
            </w: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vAlign w:val="center"/>
          </w:tcPr>
          <w:p>
            <w:pPr>
              <w:pStyle w:val="24"/>
              <w:keepNext/>
              <w:spacing w:line="360" w:lineRule="exact"/>
              <w:ind w:left="63" w:right="63"/>
              <w:rPr>
                <w:rFonts w:hAnsi="宋体"/>
              </w:rPr>
            </w:pPr>
          </w:p>
        </w:tc>
        <w:tc>
          <w:tcPr>
            <w:tcW w:w="1418" w:type="dxa"/>
            <w:tcBorders>
              <w:bottom w:val="nil"/>
            </w:tcBorders>
            <w:vAlign w:val="center"/>
          </w:tcPr>
          <w:p>
            <w:pPr>
              <w:pStyle w:val="24"/>
              <w:keepNext/>
              <w:spacing w:line="360" w:lineRule="exact"/>
              <w:ind w:left="63" w:right="63"/>
              <w:rPr>
                <w:rFonts w:hAnsi="宋体"/>
              </w:rPr>
            </w:pPr>
          </w:p>
        </w:tc>
        <w:tc>
          <w:tcPr>
            <w:tcW w:w="1134" w:type="dxa"/>
            <w:tcBorders>
              <w:bottom w:val="nil"/>
            </w:tcBorders>
            <w:vAlign w:val="center"/>
          </w:tcPr>
          <w:p>
            <w:pPr>
              <w:pStyle w:val="24"/>
              <w:keepNext/>
              <w:spacing w:line="360" w:lineRule="exact"/>
              <w:ind w:left="63" w:right="63"/>
              <w:rPr>
                <w:rFonts w:hAnsi="宋体"/>
              </w:rPr>
            </w:pPr>
          </w:p>
        </w:tc>
        <w:tc>
          <w:tcPr>
            <w:tcW w:w="1134" w:type="dxa"/>
            <w:tcBorders>
              <w:bottom w:val="nil"/>
            </w:tcBorders>
            <w:vAlign w:val="center"/>
          </w:tcPr>
          <w:p>
            <w:pPr>
              <w:pStyle w:val="24"/>
              <w:keepNext/>
              <w:spacing w:line="360" w:lineRule="exact"/>
              <w:ind w:left="63" w:right="63"/>
              <w:rPr>
                <w:rFonts w:hAnsi="宋体"/>
              </w:rPr>
            </w:pPr>
          </w:p>
        </w:tc>
        <w:tc>
          <w:tcPr>
            <w:tcW w:w="4252" w:type="dxa"/>
            <w:tcBorders>
              <w:bottom w:val="nil"/>
            </w:tcBorders>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vAlign w:val="center"/>
          </w:tcPr>
          <w:p>
            <w:pPr>
              <w:pStyle w:val="24"/>
              <w:keepNext/>
              <w:spacing w:line="360" w:lineRule="exact"/>
              <w:ind w:left="63" w:right="63"/>
              <w:rPr>
                <w:rFonts w:hAnsi="宋体"/>
              </w:rPr>
            </w:pP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vAlign w:val="center"/>
          </w:tcPr>
          <w:p>
            <w:pPr>
              <w:pStyle w:val="24"/>
              <w:keepNext/>
              <w:spacing w:line="360" w:lineRule="exact"/>
              <w:ind w:left="63" w:right="63"/>
              <w:rPr>
                <w:rFonts w:hAnsi="宋体"/>
              </w:rPr>
            </w:pP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jc w:val="center"/>
        </w:trPr>
        <w:tc>
          <w:tcPr>
            <w:tcW w:w="1871" w:type="dxa"/>
            <w:vMerge w:val="continue"/>
            <w:vAlign w:val="center"/>
          </w:tcPr>
          <w:p>
            <w:pPr>
              <w:pStyle w:val="24"/>
              <w:keepNext/>
              <w:spacing w:line="360" w:lineRule="exact"/>
              <w:ind w:left="63" w:right="63"/>
              <w:rPr>
                <w:rFonts w:hAnsi="宋体"/>
              </w:rPr>
            </w:pP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vAlign w:val="center"/>
          </w:tcPr>
          <w:p>
            <w:pPr>
              <w:pStyle w:val="24"/>
              <w:keepNext/>
              <w:spacing w:line="360" w:lineRule="exact"/>
              <w:ind w:left="63" w:right="63"/>
              <w:rPr>
                <w:rFonts w:hAnsi="宋体"/>
              </w:rPr>
            </w:pPr>
          </w:p>
        </w:tc>
        <w:tc>
          <w:tcPr>
            <w:tcW w:w="1418" w:type="dxa"/>
            <w:tcBorders>
              <w:bottom w:val="single" w:color="auto" w:sz="12" w:space="0"/>
            </w:tcBorders>
            <w:vAlign w:val="center"/>
          </w:tcPr>
          <w:p>
            <w:pPr>
              <w:pStyle w:val="24"/>
              <w:keepNext/>
              <w:spacing w:line="360" w:lineRule="exact"/>
              <w:ind w:left="63" w:right="63"/>
              <w:rPr>
                <w:rFonts w:hAnsi="宋体"/>
              </w:rPr>
            </w:pPr>
          </w:p>
        </w:tc>
        <w:tc>
          <w:tcPr>
            <w:tcW w:w="1134" w:type="dxa"/>
            <w:tcBorders>
              <w:bottom w:val="single" w:color="auto" w:sz="12" w:space="0"/>
            </w:tcBorders>
            <w:vAlign w:val="center"/>
          </w:tcPr>
          <w:p>
            <w:pPr>
              <w:pStyle w:val="24"/>
              <w:keepNext/>
              <w:spacing w:line="360" w:lineRule="exact"/>
              <w:ind w:left="63" w:right="63"/>
              <w:rPr>
                <w:rFonts w:hAnsi="宋体"/>
              </w:rPr>
            </w:pPr>
          </w:p>
        </w:tc>
        <w:tc>
          <w:tcPr>
            <w:tcW w:w="1134" w:type="dxa"/>
            <w:tcBorders>
              <w:bottom w:val="single" w:color="auto" w:sz="12" w:space="0"/>
            </w:tcBorders>
            <w:vAlign w:val="center"/>
          </w:tcPr>
          <w:p>
            <w:pPr>
              <w:pStyle w:val="24"/>
              <w:keepNext/>
              <w:spacing w:line="360" w:lineRule="exact"/>
              <w:ind w:left="63" w:right="63"/>
              <w:rPr>
                <w:rFonts w:hAnsi="宋体"/>
              </w:rPr>
            </w:pPr>
          </w:p>
        </w:tc>
        <w:tc>
          <w:tcPr>
            <w:tcW w:w="4252" w:type="dxa"/>
            <w:tcBorders>
              <w:bottom w:val="single" w:color="auto" w:sz="12" w:space="0"/>
            </w:tcBorders>
            <w:vAlign w:val="center"/>
          </w:tcPr>
          <w:p>
            <w:pPr>
              <w:pStyle w:val="24"/>
              <w:keepNext/>
              <w:spacing w:line="360" w:lineRule="exact"/>
              <w:ind w:left="63" w:right="63"/>
              <w:rPr>
                <w:rFonts w:hAnsi="宋体"/>
              </w:rPr>
            </w:pPr>
          </w:p>
        </w:tc>
      </w:tr>
    </w:tbl>
    <w:p>
      <w:pPr>
        <w:spacing w:line="360" w:lineRule="exact"/>
        <w:rPr>
          <w:rFonts w:ascii="宋体" w:hAnsi="宋体"/>
          <w:sz w:val="24"/>
        </w:rPr>
      </w:pPr>
      <w:r>
        <w:rPr>
          <w:rFonts w:ascii="宋体" w:hAnsi="宋体"/>
          <w:sz w:val="24"/>
        </w:rPr>
        <w:br w:type="page"/>
      </w:r>
      <w:r>
        <w:rPr>
          <w:rFonts w:ascii="宋体" w:hAnsi="宋体"/>
          <w:sz w:val="24"/>
        </w:rPr>
        <w:t>附件7：</w:t>
      </w:r>
    </w:p>
    <w:p>
      <w:pPr>
        <w:spacing w:before="120" w:beforeLines="50" w:after="120" w:afterLines="50" w:line="360" w:lineRule="exact"/>
        <w:jc w:val="center"/>
        <w:rPr>
          <w:rFonts w:ascii="宋体" w:hAnsi="宋体"/>
          <w:sz w:val="28"/>
          <w:szCs w:val="28"/>
        </w:rPr>
      </w:pPr>
      <w:r>
        <w:rPr>
          <w:rFonts w:ascii="宋体" w:hAnsi="宋体"/>
          <w:sz w:val="28"/>
          <w:szCs w:val="28"/>
        </w:rPr>
        <w:t>分包人主要施工管理人员表</w:t>
      </w:r>
    </w:p>
    <w:tbl>
      <w:tblPr>
        <w:tblStyle w:val="63"/>
        <w:tblW w:w="980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vAlign w:val="center"/>
          </w:tcPr>
          <w:p>
            <w:pPr>
              <w:pStyle w:val="24"/>
              <w:keepNext/>
              <w:spacing w:line="360" w:lineRule="exact"/>
              <w:ind w:left="63" w:right="63"/>
              <w:rPr>
                <w:rFonts w:hAnsi="宋体"/>
              </w:rPr>
            </w:pPr>
            <w:r>
              <w:rPr>
                <w:rFonts w:hAnsi="宋体"/>
              </w:rPr>
              <w:t>名    称</w:t>
            </w:r>
          </w:p>
        </w:tc>
        <w:tc>
          <w:tcPr>
            <w:tcW w:w="1418" w:type="dxa"/>
            <w:tcBorders>
              <w:top w:val="single" w:color="auto" w:sz="12" w:space="0"/>
              <w:bottom w:val="double" w:color="auto" w:sz="6" w:space="0"/>
            </w:tcBorders>
            <w:vAlign w:val="center"/>
          </w:tcPr>
          <w:p>
            <w:pPr>
              <w:pStyle w:val="24"/>
              <w:keepNext/>
              <w:spacing w:line="360" w:lineRule="exact"/>
              <w:ind w:left="63" w:right="63"/>
              <w:rPr>
                <w:rFonts w:hAnsi="宋体"/>
              </w:rPr>
            </w:pPr>
            <w:r>
              <w:rPr>
                <w:rFonts w:hAnsi="宋体"/>
              </w:rPr>
              <w:t>姓名</w:t>
            </w:r>
          </w:p>
        </w:tc>
        <w:tc>
          <w:tcPr>
            <w:tcW w:w="1134" w:type="dxa"/>
            <w:tcBorders>
              <w:top w:val="single" w:color="auto" w:sz="12" w:space="0"/>
              <w:bottom w:val="double" w:color="auto" w:sz="6" w:space="0"/>
            </w:tcBorders>
            <w:vAlign w:val="center"/>
          </w:tcPr>
          <w:p>
            <w:pPr>
              <w:pStyle w:val="24"/>
              <w:keepNext/>
              <w:spacing w:line="360" w:lineRule="exact"/>
              <w:ind w:left="63" w:right="63"/>
              <w:rPr>
                <w:rFonts w:hAnsi="宋体"/>
              </w:rPr>
            </w:pPr>
            <w:r>
              <w:rPr>
                <w:rFonts w:hAnsi="宋体"/>
              </w:rPr>
              <w:t>职务</w:t>
            </w:r>
          </w:p>
        </w:tc>
        <w:tc>
          <w:tcPr>
            <w:tcW w:w="1134" w:type="dxa"/>
            <w:tcBorders>
              <w:top w:val="single" w:color="auto" w:sz="12" w:space="0"/>
              <w:bottom w:val="double" w:color="auto" w:sz="6" w:space="0"/>
            </w:tcBorders>
            <w:vAlign w:val="center"/>
          </w:tcPr>
          <w:p>
            <w:pPr>
              <w:pStyle w:val="24"/>
              <w:keepNext/>
              <w:spacing w:line="360" w:lineRule="exact"/>
              <w:ind w:left="63" w:right="63"/>
              <w:rPr>
                <w:rFonts w:hAnsi="宋体"/>
              </w:rPr>
            </w:pPr>
            <w:r>
              <w:rPr>
                <w:rFonts w:hAnsi="宋体"/>
              </w:rPr>
              <w:t>职称</w:t>
            </w:r>
          </w:p>
        </w:tc>
        <w:tc>
          <w:tcPr>
            <w:tcW w:w="4252" w:type="dxa"/>
            <w:tcBorders>
              <w:top w:val="single" w:color="auto" w:sz="12" w:space="0"/>
              <w:bottom w:val="double" w:color="auto" w:sz="6" w:space="0"/>
            </w:tcBorders>
            <w:vAlign w:val="center"/>
          </w:tcPr>
          <w:p>
            <w:pPr>
              <w:pStyle w:val="24"/>
              <w:keepNext/>
              <w:spacing w:line="360" w:lineRule="exact"/>
              <w:ind w:left="63" w:right="63"/>
              <w:rPr>
                <w:rFonts w:hAnsi="宋体"/>
              </w:rPr>
            </w:pPr>
            <w:r>
              <w:rPr>
                <w:rFonts w:hAnsi="宋体"/>
              </w:rPr>
              <w:t>主要资历、经验及承担过的项目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vAlign w:val="center"/>
          </w:tcPr>
          <w:p>
            <w:pPr>
              <w:pStyle w:val="24"/>
              <w:keepNext/>
              <w:spacing w:line="360" w:lineRule="exact"/>
              <w:ind w:left="63" w:right="63"/>
              <w:rPr>
                <w:rFonts w:hAnsi="宋体"/>
              </w:rPr>
            </w:pPr>
            <w:r>
              <w:rPr>
                <w:rFonts w:hAnsi="宋体"/>
              </w:rPr>
              <w:t>一、总部人员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vAlign w:val="center"/>
          </w:tcPr>
          <w:p>
            <w:pPr>
              <w:pStyle w:val="24"/>
              <w:keepNext/>
              <w:spacing w:line="360" w:lineRule="exact"/>
              <w:ind w:left="63" w:right="63"/>
              <w:rPr>
                <w:rFonts w:hAnsi="宋体"/>
              </w:rPr>
            </w:pPr>
            <w:r>
              <w:rPr>
                <w:rFonts w:hAnsi="宋体"/>
              </w:rPr>
              <w:t>项目主管</w:t>
            </w:r>
          </w:p>
        </w:tc>
        <w:tc>
          <w:tcPr>
            <w:tcW w:w="1418" w:type="dxa"/>
            <w:tcBorders>
              <w:top w:val="nil"/>
            </w:tcBorders>
            <w:vAlign w:val="center"/>
          </w:tcPr>
          <w:p>
            <w:pPr>
              <w:pStyle w:val="24"/>
              <w:keepNext/>
              <w:spacing w:line="360" w:lineRule="exact"/>
              <w:ind w:left="63" w:right="63"/>
              <w:rPr>
                <w:rFonts w:hAnsi="宋体"/>
              </w:rPr>
            </w:pPr>
          </w:p>
        </w:tc>
        <w:tc>
          <w:tcPr>
            <w:tcW w:w="1134" w:type="dxa"/>
            <w:tcBorders>
              <w:top w:val="nil"/>
            </w:tcBorders>
            <w:vAlign w:val="center"/>
          </w:tcPr>
          <w:p>
            <w:pPr>
              <w:pStyle w:val="24"/>
              <w:keepNext/>
              <w:spacing w:line="360" w:lineRule="exact"/>
              <w:ind w:left="63" w:right="63"/>
              <w:rPr>
                <w:rFonts w:hAnsi="宋体"/>
              </w:rPr>
            </w:pPr>
          </w:p>
        </w:tc>
        <w:tc>
          <w:tcPr>
            <w:tcW w:w="1134" w:type="dxa"/>
            <w:tcBorders>
              <w:top w:val="nil"/>
            </w:tcBorders>
            <w:vAlign w:val="center"/>
          </w:tcPr>
          <w:p>
            <w:pPr>
              <w:pStyle w:val="24"/>
              <w:keepNext/>
              <w:spacing w:line="360" w:lineRule="exact"/>
              <w:ind w:left="63" w:right="63"/>
              <w:rPr>
                <w:rFonts w:hAnsi="宋体"/>
              </w:rPr>
            </w:pPr>
          </w:p>
        </w:tc>
        <w:tc>
          <w:tcPr>
            <w:tcW w:w="4252" w:type="dxa"/>
            <w:tcBorders>
              <w:top w:val="nil"/>
            </w:tcBorders>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jc w:val="center"/>
        </w:trPr>
        <w:tc>
          <w:tcPr>
            <w:tcW w:w="1871" w:type="dxa"/>
            <w:tcBorders>
              <w:top w:val="single" w:color="auto" w:sz="6" w:space="0"/>
              <w:bottom w:val="nil"/>
            </w:tcBorders>
            <w:vAlign w:val="center"/>
          </w:tcPr>
          <w:p>
            <w:pPr>
              <w:pStyle w:val="24"/>
              <w:keepNext/>
              <w:spacing w:line="360" w:lineRule="exact"/>
              <w:ind w:left="63" w:right="63"/>
              <w:rPr>
                <w:rFonts w:hAnsi="宋体"/>
              </w:rPr>
            </w:pP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vAlign w:val="center"/>
          </w:tcPr>
          <w:p>
            <w:pPr>
              <w:pStyle w:val="24"/>
              <w:keepNext/>
              <w:spacing w:line="360" w:lineRule="exact"/>
              <w:ind w:left="63" w:right="63"/>
              <w:rPr>
                <w:rFonts w:hAnsi="宋体"/>
              </w:rPr>
            </w:pPr>
            <w:r>
              <w:rPr>
                <w:rFonts w:hAnsi="宋体"/>
              </w:rPr>
              <w:t>其他人员</w:t>
            </w: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vAlign w:val="center"/>
          </w:tcPr>
          <w:p>
            <w:pPr>
              <w:pStyle w:val="24"/>
              <w:keepNext/>
              <w:spacing w:line="360" w:lineRule="exact"/>
              <w:ind w:left="63" w:right="63"/>
              <w:rPr>
                <w:rFonts w:hAnsi="宋体"/>
              </w:rPr>
            </w:pP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vAlign w:val="center"/>
          </w:tcPr>
          <w:p>
            <w:pPr>
              <w:pStyle w:val="24"/>
              <w:keepNext/>
              <w:spacing w:line="360" w:lineRule="exact"/>
              <w:ind w:left="63" w:right="63"/>
              <w:rPr>
                <w:rFonts w:hAnsi="宋体"/>
              </w:rPr>
            </w:pPr>
            <w:r>
              <w:rPr>
                <w:rFonts w:hAnsi="宋体"/>
              </w:rPr>
              <w:t>二、现场人员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jc w:val="center"/>
        </w:trPr>
        <w:tc>
          <w:tcPr>
            <w:tcW w:w="1871" w:type="dxa"/>
            <w:tcBorders>
              <w:top w:val="single" w:color="auto" w:sz="6" w:space="0"/>
              <w:bottom w:val="single" w:color="auto" w:sz="6" w:space="0"/>
            </w:tcBorders>
            <w:vAlign w:val="center"/>
          </w:tcPr>
          <w:p>
            <w:pPr>
              <w:pStyle w:val="24"/>
              <w:keepNext/>
              <w:spacing w:line="360" w:lineRule="exact"/>
              <w:ind w:left="63" w:right="63"/>
              <w:rPr>
                <w:rFonts w:hAnsi="宋体"/>
              </w:rPr>
            </w:pPr>
            <w:r>
              <w:rPr>
                <w:rFonts w:hAnsi="宋体"/>
              </w:rPr>
              <w:t>项目经理</w:t>
            </w: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pPr>
              <w:pStyle w:val="24"/>
              <w:keepNext/>
              <w:spacing w:line="360" w:lineRule="exact"/>
              <w:ind w:left="63" w:right="63"/>
              <w:rPr>
                <w:rFonts w:hAnsi="宋体"/>
              </w:rPr>
            </w:pPr>
            <w:r>
              <w:rPr>
                <w:rFonts w:hAnsi="宋体"/>
              </w:rPr>
              <w:t>项目副经理</w:t>
            </w: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pPr>
              <w:pStyle w:val="24"/>
              <w:keepNext/>
              <w:spacing w:line="360" w:lineRule="exact"/>
              <w:ind w:left="63" w:right="63"/>
              <w:rPr>
                <w:rFonts w:hAnsi="宋体"/>
              </w:rPr>
            </w:pPr>
            <w:r>
              <w:rPr>
                <w:rFonts w:hAnsi="宋体"/>
              </w:rPr>
              <w:t>技术负责人</w:t>
            </w: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pPr>
              <w:pStyle w:val="24"/>
              <w:keepNext/>
              <w:spacing w:line="360" w:lineRule="exact"/>
              <w:ind w:left="63" w:right="63"/>
              <w:rPr>
                <w:rFonts w:hAnsi="宋体"/>
              </w:rPr>
            </w:pPr>
            <w:r>
              <w:rPr>
                <w:rFonts w:hAnsi="宋体"/>
              </w:rPr>
              <w:t>造价管理</w:t>
            </w: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jc w:val="center"/>
        </w:trPr>
        <w:tc>
          <w:tcPr>
            <w:tcW w:w="1871" w:type="dxa"/>
            <w:tcBorders>
              <w:top w:val="single" w:color="auto" w:sz="6" w:space="0"/>
              <w:bottom w:val="single" w:color="auto" w:sz="6" w:space="0"/>
            </w:tcBorders>
            <w:vAlign w:val="center"/>
          </w:tcPr>
          <w:p>
            <w:pPr>
              <w:pStyle w:val="24"/>
              <w:keepNext/>
              <w:spacing w:line="360" w:lineRule="exact"/>
              <w:ind w:left="63" w:right="63"/>
              <w:rPr>
                <w:rFonts w:hAnsi="宋体"/>
              </w:rPr>
            </w:pPr>
            <w:r>
              <w:rPr>
                <w:rFonts w:hAnsi="宋体"/>
              </w:rPr>
              <w:t>质量管理</w:t>
            </w: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pPr>
              <w:pStyle w:val="24"/>
              <w:keepNext/>
              <w:spacing w:line="360" w:lineRule="exact"/>
              <w:ind w:left="63" w:right="63"/>
              <w:rPr>
                <w:rFonts w:hAnsi="宋体"/>
              </w:rPr>
            </w:pPr>
            <w:r>
              <w:rPr>
                <w:rFonts w:hAnsi="宋体"/>
              </w:rPr>
              <w:t>材料管理</w:t>
            </w: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pPr>
              <w:pStyle w:val="24"/>
              <w:keepNext/>
              <w:spacing w:line="360" w:lineRule="exact"/>
              <w:ind w:left="63" w:right="63"/>
              <w:rPr>
                <w:rFonts w:hAnsi="宋体"/>
              </w:rPr>
            </w:pPr>
            <w:r>
              <w:rPr>
                <w:rFonts w:hAnsi="宋体"/>
              </w:rPr>
              <w:t>计划管理</w:t>
            </w: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vAlign w:val="center"/>
          </w:tcPr>
          <w:p>
            <w:pPr>
              <w:pStyle w:val="24"/>
              <w:keepNext/>
              <w:spacing w:line="360" w:lineRule="exact"/>
              <w:ind w:left="63" w:right="63"/>
              <w:rPr>
                <w:rFonts w:hAnsi="宋体"/>
              </w:rPr>
            </w:pPr>
            <w:r>
              <w:rPr>
                <w:rFonts w:hAnsi="宋体"/>
              </w:rPr>
              <w:t>安全管理</w:t>
            </w: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jc w:val="center"/>
        </w:trPr>
        <w:tc>
          <w:tcPr>
            <w:tcW w:w="1871" w:type="dxa"/>
            <w:vMerge w:val="restart"/>
            <w:tcBorders>
              <w:top w:val="single" w:color="auto" w:sz="6" w:space="0"/>
            </w:tcBorders>
            <w:vAlign w:val="center"/>
          </w:tcPr>
          <w:p>
            <w:pPr>
              <w:pStyle w:val="24"/>
              <w:keepNext/>
              <w:spacing w:line="360" w:lineRule="exact"/>
              <w:ind w:left="63" w:right="63"/>
              <w:rPr>
                <w:rFonts w:hAnsi="宋体"/>
              </w:rPr>
            </w:pPr>
            <w:r>
              <w:rPr>
                <w:rFonts w:hAnsi="宋体"/>
              </w:rPr>
              <w:t>其他人员</w:t>
            </w: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vAlign w:val="center"/>
          </w:tcPr>
          <w:p>
            <w:pPr>
              <w:pStyle w:val="24"/>
              <w:keepNext/>
              <w:spacing w:line="360" w:lineRule="exact"/>
              <w:ind w:left="63" w:right="63"/>
              <w:rPr>
                <w:rFonts w:hAnsi="宋体"/>
              </w:rPr>
            </w:pPr>
          </w:p>
        </w:tc>
        <w:tc>
          <w:tcPr>
            <w:tcW w:w="1418" w:type="dxa"/>
            <w:tcBorders>
              <w:bottom w:val="nil"/>
            </w:tcBorders>
            <w:vAlign w:val="center"/>
          </w:tcPr>
          <w:p>
            <w:pPr>
              <w:pStyle w:val="24"/>
              <w:keepNext/>
              <w:spacing w:line="360" w:lineRule="exact"/>
              <w:ind w:left="63" w:right="63"/>
              <w:rPr>
                <w:rFonts w:hAnsi="宋体"/>
              </w:rPr>
            </w:pPr>
          </w:p>
        </w:tc>
        <w:tc>
          <w:tcPr>
            <w:tcW w:w="1134" w:type="dxa"/>
            <w:tcBorders>
              <w:bottom w:val="nil"/>
            </w:tcBorders>
            <w:vAlign w:val="center"/>
          </w:tcPr>
          <w:p>
            <w:pPr>
              <w:pStyle w:val="24"/>
              <w:keepNext/>
              <w:spacing w:line="360" w:lineRule="exact"/>
              <w:ind w:left="63" w:right="63"/>
              <w:rPr>
                <w:rFonts w:hAnsi="宋体"/>
              </w:rPr>
            </w:pPr>
          </w:p>
        </w:tc>
        <w:tc>
          <w:tcPr>
            <w:tcW w:w="1134" w:type="dxa"/>
            <w:tcBorders>
              <w:bottom w:val="nil"/>
            </w:tcBorders>
            <w:vAlign w:val="center"/>
          </w:tcPr>
          <w:p>
            <w:pPr>
              <w:pStyle w:val="24"/>
              <w:keepNext/>
              <w:spacing w:line="360" w:lineRule="exact"/>
              <w:ind w:left="63" w:right="63"/>
              <w:rPr>
                <w:rFonts w:hAnsi="宋体"/>
              </w:rPr>
            </w:pPr>
          </w:p>
        </w:tc>
        <w:tc>
          <w:tcPr>
            <w:tcW w:w="4252" w:type="dxa"/>
            <w:tcBorders>
              <w:bottom w:val="nil"/>
            </w:tcBorders>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vAlign w:val="center"/>
          </w:tcPr>
          <w:p>
            <w:pPr>
              <w:pStyle w:val="24"/>
              <w:keepNext/>
              <w:spacing w:line="360" w:lineRule="exact"/>
              <w:ind w:left="63" w:right="63"/>
              <w:rPr>
                <w:rFonts w:hAnsi="宋体"/>
              </w:rPr>
            </w:pP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vAlign w:val="center"/>
          </w:tcPr>
          <w:p>
            <w:pPr>
              <w:pStyle w:val="24"/>
              <w:keepNext/>
              <w:spacing w:line="360" w:lineRule="exact"/>
              <w:ind w:left="63" w:right="63"/>
              <w:rPr>
                <w:rFonts w:hAnsi="宋体"/>
              </w:rPr>
            </w:pP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jc w:val="center"/>
        </w:trPr>
        <w:tc>
          <w:tcPr>
            <w:tcW w:w="1871" w:type="dxa"/>
            <w:vMerge w:val="continue"/>
            <w:vAlign w:val="center"/>
          </w:tcPr>
          <w:p>
            <w:pPr>
              <w:pStyle w:val="24"/>
              <w:keepNext/>
              <w:spacing w:line="360" w:lineRule="exact"/>
              <w:ind w:left="63" w:right="63"/>
              <w:rPr>
                <w:rFonts w:hAnsi="宋体"/>
              </w:rPr>
            </w:pPr>
          </w:p>
        </w:tc>
        <w:tc>
          <w:tcPr>
            <w:tcW w:w="1418"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1134" w:type="dxa"/>
            <w:vAlign w:val="center"/>
          </w:tcPr>
          <w:p>
            <w:pPr>
              <w:pStyle w:val="24"/>
              <w:keepNext/>
              <w:spacing w:line="360" w:lineRule="exact"/>
              <w:ind w:left="63" w:right="63"/>
              <w:rPr>
                <w:rFonts w:hAnsi="宋体"/>
              </w:rPr>
            </w:pPr>
          </w:p>
        </w:tc>
        <w:tc>
          <w:tcPr>
            <w:tcW w:w="4252" w:type="dxa"/>
            <w:vAlign w:val="center"/>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vAlign w:val="center"/>
          </w:tcPr>
          <w:p>
            <w:pPr>
              <w:pStyle w:val="24"/>
              <w:keepNext/>
              <w:spacing w:line="360" w:lineRule="exact"/>
              <w:ind w:left="63" w:right="63"/>
              <w:rPr>
                <w:rFonts w:hAnsi="宋体"/>
              </w:rPr>
            </w:pPr>
          </w:p>
        </w:tc>
        <w:tc>
          <w:tcPr>
            <w:tcW w:w="1418" w:type="dxa"/>
            <w:tcBorders>
              <w:bottom w:val="single" w:color="auto" w:sz="12" w:space="0"/>
            </w:tcBorders>
            <w:vAlign w:val="center"/>
          </w:tcPr>
          <w:p>
            <w:pPr>
              <w:pStyle w:val="24"/>
              <w:keepNext/>
              <w:spacing w:line="360" w:lineRule="exact"/>
              <w:ind w:left="63" w:right="63"/>
              <w:rPr>
                <w:rFonts w:hAnsi="宋体"/>
              </w:rPr>
            </w:pPr>
          </w:p>
        </w:tc>
        <w:tc>
          <w:tcPr>
            <w:tcW w:w="1134" w:type="dxa"/>
            <w:tcBorders>
              <w:bottom w:val="single" w:color="auto" w:sz="12" w:space="0"/>
            </w:tcBorders>
            <w:vAlign w:val="center"/>
          </w:tcPr>
          <w:p>
            <w:pPr>
              <w:pStyle w:val="24"/>
              <w:keepNext/>
              <w:spacing w:line="360" w:lineRule="exact"/>
              <w:ind w:left="63" w:right="63"/>
              <w:rPr>
                <w:rFonts w:hAnsi="宋体"/>
              </w:rPr>
            </w:pPr>
          </w:p>
        </w:tc>
        <w:tc>
          <w:tcPr>
            <w:tcW w:w="1134" w:type="dxa"/>
            <w:tcBorders>
              <w:bottom w:val="single" w:color="auto" w:sz="12" w:space="0"/>
            </w:tcBorders>
            <w:vAlign w:val="center"/>
          </w:tcPr>
          <w:p>
            <w:pPr>
              <w:pStyle w:val="24"/>
              <w:keepNext/>
              <w:spacing w:line="360" w:lineRule="exact"/>
              <w:ind w:left="63" w:right="63"/>
              <w:rPr>
                <w:rFonts w:hAnsi="宋体"/>
              </w:rPr>
            </w:pPr>
          </w:p>
        </w:tc>
        <w:tc>
          <w:tcPr>
            <w:tcW w:w="4252" w:type="dxa"/>
            <w:tcBorders>
              <w:bottom w:val="single" w:color="auto" w:sz="12" w:space="0"/>
            </w:tcBorders>
            <w:vAlign w:val="center"/>
          </w:tcPr>
          <w:p>
            <w:pPr>
              <w:pStyle w:val="24"/>
              <w:keepNext/>
              <w:spacing w:line="360" w:lineRule="exact"/>
              <w:ind w:left="63" w:right="63"/>
              <w:rPr>
                <w:rFonts w:hAnsi="宋体"/>
              </w:rPr>
            </w:pPr>
          </w:p>
        </w:tc>
      </w:tr>
    </w:tbl>
    <w:p>
      <w:pPr>
        <w:spacing w:line="360" w:lineRule="exact"/>
        <w:rPr>
          <w:rFonts w:ascii="宋体" w:hAnsi="宋体"/>
          <w:sz w:val="24"/>
        </w:rPr>
      </w:pPr>
    </w:p>
    <w:p>
      <w:pPr>
        <w:spacing w:line="360" w:lineRule="exact"/>
        <w:rPr>
          <w:rFonts w:ascii="宋体" w:hAnsi="宋体"/>
          <w:sz w:val="24"/>
        </w:rPr>
      </w:pPr>
    </w:p>
    <w:p>
      <w:pPr>
        <w:spacing w:line="360" w:lineRule="exact"/>
        <w:rPr>
          <w:rFonts w:ascii="宋体" w:hAnsi="宋体"/>
          <w:sz w:val="24"/>
        </w:rPr>
      </w:pPr>
    </w:p>
    <w:p>
      <w:pPr>
        <w:spacing w:line="360" w:lineRule="exact"/>
        <w:rPr>
          <w:rFonts w:ascii="宋体" w:hAnsi="宋体"/>
          <w:sz w:val="24"/>
        </w:rPr>
      </w:pPr>
    </w:p>
    <w:p>
      <w:pPr>
        <w:spacing w:line="360" w:lineRule="exact"/>
        <w:rPr>
          <w:rFonts w:ascii="宋体" w:hAnsi="宋体"/>
          <w:sz w:val="24"/>
        </w:rPr>
      </w:pPr>
    </w:p>
    <w:p>
      <w:pPr>
        <w:widowControl/>
        <w:adjustRightInd/>
        <w:jc w:val="left"/>
        <w:rPr>
          <w:rFonts w:ascii="宋体" w:hAnsi="宋体"/>
          <w:sz w:val="24"/>
        </w:rPr>
      </w:pPr>
      <w:r>
        <w:rPr>
          <w:rFonts w:ascii="宋体" w:hAnsi="宋体"/>
          <w:sz w:val="24"/>
        </w:rPr>
        <w:br w:type="page"/>
      </w:r>
    </w:p>
    <w:p>
      <w:pPr>
        <w:spacing w:line="360" w:lineRule="exact"/>
        <w:rPr>
          <w:rFonts w:ascii="宋体" w:hAnsi="宋体"/>
          <w:sz w:val="24"/>
        </w:rPr>
      </w:pPr>
      <w:r>
        <w:rPr>
          <w:rFonts w:ascii="宋体" w:hAnsi="宋体"/>
          <w:sz w:val="24"/>
        </w:rPr>
        <w:t>附件</w:t>
      </w:r>
      <w:r>
        <w:rPr>
          <w:rFonts w:hint="eastAsia" w:ascii="宋体" w:hAnsi="宋体"/>
          <w:sz w:val="24"/>
        </w:rPr>
        <w:t>8</w:t>
      </w:r>
      <w:r>
        <w:rPr>
          <w:rFonts w:ascii="宋体" w:hAnsi="宋体"/>
          <w:sz w:val="24"/>
        </w:rPr>
        <w:t>：</w:t>
      </w:r>
    </w:p>
    <w:p>
      <w:pPr>
        <w:spacing w:before="120" w:beforeLines="50" w:after="120" w:afterLines="50" w:line="360" w:lineRule="exact"/>
        <w:jc w:val="center"/>
        <w:rPr>
          <w:rFonts w:ascii="宋体" w:hAnsi="宋体"/>
          <w:sz w:val="28"/>
          <w:szCs w:val="28"/>
        </w:rPr>
      </w:pPr>
      <w:r>
        <w:rPr>
          <w:rFonts w:ascii="宋体" w:hAnsi="宋体"/>
          <w:sz w:val="28"/>
          <w:szCs w:val="28"/>
        </w:rPr>
        <w:t>11-1：材料暂估价表</w:t>
      </w:r>
    </w:p>
    <w:tbl>
      <w:tblPr>
        <w:tblStyle w:val="63"/>
        <w:tblW w:w="9073" w:type="dxa"/>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tcPr>
          <w:p>
            <w:pPr>
              <w:pStyle w:val="24"/>
              <w:keepNext/>
              <w:spacing w:line="360" w:lineRule="exact"/>
              <w:ind w:left="63" w:right="63"/>
              <w:jc w:val="center"/>
              <w:rPr>
                <w:rFonts w:hAnsi="宋体"/>
              </w:rPr>
            </w:pPr>
            <w:r>
              <w:rPr>
                <w:rFonts w:hAnsi="宋体"/>
              </w:rPr>
              <w:t>序号</w:t>
            </w:r>
          </w:p>
        </w:tc>
        <w:tc>
          <w:tcPr>
            <w:tcW w:w="1984" w:type="dxa"/>
            <w:tcBorders>
              <w:top w:val="single" w:color="auto" w:sz="12" w:space="0"/>
              <w:bottom w:val="double" w:color="auto" w:sz="6" w:space="0"/>
            </w:tcBorders>
          </w:tcPr>
          <w:p>
            <w:pPr>
              <w:pStyle w:val="24"/>
              <w:keepNext/>
              <w:spacing w:line="360" w:lineRule="exact"/>
              <w:ind w:left="63" w:right="63"/>
              <w:jc w:val="center"/>
              <w:rPr>
                <w:rFonts w:hAnsi="宋体"/>
              </w:rPr>
            </w:pPr>
            <w:r>
              <w:rPr>
                <w:rFonts w:hAnsi="宋体"/>
              </w:rPr>
              <w:t>名称</w:t>
            </w:r>
          </w:p>
        </w:tc>
        <w:tc>
          <w:tcPr>
            <w:tcW w:w="851" w:type="dxa"/>
            <w:tcBorders>
              <w:top w:val="single" w:color="auto" w:sz="12" w:space="0"/>
              <w:bottom w:val="double" w:color="auto" w:sz="6" w:space="0"/>
            </w:tcBorders>
          </w:tcPr>
          <w:p>
            <w:pPr>
              <w:pStyle w:val="24"/>
              <w:keepNext/>
              <w:spacing w:line="360" w:lineRule="exact"/>
              <w:ind w:left="63" w:right="63"/>
              <w:jc w:val="center"/>
              <w:rPr>
                <w:rFonts w:hAnsi="宋体"/>
              </w:rPr>
            </w:pPr>
            <w:r>
              <w:rPr>
                <w:rFonts w:hAnsi="宋体"/>
              </w:rPr>
              <w:t>单位</w:t>
            </w:r>
          </w:p>
        </w:tc>
        <w:tc>
          <w:tcPr>
            <w:tcW w:w="774" w:type="dxa"/>
            <w:tcBorders>
              <w:top w:val="single" w:color="auto" w:sz="12" w:space="0"/>
              <w:bottom w:val="double" w:color="auto" w:sz="6" w:space="0"/>
            </w:tcBorders>
          </w:tcPr>
          <w:p>
            <w:pPr>
              <w:pStyle w:val="24"/>
              <w:keepNext/>
              <w:spacing w:line="360" w:lineRule="exact"/>
              <w:ind w:left="63" w:right="63"/>
              <w:jc w:val="center"/>
              <w:rPr>
                <w:rFonts w:hAnsi="宋体"/>
              </w:rPr>
            </w:pPr>
            <w:r>
              <w:rPr>
                <w:rFonts w:hAnsi="宋体"/>
              </w:rPr>
              <w:t>数量</w:t>
            </w:r>
          </w:p>
        </w:tc>
        <w:tc>
          <w:tcPr>
            <w:tcW w:w="1352" w:type="dxa"/>
            <w:tcBorders>
              <w:top w:val="single" w:color="auto" w:sz="12" w:space="0"/>
              <w:bottom w:val="double" w:color="auto" w:sz="6" w:space="0"/>
            </w:tcBorders>
          </w:tcPr>
          <w:p>
            <w:pPr>
              <w:pStyle w:val="24"/>
              <w:keepNext/>
              <w:spacing w:line="360" w:lineRule="exact"/>
              <w:ind w:left="63" w:right="63"/>
              <w:jc w:val="center"/>
              <w:rPr>
                <w:rFonts w:hAnsi="宋体"/>
              </w:rPr>
            </w:pPr>
            <w:r>
              <w:rPr>
                <w:rFonts w:hAnsi="宋体"/>
              </w:rPr>
              <w:t>单价</w:t>
            </w:r>
            <w:r>
              <w:rPr>
                <w:rFonts w:hint="eastAsia" w:hAnsi="宋体"/>
              </w:rPr>
              <w:t>（元）</w:t>
            </w:r>
          </w:p>
        </w:tc>
        <w:tc>
          <w:tcPr>
            <w:tcW w:w="1418" w:type="dxa"/>
            <w:tcBorders>
              <w:top w:val="single" w:color="auto" w:sz="12" w:space="0"/>
              <w:bottom w:val="double" w:color="auto" w:sz="6" w:space="0"/>
            </w:tcBorders>
          </w:tcPr>
          <w:p>
            <w:pPr>
              <w:pStyle w:val="24"/>
              <w:keepNext/>
              <w:spacing w:line="360" w:lineRule="exact"/>
              <w:ind w:left="63" w:right="63"/>
              <w:jc w:val="center"/>
              <w:rPr>
                <w:rFonts w:hAnsi="宋体"/>
              </w:rPr>
            </w:pPr>
            <w:r>
              <w:rPr>
                <w:rFonts w:hAnsi="宋体"/>
              </w:rPr>
              <w:t>合价</w:t>
            </w:r>
            <w:r>
              <w:rPr>
                <w:rFonts w:hint="eastAsia" w:hAnsi="宋体"/>
              </w:rPr>
              <w:t>（元）</w:t>
            </w:r>
          </w:p>
        </w:tc>
        <w:tc>
          <w:tcPr>
            <w:tcW w:w="1701" w:type="dxa"/>
            <w:tcBorders>
              <w:top w:val="single" w:color="auto" w:sz="12" w:space="0"/>
              <w:bottom w:val="double" w:color="auto" w:sz="6" w:space="0"/>
            </w:tcBorders>
          </w:tcPr>
          <w:p>
            <w:pPr>
              <w:pStyle w:val="24"/>
              <w:keepNext/>
              <w:spacing w:line="360" w:lineRule="exact"/>
              <w:ind w:left="63" w:right="63"/>
              <w:jc w:val="center"/>
              <w:rPr>
                <w:rFonts w:hAnsi="宋体"/>
              </w:rPr>
            </w:pPr>
            <w:r>
              <w:rPr>
                <w:rFonts w:hAnsi="宋体"/>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tcPr>
          <w:p>
            <w:pPr>
              <w:pStyle w:val="24"/>
              <w:keepNext/>
              <w:spacing w:line="360" w:lineRule="exact"/>
              <w:ind w:left="63" w:right="63"/>
              <w:rPr>
                <w:rFonts w:hAnsi="宋体"/>
              </w:rPr>
            </w:pPr>
          </w:p>
        </w:tc>
        <w:tc>
          <w:tcPr>
            <w:tcW w:w="1984" w:type="dxa"/>
            <w:tcBorders>
              <w:top w:val="double" w:color="auto" w:sz="6" w:space="0"/>
              <w:bottom w:val="single" w:color="auto" w:sz="6" w:space="0"/>
            </w:tcBorders>
          </w:tcPr>
          <w:p>
            <w:pPr>
              <w:pStyle w:val="24"/>
              <w:keepNext/>
              <w:spacing w:line="360" w:lineRule="exact"/>
              <w:ind w:left="63" w:right="63"/>
              <w:rPr>
                <w:rFonts w:hAnsi="宋体"/>
              </w:rPr>
            </w:pPr>
          </w:p>
        </w:tc>
        <w:tc>
          <w:tcPr>
            <w:tcW w:w="851" w:type="dxa"/>
            <w:tcBorders>
              <w:top w:val="double" w:color="auto" w:sz="6" w:space="0"/>
              <w:bottom w:val="single" w:color="auto" w:sz="6" w:space="0"/>
            </w:tcBorders>
          </w:tcPr>
          <w:p>
            <w:pPr>
              <w:pStyle w:val="24"/>
              <w:keepNext/>
              <w:spacing w:line="360" w:lineRule="exact"/>
              <w:ind w:left="63" w:right="63"/>
              <w:rPr>
                <w:rFonts w:hAnsi="宋体"/>
              </w:rPr>
            </w:pPr>
          </w:p>
        </w:tc>
        <w:tc>
          <w:tcPr>
            <w:tcW w:w="774" w:type="dxa"/>
            <w:tcBorders>
              <w:top w:val="double" w:color="auto" w:sz="6" w:space="0"/>
              <w:bottom w:val="single" w:color="auto" w:sz="6" w:space="0"/>
            </w:tcBorders>
          </w:tcPr>
          <w:p>
            <w:pPr>
              <w:pStyle w:val="24"/>
              <w:keepNext/>
              <w:spacing w:line="360" w:lineRule="exact"/>
              <w:ind w:left="63" w:right="63"/>
              <w:rPr>
                <w:rFonts w:hAnsi="宋体"/>
              </w:rPr>
            </w:pPr>
          </w:p>
        </w:tc>
        <w:tc>
          <w:tcPr>
            <w:tcW w:w="1352" w:type="dxa"/>
            <w:tcBorders>
              <w:top w:val="double" w:color="auto" w:sz="6" w:space="0"/>
              <w:bottom w:val="single" w:color="auto" w:sz="6" w:space="0"/>
            </w:tcBorders>
          </w:tcPr>
          <w:p>
            <w:pPr>
              <w:pStyle w:val="24"/>
              <w:keepNext/>
              <w:spacing w:line="360" w:lineRule="exact"/>
              <w:ind w:left="63" w:right="63"/>
              <w:rPr>
                <w:rFonts w:hAnsi="宋体"/>
              </w:rPr>
            </w:pPr>
          </w:p>
        </w:tc>
        <w:tc>
          <w:tcPr>
            <w:tcW w:w="1418" w:type="dxa"/>
            <w:tcBorders>
              <w:top w:val="double" w:color="auto" w:sz="6" w:space="0"/>
              <w:bottom w:val="single" w:color="auto" w:sz="6" w:space="0"/>
            </w:tcBorders>
          </w:tcPr>
          <w:p>
            <w:pPr>
              <w:pStyle w:val="24"/>
              <w:keepNext/>
              <w:spacing w:line="360" w:lineRule="exact"/>
              <w:ind w:left="63" w:right="63"/>
              <w:rPr>
                <w:rFonts w:hAnsi="宋体"/>
              </w:rPr>
            </w:pPr>
          </w:p>
        </w:tc>
        <w:tc>
          <w:tcPr>
            <w:tcW w:w="1701" w:type="dxa"/>
            <w:tcBorders>
              <w:top w:val="double" w:color="auto" w:sz="6" w:space="0"/>
              <w:bottom w:val="single" w:color="auto" w:sz="6" w:space="0"/>
            </w:tcBorders>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tcPr>
          <w:p>
            <w:pPr>
              <w:pStyle w:val="24"/>
              <w:keepNext/>
              <w:spacing w:line="360" w:lineRule="exact"/>
              <w:ind w:left="63" w:right="63"/>
              <w:rPr>
                <w:rFonts w:hAnsi="宋体"/>
              </w:rPr>
            </w:pPr>
          </w:p>
        </w:tc>
        <w:tc>
          <w:tcPr>
            <w:tcW w:w="1984" w:type="dxa"/>
            <w:tcBorders>
              <w:top w:val="nil"/>
            </w:tcBorders>
          </w:tcPr>
          <w:p>
            <w:pPr>
              <w:pStyle w:val="24"/>
              <w:keepNext/>
              <w:spacing w:line="360" w:lineRule="exact"/>
              <w:ind w:left="63" w:right="63"/>
              <w:rPr>
                <w:rFonts w:hAnsi="宋体"/>
              </w:rPr>
            </w:pPr>
          </w:p>
        </w:tc>
        <w:tc>
          <w:tcPr>
            <w:tcW w:w="851" w:type="dxa"/>
            <w:tcBorders>
              <w:top w:val="nil"/>
            </w:tcBorders>
          </w:tcPr>
          <w:p>
            <w:pPr>
              <w:pStyle w:val="24"/>
              <w:keepNext/>
              <w:spacing w:line="360" w:lineRule="exact"/>
              <w:ind w:left="63" w:right="63"/>
              <w:rPr>
                <w:rFonts w:hAnsi="宋体"/>
              </w:rPr>
            </w:pPr>
          </w:p>
        </w:tc>
        <w:tc>
          <w:tcPr>
            <w:tcW w:w="774" w:type="dxa"/>
            <w:tcBorders>
              <w:top w:val="nil"/>
            </w:tcBorders>
          </w:tcPr>
          <w:p>
            <w:pPr>
              <w:pStyle w:val="24"/>
              <w:keepNext/>
              <w:spacing w:line="360" w:lineRule="exact"/>
              <w:ind w:left="63" w:right="63"/>
              <w:rPr>
                <w:rFonts w:hAnsi="宋体"/>
              </w:rPr>
            </w:pPr>
          </w:p>
        </w:tc>
        <w:tc>
          <w:tcPr>
            <w:tcW w:w="1352" w:type="dxa"/>
            <w:tcBorders>
              <w:top w:val="nil"/>
            </w:tcBorders>
          </w:tcPr>
          <w:p>
            <w:pPr>
              <w:pStyle w:val="24"/>
              <w:keepNext/>
              <w:spacing w:line="360" w:lineRule="exact"/>
              <w:ind w:left="63" w:right="63"/>
              <w:rPr>
                <w:rFonts w:hAnsi="宋体"/>
              </w:rPr>
            </w:pPr>
          </w:p>
        </w:tc>
        <w:tc>
          <w:tcPr>
            <w:tcW w:w="1418" w:type="dxa"/>
            <w:tcBorders>
              <w:top w:val="nil"/>
            </w:tcBorders>
          </w:tcPr>
          <w:p>
            <w:pPr>
              <w:pStyle w:val="24"/>
              <w:keepNext/>
              <w:spacing w:line="360" w:lineRule="exact"/>
              <w:ind w:left="63" w:right="63"/>
              <w:rPr>
                <w:rFonts w:hAnsi="宋体"/>
              </w:rPr>
            </w:pPr>
          </w:p>
        </w:tc>
        <w:tc>
          <w:tcPr>
            <w:tcW w:w="1701" w:type="dxa"/>
            <w:tcBorders>
              <w:top w:val="nil"/>
            </w:tcBorders>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bl>
    <w:p>
      <w:pPr>
        <w:spacing w:before="120" w:beforeLines="50" w:after="120" w:afterLines="50" w:line="360" w:lineRule="exact"/>
        <w:rPr>
          <w:rFonts w:ascii="宋体" w:hAnsi="宋体"/>
          <w:sz w:val="24"/>
        </w:rPr>
      </w:pPr>
    </w:p>
    <w:p>
      <w:pPr>
        <w:widowControl/>
        <w:adjustRightInd/>
        <w:jc w:val="left"/>
        <w:rPr>
          <w:rFonts w:ascii="宋体" w:hAnsi="宋体"/>
          <w:sz w:val="28"/>
          <w:szCs w:val="28"/>
        </w:rPr>
      </w:pPr>
      <w:r>
        <w:rPr>
          <w:rFonts w:ascii="宋体" w:hAnsi="宋体"/>
          <w:sz w:val="28"/>
          <w:szCs w:val="28"/>
        </w:rPr>
        <w:br w:type="page"/>
      </w:r>
    </w:p>
    <w:p>
      <w:pPr>
        <w:spacing w:before="120" w:beforeLines="50" w:after="120" w:afterLines="50" w:line="360" w:lineRule="exact"/>
        <w:jc w:val="center"/>
        <w:rPr>
          <w:rFonts w:ascii="宋体" w:hAnsi="宋体"/>
          <w:sz w:val="28"/>
          <w:szCs w:val="28"/>
        </w:rPr>
      </w:pPr>
      <w:r>
        <w:rPr>
          <w:rFonts w:ascii="宋体" w:hAnsi="宋体"/>
          <w:sz w:val="28"/>
          <w:szCs w:val="28"/>
        </w:rPr>
        <w:t>11-2：工程设备暂估价表</w:t>
      </w:r>
    </w:p>
    <w:tbl>
      <w:tblPr>
        <w:tblStyle w:val="63"/>
        <w:tblW w:w="9073" w:type="dxa"/>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tcPr>
          <w:p>
            <w:pPr>
              <w:pStyle w:val="24"/>
              <w:keepNext/>
              <w:spacing w:line="360" w:lineRule="exact"/>
              <w:ind w:left="63" w:right="63"/>
              <w:jc w:val="center"/>
              <w:rPr>
                <w:rFonts w:hAnsi="宋体"/>
              </w:rPr>
            </w:pPr>
            <w:r>
              <w:rPr>
                <w:rFonts w:hAnsi="宋体"/>
              </w:rPr>
              <w:t>序号</w:t>
            </w:r>
          </w:p>
        </w:tc>
        <w:tc>
          <w:tcPr>
            <w:tcW w:w="1984" w:type="dxa"/>
            <w:tcBorders>
              <w:top w:val="single" w:color="auto" w:sz="12" w:space="0"/>
              <w:bottom w:val="double" w:color="auto" w:sz="6" w:space="0"/>
            </w:tcBorders>
          </w:tcPr>
          <w:p>
            <w:pPr>
              <w:pStyle w:val="24"/>
              <w:keepNext/>
              <w:spacing w:line="360" w:lineRule="exact"/>
              <w:ind w:left="63" w:right="63"/>
              <w:jc w:val="center"/>
              <w:rPr>
                <w:rFonts w:hAnsi="宋体"/>
              </w:rPr>
            </w:pPr>
            <w:r>
              <w:rPr>
                <w:rFonts w:hAnsi="宋体"/>
              </w:rPr>
              <w:t>名称</w:t>
            </w:r>
          </w:p>
        </w:tc>
        <w:tc>
          <w:tcPr>
            <w:tcW w:w="851" w:type="dxa"/>
            <w:tcBorders>
              <w:top w:val="single" w:color="auto" w:sz="12" w:space="0"/>
              <w:bottom w:val="double" w:color="auto" w:sz="6" w:space="0"/>
            </w:tcBorders>
          </w:tcPr>
          <w:p>
            <w:pPr>
              <w:pStyle w:val="24"/>
              <w:keepNext/>
              <w:spacing w:line="360" w:lineRule="exact"/>
              <w:ind w:left="63" w:right="63"/>
              <w:jc w:val="center"/>
              <w:rPr>
                <w:rFonts w:hAnsi="宋体"/>
              </w:rPr>
            </w:pPr>
            <w:r>
              <w:rPr>
                <w:rFonts w:hAnsi="宋体"/>
              </w:rPr>
              <w:t>单位</w:t>
            </w:r>
          </w:p>
        </w:tc>
        <w:tc>
          <w:tcPr>
            <w:tcW w:w="774" w:type="dxa"/>
            <w:tcBorders>
              <w:top w:val="single" w:color="auto" w:sz="12" w:space="0"/>
              <w:bottom w:val="double" w:color="auto" w:sz="6" w:space="0"/>
            </w:tcBorders>
          </w:tcPr>
          <w:p>
            <w:pPr>
              <w:pStyle w:val="24"/>
              <w:keepNext/>
              <w:spacing w:line="360" w:lineRule="exact"/>
              <w:ind w:left="63" w:right="63"/>
              <w:jc w:val="center"/>
              <w:rPr>
                <w:rFonts w:hAnsi="宋体"/>
              </w:rPr>
            </w:pPr>
            <w:r>
              <w:rPr>
                <w:rFonts w:hAnsi="宋体"/>
              </w:rPr>
              <w:t>数量</w:t>
            </w:r>
          </w:p>
        </w:tc>
        <w:tc>
          <w:tcPr>
            <w:tcW w:w="1352" w:type="dxa"/>
            <w:tcBorders>
              <w:top w:val="single" w:color="auto" w:sz="12" w:space="0"/>
              <w:bottom w:val="double" w:color="auto" w:sz="6" w:space="0"/>
            </w:tcBorders>
          </w:tcPr>
          <w:p>
            <w:pPr>
              <w:pStyle w:val="24"/>
              <w:keepNext/>
              <w:spacing w:line="360" w:lineRule="exact"/>
              <w:ind w:left="63" w:right="63"/>
              <w:jc w:val="center"/>
              <w:rPr>
                <w:rFonts w:hAnsi="宋体"/>
              </w:rPr>
            </w:pPr>
            <w:r>
              <w:rPr>
                <w:rFonts w:hAnsi="宋体"/>
              </w:rPr>
              <w:t>单价</w:t>
            </w:r>
            <w:r>
              <w:rPr>
                <w:rFonts w:hint="eastAsia" w:hAnsi="宋体"/>
              </w:rPr>
              <w:t>（元）</w:t>
            </w:r>
          </w:p>
        </w:tc>
        <w:tc>
          <w:tcPr>
            <w:tcW w:w="1418" w:type="dxa"/>
            <w:tcBorders>
              <w:top w:val="single" w:color="auto" w:sz="12" w:space="0"/>
              <w:bottom w:val="double" w:color="auto" w:sz="6" w:space="0"/>
            </w:tcBorders>
          </w:tcPr>
          <w:p>
            <w:pPr>
              <w:pStyle w:val="24"/>
              <w:keepNext/>
              <w:spacing w:line="360" w:lineRule="exact"/>
              <w:ind w:left="63" w:right="63"/>
              <w:jc w:val="center"/>
              <w:rPr>
                <w:rFonts w:hAnsi="宋体"/>
              </w:rPr>
            </w:pPr>
            <w:r>
              <w:rPr>
                <w:rFonts w:hAnsi="宋体"/>
              </w:rPr>
              <w:t>合价</w:t>
            </w:r>
            <w:r>
              <w:rPr>
                <w:rFonts w:hint="eastAsia" w:hAnsi="宋体"/>
              </w:rPr>
              <w:t>（元）</w:t>
            </w:r>
          </w:p>
        </w:tc>
        <w:tc>
          <w:tcPr>
            <w:tcW w:w="1701" w:type="dxa"/>
            <w:tcBorders>
              <w:top w:val="single" w:color="auto" w:sz="12" w:space="0"/>
              <w:bottom w:val="double" w:color="auto" w:sz="6" w:space="0"/>
            </w:tcBorders>
          </w:tcPr>
          <w:p>
            <w:pPr>
              <w:pStyle w:val="24"/>
              <w:keepNext/>
              <w:spacing w:line="360" w:lineRule="exact"/>
              <w:ind w:left="63" w:right="63"/>
              <w:jc w:val="center"/>
              <w:rPr>
                <w:rFonts w:hAnsi="宋体"/>
              </w:rPr>
            </w:pPr>
            <w:r>
              <w:rPr>
                <w:rFonts w:hAnsi="宋体"/>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tcPr>
          <w:p>
            <w:pPr>
              <w:pStyle w:val="24"/>
              <w:keepNext/>
              <w:spacing w:line="360" w:lineRule="exact"/>
              <w:ind w:left="63" w:right="63"/>
              <w:rPr>
                <w:rFonts w:hAnsi="宋体"/>
              </w:rPr>
            </w:pPr>
          </w:p>
        </w:tc>
        <w:tc>
          <w:tcPr>
            <w:tcW w:w="1984" w:type="dxa"/>
            <w:tcBorders>
              <w:top w:val="double" w:color="auto" w:sz="6" w:space="0"/>
              <w:bottom w:val="single" w:color="auto" w:sz="6" w:space="0"/>
            </w:tcBorders>
          </w:tcPr>
          <w:p>
            <w:pPr>
              <w:pStyle w:val="24"/>
              <w:keepNext/>
              <w:spacing w:line="360" w:lineRule="exact"/>
              <w:ind w:left="63" w:right="63"/>
              <w:rPr>
                <w:rFonts w:hAnsi="宋体"/>
              </w:rPr>
            </w:pPr>
          </w:p>
        </w:tc>
        <w:tc>
          <w:tcPr>
            <w:tcW w:w="851" w:type="dxa"/>
            <w:tcBorders>
              <w:top w:val="double" w:color="auto" w:sz="6" w:space="0"/>
              <w:bottom w:val="single" w:color="auto" w:sz="6" w:space="0"/>
            </w:tcBorders>
          </w:tcPr>
          <w:p>
            <w:pPr>
              <w:pStyle w:val="24"/>
              <w:keepNext/>
              <w:spacing w:line="360" w:lineRule="exact"/>
              <w:ind w:left="63" w:right="63"/>
              <w:rPr>
                <w:rFonts w:hAnsi="宋体"/>
              </w:rPr>
            </w:pPr>
          </w:p>
        </w:tc>
        <w:tc>
          <w:tcPr>
            <w:tcW w:w="774" w:type="dxa"/>
            <w:tcBorders>
              <w:top w:val="double" w:color="auto" w:sz="6" w:space="0"/>
              <w:bottom w:val="single" w:color="auto" w:sz="6" w:space="0"/>
            </w:tcBorders>
          </w:tcPr>
          <w:p>
            <w:pPr>
              <w:pStyle w:val="24"/>
              <w:keepNext/>
              <w:spacing w:line="360" w:lineRule="exact"/>
              <w:ind w:left="63" w:right="63"/>
              <w:rPr>
                <w:rFonts w:hAnsi="宋体"/>
              </w:rPr>
            </w:pPr>
          </w:p>
        </w:tc>
        <w:tc>
          <w:tcPr>
            <w:tcW w:w="1352" w:type="dxa"/>
            <w:tcBorders>
              <w:top w:val="double" w:color="auto" w:sz="6" w:space="0"/>
              <w:bottom w:val="single" w:color="auto" w:sz="6" w:space="0"/>
            </w:tcBorders>
          </w:tcPr>
          <w:p>
            <w:pPr>
              <w:pStyle w:val="24"/>
              <w:keepNext/>
              <w:spacing w:line="360" w:lineRule="exact"/>
              <w:ind w:left="63" w:right="63"/>
              <w:rPr>
                <w:rFonts w:hAnsi="宋体"/>
              </w:rPr>
            </w:pPr>
          </w:p>
        </w:tc>
        <w:tc>
          <w:tcPr>
            <w:tcW w:w="1418" w:type="dxa"/>
            <w:tcBorders>
              <w:top w:val="double" w:color="auto" w:sz="6" w:space="0"/>
              <w:bottom w:val="single" w:color="auto" w:sz="6" w:space="0"/>
            </w:tcBorders>
          </w:tcPr>
          <w:p>
            <w:pPr>
              <w:pStyle w:val="24"/>
              <w:keepNext/>
              <w:spacing w:line="360" w:lineRule="exact"/>
              <w:ind w:left="63" w:right="63"/>
              <w:rPr>
                <w:rFonts w:hAnsi="宋体"/>
              </w:rPr>
            </w:pPr>
          </w:p>
        </w:tc>
        <w:tc>
          <w:tcPr>
            <w:tcW w:w="1701" w:type="dxa"/>
            <w:tcBorders>
              <w:top w:val="double" w:color="auto" w:sz="6" w:space="0"/>
              <w:bottom w:val="single" w:color="auto" w:sz="6" w:space="0"/>
            </w:tcBorders>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tcPr>
          <w:p>
            <w:pPr>
              <w:pStyle w:val="24"/>
              <w:keepNext/>
              <w:spacing w:line="360" w:lineRule="exact"/>
              <w:ind w:left="63" w:right="63"/>
              <w:rPr>
                <w:rFonts w:hAnsi="宋体"/>
              </w:rPr>
            </w:pPr>
          </w:p>
        </w:tc>
        <w:tc>
          <w:tcPr>
            <w:tcW w:w="1984" w:type="dxa"/>
            <w:tcBorders>
              <w:top w:val="nil"/>
            </w:tcBorders>
          </w:tcPr>
          <w:p>
            <w:pPr>
              <w:pStyle w:val="24"/>
              <w:keepNext/>
              <w:spacing w:line="360" w:lineRule="exact"/>
              <w:ind w:left="63" w:right="63"/>
              <w:rPr>
                <w:rFonts w:hAnsi="宋体"/>
              </w:rPr>
            </w:pPr>
          </w:p>
        </w:tc>
        <w:tc>
          <w:tcPr>
            <w:tcW w:w="851" w:type="dxa"/>
            <w:tcBorders>
              <w:top w:val="nil"/>
            </w:tcBorders>
          </w:tcPr>
          <w:p>
            <w:pPr>
              <w:pStyle w:val="24"/>
              <w:keepNext/>
              <w:spacing w:line="360" w:lineRule="exact"/>
              <w:ind w:left="63" w:right="63"/>
              <w:rPr>
                <w:rFonts w:hAnsi="宋体"/>
              </w:rPr>
            </w:pPr>
          </w:p>
        </w:tc>
        <w:tc>
          <w:tcPr>
            <w:tcW w:w="774" w:type="dxa"/>
            <w:tcBorders>
              <w:top w:val="nil"/>
            </w:tcBorders>
          </w:tcPr>
          <w:p>
            <w:pPr>
              <w:pStyle w:val="24"/>
              <w:keepNext/>
              <w:spacing w:line="360" w:lineRule="exact"/>
              <w:ind w:left="63" w:right="63"/>
              <w:rPr>
                <w:rFonts w:hAnsi="宋体"/>
              </w:rPr>
            </w:pPr>
          </w:p>
        </w:tc>
        <w:tc>
          <w:tcPr>
            <w:tcW w:w="1352" w:type="dxa"/>
            <w:tcBorders>
              <w:top w:val="nil"/>
            </w:tcBorders>
          </w:tcPr>
          <w:p>
            <w:pPr>
              <w:pStyle w:val="24"/>
              <w:keepNext/>
              <w:spacing w:line="360" w:lineRule="exact"/>
              <w:ind w:left="63" w:right="63"/>
              <w:rPr>
                <w:rFonts w:hAnsi="宋体"/>
              </w:rPr>
            </w:pPr>
          </w:p>
        </w:tc>
        <w:tc>
          <w:tcPr>
            <w:tcW w:w="1418" w:type="dxa"/>
            <w:tcBorders>
              <w:top w:val="nil"/>
            </w:tcBorders>
          </w:tcPr>
          <w:p>
            <w:pPr>
              <w:pStyle w:val="24"/>
              <w:keepNext/>
              <w:spacing w:line="360" w:lineRule="exact"/>
              <w:ind w:left="63" w:right="63"/>
              <w:rPr>
                <w:rFonts w:hAnsi="宋体"/>
              </w:rPr>
            </w:pPr>
          </w:p>
        </w:tc>
        <w:tc>
          <w:tcPr>
            <w:tcW w:w="1701" w:type="dxa"/>
            <w:tcBorders>
              <w:top w:val="nil"/>
            </w:tcBorders>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bl>
    <w:p>
      <w:pPr>
        <w:spacing w:line="360" w:lineRule="exact"/>
        <w:rPr>
          <w:rFonts w:ascii="宋体" w:hAnsi="宋体"/>
          <w:sz w:val="24"/>
        </w:rPr>
      </w:pPr>
    </w:p>
    <w:p>
      <w:pPr>
        <w:spacing w:before="120" w:beforeLines="50" w:after="120" w:afterLines="50" w:line="360" w:lineRule="exact"/>
        <w:jc w:val="center"/>
        <w:rPr>
          <w:rFonts w:ascii="宋体" w:hAnsi="宋体"/>
          <w:sz w:val="28"/>
          <w:szCs w:val="28"/>
        </w:rPr>
      </w:pPr>
      <w:r>
        <w:rPr>
          <w:rFonts w:ascii="宋体" w:hAnsi="宋体"/>
          <w:sz w:val="24"/>
        </w:rPr>
        <w:br w:type="page"/>
      </w:r>
      <w:r>
        <w:rPr>
          <w:rFonts w:ascii="宋体" w:hAnsi="宋体"/>
          <w:sz w:val="28"/>
          <w:szCs w:val="28"/>
        </w:rPr>
        <w:t>11-3：专业工程暂估价表</w:t>
      </w:r>
    </w:p>
    <w:tbl>
      <w:tblPr>
        <w:tblStyle w:val="63"/>
        <w:tblW w:w="9073" w:type="dxa"/>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tcPr>
          <w:p>
            <w:pPr>
              <w:pStyle w:val="24"/>
              <w:keepNext/>
              <w:spacing w:line="360" w:lineRule="exact"/>
              <w:ind w:left="63" w:right="63"/>
              <w:jc w:val="center"/>
              <w:rPr>
                <w:rFonts w:hAnsi="宋体"/>
              </w:rPr>
            </w:pPr>
            <w:r>
              <w:rPr>
                <w:rFonts w:hAnsi="宋体"/>
              </w:rPr>
              <w:t>序号</w:t>
            </w:r>
          </w:p>
        </w:tc>
        <w:tc>
          <w:tcPr>
            <w:tcW w:w="1984" w:type="dxa"/>
            <w:tcBorders>
              <w:top w:val="single" w:color="auto" w:sz="12" w:space="0"/>
              <w:bottom w:val="double" w:color="auto" w:sz="6" w:space="0"/>
            </w:tcBorders>
          </w:tcPr>
          <w:p>
            <w:pPr>
              <w:pStyle w:val="24"/>
              <w:keepNext/>
              <w:spacing w:line="360" w:lineRule="exact"/>
              <w:ind w:left="63" w:right="63"/>
              <w:jc w:val="center"/>
              <w:rPr>
                <w:rFonts w:hAnsi="宋体"/>
              </w:rPr>
            </w:pPr>
            <w:r>
              <w:rPr>
                <w:rFonts w:hAnsi="宋体"/>
              </w:rPr>
              <w:t>名称</w:t>
            </w:r>
          </w:p>
        </w:tc>
        <w:tc>
          <w:tcPr>
            <w:tcW w:w="851" w:type="dxa"/>
            <w:tcBorders>
              <w:top w:val="single" w:color="auto" w:sz="12" w:space="0"/>
              <w:bottom w:val="double" w:color="auto" w:sz="6" w:space="0"/>
            </w:tcBorders>
          </w:tcPr>
          <w:p>
            <w:pPr>
              <w:pStyle w:val="24"/>
              <w:keepNext/>
              <w:spacing w:line="360" w:lineRule="exact"/>
              <w:ind w:left="63" w:right="63"/>
              <w:jc w:val="center"/>
              <w:rPr>
                <w:rFonts w:hAnsi="宋体"/>
              </w:rPr>
            </w:pPr>
            <w:r>
              <w:rPr>
                <w:rFonts w:hAnsi="宋体"/>
              </w:rPr>
              <w:t>单位</w:t>
            </w:r>
          </w:p>
        </w:tc>
        <w:tc>
          <w:tcPr>
            <w:tcW w:w="774" w:type="dxa"/>
            <w:tcBorders>
              <w:top w:val="single" w:color="auto" w:sz="12" w:space="0"/>
              <w:bottom w:val="double" w:color="auto" w:sz="6" w:space="0"/>
            </w:tcBorders>
          </w:tcPr>
          <w:p>
            <w:pPr>
              <w:pStyle w:val="24"/>
              <w:keepNext/>
              <w:spacing w:line="360" w:lineRule="exact"/>
              <w:ind w:left="63" w:right="63"/>
              <w:jc w:val="center"/>
              <w:rPr>
                <w:rFonts w:hAnsi="宋体"/>
              </w:rPr>
            </w:pPr>
            <w:r>
              <w:rPr>
                <w:rFonts w:hAnsi="宋体"/>
              </w:rPr>
              <w:t>数量</w:t>
            </w:r>
          </w:p>
        </w:tc>
        <w:tc>
          <w:tcPr>
            <w:tcW w:w="1352" w:type="dxa"/>
            <w:tcBorders>
              <w:top w:val="single" w:color="auto" w:sz="12" w:space="0"/>
              <w:bottom w:val="double" w:color="auto" w:sz="6" w:space="0"/>
            </w:tcBorders>
          </w:tcPr>
          <w:p>
            <w:pPr>
              <w:pStyle w:val="24"/>
              <w:keepNext/>
              <w:spacing w:line="360" w:lineRule="exact"/>
              <w:ind w:left="63" w:right="63"/>
              <w:jc w:val="center"/>
              <w:rPr>
                <w:rFonts w:hAnsi="宋体"/>
              </w:rPr>
            </w:pPr>
            <w:r>
              <w:rPr>
                <w:rFonts w:hAnsi="宋体"/>
              </w:rPr>
              <w:t>单价</w:t>
            </w:r>
            <w:r>
              <w:rPr>
                <w:rFonts w:hint="eastAsia" w:hAnsi="宋体"/>
              </w:rPr>
              <w:t>（元）</w:t>
            </w:r>
          </w:p>
        </w:tc>
        <w:tc>
          <w:tcPr>
            <w:tcW w:w="1418" w:type="dxa"/>
            <w:tcBorders>
              <w:top w:val="single" w:color="auto" w:sz="12" w:space="0"/>
              <w:bottom w:val="double" w:color="auto" w:sz="6" w:space="0"/>
            </w:tcBorders>
          </w:tcPr>
          <w:p>
            <w:pPr>
              <w:pStyle w:val="24"/>
              <w:keepNext/>
              <w:spacing w:line="360" w:lineRule="exact"/>
              <w:ind w:left="63" w:right="63"/>
              <w:jc w:val="center"/>
              <w:rPr>
                <w:rFonts w:hAnsi="宋体"/>
              </w:rPr>
            </w:pPr>
            <w:r>
              <w:rPr>
                <w:rFonts w:hAnsi="宋体"/>
              </w:rPr>
              <w:t>合价</w:t>
            </w:r>
            <w:r>
              <w:rPr>
                <w:rFonts w:hint="eastAsia" w:hAnsi="宋体"/>
              </w:rPr>
              <w:t>（元）</w:t>
            </w:r>
          </w:p>
        </w:tc>
        <w:tc>
          <w:tcPr>
            <w:tcW w:w="1701" w:type="dxa"/>
            <w:tcBorders>
              <w:top w:val="single" w:color="auto" w:sz="12" w:space="0"/>
              <w:bottom w:val="double" w:color="auto" w:sz="6" w:space="0"/>
            </w:tcBorders>
          </w:tcPr>
          <w:p>
            <w:pPr>
              <w:pStyle w:val="24"/>
              <w:keepNext/>
              <w:spacing w:line="360" w:lineRule="exact"/>
              <w:ind w:left="63" w:right="63"/>
              <w:jc w:val="center"/>
              <w:rPr>
                <w:rFonts w:hAnsi="宋体"/>
              </w:rPr>
            </w:pPr>
            <w:r>
              <w:rPr>
                <w:rFonts w:hAnsi="宋体"/>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tcPr>
          <w:p>
            <w:pPr>
              <w:pStyle w:val="24"/>
              <w:keepNext/>
              <w:spacing w:line="360" w:lineRule="exact"/>
              <w:ind w:left="63" w:right="63"/>
              <w:rPr>
                <w:rFonts w:hAnsi="宋体"/>
              </w:rPr>
            </w:pPr>
          </w:p>
        </w:tc>
        <w:tc>
          <w:tcPr>
            <w:tcW w:w="1984" w:type="dxa"/>
            <w:tcBorders>
              <w:top w:val="double" w:color="auto" w:sz="6" w:space="0"/>
              <w:bottom w:val="single" w:color="auto" w:sz="6" w:space="0"/>
            </w:tcBorders>
          </w:tcPr>
          <w:p>
            <w:pPr>
              <w:pStyle w:val="24"/>
              <w:keepNext/>
              <w:spacing w:line="360" w:lineRule="exact"/>
              <w:ind w:left="63" w:right="63"/>
              <w:rPr>
                <w:rFonts w:hAnsi="宋体"/>
              </w:rPr>
            </w:pPr>
          </w:p>
        </w:tc>
        <w:tc>
          <w:tcPr>
            <w:tcW w:w="851" w:type="dxa"/>
            <w:tcBorders>
              <w:top w:val="double" w:color="auto" w:sz="6" w:space="0"/>
              <w:bottom w:val="single" w:color="auto" w:sz="6" w:space="0"/>
            </w:tcBorders>
          </w:tcPr>
          <w:p>
            <w:pPr>
              <w:pStyle w:val="24"/>
              <w:keepNext/>
              <w:spacing w:line="360" w:lineRule="exact"/>
              <w:ind w:left="63" w:right="63"/>
              <w:rPr>
                <w:rFonts w:hAnsi="宋体"/>
              </w:rPr>
            </w:pPr>
          </w:p>
        </w:tc>
        <w:tc>
          <w:tcPr>
            <w:tcW w:w="774" w:type="dxa"/>
            <w:tcBorders>
              <w:top w:val="double" w:color="auto" w:sz="6" w:space="0"/>
              <w:bottom w:val="single" w:color="auto" w:sz="6" w:space="0"/>
            </w:tcBorders>
          </w:tcPr>
          <w:p>
            <w:pPr>
              <w:pStyle w:val="24"/>
              <w:keepNext/>
              <w:spacing w:line="360" w:lineRule="exact"/>
              <w:ind w:left="63" w:right="63"/>
              <w:rPr>
                <w:rFonts w:hAnsi="宋体"/>
              </w:rPr>
            </w:pPr>
          </w:p>
        </w:tc>
        <w:tc>
          <w:tcPr>
            <w:tcW w:w="1352" w:type="dxa"/>
            <w:tcBorders>
              <w:top w:val="double" w:color="auto" w:sz="6" w:space="0"/>
              <w:bottom w:val="single" w:color="auto" w:sz="6" w:space="0"/>
            </w:tcBorders>
          </w:tcPr>
          <w:p>
            <w:pPr>
              <w:pStyle w:val="24"/>
              <w:keepNext/>
              <w:spacing w:line="360" w:lineRule="exact"/>
              <w:ind w:left="63" w:right="63"/>
              <w:rPr>
                <w:rFonts w:hAnsi="宋体"/>
              </w:rPr>
            </w:pPr>
          </w:p>
        </w:tc>
        <w:tc>
          <w:tcPr>
            <w:tcW w:w="1418" w:type="dxa"/>
            <w:tcBorders>
              <w:top w:val="double" w:color="auto" w:sz="6" w:space="0"/>
              <w:bottom w:val="single" w:color="auto" w:sz="6" w:space="0"/>
            </w:tcBorders>
          </w:tcPr>
          <w:p>
            <w:pPr>
              <w:pStyle w:val="24"/>
              <w:keepNext/>
              <w:spacing w:line="360" w:lineRule="exact"/>
              <w:ind w:left="63" w:right="63"/>
              <w:rPr>
                <w:rFonts w:hAnsi="宋体"/>
              </w:rPr>
            </w:pPr>
          </w:p>
        </w:tc>
        <w:tc>
          <w:tcPr>
            <w:tcW w:w="1701" w:type="dxa"/>
            <w:tcBorders>
              <w:top w:val="double" w:color="auto" w:sz="6" w:space="0"/>
              <w:bottom w:val="single" w:color="auto" w:sz="6" w:space="0"/>
            </w:tcBorders>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tcPr>
          <w:p>
            <w:pPr>
              <w:pStyle w:val="24"/>
              <w:keepNext/>
              <w:spacing w:line="360" w:lineRule="exact"/>
              <w:ind w:left="63" w:right="63"/>
              <w:rPr>
                <w:rFonts w:hAnsi="宋体"/>
              </w:rPr>
            </w:pPr>
          </w:p>
        </w:tc>
        <w:tc>
          <w:tcPr>
            <w:tcW w:w="1984" w:type="dxa"/>
            <w:tcBorders>
              <w:top w:val="nil"/>
            </w:tcBorders>
          </w:tcPr>
          <w:p>
            <w:pPr>
              <w:pStyle w:val="24"/>
              <w:keepNext/>
              <w:spacing w:line="360" w:lineRule="exact"/>
              <w:ind w:left="63" w:right="63"/>
              <w:rPr>
                <w:rFonts w:hAnsi="宋体"/>
              </w:rPr>
            </w:pPr>
          </w:p>
        </w:tc>
        <w:tc>
          <w:tcPr>
            <w:tcW w:w="851" w:type="dxa"/>
            <w:tcBorders>
              <w:top w:val="nil"/>
            </w:tcBorders>
          </w:tcPr>
          <w:p>
            <w:pPr>
              <w:pStyle w:val="24"/>
              <w:keepNext/>
              <w:spacing w:line="360" w:lineRule="exact"/>
              <w:ind w:left="63" w:right="63"/>
              <w:rPr>
                <w:rFonts w:hAnsi="宋体"/>
              </w:rPr>
            </w:pPr>
          </w:p>
        </w:tc>
        <w:tc>
          <w:tcPr>
            <w:tcW w:w="774" w:type="dxa"/>
            <w:tcBorders>
              <w:top w:val="nil"/>
            </w:tcBorders>
          </w:tcPr>
          <w:p>
            <w:pPr>
              <w:pStyle w:val="24"/>
              <w:keepNext/>
              <w:spacing w:line="360" w:lineRule="exact"/>
              <w:ind w:left="63" w:right="63"/>
              <w:rPr>
                <w:rFonts w:hAnsi="宋体"/>
              </w:rPr>
            </w:pPr>
          </w:p>
        </w:tc>
        <w:tc>
          <w:tcPr>
            <w:tcW w:w="1352" w:type="dxa"/>
            <w:tcBorders>
              <w:top w:val="nil"/>
            </w:tcBorders>
          </w:tcPr>
          <w:p>
            <w:pPr>
              <w:pStyle w:val="24"/>
              <w:keepNext/>
              <w:spacing w:line="360" w:lineRule="exact"/>
              <w:ind w:left="63" w:right="63"/>
              <w:rPr>
                <w:rFonts w:hAnsi="宋体"/>
              </w:rPr>
            </w:pPr>
          </w:p>
        </w:tc>
        <w:tc>
          <w:tcPr>
            <w:tcW w:w="1418" w:type="dxa"/>
            <w:tcBorders>
              <w:top w:val="nil"/>
            </w:tcBorders>
          </w:tcPr>
          <w:p>
            <w:pPr>
              <w:pStyle w:val="24"/>
              <w:keepNext/>
              <w:spacing w:line="360" w:lineRule="exact"/>
              <w:ind w:left="63" w:right="63"/>
              <w:rPr>
                <w:rFonts w:hAnsi="宋体"/>
              </w:rPr>
            </w:pPr>
          </w:p>
        </w:tc>
        <w:tc>
          <w:tcPr>
            <w:tcW w:w="1701" w:type="dxa"/>
            <w:tcBorders>
              <w:top w:val="nil"/>
            </w:tcBorders>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tcPr>
          <w:p>
            <w:pPr>
              <w:pStyle w:val="24"/>
              <w:keepNext/>
              <w:spacing w:line="360" w:lineRule="exact"/>
              <w:ind w:left="63" w:right="63"/>
              <w:rPr>
                <w:rFonts w:hAnsi="宋体"/>
              </w:rPr>
            </w:pPr>
          </w:p>
        </w:tc>
        <w:tc>
          <w:tcPr>
            <w:tcW w:w="1984" w:type="dxa"/>
          </w:tcPr>
          <w:p>
            <w:pPr>
              <w:pStyle w:val="24"/>
              <w:keepNext/>
              <w:spacing w:line="360" w:lineRule="exact"/>
              <w:ind w:left="63" w:right="63"/>
              <w:rPr>
                <w:rFonts w:hAnsi="宋体"/>
              </w:rPr>
            </w:pPr>
          </w:p>
        </w:tc>
        <w:tc>
          <w:tcPr>
            <w:tcW w:w="851" w:type="dxa"/>
          </w:tcPr>
          <w:p>
            <w:pPr>
              <w:pStyle w:val="24"/>
              <w:keepNext/>
              <w:spacing w:line="360" w:lineRule="exact"/>
              <w:ind w:left="63" w:right="63"/>
              <w:rPr>
                <w:rFonts w:hAnsi="宋体"/>
              </w:rPr>
            </w:pPr>
          </w:p>
        </w:tc>
        <w:tc>
          <w:tcPr>
            <w:tcW w:w="774" w:type="dxa"/>
          </w:tcPr>
          <w:p>
            <w:pPr>
              <w:pStyle w:val="24"/>
              <w:keepNext/>
              <w:spacing w:line="360" w:lineRule="exact"/>
              <w:ind w:left="63" w:right="63"/>
              <w:rPr>
                <w:rFonts w:hAnsi="宋体"/>
              </w:rPr>
            </w:pPr>
          </w:p>
        </w:tc>
        <w:tc>
          <w:tcPr>
            <w:tcW w:w="1352" w:type="dxa"/>
          </w:tcPr>
          <w:p>
            <w:pPr>
              <w:pStyle w:val="24"/>
              <w:keepNext/>
              <w:spacing w:line="360" w:lineRule="exact"/>
              <w:ind w:left="63" w:right="63"/>
              <w:rPr>
                <w:rFonts w:hAnsi="宋体"/>
              </w:rPr>
            </w:pPr>
          </w:p>
        </w:tc>
        <w:tc>
          <w:tcPr>
            <w:tcW w:w="1418" w:type="dxa"/>
          </w:tcPr>
          <w:p>
            <w:pPr>
              <w:pStyle w:val="24"/>
              <w:keepNext/>
              <w:spacing w:line="360" w:lineRule="exact"/>
              <w:ind w:left="63" w:right="63"/>
              <w:rPr>
                <w:rFonts w:hAnsi="宋体"/>
              </w:rPr>
            </w:pPr>
          </w:p>
        </w:tc>
        <w:tc>
          <w:tcPr>
            <w:tcW w:w="1701" w:type="dxa"/>
          </w:tcPr>
          <w:p>
            <w:pPr>
              <w:pStyle w:val="24"/>
              <w:keepNext/>
              <w:spacing w:line="360" w:lineRule="exact"/>
              <w:ind w:left="63" w:right="63"/>
              <w:rPr>
                <w:rFonts w:hAnsi="宋体"/>
              </w:rPr>
            </w:pPr>
          </w:p>
        </w:tc>
      </w:tr>
    </w:tbl>
    <w:p>
      <w:pPr>
        <w:pStyle w:val="953"/>
        <w:spacing w:before="0" w:after="0" w:line="360" w:lineRule="exact"/>
        <w:ind w:left="0" w:right="105" w:rightChars="50"/>
        <w:rPr>
          <w:rFonts w:ascii="宋体" w:hAnsi="宋体"/>
          <w:b/>
          <w:szCs w:val="24"/>
        </w:rPr>
      </w:pPr>
    </w:p>
    <w:p>
      <w:pPr>
        <w:widowControl/>
        <w:adjustRightInd/>
        <w:jc w:val="left"/>
        <w:rPr>
          <w:rFonts w:ascii="宋体" w:hAnsi="宋体"/>
          <w:sz w:val="24"/>
        </w:rPr>
      </w:pPr>
      <w:r>
        <w:rPr>
          <w:rFonts w:ascii="宋体" w:hAnsi="宋体"/>
          <w:sz w:val="24"/>
        </w:rPr>
        <w:br w:type="page"/>
      </w:r>
    </w:p>
    <w:p>
      <w:pPr>
        <w:spacing w:line="360" w:lineRule="exact"/>
        <w:rPr>
          <w:rFonts w:ascii="宋体" w:hAnsi="宋体"/>
          <w:b/>
          <w:bCs/>
          <w:sz w:val="28"/>
          <w:szCs w:val="28"/>
        </w:rPr>
      </w:pPr>
      <w:r>
        <w:rPr>
          <w:rFonts w:ascii="宋体" w:hAnsi="宋体"/>
          <w:sz w:val="24"/>
        </w:rPr>
        <w:t>附件</w:t>
      </w:r>
      <w:r>
        <w:rPr>
          <w:rFonts w:hint="eastAsia" w:ascii="宋体" w:hAnsi="宋体"/>
          <w:sz w:val="24"/>
        </w:rPr>
        <w:t>9</w:t>
      </w:r>
      <w:r>
        <w:rPr>
          <w:rFonts w:ascii="宋体" w:hAnsi="宋体"/>
          <w:sz w:val="24"/>
        </w:rPr>
        <w:t>：</w:t>
      </w:r>
    </w:p>
    <w:p>
      <w:pPr>
        <w:spacing w:line="360" w:lineRule="exact"/>
        <w:jc w:val="center"/>
        <w:rPr>
          <w:rFonts w:ascii="宋体" w:hAnsi="宋体"/>
          <w:b/>
          <w:bCs/>
          <w:sz w:val="28"/>
          <w:szCs w:val="28"/>
        </w:rPr>
      </w:pPr>
      <w:r>
        <w:rPr>
          <w:rFonts w:hint="eastAsia" w:ascii="宋体" w:hAnsi="宋体"/>
          <w:b/>
          <w:bCs/>
          <w:sz w:val="28"/>
          <w:szCs w:val="28"/>
        </w:rPr>
        <w:t>保密协议</w:t>
      </w:r>
    </w:p>
    <w:p>
      <w:pPr>
        <w:spacing w:line="360" w:lineRule="exact"/>
        <w:rPr>
          <w:rFonts w:ascii="宋体" w:hAnsi="宋体"/>
          <w:szCs w:val="21"/>
        </w:rPr>
      </w:pPr>
      <w:r>
        <w:rPr>
          <w:rFonts w:hint="eastAsia" w:ascii="宋体" w:hAnsi="宋体"/>
          <w:b/>
          <w:bCs/>
          <w:szCs w:val="21"/>
        </w:rPr>
        <w:t>委托人：</w:t>
      </w:r>
    </w:p>
    <w:p>
      <w:pPr>
        <w:spacing w:line="360" w:lineRule="exact"/>
        <w:rPr>
          <w:rFonts w:ascii="宋体" w:hAnsi="宋体"/>
          <w:szCs w:val="21"/>
        </w:rPr>
      </w:pPr>
      <w:r>
        <w:rPr>
          <w:rFonts w:hint="eastAsia" w:ascii="宋体" w:hAnsi="宋体"/>
          <w:b/>
          <w:bCs/>
          <w:szCs w:val="21"/>
        </w:rPr>
        <w:t>承包人：</w:t>
      </w:r>
    </w:p>
    <w:p>
      <w:pPr>
        <w:spacing w:line="360" w:lineRule="exact"/>
        <w:ind w:firstLine="420" w:firstLineChars="200"/>
        <w:rPr>
          <w:rFonts w:ascii="宋体" w:hAnsi="宋体"/>
          <w:szCs w:val="21"/>
        </w:rPr>
      </w:pPr>
      <w:r>
        <w:rPr>
          <w:rFonts w:hint="eastAsia" w:ascii="宋体" w:hAnsi="宋体"/>
          <w:szCs w:val="21"/>
        </w:rPr>
        <w:t>鉴于双方正在进行有保密工程项目业务合作；</w:t>
      </w:r>
    </w:p>
    <w:p>
      <w:pPr>
        <w:spacing w:line="360" w:lineRule="exact"/>
        <w:ind w:firstLine="420" w:firstLineChars="200"/>
        <w:rPr>
          <w:rFonts w:ascii="宋体" w:hAnsi="宋体"/>
          <w:szCs w:val="21"/>
        </w:rPr>
      </w:pPr>
      <w:r>
        <w:rPr>
          <w:rFonts w:hint="eastAsia" w:ascii="宋体" w:hAnsi="宋体"/>
          <w:szCs w:val="21"/>
        </w:rPr>
        <w:t>鉴于双方就该项目的实施以及合作过程中，委托人向承包人提供有关保密信息，且该保密信息属委托人合法所有；</w:t>
      </w:r>
    </w:p>
    <w:p>
      <w:pPr>
        <w:spacing w:line="360" w:lineRule="exact"/>
        <w:ind w:firstLine="420" w:firstLineChars="200"/>
        <w:rPr>
          <w:rFonts w:ascii="宋体" w:hAnsi="宋体"/>
          <w:szCs w:val="21"/>
        </w:rPr>
      </w:pPr>
      <w:r>
        <w:rPr>
          <w:rFonts w:hint="eastAsia" w:ascii="宋体" w:hAnsi="宋体"/>
          <w:szCs w:val="21"/>
        </w:rPr>
        <w:t>鉴于双方均希望对本协议所述保密信息予以有效保护。</w:t>
      </w:r>
    </w:p>
    <w:p>
      <w:pPr>
        <w:spacing w:line="360" w:lineRule="exact"/>
        <w:ind w:firstLine="422" w:firstLineChars="200"/>
        <w:rPr>
          <w:rFonts w:ascii="宋体" w:hAnsi="宋体"/>
          <w:b/>
          <w:bCs/>
          <w:szCs w:val="21"/>
        </w:rPr>
      </w:pPr>
      <w:r>
        <w:rPr>
          <w:rFonts w:hint="eastAsia" w:ascii="宋体" w:hAnsi="宋体"/>
          <w:b/>
          <w:bCs/>
          <w:szCs w:val="21"/>
        </w:rPr>
        <w:t>一．保密载体</w:t>
      </w:r>
    </w:p>
    <w:p>
      <w:pPr>
        <w:pStyle w:val="2"/>
        <w:spacing w:line="360" w:lineRule="exact"/>
        <w:ind w:firstLine="420"/>
        <w:rPr>
          <w:sz w:val="21"/>
          <w:szCs w:val="16"/>
        </w:rPr>
      </w:pPr>
      <w:r>
        <w:rPr>
          <w:rFonts w:hint="eastAsia"/>
          <w:sz w:val="21"/>
          <w:szCs w:val="16"/>
        </w:rPr>
        <w:t>本协议的保密载体包括所有的有保密要求的底图、蓝图、文本、及文字、数据、电子文档等说明资料。</w:t>
      </w:r>
    </w:p>
    <w:p>
      <w:pPr>
        <w:spacing w:line="360" w:lineRule="exact"/>
        <w:ind w:firstLine="422" w:firstLineChars="200"/>
        <w:rPr>
          <w:rFonts w:ascii="宋体" w:hAnsi="宋体"/>
          <w:b/>
          <w:bCs/>
          <w:szCs w:val="21"/>
        </w:rPr>
      </w:pPr>
      <w:r>
        <w:rPr>
          <w:rFonts w:hint="eastAsia" w:ascii="宋体" w:hAnsi="宋体"/>
          <w:b/>
          <w:bCs/>
          <w:szCs w:val="21"/>
        </w:rPr>
        <w:t>二．保密义务</w:t>
      </w:r>
    </w:p>
    <w:p>
      <w:pPr>
        <w:spacing w:line="360" w:lineRule="exact"/>
        <w:ind w:firstLine="420" w:firstLineChars="200"/>
        <w:rPr>
          <w:rFonts w:ascii="宋体" w:hAnsi="宋体"/>
          <w:szCs w:val="21"/>
        </w:rPr>
      </w:pPr>
      <w:r>
        <w:rPr>
          <w:rFonts w:hint="eastAsia" w:ascii="宋体" w:hAnsi="宋体"/>
          <w:szCs w:val="21"/>
        </w:rPr>
        <w:t>1、承包人对委托人所提供秘密有严守秘密的义务，并采取所有保密措施和制度保护秘密。</w:t>
      </w:r>
    </w:p>
    <w:p>
      <w:pPr>
        <w:spacing w:line="360" w:lineRule="exact"/>
        <w:ind w:firstLine="420" w:firstLineChars="200"/>
        <w:rPr>
          <w:rFonts w:ascii="宋体" w:hAnsi="宋体"/>
          <w:szCs w:val="21"/>
        </w:rPr>
      </w:pPr>
      <w:r>
        <w:rPr>
          <w:rFonts w:hint="eastAsia" w:ascii="宋体" w:hAnsi="宋体"/>
          <w:szCs w:val="21"/>
        </w:rPr>
        <w:t>2、承包人不得泄露委托人的秘密资料给任何第三方。</w:t>
      </w:r>
    </w:p>
    <w:p>
      <w:pPr>
        <w:spacing w:line="360" w:lineRule="exact"/>
        <w:ind w:firstLine="420" w:firstLineChars="200"/>
        <w:rPr>
          <w:rFonts w:ascii="宋体" w:hAnsi="宋体"/>
          <w:szCs w:val="21"/>
        </w:rPr>
      </w:pPr>
      <w:r>
        <w:rPr>
          <w:rFonts w:hint="eastAsia" w:ascii="宋体" w:hAnsi="宋体"/>
          <w:szCs w:val="21"/>
        </w:rPr>
        <w:t>3、承包人不得将委托人的任何秘密资料文本或其它载体作承包人的样本或展示给第四方浏览。</w:t>
      </w:r>
    </w:p>
    <w:p>
      <w:pPr>
        <w:spacing w:line="360" w:lineRule="exact"/>
        <w:ind w:firstLine="420" w:firstLineChars="200"/>
        <w:rPr>
          <w:rFonts w:ascii="宋体" w:hAnsi="宋体"/>
          <w:szCs w:val="21"/>
        </w:rPr>
      </w:pPr>
      <w:r>
        <w:rPr>
          <w:rFonts w:hint="eastAsia" w:ascii="宋体" w:hAnsi="宋体"/>
          <w:szCs w:val="21"/>
        </w:rPr>
        <w:t>4、如果有泄密事件发生，承包人有义务协助调查。如果泄密是与承包人有关系，承包人要负法律责任。</w:t>
      </w:r>
    </w:p>
    <w:p>
      <w:pPr>
        <w:spacing w:line="360" w:lineRule="exact"/>
        <w:ind w:firstLine="422" w:firstLineChars="200"/>
        <w:rPr>
          <w:rFonts w:ascii="宋体" w:hAnsi="宋体"/>
          <w:b/>
          <w:bCs/>
          <w:szCs w:val="21"/>
        </w:rPr>
      </w:pPr>
      <w:r>
        <w:rPr>
          <w:rFonts w:hint="eastAsia" w:ascii="宋体" w:hAnsi="宋体"/>
          <w:b/>
          <w:bCs/>
          <w:szCs w:val="21"/>
        </w:rPr>
        <w:t>三．</w:t>
      </w:r>
      <w:r>
        <w:rPr>
          <w:rFonts w:hint="eastAsia" w:ascii="宋体" w:hAnsi="宋体"/>
          <w:b/>
          <w:szCs w:val="21"/>
        </w:rPr>
        <w:t>保密工程项目为：</w:t>
      </w:r>
    </w:p>
    <w:p>
      <w:pPr>
        <w:spacing w:line="360" w:lineRule="exact"/>
        <w:ind w:firstLine="420" w:firstLineChars="200"/>
        <w:rPr>
          <w:rFonts w:ascii="宋体" w:hAnsi="宋体"/>
          <w:szCs w:val="21"/>
        </w:rPr>
      </w:pPr>
      <w:r>
        <w:rPr>
          <w:rFonts w:hint="eastAsia" w:ascii="宋体" w:hAnsi="宋体"/>
          <w:szCs w:val="21"/>
        </w:rPr>
        <w:t>1、本协议所称保密工程项目内容包括：技术信息、专有技术、建筑结构、通讯设备、防护等级等相关数据文件。承包人对此保密工程项目承担保密义务。</w:t>
      </w:r>
    </w:p>
    <w:p>
      <w:pPr>
        <w:spacing w:line="360" w:lineRule="exact"/>
        <w:rPr>
          <w:rFonts w:ascii="宋体" w:hAnsi="宋体"/>
          <w:szCs w:val="21"/>
        </w:rPr>
      </w:pPr>
      <w:r>
        <w:rPr>
          <w:rFonts w:hint="eastAsia" w:ascii="宋体" w:hAnsi="宋体"/>
          <w:szCs w:val="21"/>
        </w:rPr>
        <w:t xml:space="preserve">   2、委托人依照法律规定(如在缔约过程中知悉其他相对人的保密工程项目)和在有关协议的约定(如技术合同)中对外承担保密义务的事项，也属本保密协议所称的保密工程项目。</w:t>
      </w:r>
    </w:p>
    <w:p>
      <w:pPr>
        <w:spacing w:line="360" w:lineRule="exact"/>
        <w:ind w:firstLine="422" w:firstLineChars="200"/>
        <w:rPr>
          <w:rFonts w:ascii="宋体" w:hAnsi="宋体"/>
          <w:b/>
          <w:bCs/>
          <w:szCs w:val="21"/>
        </w:rPr>
      </w:pPr>
      <w:r>
        <w:rPr>
          <w:rFonts w:hint="eastAsia" w:ascii="宋体" w:hAnsi="宋体"/>
          <w:b/>
          <w:bCs/>
          <w:szCs w:val="21"/>
        </w:rPr>
        <w:t>四．争议解决</w:t>
      </w:r>
    </w:p>
    <w:p>
      <w:pPr>
        <w:spacing w:line="360" w:lineRule="exact"/>
        <w:ind w:firstLine="420" w:firstLineChars="200"/>
        <w:rPr>
          <w:rFonts w:ascii="宋体" w:hAnsi="宋体"/>
          <w:szCs w:val="21"/>
        </w:rPr>
      </w:pPr>
      <w:r>
        <w:rPr>
          <w:rFonts w:hint="eastAsia" w:ascii="宋体" w:hAnsi="宋体"/>
          <w:szCs w:val="21"/>
        </w:rPr>
        <w:t>本协议受国家法律管辖并按照国家的法律进行解释，发生争议时由委托人所在地人民法院诉讼管辖。</w:t>
      </w:r>
    </w:p>
    <w:p>
      <w:pPr>
        <w:spacing w:line="360" w:lineRule="exact"/>
        <w:ind w:firstLine="422" w:firstLineChars="200"/>
        <w:rPr>
          <w:rFonts w:ascii="宋体" w:hAnsi="宋体"/>
          <w:b/>
          <w:bCs/>
          <w:szCs w:val="21"/>
        </w:rPr>
      </w:pPr>
      <w:r>
        <w:rPr>
          <w:rFonts w:hint="eastAsia" w:ascii="宋体" w:hAnsi="宋体"/>
          <w:b/>
          <w:bCs/>
          <w:szCs w:val="21"/>
        </w:rPr>
        <w:t>五．约定</w:t>
      </w:r>
    </w:p>
    <w:p>
      <w:pPr>
        <w:spacing w:line="360" w:lineRule="exact"/>
        <w:ind w:firstLine="420" w:firstLineChars="200"/>
        <w:rPr>
          <w:rFonts w:ascii="宋体" w:hAnsi="宋体"/>
          <w:szCs w:val="21"/>
        </w:rPr>
      </w:pPr>
      <w:r>
        <w:rPr>
          <w:rFonts w:hint="eastAsia" w:ascii="宋体" w:hAnsi="宋体"/>
          <w:szCs w:val="21"/>
        </w:rPr>
        <w:t>1、任何一方在任何时间任何期限里没有行使其本协议项下的权利，并不能解释为他已经放弃了该权利。</w:t>
      </w:r>
    </w:p>
    <w:p>
      <w:pPr>
        <w:spacing w:line="360" w:lineRule="exact"/>
        <w:ind w:firstLine="420" w:firstLineChars="200"/>
        <w:rPr>
          <w:rFonts w:ascii="宋体" w:hAnsi="宋体"/>
          <w:szCs w:val="21"/>
        </w:rPr>
      </w:pPr>
      <w:r>
        <w:rPr>
          <w:rFonts w:hint="eastAsia" w:ascii="宋体" w:hAnsi="宋体"/>
          <w:szCs w:val="21"/>
        </w:rPr>
        <w:t>2、如果本协议的任何部分、条款或规定是不合法的或者是不可执行的，协议其他部分的有效性和可执行性仍不受影响。</w:t>
      </w:r>
    </w:p>
    <w:p>
      <w:pPr>
        <w:spacing w:line="360" w:lineRule="exact"/>
        <w:ind w:firstLine="420" w:firstLineChars="200"/>
        <w:rPr>
          <w:rFonts w:ascii="宋体" w:hAnsi="宋体"/>
          <w:szCs w:val="21"/>
        </w:rPr>
      </w:pPr>
      <w:r>
        <w:rPr>
          <w:rFonts w:hint="eastAsia" w:ascii="宋体" w:hAnsi="宋体"/>
          <w:szCs w:val="21"/>
        </w:rPr>
        <w:t>3、未经另一方同意，任何一方不得转让其在本协议项下的全部或任何部分权利。未经双方事先书面达成一致意见，本协议不得以任何其他理由而更改。</w:t>
      </w:r>
    </w:p>
    <w:p>
      <w:pPr>
        <w:spacing w:line="360" w:lineRule="exact"/>
        <w:ind w:firstLine="420" w:firstLineChars="200"/>
        <w:rPr>
          <w:rFonts w:ascii="宋体" w:hAnsi="宋体"/>
          <w:szCs w:val="21"/>
        </w:rPr>
      </w:pPr>
      <w:r>
        <w:rPr>
          <w:rFonts w:hint="eastAsia" w:ascii="宋体" w:hAnsi="宋体"/>
          <w:szCs w:val="21"/>
        </w:rPr>
        <w:t>4、本协议一式两份，双方各持一份。</w:t>
      </w:r>
    </w:p>
    <w:p>
      <w:pPr>
        <w:spacing w:line="360" w:lineRule="exact"/>
        <w:ind w:firstLine="420" w:firstLineChars="200"/>
        <w:rPr>
          <w:rFonts w:ascii="宋体" w:hAnsi="宋体"/>
          <w:szCs w:val="21"/>
        </w:rPr>
      </w:pPr>
      <w:r>
        <w:rPr>
          <w:rFonts w:hint="eastAsia" w:ascii="宋体" w:hAnsi="宋体"/>
          <w:szCs w:val="21"/>
        </w:rPr>
        <w:t>委托人 [签章]：        　           承包人[签章]：</w:t>
      </w:r>
    </w:p>
    <w:p>
      <w:pPr>
        <w:pStyle w:val="35"/>
        <w:spacing w:before="120" w:after="120" w:line="360" w:lineRule="exact"/>
        <w:ind w:firstLine="420" w:firstLineChars="200"/>
        <w:jc w:val="center"/>
      </w:pPr>
      <w:r>
        <w:rPr>
          <w:rFonts w:hint="eastAsia"/>
        </w:rPr>
        <w:t>年   月   日</w:t>
      </w:r>
    </w:p>
    <w:p>
      <w:pPr>
        <w:tabs>
          <w:tab w:val="left" w:pos="6120"/>
        </w:tabs>
        <w:spacing w:line="360" w:lineRule="exact"/>
        <w:rPr>
          <w:rFonts w:ascii="宋体" w:hAnsi="宋体"/>
          <w:sz w:val="24"/>
        </w:rPr>
      </w:pPr>
      <w:r>
        <w:rPr>
          <w:rFonts w:ascii="宋体" w:hAnsi="宋体"/>
          <w:sz w:val="24"/>
        </w:rPr>
        <w:br w:type="page"/>
      </w:r>
      <w:r>
        <w:rPr>
          <w:rFonts w:ascii="宋体" w:hAnsi="宋体"/>
          <w:sz w:val="24"/>
        </w:rPr>
        <w:t>附件</w:t>
      </w:r>
      <w:r>
        <w:rPr>
          <w:rFonts w:hint="eastAsia" w:ascii="宋体" w:hAnsi="宋体"/>
          <w:sz w:val="24"/>
        </w:rPr>
        <w:t>10</w:t>
      </w:r>
      <w:r>
        <w:rPr>
          <w:rFonts w:ascii="宋体" w:hAnsi="宋体"/>
          <w:sz w:val="24"/>
        </w:rPr>
        <w:t>：</w:t>
      </w:r>
    </w:p>
    <w:p>
      <w:pPr>
        <w:tabs>
          <w:tab w:val="left" w:pos="6120"/>
        </w:tabs>
        <w:spacing w:line="360" w:lineRule="exact"/>
        <w:rPr>
          <w:rFonts w:ascii="仿宋_GB2312" w:hAnsi="新宋体" w:eastAsia="仿宋_GB2312" w:cs="Arial"/>
          <w:b/>
          <w:bCs/>
          <w:kern w:val="0"/>
          <w:sz w:val="28"/>
          <w:szCs w:val="28"/>
        </w:rPr>
      </w:pPr>
    </w:p>
    <w:p>
      <w:pPr>
        <w:tabs>
          <w:tab w:val="left" w:pos="6120"/>
        </w:tabs>
        <w:spacing w:line="360" w:lineRule="exact"/>
        <w:jc w:val="center"/>
        <w:rPr>
          <w:rFonts w:ascii="仿宋_GB2312" w:hAnsi="新宋体" w:eastAsia="仿宋_GB2312" w:cs="Arial"/>
          <w:b/>
          <w:bCs/>
          <w:sz w:val="28"/>
          <w:szCs w:val="28"/>
        </w:rPr>
      </w:pPr>
      <w:r>
        <w:rPr>
          <w:rFonts w:hint="eastAsia" w:ascii="仿宋_GB2312" w:hAnsi="新宋体" w:eastAsia="仿宋_GB2312" w:cs="Arial"/>
          <w:b/>
          <w:bCs/>
          <w:kern w:val="0"/>
          <w:sz w:val="28"/>
          <w:szCs w:val="28"/>
        </w:rPr>
        <w:t>建设（维修）工程廉洁自律协议书</w:t>
      </w:r>
    </w:p>
    <w:p>
      <w:pPr>
        <w:spacing w:line="360" w:lineRule="exact"/>
        <w:ind w:firstLine="480" w:firstLineChars="200"/>
        <w:rPr>
          <w:rFonts w:ascii="宋体" w:hAnsi="宋体"/>
          <w:sz w:val="24"/>
        </w:rPr>
      </w:pPr>
      <w:r>
        <w:rPr>
          <w:rFonts w:hint="eastAsia" w:ascii="宋体" w:hAnsi="宋体"/>
          <w:sz w:val="24"/>
        </w:rPr>
        <w:t>第一条  根据有关工程建设、廉政建设法律法规和政策规定，为了干净干事，确保学校</w:t>
      </w:r>
      <w:r>
        <w:rPr>
          <w:rFonts w:hint="eastAsia" w:ascii="宋体" w:hAnsi="宋体"/>
          <w:sz w:val="24"/>
          <w:u w:val="single"/>
        </w:rPr>
        <w:t xml:space="preserve">                       </w:t>
      </w:r>
      <w:r>
        <w:rPr>
          <w:rFonts w:hint="eastAsia" w:ascii="宋体" w:hAnsi="宋体"/>
          <w:sz w:val="24"/>
        </w:rPr>
        <w:t>工程项目</w:t>
      </w:r>
      <w:r>
        <w:rPr>
          <w:rFonts w:ascii="宋体" w:hAnsi="宋体"/>
          <w:sz w:val="24"/>
        </w:rPr>
        <w:t>优质、高效、</w:t>
      </w:r>
      <w:r>
        <w:rPr>
          <w:rFonts w:hint="eastAsia" w:ascii="宋体" w:hAnsi="宋体"/>
          <w:sz w:val="24"/>
        </w:rPr>
        <w:t>廉洁</w:t>
      </w:r>
      <w:r>
        <w:rPr>
          <w:rFonts w:ascii="宋体" w:hAnsi="宋体"/>
          <w:sz w:val="24"/>
        </w:rPr>
        <w:t>、</w:t>
      </w:r>
      <w:r>
        <w:rPr>
          <w:rFonts w:hint="eastAsia" w:ascii="宋体" w:hAnsi="宋体"/>
          <w:sz w:val="24"/>
        </w:rPr>
        <w:t>安全</w:t>
      </w:r>
      <w:r>
        <w:rPr>
          <w:rFonts w:ascii="宋体" w:hAnsi="宋体"/>
          <w:sz w:val="24"/>
        </w:rPr>
        <w:t>有序</w:t>
      </w:r>
      <w:r>
        <w:rPr>
          <w:rFonts w:hint="eastAsia" w:ascii="宋体" w:hAnsi="宋体"/>
          <w:sz w:val="24"/>
        </w:rPr>
        <w:t>实施，经</w:t>
      </w:r>
      <w:r>
        <w:rPr>
          <w:rFonts w:hint="eastAsia" w:ascii="宋体" w:hAnsi="宋体"/>
          <w:sz w:val="24"/>
          <w:u w:val="single"/>
        </w:rPr>
        <w:t>嘉兴学院（甲方）</w:t>
      </w:r>
      <w:r>
        <w:rPr>
          <w:rFonts w:hint="eastAsia" w:ascii="宋体" w:hAnsi="宋体"/>
          <w:sz w:val="24"/>
        </w:rPr>
        <w:t>与</w:t>
      </w:r>
      <w:r>
        <w:rPr>
          <w:rFonts w:hint="eastAsia" w:ascii="宋体" w:hAnsi="宋体"/>
          <w:sz w:val="24"/>
          <w:u w:val="single"/>
        </w:rPr>
        <w:t xml:space="preserve">                            （乙方）</w:t>
      </w:r>
      <w:r>
        <w:rPr>
          <w:rFonts w:hint="eastAsia" w:ascii="宋体" w:hAnsi="宋体"/>
          <w:sz w:val="24"/>
        </w:rPr>
        <w:t>协商制定本协议。</w:t>
      </w:r>
    </w:p>
    <w:p>
      <w:pPr>
        <w:spacing w:line="360" w:lineRule="exact"/>
        <w:ind w:firstLine="480" w:firstLineChars="200"/>
        <w:rPr>
          <w:rFonts w:ascii="宋体" w:hAnsi="宋体"/>
          <w:sz w:val="24"/>
        </w:rPr>
      </w:pPr>
      <w:r>
        <w:rPr>
          <w:rFonts w:hint="eastAsia" w:ascii="宋体" w:hAnsi="宋体"/>
          <w:sz w:val="24"/>
        </w:rPr>
        <w:t>第二条  甲乙双方权利和义务：双方应</w:t>
      </w:r>
      <w:r>
        <w:rPr>
          <w:rFonts w:ascii="宋体" w:hAnsi="宋体"/>
          <w:sz w:val="24"/>
        </w:rPr>
        <w:t>严格遵守有关法律、法规，相关政策以及廉政建设各项规定。自觉按合同办事</w:t>
      </w:r>
      <w:r>
        <w:rPr>
          <w:rFonts w:hint="eastAsia" w:ascii="宋体" w:hAnsi="宋体"/>
          <w:sz w:val="24"/>
        </w:rPr>
        <w:t>。</w:t>
      </w:r>
      <w:r>
        <w:rPr>
          <w:rFonts w:ascii="宋体" w:hAnsi="宋体"/>
          <w:sz w:val="24"/>
        </w:rPr>
        <w:t>发现对方在业务活动中有违反廉政规定的行为，有及时提醒对方纠正的权利和义务。发现对方</w:t>
      </w:r>
      <w:r>
        <w:rPr>
          <w:rFonts w:hint="eastAsia" w:ascii="宋体" w:hAnsi="宋体"/>
          <w:sz w:val="24"/>
        </w:rPr>
        <w:t>有严重违法违纪和违反</w:t>
      </w:r>
      <w:r>
        <w:rPr>
          <w:rFonts w:ascii="宋体" w:hAnsi="宋体"/>
          <w:sz w:val="24"/>
        </w:rPr>
        <w:t>合同义务条款的行为，有向其</w:t>
      </w:r>
      <w:r>
        <w:rPr>
          <w:rFonts w:hint="eastAsia" w:ascii="宋体" w:hAnsi="宋体"/>
          <w:sz w:val="24"/>
        </w:rPr>
        <w:t>主管部门、纪检监察、检察机关反映和</w:t>
      </w:r>
      <w:r>
        <w:rPr>
          <w:rFonts w:ascii="宋体" w:hAnsi="宋体"/>
          <w:sz w:val="24"/>
        </w:rPr>
        <w:t>举报、建议给予处理并要求告知处理结果的权利。</w:t>
      </w:r>
    </w:p>
    <w:p>
      <w:pPr>
        <w:spacing w:line="360" w:lineRule="exact"/>
        <w:ind w:firstLine="480" w:firstLineChars="200"/>
        <w:rPr>
          <w:rFonts w:ascii="宋体" w:hAnsi="宋体"/>
          <w:sz w:val="24"/>
        </w:rPr>
      </w:pPr>
      <w:r>
        <w:rPr>
          <w:rFonts w:hint="eastAsia" w:ascii="宋体" w:hAnsi="宋体"/>
          <w:sz w:val="24"/>
        </w:rPr>
        <w:t>双方要把廉洁自律贯穿于工程建设的全过程，根据本协议内容，做到领导重视、组织到位；教育领先、思想到位；明确职责、责任到位；制定方案、措施到位；列入目标、考核到位。做到在布置建设任务的同时，布置廉洁自律要求；在检查工程的同时，检查廉洁自律协议执行情况；在验收工程的同时，考核廉洁自律协议的执行结果。</w:t>
      </w:r>
    </w:p>
    <w:p>
      <w:pPr>
        <w:spacing w:line="360" w:lineRule="exact"/>
        <w:ind w:firstLine="480" w:firstLineChars="200"/>
        <w:rPr>
          <w:rFonts w:ascii="宋体" w:hAnsi="宋体"/>
          <w:sz w:val="24"/>
        </w:rPr>
      </w:pPr>
      <w:r>
        <w:rPr>
          <w:rFonts w:hint="eastAsia" w:ascii="宋体" w:hAnsi="宋体"/>
          <w:sz w:val="24"/>
        </w:rPr>
        <w:t>第三条  甲方及其工作人员义务：甲方及其工作人员不得以任何形式向乙方索要回扣、好处费和接受乙方的礼金、有价证券和礼品，不得在乙方报销应由甲方及个人支付的费用。不得参加可能对公正执行公务有影响的宴请、旅游和娱乐活动。不得向乙方介绍家属或亲友从事与甲方工程有关的材料、设备供应等经济业务。不得要求或接受乙方为本人、亲属等住房装修、工作安排等提供方便。</w:t>
      </w:r>
    </w:p>
    <w:p>
      <w:pPr>
        <w:spacing w:line="360" w:lineRule="exact"/>
        <w:ind w:firstLine="480" w:firstLineChars="200"/>
        <w:rPr>
          <w:rFonts w:ascii="宋体" w:hAnsi="宋体"/>
          <w:sz w:val="24"/>
        </w:rPr>
      </w:pPr>
      <w:r>
        <w:rPr>
          <w:rFonts w:hint="eastAsia" w:ascii="宋体" w:hAnsi="宋体"/>
          <w:sz w:val="24"/>
        </w:rPr>
        <w:t xml:space="preserve">第四条  </w:t>
      </w:r>
      <w:r>
        <w:rPr>
          <w:rFonts w:ascii="宋体" w:hAnsi="宋体"/>
          <w:sz w:val="24"/>
        </w:rPr>
        <w:t>乙方及其工作人员义务</w:t>
      </w:r>
      <w:r>
        <w:rPr>
          <w:rFonts w:hint="eastAsia" w:ascii="宋体" w:hAnsi="宋体"/>
          <w:sz w:val="24"/>
        </w:rPr>
        <w:t>：乙方通过正当途径开展业务工作，不得为获取自身利益而向甲方及其工作人员赠送礼金、有价证券和礼品等。不得为牟利与甲方及其工作人员就工程承包、工程费用、材料设备供应、工程量变动、工程验收、工程质量问题处理、工程造价审核等进行私下交易。不得以洽谈业务、签订经济合同为借口，邀请甲方及其工作人员参加宴会、旅游和娱乐活动。</w:t>
      </w:r>
    </w:p>
    <w:p>
      <w:pPr>
        <w:spacing w:line="360" w:lineRule="exact"/>
        <w:ind w:firstLine="480" w:firstLineChars="200"/>
        <w:rPr>
          <w:rFonts w:ascii="宋体" w:hAnsi="宋体"/>
          <w:sz w:val="24"/>
        </w:rPr>
      </w:pPr>
      <w:r>
        <w:rPr>
          <w:rFonts w:hint="eastAsia" w:ascii="宋体" w:hAnsi="宋体"/>
          <w:sz w:val="24"/>
        </w:rPr>
        <w:t>第五条  甲、乙双方如发现对方有违反上述协议的行为，应向</w:t>
      </w:r>
      <w:r>
        <w:rPr>
          <w:rFonts w:hint="eastAsia" w:ascii="宋体" w:hAnsi="宋体"/>
          <w:sz w:val="24"/>
          <w:u w:val="single"/>
        </w:rPr>
        <w:t xml:space="preserve"> 嘉兴学院 </w:t>
      </w:r>
      <w:r>
        <w:rPr>
          <w:rFonts w:hint="eastAsia" w:ascii="宋体" w:hAnsi="宋体"/>
          <w:sz w:val="24"/>
        </w:rPr>
        <w:t>纪检监察部门举报</w:t>
      </w:r>
      <w:r>
        <w:rPr>
          <w:rFonts w:hint="eastAsia" w:ascii="宋体" w:hAnsi="宋体"/>
          <w:sz w:val="24"/>
          <w:u w:val="single"/>
        </w:rPr>
        <w:t>（受理举报的电话为：0573-83642345）</w:t>
      </w:r>
      <w:r>
        <w:rPr>
          <w:rFonts w:hint="eastAsia" w:ascii="宋体" w:hAnsi="宋体"/>
          <w:sz w:val="24"/>
        </w:rPr>
        <w:t>或向国家相关部门举报。</w:t>
      </w:r>
    </w:p>
    <w:p>
      <w:pPr>
        <w:spacing w:line="360" w:lineRule="exact"/>
        <w:ind w:firstLine="480" w:firstLineChars="200"/>
        <w:rPr>
          <w:rFonts w:ascii="宋体" w:hAnsi="宋体"/>
          <w:sz w:val="24"/>
        </w:rPr>
      </w:pPr>
      <w:r>
        <w:rPr>
          <w:rFonts w:hint="eastAsia" w:ascii="宋体" w:hAnsi="宋体"/>
          <w:sz w:val="24"/>
        </w:rPr>
        <w:t>甲、乙双方确有违反上述协议者，由嘉兴学院纪检监察部门会同有关部门按规定处理，同时罚没廉洁自律保证金。情节严重，触犯法律的移交司法机关处理。</w:t>
      </w:r>
    </w:p>
    <w:p>
      <w:pPr>
        <w:spacing w:line="360" w:lineRule="exact"/>
        <w:ind w:firstLine="480" w:firstLineChars="200"/>
        <w:rPr>
          <w:rFonts w:ascii="宋体" w:hAnsi="宋体"/>
          <w:sz w:val="24"/>
        </w:rPr>
      </w:pPr>
      <w:r>
        <w:rPr>
          <w:rFonts w:hint="eastAsia" w:ascii="宋体" w:hAnsi="宋体"/>
          <w:sz w:val="24"/>
        </w:rPr>
        <w:t>第六条  本协议作为甲方委托乙方建设（维修）工程承包合同的附件，经双方签署后同时生效。</w:t>
      </w:r>
    </w:p>
    <w:p>
      <w:pPr>
        <w:spacing w:line="360" w:lineRule="exact"/>
        <w:rPr>
          <w:rFonts w:ascii="宋体" w:hAnsi="宋体"/>
          <w:sz w:val="24"/>
        </w:rPr>
      </w:pPr>
    </w:p>
    <w:p>
      <w:pPr>
        <w:spacing w:line="360" w:lineRule="exact"/>
        <w:rPr>
          <w:rFonts w:ascii="宋体" w:hAnsi="宋体"/>
          <w:sz w:val="24"/>
        </w:rPr>
      </w:pPr>
      <w:r>
        <w:rPr>
          <w:rFonts w:hint="eastAsia" w:ascii="宋体" w:hAnsi="宋体"/>
          <w:sz w:val="24"/>
        </w:rPr>
        <w:t xml:space="preserve">甲方：     （盖章）                     乙方：   （盖章）              </w:t>
      </w:r>
    </w:p>
    <w:p>
      <w:pPr>
        <w:spacing w:line="360" w:lineRule="exact"/>
        <w:rPr>
          <w:rFonts w:ascii="宋体" w:hAnsi="宋体"/>
          <w:sz w:val="24"/>
        </w:rPr>
      </w:pPr>
    </w:p>
    <w:p>
      <w:pPr>
        <w:spacing w:line="360" w:lineRule="exact"/>
        <w:ind w:left="297" w:leftChars="27" w:hanging="240" w:hangingChars="100"/>
        <w:rPr>
          <w:rFonts w:ascii="宋体" w:hAnsi="宋体"/>
          <w:sz w:val="24"/>
        </w:rPr>
      </w:pPr>
      <w:r>
        <w:rPr>
          <w:rFonts w:hint="eastAsia" w:ascii="宋体" w:hAnsi="宋体"/>
          <w:sz w:val="24"/>
        </w:rPr>
        <w:t xml:space="preserve">甲方法定（或委托）代表人（签字）：   乙方法定（或委托）代表人（签字）：        </w:t>
      </w:r>
    </w:p>
    <w:p>
      <w:pPr>
        <w:spacing w:line="460" w:lineRule="exact"/>
        <w:ind w:firstLine="1320" w:firstLineChars="550"/>
        <w:rPr>
          <w:rFonts w:ascii="宋体" w:hAnsi="宋体"/>
          <w:sz w:val="24"/>
        </w:rPr>
      </w:pPr>
      <w:r>
        <w:rPr>
          <w:rFonts w:hint="eastAsia" w:ascii="宋体" w:hAnsi="宋体"/>
          <w:sz w:val="24"/>
        </w:rPr>
        <w:t>年 月 日                                  年 月 日</w:t>
      </w:r>
    </w:p>
    <w:p>
      <w:pPr>
        <w:tabs>
          <w:tab w:val="left" w:pos="6120"/>
        </w:tabs>
        <w:spacing w:line="360" w:lineRule="exact"/>
        <w:rPr>
          <w:rFonts w:ascii="仿宋_GB2312" w:eastAsia="仿宋_GB2312"/>
        </w:rPr>
      </w:pPr>
      <w:r>
        <w:rPr>
          <w:rFonts w:hint="eastAsia"/>
          <w:b/>
          <w:sz w:val="32"/>
          <w:szCs w:val="32"/>
        </w:rPr>
        <w:br w:type="page"/>
      </w:r>
      <w:r>
        <w:rPr>
          <w:rFonts w:hint="eastAsia" w:ascii="仿宋_GB2312" w:eastAsia="仿宋_GB2312"/>
          <w:sz w:val="24"/>
        </w:rPr>
        <w:t xml:space="preserve"> </w:t>
      </w:r>
      <w:r>
        <w:rPr>
          <w:rFonts w:hint="eastAsia" w:ascii="宋体" w:hAnsi="宋体"/>
          <w:sz w:val="24"/>
        </w:rPr>
        <w:t>附件11</w:t>
      </w:r>
    </w:p>
    <w:p>
      <w:pPr>
        <w:jc w:val="center"/>
        <w:rPr>
          <w:sz w:val="32"/>
          <w:szCs w:val="32"/>
        </w:rPr>
      </w:pPr>
      <w:r>
        <w:rPr>
          <w:rFonts w:hint="eastAsia"/>
          <w:sz w:val="32"/>
          <w:szCs w:val="32"/>
        </w:rPr>
        <w:t>施工单位</w:t>
      </w:r>
      <w:r>
        <w:rPr>
          <w:sz w:val="32"/>
          <w:szCs w:val="32"/>
        </w:rPr>
        <w:t>评价表</w:t>
      </w:r>
    </w:p>
    <w:p>
      <w:pPr>
        <w:rPr>
          <w:sz w:val="24"/>
        </w:rPr>
      </w:pPr>
    </w:p>
    <w:p>
      <w:pPr>
        <w:rPr>
          <w:sz w:val="24"/>
        </w:rPr>
      </w:pPr>
      <w:r>
        <w:rPr>
          <w:rFonts w:hint="eastAsia"/>
          <w:sz w:val="24"/>
        </w:rPr>
        <w:t>项目名称：                                施工单位名称：</w:t>
      </w:r>
    </w:p>
    <w:tbl>
      <w:tblPr>
        <w:tblStyle w:val="63"/>
        <w:tblW w:w="84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8"/>
        <w:gridCol w:w="1823"/>
        <w:gridCol w:w="4623"/>
        <w:gridCol w:w="11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808" w:type="dxa"/>
          </w:tcPr>
          <w:p>
            <w:pPr>
              <w:jc w:val="center"/>
              <w:rPr>
                <w:sz w:val="28"/>
                <w:szCs w:val="28"/>
              </w:rPr>
            </w:pPr>
            <w:r>
              <w:rPr>
                <w:rFonts w:hint="eastAsia"/>
                <w:sz w:val="28"/>
                <w:szCs w:val="28"/>
              </w:rPr>
              <w:t>序号</w:t>
            </w:r>
          </w:p>
        </w:tc>
        <w:tc>
          <w:tcPr>
            <w:tcW w:w="1823" w:type="dxa"/>
            <w:vAlign w:val="center"/>
          </w:tcPr>
          <w:p>
            <w:pPr>
              <w:jc w:val="center"/>
              <w:rPr>
                <w:sz w:val="28"/>
                <w:szCs w:val="28"/>
              </w:rPr>
            </w:pPr>
            <w:r>
              <w:rPr>
                <w:rFonts w:hint="eastAsia"/>
                <w:sz w:val="28"/>
                <w:szCs w:val="28"/>
              </w:rPr>
              <w:t>评价项目</w:t>
            </w:r>
          </w:p>
        </w:tc>
        <w:tc>
          <w:tcPr>
            <w:tcW w:w="4623" w:type="dxa"/>
            <w:vAlign w:val="center"/>
          </w:tcPr>
          <w:p>
            <w:pPr>
              <w:jc w:val="center"/>
              <w:rPr>
                <w:sz w:val="28"/>
                <w:szCs w:val="28"/>
              </w:rPr>
            </w:pPr>
            <w:r>
              <w:rPr>
                <w:sz w:val="28"/>
                <w:szCs w:val="28"/>
              </w:rPr>
              <w:t>评价内容</w:t>
            </w:r>
          </w:p>
        </w:tc>
        <w:tc>
          <w:tcPr>
            <w:tcW w:w="1177" w:type="dxa"/>
            <w:vAlign w:val="center"/>
          </w:tcPr>
          <w:p>
            <w:pPr>
              <w:jc w:val="center"/>
              <w:rPr>
                <w:sz w:val="28"/>
                <w:szCs w:val="28"/>
              </w:rPr>
            </w:pPr>
            <w:r>
              <w:rPr>
                <w:sz w:val="28"/>
                <w:szCs w:val="28"/>
              </w:rPr>
              <w:t>评</w:t>
            </w:r>
            <w:r>
              <w:rPr>
                <w:rFonts w:hint="eastAsia"/>
                <w:sz w:val="28"/>
                <w:szCs w:val="28"/>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8" w:hRule="atLeast"/>
        </w:trPr>
        <w:tc>
          <w:tcPr>
            <w:tcW w:w="808" w:type="dxa"/>
            <w:vAlign w:val="center"/>
          </w:tcPr>
          <w:p>
            <w:pPr>
              <w:jc w:val="center"/>
              <w:rPr>
                <w:rFonts w:ascii="仿宋" w:hAnsi="仿宋" w:eastAsia="仿宋"/>
                <w:sz w:val="24"/>
              </w:rPr>
            </w:pPr>
            <w:r>
              <w:rPr>
                <w:rFonts w:hint="eastAsia" w:ascii="仿宋" w:hAnsi="仿宋" w:eastAsia="仿宋"/>
                <w:sz w:val="24"/>
              </w:rPr>
              <w:t>1</w:t>
            </w:r>
          </w:p>
        </w:tc>
        <w:tc>
          <w:tcPr>
            <w:tcW w:w="1823" w:type="dxa"/>
            <w:vAlign w:val="center"/>
          </w:tcPr>
          <w:p>
            <w:pPr>
              <w:jc w:val="left"/>
              <w:rPr>
                <w:rFonts w:ascii="仿宋" w:hAnsi="仿宋" w:eastAsia="仿宋"/>
                <w:sz w:val="24"/>
              </w:rPr>
            </w:pPr>
            <w:r>
              <w:rPr>
                <w:rFonts w:ascii="仿宋" w:hAnsi="仿宋" w:eastAsia="仿宋"/>
                <w:sz w:val="24"/>
              </w:rPr>
              <w:t>项目管理组织</w:t>
            </w:r>
            <w:r>
              <w:rPr>
                <w:rFonts w:hint="eastAsia" w:ascii="仿宋" w:hAnsi="仿宋" w:eastAsia="仿宋"/>
                <w:sz w:val="24"/>
              </w:rPr>
              <w:t>(4分)</w:t>
            </w:r>
          </w:p>
        </w:tc>
        <w:tc>
          <w:tcPr>
            <w:tcW w:w="4623" w:type="dxa"/>
            <w:vAlign w:val="center"/>
          </w:tcPr>
          <w:p>
            <w:pPr>
              <w:jc w:val="left"/>
              <w:rPr>
                <w:rFonts w:ascii="仿宋" w:hAnsi="仿宋" w:eastAsia="仿宋"/>
                <w:sz w:val="24"/>
              </w:rPr>
            </w:pPr>
            <w:r>
              <w:rPr>
                <w:rFonts w:hint="eastAsia" w:ascii="仿宋" w:hAnsi="仿宋" w:eastAsia="仿宋"/>
                <w:sz w:val="24"/>
              </w:rPr>
              <w:t>项目部管理人员配备情况（2分）,现场施工负责人到位率（2分）。</w:t>
            </w:r>
          </w:p>
        </w:tc>
        <w:tc>
          <w:tcPr>
            <w:tcW w:w="1177" w:type="dxa"/>
            <w:vAlign w:val="center"/>
          </w:tcPr>
          <w:p>
            <w:pPr>
              <w:jc w:val="cente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8" w:hRule="atLeast"/>
        </w:trPr>
        <w:tc>
          <w:tcPr>
            <w:tcW w:w="808" w:type="dxa"/>
            <w:vAlign w:val="center"/>
          </w:tcPr>
          <w:p>
            <w:pPr>
              <w:jc w:val="center"/>
              <w:rPr>
                <w:rFonts w:ascii="仿宋" w:hAnsi="仿宋" w:eastAsia="仿宋"/>
                <w:sz w:val="24"/>
              </w:rPr>
            </w:pPr>
            <w:r>
              <w:rPr>
                <w:rFonts w:hint="eastAsia" w:ascii="仿宋" w:hAnsi="仿宋" w:eastAsia="仿宋"/>
                <w:sz w:val="24"/>
              </w:rPr>
              <w:t>2</w:t>
            </w:r>
          </w:p>
        </w:tc>
        <w:tc>
          <w:tcPr>
            <w:tcW w:w="1823" w:type="dxa"/>
            <w:vAlign w:val="center"/>
          </w:tcPr>
          <w:p>
            <w:pPr>
              <w:jc w:val="left"/>
              <w:rPr>
                <w:rFonts w:ascii="仿宋" w:hAnsi="仿宋" w:eastAsia="仿宋"/>
                <w:sz w:val="24"/>
              </w:rPr>
            </w:pPr>
            <w:r>
              <w:rPr>
                <w:rFonts w:hint="eastAsia" w:ascii="仿宋" w:hAnsi="仿宋" w:eastAsia="仿宋"/>
                <w:sz w:val="24"/>
              </w:rPr>
              <w:t>安全文明施工</w:t>
            </w:r>
          </w:p>
          <w:p>
            <w:pPr>
              <w:jc w:val="left"/>
              <w:rPr>
                <w:rFonts w:ascii="仿宋" w:hAnsi="仿宋" w:eastAsia="仿宋"/>
                <w:sz w:val="24"/>
              </w:rPr>
            </w:pPr>
            <w:r>
              <w:rPr>
                <w:rFonts w:hint="eastAsia" w:ascii="仿宋" w:hAnsi="仿宋" w:eastAsia="仿宋"/>
                <w:sz w:val="24"/>
              </w:rPr>
              <w:t>（14分）</w:t>
            </w:r>
          </w:p>
        </w:tc>
        <w:tc>
          <w:tcPr>
            <w:tcW w:w="4623" w:type="dxa"/>
            <w:vAlign w:val="center"/>
          </w:tcPr>
          <w:p>
            <w:pPr>
              <w:jc w:val="left"/>
              <w:rPr>
                <w:rFonts w:ascii="仿宋" w:hAnsi="仿宋" w:eastAsia="仿宋"/>
                <w:sz w:val="24"/>
              </w:rPr>
            </w:pPr>
            <w:r>
              <w:rPr>
                <w:rFonts w:hint="eastAsia" w:ascii="仿宋" w:hAnsi="仿宋" w:eastAsia="仿宋"/>
                <w:sz w:val="24"/>
              </w:rPr>
              <w:t>设置醒目施工标识牌（2分），设置明显的安全警示标志（2分）,落实围护措施（4分）,按要求及时处置建筑垃圾（2分），施工用电等符合安全技术操作规程（4分）。</w:t>
            </w:r>
          </w:p>
        </w:tc>
        <w:tc>
          <w:tcPr>
            <w:tcW w:w="1177" w:type="dxa"/>
            <w:vAlign w:val="center"/>
          </w:tcPr>
          <w:p>
            <w:pPr>
              <w:jc w:val="cente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808" w:type="dxa"/>
            <w:vAlign w:val="center"/>
          </w:tcPr>
          <w:p>
            <w:pPr>
              <w:jc w:val="center"/>
              <w:rPr>
                <w:rFonts w:ascii="仿宋" w:hAnsi="仿宋" w:eastAsia="仿宋"/>
                <w:sz w:val="24"/>
              </w:rPr>
            </w:pPr>
            <w:r>
              <w:rPr>
                <w:rFonts w:hint="eastAsia" w:ascii="仿宋" w:hAnsi="仿宋" w:eastAsia="仿宋"/>
                <w:sz w:val="24"/>
              </w:rPr>
              <w:t>3</w:t>
            </w:r>
          </w:p>
        </w:tc>
        <w:tc>
          <w:tcPr>
            <w:tcW w:w="1823" w:type="dxa"/>
            <w:vAlign w:val="center"/>
          </w:tcPr>
          <w:p>
            <w:pPr>
              <w:jc w:val="left"/>
              <w:rPr>
                <w:rFonts w:ascii="仿宋" w:hAnsi="仿宋" w:eastAsia="仿宋"/>
                <w:sz w:val="24"/>
              </w:rPr>
            </w:pPr>
            <w:r>
              <w:rPr>
                <w:rFonts w:hint="eastAsia" w:ascii="仿宋" w:hAnsi="仿宋" w:eastAsia="仿宋"/>
                <w:sz w:val="24"/>
              </w:rPr>
              <w:t>现场</w:t>
            </w:r>
            <w:r>
              <w:rPr>
                <w:rFonts w:ascii="仿宋" w:hAnsi="仿宋" w:eastAsia="仿宋"/>
                <w:sz w:val="24"/>
              </w:rPr>
              <w:t>管理水平</w:t>
            </w:r>
            <w:r>
              <w:rPr>
                <w:rFonts w:hint="eastAsia" w:ascii="仿宋" w:hAnsi="仿宋" w:eastAsia="仿宋"/>
                <w:sz w:val="24"/>
              </w:rPr>
              <w:t>(12)</w:t>
            </w:r>
          </w:p>
        </w:tc>
        <w:tc>
          <w:tcPr>
            <w:tcW w:w="4623" w:type="dxa"/>
            <w:vAlign w:val="center"/>
          </w:tcPr>
          <w:p>
            <w:pPr>
              <w:jc w:val="left"/>
              <w:rPr>
                <w:rFonts w:ascii="仿宋" w:hAnsi="仿宋" w:eastAsia="仿宋"/>
                <w:sz w:val="24"/>
              </w:rPr>
            </w:pPr>
            <w:r>
              <w:rPr>
                <w:rFonts w:ascii="仿宋" w:hAnsi="仿宋" w:eastAsia="仿宋"/>
                <w:sz w:val="24"/>
              </w:rPr>
              <w:t>熟悉规范和图纸</w:t>
            </w:r>
            <w:r>
              <w:rPr>
                <w:rFonts w:hint="eastAsia" w:ascii="仿宋" w:hAnsi="仿宋" w:eastAsia="仿宋"/>
                <w:sz w:val="24"/>
              </w:rPr>
              <w:t>，</w:t>
            </w:r>
            <w:r>
              <w:rPr>
                <w:rFonts w:ascii="仿宋" w:hAnsi="仿宋" w:eastAsia="仿宋"/>
                <w:sz w:val="24"/>
              </w:rPr>
              <w:t>熟悉管理流程</w:t>
            </w:r>
            <w:r>
              <w:rPr>
                <w:rFonts w:hint="eastAsia" w:ascii="仿宋" w:hAnsi="仿宋" w:eastAsia="仿宋"/>
                <w:sz w:val="24"/>
              </w:rPr>
              <w:t>，</w:t>
            </w:r>
            <w:r>
              <w:rPr>
                <w:rFonts w:ascii="仿宋" w:hAnsi="仿宋" w:eastAsia="仿宋"/>
                <w:sz w:val="24"/>
              </w:rPr>
              <w:t>主动提出合理化建议</w:t>
            </w:r>
            <w:r>
              <w:rPr>
                <w:rFonts w:hint="eastAsia" w:ascii="仿宋" w:hAnsi="仿宋" w:eastAsia="仿宋"/>
                <w:sz w:val="24"/>
              </w:rPr>
              <w:t>。</w:t>
            </w:r>
          </w:p>
        </w:tc>
        <w:tc>
          <w:tcPr>
            <w:tcW w:w="1177" w:type="dxa"/>
            <w:vAlign w:val="center"/>
          </w:tcPr>
          <w:p>
            <w:pPr>
              <w:jc w:val="cente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2" w:hRule="atLeast"/>
        </w:trPr>
        <w:tc>
          <w:tcPr>
            <w:tcW w:w="808" w:type="dxa"/>
            <w:vAlign w:val="center"/>
          </w:tcPr>
          <w:p>
            <w:pPr>
              <w:jc w:val="center"/>
              <w:rPr>
                <w:rFonts w:ascii="仿宋" w:hAnsi="仿宋" w:eastAsia="仿宋"/>
                <w:sz w:val="24"/>
              </w:rPr>
            </w:pPr>
            <w:r>
              <w:rPr>
                <w:rFonts w:hint="eastAsia" w:ascii="仿宋" w:hAnsi="仿宋" w:eastAsia="仿宋"/>
                <w:sz w:val="24"/>
              </w:rPr>
              <w:t>4</w:t>
            </w:r>
          </w:p>
        </w:tc>
        <w:tc>
          <w:tcPr>
            <w:tcW w:w="1823" w:type="dxa"/>
            <w:vAlign w:val="center"/>
          </w:tcPr>
          <w:p>
            <w:pPr>
              <w:jc w:val="left"/>
              <w:rPr>
                <w:rFonts w:ascii="仿宋" w:hAnsi="仿宋" w:eastAsia="仿宋"/>
                <w:sz w:val="24"/>
              </w:rPr>
            </w:pPr>
            <w:r>
              <w:rPr>
                <w:rFonts w:ascii="仿宋" w:hAnsi="仿宋" w:eastAsia="仿宋"/>
                <w:sz w:val="24"/>
              </w:rPr>
              <w:t>服务态度</w:t>
            </w:r>
            <w:r>
              <w:rPr>
                <w:rFonts w:hint="eastAsia" w:ascii="仿宋" w:hAnsi="仿宋" w:eastAsia="仿宋"/>
                <w:sz w:val="24"/>
              </w:rPr>
              <w:t>(12)</w:t>
            </w:r>
          </w:p>
        </w:tc>
        <w:tc>
          <w:tcPr>
            <w:tcW w:w="4623" w:type="dxa"/>
            <w:vAlign w:val="center"/>
          </w:tcPr>
          <w:p>
            <w:pPr>
              <w:jc w:val="left"/>
              <w:rPr>
                <w:rFonts w:ascii="仿宋" w:hAnsi="仿宋" w:eastAsia="仿宋"/>
                <w:sz w:val="24"/>
              </w:rPr>
            </w:pPr>
            <w:r>
              <w:rPr>
                <w:rFonts w:hint="eastAsia" w:ascii="仿宋" w:hAnsi="仿宋" w:eastAsia="仿宋"/>
                <w:sz w:val="24"/>
              </w:rPr>
              <w:t>配合业主单位、设计单位、监理单位做好各项工作，及时</w:t>
            </w:r>
            <w:r>
              <w:rPr>
                <w:rFonts w:ascii="仿宋" w:hAnsi="仿宋" w:eastAsia="仿宋"/>
                <w:sz w:val="24"/>
              </w:rPr>
              <w:t>响应</w:t>
            </w:r>
            <w:r>
              <w:rPr>
                <w:rFonts w:hint="eastAsia" w:ascii="仿宋" w:hAnsi="仿宋" w:eastAsia="仿宋"/>
                <w:sz w:val="24"/>
              </w:rPr>
              <w:t>业主单位、</w:t>
            </w:r>
            <w:r>
              <w:rPr>
                <w:rFonts w:ascii="仿宋" w:hAnsi="仿宋" w:eastAsia="仿宋"/>
                <w:sz w:val="24"/>
              </w:rPr>
              <w:t>监理工作要求</w:t>
            </w:r>
            <w:r>
              <w:rPr>
                <w:rFonts w:hint="eastAsia" w:ascii="仿宋" w:hAnsi="仿宋" w:eastAsia="仿宋"/>
                <w:sz w:val="24"/>
              </w:rPr>
              <w:t>，</w:t>
            </w:r>
            <w:r>
              <w:rPr>
                <w:rFonts w:ascii="仿宋" w:hAnsi="仿宋" w:eastAsia="仿宋"/>
                <w:sz w:val="24"/>
              </w:rPr>
              <w:t>处理问题及时到位</w:t>
            </w:r>
            <w:r>
              <w:rPr>
                <w:rFonts w:hint="eastAsia" w:ascii="仿宋" w:hAnsi="仿宋" w:eastAsia="仿宋"/>
                <w:sz w:val="24"/>
              </w:rPr>
              <w:t>，</w:t>
            </w:r>
          </w:p>
        </w:tc>
        <w:tc>
          <w:tcPr>
            <w:tcW w:w="1177" w:type="dxa"/>
            <w:vAlign w:val="center"/>
          </w:tcPr>
          <w:p>
            <w:pPr>
              <w:jc w:val="cente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5" w:hRule="atLeast"/>
        </w:trPr>
        <w:tc>
          <w:tcPr>
            <w:tcW w:w="808" w:type="dxa"/>
            <w:vAlign w:val="center"/>
          </w:tcPr>
          <w:p>
            <w:pPr>
              <w:jc w:val="center"/>
              <w:rPr>
                <w:rFonts w:ascii="仿宋" w:hAnsi="仿宋" w:eastAsia="仿宋"/>
                <w:sz w:val="24"/>
              </w:rPr>
            </w:pPr>
            <w:r>
              <w:rPr>
                <w:rFonts w:hint="eastAsia" w:ascii="仿宋" w:hAnsi="仿宋" w:eastAsia="仿宋"/>
                <w:sz w:val="24"/>
              </w:rPr>
              <w:t>5</w:t>
            </w:r>
          </w:p>
        </w:tc>
        <w:tc>
          <w:tcPr>
            <w:tcW w:w="1823" w:type="dxa"/>
            <w:vAlign w:val="center"/>
          </w:tcPr>
          <w:p>
            <w:pPr>
              <w:jc w:val="left"/>
              <w:rPr>
                <w:rFonts w:ascii="仿宋" w:hAnsi="仿宋" w:eastAsia="仿宋"/>
                <w:sz w:val="24"/>
              </w:rPr>
            </w:pPr>
            <w:r>
              <w:rPr>
                <w:rFonts w:hint="eastAsia" w:ascii="仿宋" w:hAnsi="仿宋" w:eastAsia="仿宋"/>
                <w:sz w:val="24"/>
              </w:rPr>
              <w:t>工程资料(24)</w:t>
            </w:r>
          </w:p>
        </w:tc>
        <w:tc>
          <w:tcPr>
            <w:tcW w:w="4623" w:type="dxa"/>
            <w:vAlign w:val="center"/>
          </w:tcPr>
          <w:p>
            <w:pPr>
              <w:jc w:val="left"/>
              <w:rPr>
                <w:rFonts w:ascii="仿宋" w:hAnsi="仿宋" w:eastAsia="仿宋"/>
                <w:sz w:val="24"/>
              </w:rPr>
            </w:pPr>
            <w:r>
              <w:rPr>
                <w:rFonts w:ascii="仿宋" w:hAnsi="仿宋" w:eastAsia="仿宋"/>
                <w:sz w:val="24"/>
              </w:rPr>
              <w:t>施工方案编制质量</w:t>
            </w:r>
            <w:r>
              <w:rPr>
                <w:rFonts w:hint="eastAsia" w:ascii="仿宋" w:hAnsi="仿宋" w:eastAsia="仿宋"/>
                <w:sz w:val="24"/>
              </w:rPr>
              <w:t>，</w:t>
            </w:r>
            <w:r>
              <w:rPr>
                <w:rFonts w:ascii="仿宋" w:hAnsi="仿宋" w:eastAsia="仿宋"/>
                <w:sz w:val="24"/>
              </w:rPr>
              <w:t>工程报验及时</w:t>
            </w:r>
            <w:r>
              <w:rPr>
                <w:rFonts w:hint="eastAsia" w:ascii="仿宋" w:hAnsi="仿宋" w:eastAsia="仿宋"/>
                <w:sz w:val="24"/>
              </w:rPr>
              <w:t>，</w:t>
            </w:r>
            <w:r>
              <w:rPr>
                <w:rFonts w:ascii="仿宋" w:hAnsi="仿宋" w:eastAsia="仿宋"/>
                <w:sz w:val="24"/>
              </w:rPr>
              <w:t>资料归档规范</w:t>
            </w:r>
            <w:r>
              <w:rPr>
                <w:rFonts w:hint="eastAsia" w:ascii="仿宋" w:hAnsi="仿宋" w:eastAsia="仿宋"/>
                <w:sz w:val="24"/>
              </w:rPr>
              <w:t>，按业主要求及时完成。验收前完成开工报告、图纸会审纪要、变更联系单、竣工报告等所有验收资料得18分，每缺一项扣3分，扣完为止。项目结算审计材料递交时间1月以内得6分，每超过1周扣2分，扣完为止。</w:t>
            </w:r>
          </w:p>
        </w:tc>
        <w:tc>
          <w:tcPr>
            <w:tcW w:w="1177" w:type="dxa"/>
            <w:vAlign w:val="center"/>
          </w:tcPr>
          <w:p>
            <w:pPr>
              <w:jc w:val="cente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trPr>
        <w:tc>
          <w:tcPr>
            <w:tcW w:w="808" w:type="dxa"/>
          </w:tcPr>
          <w:p>
            <w:pPr>
              <w:jc w:val="center"/>
              <w:rPr>
                <w:rFonts w:ascii="仿宋" w:hAnsi="仿宋" w:eastAsia="仿宋"/>
                <w:sz w:val="24"/>
              </w:rPr>
            </w:pPr>
            <w:r>
              <w:rPr>
                <w:rFonts w:hint="eastAsia" w:ascii="仿宋" w:hAnsi="仿宋" w:eastAsia="仿宋"/>
                <w:sz w:val="24"/>
              </w:rPr>
              <w:t>6</w:t>
            </w:r>
          </w:p>
        </w:tc>
        <w:tc>
          <w:tcPr>
            <w:tcW w:w="1823" w:type="dxa"/>
            <w:vAlign w:val="center"/>
          </w:tcPr>
          <w:p>
            <w:pPr>
              <w:jc w:val="left"/>
              <w:rPr>
                <w:rFonts w:ascii="仿宋" w:hAnsi="仿宋" w:eastAsia="仿宋"/>
                <w:sz w:val="24"/>
              </w:rPr>
            </w:pPr>
            <w:r>
              <w:rPr>
                <w:rFonts w:ascii="仿宋" w:hAnsi="仿宋" w:eastAsia="仿宋"/>
                <w:sz w:val="24"/>
              </w:rPr>
              <w:t>进度控制</w:t>
            </w:r>
            <w:r>
              <w:rPr>
                <w:rFonts w:hint="eastAsia" w:ascii="仿宋" w:hAnsi="仿宋" w:eastAsia="仿宋"/>
                <w:sz w:val="24"/>
              </w:rPr>
              <w:t>(16)</w:t>
            </w:r>
          </w:p>
        </w:tc>
        <w:tc>
          <w:tcPr>
            <w:tcW w:w="4623" w:type="dxa"/>
            <w:vAlign w:val="center"/>
          </w:tcPr>
          <w:p>
            <w:pPr>
              <w:jc w:val="left"/>
              <w:rPr>
                <w:rFonts w:ascii="仿宋" w:hAnsi="仿宋" w:eastAsia="仿宋"/>
                <w:sz w:val="24"/>
              </w:rPr>
            </w:pPr>
            <w:r>
              <w:rPr>
                <w:rFonts w:hint="eastAsia" w:ascii="仿宋" w:hAnsi="仿宋" w:eastAsia="仿宋"/>
                <w:sz w:val="24"/>
              </w:rPr>
              <w:t>有</w:t>
            </w:r>
            <w:r>
              <w:rPr>
                <w:rFonts w:ascii="仿宋" w:hAnsi="仿宋" w:eastAsia="仿宋"/>
                <w:sz w:val="24"/>
              </w:rPr>
              <w:t>进度计划</w:t>
            </w:r>
            <w:r>
              <w:rPr>
                <w:rFonts w:hint="eastAsia" w:ascii="仿宋" w:hAnsi="仿宋" w:eastAsia="仿宋"/>
                <w:sz w:val="24"/>
              </w:rPr>
              <w:t>，</w:t>
            </w:r>
            <w:r>
              <w:rPr>
                <w:rFonts w:ascii="仿宋" w:hAnsi="仿宋" w:eastAsia="仿宋"/>
                <w:sz w:val="24"/>
              </w:rPr>
              <w:t>针对性</w:t>
            </w:r>
            <w:r>
              <w:rPr>
                <w:rFonts w:hint="eastAsia" w:ascii="仿宋" w:hAnsi="仿宋" w:eastAsia="仿宋"/>
                <w:sz w:val="24"/>
              </w:rPr>
              <w:t>、</w:t>
            </w:r>
            <w:r>
              <w:rPr>
                <w:rFonts w:ascii="仿宋" w:hAnsi="仿宋" w:eastAsia="仿宋"/>
                <w:sz w:val="24"/>
              </w:rPr>
              <w:t>可实施性</w:t>
            </w:r>
            <w:r>
              <w:rPr>
                <w:rFonts w:hint="eastAsia" w:ascii="仿宋" w:hAnsi="仿宋" w:eastAsia="仿宋"/>
                <w:sz w:val="24"/>
              </w:rPr>
              <w:t>强，得6分，根据进度计划情况，酌情打分。在合同规定的工期完成竣工验收。按期完工得10分，每延迟1天扣2分，扣完为止。</w:t>
            </w:r>
          </w:p>
        </w:tc>
        <w:tc>
          <w:tcPr>
            <w:tcW w:w="1177" w:type="dxa"/>
            <w:vAlign w:val="center"/>
          </w:tcPr>
          <w:p>
            <w:pPr>
              <w:jc w:val="cente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3" w:hRule="atLeast"/>
        </w:trPr>
        <w:tc>
          <w:tcPr>
            <w:tcW w:w="808" w:type="dxa"/>
          </w:tcPr>
          <w:p>
            <w:pPr>
              <w:jc w:val="center"/>
              <w:rPr>
                <w:rFonts w:ascii="仿宋" w:hAnsi="仿宋" w:eastAsia="仿宋"/>
                <w:sz w:val="24"/>
              </w:rPr>
            </w:pPr>
            <w:r>
              <w:rPr>
                <w:rFonts w:hint="eastAsia" w:ascii="仿宋" w:hAnsi="仿宋" w:eastAsia="仿宋"/>
                <w:sz w:val="24"/>
              </w:rPr>
              <w:t>7</w:t>
            </w:r>
          </w:p>
        </w:tc>
        <w:tc>
          <w:tcPr>
            <w:tcW w:w="1823" w:type="dxa"/>
            <w:vAlign w:val="center"/>
          </w:tcPr>
          <w:p>
            <w:pPr>
              <w:jc w:val="left"/>
              <w:rPr>
                <w:rFonts w:ascii="仿宋" w:hAnsi="仿宋" w:eastAsia="仿宋"/>
                <w:sz w:val="24"/>
              </w:rPr>
            </w:pPr>
            <w:r>
              <w:rPr>
                <w:rFonts w:hint="eastAsia" w:ascii="仿宋" w:hAnsi="仿宋" w:eastAsia="仿宋"/>
                <w:sz w:val="24"/>
              </w:rPr>
              <w:t>工程质量和效果(20)</w:t>
            </w:r>
          </w:p>
        </w:tc>
        <w:tc>
          <w:tcPr>
            <w:tcW w:w="4623" w:type="dxa"/>
            <w:vAlign w:val="center"/>
          </w:tcPr>
          <w:p>
            <w:pPr>
              <w:jc w:val="left"/>
              <w:rPr>
                <w:rFonts w:ascii="仿宋" w:hAnsi="仿宋" w:eastAsia="仿宋"/>
                <w:sz w:val="24"/>
              </w:rPr>
            </w:pPr>
            <w:r>
              <w:rPr>
                <w:rFonts w:hint="eastAsia" w:ascii="仿宋" w:hAnsi="仿宋" w:eastAsia="仿宋"/>
                <w:sz w:val="24"/>
              </w:rPr>
              <w:t>主要材料、品牌系列型号、构配件符合要求,严格按照施工图和规范要求施工,工程质量情况。</w:t>
            </w:r>
          </w:p>
        </w:tc>
        <w:tc>
          <w:tcPr>
            <w:tcW w:w="1177" w:type="dxa"/>
            <w:vAlign w:val="center"/>
          </w:tcPr>
          <w:p>
            <w:pPr>
              <w:jc w:val="cente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rPr>
        <w:tc>
          <w:tcPr>
            <w:tcW w:w="808" w:type="dxa"/>
          </w:tcPr>
          <w:p>
            <w:pPr>
              <w:jc w:val="center"/>
              <w:rPr>
                <w:rFonts w:ascii="仿宋" w:hAnsi="仿宋" w:eastAsia="仿宋"/>
                <w:sz w:val="28"/>
                <w:szCs w:val="28"/>
              </w:rPr>
            </w:pPr>
            <w:r>
              <w:rPr>
                <w:rFonts w:hint="eastAsia" w:ascii="仿宋" w:hAnsi="仿宋" w:eastAsia="仿宋"/>
                <w:sz w:val="28"/>
                <w:szCs w:val="28"/>
              </w:rPr>
              <w:t>合计</w:t>
            </w:r>
          </w:p>
        </w:tc>
        <w:tc>
          <w:tcPr>
            <w:tcW w:w="7623" w:type="dxa"/>
            <w:gridSpan w:val="3"/>
            <w:vAlign w:val="center"/>
          </w:tcPr>
          <w:p>
            <w:pPr>
              <w:jc w:val="cente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808" w:type="dxa"/>
          </w:tcPr>
          <w:p>
            <w:pPr>
              <w:jc w:val="center"/>
              <w:rPr>
                <w:sz w:val="28"/>
                <w:szCs w:val="28"/>
              </w:rPr>
            </w:pPr>
          </w:p>
        </w:tc>
        <w:tc>
          <w:tcPr>
            <w:tcW w:w="7623" w:type="dxa"/>
            <w:gridSpan w:val="3"/>
            <w:vAlign w:val="center"/>
          </w:tcPr>
          <w:p>
            <w:pPr>
              <w:jc w:val="center"/>
              <w:rPr>
                <w:sz w:val="28"/>
                <w:szCs w:val="28"/>
              </w:rPr>
            </w:pPr>
            <w:r>
              <w:rPr>
                <w:sz w:val="28"/>
                <w:szCs w:val="28"/>
              </w:rPr>
              <w:t>意见及建议：</w:t>
            </w:r>
          </w:p>
        </w:tc>
      </w:tr>
    </w:tbl>
    <w:p>
      <w:pPr>
        <w:rPr>
          <w:sz w:val="24"/>
        </w:rPr>
      </w:pPr>
      <w:r>
        <w:rPr>
          <w:sz w:val="24"/>
        </w:rPr>
        <w:t>评价</w:t>
      </w:r>
      <w:r>
        <w:rPr>
          <w:rFonts w:hint="eastAsia"/>
          <w:sz w:val="24"/>
        </w:rPr>
        <w:t>单位</w:t>
      </w:r>
      <w:r>
        <w:rPr>
          <w:sz w:val="24"/>
        </w:rPr>
        <w:t>（章）：</w:t>
      </w:r>
      <w:r>
        <w:rPr>
          <w:rFonts w:hint="eastAsia"/>
          <w:sz w:val="24"/>
        </w:rPr>
        <w:t xml:space="preserve">                         评价人：</w:t>
      </w:r>
    </w:p>
    <w:p>
      <w:pPr>
        <w:jc w:val="center"/>
        <w:rPr>
          <w:sz w:val="28"/>
          <w:szCs w:val="28"/>
        </w:rPr>
      </w:pPr>
      <w:r>
        <w:rPr>
          <w:rFonts w:hint="eastAsia"/>
          <w:sz w:val="24"/>
        </w:rPr>
        <w:t xml:space="preserve">                                        </w:t>
      </w:r>
      <w:r>
        <w:rPr>
          <w:rFonts w:hint="eastAsia"/>
          <w:sz w:val="28"/>
          <w:szCs w:val="28"/>
        </w:rPr>
        <w:t>日期:     年    月    日</w:t>
      </w:r>
    </w:p>
    <w:p>
      <w:pPr>
        <w:widowControl/>
        <w:adjustRightInd/>
        <w:jc w:val="left"/>
        <w:rPr>
          <w:rFonts w:ascii="宋体"/>
          <w:snapToGrid w:val="0"/>
          <w:color w:val="000000"/>
          <w:kern w:val="28"/>
          <w:sz w:val="28"/>
          <w:szCs w:val="20"/>
        </w:rPr>
      </w:pPr>
      <w:r>
        <w:br w:type="page"/>
      </w:r>
    </w:p>
    <w:p>
      <w:pPr>
        <w:pStyle w:val="6"/>
      </w:pPr>
      <w:r>
        <w:rPr>
          <w:rFonts w:hint="eastAsia"/>
        </w:rPr>
        <w:t>附件12</w:t>
      </w:r>
    </w:p>
    <w:p>
      <w:pPr>
        <w:spacing w:line="360" w:lineRule="exact"/>
        <w:jc w:val="center"/>
        <w:rPr>
          <w:rFonts w:ascii="宋体" w:hAnsi="宋体"/>
          <w:b/>
          <w:bCs/>
          <w:sz w:val="28"/>
          <w:szCs w:val="28"/>
        </w:rPr>
      </w:pPr>
      <w:r>
        <w:rPr>
          <w:rFonts w:hint="eastAsia" w:ascii="宋体" w:hAnsi="宋体"/>
          <w:b/>
          <w:bCs/>
          <w:sz w:val="28"/>
          <w:szCs w:val="28"/>
        </w:rPr>
        <w:t>嘉兴学院建筑工程安全文明施工规范</w:t>
      </w:r>
    </w:p>
    <w:p>
      <w:pPr>
        <w:pStyle w:val="6"/>
      </w:pPr>
    </w:p>
    <w:p>
      <w:pPr>
        <w:spacing w:line="360" w:lineRule="exact"/>
        <w:ind w:firstLine="480" w:firstLineChars="200"/>
        <w:rPr>
          <w:rFonts w:ascii="宋体" w:hAnsi="宋体"/>
          <w:sz w:val="24"/>
        </w:rPr>
      </w:pPr>
      <w:r>
        <w:rPr>
          <w:rFonts w:hint="eastAsia" w:ascii="宋体" w:hAnsi="宋体"/>
          <w:sz w:val="24"/>
        </w:rPr>
        <w:t>为加强校园建筑工程安全生产、文明施工管理，防止施工安全事故发生，校园建筑工程安全文明施工坚持“安全第一，预防为主，综合治理”的原则。施工单位对工程的安全施工负责，落实安全生产责任制度、安全生产规章制度和操作规程，根据具体工程的特点制定安全文明施工方案。施工单位在校园安全文明施工方面必须做到以下规范：</w:t>
      </w:r>
    </w:p>
    <w:p>
      <w:pPr>
        <w:spacing w:line="360" w:lineRule="exact"/>
        <w:ind w:firstLine="480" w:firstLineChars="200"/>
        <w:rPr>
          <w:rFonts w:ascii="宋体" w:hAnsi="宋体"/>
          <w:sz w:val="24"/>
        </w:rPr>
      </w:pPr>
      <w:r>
        <w:rPr>
          <w:rFonts w:hint="eastAsia" w:ascii="宋体" w:hAnsi="宋体"/>
          <w:sz w:val="24"/>
        </w:rPr>
        <w:t xml:space="preserve">    一、应在施工现场出入口设置醒目施工标识牌，标明工程项目名称、施工内容、开竣工日期、施工单位名称等工程概况、管理人员名单及监督电话、安全生产、文明施工、消防保卫五板；施工现场总平面图。 </w:t>
      </w:r>
    </w:p>
    <w:p>
      <w:pPr>
        <w:spacing w:line="360" w:lineRule="exact"/>
        <w:ind w:firstLine="480" w:firstLineChars="200"/>
        <w:rPr>
          <w:rFonts w:ascii="宋体" w:hAnsi="宋体"/>
          <w:sz w:val="24"/>
        </w:rPr>
      </w:pPr>
      <w:r>
        <w:rPr>
          <w:rFonts w:hint="eastAsia" w:ascii="宋体" w:hAnsi="宋体"/>
          <w:sz w:val="24"/>
        </w:rPr>
        <w:t>二、应当在施工现场易发伤亡事故（或危险）处设置明显的、符合国家标准要求的安全警示标志牌 。</w:t>
      </w:r>
    </w:p>
    <w:p>
      <w:pPr>
        <w:spacing w:line="360" w:lineRule="exact"/>
        <w:ind w:firstLine="480" w:firstLineChars="200"/>
        <w:rPr>
          <w:rFonts w:ascii="宋体" w:hAnsi="宋体"/>
          <w:sz w:val="24"/>
        </w:rPr>
      </w:pPr>
      <w:r>
        <w:rPr>
          <w:rFonts w:ascii="宋体" w:hAnsi="宋体"/>
          <w:sz w:val="24"/>
        </w:rPr>
        <w:t xml:space="preserve">    </w:t>
      </w:r>
      <w:r>
        <w:rPr>
          <w:rFonts w:hint="eastAsia" w:ascii="宋体" w:hAnsi="宋体"/>
          <w:sz w:val="24"/>
        </w:rPr>
        <w:t xml:space="preserve">三、材料、构件、料具等堆放时，悬挂有名称、品种、规格等标牌；水泥和其他易飞扬细颗粒建筑材料应密闭存放或采取覆盖等措施；易燃、易爆和有毒有害物品分类存放。 </w:t>
      </w:r>
    </w:p>
    <w:p>
      <w:pPr>
        <w:spacing w:line="360" w:lineRule="exact"/>
        <w:ind w:firstLine="480" w:firstLineChars="200"/>
        <w:rPr>
          <w:rFonts w:ascii="宋体" w:hAnsi="宋体"/>
          <w:sz w:val="24"/>
        </w:rPr>
      </w:pPr>
      <w:r>
        <w:rPr>
          <w:rFonts w:ascii="宋体" w:hAnsi="宋体"/>
          <w:sz w:val="24"/>
        </w:rPr>
        <w:t xml:space="preserve">    </w:t>
      </w:r>
      <w:r>
        <w:rPr>
          <w:rFonts w:hint="eastAsia" w:ascii="宋体" w:hAnsi="宋体"/>
          <w:sz w:val="24"/>
        </w:rPr>
        <w:t>四、消防器材配置合理，符合消防要求。</w:t>
      </w:r>
    </w:p>
    <w:p>
      <w:pPr>
        <w:spacing w:line="360" w:lineRule="exact"/>
        <w:ind w:firstLine="480" w:firstLineChars="200"/>
        <w:rPr>
          <w:rFonts w:ascii="宋体" w:hAnsi="宋体"/>
          <w:sz w:val="24"/>
        </w:rPr>
      </w:pPr>
      <w:r>
        <w:rPr>
          <w:rFonts w:hint="eastAsia" w:ascii="宋体" w:hAnsi="宋体"/>
          <w:sz w:val="24"/>
        </w:rPr>
        <w:t>五、对因建设工程施工可能造成损害的毗邻建筑物、构筑物和地下管线等，应当采取专项防护措施。</w:t>
      </w:r>
    </w:p>
    <w:p>
      <w:pPr>
        <w:spacing w:line="360" w:lineRule="exact"/>
        <w:ind w:firstLine="480" w:firstLineChars="200"/>
        <w:rPr>
          <w:rFonts w:ascii="宋体" w:hAnsi="宋体"/>
          <w:sz w:val="24"/>
        </w:rPr>
      </w:pPr>
      <w:r>
        <w:rPr>
          <w:rFonts w:hint="eastAsia" w:ascii="宋体" w:hAnsi="宋体"/>
          <w:sz w:val="24"/>
        </w:rPr>
        <w:t>六、应当遵守有关环境保护法律、法规的规定，在施工现场采取措施，防止或者减少粉尘、废气、废水、固体废物、噪声、振动和施工照明对人和环境的危害和污染。</w:t>
      </w:r>
    </w:p>
    <w:p>
      <w:pPr>
        <w:spacing w:line="360" w:lineRule="exact"/>
        <w:ind w:firstLine="480" w:firstLineChars="200"/>
        <w:rPr>
          <w:rFonts w:ascii="宋体" w:hAnsi="宋体"/>
          <w:sz w:val="24"/>
        </w:rPr>
      </w:pPr>
      <w:r>
        <w:rPr>
          <w:rFonts w:hint="eastAsia" w:ascii="宋体" w:hAnsi="宋体"/>
          <w:sz w:val="24"/>
        </w:rPr>
        <w:t>七、施工过程遵守各项安全技术操作规程，特种作业人员必须持证上岗，管理人员不得违章指挥，施工人员不得违章作业。严禁使用不牢固的登高工具，登高作业时搭好安全架，佩戴安全带、安全帽进行施工。</w:t>
      </w:r>
    </w:p>
    <w:p>
      <w:pPr>
        <w:spacing w:line="360" w:lineRule="exact"/>
        <w:ind w:firstLine="480" w:firstLineChars="200"/>
        <w:rPr>
          <w:rFonts w:ascii="宋体" w:hAnsi="宋体"/>
          <w:sz w:val="24"/>
        </w:rPr>
      </w:pPr>
      <w:r>
        <w:rPr>
          <w:rFonts w:ascii="宋体" w:hAnsi="宋体"/>
          <w:sz w:val="24"/>
        </w:rPr>
        <w:t>八</w:t>
      </w:r>
      <w:r>
        <w:rPr>
          <w:rFonts w:hint="eastAsia" w:ascii="宋体" w:hAnsi="宋体"/>
          <w:sz w:val="24"/>
        </w:rPr>
        <w:t>、施工现场临时用水、用电、线路、设施、安装和使用，必须符合安装规范和安全操作规程，严禁任意拉线、接电、随意用水</w:t>
      </w:r>
      <w:r>
        <w:rPr>
          <w:rFonts w:ascii="宋体" w:hAnsi="宋体"/>
          <w:sz w:val="24"/>
        </w:rPr>
        <w:t>，</w:t>
      </w:r>
      <w:r>
        <w:rPr>
          <w:rFonts w:hint="eastAsia" w:ascii="宋体" w:hAnsi="宋体"/>
          <w:sz w:val="24"/>
        </w:rPr>
        <w:t>临时用电用水由专业人员布置。施工结束后做好安全巡查，及时将现场门窗关好，电总阀、水总阀关闭。</w:t>
      </w:r>
    </w:p>
    <w:p>
      <w:pPr>
        <w:spacing w:line="360" w:lineRule="exact"/>
        <w:ind w:firstLine="480" w:firstLineChars="200"/>
        <w:rPr>
          <w:rFonts w:ascii="宋体" w:hAnsi="宋体"/>
          <w:sz w:val="24"/>
        </w:rPr>
      </w:pPr>
      <w:r>
        <w:rPr>
          <w:rFonts w:ascii="宋体" w:hAnsi="宋体"/>
          <w:sz w:val="24"/>
        </w:rPr>
        <w:t>九</w:t>
      </w:r>
      <w:r>
        <w:rPr>
          <w:rFonts w:hint="eastAsia" w:ascii="宋体" w:hAnsi="宋体"/>
          <w:sz w:val="24"/>
        </w:rPr>
        <w:t>、临时占用通道须到学校相关部门办理报批手续。</w:t>
      </w:r>
    </w:p>
    <w:p>
      <w:pPr>
        <w:spacing w:line="360" w:lineRule="exact"/>
        <w:ind w:firstLine="480" w:firstLineChars="200"/>
        <w:rPr>
          <w:rFonts w:ascii="宋体" w:hAnsi="宋体"/>
          <w:sz w:val="24"/>
        </w:rPr>
      </w:pPr>
      <w:r>
        <w:rPr>
          <w:rFonts w:hint="eastAsia" w:ascii="宋体" w:hAnsi="宋体"/>
          <w:sz w:val="24"/>
        </w:rPr>
        <w:t>十、按学校保卫部门要求及时办理施工人员出入证。</w:t>
      </w:r>
    </w:p>
    <w:p>
      <w:pPr>
        <w:spacing w:line="360" w:lineRule="exact"/>
        <w:ind w:firstLine="480" w:firstLineChars="200"/>
        <w:rPr>
          <w:rFonts w:ascii="宋体" w:hAnsi="宋体"/>
          <w:sz w:val="24"/>
        </w:rPr>
      </w:pPr>
      <w:r>
        <w:rPr>
          <w:rFonts w:hint="eastAsia" w:ascii="宋体" w:hAnsi="宋体"/>
          <w:sz w:val="24"/>
        </w:rPr>
        <w:t>十一、施工人员着装整洁规范，不得穿短裤、拖鞋进入施工现场。严禁在施工现场吸烟、酒后施工，严禁在现场打架、斗殴、赌博、随地大小便。</w:t>
      </w:r>
    </w:p>
    <w:p>
      <w:pPr>
        <w:spacing w:line="360" w:lineRule="exact"/>
        <w:ind w:firstLine="480" w:firstLineChars="200"/>
        <w:rPr>
          <w:rFonts w:ascii="宋体" w:hAnsi="宋体"/>
          <w:sz w:val="24"/>
        </w:rPr>
      </w:pPr>
      <w:r>
        <w:rPr>
          <w:rFonts w:hint="eastAsia" w:ascii="宋体" w:hAnsi="宋体"/>
          <w:sz w:val="24"/>
        </w:rPr>
        <w:t>十二、楼层施工垃圾严禁下抛，建筑内外零散材料和垃圾应及时清理到位，袋装集中运到楼下指定位置，</w:t>
      </w:r>
      <w:r>
        <w:rPr>
          <w:rFonts w:ascii="宋体" w:hAnsi="宋体"/>
          <w:sz w:val="24"/>
        </w:rPr>
        <w:t>按照垃圾分类要求每天及时清运（时间根据项目特点确定）。</w:t>
      </w:r>
    </w:p>
    <w:p>
      <w:pPr>
        <w:spacing w:line="360" w:lineRule="exact"/>
        <w:ind w:firstLine="480" w:firstLineChars="200"/>
        <w:rPr>
          <w:rFonts w:ascii="宋体" w:hAnsi="宋体"/>
          <w:sz w:val="24"/>
        </w:rPr>
      </w:pPr>
      <w:r>
        <w:rPr>
          <w:rFonts w:hint="eastAsia" w:ascii="宋体" w:hAnsi="宋体"/>
          <w:sz w:val="24"/>
        </w:rPr>
        <w:t>十三、进入校园的机动车辆限速30km/h，必须按照道路交通标志、标线的规定行驶，禁止鸣笛</w:t>
      </w:r>
      <w:r>
        <w:rPr>
          <w:rFonts w:ascii="宋体" w:hAnsi="宋体"/>
          <w:sz w:val="24"/>
        </w:rPr>
        <w:t>，</w:t>
      </w:r>
      <w:r>
        <w:rPr>
          <w:rFonts w:hint="eastAsia" w:ascii="宋体" w:hAnsi="宋体"/>
          <w:sz w:val="24"/>
        </w:rPr>
        <w:t>非机动车限速25km/h。车辆通过人行横道、路口时，必须减速、礼让行人。电动</w:t>
      </w:r>
      <w:r>
        <w:rPr>
          <w:rFonts w:ascii="宋体" w:hAnsi="宋体"/>
          <w:sz w:val="24"/>
        </w:rPr>
        <w:t>二</w:t>
      </w:r>
      <w:r>
        <w:rPr>
          <w:rFonts w:hint="eastAsia" w:ascii="宋体" w:hAnsi="宋体"/>
          <w:sz w:val="24"/>
        </w:rPr>
        <w:t>轮车校内行驶需戴头盔，严禁带人。按照规定的停车位置停放，严禁乱停乱放。严禁电动二轮车进电梯、进公寓、进办公楼、进机动车库。严禁在建筑内公共走道、楼梯间、安全出口处等公共区域停放或为电动车充电；严禁从楼内拉线到楼外充电；严禁将电动车蓄电池拆下带至室内充电。重载车辆严禁学校上下班和上下课高峰期进入校园。</w:t>
      </w:r>
    </w:p>
    <w:p>
      <w:pPr>
        <w:pStyle w:val="6"/>
      </w:pPr>
    </w:p>
    <w:bookmarkEnd w:id="459"/>
    <w:bookmarkEnd w:id="460"/>
    <w:p>
      <w:pPr>
        <w:spacing w:line="360" w:lineRule="auto"/>
        <w:ind w:left="-420" w:leftChars="-200" w:right="-420" w:rightChars="-200" w:firstLine="480" w:firstLineChars="200"/>
        <w:jc w:val="center"/>
        <w:outlineLvl w:val="0"/>
        <w:rPr>
          <w:rFonts w:ascii="宋体" w:hAnsi="宋体" w:cs="宋体"/>
          <w:sz w:val="24"/>
        </w:rPr>
        <w:sectPr>
          <w:headerReference r:id="rId8" w:type="first"/>
          <w:footerReference r:id="rId10" w:type="first"/>
          <w:footerReference r:id="rId9" w:type="default"/>
          <w:pgSz w:w="11906" w:h="16838"/>
          <w:pgMar w:top="1418" w:right="1531" w:bottom="1418" w:left="1554" w:header="851" w:footer="992" w:gutter="0"/>
          <w:cols w:space="720" w:num="1"/>
          <w:titlePg/>
          <w:docGrid w:linePitch="312" w:charSpace="0"/>
        </w:sectPr>
      </w:pPr>
    </w:p>
    <w:p>
      <w:pPr>
        <w:snapToGrid w:val="0"/>
        <w:spacing w:line="360" w:lineRule="auto"/>
        <w:jc w:val="center"/>
        <w:outlineLvl w:val="0"/>
        <w:rPr>
          <w:rFonts w:ascii="宋体" w:hAnsi="宋体" w:cs="宋体"/>
          <w:b/>
          <w:sz w:val="36"/>
          <w:szCs w:val="20"/>
        </w:rPr>
      </w:pPr>
      <w:r>
        <w:rPr>
          <w:rFonts w:hint="eastAsia" w:ascii="宋体" w:hAnsi="宋体" w:cs="宋体"/>
          <w:b/>
          <w:sz w:val="36"/>
          <w:szCs w:val="20"/>
        </w:rPr>
        <w:t>第六部分</w:t>
      </w:r>
      <w:bookmarkEnd w:id="396"/>
      <w:r>
        <w:rPr>
          <w:rFonts w:hint="eastAsia" w:ascii="宋体" w:hAnsi="宋体" w:cs="宋体"/>
          <w:b/>
          <w:sz w:val="36"/>
          <w:szCs w:val="20"/>
        </w:rPr>
        <w:t xml:space="preserve"> </w:t>
      </w:r>
      <w:bookmarkEnd w:id="397"/>
      <w:r>
        <w:rPr>
          <w:rFonts w:hint="eastAsia" w:ascii="宋体" w:hAnsi="宋体" w:cs="宋体"/>
          <w:b/>
          <w:sz w:val="36"/>
          <w:szCs w:val="20"/>
        </w:rPr>
        <w:t>应提交的有关格式范例</w:t>
      </w:r>
    </w:p>
    <w:p>
      <w:pPr>
        <w:spacing w:line="360" w:lineRule="auto"/>
        <w:jc w:val="center"/>
        <w:outlineLvl w:val="0"/>
        <w:rPr>
          <w:rFonts w:ascii="宋体" w:hAnsi="宋体" w:cs="宋体"/>
          <w:b/>
          <w:kern w:val="0"/>
          <w:sz w:val="36"/>
          <w:szCs w:val="36"/>
        </w:r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pPr>
        <w:snapToGrid w:val="0"/>
        <w:spacing w:line="360" w:lineRule="auto"/>
        <w:rPr>
          <w:rFonts w:ascii="宋体" w:hAnsi="宋体" w:cs="宋体"/>
          <w:sz w:val="24"/>
        </w:rPr>
      </w:pPr>
      <w:r>
        <w:rPr>
          <w:rFonts w:hint="eastAsia" w:ascii="宋体" w:hAnsi="宋体" w:cs="宋体"/>
          <w:sz w:val="24"/>
        </w:rPr>
        <w:t>（2）落实政府采购政策需满足的资格要求………………………………（页码）</w:t>
      </w:r>
    </w:p>
    <w:p>
      <w:pPr>
        <w:snapToGrid w:val="0"/>
        <w:spacing w:line="360" w:lineRule="auto"/>
        <w:rPr>
          <w:rFonts w:ascii="宋体" w:hAnsi="宋体" w:cs="宋体"/>
          <w:sz w:val="24"/>
        </w:rPr>
      </w:pPr>
      <w:r>
        <w:rPr>
          <w:rFonts w:hint="eastAsia" w:ascii="宋体" w:hAnsi="宋体" w:cs="宋体"/>
          <w:sz w:val="24"/>
        </w:rPr>
        <w:t>（3）本项目的特定资格要求………………………………………………（页码）</w:t>
      </w:r>
    </w:p>
    <w:p>
      <w:pPr>
        <w:snapToGrid w:val="0"/>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pPr>
        <w:snapToGrid w:val="0"/>
        <w:spacing w:line="360" w:lineRule="auto"/>
        <w:rPr>
          <w:rFonts w:ascii="宋体" w:hAnsi="宋体" w:cs="宋体"/>
          <w:sz w:val="24"/>
        </w:rPr>
      </w:pPr>
      <w:r>
        <w:rPr>
          <w:rFonts w:hint="eastAsia" w:ascii="宋体" w:hAnsi="宋体" w:cs="宋体"/>
          <w:sz w:val="24"/>
        </w:rPr>
        <w:t>（采购人）、（采购代理机构）：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我方参与（项目名称）【项目编号：（采购编号）】政府采购活动，郑重承诺：</w:t>
      </w:r>
    </w:p>
    <w:p>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供应商名称(电子签名)：</w:t>
      </w:r>
    </w:p>
    <w:p>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napToGrid w:val="0"/>
        <w:spacing w:line="360" w:lineRule="auto"/>
        <w:ind w:right="480"/>
        <w:jc w:val="center"/>
        <w:rPr>
          <w:rFonts w:ascii="宋体" w:hAnsi="宋体" w:cs="宋体"/>
          <w:b/>
          <w:kern w:val="0"/>
          <w:sz w:val="32"/>
          <w:szCs w:val="32"/>
        </w:rPr>
        <w:sectPr>
          <w:pgSz w:w="11906" w:h="16838"/>
          <w:pgMar w:top="1418" w:right="1531" w:bottom="1418" w:left="1554" w:header="851" w:footer="992" w:gutter="0"/>
          <w:cols w:space="720" w:num="1"/>
          <w:titlePg/>
          <w:docGrid w:linePitch="312" w:charSpace="0"/>
        </w:sectPr>
      </w:pPr>
    </w:p>
    <w:p>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二、落实政府采购政策需满足的资格要求</w:t>
      </w:r>
    </w:p>
    <w:p>
      <w:pPr>
        <w:spacing w:line="360" w:lineRule="auto"/>
        <w:rPr>
          <w:rFonts w:ascii="宋体" w:hAnsi="宋体" w:cs="宋体"/>
          <w:sz w:val="24"/>
        </w:rPr>
      </w:pPr>
      <w:r>
        <w:rPr>
          <w:rFonts w:hint="eastAsia" w:ascii="宋体" w:hAnsi="宋体" w:cs="宋体"/>
          <w:sz w:val="24"/>
        </w:rPr>
        <w:t>（根据竞争性磋商公告落实政府采购政策需满足的资格要求选择提供相应的材料）</w:t>
      </w:r>
    </w:p>
    <w:p>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.专门面向中小企业，工程全部由符合政策要求的中小企业（或小微企业）承建的，提供相应的中小企业声明函（附件</w:t>
      </w:r>
      <w:r>
        <w:rPr>
          <w:rFonts w:ascii="宋体" w:hAnsi="宋体" w:cs="宋体"/>
          <w:sz w:val="24"/>
        </w:rPr>
        <w:t>7</w:t>
      </w:r>
      <w:r>
        <w:rPr>
          <w:rFonts w:hint="eastAsia" w:ascii="宋体" w:hAnsi="宋体" w:cs="宋体"/>
          <w:sz w:val="24"/>
        </w:rPr>
        <w:t xml:space="preserve">）。 </w:t>
      </w:r>
    </w:p>
    <w:p>
      <w:pPr>
        <w:widowControl/>
        <w:spacing w:line="360" w:lineRule="auto"/>
        <w:ind w:firstLine="480"/>
        <w:jc w:val="left"/>
        <w:rPr>
          <w:rFonts w:ascii="宋体" w:hAnsi="宋体" w:cs="宋体"/>
          <w:sz w:val="24"/>
        </w:rPr>
      </w:pPr>
    </w:p>
    <w:p>
      <w:pPr>
        <w:widowControl/>
        <w:spacing w:line="360" w:lineRule="auto"/>
        <w:ind w:left="150"/>
        <w:jc w:val="center"/>
        <w:rPr>
          <w:rFonts w:ascii="宋体" w:hAnsi="宋体" w:cs="宋体"/>
          <w:b/>
          <w:kern w:val="0"/>
          <w:sz w:val="32"/>
          <w:szCs w:val="32"/>
        </w:rPr>
      </w:pPr>
    </w:p>
    <w:p>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三、本项目的特定资格要求</w:t>
      </w:r>
    </w:p>
    <w:p>
      <w:pPr>
        <w:spacing w:line="360" w:lineRule="auto"/>
        <w:jc w:val="center"/>
        <w:rPr>
          <w:rFonts w:ascii="宋体" w:hAnsi="宋体" w:cs="宋体"/>
          <w:sz w:val="24"/>
        </w:rPr>
      </w:pPr>
      <w:r>
        <w:rPr>
          <w:rFonts w:hint="eastAsia" w:ascii="宋体" w:hAnsi="宋体" w:cs="宋体"/>
          <w:sz w:val="24"/>
        </w:rPr>
        <w:t>（根据竞争性磋商公告本项目的特定资格要求提供相应的材料）</w:t>
      </w:r>
    </w:p>
    <w:p>
      <w:pPr>
        <w:rPr>
          <w:rFonts w:ascii="宋体" w:hAnsi="宋体" w:cs="宋体"/>
        </w:rPr>
      </w:pPr>
    </w:p>
    <w:p>
      <w:pPr>
        <w:snapToGrid w:val="0"/>
        <w:spacing w:line="360" w:lineRule="auto"/>
        <w:ind w:right="480"/>
        <w:jc w:val="center"/>
        <w:rPr>
          <w:rFonts w:ascii="宋体" w:hAnsi="宋体" w:cs="宋体"/>
          <w:b/>
          <w:kern w:val="0"/>
          <w:sz w:val="32"/>
          <w:szCs w:val="32"/>
        </w:rPr>
        <w:sectPr>
          <w:pgSz w:w="11906" w:h="16838"/>
          <w:pgMar w:top="1418" w:right="1531" w:bottom="1418" w:left="1554" w:header="851" w:footer="992" w:gutter="0"/>
          <w:cols w:space="720" w:num="1"/>
          <w:titlePg/>
          <w:docGrid w:linePitch="312" w:charSpace="0"/>
        </w:sectPr>
      </w:pPr>
    </w:p>
    <w:p>
      <w:pPr>
        <w:pStyle w:val="4"/>
        <w:rPr>
          <w:rFonts w:ascii="宋体" w:hAnsi="宋体" w:cs="宋体"/>
          <w:b w:val="0"/>
          <w:kern w:val="0"/>
          <w:sz w:val="36"/>
          <w:szCs w:val="36"/>
        </w:rPr>
      </w:pPr>
    </w:p>
    <w:p>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pPr>
        <w:numPr>
          <w:ilvl w:val="255"/>
          <w:numId w:val="0"/>
        </w:numPr>
        <w:snapToGrid w:val="0"/>
        <w:spacing w:line="360" w:lineRule="auto"/>
        <w:ind w:firstLine="480" w:firstLineChars="200"/>
        <w:rPr>
          <w:rFonts w:ascii="宋体" w:hAnsi="宋体" w:cs="宋体"/>
          <w:sz w:val="24"/>
        </w:rPr>
      </w:pPr>
      <w:r>
        <w:rPr>
          <w:rFonts w:hint="eastAsia" w:ascii="宋体" w:hAnsi="宋体" w:cs="宋体"/>
          <w:sz w:val="24"/>
        </w:rPr>
        <w:t>（</w:t>
      </w:r>
      <w:r>
        <w:rPr>
          <w:rFonts w:ascii="宋体" w:hAnsi="宋体" w:cs="宋体"/>
          <w:sz w:val="24"/>
        </w:rPr>
        <w:t>1）</w:t>
      </w:r>
      <w:r>
        <w:rPr>
          <w:rFonts w:hint="eastAsia" w:ascii="宋体" w:hAnsi="宋体" w:cs="宋体"/>
          <w:sz w:val="24"/>
        </w:rPr>
        <w:t>响应函……………………………………………………………………（页码）</w:t>
      </w:r>
    </w:p>
    <w:p>
      <w:pPr>
        <w:numPr>
          <w:ilvl w:val="255"/>
          <w:numId w:val="0"/>
        </w:numPr>
        <w:snapToGrid w:val="0"/>
        <w:spacing w:line="360" w:lineRule="auto"/>
        <w:ind w:firstLine="480" w:firstLineChars="200"/>
        <w:rPr>
          <w:rFonts w:ascii="宋体" w:hAnsi="宋体" w:cs="宋体"/>
          <w:sz w:val="24"/>
        </w:rPr>
      </w:pPr>
      <w:r>
        <w:rPr>
          <w:rFonts w:hint="eastAsia" w:ascii="宋体" w:hAnsi="宋体" w:cs="宋体"/>
          <w:sz w:val="24"/>
        </w:rPr>
        <w:t>（</w:t>
      </w:r>
      <w:r>
        <w:rPr>
          <w:rFonts w:ascii="宋体" w:hAnsi="宋体" w:cs="宋体"/>
          <w:sz w:val="24"/>
        </w:rPr>
        <w:t>2）授权委托书或法定代表人（单位负责人、自然人本人）身份证明</w:t>
      </w:r>
      <w:r>
        <w:rPr>
          <w:rFonts w:hint="eastAsia" w:ascii="宋体" w:hAnsi="宋体" w:cs="宋体"/>
          <w:sz w:val="24"/>
        </w:rPr>
        <w:t>……页码）</w:t>
      </w:r>
    </w:p>
    <w:p>
      <w:pPr>
        <w:snapToGrid w:val="0"/>
        <w:spacing w:line="360" w:lineRule="auto"/>
        <w:ind w:firstLine="480" w:firstLineChars="200"/>
        <w:rPr>
          <w:rFonts w:ascii="宋体" w:hAnsi="宋体" w:cs="宋体"/>
          <w:sz w:val="24"/>
        </w:rPr>
      </w:pPr>
      <w:r>
        <w:rPr>
          <w:rFonts w:hint="eastAsia" w:ascii="宋体" w:hAnsi="宋体" w:cs="宋体"/>
          <w:sz w:val="24"/>
        </w:rPr>
        <w:t>（3）符合性审查资料…………………………………………………………（页码）</w:t>
      </w:r>
    </w:p>
    <w:p>
      <w:pPr>
        <w:snapToGrid w:val="0"/>
        <w:spacing w:line="360" w:lineRule="auto"/>
        <w:ind w:left="479" w:leftChars="228"/>
        <w:rPr>
          <w:rFonts w:ascii="宋体" w:hAnsi="宋体" w:cs="宋体"/>
          <w:sz w:val="24"/>
        </w:rPr>
      </w:pPr>
      <w:r>
        <w:rPr>
          <w:rFonts w:hint="eastAsia" w:ascii="宋体" w:hAnsi="宋体" w:cs="宋体"/>
          <w:sz w:val="24"/>
        </w:rPr>
        <w:t>（4）评审标准相应的商务技术资料………………………………………（页码）（5）商务技术偏离表………………………………………………………（页码）</w:t>
      </w:r>
    </w:p>
    <w:p>
      <w:pPr>
        <w:snapToGrid w:val="0"/>
        <w:spacing w:line="360" w:lineRule="auto"/>
        <w:ind w:left="479" w:leftChars="228"/>
        <w:rPr>
          <w:rFonts w:ascii="宋体" w:hAnsi="宋体" w:cs="宋体"/>
          <w:sz w:val="24"/>
        </w:rPr>
      </w:pPr>
      <w:r>
        <w:rPr>
          <w:rFonts w:hint="eastAsia" w:ascii="宋体" w:hAnsi="宋体" w:cs="宋体"/>
          <w:sz w:val="24"/>
          <w:lang w:val="zh-CN"/>
        </w:rPr>
        <w:t>（</w:t>
      </w:r>
      <w:r>
        <w:rPr>
          <w:rFonts w:hint="eastAsia" w:ascii="宋体" w:hAnsi="宋体" w:cs="宋体"/>
          <w:sz w:val="24"/>
        </w:rPr>
        <w:t>6</w:t>
      </w:r>
      <w:r>
        <w:rPr>
          <w:rFonts w:hint="eastAsia" w:ascii="宋体" w:hAnsi="宋体" w:cs="宋体"/>
          <w:sz w:val="24"/>
          <w:lang w:val="zh-CN"/>
        </w:rPr>
        <w:t>）政府采购供应商廉洁自律承诺书</w:t>
      </w:r>
      <w:r>
        <w:rPr>
          <w:rFonts w:hint="eastAsia" w:ascii="宋体" w:hAnsi="宋体" w:cs="宋体"/>
          <w:sz w:val="24"/>
        </w:rPr>
        <w:t>……………………………………（页码）</w:t>
      </w:r>
    </w:p>
    <w:p>
      <w:pPr>
        <w:snapToGrid w:val="0"/>
        <w:spacing w:line="360" w:lineRule="auto"/>
        <w:jc w:val="center"/>
        <w:rPr>
          <w:rFonts w:ascii="宋体" w:hAnsi="宋体" w:cs="宋体"/>
          <w:b/>
          <w:kern w:val="0"/>
          <w:sz w:val="24"/>
          <w:szCs w:val="32"/>
        </w:rPr>
        <w:sectPr>
          <w:pgSz w:w="11906" w:h="16838"/>
          <w:pgMar w:top="1418" w:right="1531" w:bottom="1418" w:left="1554" w:header="851" w:footer="992" w:gutter="0"/>
          <w:cols w:space="720" w:num="1"/>
          <w:titlePg/>
          <w:docGrid w:linePitch="312" w:charSpace="0"/>
        </w:sectPr>
      </w:pPr>
    </w:p>
    <w:p>
      <w:pPr>
        <w:snapToGrid w:val="0"/>
        <w:jc w:val="center"/>
        <w:rPr>
          <w:rFonts w:ascii="宋体" w:hAnsi="宋体" w:cs="宋体"/>
          <w:b/>
          <w:bCs/>
          <w:sz w:val="32"/>
          <w:szCs w:val="32"/>
          <w:lang w:val="zh-CN"/>
        </w:rPr>
      </w:pPr>
      <w:r>
        <w:rPr>
          <w:rFonts w:hint="eastAsia" w:ascii="宋体" w:hAnsi="宋体" w:cs="宋体"/>
          <w:b/>
          <w:bCs/>
          <w:sz w:val="32"/>
          <w:szCs w:val="32"/>
          <w:lang w:val="zh-CN"/>
        </w:rPr>
        <w:t>一、响应函</w:t>
      </w:r>
    </w:p>
    <w:p>
      <w:pPr>
        <w:snapToGrid w:val="0"/>
        <w:spacing w:line="360" w:lineRule="auto"/>
        <w:rPr>
          <w:rFonts w:ascii="宋体" w:hAnsi="宋体" w:cs="宋体"/>
          <w:sz w:val="24"/>
        </w:rPr>
      </w:pPr>
      <w:r>
        <w:rPr>
          <w:rFonts w:hint="eastAsia" w:ascii="宋体" w:hAnsi="宋体" w:cs="宋体"/>
          <w:sz w:val="24"/>
        </w:rPr>
        <w:t>（采购人）、（采购代理机构）：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我方参加你方组织的（项目名称）【项目编号：（采购编号）】采购的有关活动，并对此项目提交响应文件及报价。为此：</w:t>
      </w:r>
    </w:p>
    <w:p>
      <w:pPr>
        <w:snapToGrid w:val="0"/>
        <w:spacing w:line="360" w:lineRule="auto"/>
        <w:ind w:firstLine="480" w:firstLineChars="200"/>
        <w:rPr>
          <w:rFonts w:ascii="宋体" w:hAnsi="宋体" w:cs="宋体"/>
          <w:sz w:val="24"/>
        </w:rPr>
      </w:pPr>
      <w:r>
        <w:rPr>
          <w:rFonts w:hint="eastAsia" w:ascii="宋体" w:hAnsi="宋体" w:cs="宋体"/>
          <w:sz w:val="24"/>
        </w:rPr>
        <w:t>1、我方承诺响应文件有效期从提交响应文件的截止之日起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本响应文件在响应文件有效期满之前均具有约束力。</w:t>
      </w:r>
    </w:p>
    <w:p>
      <w:pPr>
        <w:snapToGrid w:val="0"/>
        <w:spacing w:line="360" w:lineRule="auto"/>
        <w:ind w:firstLine="480" w:firstLineChars="200"/>
        <w:rPr>
          <w:rFonts w:ascii="宋体" w:hAnsi="宋体" w:cs="宋体"/>
          <w:sz w:val="24"/>
        </w:rPr>
      </w:pPr>
      <w:r>
        <w:rPr>
          <w:rFonts w:hint="eastAsia" w:ascii="宋体" w:hAnsi="宋体" w:cs="宋体"/>
          <w:sz w:val="24"/>
        </w:rPr>
        <w:t>2、我方的响应文件包括以下内容：</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w:t>
      </w:r>
      <w:r>
        <w:rPr>
          <w:rFonts w:hint="eastAsia" w:ascii="宋体" w:hAnsi="宋体" w:cs="宋体"/>
          <w:sz w:val="24"/>
        </w:rPr>
        <w:t>2落实政府采购政策需满足的资格要求；</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2.1.3本项目的特定资格要求。</w:t>
      </w:r>
    </w:p>
    <w:p>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2.2.1响应函；</w:t>
      </w:r>
      <w:r>
        <w:rPr>
          <w:rFonts w:hint="eastAsia" w:ascii="宋体" w:hAnsi="宋体" w:cs="宋体"/>
          <w:sz w:val="24"/>
          <w:lang w:val="zh-CN"/>
        </w:rPr>
        <w:t xml:space="preserve"> </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2.2.3符合性审查资料；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2.2.4评审标准相应的商务技术资料；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2.2.5商务技术偏离表；</w:t>
      </w:r>
    </w:p>
    <w:p>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6</w:t>
      </w:r>
      <w:r>
        <w:rPr>
          <w:rFonts w:hint="eastAsia" w:ascii="宋体" w:hAnsi="宋体" w:cs="宋体"/>
          <w:sz w:val="24"/>
          <w:lang w:val="zh-CN"/>
        </w:rPr>
        <w:t>政府采购供应商廉洁自律承诺书；</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2.3.1报价单；</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2.3.2已标价工程量清单；</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2.3.3中小企业声明函。</w:t>
      </w:r>
    </w:p>
    <w:p>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3、我方承诺除商务技术偏离表列出的偏离外，我方响应采购文件的全部要求。</w:t>
      </w:r>
    </w:p>
    <w:p>
      <w:pPr>
        <w:snapToGrid w:val="0"/>
        <w:spacing w:line="360" w:lineRule="auto"/>
        <w:ind w:firstLine="480" w:firstLineChars="200"/>
        <w:rPr>
          <w:rFonts w:ascii="宋体" w:hAnsi="宋体" w:cs="宋体"/>
          <w:sz w:val="24"/>
        </w:rPr>
      </w:pPr>
      <w:r>
        <w:rPr>
          <w:rFonts w:hint="eastAsia" w:ascii="宋体" w:hAnsi="宋体" w:cs="宋体"/>
          <w:sz w:val="24"/>
        </w:rPr>
        <w:t>4、如我方成交，我方承诺：</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4.1在收到成交通知书后，在成交通知书规定的期限内与你方签订合同；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4.3按照采购文件要求提交履约保证金；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pPr>
        <w:spacing w:line="360" w:lineRule="auto"/>
        <w:ind w:firstLine="3600" w:firstLineChars="1500"/>
        <w:rPr>
          <w:rFonts w:ascii="宋体" w:hAnsi="宋体" w:cs="宋体"/>
          <w:sz w:val="24"/>
        </w:rPr>
      </w:pPr>
      <w:r>
        <w:rPr>
          <w:rFonts w:hint="eastAsia" w:ascii="宋体" w:hAnsi="宋体" w:cs="宋体"/>
          <w:sz w:val="24"/>
        </w:rPr>
        <w:t xml:space="preserve">供应商名称（电子签名）：                          </w:t>
      </w:r>
    </w:p>
    <w:p>
      <w:pPr>
        <w:spacing w:line="360" w:lineRule="auto"/>
        <w:jc w:val="center"/>
        <w:rPr>
          <w:rFonts w:ascii="宋体" w:hAnsi="宋体" w:cs="宋体"/>
          <w:sz w:val="24"/>
        </w:rPr>
      </w:pPr>
      <w:r>
        <w:rPr>
          <w:rFonts w:hint="eastAsia" w:ascii="宋体" w:hAnsi="宋体" w:cs="宋体"/>
          <w:sz w:val="24"/>
        </w:rPr>
        <w:t xml:space="preserve">     日期：  年   月   日</w:t>
      </w:r>
    </w:p>
    <w:p>
      <w:pPr>
        <w:snapToGrid w:val="0"/>
        <w:spacing w:line="360" w:lineRule="auto"/>
        <w:ind w:left="420" w:leftChars="200" w:firstLine="4200" w:firstLineChars="1750"/>
        <w:rPr>
          <w:rFonts w:ascii="宋体" w:hAnsi="宋体" w:cs="宋体"/>
          <w:kern w:val="0"/>
          <w:sz w:val="24"/>
          <w:u w:val="single"/>
        </w:rPr>
      </w:pPr>
    </w:p>
    <w:p>
      <w:pPr>
        <w:spacing w:line="360" w:lineRule="auto"/>
        <w:ind w:right="420"/>
        <w:rPr>
          <w:rFonts w:ascii="宋体" w:hAnsi="宋体" w:cs="宋体"/>
          <w:sz w:val="24"/>
        </w:rPr>
      </w:pPr>
      <w:r>
        <w:rPr>
          <w:rFonts w:hint="eastAsia" w:ascii="宋体" w:hAnsi="宋体" w:cs="宋体"/>
          <w:sz w:val="24"/>
        </w:rPr>
        <w:t>注：按本格式和要求提供。</w:t>
      </w:r>
    </w:p>
    <w:p>
      <w:pPr>
        <w:snapToGrid w:val="0"/>
        <w:spacing w:line="360" w:lineRule="auto"/>
        <w:jc w:val="center"/>
        <w:rPr>
          <w:rFonts w:ascii="宋体" w:hAnsi="宋体" w:cs="宋体"/>
          <w:b/>
          <w:kern w:val="0"/>
          <w:sz w:val="32"/>
          <w:szCs w:val="32"/>
        </w:rPr>
      </w:pPr>
    </w:p>
    <w:p>
      <w:pPr>
        <w:snapToGrid w:val="0"/>
        <w:spacing w:line="360" w:lineRule="auto"/>
        <w:rPr>
          <w:rFonts w:ascii="宋体" w:hAnsi="宋体" w:cs="宋体"/>
          <w:sz w:val="24"/>
        </w:rPr>
      </w:pPr>
    </w:p>
    <w:p>
      <w:pPr>
        <w:jc w:val="center"/>
        <w:rPr>
          <w:rFonts w:ascii="宋体" w:hAnsi="宋体" w:cs="宋体"/>
          <w:b/>
          <w:kern w:val="0"/>
          <w:sz w:val="32"/>
          <w:szCs w:val="32"/>
        </w:rPr>
      </w:pPr>
    </w:p>
    <w:p>
      <w:pPr>
        <w:jc w:val="center"/>
        <w:rPr>
          <w:rFonts w:ascii="宋体" w:hAnsi="宋体" w:cs="宋体"/>
          <w:b/>
          <w:kern w:val="0"/>
          <w:sz w:val="32"/>
          <w:szCs w:val="32"/>
        </w:rPr>
        <w:sectPr>
          <w:pgSz w:w="11906" w:h="16838"/>
          <w:pgMar w:top="1418" w:right="1531" w:bottom="1418" w:left="1554" w:header="851" w:footer="992" w:gutter="0"/>
          <w:cols w:space="720" w:num="1"/>
          <w:titlePg/>
          <w:docGrid w:linePitch="312" w:charSpace="0"/>
        </w:sectPr>
      </w:pPr>
    </w:p>
    <w:p>
      <w:pPr>
        <w:snapToGrid w:val="0"/>
        <w:jc w:val="center"/>
        <w:rPr>
          <w:rFonts w:ascii="宋体" w:hAnsi="宋体" w:cs="宋体"/>
          <w:b/>
          <w:bCs/>
          <w:sz w:val="32"/>
          <w:szCs w:val="32"/>
          <w:lang w:val="zh-CN"/>
        </w:rPr>
      </w:pPr>
      <w:r>
        <w:rPr>
          <w:rFonts w:hint="eastAsia" w:ascii="宋体" w:hAnsi="宋体" w:cs="宋体"/>
          <w:b/>
          <w:bCs/>
          <w:sz w:val="32"/>
          <w:szCs w:val="32"/>
          <w:lang w:val="zh-CN"/>
        </w:rPr>
        <w:t>二、授权委托书或法定代表人（单位负责人、自然人本人）身份证明</w:t>
      </w:r>
    </w:p>
    <w:p>
      <w:pPr>
        <w:snapToGrid w:val="0"/>
        <w:spacing w:line="360" w:lineRule="auto"/>
        <w:rPr>
          <w:rFonts w:ascii="宋体" w:hAnsi="宋体" w:cs="宋体"/>
          <w:sz w:val="24"/>
        </w:rPr>
      </w:pPr>
      <w:r>
        <w:rPr>
          <w:rFonts w:hint="eastAsia" w:ascii="宋体" w:hAnsi="宋体" w:cs="宋体"/>
          <w:sz w:val="24"/>
        </w:rPr>
        <w:t xml:space="preserve">                                </w:t>
      </w:r>
    </w:p>
    <w:p>
      <w:pPr>
        <w:snapToGrid w:val="0"/>
        <w:jc w:val="center"/>
        <w:rPr>
          <w:rFonts w:ascii="宋体" w:hAnsi="宋体" w:cs="宋体"/>
          <w:b/>
          <w:bCs/>
          <w:sz w:val="32"/>
          <w:szCs w:val="32"/>
          <w:lang w:val="zh-CN"/>
        </w:rPr>
      </w:pPr>
      <w:r>
        <w:rPr>
          <w:rFonts w:hint="eastAsia" w:ascii="宋体" w:hAnsi="宋体" w:cs="宋体"/>
          <w:b/>
          <w:bCs/>
          <w:sz w:val="32"/>
          <w:szCs w:val="32"/>
          <w:lang w:val="zh-CN"/>
        </w:rPr>
        <w:t>授权委托书</w:t>
      </w: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（项目名称）【项目编号：（采购编号）】</w:t>
      </w:r>
      <w:r>
        <w:rPr>
          <w:rFonts w:hint="eastAsia" w:ascii="宋体" w:hAnsi="宋体" w:cs="宋体"/>
          <w:kern w:val="0"/>
          <w:sz w:val="24"/>
          <w:lang w:val="zh-CN"/>
        </w:rPr>
        <w:t>政府采购</w:t>
      </w:r>
      <w:r>
        <w:rPr>
          <w:rFonts w:hint="eastAsia" w:ascii="宋体" w:hAnsi="宋体" w:cs="宋体"/>
          <w:kern w:val="0"/>
          <w:sz w:val="24"/>
        </w:rPr>
        <w:t>响应</w:t>
      </w:r>
      <w:r>
        <w:rPr>
          <w:rFonts w:hint="eastAsia" w:ascii="宋体" w:hAnsi="宋体" w:cs="宋体"/>
          <w:kern w:val="0"/>
          <w:sz w:val="24"/>
          <w:lang w:val="zh-CN"/>
        </w:rPr>
        <w:t>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snapToGrid w:val="0"/>
        <w:spacing w:line="360" w:lineRule="auto"/>
        <w:rPr>
          <w:rFonts w:ascii="宋体" w:hAnsi="宋体" w:cs="宋体"/>
          <w:kern w:val="0"/>
          <w:sz w:val="24"/>
        </w:rPr>
      </w:pPr>
      <w:r>
        <w:rPr>
          <w:rFonts w:hint="eastAsia" w:ascii="宋体" w:hAnsi="宋体" w:cs="宋体"/>
          <w:kern w:val="0"/>
          <w:sz w:val="24"/>
          <w:lang w:val="zh-CN"/>
        </w:rPr>
        <w:t xml:space="preserve">                                                 供应商名称(电子签名)：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pPr>
        <w:snapToGrid w:val="0"/>
        <w:spacing w:line="360" w:lineRule="auto"/>
        <w:rPr>
          <w:rFonts w:ascii="宋体" w:hAnsi="宋体" w:cs="宋体"/>
          <w:sz w:val="24"/>
        </w:rPr>
      </w:pPr>
    </w:p>
    <w:p>
      <w:pPr>
        <w:snapToGrid w:val="0"/>
        <w:spacing w:line="360" w:lineRule="auto"/>
        <w:rPr>
          <w:rFonts w:ascii="宋体" w:hAnsi="宋体" w:cs="宋体"/>
          <w:sz w:val="24"/>
        </w:rPr>
      </w:pPr>
    </w:p>
    <w:p>
      <w:pPr>
        <w:snapToGrid w:val="0"/>
        <w:spacing w:line="360" w:lineRule="auto"/>
        <w:rPr>
          <w:rFonts w:ascii="宋体" w:hAnsi="宋体" w:cs="宋体"/>
          <w:sz w:val="24"/>
        </w:rPr>
      </w:pPr>
    </w:p>
    <w:p>
      <w:pPr>
        <w:snapToGrid w:val="0"/>
        <w:jc w:val="center"/>
        <w:rPr>
          <w:rFonts w:ascii="宋体" w:hAnsi="宋体" w:cs="宋体"/>
          <w:b/>
          <w:bCs/>
          <w:sz w:val="32"/>
          <w:szCs w:val="32"/>
        </w:rPr>
      </w:pPr>
      <w:r>
        <w:rPr>
          <w:rFonts w:hint="eastAsia" w:ascii="宋体" w:hAnsi="宋体" w:cs="宋体"/>
          <w:b/>
          <w:bCs/>
          <w:sz w:val="32"/>
          <w:szCs w:val="32"/>
          <w:lang w:val="zh-CN"/>
        </w:rPr>
        <w:t>法定代表人、单位负责人或自然人本人</w:t>
      </w:r>
      <w:r>
        <w:rPr>
          <w:rFonts w:hint="eastAsia" w:ascii="宋体" w:hAnsi="宋体" w:cs="宋体"/>
          <w:b/>
          <w:bCs/>
          <w:sz w:val="32"/>
          <w:szCs w:val="32"/>
        </w:rPr>
        <w:t>的身份证明（适用于法定代表人、单位负责人或者自然人本人代表供应商参加响应）</w:t>
      </w:r>
    </w:p>
    <w:p>
      <w:pPr>
        <w:pStyle w:val="147"/>
        <w:spacing w:line="360" w:lineRule="auto"/>
        <w:rPr>
          <w:rFonts w:hAnsi="宋体" w:cs="宋体"/>
          <w:bCs/>
          <w:sz w:val="24"/>
        </w:rPr>
      </w:pPr>
      <w:r>
        <w:rPr>
          <w:rFonts w:hint="eastAsia" w:hAnsi="宋体" w:cs="宋体"/>
          <w:bCs/>
          <w:sz w:val="24"/>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7"/>
              <w:adjustRightInd w:val="0"/>
              <w:spacing w:line="360" w:lineRule="auto"/>
              <w:rPr>
                <w:rFonts w:hAnsi="宋体" w:cs="宋体"/>
                <w:bCs/>
                <w:sz w:val="24"/>
              </w:rPr>
            </w:pPr>
            <w:r>
              <w:rPr>
                <w:rFonts w:hint="eastAsia" w:hAnsi="宋体" w:cs="宋体"/>
                <w:bCs/>
                <w:sz w:val="24"/>
              </w:rPr>
              <w:t>正面：                                 反面：</w:t>
            </w:r>
          </w:p>
          <w:p>
            <w:pPr>
              <w:pStyle w:val="147"/>
              <w:adjustRightInd w:val="0"/>
              <w:spacing w:line="360" w:lineRule="auto"/>
              <w:rPr>
                <w:rFonts w:hAnsi="宋体" w:cs="宋体"/>
                <w:bCs/>
                <w:sz w:val="24"/>
              </w:rPr>
            </w:pPr>
          </w:p>
        </w:tc>
      </w:tr>
    </w:tbl>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供应商名称(电子签名)：                              </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snapToGrid w:val="0"/>
        <w:spacing w:line="360" w:lineRule="auto"/>
        <w:rPr>
          <w:rFonts w:ascii="宋体" w:hAnsi="宋体" w:cs="宋体"/>
          <w:kern w:val="0"/>
          <w:sz w:val="24"/>
        </w:rPr>
      </w:pPr>
    </w:p>
    <w:p>
      <w:pPr>
        <w:snapToGrid w:val="0"/>
        <w:jc w:val="center"/>
        <w:rPr>
          <w:rFonts w:ascii="宋体" w:hAnsi="宋体" w:cs="宋体"/>
          <w:b/>
          <w:bCs/>
          <w:sz w:val="32"/>
          <w:szCs w:val="32"/>
        </w:rPr>
      </w:pPr>
      <w:r>
        <w:rPr>
          <w:rFonts w:hint="eastAsia" w:ascii="宋体" w:hAnsi="宋体" w:cs="宋体"/>
          <w:b/>
          <w:bCs/>
          <w:sz w:val="32"/>
          <w:szCs w:val="32"/>
        </w:rPr>
        <w:t>三、符合性审查资料</w:t>
      </w:r>
    </w:p>
    <w:p>
      <w:pPr>
        <w:jc w:val="center"/>
        <w:rPr>
          <w:rFonts w:ascii="宋体" w:hAnsi="宋体" w:cs="宋体"/>
          <w:b/>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pPr>
              <w:snapToGrid w:val="0"/>
              <w:spacing w:line="240" w:lineRule="atLeast"/>
              <w:jc w:val="center"/>
              <w:rPr>
                <w:rFonts w:ascii="宋体" w:hAnsi="宋体" w:cs="宋体"/>
                <w:b/>
                <w:sz w:val="24"/>
              </w:rPr>
            </w:pPr>
            <w:r>
              <w:rPr>
                <w:rFonts w:hint="eastAsia" w:ascii="宋体" w:hAnsi="宋体" w:cs="宋体"/>
                <w:b/>
                <w:sz w:val="24"/>
              </w:rPr>
              <w:t>响应文件中的</w:t>
            </w:r>
          </w:p>
          <w:p>
            <w:pPr>
              <w:snapToGrid w:val="0"/>
              <w:spacing w:line="240" w:lineRule="atLeast"/>
              <w:jc w:val="center"/>
              <w:rPr>
                <w:rFonts w:ascii="宋体" w:hAnsi="宋体" w:cs="宋体"/>
                <w:b/>
                <w:sz w:val="24"/>
              </w:rPr>
            </w:pPr>
            <w:r>
              <w:rPr>
                <w:rFonts w:hint="eastAsia" w:ascii="宋体" w:hAnsi="宋体" w:cs="宋体"/>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宋体" w:hAnsi="宋体" w:cs="宋体"/>
                <w:sz w:val="24"/>
              </w:rPr>
            </w:pPr>
            <w:r>
              <w:rPr>
                <w:rFonts w:hint="eastAsia" w:ascii="宋体" w:hAnsi="宋体" w:cs="宋体"/>
                <w:sz w:val="24"/>
              </w:rPr>
              <w:t>1</w:t>
            </w:r>
          </w:p>
        </w:tc>
        <w:tc>
          <w:tcPr>
            <w:tcW w:w="4991" w:type="dxa"/>
            <w:vAlign w:val="center"/>
          </w:tcPr>
          <w:p>
            <w:pPr>
              <w:spacing w:line="360" w:lineRule="auto"/>
              <w:rPr>
                <w:rFonts w:ascii="宋体" w:hAnsi="宋体" w:cs="宋体"/>
                <w:sz w:val="24"/>
              </w:rPr>
            </w:pPr>
            <w:r>
              <w:rPr>
                <w:rFonts w:hint="eastAsia" w:ascii="宋体" w:hAnsi="宋体" w:cs="宋体"/>
                <w:sz w:val="24"/>
              </w:rPr>
              <w:t>响应文件按照采购文件要求签署、盖章。</w:t>
            </w:r>
          </w:p>
        </w:tc>
        <w:tc>
          <w:tcPr>
            <w:tcW w:w="2551" w:type="dxa"/>
            <w:vAlign w:val="center"/>
          </w:tcPr>
          <w:p>
            <w:pPr>
              <w:rPr>
                <w:rFonts w:ascii="宋体" w:hAnsi="宋体" w:cs="宋体"/>
                <w:sz w:val="24"/>
              </w:rPr>
            </w:pPr>
            <w:r>
              <w:rPr>
                <w:rFonts w:hint="eastAsia" w:ascii="宋体" w:hAnsi="宋体" w:cs="宋体"/>
                <w:sz w:val="24"/>
              </w:rPr>
              <w:t>需要使用电子签名或者签字盖章的响应文件的组成部分</w:t>
            </w:r>
          </w:p>
        </w:tc>
        <w:tc>
          <w:tcPr>
            <w:tcW w:w="1418" w:type="dxa"/>
            <w:vAlign w:val="center"/>
          </w:tcPr>
          <w:p>
            <w:pPr>
              <w:rPr>
                <w:rFonts w:ascii="宋体" w:hAnsi="宋体" w:cs="宋体"/>
                <w:sz w:val="24"/>
              </w:rPr>
            </w:pPr>
            <w:r>
              <w:rPr>
                <w:rFonts w:hint="eastAsia" w:ascii="宋体" w:hAnsi="宋体" w:cs="宋体"/>
                <w:sz w:val="24"/>
              </w:rPr>
              <w:t>见响应文件</w:t>
            </w:r>
          </w:p>
          <w:p>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rPr>
                <w:rFonts w:ascii="宋体" w:hAnsi="宋体" w:cs="宋体"/>
                <w:sz w:val="24"/>
              </w:rPr>
            </w:pPr>
            <w:r>
              <w:rPr>
                <w:rFonts w:hint="eastAsia" w:ascii="宋体" w:hAnsi="宋体" w:cs="宋体"/>
                <w:sz w:val="24"/>
              </w:rPr>
              <w:t>2</w:t>
            </w:r>
          </w:p>
        </w:tc>
        <w:tc>
          <w:tcPr>
            <w:tcW w:w="4991" w:type="dxa"/>
            <w:vAlign w:val="center"/>
          </w:tcPr>
          <w:p>
            <w:pPr>
              <w:spacing w:line="360" w:lineRule="auto"/>
              <w:rPr>
                <w:rFonts w:ascii="宋体" w:hAnsi="宋体" w:cs="宋体"/>
                <w:sz w:val="24"/>
              </w:rPr>
            </w:pPr>
            <w:r>
              <w:rPr>
                <w:rFonts w:hint="eastAsia" w:ascii="宋体" w:hAnsi="宋体" w:cs="宋体"/>
                <w:sz w:val="24"/>
              </w:rPr>
              <w:t>采购人拟采购的产品属于政府强制采购的节能产品品目清单范围的，供应商按采购文件要求提供国家确定的认证机构出具的、处于有效期之内的节能产品认证证书。</w:t>
            </w:r>
          </w:p>
        </w:tc>
        <w:tc>
          <w:tcPr>
            <w:tcW w:w="2551" w:type="dxa"/>
            <w:vAlign w:val="center"/>
          </w:tcPr>
          <w:p>
            <w:pPr>
              <w:rPr>
                <w:rFonts w:ascii="宋体" w:hAnsi="宋体" w:cs="宋体"/>
                <w:sz w:val="24"/>
              </w:rPr>
            </w:pPr>
            <w:r>
              <w:rPr>
                <w:rFonts w:hint="eastAsia" w:ascii="宋体" w:hAnsi="宋体" w:cs="宋体"/>
                <w:sz w:val="24"/>
              </w:rPr>
              <w:t>节能产品认证证书（本项目拟采购的产品不属于政府强制采购的节能产品品目清单范围的，无需提供）</w:t>
            </w:r>
          </w:p>
        </w:tc>
        <w:tc>
          <w:tcPr>
            <w:tcW w:w="1418" w:type="dxa"/>
            <w:vAlign w:val="center"/>
          </w:tcPr>
          <w:p>
            <w:pPr>
              <w:rPr>
                <w:rFonts w:ascii="宋体" w:hAnsi="宋体" w:cs="宋体"/>
                <w:sz w:val="24"/>
              </w:rPr>
            </w:pPr>
            <w:r>
              <w:rPr>
                <w:rFonts w:hint="eastAsia" w:ascii="宋体" w:hAnsi="宋体" w:cs="宋体"/>
                <w:sz w:val="24"/>
              </w:rPr>
              <w:t>见响应文件</w:t>
            </w:r>
          </w:p>
          <w:p>
            <w:pPr>
              <w:pStyle w:val="4"/>
              <w:jc w:val="both"/>
              <w:rPr>
                <w:rFonts w:ascii="宋体" w:hAnsi="宋体" w:eastAsia="宋体" w:cs="宋体"/>
                <w:lang w:val="en-US"/>
              </w:rPr>
            </w:pPr>
            <w:r>
              <w:rPr>
                <w:rFonts w:hint="eastAsia" w:ascii="宋体" w:hAnsi="宋体" w:eastAsia="宋体" w:cs="宋体"/>
                <w:b w:val="0"/>
                <w:bCs w:val="0"/>
                <w:sz w:val="24"/>
                <w:szCs w:val="24"/>
                <w:lang w:val="en-US"/>
              </w:rPr>
              <w:t>第</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宋体" w:hAnsi="宋体" w:cs="宋体"/>
                <w:sz w:val="24"/>
              </w:rPr>
            </w:pPr>
            <w:r>
              <w:rPr>
                <w:rFonts w:hint="eastAsia" w:ascii="宋体" w:hAnsi="宋体" w:cs="宋体"/>
                <w:sz w:val="24"/>
              </w:rPr>
              <w:t>3</w:t>
            </w:r>
          </w:p>
        </w:tc>
        <w:tc>
          <w:tcPr>
            <w:tcW w:w="4991" w:type="dxa"/>
            <w:vAlign w:val="center"/>
          </w:tcPr>
          <w:p>
            <w:pPr>
              <w:spacing w:line="360" w:lineRule="auto"/>
              <w:rPr>
                <w:rFonts w:ascii="宋体" w:hAnsi="宋体" w:cs="宋体"/>
                <w:sz w:val="24"/>
              </w:rPr>
            </w:pPr>
            <w:r>
              <w:rPr>
                <w:rFonts w:hint="eastAsia" w:ascii="宋体" w:hAnsi="宋体" w:cs="宋体"/>
                <w:sz w:val="24"/>
              </w:rPr>
              <w:t>响应文件中承诺的响应文件有效期不少于采购文件中载明的响应文件有效期。</w:t>
            </w:r>
          </w:p>
        </w:tc>
        <w:tc>
          <w:tcPr>
            <w:tcW w:w="2551" w:type="dxa"/>
            <w:vAlign w:val="center"/>
          </w:tcPr>
          <w:p>
            <w:pPr>
              <w:rPr>
                <w:rFonts w:ascii="宋体" w:hAnsi="宋体" w:cs="宋体"/>
                <w:sz w:val="24"/>
              </w:rPr>
            </w:pPr>
            <w:r>
              <w:rPr>
                <w:rFonts w:hint="eastAsia" w:ascii="宋体" w:hAnsi="宋体" w:cs="宋体"/>
                <w:sz w:val="24"/>
              </w:rPr>
              <w:t>响应函</w:t>
            </w:r>
          </w:p>
        </w:tc>
        <w:tc>
          <w:tcPr>
            <w:tcW w:w="1418" w:type="dxa"/>
            <w:vAlign w:val="center"/>
          </w:tcPr>
          <w:p>
            <w:pPr>
              <w:rPr>
                <w:rFonts w:ascii="宋体" w:hAnsi="宋体" w:cs="宋体"/>
              </w:rPr>
            </w:pPr>
            <w:r>
              <w:rPr>
                <w:rFonts w:hint="eastAsia" w:ascii="宋体" w:hAnsi="宋体" w:cs="宋体"/>
                <w:sz w:val="24"/>
              </w:rPr>
              <w:t>见响应文件第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宋体" w:hAnsi="宋体" w:cs="宋体"/>
                <w:sz w:val="24"/>
              </w:rPr>
            </w:pPr>
            <w:r>
              <w:rPr>
                <w:rFonts w:hint="eastAsia" w:ascii="宋体" w:hAnsi="宋体" w:cs="宋体"/>
                <w:sz w:val="24"/>
              </w:rPr>
              <w:t>4</w:t>
            </w:r>
          </w:p>
        </w:tc>
        <w:tc>
          <w:tcPr>
            <w:tcW w:w="4991" w:type="dxa"/>
            <w:vAlign w:val="center"/>
          </w:tcPr>
          <w:p>
            <w:pPr>
              <w:spacing w:line="360" w:lineRule="auto"/>
              <w:rPr>
                <w:rFonts w:ascii="宋体" w:hAnsi="宋体" w:cs="宋体"/>
                <w:sz w:val="24"/>
              </w:rPr>
            </w:pPr>
            <w:r>
              <w:rPr>
                <w:rFonts w:hint="eastAsia" w:ascii="宋体" w:hAnsi="宋体" w:cs="宋体"/>
                <w:sz w:val="24"/>
              </w:rPr>
              <w:t>响应文件满足采购文件的其它实质性要求。</w:t>
            </w:r>
          </w:p>
        </w:tc>
        <w:tc>
          <w:tcPr>
            <w:tcW w:w="2551" w:type="dxa"/>
            <w:vAlign w:val="center"/>
          </w:tcPr>
          <w:p>
            <w:pPr>
              <w:rPr>
                <w:rFonts w:ascii="宋体" w:hAnsi="宋体" w:cs="宋体"/>
                <w:sz w:val="24"/>
              </w:rPr>
            </w:pPr>
            <w:r>
              <w:rPr>
                <w:rFonts w:hint="eastAsia" w:ascii="宋体" w:hAnsi="宋体" w:cs="宋体"/>
                <w:kern w:val="0"/>
                <w:sz w:val="24"/>
              </w:rPr>
              <w:t>采购文件其它实质性要求相应的材料（“▲” 系指实质性要求条款，采购文件无其它实质性要求的，无需提供）</w:t>
            </w:r>
          </w:p>
        </w:tc>
        <w:tc>
          <w:tcPr>
            <w:tcW w:w="1418" w:type="dxa"/>
            <w:vAlign w:val="center"/>
          </w:tcPr>
          <w:p>
            <w:pPr>
              <w:rPr>
                <w:rFonts w:ascii="宋体" w:hAnsi="宋体" w:cs="宋体"/>
              </w:rPr>
            </w:pPr>
            <w:r>
              <w:rPr>
                <w:rFonts w:hint="eastAsia" w:ascii="宋体" w:hAnsi="宋体" w:cs="宋体"/>
                <w:sz w:val="24"/>
              </w:rPr>
              <w:t>见响应文件第</w:t>
            </w:r>
            <w:r>
              <w:rPr>
                <w:rFonts w:hint="eastAsia" w:ascii="宋体" w:hAnsi="宋体" w:cs="宋体"/>
                <w:sz w:val="24"/>
                <w:u w:val="single"/>
              </w:rPr>
              <w:t xml:space="preserve">  </w:t>
            </w:r>
            <w:r>
              <w:rPr>
                <w:rFonts w:hint="eastAsia" w:ascii="宋体" w:hAnsi="宋体" w:cs="宋体"/>
                <w:sz w:val="24"/>
              </w:rPr>
              <w:t>页</w:t>
            </w:r>
          </w:p>
        </w:tc>
      </w:tr>
    </w:tbl>
    <w:p>
      <w:pPr>
        <w:spacing w:line="360" w:lineRule="auto"/>
        <w:ind w:right="420"/>
        <w:rPr>
          <w:rFonts w:ascii="宋体" w:hAnsi="宋体" w:cs="宋体"/>
          <w:sz w:val="24"/>
        </w:rPr>
      </w:pPr>
      <w:r>
        <w:rPr>
          <w:rFonts w:hint="eastAsia" w:ascii="宋体" w:hAnsi="宋体" w:cs="宋体"/>
          <w:sz w:val="24"/>
        </w:rPr>
        <w:t>注：按本格式和要求提供。</w:t>
      </w: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 xml:space="preserve">            </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snapToGrid w:val="0"/>
        <w:jc w:val="center"/>
        <w:rPr>
          <w:rFonts w:ascii="宋体" w:hAnsi="宋体" w:cs="宋体"/>
          <w:b/>
          <w:bCs/>
          <w:sz w:val="32"/>
          <w:szCs w:val="32"/>
        </w:rPr>
      </w:pPr>
    </w:p>
    <w:p>
      <w:pPr>
        <w:snapToGrid w:val="0"/>
        <w:jc w:val="center"/>
        <w:rPr>
          <w:rFonts w:ascii="宋体" w:hAnsi="宋体" w:cs="宋体"/>
          <w:b/>
          <w:bCs/>
          <w:sz w:val="32"/>
          <w:szCs w:val="32"/>
        </w:rPr>
      </w:pPr>
    </w:p>
    <w:p>
      <w:pPr>
        <w:snapToGrid w:val="0"/>
        <w:jc w:val="center"/>
        <w:rPr>
          <w:rFonts w:ascii="宋体" w:hAnsi="宋体" w:cs="宋体"/>
          <w:b/>
          <w:bCs/>
          <w:sz w:val="32"/>
          <w:szCs w:val="32"/>
        </w:rPr>
      </w:pPr>
    </w:p>
    <w:p>
      <w:pPr>
        <w:snapToGrid w:val="0"/>
        <w:jc w:val="center"/>
        <w:rPr>
          <w:rFonts w:ascii="宋体" w:hAnsi="宋体" w:cs="宋体"/>
          <w:b/>
          <w:bCs/>
          <w:sz w:val="32"/>
          <w:szCs w:val="32"/>
        </w:rPr>
      </w:pPr>
    </w:p>
    <w:p>
      <w:pPr>
        <w:snapToGrid w:val="0"/>
        <w:jc w:val="center"/>
        <w:rPr>
          <w:rFonts w:ascii="宋体" w:hAnsi="宋体" w:cs="宋体"/>
          <w:b/>
          <w:bCs/>
          <w:sz w:val="32"/>
          <w:szCs w:val="32"/>
        </w:rPr>
      </w:pPr>
      <w:r>
        <w:rPr>
          <w:rFonts w:hint="eastAsia" w:ascii="宋体" w:hAnsi="宋体" w:cs="宋体"/>
          <w:b/>
          <w:bCs/>
          <w:sz w:val="32"/>
          <w:szCs w:val="32"/>
        </w:rPr>
        <w:t>四、评审标准相应的商务技术资料</w:t>
      </w:r>
    </w:p>
    <w:p>
      <w:pPr>
        <w:snapToGrid w:val="0"/>
        <w:spacing w:line="360" w:lineRule="auto"/>
        <w:jc w:val="left"/>
        <w:rPr>
          <w:rFonts w:ascii="宋体" w:hAnsi="宋体" w:cs="宋体"/>
          <w:b/>
          <w:sz w:val="24"/>
        </w:rPr>
      </w:pPr>
      <w:r>
        <w:rPr>
          <w:rFonts w:hint="eastAsia" w:ascii="宋体" w:hAnsi="宋体" w:cs="宋体"/>
          <w:b/>
          <w:sz w:val="24"/>
        </w:rPr>
        <w:t>（按采购文件第四部分评审办法前附表中“响应文件中评审标准相应的商务技术资料目录”提供资料。）</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snapToGrid w:val="0"/>
        <w:jc w:val="center"/>
        <w:rPr>
          <w:rFonts w:ascii="宋体" w:hAnsi="宋体" w:cs="宋体"/>
          <w:b/>
          <w:bCs/>
          <w:sz w:val="32"/>
          <w:szCs w:val="32"/>
        </w:rPr>
      </w:pPr>
      <w:r>
        <w:rPr>
          <w:rFonts w:hint="eastAsia" w:ascii="宋体" w:hAnsi="宋体" w:cs="宋体"/>
          <w:b/>
          <w:bCs/>
          <w:sz w:val="32"/>
          <w:szCs w:val="32"/>
        </w:rPr>
        <w:t>五、商务技术偏离表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b/>
                <w:bCs/>
                <w:sz w:val="24"/>
              </w:rPr>
            </w:pPr>
            <w:r>
              <w:rPr>
                <w:rFonts w:hint="eastAsia" w:ascii="宋体" w:hAnsi="宋体" w:cs="宋体"/>
                <w:b/>
                <w:bCs/>
                <w:sz w:val="24"/>
              </w:rPr>
              <w:t>序号</w:t>
            </w:r>
          </w:p>
        </w:tc>
        <w:tc>
          <w:tcPr>
            <w:tcW w:w="3683" w:type="dxa"/>
          </w:tcPr>
          <w:p>
            <w:pPr>
              <w:jc w:val="center"/>
              <w:rPr>
                <w:rFonts w:ascii="宋体" w:hAnsi="宋体" w:cs="宋体"/>
                <w:b/>
                <w:bCs/>
                <w:sz w:val="24"/>
              </w:rPr>
            </w:pPr>
            <w:r>
              <w:rPr>
                <w:rFonts w:hint="eastAsia" w:ascii="宋体" w:hAnsi="宋体" w:cs="宋体"/>
                <w:b/>
                <w:bCs/>
                <w:sz w:val="24"/>
              </w:rPr>
              <w:t>采购文件章节及具体内容</w:t>
            </w:r>
          </w:p>
        </w:tc>
        <w:tc>
          <w:tcPr>
            <w:tcW w:w="3546" w:type="dxa"/>
          </w:tcPr>
          <w:p>
            <w:pPr>
              <w:jc w:val="center"/>
              <w:rPr>
                <w:rFonts w:ascii="宋体" w:hAnsi="宋体" w:cs="宋体"/>
                <w:b/>
                <w:bCs/>
                <w:sz w:val="24"/>
              </w:rPr>
            </w:pPr>
            <w:r>
              <w:rPr>
                <w:rFonts w:hint="eastAsia" w:ascii="宋体" w:hAnsi="宋体" w:cs="宋体"/>
                <w:b/>
                <w:bCs/>
                <w:sz w:val="24"/>
              </w:rPr>
              <w:t>响应文件章节及具体内容</w:t>
            </w:r>
          </w:p>
        </w:tc>
        <w:tc>
          <w:tcPr>
            <w:tcW w:w="1276" w:type="dxa"/>
          </w:tcPr>
          <w:p>
            <w:pPr>
              <w:jc w:val="center"/>
              <w:rPr>
                <w:rFonts w:ascii="宋体" w:hAnsi="宋体" w:cs="宋体"/>
                <w:b/>
                <w:bCs/>
                <w:sz w:val="24"/>
              </w:rPr>
            </w:pPr>
            <w:r>
              <w:rPr>
                <w:rFonts w:hint="eastAsia" w:ascii="宋体" w:hAnsi="宋体" w:cs="宋体"/>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1</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2</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ascii="宋体" w:hAnsi="宋体" w:cs="宋体"/>
                <w:kern w:val="0"/>
                <w:sz w:val="24"/>
              </w:rPr>
            </w:pPr>
            <w:r>
              <w:rPr>
                <w:rFonts w:hint="eastAsia" w:ascii="宋体" w:hAnsi="宋体" w:cs="宋体"/>
                <w:kern w:val="0"/>
                <w:sz w:val="24"/>
              </w:rPr>
              <w:t>……</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bl>
    <w:p>
      <w:pPr>
        <w:jc w:val="left"/>
        <w:rPr>
          <w:rFonts w:ascii="宋体" w:hAnsi="宋体" w:cs="宋体"/>
          <w:kern w:val="0"/>
          <w:sz w:val="24"/>
        </w:rPr>
      </w:pPr>
      <w:r>
        <w:rPr>
          <w:rFonts w:hint="eastAsia" w:ascii="宋体" w:hAnsi="宋体" w:cs="宋体"/>
          <w:kern w:val="0"/>
          <w:sz w:val="24"/>
        </w:rPr>
        <w:t>供应商保证：除商务技术偏离表列出的偏离外，供应商响应采购文件的全部要求</w:t>
      </w:r>
    </w:p>
    <w:p>
      <w:pPr>
        <w:jc w:val="center"/>
        <w:rPr>
          <w:rFonts w:ascii="宋体" w:hAnsi="宋体" w:cs="宋体"/>
          <w:b/>
          <w:kern w:val="0"/>
          <w:sz w:val="32"/>
          <w:szCs w:val="32"/>
        </w:rPr>
      </w:pPr>
    </w:p>
    <w:p>
      <w:pPr>
        <w:spacing w:line="360" w:lineRule="auto"/>
        <w:ind w:right="420"/>
        <w:rPr>
          <w:rFonts w:ascii="宋体" w:hAnsi="宋体" w:cs="宋体"/>
          <w:sz w:val="24"/>
        </w:rPr>
      </w:pPr>
      <w:r>
        <w:rPr>
          <w:rFonts w:hint="eastAsia" w:ascii="宋体" w:hAnsi="宋体" w:cs="宋体"/>
          <w:sz w:val="24"/>
        </w:rPr>
        <w:t>注：按本格式和要求提供。</w:t>
      </w:r>
    </w:p>
    <w:p>
      <w:pPr>
        <w:ind w:firstLine="1911" w:firstLineChars="595"/>
        <w:rPr>
          <w:rFonts w:ascii="宋体" w:hAnsi="宋体" w:cs="宋体"/>
          <w:b/>
          <w:bCs/>
          <w:sz w:val="32"/>
          <w:szCs w:val="32"/>
        </w:rPr>
        <w:sectPr>
          <w:footerReference r:id="rId12" w:type="first"/>
          <w:footerReference r:id="rId11" w:type="default"/>
          <w:pgSz w:w="11906" w:h="16838"/>
          <w:pgMar w:top="1418" w:right="1531" w:bottom="1418" w:left="1554" w:header="851" w:footer="992" w:gutter="0"/>
          <w:cols w:space="720" w:num="1"/>
          <w:titlePg/>
          <w:docGrid w:linePitch="312" w:charSpace="0"/>
        </w:sectPr>
      </w:pPr>
    </w:p>
    <w:p>
      <w:pPr>
        <w:snapToGrid w:val="0"/>
        <w:jc w:val="center"/>
        <w:rPr>
          <w:rFonts w:ascii="宋体" w:hAnsi="宋体" w:cs="宋体"/>
          <w:b/>
          <w:kern w:val="0"/>
          <w:sz w:val="32"/>
          <w:szCs w:val="32"/>
        </w:rPr>
      </w:pPr>
      <w:r>
        <w:rPr>
          <w:rFonts w:hint="eastAsia" w:ascii="宋体" w:hAnsi="宋体" w:cs="宋体"/>
          <w:b/>
          <w:bCs/>
          <w:sz w:val="32"/>
          <w:szCs w:val="32"/>
        </w:rPr>
        <w:t>六</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pPr>
        <w:snapToGrid w:val="0"/>
        <w:spacing w:line="360" w:lineRule="auto"/>
        <w:rPr>
          <w:rFonts w:ascii="宋体" w:hAnsi="宋体" w:cs="宋体"/>
          <w:sz w:val="24"/>
        </w:rPr>
      </w:pP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五、不为项目有关人员个人装修住房、婚丧嫁娶、配偶子女工作安排等提供好处；</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六、严格遵守《中华人民共和国政府采购法》《中华人民共和国招标投标法》《中华人民共和国民法典》等法律法规，诚实守信，合法经营，坚决抵制各种违法违纪行为。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供应商名称（</w:t>
      </w:r>
      <w:r>
        <w:rPr>
          <w:rFonts w:hint="eastAsia" w:ascii="宋体" w:hAnsi="宋体" w:cs="宋体"/>
          <w:sz w:val="24"/>
        </w:rPr>
        <w:t>电子签名</w:t>
      </w:r>
      <w:r>
        <w:rPr>
          <w:rFonts w:hint="eastAsia" w:ascii="宋体" w:hAnsi="宋体" w:cs="宋体"/>
          <w:kern w:val="0"/>
          <w:sz w:val="24"/>
          <w:lang w:val="zh-CN"/>
        </w:rPr>
        <w:t xml:space="preserve">）：                                                                                                                                                                                                               </w:t>
      </w:r>
    </w:p>
    <w:p>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Pr>
        <w:spacing w:line="360" w:lineRule="auto"/>
        <w:jc w:val="center"/>
        <w:rPr>
          <w:rFonts w:ascii="宋体" w:hAnsi="宋体" w:cs="宋体"/>
          <w:b/>
          <w:bCs/>
          <w:sz w:val="24"/>
        </w:rPr>
      </w:pPr>
    </w:p>
    <w:p>
      <w:pPr>
        <w:spacing w:line="360" w:lineRule="auto"/>
        <w:ind w:right="420"/>
        <w:rPr>
          <w:rFonts w:ascii="宋体" w:hAnsi="宋体" w:cs="宋体"/>
          <w:sz w:val="24"/>
        </w:rPr>
      </w:pPr>
      <w:r>
        <w:rPr>
          <w:rFonts w:hint="eastAsia" w:ascii="宋体" w:hAnsi="宋体" w:cs="宋体"/>
          <w:sz w:val="24"/>
        </w:rPr>
        <w:t>注：按本格式和要求提供。</w:t>
      </w:r>
    </w:p>
    <w:p>
      <w:pPr>
        <w:spacing w:line="360" w:lineRule="auto"/>
        <w:jc w:val="center"/>
        <w:rPr>
          <w:rFonts w:ascii="宋体" w:hAnsi="宋体" w:cs="宋体"/>
          <w:b/>
          <w:bCs/>
          <w:sz w:val="24"/>
        </w:rPr>
        <w:sectPr>
          <w:pgSz w:w="11906" w:h="16838"/>
          <w:pgMar w:top="1418" w:right="1531" w:bottom="1418" w:left="1554" w:header="851" w:footer="992" w:gutter="0"/>
          <w:cols w:space="720" w:num="1"/>
          <w:titlePg/>
          <w:docGrid w:linePitch="312" w:charSpace="0"/>
        </w:sect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（1）报价单…………………………………………………………………………（页码）</w:t>
      </w:r>
    </w:p>
    <w:p>
      <w:pPr>
        <w:snapToGrid w:val="0"/>
        <w:spacing w:line="360" w:lineRule="auto"/>
        <w:rPr>
          <w:rFonts w:ascii="宋体" w:hAnsi="宋体" w:cs="宋体"/>
          <w:sz w:val="24"/>
        </w:rPr>
      </w:pPr>
      <w:r>
        <w:rPr>
          <w:rFonts w:hint="eastAsia" w:ascii="宋体" w:hAnsi="宋体" w:cs="宋体"/>
          <w:sz w:val="24"/>
        </w:rPr>
        <w:t>（2）已标价工程量清单……………………………………………………………（页码）</w:t>
      </w:r>
    </w:p>
    <w:p>
      <w:pPr>
        <w:snapToGrid w:val="0"/>
        <w:spacing w:line="360" w:lineRule="auto"/>
        <w:rPr>
          <w:rFonts w:ascii="宋体" w:hAnsi="宋体" w:cs="宋体"/>
          <w:sz w:val="24"/>
        </w:rPr>
      </w:pPr>
      <w:r>
        <w:rPr>
          <w:rFonts w:hint="eastAsia" w:ascii="宋体" w:hAnsi="宋体" w:cs="宋体"/>
          <w:sz w:val="24"/>
        </w:rPr>
        <w:t>（3）中小企业声明函………………………………………………………………（页码）</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pStyle w:val="691"/>
        <w:keepNext w:val="0"/>
        <w:pageBreakBefore w:val="0"/>
        <w:tabs>
          <w:tab w:val="clear" w:pos="720"/>
        </w:tabs>
        <w:snapToGrid w:val="0"/>
        <w:spacing w:before="120" w:after="120"/>
        <w:ind w:firstLine="643"/>
        <w:outlineLvl w:val="9"/>
        <w:rPr>
          <w:rFonts w:ascii="宋体" w:hAnsi="宋体" w:eastAsia="宋体" w:cs="宋体"/>
          <w:kern w:val="2"/>
          <w:sz w:val="32"/>
          <w:szCs w:val="32"/>
        </w:rPr>
        <w:sectPr>
          <w:footerReference r:id="rId15" w:type="first"/>
          <w:headerReference r:id="rId13" w:type="default"/>
          <w:footerReference r:id="rId14" w:type="default"/>
          <w:pgSz w:w="11906" w:h="16838"/>
          <w:pgMar w:top="1418" w:right="1531" w:bottom="1418" w:left="1554" w:header="851" w:footer="992" w:gutter="0"/>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一、报价单</w:t>
      </w: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按你方采购文件要求，我们，本响应文件签字方，谨此向你方发出要约如下：如你方接受本投标，我方承诺按照如下报价单的价格完成</w:t>
      </w:r>
      <w:r>
        <w:rPr>
          <w:rFonts w:hint="eastAsia" w:ascii="宋体" w:hAnsi="宋体" w:cs="宋体"/>
          <w:sz w:val="24"/>
        </w:rPr>
        <w:t>（项目名称）</w:t>
      </w:r>
      <w:r>
        <w:rPr>
          <w:rFonts w:hint="eastAsia" w:ascii="宋体" w:hAnsi="宋体" w:cs="宋体"/>
          <w:kern w:val="0"/>
          <w:sz w:val="24"/>
          <w:lang w:val="zh-CN"/>
        </w:rPr>
        <w:t>【项目编号：</w:t>
      </w:r>
      <w:r>
        <w:rPr>
          <w:rFonts w:hint="eastAsia" w:ascii="宋体" w:hAnsi="宋体" w:cs="宋体"/>
          <w:sz w:val="24"/>
        </w:rPr>
        <w:t>（采购编号）】的实施</w:t>
      </w:r>
      <w:r>
        <w:rPr>
          <w:rFonts w:hint="eastAsia" w:ascii="宋体" w:hAnsi="宋体" w:cs="宋体"/>
          <w:kern w:val="0"/>
          <w:sz w:val="24"/>
          <w:lang w:val="zh-CN"/>
        </w:rPr>
        <w:t>。</w:t>
      </w:r>
    </w:p>
    <w:p>
      <w:pPr>
        <w:spacing w:line="360" w:lineRule="auto"/>
        <w:jc w:val="center"/>
        <w:rPr>
          <w:rFonts w:ascii="宋体" w:hAnsi="宋体" w:cs="宋体"/>
          <w:b/>
          <w:kern w:val="0"/>
          <w:sz w:val="24"/>
          <w:lang w:val="zh-CN"/>
        </w:rPr>
      </w:pPr>
      <w:r>
        <w:rPr>
          <w:rFonts w:hint="eastAsia" w:ascii="宋体" w:hAnsi="宋体" w:cs="宋体"/>
          <w:b/>
          <w:kern w:val="0"/>
          <w:sz w:val="24"/>
          <w:lang w:val="zh-CN"/>
        </w:rPr>
        <w:t>报价单(单位均为人民币元)</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1"/>
        <w:gridCol w:w="1843"/>
        <w:gridCol w:w="3118"/>
        <w:gridCol w:w="2552"/>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1951" w:type="dxa"/>
            <w:vAlign w:val="center"/>
          </w:tcPr>
          <w:p>
            <w:pPr>
              <w:spacing w:line="360" w:lineRule="auto"/>
              <w:jc w:val="center"/>
              <w:rPr>
                <w:rFonts w:ascii="宋体" w:hAnsi="宋体" w:cs="宋体"/>
                <w:b/>
                <w:sz w:val="24"/>
              </w:rPr>
            </w:pPr>
            <w:r>
              <w:rPr>
                <w:rFonts w:hint="eastAsia" w:ascii="宋体" w:hAnsi="宋体" w:cs="宋体"/>
                <w:b/>
                <w:sz w:val="24"/>
              </w:rPr>
              <w:t>项目名称</w:t>
            </w:r>
          </w:p>
        </w:tc>
        <w:tc>
          <w:tcPr>
            <w:tcW w:w="1843" w:type="dxa"/>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施工范围</w:t>
            </w:r>
          </w:p>
        </w:tc>
        <w:tc>
          <w:tcPr>
            <w:tcW w:w="3118" w:type="dxa"/>
            <w:vAlign w:val="center"/>
          </w:tcPr>
          <w:p>
            <w:pPr>
              <w:spacing w:line="360" w:lineRule="auto"/>
              <w:jc w:val="center"/>
              <w:rPr>
                <w:rFonts w:ascii="宋体" w:hAnsi="宋体" w:cs="宋体"/>
                <w:b/>
                <w:sz w:val="24"/>
              </w:rPr>
            </w:pPr>
            <w:r>
              <w:rPr>
                <w:rFonts w:hint="eastAsia" w:ascii="宋体" w:hAnsi="宋体" w:cs="宋体"/>
                <w:b/>
                <w:sz w:val="24"/>
              </w:rPr>
              <w:t>施工工期</w:t>
            </w:r>
          </w:p>
        </w:tc>
        <w:tc>
          <w:tcPr>
            <w:tcW w:w="2552" w:type="dxa"/>
            <w:vAlign w:val="center"/>
          </w:tcPr>
          <w:p>
            <w:pPr>
              <w:spacing w:line="360" w:lineRule="auto"/>
              <w:jc w:val="center"/>
              <w:rPr>
                <w:rFonts w:ascii="宋体" w:hAnsi="宋体" w:cs="宋体"/>
                <w:b/>
                <w:sz w:val="24"/>
              </w:rPr>
            </w:pPr>
            <w:r>
              <w:rPr>
                <w:rFonts w:hint="eastAsia" w:ascii="宋体" w:hAnsi="宋体" w:cs="宋体"/>
                <w:b/>
                <w:sz w:val="24"/>
              </w:rPr>
              <w:t>项目经理</w:t>
            </w:r>
          </w:p>
        </w:tc>
        <w:tc>
          <w:tcPr>
            <w:tcW w:w="1984" w:type="dxa"/>
            <w:vAlign w:val="center"/>
          </w:tcPr>
          <w:p>
            <w:pPr>
              <w:spacing w:line="360" w:lineRule="auto"/>
              <w:jc w:val="center"/>
              <w:rPr>
                <w:rFonts w:ascii="宋体" w:hAnsi="宋体" w:cs="宋体"/>
                <w:b/>
                <w:sz w:val="24"/>
              </w:rPr>
            </w:pPr>
            <w:r>
              <w:rPr>
                <w:rFonts w:hint="eastAsia" w:ascii="宋体" w:hAnsi="宋体" w:cs="宋体"/>
                <w:b/>
                <w:sz w:val="24"/>
              </w:rPr>
              <w:t>执业证书信息</w:t>
            </w:r>
          </w:p>
        </w:tc>
        <w:tc>
          <w:tcPr>
            <w:tcW w:w="3119" w:type="dxa"/>
            <w:vAlign w:val="center"/>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备注（如果有）</w:t>
            </w:r>
          </w:p>
          <w:p>
            <w:pPr>
              <w:spacing w:line="360" w:lineRule="auto"/>
              <w:jc w:val="center"/>
              <w:rPr>
                <w:rFonts w:ascii="宋体" w:hAnsi="宋体"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951"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2552"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3"/>
            <w:vAlign w:val="center"/>
          </w:tcPr>
          <w:p>
            <w:pPr>
              <w:spacing w:line="360" w:lineRule="auto"/>
              <w:jc w:val="center"/>
              <w:rPr>
                <w:rFonts w:ascii="宋体" w:hAnsi="宋体" w:cs="宋体"/>
                <w:b/>
                <w:sz w:val="24"/>
              </w:rPr>
            </w:pPr>
            <w:r>
              <w:rPr>
                <w:rFonts w:hint="eastAsia" w:ascii="宋体" w:hAnsi="宋体" w:cs="宋体"/>
                <w:b/>
                <w:sz w:val="24"/>
              </w:rPr>
              <w:t>磋商报价（小写）</w:t>
            </w:r>
          </w:p>
        </w:tc>
        <w:tc>
          <w:tcPr>
            <w:tcW w:w="7655" w:type="dxa"/>
            <w:gridSpan w:val="3"/>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3"/>
            <w:vAlign w:val="center"/>
          </w:tcPr>
          <w:p>
            <w:pPr>
              <w:spacing w:line="360" w:lineRule="auto"/>
              <w:jc w:val="center"/>
              <w:rPr>
                <w:rFonts w:ascii="宋体" w:hAnsi="宋体" w:cs="宋体"/>
                <w:b/>
                <w:sz w:val="24"/>
              </w:rPr>
            </w:pPr>
            <w:r>
              <w:rPr>
                <w:rFonts w:hint="eastAsia" w:ascii="宋体" w:hAnsi="宋体" w:cs="宋体"/>
                <w:b/>
                <w:sz w:val="24"/>
              </w:rPr>
              <w:t>磋商报价（大写）</w:t>
            </w:r>
          </w:p>
        </w:tc>
        <w:tc>
          <w:tcPr>
            <w:tcW w:w="7655" w:type="dxa"/>
            <w:gridSpan w:val="3"/>
            <w:vAlign w:val="center"/>
          </w:tcPr>
          <w:p>
            <w:pPr>
              <w:spacing w:line="360" w:lineRule="auto"/>
              <w:jc w:val="center"/>
              <w:rPr>
                <w:rFonts w:ascii="宋体" w:hAnsi="宋体" w:cs="宋体"/>
                <w:sz w:val="24"/>
              </w:rPr>
            </w:pPr>
          </w:p>
        </w:tc>
      </w:tr>
    </w:tbl>
    <w:p>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pPr>
        <w:spacing w:line="360" w:lineRule="auto"/>
        <w:ind w:left="-2" w:leftChars="-1" w:firstLine="480" w:firstLineChars="200"/>
        <w:rPr>
          <w:rFonts w:ascii="宋体" w:hAnsi="宋体" w:cs="宋体"/>
          <w:color w:val="auto"/>
          <w:kern w:val="0"/>
          <w:sz w:val="24"/>
          <w:lang w:val="zh-CN"/>
        </w:rPr>
      </w:pPr>
      <w:r>
        <w:rPr>
          <w:rFonts w:hint="eastAsia" w:ascii="宋体" w:hAnsi="宋体" w:cs="宋体"/>
          <w:kern w:val="0"/>
          <w:sz w:val="24"/>
          <w:lang w:val="zh-CN"/>
        </w:rPr>
        <w:t>1、供应商需按</w:t>
      </w:r>
      <w:r>
        <w:rPr>
          <w:rFonts w:hint="eastAsia" w:ascii="宋体" w:hAnsi="宋体" w:cs="宋体"/>
          <w:color w:val="auto"/>
          <w:kern w:val="0"/>
          <w:sz w:val="24"/>
          <w:lang w:val="zh-CN"/>
        </w:rPr>
        <w:t>本表格式填写</w:t>
      </w:r>
      <w:r>
        <w:rPr>
          <w:rFonts w:hint="eastAsia" w:ascii="宋体" w:hAnsi="宋体" w:cs="宋体"/>
          <w:b/>
          <w:color w:val="auto"/>
          <w:kern w:val="0"/>
          <w:sz w:val="24"/>
          <w:lang w:val="zh-CN"/>
        </w:rPr>
        <w:t>，</w:t>
      </w:r>
      <w:r>
        <w:rPr>
          <w:rFonts w:hint="eastAsia" w:ascii="宋体" w:hAnsi="宋体" w:cs="宋体"/>
          <w:b/>
          <w:color w:val="auto"/>
          <w:kern w:val="0"/>
          <w:sz w:val="24"/>
        </w:rPr>
        <w:t>否则视为</w:t>
      </w:r>
      <w:r>
        <w:rPr>
          <w:rFonts w:hint="eastAsia" w:ascii="宋体" w:hAnsi="宋体" w:cs="宋体"/>
          <w:b/>
          <w:color w:val="auto"/>
          <w:sz w:val="24"/>
        </w:rPr>
        <w:t>响应文件含有采购人不能接受的附加条件，响应文件无效</w:t>
      </w:r>
      <w:r>
        <w:rPr>
          <w:rFonts w:hint="eastAsia" w:ascii="宋体" w:hAnsi="宋体" w:cs="宋体"/>
          <w:b/>
          <w:color w:val="auto"/>
          <w:kern w:val="0"/>
          <w:sz w:val="24"/>
          <w:lang w:val="zh-CN"/>
        </w:rPr>
        <w:t>；</w:t>
      </w:r>
      <w:r>
        <w:rPr>
          <w:rFonts w:hint="eastAsia" w:ascii="宋体" w:hAnsi="宋体" w:cs="宋体"/>
          <w:color w:val="auto"/>
          <w:kern w:val="0"/>
          <w:sz w:val="24"/>
          <w:lang w:val="zh-CN"/>
        </w:rPr>
        <w:t>。</w:t>
      </w:r>
    </w:p>
    <w:p>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lang w:val="zh-CN"/>
        </w:rPr>
        <w:t>2、有关本项目实施所涉及的一切费用均计入报价。</w:t>
      </w:r>
      <w:r>
        <w:rPr>
          <w:rFonts w:hint="eastAsia" w:ascii="宋体" w:hAnsi="宋体" w:cs="宋体"/>
          <w:b/>
          <w:color w:val="auto"/>
          <w:kern w:val="0"/>
          <w:sz w:val="24"/>
          <w:lang w:val="zh-CN"/>
        </w:rPr>
        <w:t>采购人将以合同形式有偿取得货物或服务，不接受供应商给予的赠品、回扣或者与采购无关的其他商品、服务</w:t>
      </w:r>
      <w:r>
        <w:rPr>
          <w:rFonts w:hint="eastAsia" w:ascii="宋体" w:hAnsi="宋体" w:cs="宋体"/>
          <w:color w:val="auto"/>
          <w:kern w:val="0"/>
          <w:sz w:val="24"/>
          <w:lang w:val="zh-CN"/>
        </w:rPr>
        <w:t>，</w:t>
      </w:r>
      <w:r>
        <w:rPr>
          <w:rFonts w:hint="eastAsia" w:ascii="宋体" w:hAnsi="宋体" w:cs="宋体"/>
          <w:b/>
          <w:color w:val="auto"/>
          <w:kern w:val="0"/>
          <w:sz w:val="24"/>
          <w:lang w:val="zh-CN"/>
        </w:rPr>
        <w:t>不得出现“0元”“免费赠送”等形式的无偿报价，</w:t>
      </w:r>
      <w:r>
        <w:rPr>
          <w:rFonts w:hint="eastAsia" w:ascii="宋体" w:hAnsi="宋体" w:cs="宋体"/>
          <w:b/>
          <w:color w:val="auto"/>
          <w:kern w:val="0"/>
          <w:sz w:val="24"/>
        </w:rPr>
        <w:t>否则视为</w:t>
      </w:r>
      <w:r>
        <w:rPr>
          <w:rFonts w:hint="eastAsia" w:ascii="宋体" w:hAnsi="宋体" w:cs="宋体"/>
          <w:b/>
          <w:color w:val="auto"/>
          <w:sz w:val="24"/>
        </w:rPr>
        <w:t>响应文件含有采购人不能接受的附加条件，响应文件无效</w:t>
      </w:r>
      <w:r>
        <w:rPr>
          <w:rFonts w:hint="eastAsia" w:ascii="宋体" w:hAnsi="宋体" w:cs="宋体"/>
          <w:b/>
          <w:color w:val="auto"/>
          <w:kern w:val="0"/>
          <w:sz w:val="24"/>
          <w:lang w:val="zh-CN"/>
        </w:rPr>
        <w:t>；采购内容未包含在《报价单》名称栏中，供应商不能作出合理解释的，</w:t>
      </w:r>
      <w:r>
        <w:rPr>
          <w:rFonts w:hint="eastAsia" w:ascii="宋体" w:hAnsi="宋体" w:cs="宋体"/>
          <w:b/>
          <w:color w:val="auto"/>
          <w:kern w:val="0"/>
          <w:sz w:val="24"/>
        </w:rPr>
        <w:t>视为</w:t>
      </w:r>
      <w:r>
        <w:rPr>
          <w:rFonts w:hint="eastAsia" w:ascii="宋体" w:hAnsi="宋体" w:cs="宋体"/>
          <w:b/>
          <w:color w:val="auto"/>
          <w:sz w:val="24"/>
        </w:rPr>
        <w:t>响应文件含有采购人不能接受的附加条件的，响应文件无效。</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szCs w:val="22"/>
        </w:rPr>
        <w:t>3</w:t>
      </w:r>
      <w:r>
        <w:rPr>
          <w:rFonts w:hint="eastAsia" w:ascii="宋体" w:hAnsi="宋体" w:cs="宋体"/>
          <w:kern w:val="0"/>
          <w:sz w:val="24"/>
          <w:szCs w:val="22"/>
          <w:lang w:val="zh-CN"/>
        </w:rPr>
        <w:t>、</w:t>
      </w:r>
      <w:r>
        <w:rPr>
          <w:rFonts w:hint="eastAsia" w:ascii="宋体" w:hAnsi="宋体" w:cs="宋体"/>
          <w:kern w:val="0"/>
          <w:sz w:val="24"/>
          <w:lang w:val="zh-CN"/>
        </w:rPr>
        <w:t>符合采购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pPr>
        <w:spacing w:line="360" w:lineRule="auto"/>
        <w:ind w:firstLine="482" w:firstLineChars="200"/>
        <w:rPr>
          <w:rFonts w:ascii="宋体" w:hAnsi="宋体" w:cs="宋体"/>
          <w:b/>
          <w:kern w:val="0"/>
          <w:sz w:val="24"/>
        </w:rPr>
      </w:pPr>
    </w:p>
    <w:p>
      <w:pPr>
        <w:pStyle w:val="691"/>
        <w:keepNext w:val="0"/>
        <w:pageBreakBefore w:val="0"/>
        <w:tabs>
          <w:tab w:val="clear" w:pos="720"/>
        </w:tabs>
        <w:snapToGrid w:val="0"/>
        <w:spacing w:before="120" w:after="120"/>
        <w:ind w:firstLine="643"/>
        <w:outlineLvl w:val="9"/>
        <w:rPr>
          <w:rFonts w:ascii="宋体" w:hAnsi="宋体" w:eastAsia="宋体" w:cs="宋体"/>
          <w:kern w:val="2"/>
          <w:sz w:val="32"/>
          <w:szCs w:val="32"/>
        </w:rPr>
      </w:pPr>
    </w:p>
    <w:p>
      <w:pPr>
        <w:pStyle w:val="691"/>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554" w:right="1418" w:bottom="1531" w:left="1418" w:header="851" w:footer="992" w:gutter="0"/>
          <w:cols w:space="720" w:num="1"/>
          <w:titlePg/>
          <w:docGrid w:linePitch="312" w:charSpace="0"/>
        </w:sectPr>
      </w:pPr>
    </w:p>
    <w:p>
      <w:pPr>
        <w:pStyle w:val="691"/>
        <w:keepNext w:val="0"/>
        <w:pageBreakBefore w:val="0"/>
        <w:tabs>
          <w:tab w:val="clear" w:pos="720"/>
        </w:tabs>
        <w:snapToGrid w:val="0"/>
        <w:spacing w:before="120" w:after="120"/>
        <w:outlineLvl w:val="9"/>
        <w:rPr>
          <w:rFonts w:ascii="宋体" w:hAnsi="宋体" w:eastAsia="宋体" w:cs="宋体"/>
          <w:kern w:val="2"/>
          <w:sz w:val="32"/>
          <w:szCs w:val="32"/>
        </w:rPr>
      </w:pPr>
      <w:r>
        <w:rPr>
          <w:rFonts w:hint="eastAsia" w:ascii="宋体" w:hAnsi="宋体" w:eastAsia="宋体" w:cs="宋体"/>
          <w:kern w:val="2"/>
          <w:sz w:val="32"/>
          <w:szCs w:val="32"/>
        </w:rPr>
        <w:t>二、已标价工程量清单</w:t>
      </w:r>
    </w:p>
    <w:p>
      <w:pPr>
        <w:ind w:right="420"/>
        <w:rPr>
          <w:rFonts w:ascii="宋体" w:hAnsi="宋体" w:cs="宋体"/>
          <w:sz w:val="24"/>
        </w:rPr>
      </w:pPr>
      <w:r>
        <w:rPr>
          <w:rFonts w:hint="eastAsia" w:ascii="宋体" w:hAnsi="宋体" w:cs="宋体"/>
          <w:sz w:val="24"/>
        </w:rPr>
        <w:t xml:space="preserve">注：按采购文件工程量清单编制 </w:t>
      </w:r>
    </w:p>
    <w:p>
      <w:pPr>
        <w:pStyle w:val="62"/>
        <w:ind w:firstLine="480"/>
        <w:rPr>
          <w:rFonts w:cs="宋体"/>
          <w:sz w:val="24"/>
        </w:rPr>
      </w:pPr>
    </w:p>
    <w:p>
      <w:pPr>
        <w:pStyle w:val="62"/>
        <w:ind w:firstLine="480"/>
        <w:rPr>
          <w:rFonts w:cs="宋体"/>
          <w:sz w:val="24"/>
        </w:rPr>
        <w:sectPr>
          <w:footerReference r:id="rId19" w:type="first"/>
          <w:headerReference r:id="rId16" w:type="default"/>
          <w:footerReference r:id="rId17" w:type="default"/>
          <w:footerReference r:id="rId18" w:type="even"/>
          <w:pgSz w:w="11906" w:h="16838"/>
          <w:pgMar w:top="1418" w:right="1531" w:bottom="1418" w:left="1554" w:header="851" w:footer="992" w:gutter="0"/>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ascii="宋体" w:hAnsi="宋体" w:eastAsia="宋体" w:cs="宋体"/>
          <w:sz w:val="32"/>
          <w:szCs w:val="32"/>
        </w:rPr>
      </w:pPr>
      <w:r>
        <w:rPr>
          <w:rFonts w:hint="eastAsia" w:ascii="宋体" w:hAnsi="宋体" w:eastAsia="宋体" w:cs="宋体"/>
          <w:kern w:val="2"/>
          <w:sz w:val="32"/>
          <w:szCs w:val="32"/>
        </w:rPr>
        <w:t>三、</w:t>
      </w:r>
      <w:r>
        <w:rPr>
          <w:rFonts w:hint="eastAsia" w:ascii="宋体" w:hAnsi="宋体" w:eastAsia="宋体" w:cs="宋体"/>
          <w:sz w:val="32"/>
          <w:szCs w:val="32"/>
        </w:rPr>
        <w:t>中小企业声明函</w:t>
      </w:r>
    </w:p>
    <w:p>
      <w:pPr>
        <w:widowControl/>
        <w:spacing w:line="360" w:lineRule="auto"/>
        <w:ind w:firstLine="120" w:firstLineChars="50"/>
        <w:jc w:val="left"/>
        <w:rPr>
          <w:rFonts w:ascii="宋体" w:hAnsi="宋体" w:cs="宋体"/>
          <w:b/>
          <w:sz w:val="24"/>
        </w:rPr>
      </w:pPr>
      <w:r>
        <w:rPr>
          <w:rFonts w:hint="eastAsia" w:ascii="宋体" w:hAnsi="宋体" w:cs="宋体"/>
          <w:b/>
          <w:sz w:val="24"/>
        </w:rPr>
        <w:t>[竞争性磋商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sz w:val="24"/>
        </w:rPr>
        <w:t>7</w:t>
      </w:r>
      <w:r>
        <w:rPr>
          <w:rFonts w:hint="eastAsia" w:ascii="宋体" w:hAnsi="宋体" w:cs="宋体"/>
          <w:b/>
          <w:sz w:val="24"/>
        </w:rPr>
        <w:t>）。]</w:t>
      </w:r>
    </w:p>
    <w:p>
      <w:pPr>
        <w:pStyle w:val="3"/>
        <w:keepNext w:val="0"/>
        <w:keepLines w:val="0"/>
        <w:pageBreakBefore/>
        <w:widowControl/>
        <w:spacing w:before="100" w:beforeAutospacing="1" w:after="100" w:afterAutospacing="1" w:line="360" w:lineRule="auto"/>
        <w:ind w:left="1290" w:firstLine="3092" w:firstLineChars="700"/>
        <w:rPr>
          <w:rFonts w:ascii="宋体" w:hAnsi="宋体" w:cs="宋体"/>
        </w:rPr>
      </w:pPr>
      <w:bookmarkStart w:id="461" w:name="_Toc465665161"/>
      <w:r>
        <w:rPr>
          <w:rFonts w:hint="eastAsia" w:ascii="宋体" w:hAnsi="宋体" w:cs="宋体"/>
        </w:rPr>
        <w:t>附件</w:t>
      </w:r>
      <w:bookmarkEnd w:id="461"/>
    </w:p>
    <w:p>
      <w:pPr>
        <w:spacing w:line="360" w:lineRule="auto"/>
        <w:rPr>
          <w:rFonts w:ascii="宋体" w:hAnsi="宋体" w:cs="宋体"/>
          <w:b/>
          <w:spacing w:val="6"/>
          <w:sz w:val="32"/>
          <w:szCs w:val="32"/>
        </w:rPr>
      </w:pPr>
      <w:r>
        <w:rPr>
          <w:rFonts w:hint="eastAsia" w:ascii="宋体" w:hAnsi="宋体" w:cs="宋体"/>
          <w:b/>
          <w:spacing w:val="6"/>
          <w:sz w:val="32"/>
          <w:szCs w:val="32"/>
        </w:rPr>
        <w:t>附件1：</w:t>
      </w:r>
    </w:p>
    <w:p>
      <w:pPr>
        <w:spacing w:line="360" w:lineRule="auto"/>
        <w:jc w:val="center"/>
        <w:rPr>
          <w:rFonts w:ascii="宋体" w:hAnsi="宋体" w:cs="宋体"/>
          <w:b/>
          <w:spacing w:val="6"/>
          <w:sz w:val="32"/>
          <w:szCs w:val="32"/>
        </w:rPr>
      </w:pPr>
      <w:bookmarkStart w:id="462" w:name="OLE_LINK14"/>
      <w:bookmarkStart w:id="463" w:name="OLE_LINK13"/>
      <w:r>
        <w:rPr>
          <w:rFonts w:hint="eastAsia" w:ascii="宋体" w:hAnsi="宋体" w:cs="宋体"/>
          <w:b/>
          <w:spacing w:val="6"/>
          <w:sz w:val="32"/>
          <w:szCs w:val="32"/>
        </w:rPr>
        <w:t>残疾人福利性单位声明函</w:t>
      </w:r>
    </w:p>
    <w:bookmarkEnd w:id="462"/>
    <w:bookmarkEnd w:id="463"/>
    <w:p>
      <w:pPr>
        <w:spacing w:line="360" w:lineRule="auto"/>
        <w:rPr>
          <w:rFonts w:ascii="宋体" w:hAnsi="宋体" w:cs="宋体"/>
          <w:b/>
          <w:spacing w:val="6"/>
          <w:sz w:val="30"/>
          <w:szCs w:val="30"/>
        </w:rPr>
      </w:pPr>
    </w:p>
    <w:p>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供应商名称（电子签名）</w:t>
      </w:r>
      <w:r>
        <w:rPr>
          <w:rFonts w:hint="eastAsia" w:ascii="宋体" w:hAnsi="宋体" w:cs="宋体"/>
          <w:sz w:val="24"/>
        </w:rPr>
        <w:t>：</w:t>
      </w: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pPr>
        <w:spacing w:line="360" w:lineRule="auto"/>
        <w:ind w:firstLine="480" w:firstLineChars="200"/>
        <w:rPr>
          <w:rFonts w:ascii="宋体" w:hAnsi="宋体" w:cs="宋体"/>
          <w:sz w:val="24"/>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pPr>
        <w:spacing w:line="360" w:lineRule="auto"/>
        <w:rPr>
          <w:rFonts w:ascii="宋体" w:hAnsi="宋体" w:cs="宋体"/>
          <w:sz w:val="24"/>
          <w:u w:val="single"/>
        </w:rPr>
      </w:pPr>
    </w:p>
    <w:p>
      <w:pPr>
        <w:spacing w:line="360" w:lineRule="auto"/>
        <w:rPr>
          <w:rFonts w:ascii="宋体" w:hAnsi="宋体" w:cs="宋体"/>
          <w:sz w:val="24"/>
        </w:rPr>
      </w:pPr>
      <w:r>
        <w:rPr>
          <w:rFonts w:hint="eastAsia" w:ascii="宋体" w:hAnsi="宋体" w:cs="宋体"/>
          <w:sz w:val="24"/>
          <w:u w:val="single"/>
        </w:rPr>
        <w:t>（采购人）、（采购代理机构）</w:t>
      </w:r>
    </w:p>
    <w:p>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(供应商全称)是中华人民共和国依法登记注册的合法企业，</w:t>
      </w:r>
      <w:r>
        <w:rPr>
          <w:rFonts w:hint="eastAsia" w:ascii="宋体" w:hAnsi="宋体" w:cs="宋体"/>
          <w:bCs/>
          <w:sz w:val="24"/>
        </w:rPr>
        <w:t>在参加</w:t>
      </w:r>
      <w:r>
        <w:rPr>
          <w:rFonts w:hint="eastAsia" w:ascii="宋体" w:hAnsi="宋体" w:cs="宋体"/>
          <w:sz w:val="24"/>
        </w:rPr>
        <w:t>你方组织的（项目名称）项目【项目编号：（采购编号）】</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sz w:val="24"/>
        </w:rPr>
      </w:pPr>
      <w:r>
        <w:rPr>
          <w:rFonts w:hint="eastAsia" w:ascii="宋体" w:hAnsi="宋体" w:cs="宋体"/>
          <w:sz w:val="24"/>
        </w:rPr>
        <w:t>特此说明。</w:t>
      </w: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right="480" w:firstLine="4080" w:firstLineChars="1700"/>
        <w:rPr>
          <w:rFonts w:ascii="宋体" w:hAnsi="宋体" w:cs="宋体"/>
          <w:sz w:val="24"/>
        </w:rPr>
      </w:pPr>
      <w:r>
        <w:rPr>
          <w:rFonts w:hint="eastAsia" w:ascii="宋体" w:hAnsi="宋体" w:cs="宋体"/>
          <w:sz w:val="24"/>
        </w:rPr>
        <w:t>供应商（法定名称章）：</w:t>
      </w:r>
    </w:p>
    <w:p>
      <w:pPr>
        <w:ind w:right="1440" w:firstLine="494"/>
        <w:jc w:val="center"/>
        <w:rPr>
          <w:rFonts w:ascii="宋体" w:hAnsi="宋体" w:cs="宋体"/>
          <w:sz w:val="24"/>
        </w:rPr>
      </w:pPr>
      <w:r>
        <w:rPr>
          <w:rFonts w:hint="eastAsia" w:ascii="宋体" w:hAnsi="宋体" w:cs="宋体"/>
          <w:sz w:val="24"/>
        </w:rPr>
        <w:t xml:space="preserve">                              日期：       年     月     日</w:t>
      </w:r>
    </w:p>
    <w:p>
      <w:pPr>
        <w:rPr>
          <w:rFonts w:ascii="宋体" w:hAnsi="宋体" w:cs="宋体"/>
          <w:sz w:val="24"/>
        </w:rPr>
      </w:pPr>
      <w:r>
        <w:rPr>
          <w:rFonts w:hint="eastAsia" w:ascii="宋体" w:hAnsi="宋体" w:cs="宋体"/>
          <w:b/>
          <w:bCs/>
          <w:sz w:val="24"/>
        </w:rPr>
        <w:t>附：</w:t>
      </w:r>
    </w:p>
    <w:p>
      <w:pPr>
        <w:spacing w:line="360" w:lineRule="auto"/>
        <w:rPr>
          <w:rFonts w:ascii="宋体" w:hAnsi="宋体" w:cs="宋体"/>
          <w:bCs/>
          <w:sz w:val="24"/>
        </w:rPr>
      </w:pPr>
      <w:r>
        <w:rPr>
          <w:rFonts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w:t>供应商</w:t>
      </w:r>
      <w:r>
        <w:rPr>
          <w:rFonts w:hint="eastAsia" w:ascii="宋体" w:hAnsi="宋体" w:cs="宋体"/>
          <w:sz w:val="24"/>
        </w:rPr>
        <w:t>法定名称章（印模）                供应商“XX专用章”（印模）</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bCs/>
          <w:sz w:val="32"/>
          <w:szCs w:val="32"/>
        </w:rPr>
      </w:pPr>
      <w:r>
        <w:rPr>
          <w:rFonts w:hint="eastAsia" w:ascii="宋体" w:hAnsi="宋体" w:cs="宋体"/>
          <w:b/>
          <w:spacing w:val="6"/>
          <w:sz w:val="32"/>
          <w:szCs w:val="32"/>
        </w:rPr>
        <w:t>附件</w:t>
      </w:r>
      <w:r>
        <w:rPr>
          <w:rFonts w:ascii="宋体" w:hAnsi="宋体" w:cs="宋体"/>
          <w:b/>
          <w:spacing w:val="6"/>
          <w:sz w:val="32"/>
          <w:szCs w:val="32"/>
        </w:rPr>
        <w:t>7</w:t>
      </w:r>
      <w:r>
        <w:rPr>
          <w:rFonts w:hint="eastAsia" w:ascii="宋体" w:hAnsi="宋体" w:cs="宋体"/>
          <w:b/>
          <w:spacing w:val="6"/>
          <w:sz w:val="32"/>
          <w:szCs w:val="32"/>
        </w:rPr>
        <w:t>：</w:t>
      </w:r>
      <w:r>
        <w:rPr>
          <w:rFonts w:hint="eastAsia" w:ascii="宋体" w:hAnsi="宋体" w:cs="宋体"/>
          <w:b/>
          <w:sz w:val="32"/>
          <w:szCs w:val="32"/>
        </w:rPr>
        <w:t>中小企业声明函</w:t>
      </w:r>
    </w:p>
    <w:p>
      <w:pPr>
        <w:spacing w:line="360" w:lineRule="auto"/>
        <w:jc w:val="center"/>
        <w:rPr>
          <w:rFonts w:ascii="宋体" w:hAnsi="宋体" w:cs="宋体"/>
          <w:sz w:val="24"/>
          <w:u w:val="single"/>
        </w:rPr>
      </w:pPr>
    </w:p>
    <w:p>
      <w:pPr>
        <w:spacing w:line="360" w:lineRule="auto"/>
        <w:jc w:val="center"/>
        <w:rPr>
          <w:rFonts w:ascii="宋体" w:hAnsi="宋体" w:cs="宋体"/>
          <w:b/>
          <w:sz w:val="32"/>
          <w:szCs w:val="32"/>
        </w:rPr>
      </w:pPr>
      <w:r>
        <w:rPr>
          <w:rFonts w:hint="eastAsia" w:ascii="宋体" w:hAnsi="宋体" w:cs="宋体"/>
          <w:b/>
          <w:sz w:val="32"/>
          <w:szCs w:val="32"/>
        </w:rPr>
        <w:t>中小企业声明函（工程）</w:t>
      </w:r>
    </w:p>
    <w:p>
      <w:pPr>
        <w:spacing w:line="360" w:lineRule="auto"/>
        <w:ind w:firstLine="360" w:firstLineChars="150"/>
        <w:jc w:val="left"/>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sz w:val="24"/>
          <w:u w:val="single"/>
        </w:rPr>
        <w:t xml:space="preserve">（采购人） </w:t>
      </w:r>
      <w:r>
        <w:rPr>
          <w:rFonts w:hint="eastAsia" w:ascii="宋体" w:hAnsi="宋体" w:cs="宋体"/>
          <w:sz w:val="24"/>
        </w:rPr>
        <w:t>的</w:t>
      </w:r>
      <w:r>
        <w:rPr>
          <w:rFonts w:hint="eastAsia" w:ascii="宋体" w:hAnsi="宋体" w:cs="宋体"/>
          <w:sz w:val="24"/>
          <w:u w:val="single"/>
        </w:rPr>
        <w:t xml:space="preserve"> （项目名称） </w:t>
      </w:r>
      <w:r>
        <w:rPr>
          <w:rFonts w:hint="eastAsia" w:ascii="宋体" w:hAnsi="宋体" w:cs="宋体"/>
          <w:sz w:val="24"/>
        </w:rPr>
        <w:t>采购活动，工程的施工单位全部为符合政策要求的中小企业。相关企业的具体情况如下：</w:t>
      </w:r>
    </w:p>
    <w:p>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 xml:space="preserve">，属于 </w:t>
      </w:r>
      <w:r>
        <w:rPr>
          <w:rFonts w:hint="eastAsia" w:ascii="宋体" w:hAnsi="宋体" w:cs="宋体"/>
          <w:sz w:val="24"/>
          <w:u w:val="single"/>
        </w:rPr>
        <w:t>（采购文件中明确的所属行业）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 xml:space="preserve">，属于 </w:t>
      </w:r>
      <w:r>
        <w:rPr>
          <w:rFonts w:hint="eastAsia" w:ascii="宋体" w:hAnsi="宋体" w:cs="宋体"/>
          <w:sz w:val="24"/>
          <w:u w:val="single"/>
        </w:rPr>
        <w:t>（采购文件中明确的所属行业）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pPr>
        <w:spacing w:line="360" w:lineRule="auto"/>
        <w:ind w:firstLine="480" w:firstLineChars="200"/>
        <w:rPr>
          <w:rFonts w:ascii="宋体" w:hAnsi="宋体" w:cs="宋体"/>
          <w:sz w:val="24"/>
        </w:rPr>
      </w:pPr>
    </w:p>
    <w:p>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供应商名称(电子签名)：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pacing w:line="360" w:lineRule="auto"/>
        <w:jc w:val="left"/>
        <w:rPr>
          <w:rFonts w:ascii="宋体" w:hAnsi="宋体" w:cs="宋体"/>
          <w:sz w:val="18"/>
          <w:szCs w:val="18"/>
        </w:rPr>
      </w:pPr>
      <w:r>
        <w:rPr>
          <w:rFonts w:hint="eastAsia" w:ascii="宋体" w:hAnsi="宋体" w:cs="宋体"/>
          <w:sz w:val="18"/>
          <w:szCs w:val="18"/>
        </w:rPr>
        <w:t>从业人员、营业收入、资产总额填报上一年度数据，无上一年度数据的新成立企业可不填报。</w:t>
      </w:r>
    </w:p>
    <w:p>
      <w:pPr>
        <w:spacing w:line="360" w:lineRule="auto"/>
        <w:ind w:right="420" w:firstLine="480" w:firstLineChars="200"/>
        <w:rPr>
          <w:rFonts w:ascii="宋体" w:hAnsi="宋体" w:cs="宋体"/>
          <w:sz w:val="24"/>
        </w:rPr>
      </w:pPr>
      <w:r>
        <w:rPr>
          <w:rFonts w:hint="eastAsia" w:ascii="宋体" w:hAnsi="宋体" w:cs="宋体"/>
          <w:sz w:val="24"/>
        </w:rPr>
        <w:t>注：</w:t>
      </w:r>
    </w:p>
    <w:p>
      <w:pPr>
        <w:spacing w:line="360" w:lineRule="auto"/>
        <w:ind w:right="420" w:firstLine="480" w:firstLineChars="200"/>
        <w:rPr>
          <w:rFonts w:ascii="宋体" w:hAnsi="宋体" w:cs="宋体"/>
          <w:color w:val="auto"/>
          <w:sz w:val="24"/>
        </w:rPr>
      </w:pPr>
      <w:r>
        <w:rPr>
          <w:rFonts w:hint="eastAsia" w:ascii="宋体" w:hAnsi="宋体" w:cs="宋体"/>
          <w:color w:val="auto"/>
          <w:sz w:val="24"/>
        </w:rPr>
        <w:t>1、填写要求：①“标的名称”、“采购文件中明确的所属行业”依据采购文件第二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ascii="宋体" w:hAnsi="宋体" w:cs="宋体"/>
          <w:sz w:val="24"/>
        </w:rPr>
      </w:pPr>
      <w:r>
        <w:rPr>
          <w:rFonts w:hint="eastAsia" w:ascii="宋体" w:hAnsi="宋体" w:cs="宋体"/>
          <w:color w:val="auto"/>
          <w:sz w:val="24"/>
        </w:rPr>
        <w:t>2、符合《关于促进残疾人就业政府采购政策的通知》（财库〔2017〕141号）规定的条件并提供《残疾人福利性单位声明函》（附件1）的残疾人福利性</w:t>
      </w:r>
      <w:r>
        <w:rPr>
          <w:rFonts w:hint="eastAsia" w:ascii="宋体" w:hAnsi="宋体" w:cs="宋体"/>
          <w:sz w:val="24"/>
        </w:rPr>
        <w:t>单位视同小型、微型企业；根据《关于政府采购支持监狱企业发展有关问题的通知》（财库[2014]68号）的规定，供应商提供由省级以上监狱管理局、戒毒管</w:t>
      </w:r>
      <w:bookmarkStart w:id="468" w:name="_GoBack"/>
      <w:bookmarkEnd w:id="468"/>
      <w:r>
        <w:rPr>
          <w:rFonts w:hint="eastAsia" w:ascii="宋体" w:hAnsi="宋体" w:cs="宋体"/>
          <w:sz w:val="24"/>
        </w:rPr>
        <w:t>理局（含新疆生产建设兵团）出具的属于监狱企业证明文件的，视同为小型和微型企业。</w:t>
      </w: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rPr>
          <w:rFonts w:ascii="宋体" w:hAnsi="宋体" w:cs="宋体"/>
          <w:bCs/>
          <w:sz w:val="24"/>
        </w:rPr>
        <w:sectPr>
          <w:pgSz w:w="11906" w:h="16838"/>
          <w:pgMar w:top="1418" w:right="1531" w:bottom="1418" w:left="1554" w:header="851" w:footer="992" w:gutter="0"/>
          <w:cols w:space="720" w:num="1"/>
          <w:titlePg/>
          <w:docGrid w:linePitch="312" w:charSpace="0"/>
        </w:sectPr>
      </w:pPr>
    </w:p>
    <w:p>
      <w:pPr>
        <w:spacing w:line="360" w:lineRule="auto"/>
        <w:rPr>
          <w:rFonts w:ascii="宋体" w:hAnsi="宋体" w:cs="宋体"/>
          <w:b/>
          <w:spacing w:val="6"/>
          <w:sz w:val="32"/>
          <w:szCs w:val="32"/>
        </w:rPr>
      </w:pPr>
      <w:r>
        <w:rPr>
          <w:rFonts w:hint="eastAsia" w:ascii="宋体" w:hAnsi="宋体" w:cs="宋体"/>
          <w:b/>
          <w:spacing w:val="6"/>
          <w:sz w:val="32"/>
          <w:szCs w:val="32"/>
        </w:rPr>
        <w:t>附件8：工程量清单（另附）</w:t>
      </w:r>
    </w:p>
    <w:p>
      <w:pPr>
        <w:spacing w:line="360" w:lineRule="auto"/>
        <w:rPr>
          <w:rFonts w:ascii="宋体" w:hAnsi="宋体" w:cs="宋体"/>
          <w:b/>
          <w:spacing w:val="6"/>
          <w:sz w:val="32"/>
          <w:szCs w:val="32"/>
        </w:rPr>
      </w:pPr>
    </w:p>
    <w:p>
      <w:pPr>
        <w:spacing w:line="360" w:lineRule="auto"/>
        <w:rPr>
          <w:rFonts w:ascii="宋体" w:hAnsi="宋体" w:cs="宋体"/>
          <w:b/>
          <w:spacing w:val="6"/>
          <w:sz w:val="32"/>
          <w:szCs w:val="32"/>
        </w:rPr>
      </w:pPr>
      <w:r>
        <w:rPr>
          <w:rFonts w:hint="eastAsia" w:ascii="宋体" w:hAnsi="宋体" w:cs="宋体"/>
          <w:b/>
          <w:spacing w:val="6"/>
          <w:sz w:val="32"/>
          <w:szCs w:val="32"/>
        </w:rPr>
        <w:t>附件9：图纸（另附）</w:t>
      </w:r>
    </w:p>
    <w:p>
      <w:pPr>
        <w:pStyle w:val="2"/>
      </w:pPr>
    </w:p>
    <w:sectPr>
      <w:pgSz w:w="11906" w:h="16838"/>
      <w:pgMar w:top="1418" w:right="1531" w:bottom="1418" w:left="1554"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Arial"/>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T Extra">
    <w:panose1 w:val="05050102010205020202"/>
    <w:charset w:val="02"/>
    <w:family w:val="roman"/>
    <w:pitch w:val="default"/>
    <w:sig w:usb0="80000000" w:usb1="00000000" w:usb2="00000000" w:usb3="00000000" w:csb0="00000000" w:csb1="00000000"/>
  </w:font>
  <w:font w:name="Liberation Sans">
    <w:altName w:val="Microsoft Sans Serif"/>
    <w:panose1 w:val="00000000000000000000"/>
    <w:charset w:val="00"/>
    <w:family w:val="swiss"/>
    <w:pitch w:val="default"/>
    <w:sig w:usb0="00000000" w:usb1="00000000" w:usb2="00000021" w:usb3="00000000" w:csb0="000001BF" w:csb1="00000000"/>
  </w:font>
  <w:font w:name="???|CS?o｡ﾀ?">
    <w:altName w:val="MS Gothic"/>
    <w:panose1 w:val="00000000000000000000"/>
    <w:charset w:val="80"/>
    <w:family w:val="modern"/>
    <w:pitch w:val="default"/>
    <w:sig w:usb0="00000000" w:usb1="00000000" w:usb2="00000010" w:usb3="00000000" w:csb0="00020000" w:csb1="00000000"/>
  </w:font>
  <w:font w:name="MS Gothic">
    <w:panose1 w:val="020B0609070205080204"/>
    <w:charset w:val="80"/>
    <w:family w:val="modern"/>
    <w:pitch w:val="default"/>
    <w:sig w:usb0="E00002FF" w:usb1="6AC7FDFB" w:usb2="00000012" w:usb3="00000000" w:csb0="4002009F" w:csb1="DFD70000"/>
  </w:font>
  <w:font w:name="Segoe Print">
    <w:panose1 w:val="02000600000000000000"/>
    <w:charset w:val="00"/>
    <w:family w:val="auto"/>
    <w:pitch w:val="default"/>
    <w:sig w:usb0="0000028F" w:usb1="00000000" w:usb2="00000000" w:usb3="00000000" w:csb0="2000009F" w:csb1="47010000"/>
  </w:font>
  <w:font w:name="Microsoft Sans Serif">
    <w:panose1 w:val="020B0604020202020204"/>
    <w:charset w:val="00"/>
    <w:family w:val="auto"/>
    <w:pitch w:val="default"/>
    <w:sig w:usb0="E1002AFF" w:usb1="C0000002" w:usb2="00000008"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3"/>
      </w:rPr>
    </w:pPr>
    <w:r>
      <w:fldChar w:fldCharType="begin"/>
    </w:r>
    <w:r>
      <w:rPr>
        <w:rStyle w:val="73"/>
      </w:rPr>
      <w:instrText xml:space="preserve">PAGE  </w:instrText>
    </w:r>
    <w:r>
      <w:fldChar w:fldCharType="end"/>
    </w:r>
  </w:p>
  <w:p>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3"/>
      </w:rPr>
    </w:pPr>
    <w:r>
      <w:fldChar w:fldCharType="begin"/>
    </w:r>
    <w:r>
      <w:rPr>
        <w:rStyle w:val="73"/>
      </w:rPr>
      <w:instrText xml:space="preserve">PAGE  </w:instrText>
    </w:r>
    <w:r>
      <w:fldChar w:fldCharType="end"/>
    </w:r>
  </w:p>
  <w:p>
    <w:pPr>
      <w:pStyle w:val="42"/>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91</w:t>
    </w:r>
    <w:r>
      <w:rPr>
        <w:rFonts w:hint="eastAsia" w:ascii="仿宋_GB2312" w:eastAsia="仿宋_GB2312"/>
        <w:kern w:val="0"/>
        <w:szCs w:val="21"/>
      </w:rPr>
      <w:fldChar w:fldCharType="end"/>
    </w:r>
    <w:bookmarkStart w:id="464" w:name="_Toc164085800"/>
    <w:bookmarkStart w:id="465" w:name="_Toc91899912"/>
    <w:bookmarkStart w:id="466" w:name="_Toc36110187"/>
    <w:bookmarkStart w:id="467" w:name="_Toc131845147"/>
    <w:r>
      <w:rPr>
        <w:rFonts w:hint="eastAsia" w:ascii="仿宋_GB2312" w:eastAsia="仿宋_GB2312"/>
        <w:kern w:val="0"/>
        <w:szCs w:val="21"/>
      </w:rPr>
      <w:t xml:space="preserve"> 页</w:t>
    </w:r>
    <w:bookmarkEnd w:id="464"/>
    <w:bookmarkEnd w:id="465"/>
    <w:bookmarkEnd w:id="466"/>
    <w:bookmarkEnd w:id="46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0"/>
      </w:pBdr>
      <w:jc w:val="right"/>
      <w:rPr>
        <w:rFonts w:ascii="仿宋_GB2312" w:eastAsia="仿宋_GB2312"/>
        <w:i/>
        <w:u w:val="single"/>
      </w:rPr>
    </w:pPr>
    <w:r>
      <w:rPr>
        <w:rFonts w:hint="eastAsia"/>
        <w:lang w:val="zh-CN"/>
      </w:rPr>
      <w:t>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0"/>
      </w:pBdr>
      <w:tabs>
        <w:tab w:val="center" w:pos="4535"/>
        <w:tab w:val="right" w:pos="9070"/>
        <w:tab w:val="clear" w:pos="4153"/>
        <w:tab w:val="clear" w:pos="8306"/>
      </w:tabs>
      <w:jc w:val="right"/>
    </w:pPr>
    <w:r>
      <w:rPr>
        <w:rFonts w:hint="eastAsia"/>
        <w:lang w:val="zh-CN"/>
      </w:rPr>
      <w:t>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0"/>
      </w:pBdr>
      <w:tabs>
        <w:tab w:val="center" w:pos="4535"/>
        <w:tab w:val="right" w:pos="9070"/>
        <w:tab w:val="clear" w:pos="4153"/>
        <w:tab w:val="clear" w:pos="8306"/>
      </w:tabs>
      <w:jc w:val="right"/>
    </w:pPr>
    <w:r>
      <w:rPr>
        <w:rFonts w:hint="eastAsia"/>
        <w:lang w:val="zh-CN"/>
      </w:rPr>
      <w:t>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0"/>
      </w:pBdr>
      <w:tabs>
        <w:tab w:val="center" w:pos="4535"/>
        <w:tab w:val="right" w:pos="9070"/>
        <w:tab w:val="clear" w:pos="4153"/>
        <w:tab w:val="clear" w:pos="8306"/>
      </w:tabs>
      <w:jc w:val="right"/>
      <w:rPr>
        <w:rFonts w:ascii="仿宋_GB2312" w:eastAsia="仿宋_GB2312"/>
        <w:b/>
        <w:i/>
        <w:u w:val="single"/>
      </w:rPr>
    </w:pPr>
    <w:r>
      <w:rPr>
        <w:rFonts w:hint="eastAsia"/>
        <w:lang w:val="zh-CN"/>
      </w:rPr>
      <w:t>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0"/>
      </w:pBdr>
      <w:tabs>
        <w:tab w:val="center" w:pos="4535"/>
        <w:tab w:val="right" w:pos="9070"/>
        <w:tab w:val="clear" w:pos="4153"/>
        <w:tab w:val="clear" w:pos="8306"/>
      </w:tabs>
      <w:jc w:val="right"/>
      <w:rPr>
        <w:rFonts w:ascii="仿宋_GB2312"/>
        <w:b/>
        <w:i/>
        <w:iCs/>
        <w:u w:val="single"/>
      </w:rPr>
    </w:pPr>
    <w:r>
      <w:rPr>
        <w:rFonts w:hint="eastAsia"/>
        <w:lang w:val="zh-CN"/>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8A0D4C2"/>
    <w:multiLevelType w:val="singleLevel"/>
    <w:tmpl w:val="28A0D4C2"/>
    <w:lvl w:ilvl="0" w:tentative="0">
      <w:start w:val="26"/>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hideSpellingErrors/>
  <w:documentProtection w:enforcement="0"/>
  <w:defaultTabStop w:val="419"/>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I1MmZlMmMwNDEyOTNkZTA3ZDJhZDU5ODNiZjVhY2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3ED"/>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5DBE"/>
    <w:rsid w:val="00036C29"/>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471"/>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43"/>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BB2"/>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689A"/>
    <w:rsid w:val="00157432"/>
    <w:rsid w:val="00157E37"/>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2BE"/>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0CFA"/>
    <w:rsid w:val="001A128B"/>
    <w:rsid w:val="001A1475"/>
    <w:rsid w:val="001A1F0E"/>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59D"/>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61B6"/>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A25"/>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2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702"/>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8DC"/>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1E5"/>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A72"/>
    <w:rsid w:val="002F0DFB"/>
    <w:rsid w:val="002F134F"/>
    <w:rsid w:val="002F1D0B"/>
    <w:rsid w:val="002F1E1D"/>
    <w:rsid w:val="002F1F02"/>
    <w:rsid w:val="002F24F7"/>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1F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3FF0"/>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088"/>
    <w:rsid w:val="003C011C"/>
    <w:rsid w:val="003C0E32"/>
    <w:rsid w:val="003C11D7"/>
    <w:rsid w:val="003C16CB"/>
    <w:rsid w:val="003C1B97"/>
    <w:rsid w:val="003C247B"/>
    <w:rsid w:val="003C3292"/>
    <w:rsid w:val="003C3A1C"/>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6CEE"/>
    <w:rsid w:val="003F7425"/>
    <w:rsid w:val="003F765B"/>
    <w:rsid w:val="003F7CB8"/>
    <w:rsid w:val="00400CB4"/>
    <w:rsid w:val="00401386"/>
    <w:rsid w:val="004013E6"/>
    <w:rsid w:val="00401E31"/>
    <w:rsid w:val="00402BBA"/>
    <w:rsid w:val="004035D0"/>
    <w:rsid w:val="0040361D"/>
    <w:rsid w:val="00403795"/>
    <w:rsid w:val="004041FB"/>
    <w:rsid w:val="0040443E"/>
    <w:rsid w:val="00404967"/>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844"/>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C0F"/>
    <w:rsid w:val="00463EA4"/>
    <w:rsid w:val="00465A21"/>
    <w:rsid w:val="00465DE5"/>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17D"/>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45F"/>
    <w:rsid w:val="004B6E50"/>
    <w:rsid w:val="004B728F"/>
    <w:rsid w:val="004B7317"/>
    <w:rsid w:val="004B75B2"/>
    <w:rsid w:val="004B75C6"/>
    <w:rsid w:val="004B7A1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17FE0"/>
    <w:rsid w:val="005207D8"/>
    <w:rsid w:val="0052091D"/>
    <w:rsid w:val="005212F4"/>
    <w:rsid w:val="00521908"/>
    <w:rsid w:val="005224BC"/>
    <w:rsid w:val="00522928"/>
    <w:rsid w:val="00522FF1"/>
    <w:rsid w:val="00523946"/>
    <w:rsid w:val="0052397A"/>
    <w:rsid w:val="005256D6"/>
    <w:rsid w:val="00525AD8"/>
    <w:rsid w:val="00525D6B"/>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250"/>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1"/>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77C"/>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395"/>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1E6"/>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8BB"/>
    <w:rsid w:val="00662D3D"/>
    <w:rsid w:val="00662F1F"/>
    <w:rsid w:val="00663D15"/>
    <w:rsid w:val="00665030"/>
    <w:rsid w:val="00665670"/>
    <w:rsid w:val="00665968"/>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5E0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1E4"/>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51B"/>
    <w:rsid w:val="006C7E04"/>
    <w:rsid w:val="006C7F79"/>
    <w:rsid w:val="006D0004"/>
    <w:rsid w:val="006D015F"/>
    <w:rsid w:val="006D0227"/>
    <w:rsid w:val="006D060E"/>
    <w:rsid w:val="006D0681"/>
    <w:rsid w:val="006D08A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9A3"/>
    <w:rsid w:val="006E3CF3"/>
    <w:rsid w:val="006E41ED"/>
    <w:rsid w:val="006E4667"/>
    <w:rsid w:val="006E46B7"/>
    <w:rsid w:val="006E475A"/>
    <w:rsid w:val="006E486D"/>
    <w:rsid w:val="006E4880"/>
    <w:rsid w:val="006E48BB"/>
    <w:rsid w:val="006E727B"/>
    <w:rsid w:val="006E76C8"/>
    <w:rsid w:val="006E7A92"/>
    <w:rsid w:val="006F01FF"/>
    <w:rsid w:val="006F0CB2"/>
    <w:rsid w:val="006F1A60"/>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3761"/>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30"/>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317"/>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503"/>
    <w:rsid w:val="007D0DC9"/>
    <w:rsid w:val="007D0ECD"/>
    <w:rsid w:val="007D25E7"/>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3D0"/>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4D71"/>
    <w:rsid w:val="008052CE"/>
    <w:rsid w:val="0080548A"/>
    <w:rsid w:val="008058D0"/>
    <w:rsid w:val="00806A4C"/>
    <w:rsid w:val="0080705B"/>
    <w:rsid w:val="0080723C"/>
    <w:rsid w:val="00807F71"/>
    <w:rsid w:val="0081000F"/>
    <w:rsid w:val="0081137A"/>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9BA"/>
    <w:rsid w:val="00897BFA"/>
    <w:rsid w:val="00897C35"/>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B63"/>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3A5"/>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18"/>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7C2"/>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0EF9"/>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5F00"/>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357"/>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8B8"/>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4DD"/>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3A06"/>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423"/>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0E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368"/>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BF"/>
    <w:rsid w:val="00B01DD9"/>
    <w:rsid w:val="00B01F0E"/>
    <w:rsid w:val="00B038F1"/>
    <w:rsid w:val="00B03C1B"/>
    <w:rsid w:val="00B044EE"/>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64"/>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264"/>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7BE"/>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017"/>
    <w:rsid w:val="00C0378E"/>
    <w:rsid w:val="00C04314"/>
    <w:rsid w:val="00C04BD0"/>
    <w:rsid w:val="00C05595"/>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569A"/>
    <w:rsid w:val="00C4602B"/>
    <w:rsid w:val="00C46564"/>
    <w:rsid w:val="00C46BFA"/>
    <w:rsid w:val="00C46DDF"/>
    <w:rsid w:val="00C500A1"/>
    <w:rsid w:val="00C50A02"/>
    <w:rsid w:val="00C51149"/>
    <w:rsid w:val="00C5117E"/>
    <w:rsid w:val="00C512D1"/>
    <w:rsid w:val="00C51856"/>
    <w:rsid w:val="00C51B04"/>
    <w:rsid w:val="00C51DB5"/>
    <w:rsid w:val="00C533B3"/>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ABD"/>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34B"/>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1104"/>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38E"/>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C31"/>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0C9"/>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4FC"/>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3E71"/>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6EC6"/>
    <w:rsid w:val="00E57932"/>
    <w:rsid w:val="00E606C4"/>
    <w:rsid w:val="00E60811"/>
    <w:rsid w:val="00E60AB8"/>
    <w:rsid w:val="00E6103E"/>
    <w:rsid w:val="00E6185F"/>
    <w:rsid w:val="00E61D32"/>
    <w:rsid w:val="00E63C60"/>
    <w:rsid w:val="00E64050"/>
    <w:rsid w:val="00E64B7B"/>
    <w:rsid w:val="00E64D5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1EE"/>
    <w:rsid w:val="00E912FD"/>
    <w:rsid w:val="00E91B26"/>
    <w:rsid w:val="00E92C6E"/>
    <w:rsid w:val="00E92D0B"/>
    <w:rsid w:val="00E92FFF"/>
    <w:rsid w:val="00E93195"/>
    <w:rsid w:val="00E9391C"/>
    <w:rsid w:val="00E93D05"/>
    <w:rsid w:val="00E950D4"/>
    <w:rsid w:val="00E951D8"/>
    <w:rsid w:val="00E95C2A"/>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23F8"/>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30BA"/>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9EC"/>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17B5"/>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00B8"/>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63D"/>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785B98"/>
    <w:rsid w:val="019F7441"/>
    <w:rsid w:val="01B37585"/>
    <w:rsid w:val="01C65DA5"/>
    <w:rsid w:val="01D55165"/>
    <w:rsid w:val="01DF6BF8"/>
    <w:rsid w:val="01EC2C57"/>
    <w:rsid w:val="023C5239"/>
    <w:rsid w:val="025F0711"/>
    <w:rsid w:val="026B2E25"/>
    <w:rsid w:val="02824D4D"/>
    <w:rsid w:val="02DC4B10"/>
    <w:rsid w:val="02DC5CB3"/>
    <w:rsid w:val="02DD76CE"/>
    <w:rsid w:val="02F36323"/>
    <w:rsid w:val="02F5619C"/>
    <w:rsid w:val="0326446A"/>
    <w:rsid w:val="032D5555"/>
    <w:rsid w:val="036634D2"/>
    <w:rsid w:val="03990047"/>
    <w:rsid w:val="03DD35E4"/>
    <w:rsid w:val="03F040A4"/>
    <w:rsid w:val="04076900"/>
    <w:rsid w:val="041A5A3B"/>
    <w:rsid w:val="042311BA"/>
    <w:rsid w:val="042B157A"/>
    <w:rsid w:val="048F763B"/>
    <w:rsid w:val="049F330E"/>
    <w:rsid w:val="04AA775C"/>
    <w:rsid w:val="04AF1889"/>
    <w:rsid w:val="04C64E6C"/>
    <w:rsid w:val="04CC1D57"/>
    <w:rsid w:val="04E83035"/>
    <w:rsid w:val="04F66F48"/>
    <w:rsid w:val="05251E14"/>
    <w:rsid w:val="059705B7"/>
    <w:rsid w:val="05A16594"/>
    <w:rsid w:val="05A7762D"/>
    <w:rsid w:val="05D90BCF"/>
    <w:rsid w:val="060E5941"/>
    <w:rsid w:val="06110FAF"/>
    <w:rsid w:val="061E21DC"/>
    <w:rsid w:val="06493CA7"/>
    <w:rsid w:val="065A6178"/>
    <w:rsid w:val="066F1CF3"/>
    <w:rsid w:val="06930BB8"/>
    <w:rsid w:val="07245D42"/>
    <w:rsid w:val="07264C62"/>
    <w:rsid w:val="0779354C"/>
    <w:rsid w:val="07A46B95"/>
    <w:rsid w:val="08061376"/>
    <w:rsid w:val="081859DF"/>
    <w:rsid w:val="08452D77"/>
    <w:rsid w:val="086401F8"/>
    <w:rsid w:val="08661343"/>
    <w:rsid w:val="08751CAA"/>
    <w:rsid w:val="087E4C40"/>
    <w:rsid w:val="08923AEE"/>
    <w:rsid w:val="08A871D0"/>
    <w:rsid w:val="08D66AD6"/>
    <w:rsid w:val="08DA33A3"/>
    <w:rsid w:val="08E80F13"/>
    <w:rsid w:val="092D6FD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703465"/>
    <w:rsid w:val="0AA374A5"/>
    <w:rsid w:val="0AAB7649"/>
    <w:rsid w:val="0ABC5606"/>
    <w:rsid w:val="0B30404E"/>
    <w:rsid w:val="0B4C6C14"/>
    <w:rsid w:val="0B547599"/>
    <w:rsid w:val="0B631A88"/>
    <w:rsid w:val="0B683D45"/>
    <w:rsid w:val="0B7F3F11"/>
    <w:rsid w:val="0B884417"/>
    <w:rsid w:val="0B9F3D21"/>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62709"/>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3F5F47"/>
    <w:rsid w:val="0F4958DC"/>
    <w:rsid w:val="0F515DF7"/>
    <w:rsid w:val="0F596BA8"/>
    <w:rsid w:val="0F6248D2"/>
    <w:rsid w:val="0F693536"/>
    <w:rsid w:val="0F7B0511"/>
    <w:rsid w:val="0F7B76D9"/>
    <w:rsid w:val="0F816ACD"/>
    <w:rsid w:val="0F9832DB"/>
    <w:rsid w:val="0FBF3FD2"/>
    <w:rsid w:val="0FBF7FF3"/>
    <w:rsid w:val="10646583"/>
    <w:rsid w:val="107D4B15"/>
    <w:rsid w:val="108A3C80"/>
    <w:rsid w:val="10914580"/>
    <w:rsid w:val="10C26171"/>
    <w:rsid w:val="10F33360"/>
    <w:rsid w:val="10FC16EA"/>
    <w:rsid w:val="110A4333"/>
    <w:rsid w:val="110F1D40"/>
    <w:rsid w:val="111807FE"/>
    <w:rsid w:val="11266F33"/>
    <w:rsid w:val="118963A1"/>
    <w:rsid w:val="11BB562D"/>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096B23"/>
    <w:rsid w:val="141008D8"/>
    <w:rsid w:val="14125FE6"/>
    <w:rsid w:val="146D271E"/>
    <w:rsid w:val="14861F22"/>
    <w:rsid w:val="14982588"/>
    <w:rsid w:val="149A5AD9"/>
    <w:rsid w:val="14A7619D"/>
    <w:rsid w:val="14D709D0"/>
    <w:rsid w:val="150536C3"/>
    <w:rsid w:val="150C1963"/>
    <w:rsid w:val="151447A0"/>
    <w:rsid w:val="152B4878"/>
    <w:rsid w:val="154A6454"/>
    <w:rsid w:val="15762120"/>
    <w:rsid w:val="15F555B1"/>
    <w:rsid w:val="160475A2"/>
    <w:rsid w:val="162B2D81"/>
    <w:rsid w:val="16A8729C"/>
    <w:rsid w:val="16B33777"/>
    <w:rsid w:val="16BC70A7"/>
    <w:rsid w:val="16C6339E"/>
    <w:rsid w:val="172F2D79"/>
    <w:rsid w:val="1732013F"/>
    <w:rsid w:val="17557BEF"/>
    <w:rsid w:val="17D349C1"/>
    <w:rsid w:val="17F12F10"/>
    <w:rsid w:val="1830729E"/>
    <w:rsid w:val="1870062C"/>
    <w:rsid w:val="18817102"/>
    <w:rsid w:val="18830A15"/>
    <w:rsid w:val="18852B28"/>
    <w:rsid w:val="188B5321"/>
    <w:rsid w:val="188B5D59"/>
    <w:rsid w:val="19932372"/>
    <w:rsid w:val="19A20DD5"/>
    <w:rsid w:val="19AE03F1"/>
    <w:rsid w:val="1A045DC3"/>
    <w:rsid w:val="1A071A03"/>
    <w:rsid w:val="1A1F16AE"/>
    <w:rsid w:val="1A3B5C77"/>
    <w:rsid w:val="1A984BAD"/>
    <w:rsid w:val="1AB8220E"/>
    <w:rsid w:val="1AE4166C"/>
    <w:rsid w:val="1AF06CFB"/>
    <w:rsid w:val="1AF11B8D"/>
    <w:rsid w:val="1B11359C"/>
    <w:rsid w:val="1B2A271F"/>
    <w:rsid w:val="1B530544"/>
    <w:rsid w:val="1B6F1962"/>
    <w:rsid w:val="1B713184"/>
    <w:rsid w:val="1BA209CF"/>
    <w:rsid w:val="1BB4777D"/>
    <w:rsid w:val="1BD75AB8"/>
    <w:rsid w:val="1C0459C2"/>
    <w:rsid w:val="1C1B3B4A"/>
    <w:rsid w:val="1C1B5646"/>
    <w:rsid w:val="1C2A7637"/>
    <w:rsid w:val="1C7725CD"/>
    <w:rsid w:val="1C88086E"/>
    <w:rsid w:val="1D266CE1"/>
    <w:rsid w:val="1D3963AF"/>
    <w:rsid w:val="1D3D0FE5"/>
    <w:rsid w:val="1D6A673C"/>
    <w:rsid w:val="1D9247AE"/>
    <w:rsid w:val="1DB567EC"/>
    <w:rsid w:val="1DF51A98"/>
    <w:rsid w:val="1E3D060F"/>
    <w:rsid w:val="1E3F7D2E"/>
    <w:rsid w:val="1E4134E4"/>
    <w:rsid w:val="1E5062B3"/>
    <w:rsid w:val="1E523514"/>
    <w:rsid w:val="1E714A66"/>
    <w:rsid w:val="1E802593"/>
    <w:rsid w:val="1E8B6156"/>
    <w:rsid w:val="1EA703CC"/>
    <w:rsid w:val="1EB7330C"/>
    <w:rsid w:val="1EF53F2C"/>
    <w:rsid w:val="1F0A0FF3"/>
    <w:rsid w:val="1F5771FF"/>
    <w:rsid w:val="1F904124"/>
    <w:rsid w:val="1FE868A9"/>
    <w:rsid w:val="20034907"/>
    <w:rsid w:val="20173E4B"/>
    <w:rsid w:val="204E48BC"/>
    <w:rsid w:val="20517888"/>
    <w:rsid w:val="208921B3"/>
    <w:rsid w:val="20973DEB"/>
    <w:rsid w:val="20B26522"/>
    <w:rsid w:val="20B44310"/>
    <w:rsid w:val="211116EB"/>
    <w:rsid w:val="216133FC"/>
    <w:rsid w:val="21C422DC"/>
    <w:rsid w:val="21D56769"/>
    <w:rsid w:val="21E52EF3"/>
    <w:rsid w:val="21FB5D7B"/>
    <w:rsid w:val="22015E94"/>
    <w:rsid w:val="220B1C3D"/>
    <w:rsid w:val="221D1D20"/>
    <w:rsid w:val="22334A87"/>
    <w:rsid w:val="22BE6801"/>
    <w:rsid w:val="22E04EF3"/>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1470D6"/>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791BFE"/>
    <w:rsid w:val="29806583"/>
    <w:rsid w:val="298B3C4C"/>
    <w:rsid w:val="29E269C2"/>
    <w:rsid w:val="29F26D24"/>
    <w:rsid w:val="2A15033F"/>
    <w:rsid w:val="2A1662C1"/>
    <w:rsid w:val="2A1C7367"/>
    <w:rsid w:val="2A2815FA"/>
    <w:rsid w:val="2A6D6092"/>
    <w:rsid w:val="2A7D76B4"/>
    <w:rsid w:val="2B437463"/>
    <w:rsid w:val="2B6D70C3"/>
    <w:rsid w:val="2B7807EE"/>
    <w:rsid w:val="2B8760F7"/>
    <w:rsid w:val="2BA50BF7"/>
    <w:rsid w:val="2BBF00EC"/>
    <w:rsid w:val="2BC37CFD"/>
    <w:rsid w:val="2BD5237F"/>
    <w:rsid w:val="2BE536CE"/>
    <w:rsid w:val="2BE758D9"/>
    <w:rsid w:val="2C09049E"/>
    <w:rsid w:val="2C0A653C"/>
    <w:rsid w:val="2C191F85"/>
    <w:rsid w:val="2C4D184B"/>
    <w:rsid w:val="2CE82D6F"/>
    <w:rsid w:val="2D314573"/>
    <w:rsid w:val="2D343236"/>
    <w:rsid w:val="2DD15014"/>
    <w:rsid w:val="2DF72DE4"/>
    <w:rsid w:val="2E0220AF"/>
    <w:rsid w:val="2E13600F"/>
    <w:rsid w:val="2E4B082A"/>
    <w:rsid w:val="2E5D4E86"/>
    <w:rsid w:val="2E5D790B"/>
    <w:rsid w:val="2E9A3C18"/>
    <w:rsid w:val="2EBB0FEE"/>
    <w:rsid w:val="2EC63002"/>
    <w:rsid w:val="2F0A6B38"/>
    <w:rsid w:val="2F946CCB"/>
    <w:rsid w:val="2FD25781"/>
    <w:rsid w:val="2FDC745C"/>
    <w:rsid w:val="2FFD7934"/>
    <w:rsid w:val="30336FAA"/>
    <w:rsid w:val="30733ACD"/>
    <w:rsid w:val="30850E88"/>
    <w:rsid w:val="308C3862"/>
    <w:rsid w:val="309379D8"/>
    <w:rsid w:val="3095556F"/>
    <w:rsid w:val="30A270F7"/>
    <w:rsid w:val="30DF1478"/>
    <w:rsid w:val="30EC586F"/>
    <w:rsid w:val="314D19A6"/>
    <w:rsid w:val="319C6071"/>
    <w:rsid w:val="31A11ECE"/>
    <w:rsid w:val="31AC537E"/>
    <w:rsid w:val="31E3679B"/>
    <w:rsid w:val="31E732FD"/>
    <w:rsid w:val="321E75CB"/>
    <w:rsid w:val="32517576"/>
    <w:rsid w:val="32BE5C2C"/>
    <w:rsid w:val="32D63C1D"/>
    <w:rsid w:val="32FB6478"/>
    <w:rsid w:val="331D2E34"/>
    <w:rsid w:val="332410BB"/>
    <w:rsid w:val="33263B3F"/>
    <w:rsid w:val="336963EB"/>
    <w:rsid w:val="33816EEB"/>
    <w:rsid w:val="33D62126"/>
    <w:rsid w:val="33EB55CD"/>
    <w:rsid w:val="33EC4C02"/>
    <w:rsid w:val="33FF778B"/>
    <w:rsid w:val="340D2360"/>
    <w:rsid w:val="3410665D"/>
    <w:rsid w:val="34211214"/>
    <w:rsid w:val="342E63AB"/>
    <w:rsid w:val="34950E68"/>
    <w:rsid w:val="34986E94"/>
    <w:rsid w:val="34AF62C9"/>
    <w:rsid w:val="34CB4388"/>
    <w:rsid w:val="34FA6E12"/>
    <w:rsid w:val="3514697D"/>
    <w:rsid w:val="354D7158"/>
    <w:rsid w:val="358D5588"/>
    <w:rsid w:val="363A3B40"/>
    <w:rsid w:val="365302AE"/>
    <w:rsid w:val="36607A0A"/>
    <w:rsid w:val="366E227C"/>
    <w:rsid w:val="366F2E0D"/>
    <w:rsid w:val="367B6A5C"/>
    <w:rsid w:val="36A74ADA"/>
    <w:rsid w:val="36A858D0"/>
    <w:rsid w:val="36AD60D5"/>
    <w:rsid w:val="36B224F9"/>
    <w:rsid w:val="36EC0CC9"/>
    <w:rsid w:val="373F410B"/>
    <w:rsid w:val="374E6478"/>
    <w:rsid w:val="3790548B"/>
    <w:rsid w:val="37EE7094"/>
    <w:rsid w:val="37FC5ED4"/>
    <w:rsid w:val="3814321D"/>
    <w:rsid w:val="38296C89"/>
    <w:rsid w:val="383002EB"/>
    <w:rsid w:val="38461AC5"/>
    <w:rsid w:val="38586797"/>
    <w:rsid w:val="38BC0149"/>
    <w:rsid w:val="38D87D1C"/>
    <w:rsid w:val="38E154F2"/>
    <w:rsid w:val="3962620A"/>
    <w:rsid w:val="39636459"/>
    <w:rsid w:val="396B7F6C"/>
    <w:rsid w:val="39B417A9"/>
    <w:rsid w:val="39BF58D7"/>
    <w:rsid w:val="39C66799"/>
    <w:rsid w:val="39D4535A"/>
    <w:rsid w:val="39FC5695"/>
    <w:rsid w:val="3A006D8E"/>
    <w:rsid w:val="3A06303A"/>
    <w:rsid w:val="3A204F94"/>
    <w:rsid w:val="3A3651E5"/>
    <w:rsid w:val="3A490D14"/>
    <w:rsid w:val="3A4D781D"/>
    <w:rsid w:val="3A744481"/>
    <w:rsid w:val="3A8C7BEF"/>
    <w:rsid w:val="3A906246"/>
    <w:rsid w:val="3AB42A96"/>
    <w:rsid w:val="3B2349B7"/>
    <w:rsid w:val="3B616CFF"/>
    <w:rsid w:val="3B6259F6"/>
    <w:rsid w:val="3B976654"/>
    <w:rsid w:val="3BC01EFC"/>
    <w:rsid w:val="3BCA786A"/>
    <w:rsid w:val="3BD31E2F"/>
    <w:rsid w:val="3BF15831"/>
    <w:rsid w:val="3C0B34FD"/>
    <w:rsid w:val="3C105946"/>
    <w:rsid w:val="3C471448"/>
    <w:rsid w:val="3C5F759A"/>
    <w:rsid w:val="3C6C525A"/>
    <w:rsid w:val="3CCE23CB"/>
    <w:rsid w:val="3CD17D17"/>
    <w:rsid w:val="3CE27D8E"/>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BD7A0F"/>
    <w:rsid w:val="3EC33DFA"/>
    <w:rsid w:val="3F060E16"/>
    <w:rsid w:val="3F1D1096"/>
    <w:rsid w:val="3F2F0234"/>
    <w:rsid w:val="3F544847"/>
    <w:rsid w:val="3F6363FE"/>
    <w:rsid w:val="3F695210"/>
    <w:rsid w:val="3F756B8F"/>
    <w:rsid w:val="3F95482B"/>
    <w:rsid w:val="4019356B"/>
    <w:rsid w:val="40592157"/>
    <w:rsid w:val="406E1CAE"/>
    <w:rsid w:val="40A0133A"/>
    <w:rsid w:val="40AD06B3"/>
    <w:rsid w:val="40C31A53"/>
    <w:rsid w:val="40FF545D"/>
    <w:rsid w:val="410067C8"/>
    <w:rsid w:val="416176D3"/>
    <w:rsid w:val="418F0D2A"/>
    <w:rsid w:val="41D01505"/>
    <w:rsid w:val="42474939"/>
    <w:rsid w:val="424C3C57"/>
    <w:rsid w:val="42613FF3"/>
    <w:rsid w:val="42660D96"/>
    <w:rsid w:val="426B4382"/>
    <w:rsid w:val="428667D2"/>
    <w:rsid w:val="42CD1CE0"/>
    <w:rsid w:val="42E1381E"/>
    <w:rsid w:val="42ED6459"/>
    <w:rsid w:val="42FE58DD"/>
    <w:rsid w:val="43174B3D"/>
    <w:rsid w:val="434B790E"/>
    <w:rsid w:val="4360274F"/>
    <w:rsid w:val="43977AB6"/>
    <w:rsid w:val="43A3342B"/>
    <w:rsid w:val="43C77C27"/>
    <w:rsid w:val="43DE09EE"/>
    <w:rsid w:val="43F959BD"/>
    <w:rsid w:val="44002FAD"/>
    <w:rsid w:val="441C37AA"/>
    <w:rsid w:val="449101DD"/>
    <w:rsid w:val="44DE1391"/>
    <w:rsid w:val="451B225C"/>
    <w:rsid w:val="452410C9"/>
    <w:rsid w:val="45317DFB"/>
    <w:rsid w:val="456D3CE4"/>
    <w:rsid w:val="4579042C"/>
    <w:rsid w:val="457F0571"/>
    <w:rsid w:val="45851176"/>
    <w:rsid w:val="45C55BC2"/>
    <w:rsid w:val="45C63B94"/>
    <w:rsid w:val="460E7DA5"/>
    <w:rsid w:val="461E795D"/>
    <w:rsid w:val="46422483"/>
    <w:rsid w:val="4659254A"/>
    <w:rsid w:val="465B0637"/>
    <w:rsid w:val="465E3F0D"/>
    <w:rsid w:val="466A16E6"/>
    <w:rsid w:val="46893F2B"/>
    <w:rsid w:val="46C444E6"/>
    <w:rsid w:val="46C4686E"/>
    <w:rsid w:val="46D51B63"/>
    <w:rsid w:val="47743BC6"/>
    <w:rsid w:val="477B778F"/>
    <w:rsid w:val="478203EC"/>
    <w:rsid w:val="47B025FA"/>
    <w:rsid w:val="4809698F"/>
    <w:rsid w:val="4811697D"/>
    <w:rsid w:val="48254FD3"/>
    <w:rsid w:val="487A3E25"/>
    <w:rsid w:val="488B5503"/>
    <w:rsid w:val="48937E21"/>
    <w:rsid w:val="489A0361"/>
    <w:rsid w:val="48A8102D"/>
    <w:rsid w:val="48B94FF3"/>
    <w:rsid w:val="48E37AAB"/>
    <w:rsid w:val="48FD4B4C"/>
    <w:rsid w:val="48FD5F50"/>
    <w:rsid w:val="49094ECF"/>
    <w:rsid w:val="490A68E0"/>
    <w:rsid w:val="491055FE"/>
    <w:rsid w:val="495F5B3E"/>
    <w:rsid w:val="496F77D7"/>
    <w:rsid w:val="497654FD"/>
    <w:rsid w:val="49B64211"/>
    <w:rsid w:val="49D41AAC"/>
    <w:rsid w:val="49F6167F"/>
    <w:rsid w:val="4A064FA0"/>
    <w:rsid w:val="4A16615C"/>
    <w:rsid w:val="4A3E237C"/>
    <w:rsid w:val="4A4424D7"/>
    <w:rsid w:val="4AB82D0F"/>
    <w:rsid w:val="4AEB7664"/>
    <w:rsid w:val="4AFD7C19"/>
    <w:rsid w:val="4B0567D1"/>
    <w:rsid w:val="4B236AAE"/>
    <w:rsid w:val="4B2F799D"/>
    <w:rsid w:val="4B707271"/>
    <w:rsid w:val="4B9739F7"/>
    <w:rsid w:val="4BEE2503"/>
    <w:rsid w:val="4BF727EA"/>
    <w:rsid w:val="4C245A30"/>
    <w:rsid w:val="4C3457E4"/>
    <w:rsid w:val="4CB6685F"/>
    <w:rsid w:val="4CC367FE"/>
    <w:rsid w:val="4CFB54F3"/>
    <w:rsid w:val="4D077F3C"/>
    <w:rsid w:val="4D123355"/>
    <w:rsid w:val="4D2A3B31"/>
    <w:rsid w:val="4D312C52"/>
    <w:rsid w:val="4D3C7046"/>
    <w:rsid w:val="4D905305"/>
    <w:rsid w:val="4D964A72"/>
    <w:rsid w:val="4D9C1254"/>
    <w:rsid w:val="4D9E5B15"/>
    <w:rsid w:val="4E485577"/>
    <w:rsid w:val="4E793892"/>
    <w:rsid w:val="4E800872"/>
    <w:rsid w:val="4EC569ED"/>
    <w:rsid w:val="4ED50EA1"/>
    <w:rsid w:val="4EEC050C"/>
    <w:rsid w:val="4F104EC3"/>
    <w:rsid w:val="4F47354A"/>
    <w:rsid w:val="4F911C54"/>
    <w:rsid w:val="4FAB04B3"/>
    <w:rsid w:val="4FE625E0"/>
    <w:rsid w:val="5021480F"/>
    <w:rsid w:val="505C301C"/>
    <w:rsid w:val="50962ECB"/>
    <w:rsid w:val="50A42E38"/>
    <w:rsid w:val="50A4577F"/>
    <w:rsid w:val="50B73D1F"/>
    <w:rsid w:val="50BD5BC9"/>
    <w:rsid w:val="50C11EEE"/>
    <w:rsid w:val="50E97CFC"/>
    <w:rsid w:val="50FA4028"/>
    <w:rsid w:val="510D65B7"/>
    <w:rsid w:val="511157AB"/>
    <w:rsid w:val="5142540C"/>
    <w:rsid w:val="516528E4"/>
    <w:rsid w:val="518832C8"/>
    <w:rsid w:val="51891E31"/>
    <w:rsid w:val="519D3C50"/>
    <w:rsid w:val="51A0432A"/>
    <w:rsid w:val="51A86090"/>
    <w:rsid w:val="51B7396D"/>
    <w:rsid w:val="51FC0D1B"/>
    <w:rsid w:val="522E4CC3"/>
    <w:rsid w:val="5244713B"/>
    <w:rsid w:val="52615633"/>
    <w:rsid w:val="526F4DE4"/>
    <w:rsid w:val="52977FD4"/>
    <w:rsid w:val="52A25790"/>
    <w:rsid w:val="52A96B6F"/>
    <w:rsid w:val="52B45975"/>
    <w:rsid w:val="52D94AA4"/>
    <w:rsid w:val="52EA3A62"/>
    <w:rsid w:val="52F50BB8"/>
    <w:rsid w:val="53097272"/>
    <w:rsid w:val="534C1537"/>
    <w:rsid w:val="53544462"/>
    <w:rsid w:val="5397158E"/>
    <w:rsid w:val="53CB2ED2"/>
    <w:rsid w:val="53E325D5"/>
    <w:rsid w:val="54013861"/>
    <w:rsid w:val="54487265"/>
    <w:rsid w:val="544D6070"/>
    <w:rsid w:val="54605E1E"/>
    <w:rsid w:val="54B3506A"/>
    <w:rsid w:val="54BE47E5"/>
    <w:rsid w:val="54C67833"/>
    <w:rsid w:val="54CA0D16"/>
    <w:rsid w:val="54DD4057"/>
    <w:rsid w:val="54E7490F"/>
    <w:rsid w:val="550764A4"/>
    <w:rsid w:val="550B2BF6"/>
    <w:rsid w:val="55214EB5"/>
    <w:rsid w:val="55364EFD"/>
    <w:rsid w:val="555D4828"/>
    <w:rsid w:val="557A4C8B"/>
    <w:rsid w:val="558931E1"/>
    <w:rsid w:val="55923347"/>
    <w:rsid w:val="55925180"/>
    <w:rsid w:val="55983B1B"/>
    <w:rsid w:val="55A8376B"/>
    <w:rsid w:val="55C027DF"/>
    <w:rsid w:val="55DC29B6"/>
    <w:rsid w:val="55DD4241"/>
    <w:rsid w:val="566B6D1E"/>
    <w:rsid w:val="57032A2C"/>
    <w:rsid w:val="570F5219"/>
    <w:rsid w:val="572E78E5"/>
    <w:rsid w:val="573C5E95"/>
    <w:rsid w:val="575D12B5"/>
    <w:rsid w:val="57610A87"/>
    <w:rsid w:val="577B1140"/>
    <w:rsid w:val="577B7F21"/>
    <w:rsid w:val="577F181B"/>
    <w:rsid w:val="57921984"/>
    <w:rsid w:val="579737F0"/>
    <w:rsid w:val="57AB7B30"/>
    <w:rsid w:val="57AF5251"/>
    <w:rsid w:val="57B26373"/>
    <w:rsid w:val="57B63F04"/>
    <w:rsid w:val="57CD20C2"/>
    <w:rsid w:val="57D675AB"/>
    <w:rsid w:val="57D95FDD"/>
    <w:rsid w:val="58705DF6"/>
    <w:rsid w:val="58917D2F"/>
    <w:rsid w:val="5894085C"/>
    <w:rsid w:val="589E6E07"/>
    <w:rsid w:val="58AE4F0C"/>
    <w:rsid w:val="58B85899"/>
    <w:rsid w:val="58E363A9"/>
    <w:rsid w:val="591E264C"/>
    <w:rsid w:val="595E1678"/>
    <w:rsid w:val="59617A0E"/>
    <w:rsid w:val="596D5BD4"/>
    <w:rsid w:val="597E3DD8"/>
    <w:rsid w:val="59F80043"/>
    <w:rsid w:val="5A09252F"/>
    <w:rsid w:val="5A0B2778"/>
    <w:rsid w:val="5A2A7C7B"/>
    <w:rsid w:val="5A3E2560"/>
    <w:rsid w:val="5A5D3B6E"/>
    <w:rsid w:val="5A637A76"/>
    <w:rsid w:val="5A6D33BA"/>
    <w:rsid w:val="5A792B1F"/>
    <w:rsid w:val="5A874767"/>
    <w:rsid w:val="5AA85BE2"/>
    <w:rsid w:val="5AAD6F28"/>
    <w:rsid w:val="5ABE2749"/>
    <w:rsid w:val="5AD63A24"/>
    <w:rsid w:val="5AE51A4D"/>
    <w:rsid w:val="5B2E1A1D"/>
    <w:rsid w:val="5B843A1C"/>
    <w:rsid w:val="5B873E3F"/>
    <w:rsid w:val="5BA949C7"/>
    <w:rsid w:val="5BF3746A"/>
    <w:rsid w:val="5C02690E"/>
    <w:rsid w:val="5C196DA7"/>
    <w:rsid w:val="5C2A048C"/>
    <w:rsid w:val="5C366DE5"/>
    <w:rsid w:val="5C4D2220"/>
    <w:rsid w:val="5C80234E"/>
    <w:rsid w:val="5C8A680C"/>
    <w:rsid w:val="5C950521"/>
    <w:rsid w:val="5D0C4701"/>
    <w:rsid w:val="5D0F0395"/>
    <w:rsid w:val="5D221076"/>
    <w:rsid w:val="5D397964"/>
    <w:rsid w:val="5D5A391C"/>
    <w:rsid w:val="5D5F10C0"/>
    <w:rsid w:val="5D790E2F"/>
    <w:rsid w:val="5D891B7B"/>
    <w:rsid w:val="5DAD38EE"/>
    <w:rsid w:val="5E006862"/>
    <w:rsid w:val="5E0207B9"/>
    <w:rsid w:val="5E1834A1"/>
    <w:rsid w:val="5E261785"/>
    <w:rsid w:val="5E3653EC"/>
    <w:rsid w:val="5E4A7017"/>
    <w:rsid w:val="5E552BBA"/>
    <w:rsid w:val="5E611C10"/>
    <w:rsid w:val="5E7A0F3F"/>
    <w:rsid w:val="5EFC7377"/>
    <w:rsid w:val="5F06174D"/>
    <w:rsid w:val="5F3A3602"/>
    <w:rsid w:val="5F45733B"/>
    <w:rsid w:val="5F6277C6"/>
    <w:rsid w:val="5F6D0B1D"/>
    <w:rsid w:val="5F8D0B82"/>
    <w:rsid w:val="5F917AF1"/>
    <w:rsid w:val="5FCC5339"/>
    <w:rsid w:val="5FE34A5B"/>
    <w:rsid w:val="5FFE1E36"/>
    <w:rsid w:val="60232584"/>
    <w:rsid w:val="607330CE"/>
    <w:rsid w:val="60825176"/>
    <w:rsid w:val="609F2AC4"/>
    <w:rsid w:val="60FA2EE8"/>
    <w:rsid w:val="61054A27"/>
    <w:rsid w:val="610A52BC"/>
    <w:rsid w:val="610D059B"/>
    <w:rsid w:val="611D2366"/>
    <w:rsid w:val="61421856"/>
    <w:rsid w:val="615227C4"/>
    <w:rsid w:val="61654E3F"/>
    <w:rsid w:val="6182292A"/>
    <w:rsid w:val="619F7F92"/>
    <w:rsid w:val="61F56EE9"/>
    <w:rsid w:val="61F94C26"/>
    <w:rsid w:val="62000E56"/>
    <w:rsid w:val="624F3E49"/>
    <w:rsid w:val="62632286"/>
    <w:rsid w:val="62885958"/>
    <w:rsid w:val="62F40B65"/>
    <w:rsid w:val="62FC2CFE"/>
    <w:rsid w:val="63024505"/>
    <w:rsid w:val="63163A3E"/>
    <w:rsid w:val="633F4D43"/>
    <w:rsid w:val="635600A5"/>
    <w:rsid w:val="635B1DB5"/>
    <w:rsid w:val="63711FED"/>
    <w:rsid w:val="63880DDC"/>
    <w:rsid w:val="638D750D"/>
    <w:rsid w:val="63AC6CC0"/>
    <w:rsid w:val="63F23480"/>
    <w:rsid w:val="64055776"/>
    <w:rsid w:val="641F5B67"/>
    <w:rsid w:val="64240056"/>
    <w:rsid w:val="643E143A"/>
    <w:rsid w:val="64491666"/>
    <w:rsid w:val="648B6EEF"/>
    <w:rsid w:val="64C158BF"/>
    <w:rsid w:val="64CE2EAA"/>
    <w:rsid w:val="653C3090"/>
    <w:rsid w:val="65854376"/>
    <w:rsid w:val="658767BE"/>
    <w:rsid w:val="65892531"/>
    <w:rsid w:val="65EE0CA2"/>
    <w:rsid w:val="66195831"/>
    <w:rsid w:val="661C75BD"/>
    <w:rsid w:val="662E75B1"/>
    <w:rsid w:val="66342C2E"/>
    <w:rsid w:val="663E784C"/>
    <w:rsid w:val="668B6A45"/>
    <w:rsid w:val="67112C4A"/>
    <w:rsid w:val="67281F92"/>
    <w:rsid w:val="672F3F24"/>
    <w:rsid w:val="673E055F"/>
    <w:rsid w:val="67551CE3"/>
    <w:rsid w:val="67A22552"/>
    <w:rsid w:val="67B22DCC"/>
    <w:rsid w:val="67BE71AA"/>
    <w:rsid w:val="67CF7323"/>
    <w:rsid w:val="67D90273"/>
    <w:rsid w:val="67DE5875"/>
    <w:rsid w:val="67E55852"/>
    <w:rsid w:val="67EB1AB4"/>
    <w:rsid w:val="67FA1285"/>
    <w:rsid w:val="68551F4F"/>
    <w:rsid w:val="68660FC4"/>
    <w:rsid w:val="687C10C9"/>
    <w:rsid w:val="68840C16"/>
    <w:rsid w:val="68876EFB"/>
    <w:rsid w:val="68884654"/>
    <w:rsid w:val="689F444F"/>
    <w:rsid w:val="68A51AEC"/>
    <w:rsid w:val="68B96DBB"/>
    <w:rsid w:val="68CA2805"/>
    <w:rsid w:val="68E937A3"/>
    <w:rsid w:val="68FB149A"/>
    <w:rsid w:val="693E15D3"/>
    <w:rsid w:val="69627681"/>
    <w:rsid w:val="6977531D"/>
    <w:rsid w:val="69BA1180"/>
    <w:rsid w:val="69CC2BFF"/>
    <w:rsid w:val="69E76134"/>
    <w:rsid w:val="69FD55B8"/>
    <w:rsid w:val="6A022F6E"/>
    <w:rsid w:val="6A0B1C62"/>
    <w:rsid w:val="6A2133F4"/>
    <w:rsid w:val="6A2406C8"/>
    <w:rsid w:val="6A507835"/>
    <w:rsid w:val="6A9A1ADF"/>
    <w:rsid w:val="6ADE0BD1"/>
    <w:rsid w:val="6AE33734"/>
    <w:rsid w:val="6AE81378"/>
    <w:rsid w:val="6AE96859"/>
    <w:rsid w:val="6AEF34F2"/>
    <w:rsid w:val="6B147746"/>
    <w:rsid w:val="6B24787C"/>
    <w:rsid w:val="6B573233"/>
    <w:rsid w:val="6B5B6274"/>
    <w:rsid w:val="6B935D53"/>
    <w:rsid w:val="6C1316F7"/>
    <w:rsid w:val="6C196F71"/>
    <w:rsid w:val="6C226FCB"/>
    <w:rsid w:val="6C31226F"/>
    <w:rsid w:val="6C452441"/>
    <w:rsid w:val="6C517EC7"/>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9D183C"/>
    <w:rsid w:val="6ED446C5"/>
    <w:rsid w:val="6ED93C78"/>
    <w:rsid w:val="6EED5F9B"/>
    <w:rsid w:val="6F2A7D94"/>
    <w:rsid w:val="6F8331F1"/>
    <w:rsid w:val="6F8C55F6"/>
    <w:rsid w:val="6F8D32DA"/>
    <w:rsid w:val="6FAE1A09"/>
    <w:rsid w:val="6FD75BF8"/>
    <w:rsid w:val="70730722"/>
    <w:rsid w:val="707723D0"/>
    <w:rsid w:val="70A9313E"/>
    <w:rsid w:val="70F5661B"/>
    <w:rsid w:val="70FB0045"/>
    <w:rsid w:val="71360107"/>
    <w:rsid w:val="713B688E"/>
    <w:rsid w:val="7148279F"/>
    <w:rsid w:val="71D43752"/>
    <w:rsid w:val="71F1796A"/>
    <w:rsid w:val="71FB63D5"/>
    <w:rsid w:val="72154626"/>
    <w:rsid w:val="72262B5D"/>
    <w:rsid w:val="72283FF7"/>
    <w:rsid w:val="722E7212"/>
    <w:rsid w:val="723A0474"/>
    <w:rsid w:val="72435ED2"/>
    <w:rsid w:val="725923E4"/>
    <w:rsid w:val="72864BF7"/>
    <w:rsid w:val="729023FC"/>
    <w:rsid w:val="72ED42FD"/>
    <w:rsid w:val="73591E51"/>
    <w:rsid w:val="73C0646E"/>
    <w:rsid w:val="7412216F"/>
    <w:rsid w:val="742222F5"/>
    <w:rsid w:val="74476126"/>
    <w:rsid w:val="74706664"/>
    <w:rsid w:val="7476258E"/>
    <w:rsid w:val="747F3682"/>
    <w:rsid w:val="749C4185"/>
    <w:rsid w:val="74A807DE"/>
    <w:rsid w:val="74F61AF8"/>
    <w:rsid w:val="75067759"/>
    <w:rsid w:val="751C3441"/>
    <w:rsid w:val="752E6DCD"/>
    <w:rsid w:val="7551380D"/>
    <w:rsid w:val="755D394A"/>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36DC3"/>
    <w:rsid w:val="7904172F"/>
    <w:rsid w:val="790F7E27"/>
    <w:rsid w:val="792A231A"/>
    <w:rsid w:val="79316829"/>
    <w:rsid w:val="797E66A9"/>
    <w:rsid w:val="798518A4"/>
    <w:rsid w:val="79A97383"/>
    <w:rsid w:val="79E27E8B"/>
    <w:rsid w:val="79F850CE"/>
    <w:rsid w:val="79FD443C"/>
    <w:rsid w:val="7A1940E8"/>
    <w:rsid w:val="7A1D1975"/>
    <w:rsid w:val="7A3E5150"/>
    <w:rsid w:val="7A4670D6"/>
    <w:rsid w:val="7A534B63"/>
    <w:rsid w:val="7A615382"/>
    <w:rsid w:val="7A67303B"/>
    <w:rsid w:val="7A9674E6"/>
    <w:rsid w:val="7AAB1D04"/>
    <w:rsid w:val="7ABA4368"/>
    <w:rsid w:val="7AD05746"/>
    <w:rsid w:val="7B257FFD"/>
    <w:rsid w:val="7B343476"/>
    <w:rsid w:val="7B5A2978"/>
    <w:rsid w:val="7B5A7E4C"/>
    <w:rsid w:val="7B5B428C"/>
    <w:rsid w:val="7B667AF9"/>
    <w:rsid w:val="7B7468F8"/>
    <w:rsid w:val="7BBC11CF"/>
    <w:rsid w:val="7BEE0103"/>
    <w:rsid w:val="7C0A0FE4"/>
    <w:rsid w:val="7C254906"/>
    <w:rsid w:val="7C590818"/>
    <w:rsid w:val="7C7C10F6"/>
    <w:rsid w:val="7C853BEA"/>
    <w:rsid w:val="7C881368"/>
    <w:rsid w:val="7C9D7F46"/>
    <w:rsid w:val="7CAF2AE1"/>
    <w:rsid w:val="7CD564F7"/>
    <w:rsid w:val="7CD662C0"/>
    <w:rsid w:val="7CDF7C7E"/>
    <w:rsid w:val="7CE27788"/>
    <w:rsid w:val="7D0C32F1"/>
    <w:rsid w:val="7D0F408D"/>
    <w:rsid w:val="7D2012E9"/>
    <w:rsid w:val="7D491C6C"/>
    <w:rsid w:val="7D5429C0"/>
    <w:rsid w:val="7D6E6D43"/>
    <w:rsid w:val="7D8A0E59"/>
    <w:rsid w:val="7D8E6B9B"/>
    <w:rsid w:val="7DB57A34"/>
    <w:rsid w:val="7DE60973"/>
    <w:rsid w:val="7DEF0916"/>
    <w:rsid w:val="7E1E5218"/>
    <w:rsid w:val="7E6873EC"/>
    <w:rsid w:val="7E6C679B"/>
    <w:rsid w:val="7E9A4E1F"/>
    <w:rsid w:val="7EA7723A"/>
    <w:rsid w:val="7EF56FBB"/>
    <w:rsid w:val="7F0768EB"/>
    <w:rsid w:val="7F143BEC"/>
    <w:rsid w:val="7F362021"/>
    <w:rsid w:val="7F572FBC"/>
    <w:rsid w:val="7F715AF2"/>
    <w:rsid w:val="7F7B47F9"/>
    <w:rsid w:val="7F886E69"/>
    <w:rsid w:val="BB7FA927"/>
    <w:rsid w:val="EFF72F48"/>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99"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99"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1"/>
    <w:qFormat/>
    <w:uiPriority w:val="0"/>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link w:val="966"/>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link w:val="967"/>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1"/>
    <w:link w:val="263"/>
    <w:qFormat/>
    <w:uiPriority w:val="0"/>
    <w:pPr>
      <w:spacing w:line="480" w:lineRule="exact"/>
      <w:ind w:firstLine="480" w:firstLineChars="200"/>
    </w:pPr>
    <w:rPr>
      <w:rFonts w:ascii="宋体" w:hAnsi="宋体"/>
      <w:sz w:val="24"/>
    </w:rPr>
  </w:style>
  <w:style w:type="paragraph" w:styleId="6">
    <w:name w:val="Normal Indent"/>
    <w:basedOn w:val="1"/>
    <w:link w:val="191"/>
    <w:qFormat/>
    <w:uiPriority w:val="99"/>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7"/>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0"/>
    <w:qFormat/>
    <w:uiPriority w:val="0"/>
    <w:pPr>
      <w:shd w:val="clear" w:color="auto" w:fill="000080"/>
    </w:pPr>
  </w:style>
  <w:style w:type="paragraph" w:styleId="20">
    <w:name w:val="annotation text"/>
    <w:basedOn w:val="1"/>
    <w:link w:val="342"/>
    <w:qFormat/>
    <w:uiPriority w:val="0"/>
    <w:pPr>
      <w:jc w:val="left"/>
    </w:pPr>
  </w:style>
  <w:style w:type="paragraph" w:styleId="21">
    <w:name w:val="Salutation"/>
    <w:basedOn w:val="1"/>
    <w:next w:val="1"/>
    <w:link w:val="296"/>
    <w:qFormat/>
    <w:uiPriority w:val="0"/>
    <w:rPr>
      <w:rFonts w:ascii="仿宋_GB2312" w:eastAsia="仿宋_GB2312"/>
      <w:sz w:val="28"/>
      <w:szCs w:val="20"/>
    </w:rPr>
  </w:style>
  <w:style w:type="paragraph" w:styleId="22">
    <w:name w:val="Body Text 3"/>
    <w:basedOn w:val="1"/>
    <w:link w:val="328"/>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28"/>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26"/>
    <w:link w:val="319"/>
    <w:qFormat/>
    <w:uiPriority w:val="0"/>
    <w:pPr>
      <w:ind w:firstLine="420"/>
    </w:pPr>
    <w:rPr>
      <w:rFonts w:hAnsi="Calibri" w:cs="Times New Roman"/>
      <w:snapToGrid/>
      <w:szCs w:val="20"/>
    </w:rPr>
  </w:style>
  <w:style w:type="paragraph" w:styleId="26">
    <w:name w:val="toc 6"/>
    <w:basedOn w:val="1"/>
    <w:next w:val="1"/>
    <w:qFormat/>
    <w:uiPriority w:val="0"/>
    <w:pPr>
      <w:ind w:left="2100" w:leftChars="1000"/>
    </w:p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2">
    <w:name w:val="index 4"/>
    <w:basedOn w:val="1"/>
    <w:next w:val="1"/>
    <w:qFormat/>
    <w:uiPriority w:val="0"/>
    <w:pPr>
      <w:adjustRightInd/>
      <w:ind w:left="600" w:leftChars="600"/>
    </w:p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next w:val="1"/>
    <w:link w:val="123"/>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79"/>
    <w:qFormat/>
    <w:uiPriority w:val="0"/>
    <w:pPr>
      <w:ind w:left="100" w:leftChars="2500"/>
    </w:pPr>
    <w:rPr>
      <w:rFonts w:ascii="宋体"/>
      <w:sz w:val="24"/>
      <w:szCs w:val="21"/>
      <w:lang w:val="zh-CN"/>
    </w:rPr>
  </w:style>
  <w:style w:type="paragraph" w:styleId="39">
    <w:name w:val="Body Text Indent 2"/>
    <w:basedOn w:val="1"/>
    <w:link w:val="306"/>
    <w:qFormat/>
    <w:uiPriority w:val="0"/>
    <w:pPr>
      <w:spacing w:line="360" w:lineRule="auto"/>
      <w:ind w:firstLine="601"/>
      <w:textAlignment w:val="baseline"/>
    </w:pPr>
    <w:rPr>
      <w:rFonts w:ascii="宋体"/>
      <w:kern w:val="0"/>
      <w:sz w:val="28"/>
      <w:szCs w:val="20"/>
    </w:rPr>
  </w:style>
  <w:style w:type="paragraph" w:styleId="40">
    <w:name w:val="endnote text"/>
    <w:basedOn w:val="1"/>
    <w:link w:val="930"/>
    <w:qFormat/>
    <w:uiPriority w:val="0"/>
    <w:rPr>
      <w:lang w:val="zh-CN"/>
    </w:rPr>
  </w:style>
  <w:style w:type="paragraph" w:styleId="41">
    <w:name w:val="Balloon Text"/>
    <w:basedOn w:val="1"/>
    <w:link w:val="186"/>
    <w:qFormat/>
    <w:uiPriority w:val="0"/>
    <w:rPr>
      <w:sz w:val="18"/>
      <w:szCs w:val="18"/>
    </w:rPr>
  </w:style>
  <w:style w:type="paragraph" w:styleId="42">
    <w:name w:val="footer"/>
    <w:basedOn w:val="1"/>
    <w:link w:val="381"/>
    <w:qFormat/>
    <w:uiPriority w:val="99"/>
    <w:pPr>
      <w:tabs>
        <w:tab w:val="center" w:pos="4153"/>
        <w:tab w:val="right" w:pos="8306"/>
      </w:tabs>
      <w:snapToGrid w:val="0"/>
      <w:jc w:val="left"/>
    </w:pPr>
    <w:rPr>
      <w:sz w:val="18"/>
      <w:szCs w:val="18"/>
    </w:rPr>
  </w:style>
  <w:style w:type="paragraph" w:styleId="43">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6"/>
    <w:link w:val="308"/>
    <w:qFormat/>
    <w:uiPriority w:val="0"/>
    <w:pPr>
      <w:adjustRightInd/>
      <w:snapToGrid/>
      <w:spacing w:before="60" w:after="60" w:line="300" w:lineRule="exact"/>
      <w:ind w:firstLine="0"/>
    </w:pPr>
    <w:rPr>
      <w:rFonts w:ascii="Calibri"/>
      <w:snapToGrid/>
      <w:color w:val="0000FF"/>
      <w:kern w:val="0"/>
      <w:sz w:val="21"/>
    </w:r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3"/>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0"/>
    <w:qFormat/>
    <w:uiPriority w:val="0"/>
    <w:pPr>
      <w:spacing w:after="120" w:line="480" w:lineRule="auto"/>
    </w:pPr>
  </w:style>
  <w:style w:type="paragraph" w:styleId="58">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4"/>
    <w:qFormat/>
    <w:uiPriority w:val="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94"/>
    <w:qFormat/>
    <w:uiPriority w:val="0"/>
    <w:rPr>
      <w:b/>
      <w:bCs/>
    </w:rPr>
  </w:style>
  <w:style w:type="paragraph" w:styleId="62">
    <w:name w:val="Body Text First Indent 2"/>
    <w:basedOn w:val="2"/>
    <w:link w:val="119"/>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0"/>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0"/>
    <w:rPr>
      <w:rFonts w:ascii="Arial" w:hAnsi="Arial" w:eastAsia="黑体" w:cs="Arial"/>
      <w:snapToGrid w:val="0"/>
      <w:color w:val="000000"/>
      <w:kern w:val="0"/>
      <w:sz w:val="18"/>
      <w:szCs w:val="18"/>
      <w:u w:val="none"/>
    </w:rPr>
  </w:style>
  <w:style w:type="character" w:styleId="75">
    <w:name w:val="Emphasis"/>
    <w:qFormat/>
    <w:uiPriority w:val="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0"/>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0"/>
    <w:rPr>
      <w:sz w:val="21"/>
      <w:szCs w:val="21"/>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99"/>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Char1"/>
    <w:link w:val="61"/>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Char"/>
    <w:link w:val="62"/>
    <w:qFormat/>
    <w:uiPriority w:val="0"/>
    <w:rPr>
      <w:rFonts w:ascii="宋体" w:hAnsi="宋体"/>
      <w:kern w:val="2"/>
      <w:sz w:val="21"/>
      <w:szCs w:val="24"/>
    </w:rPr>
  </w:style>
  <w:style w:type="character" w:customStyle="1" w:styleId="120">
    <w:name w:val="font11"/>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70"/>
    <w:qFormat/>
    <w:uiPriority w:val="0"/>
    <w:rPr>
      <w:rFonts w:ascii="Arial" w:hAnsi="Arial" w:eastAsia="黑体" w:cs="Arial"/>
      <w:snapToGrid w:val="0"/>
      <w:kern w:val="0"/>
      <w:szCs w:val="21"/>
    </w:rPr>
  </w:style>
  <w:style w:type="character" w:customStyle="1" w:styleId="123">
    <w:name w:val="纯文本 Char3"/>
    <w:link w:val="35"/>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Char3"/>
    <w:link w:val="49"/>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qFormat/>
    <w:uiPriority w:val="0"/>
    <w:rPr>
      <w:rFonts w:hint="eastAsia" w:ascii="仿宋_GB2312" w:eastAsia="仿宋_GB2312" w:cs="仿宋_GB2312"/>
      <w:color w:val="000000"/>
      <w:sz w:val="22"/>
      <w:szCs w:val="22"/>
      <w:u w:val="none"/>
    </w:rPr>
  </w:style>
  <w:style w:type="character" w:customStyle="1" w:styleId="145">
    <w:name w:val="标题 6 Char2"/>
    <w:link w:val="9"/>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4"/>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Char2"/>
    <w:link w:val="38"/>
    <w:qFormat/>
    <w:uiPriority w:val="0"/>
    <w:rPr>
      <w:rFonts w:ascii="宋体"/>
      <w:kern w:val="2"/>
      <w:sz w:val="24"/>
      <w:szCs w:val="21"/>
      <w:lang w:val="zh-CN"/>
    </w:rPr>
  </w:style>
  <w:style w:type="character" w:customStyle="1" w:styleId="180">
    <w:name w:val="标题 9 Char1"/>
    <w:link w:val="12"/>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0"/>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Char2"/>
    <w:link w:val="41"/>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6"/>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99"/>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Char1"/>
    <w:link w:val="19"/>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70"/>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Char"/>
    <w:link w:val="31"/>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7"/>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Char"/>
    <w:link w:val="17"/>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6">
    <w:name w:val="列出段落1"/>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2"/>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qFormat/>
    <w:uiPriority w:val="0"/>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1"/>
    <w:link w:val="3"/>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60"/>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1"/>
    <w:link w:val="8"/>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1"/>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8"/>
    <w:qFormat/>
    <w:uiPriority w:val="0"/>
    <w:rPr>
      <w:rFonts w:ascii="黑体" w:hAnsi="Courier New" w:eastAsia="黑体"/>
    </w:rPr>
  </w:style>
  <w:style w:type="character" w:customStyle="1" w:styleId="300">
    <w:name w:val="正文文本 2 Char1"/>
    <w:link w:val="57"/>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7"/>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1"/>
    <w:link w:val="10"/>
    <w:qFormat/>
    <w:uiPriority w:val="0"/>
    <w:rPr>
      <w:b/>
      <w:bCs/>
      <w:kern w:val="2"/>
      <w:sz w:val="24"/>
      <w:szCs w:val="24"/>
    </w:rPr>
  </w:style>
  <w:style w:type="character" w:customStyle="1" w:styleId="306">
    <w:name w:val="正文文本缩进 2 Char2"/>
    <w:link w:val="39"/>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52"/>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99"/>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2"/>
    <w:link w:val="25"/>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7"/>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2"/>
    <w:link w:val="22"/>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99"/>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20"/>
    <w:qFormat/>
    <w:uiPriority w:val="99"/>
    <w:rPr>
      <w:kern w:val="2"/>
      <w:sz w:val="21"/>
      <w:szCs w:val="24"/>
    </w:rPr>
  </w:style>
  <w:style w:type="character" w:customStyle="1" w:styleId="343">
    <w:name w:val="签名 Char"/>
    <w:link w:val="44"/>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1"/>
    <w:link w:val="11"/>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2"/>
    <w:link w:val="54"/>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42"/>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3"/>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70"/>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6"/>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29">
    <w:name w:val="gray6"/>
    <w:basedOn w:val="70"/>
    <w:qFormat/>
    <w:uiPriority w:val="0"/>
    <w:rPr>
      <w:rFonts w:ascii="Arial" w:hAnsi="Arial" w:eastAsia="黑体" w:cs="Arial"/>
      <w:snapToGrid w:val="0"/>
      <w:kern w:val="0"/>
      <w:szCs w:val="21"/>
    </w:rPr>
  </w:style>
  <w:style w:type="character" w:customStyle="1" w:styleId="430">
    <w:name w:val="hui"/>
    <w:basedOn w:val="70"/>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7"/>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1">
    <w:name w:val="无间隔2"/>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4"/>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5"/>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8"/>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5"/>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24"/>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7"/>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3"/>
    <w:next w:val="233"/>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3"/>
    <w:next w:val="233"/>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7"/>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3"/>
    <w:qFormat/>
    <w:uiPriority w:val="0"/>
    <w:pPr>
      <w:tabs>
        <w:tab w:val="left" w:pos="840"/>
      </w:tabs>
      <w:adjustRightInd/>
      <w:ind w:left="840" w:hanging="420"/>
    </w:pPr>
  </w:style>
  <w:style w:type="paragraph" w:customStyle="1" w:styleId="624">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7"/>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9"/>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5"/>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8">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9"/>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8"/>
    <w:next w:val="1"/>
    <w:qFormat/>
    <w:uiPriority w:val="0"/>
    <w:pPr>
      <w:tabs>
        <w:tab w:val="left" w:pos="1080"/>
      </w:tabs>
      <w:ind w:left="1080" w:hanging="1080"/>
    </w:pPr>
  </w:style>
  <w:style w:type="paragraph" w:customStyle="1" w:styleId="895">
    <w:name w:val="数字标题1"/>
    <w:basedOn w:val="3"/>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1"/>
    <w:link w:val="40"/>
    <w:qFormat/>
    <w:uiPriority w:val="0"/>
    <w:rPr>
      <w:kern w:val="2"/>
      <w:sz w:val="21"/>
      <w:szCs w:val="24"/>
      <w:lang w:val="zh-CN"/>
    </w:rPr>
  </w:style>
  <w:style w:type="character" w:customStyle="1" w:styleId="931">
    <w:name w:val="无间隔 字符"/>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样式 标题 2 + Times New Roman 四号 非加粗 段前: 5 磅 段后: 0 磅 行距: 固定值 20..."/>
    <w:basedOn w:val="4"/>
    <w:qFormat/>
    <w:uiPriority w:val="0"/>
    <w:pPr>
      <w:tabs>
        <w:tab w:val="left" w:pos="1080"/>
        <w:tab w:val="clear" w:pos="432"/>
      </w:tabs>
      <w:spacing w:before="100" w:line="400" w:lineRule="exact"/>
    </w:pPr>
    <w:rPr>
      <w:rFonts w:ascii="Times New Roman" w:hAnsi="Times New Roman" w:eastAsia="黑体" w:cs="宋体"/>
      <w:b w:val="0"/>
      <w:sz w:val="28"/>
      <w:szCs w:val="20"/>
    </w:rPr>
  </w:style>
  <w:style w:type="paragraph" w:customStyle="1" w:styleId="963">
    <w:name w:val="p16"/>
    <w:basedOn w:val="1"/>
    <w:qFormat/>
    <w:uiPriority w:val="0"/>
    <w:pPr>
      <w:widowControl/>
      <w:spacing w:before="100" w:after="100"/>
      <w:jc w:val="left"/>
    </w:pPr>
    <w:rPr>
      <w:rFonts w:ascii="宋体" w:hAnsi="宋体" w:cs="宋体"/>
      <w:color w:val="000000"/>
      <w:kern w:val="0"/>
      <w:sz w:val="24"/>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5">
    <w:name w:val="标题 1 Char"/>
    <w:uiPriority w:val="0"/>
    <w:rPr>
      <w:rFonts w:eastAsia="宋体"/>
      <w:b/>
      <w:bCs/>
      <w:kern w:val="44"/>
      <w:sz w:val="44"/>
      <w:szCs w:val="44"/>
      <w:lang w:val="en-US" w:eastAsia="zh-CN" w:bidi="ar-SA"/>
    </w:rPr>
  </w:style>
  <w:style w:type="character" w:customStyle="1" w:styleId="966">
    <w:name w:val="标题 2 Char1"/>
    <w:link w:val="4"/>
    <w:uiPriority w:val="0"/>
    <w:rPr>
      <w:rFonts w:ascii="仿宋_GB2312" w:hAnsi="仿宋" w:eastAsia="仿宋_GB2312"/>
      <w:b/>
      <w:bCs/>
      <w:kern w:val="2"/>
      <w:sz w:val="32"/>
      <w:szCs w:val="32"/>
      <w:lang w:val="zh-CN"/>
    </w:rPr>
  </w:style>
  <w:style w:type="character" w:customStyle="1" w:styleId="967">
    <w:name w:val="标题 3 Char"/>
    <w:link w:val="5"/>
    <w:uiPriority w:val="0"/>
    <w:rPr>
      <w:b/>
      <w:bCs/>
      <w:kern w:val="2"/>
      <w:sz w:val="32"/>
      <w:szCs w:val="32"/>
    </w:rPr>
  </w:style>
  <w:style w:type="character" w:customStyle="1" w:styleId="968">
    <w:name w:val="标题 5 Char"/>
    <w:uiPriority w:val="0"/>
    <w:rPr>
      <w:rFonts w:ascii="Calibri" w:hAnsi="Calibri" w:eastAsia="宋体" w:cs="MT Extra"/>
      <w:b/>
      <w:bCs/>
      <w:kern w:val="2"/>
      <w:sz w:val="28"/>
      <w:szCs w:val="28"/>
      <w:lang w:val="en-US" w:eastAsia="zh-CN" w:bidi="ar-SA"/>
    </w:rPr>
  </w:style>
  <w:style w:type="character" w:customStyle="1" w:styleId="969">
    <w:name w:val="标题 6 Char"/>
    <w:uiPriority w:val="0"/>
    <w:rPr>
      <w:rFonts w:ascii="Arial" w:hAnsi="Arial" w:eastAsia="黑体"/>
      <w:b/>
      <w:bCs/>
      <w:sz w:val="24"/>
      <w:szCs w:val="24"/>
      <w:lang w:val="en-US" w:eastAsia="zh-CN" w:bidi="ar-SA"/>
    </w:rPr>
  </w:style>
  <w:style w:type="character" w:customStyle="1" w:styleId="970">
    <w:name w:val="标题 7 Char"/>
    <w:uiPriority w:val="0"/>
    <w:rPr>
      <w:rFonts w:ascii="Calibri" w:hAnsi="Calibri" w:eastAsia="宋体"/>
      <w:b/>
      <w:bCs/>
      <w:sz w:val="24"/>
      <w:szCs w:val="24"/>
      <w:lang w:val="en-US" w:eastAsia="zh-CN" w:bidi="ar-SA"/>
    </w:rPr>
  </w:style>
  <w:style w:type="character" w:customStyle="1" w:styleId="971">
    <w:name w:val="标题 8 Char"/>
    <w:uiPriority w:val="0"/>
    <w:rPr>
      <w:rFonts w:ascii="Arial" w:hAnsi="Arial" w:eastAsia="黑体"/>
      <w:sz w:val="24"/>
      <w:szCs w:val="24"/>
      <w:lang w:val="en-US" w:eastAsia="zh-CN" w:bidi="ar-SA"/>
    </w:rPr>
  </w:style>
  <w:style w:type="character" w:customStyle="1" w:styleId="972">
    <w:name w:val="标题 9 Char"/>
    <w:uiPriority w:val="0"/>
    <w:rPr>
      <w:rFonts w:ascii="Arial" w:hAnsi="Arial" w:eastAsia="黑体"/>
      <w:sz w:val="21"/>
      <w:szCs w:val="21"/>
      <w:lang w:val="en-US" w:eastAsia="zh-CN" w:bidi="ar-SA"/>
    </w:rPr>
  </w:style>
  <w:style w:type="character" w:customStyle="1" w:styleId="973">
    <w:name w:val="正文文本 3 Char"/>
    <w:uiPriority w:val="0"/>
    <w:rPr>
      <w:rFonts w:ascii="Calibri" w:hAnsi="Calibri" w:eastAsia="宋体"/>
      <w:kern w:val="2"/>
      <w:sz w:val="21"/>
      <w:szCs w:val="22"/>
      <w:lang w:val="en-US" w:eastAsia="zh-CN" w:bidi="ar-SA"/>
    </w:rPr>
  </w:style>
  <w:style w:type="paragraph" w:customStyle="1" w:styleId="974">
    <w:name w:val="_Style 973"/>
    <w:basedOn w:val="1"/>
    <w:next w:val="975"/>
    <w:link w:val="983"/>
    <w:qFormat/>
    <w:uiPriority w:val="0"/>
    <w:pPr>
      <w:adjustRightInd/>
      <w:ind w:firstLine="420" w:firstLineChars="200"/>
    </w:pPr>
    <w:rPr>
      <w:szCs w:val="20"/>
    </w:rPr>
  </w:style>
  <w:style w:type="paragraph" w:styleId="975">
    <w:name w:val="List Paragraph"/>
    <w:basedOn w:val="1"/>
    <w:uiPriority w:val="99"/>
    <w:pPr>
      <w:ind w:firstLine="420" w:firstLineChars="200"/>
    </w:pPr>
  </w:style>
  <w:style w:type="character" w:customStyle="1" w:styleId="976">
    <w:name w:val="纯文本 Char"/>
    <w:uiPriority w:val="0"/>
    <w:rPr>
      <w:rFonts w:ascii="宋体" w:hAnsi="宋体" w:eastAsia="宋体" w:cs="Times New Roman"/>
      <w:sz w:val="24"/>
      <w:szCs w:val="24"/>
    </w:rPr>
  </w:style>
  <w:style w:type="character" w:customStyle="1" w:styleId="977">
    <w:name w:val="日期 Char"/>
    <w:uiPriority w:val="0"/>
    <w:rPr>
      <w:rFonts w:ascii="Calibri" w:hAnsi="Calibri" w:eastAsia="宋体"/>
      <w:kern w:val="1"/>
      <w:sz w:val="21"/>
      <w:szCs w:val="22"/>
      <w:lang w:val="en-US" w:eastAsia="zh-CN" w:bidi="ar-SA"/>
    </w:rPr>
  </w:style>
  <w:style w:type="character" w:customStyle="1" w:styleId="978">
    <w:name w:val="正文文本缩进 2 Char"/>
    <w:uiPriority w:val="0"/>
    <w:rPr>
      <w:rFonts w:ascii="Calibri" w:hAnsi="Calibri" w:eastAsia="宋体"/>
      <w:kern w:val="1"/>
      <w:sz w:val="21"/>
      <w:szCs w:val="22"/>
      <w:lang w:val="en-US" w:eastAsia="zh-CN" w:bidi="ar-SA"/>
    </w:rPr>
  </w:style>
  <w:style w:type="character" w:customStyle="1" w:styleId="979">
    <w:name w:val="尾注文本 Char"/>
    <w:uiPriority w:val="0"/>
    <w:rPr>
      <w:szCs w:val="24"/>
      <w:lang w:bidi="ar-SA"/>
    </w:rPr>
  </w:style>
  <w:style w:type="character" w:customStyle="1" w:styleId="980">
    <w:name w:val="批注框文本 Char"/>
    <w:uiPriority w:val="0"/>
    <w:rPr>
      <w:rFonts w:ascii="Calibri" w:hAnsi="Calibri" w:eastAsia="宋体"/>
      <w:kern w:val="1"/>
      <w:sz w:val="18"/>
      <w:szCs w:val="18"/>
      <w:lang w:val="en-US" w:eastAsia="zh-CN" w:bidi="ar-SA"/>
    </w:rPr>
  </w:style>
  <w:style w:type="character" w:customStyle="1" w:styleId="981">
    <w:name w:val="副标题 Char"/>
    <w:uiPriority w:val="0"/>
    <w:rPr>
      <w:rFonts w:ascii="Cambria" w:hAnsi="Cambria"/>
      <w:b/>
      <w:bCs/>
      <w:kern w:val="28"/>
      <w:sz w:val="32"/>
      <w:szCs w:val="32"/>
      <w:lang w:bidi="ar-SA"/>
    </w:rPr>
  </w:style>
  <w:style w:type="character" w:customStyle="1" w:styleId="982">
    <w:name w:val="正文文本缩进 3 Char"/>
    <w:uiPriority w:val="0"/>
    <w:rPr>
      <w:rFonts w:ascii="仿宋_GB2312" w:hAnsi="宋体" w:eastAsia="仿宋_GB2312"/>
      <w:color w:val="000000"/>
      <w:kern w:val="2"/>
      <w:sz w:val="24"/>
      <w:szCs w:val="24"/>
      <w:lang w:val="en-US" w:eastAsia="zh-CN" w:bidi="ar-SA"/>
    </w:rPr>
  </w:style>
  <w:style w:type="character" w:customStyle="1" w:styleId="983">
    <w:name w:val="正文首行缩进 Char"/>
    <w:link w:val="974"/>
    <w:uiPriority w:val="0"/>
    <w:rPr>
      <w:kern w:val="2"/>
      <w:sz w:val="21"/>
    </w:rPr>
  </w:style>
  <w:style w:type="character" w:customStyle="1" w:styleId="984">
    <w:name w:val="flname7"/>
    <w:uiPriority w:val="0"/>
  </w:style>
  <w:style w:type="character" w:customStyle="1" w:styleId="985">
    <w:name w:val="font_bold font_14 line_height_22"/>
    <w:uiPriority w:val="0"/>
  </w:style>
  <w:style w:type="character" w:customStyle="1" w:styleId="986">
    <w:name w:val="keyword"/>
    <w:uiPriority w:val="0"/>
  </w:style>
  <w:style w:type="character" w:customStyle="1" w:styleId="987">
    <w:name w:val="font3"/>
    <w:uiPriority w:val="0"/>
  </w:style>
  <w:style w:type="character" w:customStyle="1" w:styleId="988">
    <w:name w:val="纯文本 Char1 Char Char Char"/>
    <w:uiPriority w:val="0"/>
    <w:rPr>
      <w:rFonts w:ascii="宋体" w:hAnsi="Courier New" w:eastAsia="宋体"/>
      <w:kern w:val="2"/>
      <w:sz w:val="21"/>
      <w:lang w:val="en-US" w:eastAsia="zh-CN" w:bidi="ar-SA"/>
    </w:rPr>
  </w:style>
  <w:style w:type="character" w:customStyle="1" w:styleId="989">
    <w:name w:val="Char Char162"/>
    <w:uiPriority w:val="0"/>
    <w:rPr>
      <w:rFonts w:ascii="宋体" w:hAnsi="Courier New"/>
      <w:sz w:val="24"/>
      <w:szCs w:val="24"/>
    </w:rPr>
  </w:style>
  <w:style w:type="character" w:customStyle="1" w:styleId="990">
    <w:name w:val="htd01"/>
    <w:uiPriority w:val="0"/>
  </w:style>
  <w:style w:type="character" w:customStyle="1" w:styleId="991">
    <w:name w:val="Char Char93"/>
    <w:uiPriority w:val="0"/>
    <w:rPr>
      <w:rFonts w:eastAsia="宋体"/>
      <w:kern w:val="2"/>
      <w:sz w:val="18"/>
      <w:lang w:val="en-US" w:eastAsia="zh-CN" w:bidi="ar-SA"/>
    </w:rPr>
  </w:style>
  <w:style w:type="character" w:customStyle="1" w:styleId="992">
    <w:name w:val="a Char Char"/>
    <w:link w:val="993"/>
    <w:uiPriority w:val="0"/>
    <w:rPr>
      <w:rFonts w:ascii="宋体" w:hAnsi="宋体" w:eastAsia="仿宋_GB2312"/>
      <w:sz w:val="24"/>
    </w:rPr>
  </w:style>
  <w:style w:type="paragraph" w:customStyle="1" w:styleId="993">
    <w:name w:val="a"/>
    <w:basedOn w:val="1"/>
    <w:link w:val="992"/>
    <w:uiPriority w:val="0"/>
    <w:pPr>
      <w:widowControl/>
      <w:adjustRightInd/>
      <w:spacing w:before="100" w:beforeAutospacing="1" w:after="100" w:afterAutospacing="1"/>
      <w:jc w:val="left"/>
    </w:pPr>
    <w:rPr>
      <w:rFonts w:ascii="宋体" w:hAnsi="宋体" w:eastAsia="仿宋_GB2312"/>
      <w:kern w:val="0"/>
      <w:sz w:val="24"/>
      <w:szCs w:val="20"/>
    </w:rPr>
  </w:style>
  <w:style w:type="character" w:customStyle="1" w:styleId="994">
    <w:name w:val="Char Char191"/>
    <w:uiPriority w:val="0"/>
  </w:style>
  <w:style w:type="character" w:customStyle="1" w:styleId="995">
    <w:name w:val="明显引用 Char1"/>
    <w:uiPriority w:val="0"/>
    <w:rPr>
      <w:b/>
      <w:bCs/>
      <w:i/>
      <w:iCs/>
      <w:color w:val="4F81BD"/>
    </w:rPr>
  </w:style>
  <w:style w:type="character" w:customStyle="1" w:styleId="996">
    <w:name w:val="引用 Char"/>
    <w:link w:val="997"/>
    <w:uiPriority w:val="0"/>
    <w:rPr>
      <w:i/>
      <w:iCs/>
      <w:color w:val="000000"/>
    </w:rPr>
  </w:style>
  <w:style w:type="paragraph" w:styleId="997">
    <w:name w:val="Quote"/>
    <w:basedOn w:val="1"/>
    <w:next w:val="1"/>
    <w:link w:val="996"/>
    <w:qFormat/>
    <w:uiPriority w:val="0"/>
    <w:pPr>
      <w:adjustRightInd/>
    </w:pPr>
    <w:rPr>
      <w:i/>
      <w:iCs/>
      <w:color w:val="000000"/>
      <w:kern w:val="0"/>
      <w:sz w:val="20"/>
      <w:szCs w:val="20"/>
    </w:rPr>
  </w:style>
  <w:style w:type="character" w:customStyle="1" w:styleId="998">
    <w:name w:val="引用 字符"/>
    <w:basedOn w:val="70"/>
    <w:uiPriority w:val="99"/>
    <w:rPr>
      <w:i/>
      <w:iCs/>
      <w:color w:val="404040" w:themeColor="text1" w:themeTint="BF"/>
      <w:kern w:val="2"/>
      <w:sz w:val="21"/>
      <w:szCs w:val="24"/>
      <w14:textFill>
        <w14:solidFill>
          <w14:schemeClr w14:val="tx1">
            <w14:lumMod w14:val="75000"/>
            <w14:lumOff w14:val="25000"/>
          </w14:schemeClr>
        </w14:solidFill>
      </w14:textFill>
    </w:rPr>
  </w:style>
  <w:style w:type="character" w:customStyle="1" w:styleId="999">
    <w:name w:val="ca-1"/>
    <w:uiPriority w:val="0"/>
  </w:style>
  <w:style w:type="character" w:customStyle="1" w:styleId="1000">
    <w:name w:val="明显引用 Char"/>
    <w:link w:val="1001"/>
    <w:uiPriority w:val="0"/>
    <w:rPr>
      <w:b/>
      <w:bCs/>
      <w:i/>
      <w:iCs/>
      <w:color w:val="4F81BD"/>
    </w:rPr>
  </w:style>
  <w:style w:type="paragraph" w:styleId="1001">
    <w:name w:val="Intense Quote"/>
    <w:basedOn w:val="1"/>
    <w:next w:val="1"/>
    <w:link w:val="1000"/>
    <w:qFormat/>
    <w:uiPriority w:val="0"/>
    <w:pPr>
      <w:pBdr>
        <w:bottom w:val="single" w:color="4F81BD" w:sz="4" w:space="4"/>
      </w:pBdr>
      <w:adjustRightInd/>
      <w:spacing w:before="200" w:after="280"/>
      <w:ind w:left="936" w:right="936"/>
    </w:pPr>
    <w:rPr>
      <w:b/>
      <w:bCs/>
      <w:i/>
      <w:iCs/>
      <w:color w:val="4F81BD"/>
      <w:kern w:val="0"/>
      <w:sz w:val="20"/>
      <w:szCs w:val="20"/>
    </w:rPr>
  </w:style>
  <w:style w:type="character" w:customStyle="1" w:styleId="1002">
    <w:name w:val="明显引用 字符"/>
    <w:basedOn w:val="70"/>
    <w:uiPriority w:val="99"/>
    <w:rPr>
      <w:i/>
      <w:iCs/>
      <w:color w:val="4F81BD" w:themeColor="accent1"/>
      <w:kern w:val="2"/>
      <w:sz w:val="21"/>
      <w:szCs w:val="24"/>
      <w14:textFill>
        <w14:solidFill>
          <w14:schemeClr w14:val="accent1"/>
        </w14:solidFill>
      </w14:textFill>
    </w:rPr>
  </w:style>
  <w:style w:type="character" w:customStyle="1" w:styleId="1003">
    <w:name w:val="style13"/>
    <w:uiPriority w:val="0"/>
  </w:style>
  <w:style w:type="character" w:customStyle="1" w:styleId="1004">
    <w:name w:val="Char Char141"/>
    <w:uiPriority w:val="0"/>
  </w:style>
  <w:style w:type="character" w:customStyle="1" w:styleId="1005">
    <w:name w:val="ca-2"/>
    <w:uiPriority w:val="0"/>
  </w:style>
  <w:style w:type="character" w:customStyle="1" w:styleId="1006">
    <w:name w:val="默认段落字体1"/>
    <w:uiPriority w:val="0"/>
  </w:style>
  <w:style w:type="character" w:customStyle="1" w:styleId="1007">
    <w:name w:val="b titlename wangputoptitle"/>
    <w:uiPriority w:val="0"/>
  </w:style>
  <w:style w:type="character" w:customStyle="1" w:styleId="1008">
    <w:name w:val="Char Char83"/>
    <w:uiPriority w:val="0"/>
    <w:rPr>
      <w:kern w:val="2"/>
      <w:sz w:val="21"/>
      <w:szCs w:val="22"/>
      <w:lang w:bidi="ar-SA"/>
    </w:rPr>
  </w:style>
  <w:style w:type="character" w:customStyle="1" w:styleId="1009">
    <w:name w:val="marklong"/>
    <w:uiPriority w:val="0"/>
  </w:style>
  <w:style w:type="character" w:customStyle="1" w:styleId="1010">
    <w:name w:val="Char Char73"/>
    <w:uiPriority w:val="0"/>
    <w:rPr>
      <w:rFonts w:eastAsia="宋体"/>
      <w:kern w:val="2"/>
      <w:sz w:val="18"/>
      <w:lang w:val="en-US" w:eastAsia="zh-CN" w:bidi="ar-SA"/>
    </w:rPr>
  </w:style>
  <w:style w:type="character" w:customStyle="1" w:styleId="1011">
    <w:name w:val="ca-0"/>
    <w:uiPriority w:val="0"/>
  </w:style>
  <w:style w:type="character" w:customStyle="1" w:styleId="1012">
    <w:name w:val="font_36px"/>
    <w:uiPriority w:val="0"/>
  </w:style>
  <w:style w:type="character" w:customStyle="1" w:styleId="1013">
    <w:name w:val="para"/>
    <w:uiPriority w:val="0"/>
  </w:style>
  <w:style w:type="character" w:customStyle="1" w:styleId="1014">
    <w:name w:val="标题5 Char Char"/>
    <w:link w:val="1015"/>
    <w:uiPriority w:val="0"/>
    <w:rPr>
      <w:rFonts w:ascii="Arial" w:hAnsi="Arial"/>
      <w:b/>
      <w:bCs/>
      <w:sz w:val="24"/>
      <w:szCs w:val="32"/>
    </w:rPr>
  </w:style>
  <w:style w:type="paragraph" w:customStyle="1" w:styleId="1015">
    <w:name w:val="标题5"/>
    <w:basedOn w:val="5"/>
    <w:link w:val="1014"/>
    <w:uiPriority w:val="0"/>
    <w:pPr>
      <w:tabs>
        <w:tab w:val="clear" w:pos="900"/>
      </w:tabs>
      <w:adjustRightInd/>
      <w:spacing w:line="413" w:lineRule="auto"/>
      <w:ind w:left="0" w:firstLine="0"/>
    </w:pPr>
    <w:rPr>
      <w:rFonts w:ascii="Arial" w:hAnsi="Arial"/>
      <w:kern w:val="0"/>
      <w:sz w:val="24"/>
    </w:rPr>
  </w:style>
  <w:style w:type="character" w:customStyle="1" w:styleId="1016">
    <w:name w:val="title14"/>
    <w:uiPriority w:val="0"/>
  </w:style>
  <w:style w:type="character" w:customStyle="1" w:styleId="1017">
    <w:name w:val="引用 Char1"/>
    <w:uiPriority w:val="0"/>
    <w:rPr>
      <w:i/>
      <w:iCs/>
      <w:color w:val="000000"/>
    </w:rPr>
  </w:style>
  <w:style w:type="character" w:customStyle="1" w:styleId="1018">
    <w:name w:val="Char Char313"/>
    <w:uiPriority w:val="0"/>
    <w:rPr>
      <w:rFonts w:ascii="Calibri" w:hAnsi="Calibri" w:eastAsia="隶书" w:cs="Times New Roman"/>
      <w:b/>
      <w:bCs/>
      <w:kern w:val="0"/>
      <w:sz w:val="36"/>
      <w:szCs w:val="36"/>
    </w:rPr>
  </w:style>
  <w:style w:type="paragraph" w:customStyle="1" w:styleId="1019">
    <w:name w:val="pa-1"/>
    <w:basedOn w:val="1"/>
    <w:uiPriority w:val="0"/>
    <w:pPr>
      <w:widowControl/>
      <w:adjustRightInd/>
      <w:spacing w:before="100" w:beforeAutospacing="1" w:after="100" w:afterAutospacing="1"/>
      <w:jc w:val="left"/>
    </w:pPr>
    <w:rPr>
      <w:rFonts w:ascii="宋体" w:hAnsi="宋体" w:cs="宋体"/>
      <w:kern w:val="0"/>
      <w:sz w:val="24"/>
    </w:rPr>
  </w:style>
  <w:style w:type="paragraph" w:customStyle="1" w:styleId="1020">
    <w:name w:val="表格内容"/>
    <w:basedOn w:val="1"/>
    <w:uiPriority w:val="0"/>
    <w:pPr>
      <w:suppressAutoHyphens/>
      <w:adjustRightInd/>
    </w:pPr>
    <w:rPr>
      <w:kern w:val="1"/>
      <w:szCs w:val="22"/>
    </w:rPr>
  </w:style>
  <w:style w:type="paragraph" w:customStyle="1" w:styleId="1021">
    <w:name w:val="pa-9"/>
    <w:basedOn w:val="1"/>
    <w:uiPriority w:val="0"/>
    <w:pPr>
      <w:widowControl/>
      <w:adjustRightInd/>
      <w:spacing w:before="100" w:beforeAutospacing="1" w:after="100" w:afterAutospacing="1"/>
      <w:jc w:val="left"/>
    </w:pPr>
    <w:rPr>
      <w:rFonts w:ascii="宋体" w:hAnsi="宋体" w:cs="宋体"/>
      <w:kern w:val="0"/>
      <w:sz w:val="24"/>
    </w:rPr>
  </w:style>
  <w:style w:type="paragraph" w:customStyle="1" w:styleId="1022">
    <w:name w:val="Char Char Char Char Char Char Char3"/>
    <w:basedOn w:val="1"/>
    <w:uiPriority w:val="0"/>
    <w:pPr>
      <w:tabs>
        <w:tab w:val="left" w:pos="432"/>
      </w:tabs>
      <w:adjustRightInd/>
      <w:ind w:left="432" w:hanging="432"/>
    </w:pPr>
    <w:rPr>
      <w:rFonts w:ascii="Tahoma" w:hAnsi="Tahoma"/>
      <w:sz w:val="24"/>
      <w:szCs w:val="20"/>
    </w:rPr>
  </w:style>
  <w:style w:type="paragraph" w:customStyle="1" w:styleId="1023">
    <w:name w:val="paragraph1"/>
    <w:basedOn w:val="1"/>
    <w:uiPriority w:val="0"/>
    <w:pPr>
      <w:adjustRightInd/>
      <w:spacing w:after="93" w:afterLines="30" w:line="360" w:lineRule="auto"/>
      <w:ind w:firstLine="420" w:firstLineChars="200"/>
    </w:pPr>
    <w:rPr>
      <w:rFonts w:eastAsia="楷体_GB2312"/>
      <w:sz w:val="24"/>
      <w:szCs w:val="20"/>
    </w:rPr>
  </w:style>
  <w:style w:type="paragraph" w:customStyle="1" w:styleId="1024">
    <w:name w:val="pa-3"/>
    <w:basedOn w:val="1"/>
    <w:uiPriority w:val="0"/>
    <w:pPr>
      <w:widowControl/>
      <w:adjustRightInd/>
      <w:spacing w:before="100" w:beforeAutospacing="1" w:after="100" w:afterAutospacing="1"/>
      <w:jc w:val="left"/>
    </w:pPr>
    <w:rPr>
      <w:rFonts w:ascii="宋体" w:hAnsi="宋体" w:cs="宋体"/>
      <w:kern w:val="0"/>
      <w:sz w:val="24"/>
    </w:rPr>
  </w:style>
  <w:style w:type="paragraph" w:customStyle="1" w:styleId="1025">
    <w:name w:val="Char25"/>
    <w:basedOn w:val="1"/>
    <w:uiPriority w:val="0"/>
    <w:pPr>
      <w:adjustRightInd/>
    </w:pPr>
    <w:rPr>
      <w:szCs w:val="20"/>
    </w:rPr>
  </w:style>
  <w:style w:type="paragraph" w:customStyle="1" w:styleId="1026">
    <w:name w:val="索引"/>
    <w:basedOn w:val="1"/>
    <w:uiPriority w:val="0"/>
    <w:pPr>
      <w:suppressLineNumbers/>
      <w:suppressAutoHyphens/>
      <w:adjustRightInd/>
    </w:pPr>
    <w:rPr>
      <w:rFonts w:cs="Lucida Sans"/>
      <w:kern w:val="1"/>
      <w:szCs w:val="22"/>
    </w:rPr>
  </w:style>
  <w:style w:type="paragraph" w:customStyle="1" w:styleId="1027">
    <w:name w:val="Char1 Char Char Char7"/>
    <w:basedOn w:val="1"/>
    <w:uiPriority w:val="0"/>
    <w:pPr>
      <w:adjustRightInd/>
    </w:pPr>
    <w:rPr>
      <w:rFonts w:ascii="Tahoma" w:hAnsi="Tahoma"/>
      <w:sz w:val="24"/>
      <w:szCs w:val="20"/>
    </w:rPr>
  </w:style>
  <w:style w:type="paragraph" w:customStyle="1" w:styleId="1028">
    <w:name w:val="pa-2"/>
    <w:basedOn w:val="1"/>
    <w:uiPriority w:val="0"/>
    <w:pPr>
      <w:widowControl/>
      <w:adjustRightInd/>
      <w:spacing w:before="100" w:beforeAutospacing="1" w:after="100" w:afterAutospacing="1"/>
      <w:jc w:val="left"/>
    </w:pPr>
    <w:rPr>
      <w:rFonts w:ascii="宋体" w:hAnsi="宋体" w:cs="宋体"/>
      <w:kern w:val="0"/>
      <w:sz w:val="24"/>
    </w:rPr>
  </w:style>
  <w:style w:type="paragraph" w:customStyle="1" w:styleId="1029">
    <w:name w:val="字元 字元2"/>
    <w:basedOn w:val="1"/>
    <w:uiPriority w:val="0"/>
    <w:pPr>
      <w:widowControl/>
      <w:adjustRightInd/>
      <w:spacing w:after="160" w:line="240" w:lineRule="exact"/>
      <w:jc w:val="left"/>
    </w:pPr>
    <w:rPr>
      <w:rFonts w:ascii="Verdana" w:hAnsi="Verdana"/>
      <w:kern w:val="0"/>
      <w:sz w:val="20"/>
      <w:szCs w:val="20"/>
      <w:lang w:eastAsia="en-US"/>
    </w:rPr>
  </w:style>
  <w:style w:type="paragraph" w:customStyle="1" w:styleId="1030">
    <w:name w:val="列表段落2"/>
    <w:basedOn w:val="1"/>
    <w:uiPriority w:val="0"/>
    <w:pPr>
      <w:widowControl/>
      <w:adjustRightInd/>
      <w:spacing w:after="200" w:line="276" w:lineRule="auto"/>
      <w:ind w:left="720"/>
      <w:contextualSpacing/>
      <w:jc w:val="left"/>
    </w:pPr>
    <w:rPr>
      <w:kern w:val="0"/>
      <w:sz w:val="22"/>
      <w:szCs w:val="22"/>
    </w:rPr>
  </w:style>
  <w:style w:type="paragraph" w:customStyle="1" w:styleId="1031">
    <w:name w:val="pa-0"/>
    <w:basedOn w:val="1"/>
    <w:uiPriority w:val="0"/>
    <w:pPr>
      <w:widowControl/>
      <w:adjustRightInd/>
      <w:spacing w:before="100" w:beforeAutospacing="1" w:after="100" w:afterAutospacing="1"/>
      <w:jc w:val="left"/>
    </w:pPr>
    <w:rPr>
      <w:rFonts w:ascii="宋体" w:hAnsi="宋体" w:cs="宋体"/>
      <w:kern w:val="0"/>
      <w:sz w:val="24"/>
    </w:rPr>
  </w:style>
  <w:style w:type="paragraph" w:customStyle="1" w:styleId="1032">
    <w:name w:val="纯文本3"/>
    <w:basedOn w:val="1"/>
    <w:uiPriority w:val="0"/>
    <w:pPr>
      <w:suppressAutoHyphens/>
      <w:adjustRightInd/>
      <w:spacing w:line="400" w:lineRule="exact"/>
    </w:pPr>
    <w:rPr>
      <w:rFonts w:ascii="宋体" w:hAnsi="宋体"/>
      <w:kern w:val="1"/>
      <w:sz w:val="24"/>
    </w:rPr>
  </w:style>
  <w:style w:type="paragraph" w:customStyle="1" w:styleId="1033">
    <w:name w:val="Char7"/>
    <w:basedOn w:val="1"/>
    <w:uiPriority w:val="0"/>
    <w:pPr>
      <w:adjustRightInd/>
    </w:pPr>
    <w:rPr>
      <w:rFonts w:ascii="仿宋_GB2312" w:eastAsia="仿宋_GB2312"/>
      <w:b/>
      <w:sz w:val="32"/>
      <w:szCs w:val="32"/>
    </w:rPr>
  </w:style>
  <w:style w:type="paragraph" w:customStyle="1" w:styleId="1034">
    <w:name w:val="_Style 19"/>
    <w:basedOn w:val="3"/>
    <w:uiPriority w:val="0"/>
    <w:pPr>
      <w:widowControl/>
      <w:tabs>
        <w:tab w:val="clear" w:pos="432"/>
      </w:tabs>
      <w:snapToGrid w:val="0"/>
      <w:spacing w:before="240" w:after="240" w:line="348" w:lineRule="auto"/>
      <w:ind w:left="0" w:firstLine="0"/>
      <w:jc w:val="left"/>
    </w:pPr>
    <w:rPr>
      <w:rFonts w:ascii="Calibri" w:hAnsi="Calibri" w:eastAsia="隶书"/>
      <w:kern w:val="0"/>
      <w:sz w:val="36"/>
      <w:szCs w:val="36"/>
    </w:rPr>
  </w:style>
  <w:style w:type="paragraph" w:customStyle="1" w:styleId="1035">
    <w:name w:val="标题样式"/>
    <w:basedOn w:val="1"/>
    <w:next w:val="24"/>
    <w:uiPriority w:val="0"/>
    <w:pPr>
      <w:keepNext/>
      <w:suppressAutoHyphens/>
      <w:adjustRightInd/>
      <w:spacing w:before="240" w:after="120"/>
    </w:pPr>
    <w:rPr>
      <w:rFonts w:ascii="Liberation Sans" w:hAnsi="Liberation Sans" w:cs="Lucida Sans"/>
      <w:kern w:val="1"/>
      <w:sz w:val="28"/>
      <w:szCs w:val="28"/>
    </w:rPr>
  </w:style>
  <w:style w:type="paragraph" w:customStyle="1" w:styleId="1036">
    <w:name w:val="字元 字元"/>
    <w:basedOn w:val="1"/>
    <w:uiPriority w:val="0"/>
    <w:pPr>
      <w:widowControl/>
      <w:adjustRightInd/>
      <w:spacing w:after="160" w:line="240" w:lineRule="exact"/>
      <w:jc w:val="left"/>
    </w:pPr>
  </w:style>
  <w:style w:type="paragraph" w:customStyle="1" w:styleId="1037">
    <w:name w:val="表格标题"/>
    <w:basedOn w:val="1020"/>
    <w:uiPriority w:val="0"/>
  </w:style>
  <w:style w:type="paragraph" w:customStyle="1" w:styleId="1038">
    <w:name w:val="pa-5"/>
    <w:basedOn w:val="1"/>
    <w:uiPriority w:val="0"/>
    <w:pPr>
      <w:widowControl/>
      <w:adjustRightInd/>
      <w:spacing w:before="100" w:beforeAutospacing="1" w:after="100" w:afterAutospacing="1"/>
      <w:jc w:val="left"/>
    </w:pPr>
    <w:rPr>
      <w:rFonts w:ascii="宋体" w:hAnsi="宋体" w:cs="宋体"/>
      <w:kern w:val="0"/>
      <w:sz w:val="24"/>
    </w:rPr>
  </w:style>
  <w:style w:type="paragraph" w:customStyle="1" w:styleId="1039">
    <w:name w:val="pa-10"/>
    <w:basedOn w:val="1"/>
    <w:uiPriority w:val="0"/>
    <w:pPr>
      <w:widowControl/>
      <w:adjustRightInd/>
      <w:spacing w:before="100" w:beforeAutospacing="1" w:after="100" w:afterAutospacing="1"/>
      <w:jc w:val="left"/>
    </w:pPr>
    <w:rPr>
      <w:rFonts w:ascii="宋体" w:hAnsi="宋体" w:cs="宋体"/>
      <w:kern w:val="0"/>
      <w:sz w:val="24"/>
    </w:rPr>
  </w:style>
  <w:style w:type="paragraph" w:customStyle="1" w:styleId="1040">
    <w:name w:val="Char3 Char Char Char2"/>
    <w:basedOn w:val="1"/>
    <w:uiPriority w:val="0"/>
    <w:pPr>
      <w:widowControl/>
      <w:adjustRightInd/>
      <w:spacing w:after="160" w:line="240" w:lineRule="exact"/>
      <w:jc w:val="left"/>
    </w:pPr>
    <w:rPr>
      <w:rFonts w:ascii="Verdana" w:hAnsi="Verdana"/>
      <w:kern w:val="0"/>
      <w:sz w:val="20"/>
      <w:szCs w:val="20"/>
      <w:lang w:eastAsia="en-US"/>
    </w:rPr>
  </w:style>
  <w:style w:type="paragraph" w:customStyle="1" w:styleId="1041">
    <w:name w:val="pa-4"/>
    <w:basedOn w:val="1"/>
    <w:uiPriority w:val="0"/>
    <w:pPr>
      <w:widowControl/>
      <w:adjustRightInd/>
      <w:spacing w:before="100" w:beforeAutospacing="1" w:after="100" w:afterAutospacing="1"/>
      <w:jc w:val="left"/>
    </w:pPr>
    <w:rPr>
      <w:rFonts w:ascii="宋体" w:hAnsi="宋体" w:cs="宋体"/>
      <w:kern w:val="0"/>
      <w:sz w:val="24"/>
    </w:rPr>
  </w:style>
  <w:style w:type="paragraph" w:customStyle="1" w:styleId="1042">
    <w:name w:val="pa-8"/>
    <w:basedOn w:val="1"/>
    <w:uiPriority w:val="0"/>
    <w:pPr>
      <w:widowControl/>
      <w:adjustRightInd/>
      <w:spacing w:before="100" w:beforeAutospacing="1" w:after="100" w:afterAutospacing="1"/>
      <w:jc w:val="left"/>
    </w:pPr>
    <w:rPr>
      <w:rFonts w:ascii="宋体" w:hAnsi="宋体" w:cs="宋体"/>
      <w:kern w:val="0"/>
      <w:sz w:val="24"/>
    </w:rPr>
  </w:style>
  <w:style w:type="paragraph" w:customStyle="1" w:styleId="1043">
    <w:name w:val="_Style 35"/>
    <w:basedOn w:val="1"/>
    <w:uiPriority w:val="0"/>
    <w:pPr>
      <w:adjustRightInd/>
    </w:pPr>
    <w:rPr>
      <w:rFonts w:ascii="Tahoma" w:hAnsi="Tahoma"/>
      <w:sz w:val="24"/>
      <w:szCs w:val="20"/>
    </w:rPr>
  </w:style>
  <w:style w:type="paragraph" w:customStyle="1" w:styleId="1044">
    <w:name w:val="H-TextFormat"/>
    <w:uiPriority w:val="0"/>
    <w:pPr>
      <w:autoSpaceDE w:val="0"/>
      <w:autoSpaceDN w:val="0"/>
      <w:adjustRightInd w:val="0"/>
    </w:pPr>
    <w:rPr>
      <w:rFonts w:ascii="Arial" w:hAnsi="Arial" w:eastAsia="宋体" w:cs="Arial"/>
      <w:sz w:val="22"/>
      <w:szCs w:val="22"/>
      <w:lang w:val="en-US" w:eastAsia="en-US" w:bidi="ar-SA"/>
    </w:rPr>
  </w:style>
  <w:style w:type="paragraph" w:customStyle="1" w:styleId="1045">
    <w:name w:val="pa-7"/>
    <w:basedOn w:val="1"/>
    <w:uiPriority w:val="0"/>
    <w:pPr>
      <w:widowControl/>
      <w:adjustRightInd/>
      <w:spacing w:before="100" w:beforeAutospacing="1" w:after="100" w:afterAutospacing="1"/>
      <w:jc w:val="left"/>
    </w:pPr>
    <w:rPr>
      <w:rFonts w:ascii="宋体" w:hAnsi="宋体" w:cs="宋体"/>
      <w:kern w:val="0"/>
      <w:sz w:val="24"/>
    </w:rPr>
  </w:style>
  <w:style w:type="paragraph" w:customStyle="1" w:styleId="1046">
    <w:name w:val="样式 标题 2 + 行距: 多倍行距 1.25 字行"/>
    <w:basedOn w:val="4"/>
    <w:uiPriority w:val="0"/>
    <w:pPr>
      <w:tabs>
        <w:tab w:val="clear" w:pos="432"/>
      </w:tabs>
      <w:spacing w:before="260" w:after="260" w:line="300" w:lineRule="auto"/>
      <w:ind w:left="0" w:firstLine="0"/>
      <w:jc w:val="both"/>
    </w:pPr>
    <w:rPr>
      <w:rFonts w:ascii="Arial" w:hAnsi="Arial" w:eastAsia="黑体" w:cs="宋体"/>
      <w:b w:val="0"/>
      <w:sz w:val="28"/>
      <w:szCs w:val="20"/>
      <w:lang w:val="en-US"/>
    </w:rPr>
  </w:style>
  <w:style w:type="paragraph" w:customStyle="1" w:styleId="1047">
    <w:name w:val="样式 标题 3 + 段前: 7.8 磅"/>
    <w:basedOn w:val="5"/>
    <w:uiPriority w:val="0"/>
    <w:pPr>
      <w:keepNext w:val="0"/>
      <w:keepLines w:val="0"/>
      <w:tabs>
        <w:tab w:val="left" w:pos="1200"/>
        <w:tab w:val="clear" w:pos="900"/>
      </w:tabs>
      <w:adjustRightInd/>
      <w:spacing w:before="156" w:after="0" w:line="360" w:lineRule="auto"/>
      <w:ind w:left="2220" w:hanging="420"/>
    </w:pPr>
    <w:rPr>
      <w:rFonts w:cs="宋体"/>
      <w:b w:val="0"/>
      <w:bCs w:val="0"/>
      <w:sz w:val="24"/>
      <w:szCs w:val="20"/>
    </w:rPr>
  </w:style>
  <w:style w:type="paragraph" w:customStyle="1" w:styleId="1048">
    <w:name w:val="Char Char Char Char Char"/>
    <w:basedOn w:val="1"/>
    <w:qFormat/>
    <w:uiPriority w:val="0"/>
    <w:pPr>
      <w:adjustRightInd/>
    </w:pPr>
    <w:rPr>
      <w:rFonts w:ascii="Tahoma" w:hAnsi="Tahoma"/>
      <w:sz w:val="24"/>
      <w:szCs w:val="20"/>
    </w:rPr>
  </w:style>
  <w:style w:type="paragraph" w:customStyle="1" w:styleId="1049">
    <w:name w:val="pa-6"/>
    <w:basedOn w:val="1"/>
    <w:uiPriority w:val="0"/>
    <w:pPr>
      <w:widowControl/>
      <w:adjustRightInd/>
      <w:spacing w:before="100" w:beforeAutospacing="1" w:after="100" w:afterAutospacing="1"/>
      <w:jc w:val="left"/>
    </w:pPr>
    <w:rPr>
      <w:rFonts w:ascii="宋体" w:hAnsi="宋体" w:cs="宋体"/>
      <w:kern w:val="0"/>
      <w:sz w:val="24"/>
    </w:rPr>
  </w:style>
  <w:style w:type="paragraph" w:styleId="1050">
    <w:name w:val="No Spacing"/>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51">
    <w:name w:val="Char Char Char2"/>
    <w:basedOn w:val="1"/>
    <w:uiPriority w:val="0"/>
    <w:pPr>
      <w:adjustRightInd/>
      <w:spacing w:line="360" w:lineRule="auto"/>
      <w:ind w:firstLine="200" w:firstLineChars="200"/>
    </w:pPr>
    <w:rPr>
      <w:szCs w:val="20"/>
    </w:rPr>
  </w:style>
  <w:style w:type="paragraph" w:customStyle="1" w:styleId="1052">
    <w:name w:val="Char Char1 Char Char Char Char1 Char Char Char"/>
    <w:basedOn w:val="1"/>
    <w:uiPriority w:val="0"/>
    <w:pPr>
      <w:spacing w:line="360" w:lineRule="atLeast"/>
      <w:textAlignment w:val="baseline"/>
    </w:pPr>
    <w:rPr>
      <w:szCs w:val="22"/>
    </w:rPr>
  </w:style>
  <w:style w:type="paragraph" w:customStyle="1" w:styleId="1053">
    <w:name w:val="f1"/>
    <w:basedOn w:val="1"/>
    <w:uiPriority w:val="0"/>
    <w:pPr>
      <w:widowControl/>
      <w:adjustRightInd/>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054">
    <w:name w:val="a0"/>
    <w:basedOn w:val="1"/>
    <w:uiPriority w:val="0"/>
    <w:pPr>
      <w:widowControl/>
      <w:adjustRightInd/>
      <w:spacing w:before="100" w:beforeAutospacing="1" w:after="100" w:afterAutospacing="1"/>
      <w:jc w:val="left"/>
    </w:pPr>
    <w:rPr>
      <w:rFonts w:ascii="宋体" w:hAnsi="宋体" w:cs="宋体"/>
      <w:kern w:val="0"/>
      <w:sz w:val="24"/>
    </w:rPr>
  </w:style>
  <w:style w:type="paragraph" w:customStyle="1" w:styleId="1055">
    <w:name w:val="Proposals body"/>
    <w:basedOn w:val="1"/>
    <w:next w:val="1"/>
    <w:uiPriority w:val="0"/>
    <w:pPr>
      <w:widowControl/>
      <w:adjustRightInd/>
      <w:spacing w:line="360" w:lineRule="auto"/>
      <w:jc w:val="left"/>
    </w:pPr>
    <w:rPr>
      <w:rFonts w:ascii="宋体"/>
      <w:snapToGrid w:val="0"/>
      <w:color w:val="000000"/>
      <w:kern w:val="0"/>
      <w:sz w:val="24"/>
      <w:szCs w:val="20"/>
    </w:rPr>
  </w:style>
  <w:style w:type="paragraph" w:customStyle="1" w:styleId="1056">
    <w:name w:val="yiv710625173msonormal"/>
    <w:basedOn w:val="1"/>
    <w:uiPriority w:val="0"/>
    <w:pPr>
      <w:widowControl/>
      <w:adjustRightInd/>
      <w:spacing w:before="100" w:beforeAutospacing="1" w:after="100" w:afterAutospacing="1"/>
      <w:jc w:val="left"/>
    </w:pPr>
    <w:rPr>
      <w:rFonts w:ascii="宋体" w:hAnsi="宋体" w:cs="宋体"/>
      <w:kern w:val="0"/>
      <w:sz w:val="24"/>
    </w:rPr>
  </w:style>
  <w:style w:type="paragraph" w:customStyle="1" w:styleId="1057">
    <w:name w:val="p"/>
    <w:basedOn w:val="1"/>
    <w:uiPriority w:val="0"/>
    <w:pPr>
      <w:widowControl/>
      <w:adjustRightInd/>
      <w:spacing w:before="100" w:beforeAutospacing="1" w:after="100" w:afterAutospacing="1"/>
      <w:jc w:val="left"/>
    </w:pPr>
    <w:rPr>
      <w:rFonts w:ascii="宋体" w:hAnsi="宋体" w:cs="宋体"/>
      <w:kern w:val="0"/>
      <w:sz w:val="24"/>
    </w:rPr>
  </w:style>
  <w:style w:type="character" w:customStyle="1" w:styleId="1058">
    <w:name w:val="纯文本 字符3"/>
    <w:qFormat/>
    <w:uiPriority w:val="0"/>
    <w:rPr>
      <w:rFonts w:ascii="宋体" w:hAnsi="Courier New" w:eastAsia="宋体"/>
      <w:kern w:val="2"/>
      <w:sz w:val="21"/>
      <w:lang w:val="en-US" w:eastAsia="zh-CN" w:bidi="ar-SA"/>
    </w:rPr>
  </w:style>
  <w:style w:type="paragraph" w:customStyle="1" w:styleId="1059">
    <w:name w:val="内文正文"/>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character" w:customStyle="1" w:styleId="1060">
    <w:name w:val="Unresolved Mention"/>
    <w:unhideWhenUsed/>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2" Type="http://schemas.openxmlformats.org/officeDocument/2006/relationships/fontTable" Target="fontTable.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header" Target="header1.xml"/><Relationship Id="rId29" Type="http://schemas.openxmlformats.org/officeDocument/2006/relationships/image" Target="media/image8.png"/><Relationship Id="rId28" Type="http://schemas.openxmlformats.org/officeDocument/2006/relationships/image" Target="media/image7.png"/><Relationship Id="rId27" Type="http://schemas.openxmlformats.org/officeDocument/2006/relationships/image" Target="media/image6.png"/><Relationship Id="rId26" Type="http://schemas.openxmlformats.org/officeDocument/2006/relationships/image" Target="media/image5.jpeg"/><Relationship Id="rId25" Type="http://schemas.openxmlformats.org/officeDocument/2006/relationships/image" Target="clipboard/drawings/NULL" TargetMode="External"/><Relationship Id="rId24" Type="http://schemas.openxmlformats.org/officeDocument/2006/relationships/image" Target="media/image4.jpeg"/><Relationship Id="rId23" Type="http://schemas.openxmlformats.org/officeDocument/2006/relationships/image" Target="media/image3.png"/><Relationship Id="rId22" Type="http://schemas.openxmlformats.org/officeDocument/2006/relationships/image" Target="media/image2.png"/><Relationship Id="rId21" Type="http://schemas.openxmlformats.org/officeDocument/2006/relationships/image" Target="media/image1.png"/><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footer" Target="footer10.xml"/><Relationship Id="rId16" Type="http://schemas.openxmlformats.org/officeDocument/2006/relationships/header" Target="header5.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header" Target="header4.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91</Pages>
  <Words>45409</Words>
  <Characters>48021</Characters>
  <Lines>405</Lines>
  <Paragraphs>114</Paragraphs>
  <TotalTime>7</TotalTime>
  <ScaleCrop>false</ScaleCrop>
  <LinksUpToDate>false</LinksUpToDate>
  <CharactersWithSpaces>53777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2022-05-07T07:35:00Z</dcterms:created>
  <dc:creator>玥</dc:creator>
  <cp:lastModifiedBy>Administrator</cp:lastModifiedBy>
  <cp:lastPrinted>2021-12-27T11:06:00Z</cp:lastPrinted>
  <dcterms:modified xsi:type="dcterms:W3CDTF">2023-06-09T03:16:39Z</dcterms:modified>
  <dc:title>杭州市市民卡扩大发卡工程</dc:title>
  <cp:revision>51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855B7432850E4509BA46C656CC095026</vt:lpwstr>
  </property>
  <property fmtid="{D5CDD505-2E9C-101B-9397-08002B2CF9AE}" pid="5" name="commondata">
    <vt:lpwstr>eyJoZGlkIjoiNGNlMmFkMDQ1NDY0ZmRiM2Q0NjY4NTFjN2IwMTllYjMifQ==</vt:lpwstr>
  </property>
</Properties>
</file>