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微软雅黑" w:hAnsi="微软雅黑" w:eastAsia="微软雅黑"/>
          <w:b/>
          <w:sz w:val="48"/>
          <w:szCs w:val="48"/>
        </w:rPr>
      </w:pPr>
      <w:r>
        <w:rPr>
          <w:rFonts w:hint="eastAsia" w:ascii="微软雅黑" w:hAnsi="微软雅黑" w:eastAsia="微软雅黑"/>
          <w:b/>
          <w:sz w:val="48"/>
          <w:szCs w:val="48"/>
        </w:rPr>
        <w:t>嘉兴市公安局</w:t>
      </w:r>
    </w:p>
    <w:p>
      <w:pPr>
        <w:spacing w:before="120" w:beforeLines="50" w:line="360" w:lineRule="auto"/>
        <w:jc w:val="center"/>
        <w:rPr>
          <w:rFonts w:hint="eastAsia" w:ascii="微软雅黑" w:hAnsi="微软雅黑" w:eastAsia="微软雅黑"/>
          <w:b/>
          <w:sz w:val="48"/>
          <w:szCs w:val="48"/>
        </w:rPr>
      </w:pPr>
      <w:r>
        <w:rPr>
          <w:rFonts w:hint="eastAsia" w:ascii="微软雅黑" w:hAnsi="微软雅黑" w:eastAsia="微软雅黑"/>
          <w:b/>
          <w:sz w:val="48"/>
          <w:szCs w:val="48"/>
        </w:rPr>
        <w:t>警用无人机驾驶员培训项目</w:t>
      </w:r>
    </w:p>
    <w:p>
      <w:pPr>
        <w:spacing w:before="120" w:beforeLines="50" w:line="360" w:lineRule="auto"/>
        <w:jc w:val="center"/>
        <w:rPr>
          <w:rFonts w:ascii="微软雅黑" w:hAnsi="微软雅黑" w:eastAsia="微软雅黑"/>
          <w:b/>
          <w:sz w:val="48"/>
          <w:szCs w:val="48"/>
        </w:rPr>
      </w:pPr>
    </w:p>
    <w:p>
      <w:pPr>
        <w:pStyle w:val="4"/>
      </w:pPr>
    </w:p>
    <w:p>
      <w:pPr>
        <w:pStyle w:val="63"/>
        <w:ind w:firstLine="480"/>
      </w:pPr>
    </w:p>
    <w:p>
      <w:pPr>
        <w:pStyle w:val="63"/>
        <w:ind w:firstLine="480"/>
      </w:pPr>
    </w:p>
    <w:p>
      <w:pPr>
        <w:spacing w:before="120" w:beforeLines="50" w:line="360" w:lineRule="auto"/>
        <w:ind w:firstLine="2201" w:firstLineChars="500"/>
        <w:rPr>
          <w:rFonts w:ascii="微软雅黑" w:hAnsi="微软雅黑" w:eastAsia="微软雅黑"/>
          <w:b/>
          <w:sz w:val="44"/>
          <w:szCs w:val="44"/>
        </w:rPr>
      </w:pPr>
      <w:r>
        <w:rPr>
          <w:rFonts w:hint="eastAsia" w:ascii="微软雅黑" w:hAnsi="微软雅黑" w:eastAsia="微软雅黑"/>
          <w:b/>
          <w:sz w:val="44"/>
          <w:szCs w:val="44"/>
        </w:rPr>
        <w:t>公开招标采购文件</w:t>
      </w:r>
    </w:p>
    <w:p>
      <w:pPr>
        <w:snapToGrid w:val="0"/>
        <w:spacing w:before="120" w:beforeLines="50" w:line="360" w:lineRule="auto"/>
        <w:rPr>
          <w:rFonts w:ascii="微软雅黑" w:hAnsi="微软雅黑" w:eastAsia="微软雅黑"/>
          <w:sz w:val="30"/>
          <w:szCs w:val="72"/>
        </w:rPr>
      </w:pPr>
    </w:p>
    <w:p>
      <w:pPr>
        <w:pStyle w:val="29"/>
        <w:snapToGrid w:val="0"/>
        <w:spacing w:before="120" w:after="120" w:line="360" w:lineRule="auto"/>
        <w:jc w:val="left"/>
        <w:rPr>
          <w:rFonts w:ascii="微软雅黑" w:hAnsi="微软雅黑" w:eastAsia="微软雅黑"/>
          <w:b/>
          <w:bCs/>
          <w:w w:val="95"/>
          <w:sz w:val="30"/>
          <w:szCs w:val="30"/>
        </w:rPr>
      </w:pPr>
    </w:p>
    <w:p>
      <w:pPr>
        <w:pStyle w:val="29"/>
        <w:snapToGrid w:val="0"/>
        <w:spacing w:before="120" w:after="120" w:line="360" w:lineRule="auto"/>
        <w:jc w:val="left"/>
        <w:rPr>
          <w:rFonts w:ascii="微软雅黑" w:hAnsi="微软雅黑" w:eastAsia="微软雅黑"/>
          <w:b/>
          <w:bCs/>
          <w:w w:val="95"/>
          <w:sz w:val="30"/>
          <w:szCs w:val="30"/>
        </w:rPr>
      </w:pPr>
    </w:p>
    <w:p>
      <w:pPr>
        <w:spacing w:line="360" w:lineRule="auto"/>
        <w:jc w:val="left"/>
        <w:rPr>
          <w:rFonts w:hint="eastAsia" w:ascii="微软雅黑" w:hAnsi="微软雅黑" w:eastAsia="微软雅黑"/>
          <w:b/>
          <w:sz w:val="30"/>
          <w:szCs w:val="30"/>
          <w:lang w:val="en-US" w:eastAsia="zh-CN"/>
        </w:rPr>
      </w:pPr>
      <w:r>
        <w:rPr>
          <w:rFonts w:ascii="微软雅黑" w:hAnsi="微软雅黑" w:eastAsia="微软雅黑"/>
          <w:b/>
          <w:sz w:val="30"/>
          <w:szCs w:val="30"/>
        </w:rPr>
        <w:t>项目编号：</w:t>
      </w:r>
      <w:r>
        <w:rPr>
          <w:rFonts w:hint="eastAsia" w:ascii="微软雅黑" w:hAnsi="微软雅黑" w:eastAsia="微软雅黑"/>
          <w:b/>
          <w:sz w:val="30"/>
          <w:szCs w:val="30"/>
        </w:rPr>
        <w:t>JXSJ-2023-1</w:t>
      </w:r>
      <w:r>
        <w:rPr>
          <w:rFonts w:hint="eastAsia" w:ascii="微软雅黑" w:hAnsi="微软雅黑" w:eastAsia="微软雅黑"/>
          <w:b/>
          <w:sz w:val="30"/>
          <w:szCs w:val="30"/>
          <w:lang w:val="en-US" w:eastAsia="zh-CN"/>
        </w:rPr>
        <w:t>9</w:t>
      </w:r>
    </w:p>
    <w:p>
      <w:pPr>
        <w:spacing w:line="360" w:lineRule="auto"/>
        <w:jc w:val="left"/>
        <w:rPr>
          <w:rFonts w:ascii="微软雅黑" w:hAnsi="微软雅黑" w:eastAsia="微软雅黑"/>
          <w:b/>
          <w:sz w:val="30"/>
          <w:szCs w:val="30"/>
        </w:rPr>
      </w:pPr>
      <w:r>
        <w:rPr>
          <w:rFonts w:ascii="微软雅黑" w:hAnsi="微软雅黑" w:eastAsia="微软雅黑"/>
          <w:b/>
          <w:sz w:val="30"/>
          <w:szCs w:val="30"/>
        </w:rPr>
        <w:t>采购</w:t>
      </w:r>
      <w:r>
        <w:rPr>
          <w:rFonts w:hint="eastAsia" w:ascii="微软雅黑" w:hAnsi="微软雅黑" w:eastAsia="微软雅黑"/>
          <w:b/>
          <w:sz w:val="30"/>
          <w:szCs w:val="30"/>
        </w:rPr>
        <w:t>单位</w:t>
      </w:r>
      <w:r>
        <w:rPr>
          <w:rFonts w:ascii="微软雅黑" w:hAnsi="微软雅黑" w:eastAsia="微软雅黑"/>
          <w:b/>
          <w:sz w:val="30"/>
          <w:szCs w:val="30"/>
        </w:rPr>
        <w:t>：</w:t>
      </w:r>
      <w:r>
        <w:rPr>
          <w:rFonts w:hint="eastAsia" w:ascii="微软雅黑" w:hAnsi="微软雅黑" w:eastAsia="微软雅黑"/>
          <w:b/>
          <w:sz w:val="30"/>
          <w:szCs w:val="30"/>
        </w:rPr>
        <w:t>嘉兴市公安局</w:t>
      </w:r>
    </w:p>
    <w:p>
      <w:pPr>
        <w:spacing w:line="360" w:lineRule="auto"/>
        <w:jc w:val="left"/>
        <w:rPr>
          <w:rFonts w:ascii="微软雅黑" w:hAnsi="微软雅黑" w:eastAsia="微软雅黑"/>
          <w:b/>
          <w:sz w:val="30"/>
          <w:szCs w:val="30"/>
        </w:rPr>
      </w:pPr>
      <w:r>
        <w:rPr>
          <w:rFonts w:hint="eastAsia" w:ascii="微软雅黑" w:hAnsi="微软雅黑" w:eastAsia="微软雅黑"/>
          <w:b/>
          <w:sz w:val="30"/>
          <w:szCs w:val="30"/>
        </w:rPr>
        <w:t>代理</w:t>
      </w:r>
      <w:r>
        <w:rPr>
          <w:rFonts w:ascii="微软雅黑" w:hAnsi="微软雅黑" w:eastAsia="微软雅黑"/>
          <w:b/>
          <w:sz w:val="30"/>
          <w:szCs w:val="30"/>
        </w:rPr>
        <w:t>机构：</w:t>
      </w:r>
      <w:r>
        <w:rPr>
          <w:rFonts w:hint="eastAsia" w:ascii="微软雅黑" w:hAnsi="微软雅黑" w:eastAsia="微软雅黑"/>
          <w:b/>
          <w:sz w:val="30"/>
          <w:szCs w:val="30"/>
        </w:rPr>
        <w:t>嘉兴市建新工程造价咨询事务所有限公司</w:t>
      </w:r>
    </w:p>
    <w:p>
      <w:pPr>
        <w:pStyle w:val="29"/>
        <w:spacing w:before="120" w:after="120" w:line="360" w:lineRule="auto"/>
        <w:ind w:firstLine="3346" w:firstLineChars="1100"/>
        <w:rPr>
          <w:rFonts w:ascii="微软雅黑" w:hAnsi="微软雅黑" w:eastAsia="微软雅黑"/>
          <w:b/>
          <w:bCs/>
          <w:w w:val="95"/>
          <w:sz w:val="32"/>
          <w:szCs w:val="32"/>
        </w:rPr>
      </w:pPr>
      <w:r>
        <w:rPr>
          <w:rFonts w:hint="eastAsia" w:ascii="微软雅黑" w:hAnsi="微软雅黑" w:eastAsia="微软雅黑"/>
          <w:b/>
          <w:bCs/>
          <w:w w:val="95"/>
          <w:sz w:val="32"/>
          <w:szCs w:val="32"/>
        </w:rPr>
        <w:t>2023年</w:t>
      </w:r>
      <w:r>
        <w:rPr>
          <w:rFonts w:ascii="微软雅黑" w:hAnsi="微软雅黑" w:eastAsia="微软雅黑"/>
          <w:b/>
          <w:bCs/>
          <w:w w:val="95"/>
          <w:sz w:val="32"/>
          <w:szCs w:val="32"/>
        </w:rPr>
        <w:t>3</w:t>
      </w:r>
      <w:r>
        <w:rPr>
          <w:rFonts w:hint="eastAsia" w:ascii="微软雅黑" w:hAnsi="微软雅黑" w:eastAsia="微软雅黑"/>
          <w:b/>
          <w:bCs/>
          <w:w w:val="95"/>
          <w:sz w:val="32"/>
          <w:szCs w:val="32"/>
        </w:rPr>
        <w:t>月</w:t>
      </w:r>
    </w:p>
    <w:p>
      <w:pPr>
        <w:pStyle w:val="29"/>
        <w:spacing w:before="240" w:beforeLines="100" w:after="240" w:afterLines="100" w:line="360" w:lineRule="auto"/>
        <w:ind w:firstLine="2601" w:firstLineChars="500"/>
        <w:jc w:val="left"/>
        <w:rPr>
          <w:rFonts w:ascii="微软雅黑" w:hAnsi="微软雅黑" w:eastAsia="微软雅黑"/>
          <w:b/>
          <w:sz w:val="52"/>
          <w:szCs w:val="52"/>
        </w:rPr>
      </w:pPr>
    </w:p>
    <w:p>
      <w:pPr>
        <w:pStyle w:val="29"/>
        <w:spacing w:before="240" w:beforeLines="100" w:after="240" w:afterLines="100" w:line="360" w:lineRule="auto"/>
        <w:ind w:firstLine="2601" w:firstLineChars="500"/>
        <w:jc w:val="left"/>
        <w:rPr>
          <w:rFonts w:ascii="微软雅黑" w:hAnsi="微软雅黑" w:eastAsia="微软雅黑"/>
          <w:b/>
          <w:sz w:val="52"/>
          <w:szCs w:val="52"/>
        </w:rPr>
      </w:pPr>
      <w:r>
        <w:rPr>
          <w:rFonts w:hint="eastAsia" w:ascii="微软雅黑" w:hAnsi="微软雅黑" w:eastAsia="微软雅黑"/>
          <w:b/>
          <w:sz w:val="52"/>
          <w:szCs w:val="52"/>
        </w:rPr>
        <w:t>目    录</w:t>
      </w:r>
    </w:p>
    <w:p>
      <w:pPr>
        <w:pStyle w:val="29"/>
        <w:spacing w:before="240" w:beforeLines="100" w:after="240" w:afterLines="100" w:line="360" w:lineRule="auto"/>
        <w:jc w:val="center"/>
        <w:rPr>
          <w:rFonts w:ascii="微软雅黑" w:hAnsi="微软雅黑" w:eastAsia="微软雅黑"/>
          <w:bCs/>
          <w:sz w:val="32"/>
          <w:szCs w:val="32"/>
        </w:rPr>
      </w:pPr>
    </w:p>
    <w:p>
      <w:pPr>
        <w:pStyle w:val="36"/>
        <w:tabs>
          <w:tab w:val="right" w:leader="dot" w:pos="8246"/>
        </w:tabs>
        <w:spacing w:line="360" w:lineRule="auto"/>
        <w:rPr>
          <w:rFonts w:ascii="微软雅黑" w:hAnsi="微软雅黑" w:eastAsia="微软雅黑"/>
          <w:b/>
          <w:sz w:val="32"/>
          <w:szCs w:val="32"/>
        </w:rPr>
      </w:pPr>
      <w:r>
        <w:rPr>
          <w:rFonts w:hint="eastAsia" w:ascii="微软雅黑" w:hAnsi="微软雅黑" w:eastAsia="微软雅黑"/>
          <w:b/>
          <w:sz w:val="32"/>
          <w:szCs w:val="32"/>
        </w:rPr>
        <w:fldChar w:fldCharType="begin"/>
      </w:r>
      <w:r>
        <w:rPr>
          <w:rFonts w:hint="eastAsia" w:ascii="微软雅黑" w:hAnsi="微软雅黑" w:eastAsia="微软雅黑"/>
          <w:b/>
          <w:sz w:val="32"/>
          <w:szCs w:val="32"/>
        </w:rPr>
        <w:instrText xml:space="preserve"> TOC \o "1-1" \h \z \u </w:instrText>
      </w:r>
      <w:r>
        <w:rPr>
          <w:rFonts w:hint="eastAsia" w:ascii="微软雅黑" w:hAnsi="微软雅黑" w:eastAsia="微软雅黑"/>
          <w:b/>
          <w:sz w:val="32"/>
          <w:szCs w:val="32"/>
        </w:rPr>
        <w:fldChar w:fldCharType="separate"/>
      </w:r>
      <w:r>
        <w:fldChar w:fldCharType="begin"/>
      </w:r>
      <w:r>
        <w:instrText xml:space="preserve"> HYPERLINK \l "_Toc62745290" </w:instrText>
      </w:r>
      <w:r>
        <w:fldChar w:fldCharType="separate"/>
      </w:r>
      <w:r>
        <w:rPr>
          <w:rStyle w:val="60"/>
          <w:rFonts w:hint="eastAsia" w:ascii="微软雅黑" w:hAnsi="微软雅黑" w:eastAsia="微软雅黑"/>
          <w:b/>
          <w:sz w:val="32"/>
          <w:szCs w:val="32"/>
        </w:rPr>
        <w:t>第一章  公开招标采购公告</w:t>
      </w:r>
      <w:r>
        <w:rPr>
          <w:rFonts w:hint="eastAsia" w:ascii="微软雅黑" w:hAnsi="微软雅黑" w:eastAsia="微软雅黑"/>
          <w:b/>
          <w:sz w:val="32"/>
          <w:szCs w:val="32"/>
        </w:rPr>
        <w:tab/>
      </w:r>
      <w:r>
        <w:rPr>
          <w:rFonts w:hint="eastAsia" w:ascii="微软雅黑" w:hAnsi="微软雅黑" w:eastAsia="微软雅黑"/>
          <w:b/>
          <w:sz w:val="32"/>
          <w:szCs w:val="32"/>
        </w:rPr>
        <w:fldChar w:fldCharType="begin"/>
      </w:r>
      <w:r>
        <w:rPr>
          <w:rFonts w:hint="eastAsia" w:ascii="微软雅黑" w:hAnsi="微软雅黑" w:eastAsia="微软雅黑"/>
          <w:b/>
          <w:sz w:val="32"/>
          <w:szCs w:val="32"/>
        </w:rPr>
        <w:instrText xml:space="preserve"> PAGEREF _Toc62745290 \h </w:instrText>
      </w:r>
      <w:r>
        <w:rPr>
          <w:rFonts w:hint="eastAsia" w:ascii="微软雅黑" w:hAnsi="微软雅黑" w:eastAsia="微软雅黑"/>
          <w:b/>
          <w:sz w:val="32"/>
          <w:szCs w:val="32"/>
        </w:rPr>
        <w:fldChar w:fldCharType="separate"/>
      </w:r>
      <w:r>
        <w:rPr>
          <w:rFonts w:hint="eastAsia" w:ascii="微软雅黑" w:hAnsi="微软雅黑" w:eastAsia="微软雅黑"/>
          <w:b/>
          <w:sz w:val="32"/>
          <w:szCs w:val="32"/>
        </w:rPr>
        <w:t>3</w:t>
      </w:r>
      <w:r>
        <w:rPr>
          <w:rFonts w:hint="eastAsia" w:ascii="微软雅黑" w:hAnsi="微软雅黑" w:eastAsia="微软雅黑"/>
          <w:b/>
          <w:sz w:val="32"/>
          <w:szCs w:val="32"/>
        </w:rPr>
        <w:fldChar w:fldCharType="end"/>
      </w:r>
      <w:r>
        <w:rPr>
          <w:rFonts w:hint="eastAsia" w:ascii="微软雅黑" w:hAnsi="微软雅黑" w:eastAsia="微软雅黑"/>
          <w:b/>
          <w:sz w:val="32"/>
          <w:szCs w:val="32"/>
        </w:rPr>
        <w:fldChar w:fldCharType="end"/>
      </w:r>
    </w:p>
    <w:p>
      <w:pPr>
        <w:spacing w:line="360" w:lineRule="auto"/>
        <w:rPr>
          <w:rFonts w:ascii="微软雅黑" w:hAnsi="微软雅黑" w:eastAsia="微软雅黑"/>
        </w:rPr>
      </w:pPr>
    </w:p>
    <w:p>
      <w:pPr>
        <w:pStyle w:val="36"/>
        <w:tabs>
          <w:tab w:val="right" w:leader="dot" w:pos="8246"/>
        </w:tabs>
        <w:spacing w:line="360" w:lineRule="auto"/>
        <w:rPr>
          <w:rFonts w:ascii="微软雅黑" w:hAnsi="微软雅黑" w:eastAsia="微软雅黑"/>
          <w:b/>
          <w:sz w:val="32"/>
          <w:szCs w:val="32"/>
        </w:rPr>
      </w:pPr>
      <w:r>
        <w:fldChar w:fldCharType="begin"/>
      </w:r>
      <w:r>
        <w:instrText xml:space="preserve"> HYPERLINK \l "_Toc62745291" </w:instrText>
      </w:r>
      <w:r>
        <w:fldChar w:fldCharType="separate"/>
      </w:r>
      <w:r>
        <w:rPr>
          <w:rStyle w:val="60"/>
          <w:rFonts w:hint="eastAsia" w:ascii="微软雅黑" w:hAnsi="微软雅黑" w:eastAsia="微软雅黑"/>
          <w:b/>
          <w:sz w:val="32"/>
          <w:szCs w:val="32"/>
        </w:rPr>
        <w:t>第二章 招标需求</w:t>
      </w:r>
      <w:r>
        <w:rPr>
          <w:rFonts w:hint="eastAsia" w:ascii="微软雅黑" w:hAnsi="微软雅黑" w:eastAsia="微软雅黑"/>
          <w:b/>
          <w:sz w:val="32"/>
          <w:szCs w:val="32"/>
        </w:rPr>
        <w:tab/>
      </w:r>
      <w:r>
        <w:rPr>
          <w:rFonts w:hint="eastAsia" w:ascii="微软雅黑" w:hAnsi="微软雅黑" w:eastAsia="微软雅黑"/>
          <w:b/>
          <w:sz w:val="32"/>
          <w:szCs w:val="32"/>
        </w:rPr>
        <w:fldChar w:fldCharType="begin"/>
      </w:r>
      <w:r>
        <w:rPr>
          <w:rFonts w:hint="eastAsia" w:ascii="微软雅黑" w:hAnsi="微软雅黑" w:eastAsia="微软雅黑"/>
          <w:b/>
          <w:sz w:val="32"/>
          <w:szCs w:val="32"/>
        </w:rPr>
        <w:instrText xml:space="preserve"> PAGEREF _Toc62745291 \h </w:instrText>
      </w:r>
      <w:r>
        <w:rPr>
          <w:rFonts w:hint="eastAsia" w:ascii="微软雅黑" w:hAnsi="微软雅黑" w:eastAsia="微软雅黑"/>
          <w:b/>
          <w:sz w:val="32"/>
          <w:szCs w:val="32"/>
        </w:rPr>
        <w:fldChar w:fldCharType="separate"/>
      </w:r>
      <w:r>
        <w:rPr>
          <w:rFonts w:hint="eastAsia" w:ascii="微软雅黑" w:hAnsi="微软雅黑" w:eastAsia="微软雅黑"/>
          <w:b/>
          <w:sz w:val="32"/>
          <w:szCs w:val="32"/>
        </w:rPr>
        <w:t>8</w:t>
      </w:r>
      <w:r>
        <w:rPr>
          <w:rFonts w:hint="eastAsia" w:ascii="微软雅黑" w:hAnsi="微软雅黑" w:eastAsia="微软雅黑"/>
          <w:b/>
          <w:sz w:val="32"/>
          <w:szCs w:val="32"/>
        </w:rPr>
        <w:fldChar w:fldCharType="end"/>
      </w:r>
      <w:r>
        <w:rPr>
          <w:rFonts w:hint="eastAsia" w:ascii="微软雅黑" w:hAnsi="微软雅黑" w:eastAsia="微软雅黑"/>
          <w:b/>
          <w:sz w:val="32"/>
          <w:szCs w:val="32"/>
        </w:rPr>
        <w:fldChar w:fldCharType="end"/>
      </w:r>
    </w:p>
    <w:p>
      <w:pPr>
        <w:spacing w:line="360" w:lineRule="auto"/>
        <w:rPr>
          <w:rFonts w:ascii="微软雅黑" w:hAnsi="微软雅黑" w:eastAsia="微软雅黑"/>
        </w:rPr>
      </w:pPr>
    </w:p>
    <w:p>
      <w:pPr>
        <w:pStyle w:val="36"/>
        <w:tabs>
          <w:tab w:val="right" w:leader="dot" w:pos="8246"/>
        </w:tabs>
        <w:spacing w:line="360" w:lineRule="auto"/>
        <w:rPr>
          <w:rFonts w:ascii="微软雅黑" w:hAnsi="微软雅黑" w:eastAsia="微软雅黑"/>
          <w:b/>
          <w:sz w:val="32"/>
          <w:szCs w:val="32"/>
        </w:rPr>
      </w:pPr>
      <w:r>
        <w:fldChar w:fldCharType="begin"/>
      </w:r>
      <w:r>
        <w:instrText xml:space="preserve"> HYPERLINK \l "_Toc62745292" </w:instrText>
      </w:r>
      <w:r>
        <w:fldChar w:fldCharType="separate"/>
      </w:r>
      <w:r>
        <w:rPr>
          <w:rStyle w:val="60"/>
          <w:rFonts w:hint="eastAsia" w:ascii="微软雅黑" w:hAnsi="微软雅黑" w:eastAsia="微软雅黑"/>
          <w:b/>
          <w:sz w:val="32"/>
          <w:szCs w:val="32"/>
        </w:rPr>
        <w:t>第三章  供应商须知</w:t>
      </w:r>
      <w:r>
        <w:rPr>
          <w:rFonts w:hint="eastAsia" w:ascii="微软雅黑" w:hAnsi="微软雅黑" w:eastAsia="微软雅黑"/>
          <w:b/>
          <w:sz w:val="32"/>
          <w:szCs w:val="32"/>
        </w:rPr>
        <w:tab/>
      </w:r>
      <w:r>
        <w:rPr>
          <w:rFonts w:hint="eastAsia" w:ascii="微软雅黑" w:hAnsi="微软雅黑" w:eastAsia="微软雅黑"/>
          <w:b/>
          <w:sz w:val="32"/>
          <w:szCs w:val="32"/>
        </w:rPr>
        <w:t>8</w:t>
      </w:r>
      <w:r>
        <w:rPr>
          <w:rFonts w:hint="eastAsia" w:ascii="微软雅黑" w:hAnsi="微软雅黑" w:eastAsia="微软雅黑"/>
          <w:b/>
          <w:sz w:val="32"/>
          <w:szCs w:val="32"/>
        </w:rPr>
        <w:fldChar w:fldCharType="end"/>
      </w:r>
      <w:r>
        <w:rPr>
          <w:rFonts w:hint="eastAsia" w:ascii="微软雅黑" w:hAnsi="微软雅黑" w:eastAsia="微软雅黑"/>
          <w:b/>
          <w:sz w:val="32"/>
          <w:szCs w:val="32"/>
        </w:rPr>
        <w:t>4</w:t>
      </w:r>
    </w:p>
    <w:p>
      <w:pPr>
        <w:spacing w:line="360" w:lineRule="auto"/>
        <w:rPr>
          <w:rFonts w:ascii="微软雅黑" w:hAnsi="微软雅黑" w:eastAsia="微软雅黑"/>
        </w:rPr>
      </w:pPr>
    </w:p>
    <w:p>
      <w:pPr>
        <w:pStyle w:val="36"/>
        <w:tabs>
          <w:tab w:val="right" w:leader="dot" w:pos="8246"/>
        </w:tabs>
        <w:spacing w:line="360" w:lineRule="auto"/>
        <w:rPr>
          <w:rFonts w:ascii="微软雅黑" w:hAnsi="微软雅黑" w:eastAsia="微软雅黑"/>
          <w:b/>
          <w:sz w:val="32"/>
          <w:szCs w:val="32"/>
        </w:rPr>
      </w:pPr>
      <w:r>
        <w:fldChar w:fldCharType="begin"/>
      </w:r>
      <w:r>
        <w:instrText xml:space="preserve"> HYPERLINK \l "_Toc62745295" </w:instrText>
      </w:r>
      <w:r>
        <w:fldChar w:fldCharType="separate"/>
      </w:r>
      <w:r>
        <w:rPr>
          <w:rStyle w:val="60"/>
          <w:rFonts w:hint="eastAsia" w:ascii="微软雅黑" w:hAnsi="微软雅黑" w:eastAsia="微软雅黑"/>
          <w:b/>
          <w:sz w:val="32"/>
          <w:szCs w:val="32"/>
        </w:rPr>
        <w:t>第四章  评标办法及评分标准</w:t>
      </w:r>
      <w:r>
        <w:rPr>
          <w:rFonts w:hint="eastAsia" w:ascii="微软雅黑" w:hAnsi="微软雅黑" w:eastAsia="微软雅黑"/>
          <w:b/>
          <w:sz w:val="32"/>
          <w:szCs w:val="32"/>
        </w:rPr>
        <w:tab/>
      </w:r>
      <w:r>
        <w:rPr>
          <w:rFonts w:hint="eastAsia" w:ascii="微软雅黑" w:hAnsi="微软雅黑" w:eastAsia="微软雅黑"/>
          <w:b/>
          <w:sz w:val="32"/>
          <w:szCs w:val="32"/>
        </w:rPr>
        <w:t>9</w:t>
      </w:r>
      <w:r>
        <w:rPr>
          <w:rFonts w:hint="eastAsia" w:ascii="微软雅黑" w:hAnsi="微软雅黑" w:eastAsia="微软雅黑"/>
          <w:b/>
          <w:sz w:val="32"/>
          <w:szCs w:val="32"/>
        </w:rPr>
        <w:fldChar w:fldCharType="end"/>
      </w:r>
      <w:r>
        <w:rPr>
          <w:rFonts w:hint="eastAsia" w:ascii="微软雅黑" w:hAnsi="微软雅黑" w:eastAsia="微软雅黑"/>
          <w:b/>
          <w:sz w:val="32"/>
          <w:szCs w:val="32"/>
        </w:rPr>
        <w:t>8</w:t>
      </w:r>
    </w:p>
    <w:p>
      <w:pPr>
        <w:spacing w:line="360" w:lineRule="auto"/>
        <w:rPr>
          <w:rFonts w:ascii="微软雅黑" w:hAnsi="微软雅黑" w:eastAsia="微软雅黑"/>
        </w:rPr>
      </w:pPr>
    </w:p>
    <w:p>
      <w:pPr>
        <w:pStyle w:val="36"/>
        <w:tabs>
          <w:tab w:val="right" w:leader="dot" w:pos="8246"/>
        </w:tabs>
        <w:spacing w:line="360" w:lineRule="auto"/>
        <w:rPr>
          <w:rFonts w:ascii="微软雅黑" w:hAnsi="微软雅黑" w:eastAsia="微软雅黑"/>
          <w:b/>
          <w:sz w:val="32"/>
          <w:szCs w:val="32"/>
        </w:rPr>
      </w:pPr>
      <w:r>
        <w:fldChar w:fldCharType="begin"/>
      </w:r>
      <w:r>
        <w:instrText xml:space="preserve"> HYPERLINK \l "_Toc62745296" </w:instrText>
      </w:r>
      <w:r>
        <w:fldChar w:fldCharType="separate"/>
      </w:r>
      <w:r>
        <w:rPr>
          <w:rStyle w:val="60"/>
          <w:rFonts w:hint="eastAsia" w:ascii="微软雅黑" w:hAnsi="微软雅黑" w:eastAsia="微软雅黑"/>
          <w:b/>
          <w:sz w:val="32"/>
          <w:szCs w:val="32"/>
        </w:rPr>
        <w:t>第五章  嘉兴市政府采购合同（指引）</w:t>
      </w:r>
      <w:r>
        <w:rPr>
          <w:rFonts w:hint="eastAsia" w:ascii="微软雅黑" w:hAnsi="微软雅黑" w:eastAsia="微软雅黑"/>
          <w:b/>
          <w:sz w:val="32"/>
          <w:szCs w:val="32"/>
        </w:rPr>
        <w:tab/>
      </w:r>
      <w:r>
        <w:rPr>
          <w:rFonts w:hint="eastAsia" w:ascii="微软雅黑" w:hAnsi="微软雅黑" w:eastAsia="微软雅黑"/>
          <w:b/>
          <w:sz w:val="32"/>
          <w:szCs w:val="32"/>
        </w:rPr>
        <w:t>1</w:t>
      </w:r>
      <w:r>
        <w:rPr>
          <w:rFonts w:hint="eastAsia" w:ascii="微软雅黑" w:hAnsi="微软雅黑" w:eastAsia="微软雅黑"/>
          <w:b/>
          <w:sz w:val="32"/>
          <w:szCs w:val="32"/>
        </w:rPr>
        <w:fldChar w:fldCharType="end"/>
      </w:r>
      <w:r>
        <w:rPr>
          <w:rFonts w:hint="eastAsia" w:ascii="微软雅黑" w:hAnsi="微软雅黑" w:eastAsia="微软雅黑"/>
          <w:b/>
          <w:sz w:val="32"/>
          <w:szCs w:val="32"/>
        </w:rPr>
        <w:t>02</w:t>
      </w:r>
    </w:p>
    <w:p>
      <w:pPr>
        <w:spacing w:line="360" w:lineRule="auto"/>
        <w:rPr>
          <w:rFonts w:ascii="微软雅黑" w:hAnsi="微软雅黑" w:eastAsia="微软雅黑"/>
        </w:rPr>
      </w:pPr>
    </w:p>
    <w:p>
      <w:pPr>
        <w:pStyle w:val="36"/>
        <w:tabs>
          <w:tab w:val="right" w:leader="dot" w:pos="8246"/>
        </w:tabs>
        <w:spacing w:line="360" w:lineRule="auto"/>
        <w:rPr>
          <w:rFonts w:ascii="微软雅黑" w:hAnsi="微软雅黑" w:eastAsia="微软雅黑"/>
          <w:b/>
          <w:sz w:val="32"/>
          <w:szCs w:val="32"/>
        </w:rPr>
      </w:pPr>
      <w:r>
        <w:fldChar w:fldCharType="begin"/>
      </w:r>
      <w:r>
        <w:instrText xml:space="preserve"> HYPERLINK \l "_Toc62745297" </w:instrText>
      </w:r>
      <w:r>
        <w:fldChar w:fldCharType="separate"/>
      </w:r>
      <w:r>
        <w:rPr>
          <w:rStyle w:val="60"/>
          <w:rFonts w:hint="eastAsia" w:ascii="微软雅黑" w:hAnsi="微软雅黑" w:eastAsia="微软雅黑"/>
          <w:b/>
          <w:sz w:val="32"/>
          <w:szCs w:val="32"/>
        </w:rPr>
        <w:t>第六章 投标文件格式</w:t>
      </w:r>
      <w:r>
        <w:rPr>
          <w:rFonts w:hint="eastAsia" w:ascii="微软雅黑" w:hAnsi="微软雅黑" w:eastAsia="微软雅黑"/>
          <w:b/>
          <w:sz w:val="32"/>
          <w:szCs w:val="32"/>
        </w:rPr>
        <w:tab/>
      </w:r>
      <w:r>
        <w:rPr>
          <w:rFonts w:hint="eastAsia" w:ascii="微软雅黑" w:hAnsi="微软雅黑" w:eastAsia="微软雅黑"/>
          <w:b/>
          <w:sz w:val="32"/>
          <w:szCs w:val="32"/>
        </w:rPr>
        <w:t>1</w:t>
      </w:r>
      <w:r>
        <w:rPr>
          <w:rFonts w:hint="eastAsia" w:ascii="微软雅黑" w:hAnsi="微软雅黑" w:eastAsia="微软雅黑"/>
          <w:b/>
          <w:sz w:val="32"/>
          <w:szCs w:val="32"/>
        </w:rPr>
        <w:fldChar w:fldCharType="end"/>
      </w:r>
      <w:r>
        <w:rPr>
          <w:rFonts w:hint="eastAsia" w:ascii="微软雅黑" w:hAnsi="微软雅黑" w:eastAsia="微软雅黑"/>
          <w:b/>
          <w:sz w:val="32"/>
          <w:szCs w:val="32"/>
        </w:rPr>
        <w:t>08</w:t>
      </w:r>
    </w:p>
    <w:p>
      <w:pPr>
        <w:spacing w:line="360" w:lineRule="auto"/>
        <w:rPr>
          <w:rFonts w:ascii="微软雅黑" w:hAnsi="微软雅黑" w:eastAsia="微软雅黑"/>
          <w:b/>
          <w:sz w:val="32"/>
          <w:szCs w:val="32"/>
        </w:rPr>
      </w:pPr>
      <w:r>
        <w:rPr>
          <w:rFonts w:hint="eastAsia" w:ascii="微软雅黑" w:hAnsi="微软雅黑" w:eastAsia="微软雅黑"/>
          <w:b/>
          <w:sz w:val="32"/>
          <w:szCs w:val="32"/>
        </w:rPr>
        <w:fldChar w:fldCharType="end"/>
      </w:r>
    </w:p>
    <w:p>
      <w:pPr>
        <w:widowControl/>
        <w:spacing w:line="360" w:lineRule="auto"/>
        <w:jc w:val="left"/>
        <w:rPr>
          <w:rFonts w:ascii="微软雅黑" w:hAnsi="微软雅黑" w:eastAsia="微软雅黑"/>
          <w:b/>
          <w:sz w:val="44"/>
          <w:szCs w:val="44"/>
        </w:rPr>
      </w:pPr>
      <w:r>
        <w:rPr>
          <w:rFonts w:ascii="微软雅黑" w:hAnsi="微软雅黑" w:eastAsia="微软雅黑"/>
          <w:b/>
          <w:sz w:val="44"/>
          <w:szCs w:val="44"/>
        </w:rPr>
        <w:br w:type="page"/>
      </w:r>
    </w:p>
    <w:p>
      <w:pPr>
        <w:pStyle w:val="3"/>
        <w:spacing w:line="360" w:lineRule="auto"/>
        <w:jc w:val="center"/>
        <w:rPr>
          <w:rFonts w:ascii="微软雅黑" w:hAnsi="微软雅黑" w:eastAsia="微软雅黑"/>
        </w:rPr>
      </w:pPr>
      <w:bookmarkStart w:id="0" w:name="_Toc62745290"/>
      <w:r>
        <w:rPr>
          <w:rFonts w:hint="eastAsia" w:ascii="微软雅黑" w:hAnsi="微软雅黑" w:eastAsia="微软雅黑" w:cs="Times New Roman"/>
          <w:sz w:val="32"/>
        </w:rPr>
        <w:t>第一章  公开招标采购公告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微软雅黑" w:hAnsi="微软雅黑" w:eastAsia="微软雅黑"/>
        </w:rPr>
      </w:pPr>
      <w:r>
        <w:rPr>
          <w:rFonts w:hint="eastAsia" w:ascii="微软雅黑" w:hAnsi="微软雅黑" w:eastAsia="微软雅黑"/>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微软雅黑" w:hAnsi="微软雅黑" w:eastAsia="微软雅黑" w:cs="仿宋"/>
          <w:u w:val="single"/>
        </w:rPr>
      </w:pPr>
      <w:r>
        <w:rPr>
          <w:rFonts w:hint="eastAsia" w:ascii="微软雅黑" w:hAnsi="微软雅黑" w:eastAsia="微软雅黑" w:cs="仿宋"/>
          <w:u w:val="single"/>
        </w:rPr>
        <w:t>嘉兴市公安局警用无人机驾驶员培训项目</w:t>
      </w:r>
      <w:r>
        <w:rPr>
          <w:rFonts w:hint="eastAsia" w:ascii="微软雅黑" w:hAnsi="微软雅黑" w:eastAsia="微软雅黑" w:cs="仿宋"/>
        </w:rPr>
        <w:t>的潜在投标供应商应在</w:t>
      </w:r>
      <w:r>
        <w:rPr>
          <w:rFonts w:hint="eastAsia" w:ascii="微软雅黑" w:hAnsi="微软雅黑" w:eastAsia="微软雅黑" w:cs="仿宋"/>
          <w:u w:val="single"/>
        </w:rPr>
        <w:t>浙江政府采购网</w:t>
      </w:r>
      <w:r>
        <w:rPr>
          <w:rFonts w:hint="eastAsia" w:ascii="微软雅黑" w:hAnsi="微软雅黑" w:eastAsia="微软雅黑" w:cs="仿宋"/>
        </w:rPr>
        <w:t>（</w:t>
      </w:r>
      <w:r>
        <w:fldChar w:fldCharType="begin"/>
      </w:r>
      <w:r>
        <w:instrText xml:space="preserve"> HYPERLINK "http://zfcg.czt.zj.gov.cn）获取招标文件，并于2021年" </w:instrText>
      </w:r>
      <w:r>
        <w:fldChar w:fldCharType="separate"/>
      </w:r>
      <w:r>
        <w:rPr>
          <w:rStyle w:val="60"/>
          <w:rFonts w:ascii="微软雅黑" w:hAnsi="微软雅黑" w:eastAsia="微软雅黑" w:cs="仿宋"/>
          <w:color w:val="000000" w:themeColor="text1"/>
          <w14:textFill>
            <w14:solidFill>
              <w14:schemeClr w14:val="tx1"/>
            </w14:solidFill>
          </w14:textFill>
        </w:rPr>
        <w:t>http://zfcg.czt.zj.gov.cn）获取招标文件，并于202</w:t>
      </w:r>
      <w:r>
        <w:rPr>
          <w:rStyle w:val="60"/>
          <w:rFonts w:hint="eastAsia" w:ascii="微软雅黑" w:hAnsi="微软雅黑" w:eastAsia="微软雅黑" w:cs="仿宋"/>
          <w:color w:val="000000" w:themeColor="text1"/>
          <w14:textFill>
            <w14:solidFill>
              <w14:schemeClr w14:val="tx1"/>
            </w14:solidFill>
          </w14:textFill>
        </w:rPr>
        <w:t>3</w:t>
      </w:r>
      <w:r>
        <w:rPr>
          <w:rStyle w:val="60"/>
          <w:rFonts w:ascii="微软雅黑" w:hAnsi="微软雅黑" w:eastAsia="微软雅黑" w:cs="仿宋"/>
          <w:color w:val="000000" w:themeColor="text1"/>
          <w14:textFill>
            <w14:solidFill>
              <w14:schemeClr w14:val="tx1"/>
            </w14:solidFill>
          </w14:textFill>
        </w:rPr>
        <w:t>年</w:t>
      </w:r>
      <w:r>
        <w:rPr>
          <w:rStyle w:val="60"/>
          <w:rFonts w:ascii="微软雅黑" w:hAnsi="微软雅黑" w:eastAsia="微软雅黑" w:cs="仿宋"/>
          <w:color w:val="000000" w:themeColor="text1"/>
          <w14:textFill>
            <w14:solidFill>
              <w14:schemeClr w14:val="tx1"/>
            </w14:solidFill>
          </w14:textFill>
        </w:rPr>
        <w:fldChar w:fldCharType="end"/>
      </w:r>
      <w:r>
        <w:rPr>
          <w:rStyle w:val="60"/>
          <w:rFonts w:hint="eastAsia" w:ascii="微软雅黑" w:hAnsi="微软雅黑" w:eastAsia="微软雅黑" w:cs="仿宋"/>
          <w:color w:val="000000" w:themeColor="text1"/>
          <w:lang w:val="en-US" w:eastAsia="zh-CN"/>
          <w14:textFill>
            <w14:solidFill>
              <w14:schemeClr w14:val="tx1"/>
            </w14:solidFill>
          </w14:textFill>
        </w:rPr>
        <w:t>3</w:t>
      </w:r>
      <w:r>
        <w:rPr>
          <w:rFonts w:ascii="微软雅黑" w:hAnsi="微软雅黑" w:eastAsia="微软雅黑" w:cs="仿宋"/>
          <w:u w:val="single"/>
        </w:rPr>
        <w:t>月</w:t>
      </w:r>
      <w:r>
        <w:rPr>
          <w:rFonts w:hint="eastAsia" w:ascii="微软雅黑" w:hAnsi="微软雅黑" w:eastAsia="微软雅黑" w:cs="仿宋"/>
          <w:u w:val="single"/>
          <w:lang w:val="en-US" w:eastAsia="zh-CN"/>
        </w:rPr>
        <w:t>28</w:t>
      </w:r>
      <w:r>
        <w:rPr>
          <w:rFonts w:hint="eastAsia" w:ascii="微软雅黑" w:hAnsi="微软雅黑" w:eastAsia="微软雅黑" w:cs="仿宋"/>
          <w:color w:val="000000" w:themeColor="text1"/>
          <w:u w:val="single"/>
          <w14:textFill>
            <w14:solidFill>
              <w14:schemeClr w14:val="tx1"/>
            </w14:solidFill>
          </w14:textFill>
        </w:rPr>
        <w:t>日9：00</w:t>
      </w:r>
      <w:r>
        <w:rPr>
          <w:rFonts w:hint="eastAsia" w:ascii="微软雅黑" w:hAnsi="微软雅黑" w:eastAsia="微软雅黑" w:cs="仿宋"/>
          <w:bCs/>
          <w:color w:val="000000" w:themeColor="text1"/>
          <w:u w:val="single"/>
          <w14:textFill>
            <w14:solidFill>
              <w14:schemeClr w14:val="tx1"/>
            </w14:solidFill>
          </w14:textFill>
        </w:rPr>
        <w:t>（</w:t>
      </w:r>
      <w:r>
        <w:rPr>
          <w:rFonts w:hint="eastAsia" w:ascii="微软雅黑" w:hAnsi="微软雅黑" w:eastAsia="微软雅黑" w:cs="仿宋"/>
          <w:bCs/>
        </w:rPr>
        <w:t>北京时间）前递交投标文件</w:t>
      </w:r>
      <w:r>
        <w:rPr>
          <w:rFonts w:hint="eastAsia" w:ascii="微软雅黑" w:hAnsi="微软雅黑" w:eastAsia="微软雅黑" w:cs="仿宋"/>
        </w:rPr>
        <w:t>。</w:t>
      </w:r>
    </w:p>
    <w:p>
      <w:pPr>
        <w:pStyle w:val="4"/>
        <w:numPr>
          <w:ilvl w:val="0"/>
          <w:numId w:val="6"/>
        </w:numPr>
        <w:spacing w:line="360" w:lineRule="auto"/>
        <w:rPr>
          <w:rFonts w:ascii="微软雅黑" w:hAnsi="微软雅黑" w:eastAsia="微软雅黑" w:cs="黑体"/>
          <w:b w:val="0"/>
          <w:sz w:val="24"/>
          <w:szCs w:val="24"/>
        </w:rPr>
      </w:pPr>
      <w:r>
        <w:rPr>
          <w:rFonts w:hint="eastAsia" w:ascii="微软雅黑" w:hAnsi="微软雅黑" w:eastAsia="微软雅黑" w:cs="黑体"/>
          <w:b w:val="0"/>
          <w:sz w:val="24"/>
          <w:szCs w:val="24"/>
        </w:rPr>
        <w:t>项目基本情况</w:t>
      </w:r>
    </w:p>
    <w:p>
      <w:pPr>
        <w:spacing w:line="360" w:lineRule="auto"/>
        <w:rPr>
          <w:rFonts w:ascii="微软雅黑" w:hAnsi="微软雅黑" w:eastAsia="微软雅黑" w:cs="仿宋"/>
        </w:rPr>
      </w:pPr>
      <w:r>
        <w:rPr>
          <w:rFonts w:hint="eastAsia" w:ascii="微软雅黑" w:hAnsi="微软雅黑" w:eastAsia="微软雅黑" w:cs="仿宋"/>
        </w:rPr>
        <w:t>政府采购计划编号：</w:t>
      </w: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"https://pay.zcygov.cn/purchaseplan_front/" \l "/plan/list/detail?id=1000000000009963055&amp;encrypt=fe6601da94c71c297d953edcf85386be" \t "https://www.zcygov.cn/project-center/purchasePlans/_blank" </w:instrText>
      </w:r>
      <w:r>
        <w:rPr>
          <w:rFonts w:hint="eastAsia" w:ascii="微软雅黑" w:hAnsi="微软雅黑" w:eastAsia="微软雅黑" w:cs="仿宋"/>
        </w:rPr>
        <w:fldChar w:fldCharType="separate"/>
      </w:r>
      <w:r>
        <w:rPr>
          <w:rFonts w:hint="eastAsia" w:ascii="微软雅黑" w:hAnsi="微软雅黑" w:eastAsia="微软雅黑" w:cs="仿宋"/>
        </w:rPr>
        <w:t>临[2023]662号</w:t>
      </w:r>
      <w:r>
        <w:rPr>
          <w:rFonts w:hint="eastAsia" w:ascii="微软雅黑" w:hAnsi="微软雅黑" w:eastAsia="微软雅黑" w:cs="仿宋"/>
        </w:rPr>
        <w:fldChar w:fldCharType="end"/>
      </w:r>
    </w:p>
    <w:p>
      <w:pPr>
        <w:spacing w:line="360" w:lineRule="auto"/>
        <w:rPr>
          <w:rFonts w:hint="eastAsia" w:ascii="微软雅黑" w:hAnsi="微软雅黑" w:eastAsia="微软雅黑" w:cs="仿宋"/>
          <w:lang w:val="en-US" w:eastAsia="zh-CN"/>
        </w:rPr>
      </w:pPr>
      <w:r>
        <w:rPr>
          <w:rFonts w:hint="eastAsia" w:ascii="微软雅黑" w:hAnsi="微软雅黑" w:eastAsia="微软雅黑" w:cs="仿宋"/>
        </w:rPr>
        <w:t>项目编号：</w:t>
      </w:r>
      <w:r>
        <w:rPr>
          <w:rFonts w:ascii="微软雅黑" w:hAnsi="微软雅黑" w:eastAsia="微软雅黑" w:cs="仿宋"/>
        </w:rPr>
        <w:t>JXSJ-202</w:t>
      </w:r>
      <w:r>
        <w:rPr>
          <w:rFonts w:hint="eastAsia" w:ascii="微软雅黑" w:hAnsi="微软雅黑" w:eastAsia="微软雅黑" w:cs="仿宋"/>
        </w:rPr>
        <w:t>3-1</w:t>
      </w:r>
      <w:r>
        <w:rPr>
          <w:rFonts w:hint="eastAsia" w:ascii="微软雅黑" w:hAnsi="微软雅黑" w:eastAsia="微软雅黑" w:cs="仿宋"/>
          <w:lang w:val="en-US" w:eastAsia="zh-CN"/>
        </w:rPr>
        <w:t>9</w:t>
      </w:r>
    </w:p>
    <w:p>
      <w:pPr>
        <w:spacing w:line="360" w:lineRule="auto"/>
        <w:rPr>
          <w:rFonts w:hint="eastAsia" w:ascii="微软雅黑" w:hAnsi="微软雅黑" w:eastAsia="微软雅黑" w:cs="仿宋"/>
        </w:rPr>
      </w:pPr>
      <w:r>
        <w:rPr>
          <w:rFonts w:hint="eastAsia" w:ascii="微软雅黑" w:hAnsi="微软雅黑" w:eastAsia="微软雅黑" w:cs="仿宋"/>
        </w:rPr>
        <w:t>项目名称：嘉兴市公安局警用无人机驾驶员培训项目</w:t>
      </w:r>
    </w:p>
    <w:p>
      <w:pPr>
        <w:spacing w:line="360" w:lineRule="auto"/>
        <w:rPr>
          <w:rFonts w:hint="eastAsia" w:ascii="微软雅黑" w:hAnsi="微软雅黑" w:eastAsia="微软雅黑" w:cs="仿宋"/>
          <w:lang w:eastAsia="zh-CN"/>
        </w:rPr>
      </w:pPr>
      <w:r>
        <w:rPr>
          <w:rFonts w:hint="eastAsia" w:ascii="微软雅黑" w:hAnsi="微软雅黑" w:eastAsia="微软雅黑" w:cs="仿宋"/>
        </w:rPr>
        <w:t>预算金额：</w:t>
      </w:r>
      <w:r>
        <w:rPr>
          <w:rFonts w:hint="eastAsia" w:ascii="微软雅黑" w:hAnsi="微软雅黑" w:eastAsia="微软雅黑" w:cs="仿宋"/>
          <w:lang w:val="en-US" w:eastAsia="zh-CN"/>
        </w:rPr>
        <w:t>60</w:t>
      </w:r>
      <w:r>
        <w:rPr>
          <w:rFonts w:hint="eastAsia" w:ascii="微软雅黑" w:hAnsi="微软雅黑" w:eastAsia="微软雅黑" w:cs="仿宋"/>
        </w:rPr>
        <w:t>万元</w:t>
      </w:r>
      <w:r>
        <w:rPr>
          <w:rFonts w:hint="eastAsia" w:ascii="微软雅黑" w:hAnsi="微软雅黑" w:eastAsia="微软雅黑" w:cs="仿宋"/>
          <w:lang w:eastAsia="zh-CN"/>
        </w:rPr>
        <w:t>。</w:t>
      </w:r>
    </w:p>
    <w:p>
      <w:pPr>
        <w:spacing w:line="360" w:lineRule="auto"/>
        <w:rPr>
          <w:rFonts w:ascii="微软雅黑" w:hAnsi="微软雅黑" w:eastAsia="微软雅黑" w:cs="仿宋"/>
        </w:rPr>
      </w:pPr>
      <w:r>
        <w:rPr>
          <w:rFonts w:hint="eastAsia" w:ascii="微软雅黑" w:hAnsi="微软雅黑" w:eastAsia="微软雅黑" w:cs="仿宋"/>
        </w:rPr>
        <w:t>最高限价：详见招标文件各单价上限</w:t>
      </w:r>
    </w:p>
    <w:p>
      <w:pPr>
        <w:spacing w:line="360" w:lineRule="auto"/>
        <w:ind w:firstLine="420"/>
        <w:rPr>
          <w:rFonts w:hint="eastAsia" w:ascii="微软雅黑" w:hAnsi="微软雅黑" w:eastAsia="微软雅黑" w:cs="仿宋"/>
        </w:rPr>
      </w:pPr>
      <w:r>
        <w:rPr>
          <w:rFonts w:hint="eastAsia" w:ascii="微软雅黑" w:hAnsi="微软雅黑" w:eastAsia="微软雅黑" w:cs="仿宋"/>
        </w:rPr>
        <w:t>采购</w:t>
      </w:r>
      <w:r>
        <w:rPr>
          <w:rFonts w:hint="eastAsia" w:ascii="微软雅黑" w:hAnsi="微软雅黑" w:eastAsia="微软雅黑" w:cs="仿宋"/>
          <w:lang w:eastAsia="zh-CN"/>
        </w:rPr>
        <w:t>内容</w:t>
      </w:r>
      <w:r>
        <w:rPr>
          <w:rFonts w:hint="eastAsia" w:ascii="微软雅黑" w:hAnsi="微软雅黑" w:eastAsia="微软雅黑" w:cs="仿宋"/>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557"/>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25" w:type="dxa"/>
            <w:noWrap w:val="0"/>
            <w:vAlign w:val="center"/>
          </w:tcPr>
          <w:p>
            <w:pPr>
              <w:spacing w:line="360" w:lineRule="auto"/>
              <w:jc w:val="center"/>
              <w:rPr>
                <w:rFonts w:ascii="微软雅黑" w:hAnsi="微软雅黑" w:eastAsia="微软雅黑"/>
                <w:b/>
                <w:szCs w:val="21"/>
              </w:rPr>
            </w:pPr>
            <w:r>
              <w:rPr>
                <w:rFonts w:hint="eastAsia" w:ascii="微软雅黑" w:hAnsi="微软雅黑" w:eastAsia="微软雅黑"/>
                <w:b/>
                <w:szCs w:val="21"/>
              </w:rPr>
              <w:t>序号</w:t>
            </w:r>
          </w:p>
        </w:tc>
        <w:tc>
          <w:tcPr>
            <w:tcW w:w="4557" w:type="dxa"/>
            <w:noWrap w:val="0"/>
            <w:vAlign w:val="center"/>
          </w:tcPr>
          <w:p>
            <w:pPr>
              <w:wordWrap w:val="0"/>
              <w:spacing w:line="360" w:lineRule="auto"/>
              <w:jc w:val="center"/>
              <w:rPr>
                <w:rFonts w:ascii="微软雅黑" w:hAnsi="微软雅黑" w:eastAsia="微软雅黑"/>
                <w:b/>
                <w:szCs w:val="21"/>
              </w:rPr>
            </w:pPr>
            <w:r>
              <w:rPr>
                <w:rFonts w:hint="eastAsia" w:ascii="微软雅黑" w:hAnsi="微软雅黑" w:eastAsia="微软雅黑"/>
                <w:b/>
                <w:szCs w:val="21"/>
              </w:rPr>
              <w:t>项目内容</w:t>
            </w:r>
          </w:p>
        </w:tc>
        <w:tc>
          <w:tcPr>
            <w:tcW w:w="2424" w:type="dxa"/>
            <w:noWrap w:val="0"/>
            <w:vAlign w:val="center"/>
          </w:tcPr>
          <w:p>
            <w:pPr>
              <w:wordWrap w:val="0"/>
              <w:spacing w:line="360" w:lineRule="auto"/>
              <w:jc w:val="center"/>
              <w:rPr>
                <w:rFonts w:ascii="微软雅黑" w:hAnsi="微软雅黑" w:eastAsia="微软雅黑"/>
                <w:b/>
                <w:szCs w:val="21"/>
              </w:rPr>
            </w:pPr>
            <w:r>
              <w:rPr>
                <w:rFonts w:hint="eastAsia" w:ascii="微软雅黑" w:hAnsi="微软雅黑" w:eastAsia="微软雅黑"/>
                <w:b/>
                <w:szCs w:val="21"/>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25" w:type="dxa"/>
            <w:noWrap w:val="0"/>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1</w:t>
            </w:r>
          </w:p>
        </w:tc>
        <w:tc>
          <w:tcPr>
            <w:tcW w:w="4557" w:type="dxa"/>
            <w:noWrap w:val="0"/>
            <w:vAlign w:val="center"/>
          </w:tcPr>
          <w:p>
            <w:pPr>
              <w:wordWrap w:val="0"/>
              <w:spacing w:line="360" w:lineRule="auto"/>
              <w:jc w:val="center"/>
              <w:rPr>
                <w:rFonts w:ascii="微软雅黑" w:hAnsi="微软雅黑" w:eastAsia="微软雅黑"/>
                <w:szCs w:val="21"/>
              </w:rPr>
            </w:pPr>
            <w:r>
              <w:rPr>
                <w:rFonts w:hint="eastAsia" w:ascii="微软雅黑" w:hAnsi="微软雅黑" w:eastAsia="微软雅黑"/>
                <w:szCs w:val="21"/>
              </w:rPr>
              <w:t>嘉兴市公安局警用无人机驾驶员培训</w:t>
            </w:r>
          </w:p>
        </w:tc>
        <w:tc>
          <w:tcPr>
            <w:tcW w:w="2424" w:type="dxa"/>
            <w:noWrap w:val="0"/>
            <w:vAlign w:val="center"/>
          </w:tcPr>
          <w:p>
            <w:pPr>
              <w:wordWrap w:val="0"/>
              <w:spacing w:line="360" w:lineRule="auto"/>
              <w:jc w:val="center"/>
              <w:rPr>
                <w:rFonts w:ascii="微软雅黑" w:hAnsi="微软雅黑" w:eastAsia="微软雅黑"/>
                <w:szCs w:val="21"/>
              </w:rPr>
            </w:pPr>
            <w:r>
              <w:rPr>
                <w:rFonts w:hint="eastAsia" w:ascii="微软雅黑" w:hAnsi="微软雅黑" w:eastAsia="微软雅黑"/>
                <w:szCs w:val="21"/>
              </w:rPr>
              <w:t>60</w:t>
            </w:r>
          </w:p>
        </w:tc>
      </w:tr>
    </w:tbl>
    <w:p>
      <w:pPr>
        <w:spacing w:line="360" w:lineRule="auto"/>
        <w:ind w:firstLine="480" w:firstLineChars="200"/>
        <w:rPr>
          <w:rFonts w:ascii="微软雅黑" w:hAnsi="微软雅黑" w:eastAsia="微软雅黑" w:cs="仿宋"/>
        </w:rPr>
      </w:pPr>
      <w:r>
        <w:rPr>
          <w:rFonts w:hint="eastAsia" w:ascii="微软雅黑" w:hAnsi="微软雅黑" w:eastAsia="微软雅黑" w:cs="仿宋"/>
        </w:rPr>
        <w:t>本项目不接受联合体投标。</w:t>
      </w:r>
    </w:p>
    <w:p>
      <w:pPr>
        <w:pStyle w:val="4"/>
        <w:spacing w:line="360" w:lineRule="auto"/>
        <w:rPr>
          <w:rFonts w:ascii="微软雅黑" w:hAnsi="微软雅黑" w:eastAsia="微软雅黑" w:cs="黑体"/>
          <w:b w:val="0"/>
          <w:sz w:val="24"/>
          <w:szCs w:val="24"/>
        </w:rPr>
      </w:pPr>
      <w:bookmarkStart w:id="1" w:name="_Toc28359003"/>
      <w:bookmarkStart w:id="2" w:name="_Toc28359080"/>
      <w:bookmarkStart w:id="3" w:name="_Toc35393622"/>
      <w:bookmarkStart w:id="4" w:name="_Toc35393791"/>
      <w:r>
        <w:rPr>
          <w:rFonts w:hint="eastAsia" w:ascii="微软雅黑" w:hAnsi="微软雅黑" w:eastAsia="微软雅黑" w:cs="黑体"/>
          <w:b w:val="0"/>
          <w:sz w:val="24"/>
          <w:szCs w:val="24"/>
        </w:rPr>
        <w:t>二、申请人的资格要求：</w:t>
      </w:r>
      <w:bookmarkEnd w:id="1"/>
      <w:bookmarkEnd w:id="2"/>
      <w:bookmarkEnd w:id="3"/>
      <w:bookmarkEnd w:id="4"/>
    </w:p>
    <w:p>
      <w:pPr>
        <w:spacing w:line="360" w:lineRule="auto"/>
        <w:ind w:firstLine="480" w:firstLineChars="200"/>
        <w:rPr>
          <w:rFonts w:ascii="微软雅黑" w:hAnsi="微软雅黑" w:eastAsia="微软雅黑" w:cs="仿宋"/>
        </w:rPr>
      </w:pPr>
      <w:r>
        <w:rPr>
          <w:rFonts w:hint="eastAsia" w:ascii="微软雅黑" w:hAnsi="微软雅黑" w:eastAsia="微软雅黑" w:cs="仿宋"/>
        </w:rPr>
        <w:t>1.满足《中华人民共和国政府采购法》第二十二条规定。</w:t>
      </w:r>
    </w:p>
    <w:p>
      <w:pPr>
        <w:spacing w:line="360" w:lineRule="auto"/>
        <w:ind w:firstLine="480" w:firstLineChars="200"/>
        <w:rPr>
          <w:rFonts w:ascii="微软雅黑" w:hAnsi="微软雅黑" w:eastAsia="微软雅黑" w:cs="仿宋"/>
        </w:rPr>
      </w:pPr>
      <w:bookmarkStart w:id="5" w:name="_Toc28359081"/>
      <w:bookmarkStart w:id="6" w:name="_Toc28359004"/>
      <w:r>
        <w:rPr>
          <w:rFonts w:hint="eastAsia" w:ascii="微软雅黑" w:hAnsi="微软雅黑" w:eastAsia="微软雅黑" w:cs="仿宋"/>
          <w:lang w:val="en-US" w:eastAsia="zh-CN"/>
        </w:rPr>
        <w:t>2</w:t>
      </w:r>
      <w:r>
        <w:rPr>
          <w:rFonts w:hint="eastAsia" w:ascii="微软雅黑" w:hAnsi="微软雅黑" w:eastAsia="微软雅黑" w:cs="仿宋"/>
        </w:rPr>
        <w:t>.落实政府采购政策需满足的资格要求：</w:t>
      </w:r>
      <w:r>
        <w:rPr>
          <w:rFonts w:hint="eastAsia" w:ascii="微软雅黑" w:hAnsi="微软雅黑" w:eastAsia="微软雅黑" w:cs="仿宋"/>
          <w:b/>
          <w:bCs/>
          <w:u w:val="single"/>
        </w:rPr>
        <w:t>本项目专门面向中小企业招标（投标时须提供中小企业声明函，否则做无效标处理）。</w:t>
      </w:r>
    </w:p>
    <w:p>
      <w:pPr>
        <w:snapToGrid w:val="0"/>
        <w:spacing w:line="360" w:lineRule="auto"/>
        <w:ind w:firstLine="480" w:firstLineChars="200"/>
        <w:rPr>
          <w:rFonts w:ascii="微软雅黑" w:hAnsi="微软雅黑" w:eastAsia="微软雅黑" w:cs="仿宋"/>
        </w:rPr>
      </w:pPr>
      <w:r>
        <w:rPr>
          <w:rFonts w:hint="eastAsia" w:ascii="微软雅黑" w:hAnsi="微软雅黑" w:eastAsia="微软雅黑" w:cs="仿宋"/>
          <w:lang w:val="en-US" w:eastAsia="zh-CN"/>
        </w:rPr>
        <w:t>3</w:t>
      </w:r>
      <w:r>
        <w:rPr>
          <w:rFonts w:hint="eastAsia" w:ascii="微软雅黑" w:hAnsi="微软雅黑" w:eastAsia="微软雅黑" w:cs="仿宋"/>
        </w:rPr>
        <w:t>.承诺：符合浙财采监【2013】24号《关于规范政府采购供应商资格设定及资格审查的通知》第六条规定,且未被“信用中国”（</w:t>
      </w:r>
      <w:r>
        <w:rPr>
          <w:rFonts w:hint="eastAsia"/>
        </w:rPr>
        <w:fldChar w:fldCharType="begin"/>
      </w:r>
      <w:r>
        <w:instrText xml:space="preserve"> HYPERLINK "http://www.creditchina.gov.cn" </w:instrText>
      </w:r>
      <w:r>
        <w:rPr>
          <w:rFonts w:hint="eastAsia"/>
        </w:rPr>
        <w:fldChar w:fldCharType="separate"/>
      </w:r>
      <w:r>
        <w:rPr>
          <w:rStyle w:val="60"/>
          <w:rFonts w:hint="eastAsia" w:ascii="微软雅黑" w:hAnsi="微软雅黑" w:eastAsia="微软雅黑" w:cs="仿宋"/>
        </w:rPr>
        <w:t>www.creditchina.gov.cn</w:t>
      </w:r>
      <w:r>
        <w:rPr>
          <w:rStyle w:val="60"/>
          <w:rFonts w:hint="eastAsia" w:ascii="微软雅黑" w:hAnsi="微软雅黑" w:eastAsia="微软雅黑" w:cs="仿宋"/>
        </w:rPr>
        <w:fldChar w:fldCharType="end"/>
      </w:r>
      <w:r>
        <w:rPr>
          <w:rFonts w:hint="eastAsia" w:ascii="微软雅黑" w:hAnsi="微软雅黑" w:eastAsia="微软雅黑" w:cs="仿宋"/>
        </w:rPr>
        <w:t>）和中国政府采购网（</w:t>
      </w:r>
      <w:r>
        <w:fldChar w:fldCharType="begin"/>
      </w:r>
      <w:r>
        <w:instrText xml:space="preserve"> HYPERLINK "http://www.ccgp.gov.cn" </w:instrText>
      </w:r>
      <w:r>
        <w:fldChar w:fldCharType="separate"/>
      </w:r>
      <w:r>
        <w:rPr>
          <w:rStyle w:val="60"/>
          <w:rFonts w:hint="eastAsia" w:ascii="微软雅黑" w:hAnsi="微软雅黑" w:eastAsia="微软雅黑" w:cs="仿宋"/>
        </w:rPr>
        <w:t>www.ccgp.gov.cn</w:t>
      </w:r>
      <w:r>
        <w:rPr>
          <w:rStyle w:val="60"/>
          <w:rFonts w:hint="eastAsia" w:ascii="微软雅黑" w:hAnsi="微软雅黑" w:eastAsia="微软雅黑" w:cs="仿宋"/>
        </w:rPr>
        <w:fldChar w:fldCharType="end"/>
      </w:r>
      <w:r>
        <w:rPr>
          <w:rFonts w:hint="eastAsia" w:ascii="微软雅黑" w:hAnsi="微软雅黑" w:eastAsia="微软雅黑" w:cs="仿宋"/>
        </w:rPr>
        <w:t>）列入失信被执行人、重大税收违法案件当事人名单、政府采购严重违法失信行为记录名单。（供应商提交投标文件时可提供自招标公告发布之日起至投标截止日内任意时间的“信用中国”网和中国政府采购网供应商信用查询网页截图。）</w:t>
      </w:r>
    </w:p>
    <w:p>
      <w:pPr>
        <w:pStyle w:val="4"/>
        <w:spacing w:line="360" w:lineRule="auto"/>
        <w:rPr>
          <w:rFonts w:ascii="微软雅黑" w:hAnsi="微软雅黑" w:eastAsia="微软雅黑" w:cs="黑体"/>
          <w:b w:val="0"/>
          <w:sz w:val="24"/>
          <w:szCs w:val="24"/>
        </w:rPr>
      </w:pPr>
      <w:bookmarkStart w:id="7" w:name="_Toc35393623"/>
      <w:bookmarkStart w:id="8" w:name="_Toc35393792"/>
      <w:r>
        <w:rPr>
          <w:rFonts w:hint="eastAsia" w:ascii="微软雅黑" w:hAnsi="微软雅黑" w:eastAsia="微软雅黑" w:cs="黑体"/>
          <w:b w:val="0"/>
          <w:sz w:val="24"/>
          <w:szCs w:val="24"/>
        </w:rPr>
        <w:t>三、获取招标文件</w:t>
      </w:r>
      <w:bookmarkEnd w:id="5"/>
      <w:bookmarkEnd w:id="6"/>
      <w:bookmarkEnd w:id="7"/>
      <w:bookmarkEnd w:id="8"/>
    </w:p>
    <w:p>
      <w:pPr>
        <w:spacing w:line="360" w:lineRule="auto"/>
        <w:ind w:firstLine="540"/>
        <w:rPr>
          <w:rFonts w:ascii="微软雅黑" w:hAnsi="微软雅黑" w:eastAsia="微软雅黑" w:cs="仿宋"/>
        </w:rPr>
      </w:pPr>
      <w:r>
        <w:rPr>
          <w:rFonts w:hint="eastAsia" w:ascii="微软雅黑" w:hAnsi="微软雅黑" w:eastAsia="微软雅黑" w:cs="仿宋"/>
        </w:rPr>
        <w:t>时间：</w:t>
      </w:r>
      <w:r>
        <w:rPr>
          <w:rFonts w:hint="eastAsia" w:ascii="微软雅黑" w:hAnsi="微软雅黑" w:eastAsia="微软雅黑" w:cs="仿宋"/>
          <w:u w:val="single"/>
        </w:rPr>
        <w:t xml:space="preserve"> 2023年</w:t>
      </w:r>
      <w:r>
        <w:rPr>
          <w:rFonts w:hint="eastAsia" w:ascii="微软雅黑" w:hAnsi="微软雅黑" w:eastAsia="微软雅黑" w:cs="仿宋"/>
          <w:u w:val="single"/>
          <w:lang w:val="en-US" w:eastAsia="zh-CN"/>
        </w:rPr>
        <w:t>3</w:t>
      </w:r>
      <w:r>
        <w:rPr>
          <w:rFonts w:hint="eastAsia" w:ascii="微软雅黑" w:hAnsi="微软雅黑" w:eastAsia="微软雅黑" w:cs="仿宋"/>
          <w:u w:val="single"/>
        </w:rPr>
        <w:t>月</w:t>
      </w:r>
      <w:r>
        <w:rPr>
          <w:rFonts w:hint="eastAsia" w:ascii="微软雅黑" w:hAnsi="微软雅黑" w:eastAsia="微软雅黑" w:cs="仿宋"/>
          <w:u w:val="single"/>
          <w:lang w:val="en-US" w:eastAsia="zh-CN"/>
        </w:rPr>
        <w:t>8</w:t>
      </w:r>
      <w:r>
        <w:rPr>
          <w:rFonts w:hint="eastAsia" w:ascii="微软雅黑" w:hAnsi="微软雅黑" w:eastAsia="微软雅黑" w:cs="仿宋"/>
          <w:u w:val="single"/>
        </w:rPr>
        <w:t>日至2023年</w:t>
      </w:r>
      <w:r>
        <w:rPr>
          <w:rFonts w:ascii="微软雅黑" w:hAnsi="微软雅黑" w:eastAsia="微软雅黑" w:cs="仿宋"/>
          <w:u w:val="single"/>
        </w:rPr>
        <w:t>3</w:t>
      </w:r>
      <w:r>
        <w:rPr>
          <w:rFonts w:hint="eastAsia" w:ascii="微软雅黑" w:hAnsi="微软雅黑" w:eastAsia="微软雅黑" w:cs="仿宋"/>
          <w:u w:val="single"/>
        </w:rPr>
        <w:t>月</w:t>
      </w:r>
      <w:r>
        <w:rPr>
          <w:rFonts w:hint="eastAsia" w:ascii="微软雅黑" w:hAnsi="微软雅黑" w:eastAsia="微软雅黑" w:cs="仿宋"/>
          <w:u w:val="single"/>
          <w:lang w:val="en-US" w:eastAsia="zh-CN"/>
        </w:rPr>
        <w:t>28</w:t>
      </w:r>
      <w:r>
        <w:rPr>
          <w:rFonts w:hint="eastAsia" w:ascii="微软雅黑" w:hAnsi="微软雅黑" w:eastAsia="微软雅黑" w:cs="仿宋"/>
          <w:u w:val="single"/>
        </w:rPr>
        <w:t>日9：00</w:t>
      </w:r>
    </w:p>
    <w:p>
      <w:pPr>
        <w:spacing w:line="360" w:lineRule="auto"/>
        <w:ind w:firstLine="540"/>
        <w:rPr>
          <w:rFonts w:ascii="微软雅黑" w:hAnsi="微软雅黑" w:eastAsia="微软雅黑" w:cs="仿宋"/>
          <w:u w:val="single"/>
        </w:rPr>
      </w:pPr>
      <w:r>
        <w:rPr>
          <w:rFonts w:hint="eastAsia" w:ascii="微软雅黑" w:hAnsi="微软雅黑" w:eastAsia="微软雅黑" w:cs="仿宋"/>
        </w:rPr>
        <w:t>地点：浙江政府采购网</w:t>
      </w:r>
      <w:r>
        <w:rPr>
          <w:rFonts w:hint="eastAsia"/>
        </w:rPr>
        <w:fldChar w:fldCharType="begin"/>
      </w:r>
      <w:r>
        <w:instrText xml:space="preserve"> HYPERLINK "http://zfcg.czt.zj.gov.cn" </w:instrText>
      </w:r>
      <w:r>
        <w:rPr>
          <w:rFonts w:hint="eastAsia"/>
        </w:rPr>
        <w:fldChar w:fldCharType="separate"/>
      </w:r>
      <w:r>
        <w:rPr>
          <w:rStyle w:val="60"/>
          <w:rFonts w:hint="eastAsia" w:ascii="微软雅黑" w:hAnsi="微软雅黑" w:eastAsia="微软雅黑" w:cs="仿宋"/>
        </w:rPr>
        <w:t>http://zfcg.czt.zj.gov.cn</w:t>
      </w:r>
      <w:r>
        <w:rPr>
          <w:rStyle w:val="60"/>
          <w:rFonts w:hint="eastAsia" w:ascii="微软雅黑" w:hAnsi="微软雅黑" w:eastAsia="微软雅黑" w:cs="仿宋"/>
        </w:rPr>
        <w:fldChar w:fldCharType="end"/>
      </w:r>
    </w:p>
    <w:p>
      <w:pPr>
        <w:spacing w:line="360" w:lineRule="auto"/>
        <w:ind w:firstLine="540"/>
        <w:rPr>
          <w:rFonts w:ascii="微软雅黑" w:hAnsi="微软雅黑" w:eastAsia="微软雅黑" w:cs="仿宋"/>
        </w:rPr>
      </w:pPr>
      <w:r>
        <w:rPr>
          <w:rFonts w:hint="eastAsia" w:ascii="微软雅黑" w:hAnsi="微软雅黑" w:eastAsia="微软雅黑" w:cs="仿宋"/>
        </w:rPr>
        <w:t>方式：在线获取。</w:t>
      </w:r>
    </w:p>
    <w:p>
      <w:pPr>
        <w:spacing w:line="360" w:lineRule="auto"/>
        <w:ind w:firstLine="540"/>
        <w:rPr>
          <w:rFonts w:ascii="微软雅黑" w:hAnsi="微软雅黑" w:eastAsia="微软雅黑" w:cs="仿宋"/>
          <w:u w:val="single"/>
        </w:rPr>
      </w:pPr>
      <w:r>
        <w:rPr>
          <w:rFonts w:hint="eastAsia" w:ascii="微软雅黑" w:hAnsi="微软雅黑" w:eastAsia="微软雅黑" w:cs="仿宋"/>
        </w:rPr>
        <w:t>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pPr>
        <w:spacing w:line="360" w:lineRule="auto"/>
        <w:ind w:firstLine="540"/>
        <w:rPr>
          <w:rFonts w:ascii="微软雅黑" w:hAnsi="微软雅黑" w:eastAsia="微软雅黑" w:cs="仿宋"/>
        </w:rPr>
      </w:pPr>
      <w:r>
        <w:rPr>
          <w:rFonts w:hint="eastAsia" w:ascii="微软雅黑" w:hAnsi="微软雅黑" w:eastAsia="微软雅黑" w:cs="仿宋"/>
        </w:rPr>
        <w:t>售价：免费。</w:t>
      </w:r>
    </w:p>
    <w:p>
      <w:pPr>
        <w:pStyle w:val="4"/>
        <w:spacing w:line="360" w:lineRule="auto"/>
        <w:rPr>
          <w:rFonts w:ascii="微软雅黑" w:hAnsi="微软雅黑" w:eastAsia="微软雅黑" w:cs="黑体"/>
          <w:b w:val="0"/>
          <w:sz w:val="24"/>
          <w:szCs w:val="24"/>
        </w:rPr>
      </w:pPr>
      <w:bookmarkStart w:id="9" w:name="_Toc28359005"/>
      <w:bookmarkStart w:id="10" w:name="_Toc28359082"/>
      <w:bookmarkStart w:id="11" w:name="_Toc35393793"/>
      <w:bookmarkStart w:id="12" w:name="_Toc35393624"/>
      <w:r>
        <w:rPr>
          <w:rFonts w:hint="eastAsia" w:ascii="微软雅黑" w:hAnsi="微软雅黑" w:eastAsia="微软雅黑" w:cs="黑体"/>
          <w:b w:val="0"/>
          <w:sz w:val="24"/>
          <w:szCs w:val="24"/>
        </w:rPr>
        <w:t>四、提交投标文件</w:t>
      </w:r>
      <w:bookmarkEnd w:id="9"/>
      <w:bookmarkEnd w:id="10"/>
      <w:r>
        <w:rPr>
          <w:rFonts w:hint="eastAsia" w:ascii="微软雅黑" w:hAnsi="微软雅黑" w:eastAsia="微软雅黑" w:cs="黑体"/>
          <w:b w:val="0"/>
          <w:sz w:val="24"/>
          <w:szCs w:val="24"/>
        </w:rPr>
        <w:t>截止时间、开标时间和地点</w:t>
      </w:r>
      <w:bookmarkEnd w:id="11"/>
      <w:bookmarkEnd w:id="12"/>
    </w:p>
    <w:p>
      <w:pPr>
        <w:spacing w:line="360" w:lineRule="auto"/>
        <w:ind w:firstLine="480" w:firstLineChars="200"/>
        <w:rPr>
          <w:rFonts w:ascii="微软雅黑" w:hAnsi="微软雅黑" w:eastAsia="微软雅黑" w:cs="仿宋"/>
          <w:bCs/>
          <w:u w:val="single"/>
        </w:rPr>
      </w:pPr>
      <w:r>
        <w:rPr>
          <w:rFonts w:hint="eastAsia" w:ascii="微软雅黑" w:hAnsi="微软雅黑" w:eastAsia="微软雅黑" w:cs="仿宋"/>
          <w:u w:val="single"/>
        </w:rPr>
        <w:t>2023年3月</w:t>
      </w:r>
      <w:r>
        <w:rPr>
          <w:rFonts w:hint="eastAsia" w:ascii="微软雅黑" w:hAnsi="微软雅黑" w:eastAsia="微软雅黑" w:cs="仿宋"/>
          <w:u w:val="single"/>
          <w:lang w:val="en-US" w:eastAsia="zh-CN"/>
        </w:rPr>
        <w:t>28</w:t>
      </w:r>
      <w:r>
        <w:rPr>
          <w:rFonts w:hint="eastAsia" w:ascii="微软雅黑" w:hAnsi="微软雅黑" w:eastAsia="微软雅黑" w:cs="仿宋"/>
          <w:u w:val="single"/>
        </w:rPr>
        <w:t>日9：00</w:t>
      </w:r>
      <w:r>
        <w:rPr>
          <w:rFonts w:hint="eastAsia" w:ascii="微软雅黑" w:hAnsi="微软雅黑" w:eastAsia="微软雅黑" w:cs="仿宋"/>
          <w:bCs/>
        </w:rPr>
        <w:t>（北京时间）</w:t>
      </w:r>
    </w:p>
    <w:p>
      <w:pPr>
        <w:spacing w:line="360" w:lineRule="auto"/>
        <w:ind w:firstLine="480" w:firstLineChars="200"/>
        <w:rPr>
          <w:rFonts w:ascii="微软雅黑" w:hAnsi="微软雅黑" w:eastAsia="微软雅黑" w:cs="仿宋"/>
        </w:rPr>
      </w:pPr>
      <w:r>
        <w:rPr>
          <w:rFonts w:hint="eastAsia" w:ascii="微软雅黑" w:hAnsi="微软雅黑" w:eastAsia="微软雅黑" w:cs="仿宋"/>
        </w:rPr>
        <w:t>地点：嘉兴市建新工程造价咨询事务所有限公司三楼321会议室（会展路207号）</w:t>
      </w:r>
    </w:p>
    <w:p>
      <w:pPr>
        <w:spacing w:line="360" w:lineRule="auto"/>
        <w:ind w:firstLine="480" w:firstLineChars="200"/>
        <w:rPr>
          <w:rFonts w:ascii="微软雅黑" w:hAnsi="微软雅黑" w:eastAsia="微软雅黑" w:cs="仿宋"/>
          <w:bCs/>
          <w:u w:val="single"/>
        </w:rPr>
      </w:pPr>
      <w:r>
        <w:rPr>
          <w:rFonts w:hint="eastAsia" w:ascii="微软雅黑" w:hAnsi="微软雅黑" w:eastAsia="微软雅黑" w:cs="仿宋"/>
          <w:bCs/>
        </w:rPr>
        <w:t>本项目按照《浙江省财政厅关于印发浙江省政府采购项电子交易管理暂行办法的通知》</w:t>
      </w:r>
      <w:r>
        <w:rPr>
          <w:rFonts w:hint="eastAsia" w:ascii="微软雅黑" w:hAnsi="微软雅黑" w:eastAsia="微软雅黑" w:cs="仿宋"/>
          <w:b/>
          <w:bCs/>
        </w:rPr>
        <w:t>实行电子交易，</w:t>
      </w:r>
      <w:r>
        <w:rPr>
          <w:rFonts w:hint="eastAsia" w:ascii="微软雅黑" w:hAnsi="微软雅黑" w:eastAsia="微软雅黑" w:cs="仿宋"/>
          <w:b/>
        </w:rPr>
        <w:t>供应商无需到开标现场，但须准时在线参加，直至评审结束。</w:t>
      </w:r>
      <w:r>
        <w:rPr>
          <w:rFonts w:hint="eastAsia" w:ascii="微软雅黑" w:hAnsi="微软雅黑" w:eastAsia="微软雅黑" w:cs="仿宋"/>
        </w:rPr>
        <w:t>开标时间后半小时内（</w:t>
      </w:r>
      <w:r>
        <w:rPr>
          <w:rFonts w:hint="eastAsia" w:ascii="微软雅黑" w:hAnsi="微软雅黑" w:eastAsia="微软雅黑" w:cs="仿宋"/>
          <w:u w:val="single"/>
        </w:rPr>
        <w:t>2023年</w:t>
      </w:r>
      <w:r>
        <w:rPr>
          <w:rFonts w:ascii="微软雅黑" w:hAnsi="微软雅黑" w:eastAsia="微软雅黑" w:cs="仿宋"/>
          <w:u w:val="single"/>
        </w:rPr>
        <w:t>3</w:t>
      </w:r>
      <w:r>
        <w:rPr>
          <w:rFonts w:hint="eastAsia" w:ascii="微软雅黑" w:hAnsi="微软雅黑" w:eastAsia="微软雅黑" w:cs="仿宋"/>
          <w:u w:val="single"/>
        </w:rPr>
        <w:t>月</w:t>
      </w:r>
      <w:r>
        <w:rPr>
          <w:rFonts w:hint="eastAsia" w:ascii="微软雅黑" w:hAnsi="微软雅黑" w:eastAsia="微软雅黑" w:cs="仿宋"/>
          <w:u w:val="single"/>
          <w:lang w:val="en-US" w:eastAsia="zh-CN"/>
        </w:rPr>
        <w:t>28</w:t>
      </w:r>
      <w:r>
        <w:rPr>
          <w:rFonts w:hint="eastAsia" w:ascii="微软雅黑" w:hAnsi="微软雅黑" w:eastAsia="微软雅黑" w:cs="仿宋"/>
          <w:u w:val="single"/>
        </w:rPr>
        <w:t>日9:30时</w:t>
      </w:r>
      <w:r>
        <w:rPr>
          <w:rFonts w:hint="eastAsia" w:ascii="微软雅黑" w:hAnsi="微软雅黑" w:eastAsia="微软雅黑" w:cs="仿宋"/>
        </w:rPr>
        <w:t>前）供应商可登录“政采云”平台，用“项目采购-开标评标”功能对投标文件进行解密。若在规定时间内投标文件无法解密或解密失败且备份文件读取失败（含未提交），则投标无效。</w:t>
      </w:r>
    </w:p>
    <w:p>
      <w:pPr>
        <w:pStyle w:val="4"/>
        <w:spacing w:line="360" w:lineRule="auto"/>
        <w:rPr>
          <w:rFonts w:ascii="微软雅黑" w:hAnsi="微软雅黑" w:eastAsia="微软雅黑" w:cs="黑体"/>
          <w:b w:val="0"/>
          <w:sz w:val="24"/>
          <w:szCs w:val="24"/>
        </w:rPr>
      </w:pPr>
      <w:bookmarkStart w:id="13" w:name="_Toc35393794"/>
      <w:bookmarkStart w:id="14" w:name="_Toc28359007"/>
      <w:bookmarkStart w:id="15" w:name="_Toc35393625"/>
      <w:bookmarkStart w:id="16" w:name="_Toc28359084"/>
      <w:r>
        <w:rPr>
          <w:rFonts w:hint="eastAsia" w:ascii="微软雅黑" w:hAnsi="微软雅黑" w:eastAsia="微软雅黑" w:cs="黑体"/>
          <w:b w:val="0"/>
          <w:sz w:val="24"/>
          <w:szCs w:val="24"/>
        </w:rPr>
        <w:t>五、公告期限</w:t>
      </w:r>
      <w:bookmarkEnd w:id="13"/>
      <w:bookmarkEnd w:id="14"/>
      <w:bookmarkEnd w:id="15"/>
      <w:bookmarkEnd w:id="16"/>
    </w:p>
    <w:p>
      <w:pPr>
        <w:spacing w:line="360" w:lineRule="auto"/>
        <w:ind w:firstLine="480" w:firstLineChars="200"/>
        <w:rPr>
          <w:rFonts w:ascii="微软雅黑" w:hAnsi="微软雅黑" w:eastAsia="微软雅黑" w:cs="仿宋"/>
          <w:kern w:val="0"/>
        </w:rPr>
      </w:pPr>
      <w:r>
        <w:rPr>
          <w:rFonts w:hint="eastAsia" w:ascii="微软雅黑" w:hAnsi="微软雅黑" w:eastAsia="微软雅黑" w:cs="仿宋"/>
          <w:kern w:val="0"/>
        </w:rPr>
        <w:t>自本公告发布之日起5个工作日。</w:t>
      </w:r>
    </w:p>
    <w:p>
      <w:pPr>
        <w:pStyle w:val="4"/>
        <w:spacing w:line="360" w:lineRule="auto"/>
        <w:rPr>
          <w:rFonts w:ascii="微软雅黑" w:hAnsi="微软雅黑" w:eastAsia="微软雅黑" w:cs="黑体"/>
          <w:b w:val="0"/>
          <w:sz w:val="24"/>
          <w:szCs w:val="24"/>
        </w:rPr>
      </w:pPr>
      <w:bookmarkStart w:id="17" w:name="_Toc35393795"/>
      <w:bookmarkStart w:id="18" w:name="_Toc35393626"/>
      <w:r>
        <w:rPr>
          <w:rFonts w:hint="eastAsia" w:ascii="微软雅黑" w:hAnsi="微软雅黑" w:eastAsia="微软雅黑" w:cs="黑体"/>
          <w:b w:val="0"/>
          <w:sz w:val="24"/>
          <w:szCs w:val="24"/>
        </w:rPr>
        <w:t>六、其他补充事宜</w:t>
      </w:r>
      <w:bookmarkEnd w:id="17"/>
      <w:bookmarkEnd w:id="18"/>
    </w:p>
    <w:p>
      <w:pPr>
        <w:pStyle w:val="63"/>
        <w:ind w:firstLine="480"/>
        <w:rPr>
          <w:rFonts w:ascii="微软雅黑" w:hAnsi="微软雅黑" w:eastAsia="微软雅黑"/>
          <w:bCs/>
        </w:rPr>
      </w:pPr>
      <w:r>
        <w:rPr>
          <w:rFonts w:hint="eastAsia" w:ascii="微软雅黑" w:hAnsi="微软雅黑" w:eastAsia="微软雅黑"/>
          <w:bCs/>
        </w:rPr>
        <w:t>1.投标文件制作注意事项</w:t>
      </w:r>
    </w:p>
    <w:p>
      <w:pPr>
        <w:pStyle w:val="63"/>
        <w:ind w:firstLine="480"/>
        <w:rPr>
          <w:rFonts w:ascii="微软雅黑" w:hAnsi="微软雅黑" w:eastAsia="微软雅黑"/>
          <w:bCs/>
        </w:rPr>
      </w:pPr>
      <w:r>
        <w:rPr>
          <w:rFonts w:hint="eastAsia" w:ascii="微软雅黑" w:hAnsi="微软雅黑" w:eastAsia="微软雅黑"/>
          <w:bCs/>
        </w:rPr>
        <w:t>1.1供应商将政采云电子交易客户端下载、安装完成后，可通过账号密码或CA登录客户端进行响应文件制作。</w:t>
      </w:r>
    </w:p>
    <w:p>
      <w:pPr>
        <w:pStyle w:val="63"/>
        <w:ind w:firstLine="480"/>
        <w:rPr>
          <w:rFonts w:ascii="微软雅黑" w:hAnsi="微软雅黑" w:eastAsia="微软雅黑"/>
          <w:bCs/>
        </w:rPr>
      </w:pPr>
      <w:r>
        <w:rPr>
          <w:rFonts w:hint="eastAsia" w:ascii="微软雅黑" w:hAnsi="微软雅黑" w:eastAsia="微软雅黑"/>
          <w:bCs/>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63"/>
        <w:ind w:firstLine="480"/>
        <w:rPr>
          <w:rFonts w:ascii="微软雅黑" w:hAnsi="微软雅黑" w:eastAsia="微软雅黑"/>
          <w:bCs/>
        </w:rPr>
      </w:pPr>
      <w:r>
        <w:rPr>
          <w:rFonts w:hint="eastAsia" w:ascii="微软雅黑" w:hAnsi="微软雅黑" w:eastAsia="微软雅黑"/>
          <w:bCs/>
        </w:rPr>
        <w:t>1.2 CA驱动和申领流程</w:t>
      </w:r>
    </w:p>
    <w:p>
      <w:pPr>
        <w:pStyle w:val="63"/>
        <w:ind w:firstLine="480"/>
        <w:rPr>
          <w:rFonts w:ascii="微软雅黑" w:hAnsi="微软雅黑" w:eastAsia="微软雅黑"/>
          <w:bCs/>
        </w:rPr>
      </w:pPr>
      <w:r>
        <w:rPr>
          <w:rFonts w:hint="eastAsia" w:ascii="微软雅黑" w:hAnsi="微软雅黑" w:eastAsia="微软雅黑"/>
          <w:bCs/>
        </w:rPr>
        <w:t xml:space="preserve">https://zfcg.czt.zj.gov.cn/bidClientTemplate/2019-05-27/12945.html    </w:t>
      </w:r>
    </w:p>
    <w:p>
      <w:pPr>
        <w:pStyle w:val="63"/>
        <w:ind w:firstLine="480"/>
        <w:rPr>
          <w:rFonts w:ascii="微软雅黑" w:hAnsi="微软雅黑" w:eastAsia="微软雅黑"/>
          <w:bCs/>
        </w:rPr>
      </w:pPr>
      <w:r>
        <w:rPr>
          <w:rFonts w:hint="eastAsia" w:ascii="微软雅黑" w:hAnsi="微软雅黑" w:eastAsia="微软雅黑"/>
          <w:bCs/>
        </w:rPr>
        <w:t>注：ＣＡ证书遗失补办、延期、解锁、质保等业务可以在联连客户端上进行操作；使用政采云投标客户端时，建议使用windows7以上且64位的操作系统。</w:t>
      </w:r>
    </w:p>
    <w:p>
      <w:pPr>
        <w:pStyle w:val="63"/>
        <w:ind w:firstLine="480"/>
        <w:rPr>
          <w:rFonts w:ascii="微软雅黑" w:hAnsi="微软雅黑" w:eastAsia="微软雅黑"/>
          <w:bCs/>
        </w:rPr>
      </w:pPr>
      <w:r>
        <w:rPr>
          <w:rFonts w:hint="eastAsia" w:ascii="微软雅黑" w:hAnsi="微软雅黑" w:eastAsia="微软雅黑"/>
          <w:bCs/>
        </w:rPr>
        <w:t>1.3 CA证书办理操作视频</w:t>
      </w:r>
    </w:p>
    <w:p>
      <w:pPr>
        <w:pStyle w:val="63"/>
        <w:ind w:firstLine="480"/>
        <w:rPr>
          <w:rFonts w:ascii="微软雅黑" w:hAnsi="微软雅黑" w:eastAsia="微软雅黑"/>
          <w:bCs/>
        </w:rPr>
      </w:pPr>
      <w:r>
        <w:rPr>
          <w:rFonts w:hint="eastAsia" w:ascii="微软雅黑" w:hAnsi="微软雅黑" w:eastAsia="微软雅黑"/>
          <w:bCs/>
        </w:rPr>
        <w:t>https://service.zcygov.cn/#/knowledges/UgcbC3EBiyELHE-opz1b/EWqqyXEByNnJ3A2CPyDI</w:t>
      </w:r>
    </w:p>
    <w:p>
      <w:pPr>
        <w:pStyle w:val="63"/>
        <w:ind w:firstLine="480"/>
        <w:rPr>
          <w:rFonts w:ascii="微软雅黑" w:hAnsi="微软雅黑" w:eastAsia="微软雅黑"/>
          <w:bCs/>
        </w:rPr>
      </w:pPr>
      <w:r>
        <w:rPr>
          <w:rFonts w:hint="eastAsia" w:ascii="微软雅黑" w:hAnsi="微软雅黑" w:eastAsia="微软雅黑"/>
          <w:bCs/>
        </w:rPr>
        <w:t>1.4 CA绑定登录操作视频</w:t>
      </w:r>
    </w:p>
    <w:p>
      <w:pPr>
        <w:pStyle w:val="63"/>
        <w:ind w:firstLine="480"/>
        <w:rPr>
          <w:rFonts w:ascii="微软雅黑" w:hAnsi="微软雅黑" w:eastAsia="微软雅黑"/>
          <w:bCs/>
        </w:rPr>
      </w:pPr>
      <w:r>
        <w:rPr>
          <w:rFonts w:hint="eastAsia" w:ascii="微软雅黑" w:hAnsi="微软雅黑" w:eastAsia="微软雅黑"/>
          <w:bCs/>
        </w:rPr>
        <w:t>https://service.zcygov.cn/#/knowledges/UgcbC3EBiyELHE-opz1b/nAkmyXEBiyELHE-o-983</w:t>
      </w:r>
    </w:p>
    <w:p>
      <w:pPr>
        <w:pStyle w:val="63"/>
        <w:ind w:firstLine="480"/>
        <w:rPr>
          <w:rFonts w:ascii="微软雅黑" w:hAnsi="微软雅黑" w:eastAsia="微软雅黑"/>
          <w:bCs/>
        </w:rPr>
      </w:pPr>
      <w:r>
        <w:rPr>
          <w:rFonts w:hint="eastAsia" w:ascii="微软雅黑" w:hAnsi="微软雅黑" w:eastAsia="微软雅黑"/>
          <w:bCs/>
        </w:rPr>
        <w:t>1.5浙江省“项目采购电子交易系统/不见面开评审”学习专题：https://edu.zcygov.cn/luban/e-biding</w:t>
      </w:r>
    </w:p>
    <w:p>
      <w:pPr>
        <w:spacing w:before="120" w:beforeLines="50" w:after="120" w:afterLines="50" w:line="360" w:lineRule="auto"/>
        <w:ind w:firstLine="480" w:firstLineChars="200"/>
        <w:rPr>
          <w:rFonts w:ascii="微软雅黑" w:hAnsi="微软雅黑" w:eastAsia="微软雅黑" w:cs="仿宋"/>
          <w:b/>
        </w:rPr>
      </w:pPr>
      <w:r>
        <w:rPr>
          <w:rFonts w:hint="eastAsia" w:ascii="微软雅黑" w:hAnsi="微软雅黑" w:eastAsia="微软雅黑" w:cs="仿宋"/>
          <w:b/>
        </w:rPr>
        <w:t>2.投标文件提交注意事项</w:t>
      </w:r>
    </w:p>
    <w:p>
      <w:pPr>
        <w:snapToGrid w:val="0"/>
        <w:spacing w:line="360" w:lineRule="auto"/>
        <w:ind w:firstLine="480" w:firstLineChars="200"/>
        <w:rPr>
          <w:rFonts w:ascii="微软雅黑" w:hAnsi="微软雅黑" w:eastAsia="微软雅黑" w:cs="仿宋"/>
        </w:rPr>
      </w:pPr>
      <w:r>
        <w:rPr>
          <w:rFonts w:hint="eastAsia" w:ascii="微软雅黑" w:hAnsi="微软雅黑" w:eastAsia="微软雅黑" w:cs="仿宋"/>
        </w:rPr>
        <w:t>2.1供应商进行电子投标应安装客户端软件，并按照招标文件和电子交易平台的要求编制并加密投标文件。供应商未按规定加密的投标文件，集中采购机构应当拒收。</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2.3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建新工程造价咨询事务所有限公司三楼323室，陆燕15157385672（收），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(514312489@qq.com)，以便代理机构查收快递。如供应商选择快递费到付，代理机构将拒签。</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2.4备份电子标文件制作为非强制性，但如遇因供应商电子投标文件解密失败等情况造成无效标，后果由供应商自负。</w:t>
      </w:r>
    </w:p>
    <w:p>
      <w:pPr>
        <w:snapToGrid w:val="0"/>
        <w:spacing w:line="360" w:lineRule="auto"/>
        <w:ind w:firstLine="471" w:firstLineChars="196"/>
        <w:rPr>
          <w:rFonts w:ascii="微软雅黑" w:hAnsi="微软雅黑" w:eastAsia="微软雅黑" w:cs="仿宋"/>
          <w:b/>
        </w:rPr>
      </w:pPr>
      <w:r>
        <w:rPr>
          <w:rFonts w:hint="eastAsia" w:ascii="微软雅黑" w:hAnsi="微软雅黑" w:eastAsia="微软雅黑" w:cs="仿宋"/>
          <w:b/>
        </w:rPr>
        <w:t>3.“政采云”平台操作咨询</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政采云咨询电话：400-881-7190；</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政采云平台服务中心：</w:t>
      </w:r>
      <w:r>
        <w:fldChar w:fldCharType="begin"/>
      </w:r>
      <w:r>
        <w:instrText xml:space="preserve"> HYPERLINK "https://service.zcygov.cn/" \l "/" \t "_blank" </w:instrText>
      </w:r>
      <w:r>
        <w:fldChar w:fldCharType="separate"/>
      </w:r>
      <w:r>
        <w:rPr>
          <w:rFonts w:hint="eastAsia" w:ascii="微软雅黑" w:hAnsi="微软雅黑" w:eastAsia="微软雅黑" w:cs="仿宋"/>
        </w:rPr>
        <w:t>https://service.zcygov.cn</w:t>
      </w:r>
      <w:r>
        <w:rPr>
          <w:rFonts w:hint="eastAsia" w:ascii="微软雅黑" w:hAnsi="微软雅黑" w:eastAsia="微软雅黑" w:cs="仿宋"/>
        </w:rPr>
        <w:fldChar w:fldCharType="end"/>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汇信（ＣＡ）客服电话：400-888-4636</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天谷（ＣＡ）客服电话：4000878198</w:t>
      </w:r>
    </w:p>
    <w:p>
      <w:pPr>
        <w:snapToGrid w:val="0"/>
        <w:spacing w:line="360" w:lineRule="auto"/>
        <w:ind w:firstLine="471" w:firstLineChars="196"/>
        <w:rPr>
          <w:rFonts w:ascii="微软雅黑" w:hAnsi="微软雅黑" w:eastAsia="微软雅黑" w:cs="仿宋"/>
          <w:b/>
        </w:rPr>
      </w:pPr>
      <w:r>
        <w:rPr>
          <w:rFonts w:hint="eastAsia" w:ascii="微软雅黑" w:hAnsi="微软雅黑" w:eastAsia="微软雅黑" w:cs="仿宋"/>
          <w:b/>
        </w:rPr>
        <w:t>4.惠企政策</w:t>
      </w:r>
    </w:p>
    <w:p>
      <w:pPr>
        <w:snapToGrid w:val="0"/>
        <w:spacing w:line="360" w:lineRule="auto"/>
        <w:ind w:firstLine="470" w:firstLineChars="196"/>
        <w:rPr>
          <w:rFonts w:ascii="微软雅黑" w:hAnsi="微软雅黑" w:eastAsia="微软雅黑" w:cs="仿宋"/>
        </w:rPr>
      </w:pPr>
      <w:r>
        <w:rPr>
          <w:rFonts w:hint="eastAsia" w:ascii="微软雅黑" w:hAnsi="微软雅黑" w:eastAsia="微软雅黑" w:cs="仿宋"/>
        </w:rPr>
        <w:t>4.1本采购项目，中标供应商与采购人签订的政府采购合同适用于嘉兴市政府采购贷款政策（简称“政采贷”），具体内容可参阅政府采购贷款流程：</w:t>
      </w:r>
    </w:p>
    <w:p>
      <w:pPr>
        <w:snapToGrid w:val="0"/>
        <w:spacing w:line="360" w:lineRule="auto"/>
        <w:rPr>
          <w:rFonts w:ascii="微软雅黑" w:hAnsi="微软雅黑" w:eastAsia="微软雅黑" w:cs="仿宋"/>
        </w:rPr>
      </w:pPr>
      <w:r>
        <w:fldChar w:fldCharType="begin"/>
      </w:r>
      <w:r>
        <w:instrText xml:space="preserve"> HYPERLINK "http://www.jxzbtb.cn/zxfw/005012/20181016/7e541bf4-ad29-4286-ace8-d12c1b2c54fc.html" </w:instrText>
      </w:r>
      <w:r>
        <w:fldChar w:fldCharType="separate"/>
      </w:r>
      <w:r>
        <w:rPr>
          <w:rFonts w:hint="eastAsia" w:ascii="微软雅黑" w:hAnsi="微软雅黑" w:eastAsia="微软雅黑" w:cs="仿宋"/>
        </w:rPr>
        <w:t>http://www.jxzbtb.cn/zxfw/005012/20181016/7e541bf4-ad29-4286-ace8-d12c1b2c54fc.html</w:t>
      </w:r>
      <w:r>
        <w:rPr>
          <w:rFonts w:hint="eastAsia" w:ascii="微软雅黑" w:hAnsi="微软雅黑" w:eastAsia="微软雅黑" w:cs="仿宋"/>
        </w:rPr>
        <w:fldChar w:fldCharType="end"/>
      </w:r>
    </w:p>
    <w:p>
      <w:pPr>
        <w:snapToGrid w:val="0"/>
        <w:spacing w:line="360" w:lineRule="auto"/>
        <w:ind w:firstLine="470" w:firstLineChars="196"/>
        <w:rPr>
          <w:rFonts w:ascii="微软雅黑" w:hAnsi="微软雅黑" w:eastAsia="微软雅黑" w:cs="仿宋"/>
          <w:b/>
        </w:rPr>
      </w:pPr>
      <w:r>
        <w:rPr>
          <w:rFonts w:hint="eastAsia" w:ascii="微软雅黑" w:hAnsi="微软雅黑" w:eastAsia="微软雅黑" w:cs="仿宋"/>
        </w:rPr>
        <w:t>4.2供应商应按招标文件要求提供社保缴纳证明材料，若社保缴纳地点为</w:t>
      </w:r>
      <w:r>
        <w:rPr>
          <w:rFonts w:hint="eastAsia" w:ascii="微软雅黑" w:hAnsi="微软雅黑" w:eastAsia="微软雅黑" w:cs="仿宋"/>
          <w:b/>
        </w:rPr>
        <w:t>嘉兴市[含五县（市）]范围内</w:t>
      </w:r>
      <w:r>
        <w:rPr>
          <w:rFonts w:hint="eastAsia" w:ascii="微软雅黑" w:hAnsi="微软雅黑" w:eastAsia="微软雅黑" w:cs="仿宋"/>
        </w:rPr>
        <w:t>的，供应商只需提供本项目所涉人员社保缴纳承诺函（格式详见第六章）即可，无需再提供纸质社保缴纳证明。供应商应对提交资料的真实性负责，若核实存在造假情形，监管部门将记录企业不良信用并予以公示。</w:t>
      </w:r>
    </w:p>
    <w:p>
      <w:pPr>
        <w:pStyle w:val="4"/>
        <w:spacing w:line="360" w:lineRule="auto"/>
        <w:rPr>
          <w:rFonts w:ascii="微软雅黑" w:hAnsi="微软雅黑" w:eastAsia="微软雅黑" w:cs="黑体"/>
          <w:b w:val="0"/>
          <w:sz w:val="24"/>
          <w:szCs w:val="24"/>
        </w:rPr>
      </w:pPr>
      <w:bookmarkStart w:id="19" w:name="_Toc28359008"/>
      <w:bookmarkStart w:id="20" w:name="_Toc35393796"/>
      <w:bookmarkStart w:id="21" w:name="_Toc35393627"/>
      <w:bookmarkStart w:id="22" w:name="_Toc28359085"/>
      <w:r>
        <w:rPr>
          <w:rFonts w:hint="eastAsia" w:ascii="微软雅黑" w:hAnsi="微软雅黑" w:eastAsia="微软雅黑" w:cs="黑体"/>
          <w:b w:val="0"/>
          <w:sz w:val="24"/>
          <w:szCs w:val="24"/>
        </w:rPr>
        <w:t>七、对本次招标提出询问，请按以下方式联系。</w:t>
      </w:r>
      <w:bookmarkEnd w:id="19"/>
      <w:bookmarkEnd w:id="20"/>
      <w:bookmarkEnd w:id="21"/>
      <w:bookmarkEnd w:id="22"/>
    </w:p>
    <w:p>
      <w:pPr>
        <w:widowControl/>
        <w:spacing w:line="360" w:lineRule="auto"/>
        <w:jc w:val="left"/>
        <w:rPr>
          <w:rFonts w:ascii="微软雅黑" w:hAnsi="微软雅黑" w:eastAsia="微软雅黑"/>
        </w:rPr>
      </w:pPr>
      <w:r>
        <w:rPr>
          <w:rFonts w:hint="eastAsia" w:ascii="微软雅黑" w:hAnsi="微软雅黑" w:eastAsia="微软雅黑"/>
        </w:rPr>
        <w:t>1.采购人信息</w:t>
      </w:r>
    </w:p>
    <w:p>
      <w:pPr>
        <w:widowControl/>
        <w:spacing w:line="360" w:lineRule="auto"/>
        <w:jc w:val="left"/>
        <w:rPr>
          <w:rFonts w:ascii="微软雅黑" w:hAnsi="微软雅黑" w:eastAsia="微软雅黑"/>
        </w:rPr>
      </w:pPr>
      <w:r>
        <w:rPr>
          <w:rFonts w:hint="eastAsia" w:ascii="微软雅黑" w:hAnsi="微软雅黑" w:eastAsia="微软雅黑"/>
        </w:rPr>
        <w:t>名 称：</w:t>
      </w:r>
      <w:r>
        <w:rPr>
          <w:rFonts w:hint="eastAsia" w:ascii="微软雅黑" w:hAnsi="微软雅黑" w:eastAsia="微软雅黑"/>
          <w:u w:val="single"/>
        </w:rPr>
        <w:t>嘉兴市公安局　</w:t>
      </w:r>
      <w:r>
        <w:rPr>
          <w:rFonts w:hint="eastAsia" w:ascii="微软雅黑" w:hAnsi="微软雅黑" w:eastAsia="微软雅黑"/>
        </w:rPr>
        <w:t>　</w:t>
      </w:r>
    </w:p>
    <w:p>
      <w:pPr>
        <w:widowControl/>
        <w:spacing w:line="360" w:lineRule="auto"/>
        <w:jc w:val="left"/>
        <w:rPr>
          <w:rFonts w:hint="eastAsia" w:ascii="微软雅黑" w:hAnsi="微软雅黑" w:eastAsia="微软雅黑"/>
        </w:rPr>
      </w:pPr>
      <w:r>
        <w:rPr>
          <w:rFonts w:hint="eastAsia" w:ascii="微软雅黑" w:hAnsi="微软雅黑" w:eastAsia="微软雅黑"/>
        </w:rPr>
        <w:t>采购人联系人：</w:t>
      </w:r>
      <w:r>
        <w:rPr>
          <w:rFonts w:hint="eastAsia" w:ascii="微软雅黑" w:hAnsi="微软雅黑" w:eastAsia="微软雅黑"/>
          <w:u w:val="single"/>
        </w:rPr>
        <w:t>储</w:t>
      </w:r>
      <w:r>
        <w:rPr>
          <w:rFonts w:hint="eastAsia" w:ascii="微软雅黑" w:hAnsi="微软雅黑" w:eastAsia="微软雅黑"/>
          <w:u w:val="single"/>
          <w:lang w:eastAsia="zh-CN"/>
        </w:rPr>
        <w:t>先生</w:t>
      </w:r>
      <w:r>
        <w:rPr>
          <w:rFonts w:hint="eastAsia" w:ascii="微软雅黑" w:hAnsi="微软雅黑" w:eastAsia="微软雅黑"/>
          <w:u w:val="single"/>
        </w:rPr>
        <w:t xml:space="preserve"> </w:t>
      </w:r>
      <w:r>
        <w:rPr>
          <w:rFonts w:hint="eastAsia" w:ascii="微软雅黑" w:hAnsi="微软雅黑" w:eastAsia="微软雅黑"/>
        </w:rPr>
        <w:t>　　　　　　　</w:t>
      </w:r>
    </w:p>
    <w:p>
      <w:pPr>
        <w:widowControl/>
        <w:spacing w:line="360" w:lineRule="auto"/>
        <w:jc w:val="left"/>
        <w:rPr>
          <w:rFonts w:hint="eastAsia" w:ascii="微软雅黑" w:hAnsi="微软雅黑" w:eastAsia="微软雅黑"/>
          <w:u w:val="single"/>
        </w:rPr>
      </w:pPr>
      <w:r>
        <w:rPr>
          <w:rFonts w:hint="eastAsia" w:ascii="微软雅黑" w:hAnsi="微软雅黑" w:eastAsia="微软雅黑"/>
        </w:rPr>
        <w:t>联系电话：</w:t>
      </w:r>
      <w:r>
        <w:rPr>
          <w:rFonts w:hint="eastAsia" w:ascii="微软雅黑" w:hAnsi="微软雅黑" w:eastAsia="微软雅黑"/>
          <w:u w:val="single"/>
        </w:rPr>
        <w:t>18868381010</w:t>
      </w:r>
    </w:p>
    <w:p>
      <w:pPr>
        <w:widowControl/>
        <w:spacing w:line="360" w:lineRule="auto"/>
        <w:jc w:val="left"/>
        <w:rPr>
          <w:rFonts w:ascii="微软雅黑" w:hAnsi="微软雅黑" w:eastAsia="微软雅黑"/>
        </w:rPr>
      </w:pPr>
      <w:bookmarkStart w:id="23" w:name="_Toc28359009"/>
      <w:bookmarkStart w:id="24" w:name="_Toc28359086"/>
      <w:r>
        <w:rPr>
          <w:rFonts w:hint="eastAsia" w:ascii="微软雅黑" w:hAnsi="微软雅黑" w:eastAsia="微软雅黑"/>
        </w:rPr>
        <w:t>2.代理机构信息</w:t>
      </w:r>
      <w:bookmarkEnd w:id="23"/>
      <w:bookmarkEnd w:id="24"/>
    </w:p>
    <w:p>
      <w:pPr>
        <w:widowControl/>
        <w:spacing w:line="360" w:lineRule="auto"/>
        <w:jc w:val="left"/>
        <w:rPr>
          <w:rFonts w:ascii="微软雅黑" w:hAnsi="微软雅黑" w:eastAsia="微软雅黑"/>
        </w:rPr>
      </w:pPr>
      <w:r>
        <w:rPr>
          <w:rFonts w:hint="eastAsia" w:ascii="微软雅黑" w:hAnsi="微软雅黑" w:eastAsia="微软雅黑"/>
        </w:rPr>
        <w:t>名 称：</w:t>
      </w:r>
      <w:r>
        <w:rPr>
          <w:rFonts w:hint="eastAsia" w:ascii="微软雅黑" w:hAnsi="微软雅黑" w:eastAsia="微软雅黑"/>
          <w:u w:val="single"/>
        </w:rPr>
        <w:t>嘉兴市建新工程造价咨询事务所有限公司</w:t>
      </w:r>
    </w:p>
    <w:p>
      <w:pPr>
        <w:widowControl/>
        <w:spacing w:line="360" w:lineRule="auto"/>
        <w:jc w:val="left"/>
        <w:rPr>
          <w:rFonts w:ascii="微软雅黑" w:hAnsi="微软雅黑" w:eastAsia="微软雅黑"/>
        </w:rPr>
      </w:pPr>
      <w:r>
        <w:rPr>
          <w:rFonts w:hint="eastAsia" w:ascii="微软雅黑" w:hAnsi="微软雅黑" w:eastAsia="微软雅黑"/>
        </w:rPr>
        <w:t>地 址：</w:t>
      </w:r>
      <w:r>
        <w:rPr>
          <w:rFonts w:hint="eastAsia" w:ascii="微软雅黑" w:hAnsi="微软雅黑" w:eastAsia="微软雅黑"/>
          <w:u w:val="single"/>
        </w:rPr>
        <w:t>嘉兴市会展路207号</w:t>
      </w:r>
    </w:p>
    <w:p>
      <w:pPr>
        <w:widowControl/>
        <w:spacing w:line="360" w:lineRule="auto"/>
        <w:jc w:val="left"/>
        <w:rPr>
          <w:rFonts w:ascii="微软雅黑" w:hAnsi="微软雅黑" w:eastAsia="微软雅黑"/>
          <w:u w:val="single"/>
        </w:rPr>
      </w:pPr>
      <w:r>
        <w:rPr>
          <w:rFonts w:hint="eastAsia" w:ascii="微软雅黑" w:hAnsi="微软雅黑" w:eastAsia="微软雅黑"/>
        </w:rPr>
        <w:t>项目联系人：</w:t>
      </w:r>
      <w:r>
        <w:rPr>
          <w:rFonts w:hint="eastAsia" w:ascii="微软雅黑" w:hAnsi="微软雅黑" w:eastAsia="微软雅黑"/>
          <w:u w:val="single"/>
        </w:rPr>
        <w:t>陆燕　</w:t>
      </w:r>
    </w:p>
    <w:p>
      <w:pPr>
        <w:widowControl/>
        <w:spacing w:line="360" w:lineRule="auto"/>
        <w:jc w:val="left"/>
        <w:rPr>
          <w:rFonts w:ascii="微软雅黑" w:hAnsi="微软雅黑" w:eastAsia="微软雅黑"/>
        </w:rPr>
      </w:pPr>
      <w:r>
        <w:rPr>
          <w:rFonts w:hint="eastAsia" w:ascii="微软雅黑" w:hAnsi="微软雅黑" w:eastAsia="微软雅黑"/>
        </w:rPr>
        <w:t>电话：</w:t>
      </w:r>
      <w:r>
        <w:rPr>
          <w:rFonts w:hint="eastAsia" w:ascii="微软雅黑" w:hAnsi="微软雅黑" w:eastAsia="微软雅黑"/>
          <w:u w:val="single"/>
        </w:rPr>
        <w:t>0573-82031391</w:t>
      </w:r>
    </w:p>
    <w:p>
      <w:pPr>
        <w:widowControl/>
        <w:spacing w:line="360" w:lineRule="auto"/>
        <w:jc w:val="left"/>
        <w:rPr>
          <w:rFonts w:ascii="微软雅黑" w:hAnsi="微软雅黑" w:eastAsia="微软雅黑"/>
        </w:rPr>
      </w:pPr>
      <w:r>
        <w:rPr>
          <w:rFonts w:hint="eastAsia" w:ascii="微软雅黑" w:hAnsi="微软雅黑" w:eastAsia="微软雅黑"/>
        </w:rPr>
        <w:t>邮箱：</w:t>
      </w:r>
      <w:r>
        <w:rPr>
          <w:rFonts w:hint="eastAsia" w:ascii="微软雅黑" w:hAnsi="微软雅黑" w:eastAsia="微软雅黑"/>
          <w:u w:val="single"/>
        </w:rPr>
        <w:t>514312489@qq.com</w:t>
      </w:r>
    </w:p>
    <w:p>
      <w:pPr>
        <w:widowControl/>
        <w:spacing w:line="360" w:lineRule="auto"/>
        <w:jc w:val="left"/>
        <w:rPr>
          <w:rFonts w:ascii="微软雅黑" w:hAnsi="微软雅黑" w:eastAsia="微软雅黑"/>
        </w:rPr>
      </w:pPr>
      <w:r>
        <w:rPr>
          <w:rFonts w:hint="eastAsia" w:ascii="微软雅黑" w:hAnsi="微软雅黑" w:eastAsia="微软雅黑"/>
        </w:rPr>
        <w:t>3.同级政府采购监督管理部门</w:t>
      </w:r>
    </w:p>
    <w:p>
      <w:pPr>
        <w:widowControl/>
        <w:spacing w:line="360" w:lineRule="auto"/>
        <w:jc w:val="left"/>
        <w:rPr>
          <w:rFonts w:ascii="微软雅黑" w:hAnsi="微软雅黑" w:eastAsia="微软雅黑"/>
        </w:rPr>
      </w:pPr>
      <w:r>
        <w:rPr>
          <w:rFonts w:hint="eastAsia" w:ascii="微软雅黑" w:hAnsi="微软雅黑" w:eastAsia="微软雅黑"/>
        </w:rPr>
        <w:t>政府采购行政监管及投诉受理部门：</w:t>
      </w:r>
      <w:r>
        <w:rPr>
          <w:rFonts w:hint="eastAsia" w:ascii="微软雅黑" w:hAnsi="微软雅黑" w:eastAsia="微软雅黑"/>
          <w:u w:val="single"/>
        </w:rPr>
        <w:t>嘉兴市财政局</w:t>
      </w:r>
    </w:p>
    <w:p>
      <w:pPr>
        <w:widowControl/>
        <w:spacing w:line="360" w:lineRule="auto"/>
        <w:jc w:val="left"/>
        <w:rPr>
          <w:rFonts w:ascii="微软雅黑" w:hAnsi="微软雅黑" w:eastAsia="微软雅黑"/>
        </w:rPr>
      </w:pPr>
      <w:r>
        <w:rPr>
          <w:rFonts w:hint="eastAsia" w:ascii="微软雅黑" w:hAnsi="微软雅黑" w:eastAsia="微软雅黑"/>
        </w:rPr>
        <w:t>联系人：</w:t>
      </w:r>
      <w:r>
        <w:rPr>
          <w:rFonts w:hint="eastAsia" w:ascii="微软雅黑" w:hAnsi="微软雅黑" w:eastAsia="微软雅黑"/>
          <w:u w:val="single"/>
        </w:rPr>
        <w:t>姚先生</w:t>
      </w:r>
    </w:p>
    <w:p>
      <w:pPr>
        <w:widowControl/>
        <w:spacing w:line="360" w:lineRule="auto"/>
        <w:jc w:val="left"/>
        <w:rPr>
          <w:rFonts w:ascii="微软雅黑" w:hAnsi="微软雅黑" w:eastAsia="微软雅黑" w:cs="仿宋"/>
        </w:rPr>
      </w:pPr>
      <w:r>
        <w:rPr>
          <w:rFonts w:hint="eastAsia" w:ascii="微软雅黑" w:hAnsi="微软雅黑" w:eastAsia="微软雅黑"/>
        </w:rPr>
        <w:t>联系方式：</w:t>
      </w:r>
      <w:r>
        <w:rPr>
          <w:rFonts w:hint="eastAsia" w:ascii="微软雅黑" w:hAnsi="微软雅黑" w:eastAsia="微软雅黑"/>
          <w:u w:val="single"/>
        </w:rPr>
        <w:t>0573-82031217</w:t>
      </w:r>
      <w:r>
        <w:rPr>
          <w:rFonts w:hint="eastAsia" w:ascii="微软雅黑" w:hAnsi="微软雅黑" w:eastAsia="微软雅黑" w:cs="仿宋"/>
        </w:rPr>
        <w:t xml:space="preserve">             </w:t>
      </w:r>
    </w:p>
    <w:p>
      <w:pPr>
        <w:pStyle w:val="3"/>
        <w:keepNext w:val="0"/>
        <w:keepLines w:val="0"/>
        <w:spacing w:before="0" w:after="0" w:line="360" w:lineRule="auto"/>
        <w:jc w:val="center"/>
        <w:rPr>
          <w:rFonts w:ascii="微软雅黑" w:hAnsi="微软雅黑" w:eastAsia="微软雅黑"/>
          <w:sz w:val="32"/>
          <w:szCs w:val="32"/>
        </w:rPr>
      </w:pPr>
      <w:bookmarkStart w:id="25" w:name="_Toc62745291"/>
    </w:p>
    <w:p>
      <w:pPr>
        <w:pStyle w:val="3"/>
        <w:keepNext w:val="0"/>
        <w:keepLines w:val="0"/>
        <w:spacing w:before="0" w:after="0" w:line="360" w:lineRule="auto"/>
        <w:jc w:val="center"/>
        <w:rPr>
          <w:rFonts w:ascii="微软雅黑" w:hAnsi="微软雅黑" w:eastAsia="微软雅黑"/>
          <w:sz w:val="32"/>
          <w:szCs w:val="32"/>
        </w:rPr>
      </w:pPr>
    </w:p>
    <w:p>
      <w:pPr>
        <w:rPr>
          <w:rFonts w:ascii="微软雅黑" w:hAnsi="微软雅黑" w:eastAsia="微软雅黑"/>
          <w:sz w:val="32"/>
          <w:szCs w:val="32"/>
        </w:rPr>
      </w:pPr>
    </w:p>
    <w:p>
      <w:pPr>
        <w:pStyle w:val="2"/>
        <w:spacing w:after="120"/>
        <w:rPr>
          <w:rFonts w:ascii="微软雅黑" w:hAnsi="微软雅黑" w:eastAsia="微软雅黑"/>
          <w:sz w:val="32"/>
          <w:szCs w:val="32"/>
        </w:rPr>
      </w:pPr>
    </w:p>
    <w:p>
      <w:pPr>
        <w:pStyle w:val="2"/>
        <w:spacing w:after="120"/>
        <w:rPr>
          <w:rFonts w:ascii="微软雅黑" w:hAnsi="微软雅黑" w:eastAsia="微软雅黑"/>
          <w:sz w:val="32"/>
          <w:szCs w:val="32"/>
        </w:rPr>
      </w:pPr>
    </w:p>
    <w:p>
      <w:pPr>
        <w:pStyle w:val="2"/>
        <w:spacing w:after="120"/>
        <w:rPr>
          <w:rFonts w:ascii="微软雅黑" w:hAnsi="微软雅黑" w:eastAsia="微软雅黑"/>
          <w:sz w:val="32"/>
          <w:szCs w:val="32"/>
        </w:rPr>
      </w:pPr>
    </w:p>
    <w:p>
      <w:pPr>
        <w:pStyle w:val="2"/>
        <w:spacing w:after="120"/>
        <w:rPr>
          <w:rFonts w:ascii="微软雅黑" w:hAnsi="微软雅黑" w:eastAsia="微软雅黑"/>
          <w:sz w:val="32"/>
          <w:szCs w:val="32"/>
        </w:rPr>
      </w:pPr>
    </w:p>
    <w:p>
      <w:pPr>
        <w:pStyle w:val="3"/>
        <w:keepNext w:val="0"/>
        <w:keepLines w:val="0"/>
        <w:spacing w:before="0" w:after="0" w:line="360" w:lineRule="auto"/>
        <w:jc w:val="center"/>
        <w:rPr>
          <w:rFonts w:ascii="微软雅黑" w:hAnsi="微软雅黑" w:eastAsia="微软雅黑"/>
          <w:sz w:val="32"/>
          <w:szCs w:val="32"/>
        </w:rPr>
      </w:pPr>
    </w:p>
    <w:p>
      <w:pPr>
        <w:rPr>
          <w:rFonts w:ascii="微软雅黑" w:hAnsi="微软雅黑" w:eastAsia="微软雅黑"/>
          <w:sz w:val="32"/>
          <w:szCs w:val="32"/>
        </w:rPr>
      </w:pPr>
    </w:p>
    <w:p>
      <w:pPr>
        <w:pStyle w:val="2"/>
        <w:rPr>
          <w:rFonts w:ascii="微软雅黑" w:hAnsi="微软雅黑" w:eastAsia="微软雅黑"/>
          <w:sz w:val="32"/>
          <w:szCs w:val="32"/>
        </w:rPr>
      </w:pPr>
    </w:p>
    <w:p>
      <w:pPr>
        <w:pStyle w:val="2"/>
        <w:rPr>
          <w:rFonts w:ascii="微软雅黑" w:hAnsi="微软雅黑" w:eastAsia="微软雅黑"/>
          <w:sz w:val="32"/>
          <w:szCs w:val="32"/>
        </w:rPr>
      </w:pPr>
    </w:p>
    <w:p>
      <w:pPr>
        <w:pStyle w:val="2"/>
        <w:rPr>
          <w:rFonts w:ascii="微软雅黑" w:hAnsi="微软雅黑" w:eastAsia="微软雅黑"/>
          <w:sz w:val="32"/>
          <w:szCs w:val="32"/>
        </w:rPr>
      </w:pPr>
    </w:p>
    <w:p>
      <w:pPr>
        <w:pStyle w:val="2"/>
        <w:rPr>
          <w:rFonts w:ascii="微软雅黑" w:hAnsi="微软雅黑" w:eastAsia="微软雅黑"/>
          <w:sz w:val="32"/>
          <w:szCs w:val="32"/>
        </w:rPr>
      </w:pPr>
    </w:p>
    <w:p>
      <w:pPr>
        <w:pStyle w:val="3"/>
        <w:keepNext w:val="0"/>
        <w:keepLines w:val="0"/>
        <w:spacing w:before="0" w:after="0" w:line="360" w:lineRule="auto"/>
        <w:jc w:val="center"/>
        <w:rPr>
          <w:rFonts w:ascii="微软雅黑" w:hAnsi="微软雅黑" w:eastAsia="微软雅黑"/>
          <w:sz w:val="32"/>
          <w:szCs w:val="32"/>
        </w:rPr>
      </w:pPr>
      <w:r>
        <w:rPr>
          <w:rFonts w:hint="eastAsia" w:ascii="微软雅黑" w:hAnsi="微软雅黑" w:eastAsia="微软雅黑"/>
          <w:sz w:val="32"/>
          <w:szCs w:val="32"/>
        </w:rPr>
        <w:t>第二章 招标需求</w:t>
      </w:r>
      <w:bookmarkEnd w:id="25"/>
    </w:p>
    <w:p>
      <w:pPr>
        <w:rPr>
          <w:rFonts w:ascii="微软雅黑" w:hAnsi="微软雅黑" w:eastAsia="微软雅黑" w:cs="仿宋"/>
          <w:b/>
        </w:rPr>
      </w:pPr>
    </w:p>
    <w:p>
      <w:pPr>
        <w:widowControl w:val="0"/>
        <w:snapToGrid w:val="0"/>
        <w:spacing w:line="360" w:lineRule="auto"/>
        <w:rPr>
          <w:rFonts w:hint="eastAsia" w:ascii="微软雅黑" w:hAnsi="微软雅黑" w:eastAsia="微软雅黑"/>
          <w:b/>
          <w:kern w:val="2"/>
          <w:szCs w:val="21"/>
        </w:rPr>
      </w:pPr>
      <w:r>
        <w:rPr>
          <w:rFonts w:hint="eastAsia" w:ascii="微软雅黑" w:hAnsi="微软雅黑" w:eastAsia="微软雅黑"/>
          <w:b/>
          <w:kern w:val="2"/>
          <w:szCs w:val="21"/>
        </w:rPr>
        <w:t>一、培训内容：</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（一）培训类型为“警用无人驾驶航空器驾驶执照”（B2类）。</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（二）培训包含：无人机基本理论、无人机飞行训练、无人机应用实践三部分内容。按照公安部警用航空管理办公室印发的《警用无人驾驶航空器训练与考试大纲》进行培训。</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1.无人机基本理论主要内容包括但不限于：《无人驾驶航空器飞行原理》、《无人驾驶航空器结构与系统》、《无人驾驶航空器飞行安全》、《警用无人驾驶航空器法律法规》、《任务规划与地面站应用》，理论教学总时间：56学时（小时），其中课堂授课不得小于20小时。</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2.无人机飞行训练主要内容包括但不限于：</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2.1.无人驾驶航空器拆装和维护修理；</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2.2.模拟飞行；地面站设置和任务规划；</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2.3.起飞、悬停、降落；</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2.4.直线运动：a.“十”字四方位平移，b.菱形航线平移；</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2.5.旋转运动：a.向左原地旋转360°，b.向右原地旋转360°；</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2.6.曲线运动：a.左360°圆周航线飞行，b.右360°圆周航线飞行，c.水平“8”字航线飞行；</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2.7.垂直运动：a.直线变高菱形航线飞行，b.直线矩形航线飞行，c.垂直倒三角形航线飞行；</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2.8.超视距飞行;</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 xml:space="preserve">   2.9.复习考试。</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3.无人机应用实践主要内容包括但不限于：</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 xml:space="preserve">   3.1.目标侦查；</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 xml:space="preserve">   3.2.主流机型操作系统的熟练使用；</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 xml:space="preserve">   3.3.三维实景建模应用及后期制作；</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 xml:space="preserve">   3.3.紧急情况下操纵与指挥；</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 xml:space="preserve">   3.4.夜航飞行。</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三）培训共为2期，每期培训时间为25天（含考核2天），培训课时不少于103学时（小时）/人，其中理论56学时（小时），课堂授课不得小于20小时；实操训练不少于47学时（小时）/人，空中净飞时间23小时/人。每期培训人数约为50人。</w:t>
      </w:r>
    </w:p>
    <w:p>
      <w:pPr>
        <w:pStyle w:val="4"/>
        <w:keepNext w:val="0"/>
        <w:keepLines w:val="0"/>
        <w:widowControl w:val="0"/>
        <w:spacing w:before="0" w:after="0" w:line="360" w:lineRule="auto"/>
        <w:rPr>
          <w:rFonts w:hint="eastAsia" w:ascii="微软雅黑" w:hAnsi="微软雅黑" w:eastAsia="微软雅黑"/>
          <w:bCs w:val="0"/>
          <w:kern w:val="2"/>
          <w:sz w:val="24"/>
          <w:szCs w:val="24"/>
        </w:rPr>
      </w:pPr>
      <w:r>
        <w:rPr>
          <w:rFonts w:hint="eastAsia" w:ascii="微软雅黑" w:hAnsi="微软雅黑" w:eastAsia="微软雅黑"/>
          <w:bCs w:val="0"/>
          <w:kern w:val="2"/>
          <w:sz w:val="24"/>
          <w:szCs w:val="24"/>
        </w:rPr>
        <w:t>二、培训师资要求</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各专业教练人员配备充足，且持有相关专业合法有效的操作证件及上岗证件。</w:t>
      </w:r>
    </w:p>
    <w:p>
      <w:pPr>
        <w:pStyle w:val="4"/>
        <w:keepNext w:val="0"/>
        <w:keepLines w:val="0"/>
        <w:widowControl w:val="0"/>
        <w:numPr>
          <w:ilvl w:val="0"/>
          <w:numId w:val="7"/>
        </w:numPr>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项目负责人具有</w:t>
      </w:r>
      <w:r>
        <w:rPr>
          <w:rFonts w:hint="eastAsia" w:ascii="微软雅黑" w:hAnsi="微软雅黑" w:eastAsia="微软雅黑"/>
          <w:b w:val="0"/>
          <w:bCs w:val="0"/>
          <w:kern w:val="2"/>
          <w:sz w:val="24"/>
          <w:szCs w:val="24"/>
          <w:lang w:val="en-US" w:eastAsia="zh-CN"/>
        </w:rPr>
        <w:t>多年</w:t>
      </w:r>
      <w:r>
        <w:rPr>
          <w:rFonts w:hint="eastAsia" w:ascii="微软雅黑" w:hAnsi="微软雅黑" w:eastAsia="微软雅黑"/>
          <w:b w:val="0"/>
          <w:bCs w:val="0"/>
          <w:kern w:val="2"/>
          <w:sz w:val="24"/>
          <w:szCs w:val="24"/>
        </w:rPr>
        <w:t>从事无人驾驶航空器行业</w:t>
      </w:r>
      <w:r>
        <w:rPr>
          <w:rFonts w:ascii="微软雅黑" w:hAnsi="微软雅黑" w:eastAsia="微软雅黑"/>
          <w:b w:val="0"/>
          <w:bCs w:val="0"/>
          <w:kern w:val="2"/>
          <w:sz w:val="24"/>
          <w:szCs w:val="24"/>
        </w:rPr>
        <w:t>培训</w:t>
      </w:r>
      <w:r>
        <w:rPr>
          <w:rFonts w:hint="eastAsia" w:ascii="微软雅黑" w:hAnsi="微软雅黑" w:eastAsia="微软雅黑"/>
          <w:b w:val="0"/>
          <w:bCs w:val="0"/>
          <w:kern w:val="2"/>
          <w:sz w:val="24"/>
          <w:szCs w:val="24"/>
          <w:lang w:val="en-US" w:eastAsia="zh-CN"/>
        </w:rPr>
        <w:t>经验，且拥有</w:t>
      </w:r>
      <w:r>
        <w:rPr>
          <w:rFonts w:ascii="微软雅黑" w:hAnsi="微软雅黑" w:eastAsia="微软雅黑"/>
          <w:b w:val="0"/>
          <w:bCs w:val="0"/>
          <w:kern w:val="2"/>
          <w:sz w:val="24"/>
          <w:szCs w:val="24"/>
          <w:lang w:eastAsia="zh-CN"/>
        </w:rPr>
        <w:t>浙江省公安厅警用无人机外聘专家资质</w:t>
      </w:r>
      <w:r>
        <w:rPr>
          <w:rFonts w:hint="eastAsia" w:ascii="微软雅黑" w:hAnsi="微软雅黑" w:eastAsia="微软雅黑"/>
          <w:b w:val="0"/>
          <w:bCs w:val="0"/>
          <w:kern w:val="2"/>
          <w:sz w:val="24"/>
          <w:szCs w:val="24"/>
        </w:rPr>
        <w:t>；</w:t>
      </w:r>
    </w:p>
    <w:p>
      <w:pPr>
        <w:widowControl w:val="0"/>
        <w:numPr>
          <w:ilvl w:val="0"/>
          <w:numId w:val="7"/>
        </w:numPr>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项目团队：培训教员具备民航局飞标司颁发的教员类《飞行执照》；</w:t>
      </w:r>
    </w:p>
    <w:p>
      <w:pPr>
        <w:pStyle w:val="4"/>
        <w:keepNext w:val="0"/>
        <w:keepLines w:val="0"/>
        <w:widowControl w:val="0"/>
        <w:numPr>
          <w:ilvl w:val="0"/>
          <w:numId w:val="7"/>
        </w:numPr>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项目团队成员具有无人驾驶航空器行业服务相关飞行服务经验。</w:t>
      </w:r>
    </w:p>
    <w:p>
      <w:pPr>
        <w:widowControl w:val="0"/>
        <w:spacing w:line="360" w:lineRule="auto"/>
        <w:rPr>
          <w:rFonts w:hint="eastAsia" w:ascii="微软雅黑" w:hAnsi="微软雅黑" w:eastAsia="微软雅黑"/>
          <w:b/>
          <w:kern w:val="2"/>
          <w:sz w:val="24"/>
          <w:szCs w:val="24"/>
        </w:rPr>
      </w:pPr>
      <w:r>
        <w:rPr>
          <w:rFonts w:hint="eastAsia" w:ascii="微软雅黑" w:hAnsi="微软雅黑" w:eastAsia="微软雅黑"/>
          <w:b/>
          <w:kern w:val="2"/>
          <w:sz w:val="24"/>
          <w:szCs w:val="24"/>
        </w:rPr>
        <w:t>三、培训机构要求</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1.企业有完整的教学培训体系,完备的安全和突发情况处置预案；</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2.能够派出人员、设备到我方指定场地进行培训及考核；</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3.培训期间内，应按规定为培训</w:t>
      </w:r>
      <w:r>
        <w:rPr>
          <w:rFonts w:hint="eastAsia" w:ascii="微软雅黑" w:hAnsi="微软雅黑" w:eastAsia="微软雅黑"/>
          <w:b w:val="0"/>
          <w:bCs w:val="0"/>
          <w:kern w:val="2"/>
          <w:sz w:val="24"/>
          <w:szCs w:val="24"/>
          <w:lang w:val="en-US" w:eastAsia="zh-CN"/>
        </w:rPr>
        <w:t>航空器</w:t>
      </w:r>
      <w:r>
        <w:rPr>
          <w:rFonts w:hint="eastAsia" w:ascii="微软雅黑" w:hAnsi="微软雅黑" w:eastAsia="微软雅黑"/>
          <w:b w:val="0"/>
          <w:bCs w:val="0"/>
          <w:kern w:val="2"/>
          <w:sz w:val="24"/>
          <w:szCs w:val="24"/>
        </w:rPr>
        <w:t>购买保险，并对期间飞行安全负全责（包括无人驾驶航空器飞行意外带来的第三方损失）；</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4.应在中标通知下达后的七日内，组织预先培训场地现场勘察；</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5.场地勘察期间，科学合理的拟制实践飞行保障计划。</w:t>
      </w:r>
    </w:p>
    <w:p>
      <w:pPr>
        <w:widowControl w:val="0"/>
        <w:spacing w:line="360" w:lineRule="auto"/>
        <w:rPr>
          <w:rFonts w:hint="eastAsia" w:ascii="微软雅黑" w:hAnsi="微软雅黑" w:eastAsia="微软雅黑"/>
          <w:b/>
          <w:kern w:val="2"/>
          <w:sz w:val="24"/>
          <w:szCs w:val="24"/>
        </w:rPr>
      </w:pPr>
      <w:r>
        <w:rPr>
          <w:rFonts w:hint="eastAsia" w:ascii="微软雅黑" w:hAnsi="微软雅黑" w:eastAsia="微软雅黑"/>
          <w:b/>
          <w:kern w:val="2"/>
          <w:sz w:val="24"/>
          <w:szCs w:val="24"/>
        </w:rPr>
        <w:t>四、培训教具的技术要求</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（一）培训机型：</w:t>
      </w:r>
    </w:p>
    <w:p>
      <w:pPr>
        <w:pStyle w:val="5"/>
        <w:keepNext w:val="0"/>
        <w:keepLines w:val="0"/>
        <w:shd w:val="clear" w:color="auto" w:fill="FFFFFF"/>
        <w:spacing w:before="0" w:after="450" w:line="17" w:lineRule="atLeast"/>
        <w:textAlignment w:val="baseline"/>
        <w:rPr>
          <w:rFonts w:hint="eastAsia" w:ascii="微软雅黑" w:hAnsi="微软雅黑" w:eastAsia="微软雅黑"/>
          <w:b w:val="0"/>
          <w:bCs w:val="0"/>
          <w:kern w:val="2"/>
          <w:sz w:val="24"/>
          <w:szCs w:val="24"/>
          <w:lang w:val="en-US" w:eastAsia="zh-CN"/>
        </w:rPr>
      </w:pPr>
      <w:r>
        <w:rPr>
          <w:rFonts w:hint="eastAsia" w:ascii="微软雅黑" w:hAnsi="微软雅黑" w:eastAsia="微软雅黑"/>
          <w:b w:val="0"/>
          <w:bCs w:val="0"/>
          <w:kern w:val="2"/>
          <w:sz w:val="24"/>
          <w:szCs w:val="24"/>
          <w:lang w:val="en-US" w:eastAsia="zh-CN"/>
        </w:rPr>
        <w:t>1.使用大疆品牌的整机无人机：轴距在800mm及以上，最大起飞重量≥6000g;</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2.飞行器IP防护等级，符合IP45标准；</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3.具备夜间飞行条件，能在夜间“小雨”（≤10mm/24h）条件下实施培训飞行；</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以上设备需提供购买发票等相应证明材料</w:t>
      </w:r>
    </w:p>
    <w:p>
      <w:pPr>
        <w:pStyle w:val="4"/>
        <w:keepNext w:val="0"/>
        <w:keepLines w:val="0"/>
        <w:widowControl w:val="0"/>
        <w:spacing w:before="0" w:after="0" w:line="360" w:lineRule="auto"/>
        <w:rPr>
          <w:rFonts w:hint="eastAsia" w:ascii="微软雅黑" w:hAnsi="微软雅黑" w:eastAsia="微软雅黑"/>
          <w:b w:val="0"/>
          <w:bCs w:val="0"/>
          <w:kern w:val="2"/>
          <w:sz w:val="24"/>
          <w:szCs w:val="24"/>
        </w:rPr>
      </w:pPr>
      <w:r>
        <w:rPr>
          <w:rFonts w:hint="eastAsia" w:ascii="微软雅黑" w:hAnsi="微软雅黑" w:eastAsia="微软雅黑"/>
          <w:b w:val="0"/>
          <w:bCs w:val="0"/>
          <w:kern w:val="2"/>
          <w:sz w:val="24"/>
          <w:szCs w:val="24"/>
        </w:rPr>
        <w:t>（三）理论在线学习系统：</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1.能够建立学员档案、教学档案；</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2.能够满足章节练习、错题练习需求；</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3.提供试题模拟练习功能（包括但不限于警用、民用模拟练习功能）；</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4.满足线上模拟考试；</w:t>
      </w:r>
    </w:p>
    <w:p>
      <w:pPr>
        <w:widowControl w:val="0"/>
        <w:spacing w:line="360" w:lineRule="auto"/>
        <w:rPr>
          <w:rFonts w:hint="eastAsia" w:ascii="微软雅黑" w:hAnsi="微软雅黑" w:eastAsia="微软雅黑"/>
          <w:b/>
          <w:kern w:val="2"/>
          <w:sz w:val="24"/>
          <w:szCs w:val="24"/>
        </w:rPr>
      </w:pPr>
      <w:r>
        <w:rPr>
          <w:rFonts w:hint="eastAsia" w:ascii="微软雅黑" w:hAnsi="微软雅黑" w:eastAsia="微软雅黑"/>
          <w:b/>
          <w:kern w:val="2"/>
          <w:sz w:val="24"/>
          <w:szCs w:val="24"/>
        </w:rPr>
        <w:t>四、考核及补考</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1.考核地点：甲方指定地点；</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2.考核通过率达到95%以上；</w:t>
      </w:r>
    </w:p>
    <w:p>
      <w:pPr>
        <w:widowControl w:val="0"/>
        <w:spacing w:line="360" w:lineRule="auto"/>
        <w:rPr>
          <w:rFonts w:hint="eastAsia" w:ascii="微软雅黑" w:hAnsi="微软雅黑" w:eastAsia="微软雅黑"/>
          <w:kern w:val="2"/>
          <w:sz w:val="24"/>
          <w:szCs w:val="24"/>
        </w:rPr>
      </w:pPr>
      <w:r>
        <w:rPr>
          <w:rFonts w:hint="eastAsia" w:ascii="微软雅黑" w:hAnsi="微软雅黑" w:eastAsia="微软雅黑"/>
          <w:kern w:val="2"/>
          <w:sz w:val="24"/>
          <w:szCs w:val="24"/>
        </w:rPr>
        <w:t>3.培训人员考核通过并取得警用无人驾驶航空器驾驶执照（B2类）；</w:t>
      </w:r>
    </w:p>
    <w:p>
      <w:pPr>
        <w:widowControl w:val="0"/>
        <w:spacing w:line="360" w:lineRule="auto"/>
        <w:rPr>
          <w:rFonts w:hint="eastAsia" w:ascii="微软雅黑" w:hAnsi="微软雅黑" w:eastAsia="微软雅黑"/>
          <w:b w:val="0"/>
          <w:bCs/>
          <w:kern w:val="2"/>
          <w:sz w:val="24"/>
          <w:szCs w:val="24"/>
        </w:rPr>
      </w:pPr>
      <w:r>
        <w:rPr>
          <w:rFonts w:hint="eastAsia" w:ascii="微软雅黑" w:hAnsi="微软雅黑" w:eastAsia="微软雅黑"/>
          <w:b w:val="0"/>
          <w:bCs/>
          <w:kern w:val="2"/>
          <w:sz w:val="24"/>
          <w:szCs w:val="24"/>
        </w:rPr>
        <w:t>4.考核未通过提供免费复训及补考，直至通过为止。</w:t>
      </w:r>
    </w:p>
    <w:p>
      <w:pPr>
        <w:widowControl w:val="0"/>
        <w:spacing w:line="360" w:lineRule="auto"/>
        <w:rPr>
          <w:rFonts w:hint="eastAsia" w:ascii="微软雅黑" w:hAnsi="微软雅黑" w:eastAsia="微软雅黑"/>
          <w:b/>
          <w:kern w:val="2"/>
          <w:sz w:val="24"/>
          <w:szCs w:val="24"/>
        </w:rPr>
      </w:pPr>
      <w:r>
        <w:rPr>
          <w:rFonts w:hint="eastAsia" w:ascii="微软雅黑" w:hAnsi="微软雅黑" w:eastAsia="微软雅黑"/>
          <w:b/>
          <w:kern w:val="2"/>
          <w:sz w:val="24"/>
          <w:szCs w:val="24"/>
          <w:lang w:eastAsia="zh-CN"/>
        </w:rPr>
        <w:t>五</w:t>
      </w:r>
      <w:r>
        <w:rPr>
          <w:rFonts w:hint="eastAsia" w:ascii="微软雅黑" w:hAnsi="微软雅黑" w:eastAsia="微软雅黑"/>
          <w:b/>
          <w:kern w:val="2"/>
          <w:sz w:val="24"/>
          <w:szCs w:val="24"/>
        </w:rPr>
        <w:t>、商务要求</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8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微软雅黑" w:hAnsi="微软雅黑" w:eastAsia="微软雅黑" w:cs="Tahoma"/>
                <w:bCs/>
                <w:color w:val="000000"/>
                <w:kern w:val="36"/>
              </w:rPr>
            </w:pPr>
            <w:r>
              <w:rPr>
                <w:rFonts w:hint="eastAsia" w:ascii="微软雅黑" w:hAnsi="微软雅黑" w:eastAsia="微软雅黑" w:cs="Tahoma"/>
                <w:bCs/>
                <w:color w:val="000000"/>
                <w:kern w:val="36"/>
              </w:rPr>
              <w:t>报价要求</w:t>
            </w:r>
          </w:p>
        </w:tc>
        <w:tc>
          <w:tcPr>
            <w:tcW w:w="8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微软雅黑" w:hAnsi="微软雅黑" w:eastAsia="微软雅黑" w:cs="Arial"/>
                <w:szCs w:val="21"/>
              </w:rPr>
            </w:pPr>
            <w:r>
              <w:rPr>
                <w:rFonts w:hint="eastAsia" w:ascii="微软雅黑" w:hAnsi="微软雅黑" w:eastAsia="微软雅黑"/>
                <w:kern w:val="2"/>
                <w:szCs w:val="21"/>
              </w:rPr>
              <w:t>本次报价为总价报价（不含考官劳务费、食宿费与场地使用费），</w:t>
            </w:r>
            <w:r>
              <w:rPr>
                <w:rFonts w:hint="eastAsia" w:ascii="微软雅黑" w:hAnsi="微软雅黑" w:eastAsia="微软雅黑" w:cs="Arial"/>
                <w:szCs w:val="21"/>
              </w:rPr>
              <w:t>报价包括讲课费、教材和资料费、交通费、社会保险、管理费、税费、利润等完成合同所需的一切本身和不可或缺的所有工作开支、政策性文件规定及合同包含的所有风险、责任等各项全部费用（教员食宿费由中标单位自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cs="Tahoma"/>
                <w:bCs/>
                <w:color w:val="000000"/>
                <w:kern w:val="36"/>
              </w:rPr>
            </w:pPr>
            <w:r>
              <w:rPr>
                <w:rFonts w:hint="eastAsia" w:ascii="微软雅黑" w:hAnsi="微软雅黑" w:eastAsia="微软雅黑" w:cs="Tahoma"/>
                <w:bCs/>
                <w:color w:val="000000"/>
                <w:kern w:val="36"/>
              </w:rPr>
              <w:t>服务期</w:t>
            </w:r>
          </w:p>
        </w:tc>
        <w:tc>
          <w:tcPr>
            <w:tcW w:w="81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cs="Tahoma"/>
                <w:bCs/>
                <w:color w:val="000000"/>
                <w:kern w:val="36"/>
              </w:rPr>
            </w:pPr>
            <w:r>
              <w:rPr>
                <w:rFonts w:hint="eastAsia" w:ascii="微软雅黑" w:hAnsi="微软雅黑" w:eastAsia="微软雅黑"/>
                <w:kern w:val="2"/>
                <w:szCs w:val="21"/>
              </w:rPr>
              <w:t>培训共为2期，</w:t>
            </w:r>
            <w:r>
              <w:rPr>
                <w:rFonts w:hint="eastAsia" w:ascii="微软雅黑" w:hAnsi="微软雅黑" w:eastAsia="微软雅黑" w:cs="Tahoma"/>
                <w:bCs/>
                <w:color w:val="000000"/>
                <w:kern w:val="36"/>
              </w:rPr>
              <w:t>每期培训时间为25天（含考核2天），培训课时不少于103学时（小时）/人，其中理论56学时（小时），课堂授课不得小于20小时；实操训练不少于47学时（小时）/人，空中净飞时间23小时/人。</w:t>
            </w:r>
            <w:r>
              <w:rPr>
                <w:rFonts w:hint="eastAsia" w:ascii="微软雅黑" w:hAnsi="微软雅黑" w:eastAsia="微软雅黑"/>
                <w:kern w:val="2"/>
                <w:szCs w:val="21"/>
              </w:rPr>
              <w:t>每期培训人数约为50人。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cs="Tahoma"/>
                <w:bCs/>
                <w:color w:val="auto"/>
                <w:kern w:val="36"/>
              </w:rPr>
            </w:pPr>
            <w:r>
              <w:rPr>
                <w:rFonts w:hint="eastAsia" w:ascii="微软雅黑" w:hAnsi="微软雅黑" w:eastAsia="微软雅黑" w:cs="Tahoma"/>
                <w:bCs/>
                <w:color w:val="auto"/>
                <w:kern w:val="36"/>
              </w:rPr>
              <w:t>付款条件</w:t>
            </w:r>
          </w:p>
        </w:tc>
        <w:tc>
          <w:tcPr>
            <w:tcW w:w="81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cs="Tahoma"/>
                <w:bCs/>
                <w:color w:val="auto"/>
                <w:kern w:val="36"/>
              </w:rPr>
            </w:pPr>
            <w:r>
              <w:rPr>
                <w:rFonts w:hint="eastAsia" w:ascii="微软雅黑" w:hAnsi="微软雅黑" w:eastAsia="微软雅黑" w:cs="Tahoma"/>
                <w:bCs/>
                <w:color w:val="auto"/>
                <w:kern w:val="36"/>
              </w:rPr>
              <w:t>本项目为统招分签项目，中标单位须分别与各个县市区签订合同。每期培训结束并总体考核通过率达到95%以上后一个月内支付本期所有培训费。</w:t>
            </w:r>
          </w:p>
        </w:tc>
      </w:tr>
    </w:tbl>
    <w:p>
      <w:pPr>
        <w:pStyle w:val="4"/>
        <w:keepNext w:val="0"/>
        <w:keepLines w:val="0"/>
        <w:spacing w:before="0" w:after="0" w:line="360" w:lineRule="auto"/>
        <w:rPr>
          <w:rFonts w:ascii="微软雅黑" w:hAnsi="微软雅黑" w:eastAsia="微软雅黑"/>
          <w:color w:val="000000"/>
        </w:rPr>
        <w:sectPr>
          <w:footerReference r:id="rId3" w:type="default"/>
          <w:pgSz w:w="11850" w:h="16783"/>
          <w:pgMar w:top="1440" w:right="1797" w:bottom="1440" w:left="1797" w:header="851" w:footer="851" w:gutter="0"/>
          <w:cols w:space="720" w:num="1"/>
          <w:docGrid w:linePitch="326" w:charSpace="0"/>
        </w:sectPr>
      </w:pPr>
    </w:p>
    <w:p>
      <w:pPr>
        <w:pStyle w:val="3"/>
        <w:spacing w:line="360" w:lineRule="auto"/>
        <w:jc w:val="center"/>
        <w:rPr>
          <w:rFonts w:ascii="微软雅黑" w:hAnsi="微软雅黑" w:eastAsia="微软雅黑"/>
          <w:sz w:val="32"/>
          <w:szCs w:val="32"/>
        </w:rPr>
      </w:pPr>
      <w:bookmarkStart w:id="26" w:name="_Toc62745292"/>
      <w:r>
        <w:rPr>
          <w:rFonts w:hint="eastAsia" w:ascii="微软雅黑" w:hAnsi="微软雅黑" w:eastAsia="微软雅黑"/>
          <w:sz w:val="32"/>
          <w:szCs w:val="32"/>
        </w:rPr>
        <w:t>第三章  供应商须知</w:t>
      </w:r>
      <w:bookmarkEnd w:id="26"/>
    </w:p>
    <w:p>
      <w:pPr>
        <w:spacing w:line="360" w:lineRule="auto"/>
        <w:ind w:firstLine="560" w:firstLineChars="200"/>
        <w:jc w:val="left"/>
        <w:rPr>
          <w:rFonts w:ascii="微软雅黑" w:hAnsi="微软雅黑" w:eastAsia="微软雅黑"/>
          <w:b/>
          <w:bCs/>
          <w:sz w:val="28"/>
          <w:szCs w:val="28"/>
        </w:rPr>
      </w:pPr>
      <w:r>
        <w:rPr>
          <w:rFonts w:hint="eastAsia" w:ascii="微软雅黑" w:hAnsi="微软雅黑" w:eastAsia="微软雅黑"/>
          <w:b/>
          <w:bCs/>
          <w:sz w:val="28"/>
          <w:szCs w:val="28"/>
        </w:rPr>
        <w:t>电子交易注意事项</w:t>
      </w:r>
    </w:p>
    <w:p>
      <w:pPr>
        <w:spacing w:line="360" w:lineRule="auto"/>
        <w:ind w:firstLine="240" w:firstLineChars="100"/>
        <w:jc w:val="left"/>
        <w:rPr>
          <w:rFonts w:ascii="微软雅黑" w:hAnsi="微软雅黑" w:eastAsia="微软雅黑"/>
          <w:shd w:val="clear" w:color="auto" w:fill="FFFFFF"/>
        </w:rPr>
      </w:pPr>
      <w:r>
        <w:rPr>
          <w:rFonts w:hint="eastAsia" w:ascii="微软雅黑" w:hAnsi="微软雅黑" w:eastAsia="微软雅黑"/>
          <w:shd w:val="clear" w:color="auto" w:fill="FFFFFF"/>
        </w:rPr>
        <w:t>　政府采购项目电子交易活动适用《浙江省政府采购项目电子交易管理暂行办法》，现将相关注意事项告知如下：</w:t>
      </w:r>
    </w:p>
    <w:p>
      <w:pPr>
        <w:spacing w:line="360" w:lineRule="auto"/>
        <w:ind w:firstLine="240" w:firstLineChars="100"/>
        <w:jc w:val="left"/>
        <w:rPr>
          <w:rFonts w:ascii="微软雅黑" w:hAnsi="微软雅黑" w:eastAsia="微软雅黑"/>
        </w:rPr>
      </w:pPr>
      <w:r>
        <w:rPr>
          <w:rFonts w:hint="eastAsia" w:ascii="微软雅黑" w:hAnsi="微软雅黑" w:eastAsia="微软雅黑"/>
        </w:rPr>
        <w:t>　1.代理机构按照招标文件规定的时间通过电子交易平台组织开标、开启投标文件、开启报价文件，所有供应商均应当准时在线参加，直至评审结束。</w:t>
      </w:r>
    </w:p>
    <w:p>
      <w:pPr>
        <w:pStyle w:val="47"/>
        <w:spacing w:beforeAutospacing="0" w:afterAutospacing="0" w:line="360" w:lineRule="auto"/>
        <w:ind w:firstLine="240" w:firstLineChars="100"/>
        <w:rPr>
          <w:rFonts w:ascii="微软雅黑" w:hAnsi="微软雅黑" w:eastAsia="微软雅黑"/>
          <w:kern w:val="2"/>
        </w:rPr>
      </w:pPr>
      <w:r>
        <w:rPr>
          <w:rFonts w:hint="eastAsia" w:ascii="微软雅黑" w:hAnsi="微软雅黑" w:eastAsia="微软雅黑"/>
          <w:kern w:val="2"/>
        </w:rPr>
        <w:t>　2. 投标文件未按时解密，供应商如提供备份投标文件的，以符合要求的备份投标文件作为依据，否则视为投标文件撤回。投标文件已按时解密的，备份投标文件自动失效。</w:t>
      </w:r>
    </w:p>
    <w:p>
      <w:pPr>
        <w:pStyle w:val="47"/>
        <w:spacing w:beforeAutospacing="0" w:afterAutospacing="0" w:line="360" w:lineRule="auto"/>
        <w:ind w:firstLine="240" w:firstLineChars="100"/>
        <w:rPr>
          <w:rFonts w:ascii="微软雅黑" w:hAnsi="微软雅黑" w:eastAsia="微软雅黑"/>
          <w:kern w:val="2"/>
        </w:rPr>
      </w:pPr>
      <w:r>
        <w:rPr>
          <w:rFonts w:hint="eastAsia" w:ascii="微软雅黑" w:hAnsi="微软雅黑" w:eastAsia="微软雅黑"/>
          <w:kern w:val="2"/>
        </w:rPr>
        <w:t>　3. 采购过程中出现以下情形，导致电子交易平台无法正常运行，或者无法保证电子交易的公平、公正和安全时，代理机构可中止电子交易活动：</w:t>
      </w:r>
    </w:p>
    <w:p>
      <w:pPr>
        <w:pStyle w:val="47"/>
        <w:spacing w:beforeAutospacing="0" w:afterAutospacing="0" w:line="360" w:lineRule="auto"/>
        <w:ind w:firstLine="645"/>
        <w:rPr>
          <w:rFonts w:ascii="微软雅黑" w:hAnsi="微软雅黑" w:eastAsia="微软雅黑"/>
          <w:kern w:val="2"/>
        </w:rPr>
      </w:pPr>
      <w:r>
        <w:rPr>
          <w:rFonts w:hint="eastAsia" w:ascii="微软雅黑" w:hAnsi="微软雅黑" w:eastAsia="微软雅黑"/>
          <w:kern w:val="2"/>
        </w:rPr>
        <w:t>（一）电子交易平台发生故障而无法登录访问的； </w:t>
      </w:r>
    </w:p>
    <w:p>
      <w:pPr>
        <w:pStyle w:val="47"/>
        <w:spacing w:beforeAutospacing="0" w:afterAutospacing="0" w:line="360" w:lineRule="auto"/>
        <w:ind w:firstLine="645"/>
        <w:rPr>
          <w:rFonts w:ascii="微软雅黑" w:hAnsi="微软雅黑" w:eastAsia="微软雅黑"/>
          <w:kern w:val="2"/>
        </w:rPr>
      </w:pPr>
      <w:r>
        <w:rPr>
          <w:rFonts w:hint="eastAsia" w:ascii="微软雅黑" w:hAnsi="微软雅黑" w:eastAsia="微软雅黑"/>
          <w:kern w:val="2"/>
        </w:rPr>
        <w:t>（二）电子交易平台应用或数据库出现错误，不能进行正常操作的；</w:t>
      </w:r>
    </w:p>
    <w:p>
      <w:pPr>
        <w:pStyle w:val="47"/>
        <w:spacing w:beforeAutospacing="0" w:afterAutospacing="0" w:line="360" w:lineRule="auto"/>
        <w:ind w:firstLine="645"/>
        <w:rPr>
          <w:rFonts w:ascii="微软雅黑" w:hAnsi="微软雅黑" w:eastAsia="微软雅黑"/>
          <w:kern w:val="2"/>
        </w:rPr>
      </w:pPr>
      <w:r>
        <w:rPr>
          <w:rFonts w:hint="eastAsia" w:ascii="微软雅黑" w:hAnsi="微软雅黑" w:eastAsia="微软雅黑"/>
          <w:kern w:val="2"/>
        </w:rPr>
        <w:t>（三）电子交易平台发现严重安全漏洞，有潜在泄密危险的；</w:t>
      </w:r>
    </w:p>
    <w:p>
      <w:pPr>
        <w:pStyle w:val="47"/>
        <w:spacing w:beforeAutospacing="0" w:afterAutospacing="0" w:line="360" w:lineRule="auto"/>
        <w:ind w:firstLine="645"/>
        <w:rPr>
          <w:rFonts w:ascii="微软雅黑" w:hAnsi="微软雅黑" w:eastAsia="微软雅黑"/>
          <w:kern w:val="2"/>
        </w:rPr>
      </w:pPr>
      <w:r>
        <w:rPr>
          <w:rFonts w:hint="eastAsia" w:ascii="微软雅黑" w:hAnsi="微软雅黑" w:eastAsia="微软雅黑"/>
          <w:kern w:val="2"/>
        </w:rPr>
        <w:t>（四）病毒发作导致不能进行正常操作的； </w:t>
      </w:r>
    </w:p>
    <w:p>
      <w:pPr>
        <w:pStyle w:val="47"/>
        <w:spacing w:beforeAutospacing="0" w:afterAutospacing="0" w:line="360" w:lineRule="auto"/>
        <w:ind w:firstLine="645"/>
        <w:rPr>
          <w:rFonts w:ascii="微软雅黑" w:hAnsi="微软雅黑" w:eastAsia="微软雅黑"/>
          <w:kern w:val="2"/>
        </w:rPr>
      </w:pPr>
      <w:r>
        <w:rPr>
          <w:rFonts w:hint="eastAsia" w:ascii="微软雅黑" w:hAnsi="微软雅黑" w:eastAsia="微软雅黑"/>
          <w:kern w:val="2"/>
        </w:rPr>
        <w:t>（五）其他无法保证电子交易的公平、公正和安全的情况。</w:t>
      </w:r>
    </w:p>
    <w:p>
      <w:pPr>
        <w:pStyle w:val="47"/>
        <w:spacing w:beforeAutospacing="0" w:afterAutospacing="0" w:line="360" w:lineRule="auto"/>
        <w:ind w:firstLine="480"/>
        <w:rPr>
          <w:rFonts w:ascii="微软雅黑" w:hAnsi="微软雅黑" w:eastAsia="微软雅黑"/>
          <w:kern w:val="2"/>
        </w:rPr>
      </w:pPr>
      <w:r>
        <w:rPr>
          <w:rFonts w:hint="eastAsia" w:ascii="微软雅黑" w:hAnsi="微软雅黑" w:eastAsia="微软雅黑"/>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7"/>
        <w:spacing w:beforeAutospacing="0" w:afterAutospacing="0" w:line="360" w:lineRule="auto"/>
        <w:ind w:firstLine="480"/>
        <w:rPr>
          <w:rFonts w:ascii="微软雅黑" w:hAnsi="微软雅黑" w:eastAsia="微软雅黑"/>
          <w:shd w:val="clear" w:color="auto" w:fill="FFFFFF"/>
        </w:rPr>
      </w:pPr>
      <w:r>
        <w:rPr>
          <w:rFonts w:hint="eastAsia" w:ascii="微软雅黑" w:hAnsi="微软雅黑" w:eastAsia="微软雅黑"/>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47"/>
        <w:spacing w:beforeAutospacing="0" w:afterAutospacing="0" w:line="360" w:lineRule="auto"/>
        <w:ind w:firstLine="480"/>
        <w:rPr>
          <w:rFonts w:ascii="微软雅黑" w:hAnsi="微软雅黑" w:eastAsia="微软雅黑"/>
          <w:shd w:val="clear" w:color="auto" w:fill="FFFFFF"/>
        </w:rPr>
      </w:pPr>
    </w:p>
    <w:p>
      <w:pPr>
        <w:snapToGrid w:val="0"/>
        <w:spacing w:before="120" w:beforeLines="50" w:after="120" w:afterLines="50" w:line="360" w:lineRule="auto"/>
        <w:ind w:left="238"/>
        <w:jc w:val="center"/>
        <w:outlineLvl w:val="1"/>
        <w:rPr>
          <w:rFonts w:ascii="微软雅黑" w:hAnsi="微软雅黑" w:eastAsia="微软雅黑"/>
          <w:b/>
        </w:rPr>
      </w:pPr>
      <w:bookmarkStart w:id="27" w:name="_Toc384730973"/>
      <w:bookmarkStart w:id="28" w:name="_Toc381081877"/>
      <w:r>
        <w:rPr>
          <w:rFonts w:hint="eastAsia" w:ascii="微软雅黑" w:hAnsi="微软雅黑" w:eastAsia="微软雅黑"/>
          <w:b/>
        </w:rPr>
        <w:t>前附表</w:t>
      </w:r>
      <w:bookmarkEnd w:id="27"/>
      <w:bookmarkEnd w:id="28"/>
    </w:p>
    <w:tbl>
      <w:tblPr>
        <w:tblStyle w:val="53"/>
        <w:tblW w:w="87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序号</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Arial"/>
                <w:sz w:val="21"/>
                <w:szCs w:val="21"/>
                <w:lang w:val="zh-CN"/>
              </w:rPr>
            </w:pPr>
            <w:r>
              <w:rPr>
                <w:rFonts w:hint="eastAsia" w:ascii="微软雅黑" w:hAnsi="微软雅黑" w:eastAsia="微软雅黑" w:cs="Arial"/>
                <w:sz w:val="21"/>
                <w:szCs w:val="21"/>
                <w:lang w:val="zh-CN"/>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ascii="微软雅黑" w:hAnsi="微软雅黑" w:eastAsia="微软雅黑"/>
                <w:sz w:val="21"/>
                <w:szCs w:val="21"/>
              </w:rPr>
              <w:t>1</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Arial"/>
                <w:sz w:val="21"/>
                <w:szCs w:val="21"/>
              </w:rPr>
            </w:pPr>
            <w:r>
              <w:rPr>
                <w:rFonts w:hint="eastAsia" w:ascii="微软雅黑" w:hAnsi="微软雅黑" w:eastAsia="微软雅黑" w:cs="Arial"/>
                <w:sz w:val="21"/>
                <w:szCs w:val="21"/>
                <w:lang w:val="zh-CN"/>
              </w:rPr>
              <w:t>项目名称：</w:t>
            </w:r>
            <w:r>
              <w:rPr>
                <w:rFonts w:hint="eastAsia" w:ascii="微软雅黑" w:hAnsi="微软雅黑" w:eastAsia="微软雅黑" w:cs="Arial"/>
                <w:sz w:val="21"/>
                <w:szCs w:val="21"/>
                <w:lang w:val="zh-CN"/>
              </w:rPr>
              <w:t>嘉兴市公安局警用无人机驾驶员培训项目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ascii="微软雅黑" w:hAnsi="微软雅黑" w:eastAsia="微软雅黑"/>
                <w:sz w:val="21"/>
                <w:szCs w:val="21"/>
              </w:rPr>
              <w:t>2</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Arial"/>
                <w:sz w:val="21"/>
                <w:szCs w:val="21"/>
                <w:lang w:val="zh-CN"/>
              </w:rPr>
            </w:pPr>
            <w:r>
              <w:rPr>
                <w:rFonts w:hint="eastAsia" w:ascii="微软雅黑" w:hAnsi="微软雅黑" w:eastAsia="微软雅黑" w:cs="Arial"/>
                <w:sz w:val="21"/>
                <w:szCs w:val="21"/>
                <w:lang w:val="zh-CN"/>
              </w:rPr>
              <w:t>采购内容：详见第二章采购内容。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ascii="微软雅黑" w:hAnsi="微软雅黑" w:eastAsia="微软雅黑"/>
                <w:sz w:val="21"/>
                <w:szCs w:val="21"/>
              </w:rPr>
              <w:t>3</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Arial"/>
                <w:sz w:val="21"/>
                <w:szCs w:val="21"/>
                <w:lang w:val="zh-CN"/>
              </w:rPr>
            </w:pPr>
            <w:r>
              <w:rPr>
                <w:rFonts w:hint="eastAsia" w:ascii="微软雅黑" w:hAnsi="微软雅黑" w:eastAsia="微软雅黑" w:cs="Arial"/>
                <w:sz w:val="21"/>
                <w:szCs w:val="21"/>
                <w:lang w:val="zh-CN"/>
              </w:rPr>
              <w:t>投标报价及费用：</w:t>
            </w:r>
          </w:p>
          <w:p>
            <w:pPr>
              <w:snapToGrid w:val="0"/>
              <w:spacing w:line="360" w:lineRule="auto"/>
              <w:rPr>
                <w:rFonts w:ascii="微软雅黑" w:hAnsi="微软雅黑" w:eastAsia="微软雅黑" w:cs="Arial"/>
                <w:sz w:val="21"/>
                <w:szCs w:val="21"/>
                <w:lang w:val="zh-CN"/>
              </w:rPr>
            </w:pPr>
            <w:r>
              <w:rPr>
                <w:rFonts w:ascii="微软雅黑" w:hAnsi="微软雅黑" w:eastAsia="微软雅黑" w:cs="Arial"/>
                <w:sz w:val="21"/>
                <w:szCs w:val="21"/>
                <w:lang w:val="zh-CN"/>
              </w:rPr>
              <w:t>1</w:t>
            </w:r>
            <w:r>
              <w:rPr>
                <w:rFonts w:hint="eastAsia" w:ascii="微软雅黑" w:hAnsi="微软雅黑" w:eastAsia="微软雅黑" w:cs="Arial"/>
                <w:sz w:val="21"/>
                <w:szCs w:val="21"/>
                <w:lang w:val="zh-CN"/>
              </w:rPr>
              <w:t>、本项目投标应以人民币报价；</w:t>
            </w:r>
          </w:p>
          <w:p>
            <w:pPr>
              <w:snapToGrid w:val="0"/>
              <w:spacing w:line="360" w:lineRule="auto"/>
              <w:rPr>
                <w:rFonts w:ascii="微软雅黑" w:hAnsi="微软雅黑" w:eastAsia="微软雅黑" w:cs="Arial"/>
                <w:sz w:val="21"/>
                <w:szCs w:val="21"/>
                <w:lang w:val="zh-CN"/>
              </w:rPr>
            </w:pPr>
            <w:r>
              <w:rPr>
                <w:rFonts w:ascii="微软雅黑" w:hAnsi="微软雅黑" w:eastAsia="微软雅黑" w:cs="Arial"/>
                <w:sz w:val="21"/>
                <w:szCs w:val="21"/>
                <w:lang w:val="zh-CN"/>
              </w:rPr>
              <w:t>2</w:t>
            </w:r>
            <w:r>
              <w:rPr>
                <w:rFonts w:hint="eastAsia" w:ascii="微软雅黑" w:hAnsi="微软雅黑" w:eastAsia="微软雅黑" w:cs="Arial"/>
                <w:sz w:val="21"/>
                <w:szCs w:val="21"/>
                <w:lang w:val="zh-CN"/>
              </w:rPr>
              <w:t>、不论投标结果如何，投标供应商均应自行承担所有与投标有关的全部费用。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ascii="微软雅黑" w:hAnsi="微软雅黑" w:eastAsia="微软雅黑"/>
                <w:sz w:val="21"/>
                <w:szCs w:val="21"/>
              </w:rPr>
              <w:t>4</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Arial"/>
                <w:sz w:val="21"/>
                <w:szCs w:val="21"/>
                <w:lang w:val="zh-CN"/>
              </w:rPr>
            </w:pPr>
            <w:r>
              <w:rPr>
                <w:rFonts w:hint="eastAsia" w:ascii="微软雅黑" w:hAnsi="微软雅黑" w:eastAsia="微软雅黑" w:cs="Arial"/>
                <w:sz w:val="21"/>
                <w:szCs w:val="21"/>
                <w:lang w:val="zh-CN"/>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5</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szCs w:val="21"/>
                <w:lang w:val="zh-CN"/>
              </w:rPr>
            </w:pPr>
            <w:r>
              <w:rPr>
                <w:rFonts w:hint="eastAsia" w:ascii="微软雅黑" w:hAnsi="微软雅黑" w:eastAsia="微软雅黑" w:cs="Arial"/>
                <w:sz w:val="21"/>
                <w:szCs w:val="21"/>
                <w:lang w:val="zh-CN"/>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6</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Arial"/>
                <w:sz w:val="21"/>
                <w:szCs w:val="21"/>
                <w:lang w:val="zh-CN"/>
              </w:rPr>
            </w:pPr>
            <w:r>
              <w:rPr>
                <w:rFonts w:hint="eastAsia" w:ascii="微软雅黑" w:hAnsi="微软雅黑" w:eastAsia="微软雅黑" w:cs="Arial"/>
                <w:sz w:val="21"/>
                <w:szCs w:val="21"/>
                <w:lang w:val="zh-CN"/>
              </w:rPr>
              <w:t>投标文件组成：电子投标文件和备份投标文件均由商务、资信及其他文件、技术文件及投标报价文件两部份组成。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7</w:t>
            </w:r>
          </w:p>
        </w:tc>
        <w:tc>
          <w:tcPr>
            <w:tcW w:w="7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微软雅黑" w:hAnsi="微软雅黑" w:eastAsia="微软雅黑" w:cs="Arial"/>
                <w:sz w:val="21"/>
                <w:szCs w:val="21"/>
                <w:lang w:val="zh-CN"/>
              </w:rPr>
            </w:pPr>
            <w:r>
              <w:rPr>
                <w:rFonts w:hint="eastAsia" w:ascii="微软雅黑" w:hAnsi="微软雅黑" w:eastAsia="微软雅黑" w:cs="Arial"/>
                <w:sz w:val="21"/>
                <w:szCs w:val="21"/>
                <w:lang w:val="zh-CN"/>
              </w:rPr>
              <w:t>开标时间及地点：202</w:t>
            </w:r>
            <w:r>
              <w:rPr>
                <w:rFonts w:hint="eastAsia" w:ascii="微软雅黑" w:hAnsi="微软雅黑" w:eastAsia="微软雅黑" w:cs="Arial"/>
                <w:sz w:val="21"/>
                <w:szCs w:val="21"/>
              </w:rPr>
              <w:t>3</w:t>
            </w:r>
            <w:r>
              <w:rPr>
                <w:rFonts w:hint="eastAsia" w:ascii="微软雅黑" w:hAnsi="微软雅黑" w:eastAsia="微软雅黑" w:cs="Arial"/>
                <w:sz w:val="21"/>
                <w:szCs w:val="21"/>
                <w:lang w:val="zh-CN"/>
              </w:rPr>
              <w:t>年</w:t>
            </w:r>
            <w:r>
              <w:rPr>
                <w:rFonts w:ascii="微软雅黑" w:hAnsi="微软雅黑" w:eastAsia="微软雅黑" w:cs="Arial"/>
                <w:sz w:val="21"/>
                <w:szCs w:val="21"/>
                <w:lang w:val="zh-CN"/>
              </w:rPr>
              <w:t>3</w:t>
            </w:r>
            <w:r>
              <w:rPr>
                <w:rFonts w:hint="eastAsia" w:ascii="微软雅黑" w:hAnsi="微软雅黑" w:eastAsia="微软雅黑" w:cs="Arial"/>
                <w:sz w:val="21"/>
                <w:szCs w:val="21"/>
                <w:lang w:val="zh-CN"/>
              </w:rPr>
              <w:t>月</w:t>
            </w:r>
            <w:r>
              <w:rPr>
                <w:rFonts w:hint="eastAsia" w:ascii="微软雅黑" w:hAnsi="微软雅黑" w:eastAsia="微软雅黑" w:cs="Arial"/>
                <w:sz w:val="21"/>
                <w:szCs w:val="21"/>
                <w:lang w:val="en-US" w:eastAsia="zh-CN"/>
              </w:rPr>
              <w:t>28</w:t>
            </w:r>
            <w:r>
              <w:rPr>
                <w:rFonts w:hint="eastAsia" w:ascii="微软雅黑" w:hAnsi="微软雅黑" w:eastAsia="微软雅黑" w:cs="Arial"/>
                <w:sz w:val="21"/>
                <w:szCs w:val="21"/>
                <w:lang w:val="zh-CN"/>
              </w:rPr>
              <w:t>日9时00分在嘉兴市建新工程造价咨询事务所有限公司三楼321会议室（会展路207号）。</w:t>
            </w:r>
            <w:r>
              <w:rPr>
                <w:rFonts w:hint="eastAsia" w:ascii="微软雅黑" w:hAnsi="微软雅黑" w:eastAsia="微软雅黑" w:cs="Arial"/>
                <w:b/>
                <w:bCs/>
                <w:sz w:val="21"/>
                <w:szCs w:val="21"/>
                <w:u w:val="single"/>
                <w:lang w:val="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8</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9</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10</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中标公告及中标通知书：中标公告发布于上述媒体，</w:t>
            </w:r>
            <w:r>
              <w:rPr>
                <w:rFonts w:hint="eastAsia" w:ascii="微软雅黑" w:hAnsi="微软雅黑" w:eastAsia="微软雅黑"/>
                <w:kern w:val="0"/>
                <w:sz w:val="21"/>
                <w:szCs w:val="21"/>
              </w:rPr>
              <w:t>中标公告期限为1个工作日。在公告中标结果的同时，代理机构向中标供应商发出中标通知书。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11</w:t>
            </w:r>
          </w:p>
        </w:tc>
        <w:tc>
          <w:tcPr>
            <w:tcW w:w="7879"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360" w:lineRule="auto"/>
              <w:rPr>
                <w:rFonts w:ascii="微软雅黑" w:hAnsi="微软雅黑" w:eastAsia="微软雅黑"/>
                <w:kern w:val="0"/>
                <w:sz w:val="21"/>
                <w:szCs w:val="21"/>
              </w:rPr>
            </w:pPr>
            <w:r>
              <w:rPr>
                <w:rFonts w:hint="eastAsia" w:ascii="微软雅黑" w:hAnsi="微软雅黑" w:eastAsia="微软雅黑"/>
                <w:sz w:val="21"/>
                <w:szCs w:val="21"/>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12</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签订合同时间：中标通知书发出后30日内。建议采购人在对采购结果质疑期（自采购结果公告之日起七个工作日）后与中标供应商签订政府采购合同。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13</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14</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1"/>
                <w:szCs w:val="21"/>
              </w:rPr>
            </w:pPr>
            <w:r>
              <w:rPr>
                <w:rFonts w:hint="eastAsia" w:ascii="微软雅黑" w:hAnsi="微软雅黑" w:eastAsia="微软雅黑"/>
                <w:sz w:val="21"/>
                <w:szCs w:val="21"/>
              </w:rPr>
              <w:t>本项目上限价：60万元，其中市本级6万元，南湖区4.8万元，秀洲区6.6万元，经开区7.2万元，港区1.8万元，嘉善县6万元，平湖市12万元，海盐县4.8万元，海宁市4.8万元，桐乡市6万元。超最高及单项上限价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15</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付款</w:t>
            </w:r>
            <w:r>
              <w:rPr>
                <w:rFonts w:ascii="微软雅黑" w:hAnsi="微软雅黑" w:eastAsia="微软雅黑"/>
                <w:sz w:val="21"/>
                <w:szCs w:val="21"/>
              </w:rPr>
              <w:t>条件：</w:t>
            </w:r>
            <w:r>
              <w:rPr>
                <w:rFonts w:hint="eastAsia" w:ascii="微软雅黑" w:hAnsi="微软雅黑" w:eastAsia="微软雅黑"/>
                <w:sz w:val="21"/>
                <w:szCs w:val="21"/>
              </w:rPr>
              <w:t>本项目为统招分签项目，中标单位须分别与各个县市区签订合同。每期培训结束并总体考核通过率达到95%以上后一个月内支付本期所有培训费。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16</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投标文件有效期：</w:t>
            </w:r>
            <w:r>
              <w:rPr>
                <w:rFonts w:hint="eastAsia" w:ascii="微软雅黑" w:hAnsi="微软雅黑" w:eastAsia="微软雅黑" w:cs="Arial"/>
                <w:sz w:val="21"/>
                <w:szCs w:val="21"/>
                <w:u w:val="single"/>
              </w:rPr>
              <w:t>90</w:t>
            </w:r>
            <w:r>
              <w:rPr>
                <w:rFonts w:hint="eastAsia" w:ascii="微软雅黑" w:hAnsi="微软雅黑" w:eastAsia="微软雅黑" w:cs="Arial"/>
                <w:sz w:val="21"/>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17</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关于参考品牌：除招标文件明确的品牌外，欢迎其他能满足本项目技术需求且性能与所明确品牌相当的产品参加本项目投标。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18</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信用记录：符合浙财采监【2013】24号《关于规范政府采购供应商资格设定及资格审查的通知》规定,且未被“信用中</w:t>
            </w:r>
            <w:bookmarkStart w:id="81" w:name="_GoBack"/>
            <w:bookmarkEnd w:id="81"/>
            <w:r>
              <w:rPr>
                <w:rFonts w:hint="eastAsia" w:ascii="微软雅黑" w:hAnsi="微软雅黑" w:eastAsia="微软雅黑"/>
                <w:sz w:val="21"/>
                <w:szCs w:val="21"/>
              </w:rPr>
              <w:t>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19</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cs="Arial"/>
                <w:sz w:val="21"/>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投标供应商属于小微企业、监狱企业、残疾人福利性单位视为小型、微型企业，享受小微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sz w:val="21"/>
                <w:szCs w:val="21"/>
              </w:rPr>
            </w:pPr>
            <w:r>
              <w:rPr>
                <w:rFonts w:hint="eastAsia" w:ascii="微软雅黑" w:hAnsi="微软雅黑" w:eastAsia="微软雅黑"/>
                <w:sz w:val="21"/>
                <w:szCs w:val="21"/>
              </w:rPr>
              <w:t>20</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微软雅黑" w:hAnsi="微软雅黑" w:eastAsia="微软雅黑"/>
                <w:sz w:val="21"/>
                <w:szCs w:val="21"/>
              </w:rPr>
            </w:pPr>
            <w:r>
              <w:rPr>
                <w:rFonts w:hint="eastAsia" w:ascii="微软雅黑" w:hAnsi="微软雅黑" w:eastAsia="微软雅黑"/>
                <w:sz w:val="21"/>
                <w:szCs w:val="21"/>
              </w:rPr>
              <w:t>解释：本招标文件的解释权属于采购单位。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21</w:t>
            </w:r>
          </w:p>
        </w:tc>
        <w:tc>
          <w:tcPr>
            <w:tcW w:w="787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本项目所属行业：租赁和商务服务业</w:t>
            </w:r>
          </w:p>
        </w:tc>
      </w:tr>
    </w:tbl>
    <w:p>
      <w:pPr>
        <w:spacing w:line="360" w:lineRule="auto"/>
        <w:rPr>
          <w:rFonts w:ascii="微软雅黑" w:hAnsi="微软雅黑" w:eastAsia="微软雅黑"/>
          <w:color w:val="FF0000"/>
        </w:rPr>
      </w:pPr>
    </w:p>
    <w:p>
      <w:pPr>
        <w:snapToGrid w:val="0"/>
        <w:spacing w:before="120" w:after="120" w:line="360" w:lineRule="auto"/>
        <w:ind w:left="962" w:firstLine="471" w:firstLineChars="196"/>
        <w:jc w:val="left"/>
        <w:outlineLvl w:val="2"/>
        <w:rPr>
          <w:rFonts w:ascii="微软雅黑" w:hAnsi="微软雅黑" w:eastAsia="微软雅黑"/>
          <w:b/>
        </w:rPr>
      </w:pPr>
      <w:r>
        <w:rPr>
          <w:rFonts w:ascii="微软雅黑" w:hAnsi="微软雅黑" w:eastAsia="微软雅黑"/>
          <w:b/>
        </w:rPr>
        <w:t>一   总  则</w:t>
      </w:r>
    </w:p>
    <w:p>
      <w:pPr>
        <w:snapToGrid w:val="0"/>
        <w:spacing w:line="360" w:lineRule="auto"/>
        <w:ind w:firstLine="471" w:firstLineChars="196"/>
        <w:jc w:val="left"/>
        <w:outlineLvl w:val="2"/>
        <w:rPr>
          <w:rFonts w:ascii="微软雅黑" w:hAnsi="微软雅黑" w:eastAsia="微软雅黑"/>
          <w:b/>
        </w:rPr>
      </w:pPr>
      <w:bookmarkStart w:id="29" w:name="_Toc397670919"/>
      <w:bookmarkStart w:id="30" w:name="_Toc397670948"/>
      <w:r>
        <w:rPr>
          <w:rFonts w:hint="eastAsia" w:ascii="微软雅黑" w:hAnsi="微软雅黑" w:eastAsia="微软雅黑"/>
          <w:b/>
        </w:rPr>
        <w:t>（一） 适用范围</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本招标文件适用于该项目的招标、投标、评标、定标、验收、合同履约、付款等行为（法律、法规另有规定的，从其规定）。</w:t>
      </w:r>
    </w:p>
    <w:p>
      <w:pPr>
        <w:snapToGrid w:val="0"/>
        <w:spacing w:line="360" w:lineRule="auto"/>
        <w:ind w:firstLine="353" w:firstLineChars="147"/>
        <w:jc w:val="left"/>
        <w:outlineLvl w:val="2"/>
        <w:rPr>
          <w:rFonts w:ascii="微软雅黑" w:hAnsi="微软雅黑" w:eastAsia="微软雅黑"/>
          <w:b/>
        </w:rPr>
      </w:pPr>
      <w:r>
        <w:rPr>
          <w:rFonts w:hint="eastAsia" w:ascii="微软雅黑" w:hAnsi="微软雅黑" w:eastAsia="微软雅黑"/>
          <w:b/>
        </w:rPr>
        <w:t>（二）定义</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1.招标采购人系指组织本次招标的嘉兴市建新工程造价咨询事务所有限公司（“招标人”）和采购人。</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2.“投标供应商”、“供应商”系指向招标方提交投标文件的单位或个人。</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3.“产品”系指供方按招标文件规定，须向采购人提供的一切设备、保险、税金、备品备件、工具、手册及其它有关技术资料和材料。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4.“服务”系指招标文件规定投标供应商须承担的安装、调试、技术协助、校准、培训、技术指导以及其他类似的义务。</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5.“项目”系指投标供应商按招标文件规定向采购人提供的产品和服务。</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6.“书面形式”包括信函、传真、电报等。</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7.</w:t>
      </w:r>
      <w:r>
        <w:rPr>
          <w:rFonts w:ascii="微软雅黑" w:hAnsi="微软雅黑" w:eastAsia="微软雅黑"/>
        </w:rPr>
        <w:t>“▲”系指实质性要求条款</w:t>
      </w:r>
      <w:r>
        <w:rPr>
          <w:rFonts w:hint="eastAsia" w:ascii="微软雅黑" w:hAnsi="微软雅黑" w:eastAsia="微软雅黑"/>
        </w:rPr>
        <w:t>，不满足实行性要求条款的投标文件无效。“★”系指核心产品。</w:t>
      </w:r>
    </w:p>
    <w:bookmarkEnd w:id="29"/>
    <w:bookmarkEnd w:id="30"/>
    <w:p>
      <w:pPr>
        <w:snapToGrid w:val="0"/>
        <w:spacing w:line="360" w:lineRule="auto"/>
        <w:ind w:firstLine="471" w:firstLineChars="196"/>
        <w:jc w:val="left"/>
        <w:outlineLvl w:val="2"/>
        <w:rPr>
          <w:rFonts w:ascii="微软雅黑" w:hAnsi="微软雅黑" w:eastAsia="微软雅黑"/>
          <w:b/>
        </w:rPr>
      </w:pPr>
      <w:bookmarkStart w:id="31" w:name="_Toc397670920"/>
      <w:bookmarkStart w:id="32" w:name="_Toc397670949"/>
      <w:r>
        <w:rPr>
          <w:rFonts w:hint="eastAsia" w:ascii="微软雅黑" w:hAnsi="微软雅黑" w:eastAsia="微软雅黑"/>
          <w:b/>
        </w:rPr>
        <w:t>（三）招标方式</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本次招标采用公开招标方式进行。</w:t>
      </w:r>
    </w:p>
    <w:p>
      <w:pPr>
        <w:snapToGrid w:val="0"/>
        <w:spacing w:before="120" w:beforeLines="50" w:line="360" w:lineRule="auto"/>
        <w:ind w:firstLine="471" w:firstLineChars="196"/>
        <w:jc w:val="left"/>
        <w:outlineLvl w:val="2"/>
        <w:rPr>
          <w:rFonts w:ascii="微软雅黑" w:hAnsi="微软雅黑" w:eastAsia="微软雅黑"/>
          <w:b/>
        </w:rPr>
      </w:pPr>
      <w:r>
        <w:rPr>
          <w:rFonts w:hint="eastAsia" w:ascii="微软雅黑" w:hAnsi="微软雅黑" w:eastAsia="微软雅黑"/>
          <w:b/>
        </w:rPr>
        <w:t>（四）投标委托</w:t>
      </w:r>
      <w:bookmarkEnd w:id="31"/>
      <w:bookmarkEnd w:id="32"/>
    </w:p>
    <w:p>
      <w:pPr>
        <w:pStyle w:val="23"/>
        <w:snapToGrid w:val="0"/>
        <w:spacing w:line="360" w:lineRule="auto"/>
        <w:ind w:firstLine="480"/>
        <w:jc w:val="left"/>
        <w:rPr>
          <w:rFonts w:ascii="微软雅黑" w:hAnsi="微软雅黑" w:eastAsia="微软雅黑"/>
          <w:sz w:val="24"/>
          <w:szCs w:val="24"/>
        </w:rPr>
      </w:pPr>
      <w:r>
        <w:rPr>
          <w:rFonts w:ascii="微软雅黑" w:hAnsi="微软雅黑" w:eastAsia="微软雅黑"/>
          <w:sz w:val="24"/>
          <w:szCs w:val="24"/>
        </w:rPr>
        <w:t>如</w:t>
      </w:r>
      <w:r>
        <w:rPr>
          <w:rFonts w:hint="eastAsia" w:ascii="微软雅黑" w:hAnsi="微软雅黑" w:eastAsia="微软雅黑"/>
          <w:sz w:val="24"/>
          <w:szCs w:val="24"/>
        </w:rPr>
        <w:t>投标供应商</w:t>
      </w:r>
      <w:r>
        <w:rPr>
          <w:rFonts w:ascii="微软雅黑" w:hAnsi="微软雅黑" w:eastAsia="微软雅黑"/>
          <w:sz w:val="24"/>
          <w:szCs w:val="24"/>
        </w:rPr>
        <w:t>代表不是法定代表人，须有法定代表人出具的</w:t>
      </w:r>
      <w:r>
        <w:rPr>
          <w:rFonts w:hint="eastAsia" w:ascii="微软雅黑" w:hAnsi="微软雅黑" w:eastAsia="微软雅黑"/>
          <w:sz w:val="24"/>
          <w:szCs w:val="24"/>
        </w:rPr>
        <w:t>授权人。</w:t>
      </w:r>
    </w:p>
    <w:p>
      <w:pPr>
        <w:snapToGrid w:val="0"/>
        <w:spacing w:before="120" w:beforeLines="50" w:line="360" w:lineRule="auto"/>
        <w:ind w:firstLine="471" w:firstLineChars="196"/>
        <w:jc w:val="left"/>
        <w:outlineLvl w:val="2"/>
        <w:rPr>
          <w:rFonts w:ascii="微软雅黑" w:hAnsi="微软雅黑" w:eastAsia="微软雅黑"/>
          <w:b/>
        </w:rPr>
      </w:pPr>
      <w:bookmarkStart w:id="33" w:name="_Toc397670921"/>
      <w:bookmarkStart w:id="34" w:name="_Toc397670950"/>
      <w:r>
        <w:rPr>
          <w:rFonts w:hint="eastAsia" w:ascii="微软雅黑" w:hAnsi="微软雅黑" w:eastAsia="微软雅黑"/>
          <w:b/>
        </w:rPr>
        <w:t>（五）投标费用</w:t>
      </w:r>
      <w:bookmarkEnd w:id="33"/>
      <w:bookmarkEnd w:id="34"/>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不论投标结果如何，投标供应商均应自行承担所有与投标有关的全部费用（招标文件有相反规定除外）。</w:t>
      </w:r>
    </w:p>
    <w:p>
      <w:pPr>
        <w:snapToGrid w:val="0"/>
        <w:spacing w:before="120" w:beforeLines="50" w:line="360" w:lineRule="auto"/>
        <w:ind w:firstLine="471" w:firstLineChars="196"/>
        <w:jc w:val="left"/>
        <w:rPr>
          <w:rFonts w:ascii="微软雅黑" w:hAnsi="微软雅黑" w:eastAsia="微软雅黑"/>
          <w:b/>
        </w:rPr>
      </w:pPr>
      <w:r>
        <w:rPr>
          <w:rFonts w:hint="eastAsia" w:ascii="微软雅黑" w:hAnsi="微软雅黑" w:eastAsia="微软雅黑"/>
          <w:b/>
        </w:rPr>
        <w:t>（六）联合体投标</w:t>
      </w:r>
    </w:p>
    <w:p>
      <w:pPr>
        <w:snapToGrid w:val="0"/>
        <w:spacing w:line="360" w:lineRule="auto"/>
        <w:ind w:firstLine="720" w:firstLineChars="300"/>
        <w:jc w:val="left"/>
        <w:rPr>
          <w:rFonts w:ascii="微软雅黑" w:hAnsi="微软雅黑" w:eastAsia="微软雅黑" w:cs="Arial"/>
        </w:rPr>
      </w:pPr>
      <w:r>
        <w:rPr>
          <w:rFonts w:hint="eastAsia" w:ascii="微软雅黑" w:hAnsi="微软雅黑" w:eastAsia="微软雅黑" w:cs="Arial"/>
        </w:rPr>
        <w:t>本项目不接受联合体投标。</w:t>
      </w:r>
    </w:p>
    <w:p>
      <w:pPr>
        <w:snapToGrid w:val="0"/>
        <w:spacing w:before="120" w:beforeLines="50" w:line="360" w:lineRule="auto"/>
        <w:ind w:firstLine="471" w:firstLineChars="196"/>
        <w:rPr>
          <w:rFonts w:ascii="微软雅黑" w:hAnsi="微软雅黑" w:eastAsia="微软雅黑"/>
          <w:b/>
          <w:kern w:val="0"/>
        </w:rPr>
      </w:pPr>
      <w:r>
        <w:rPr>
          <w:rFonts w:hint="eastAsia" w:ascii="微软雅黑" w:hAnsi="微软雅黑" w:eastAsia="微软雅黑"/>
          <w:b/>
        </w:rPr>
        <w:t>（七）</w:t>
      </w:r>
      <w:r>
        <w:rPr>
          <w:rFonts w:hint="eastAsia" w:ascii="微软雅黑" w:hAnsi="微软雅黑" w:eastAsia="微软雅黑"/>
          <w:b/>
          <w:kern w:val="0"/>
        </w:rPr>
        <w:t>转包与分包</w:t>
      </w:r>
    </w:p>
    <w:p>
      <w:pPr>
        <w:snapToGrid w:val="0"/>
        <w:spacing w:line="360" w:lineRule="auto"/>
        <w:ind w:firstLine="480" w:firstLineChars="200"/>
        <w:rPr>
          <w:rFonts w:ascii="微软雅黑" w:hAnsi="微软雅黑" w:eastAsia="微软雅黑"/>
          <w:kern w:val="0"/>
        </w:rPr>
      </w:pPr>
      <w:r>
        <w:rPr>
          <w:rFonts w:ascii="微软雅黑" w:hAnsi="微软雅黑" w:eastAsia="微软雅黑"/>
          <w:kern w:val="0"/>
        </w:rPr>
        <w:t>1</w:t>
      </w:r>
      <w:r>
        <w:rPr>
          <w:rFonts w:hint="eastAsia" w:ascii="微软雅黑" w:hAnsi="微软雅黑" w:eastAsia="微软雅黑"/>
          <w:kern w:val="0"/>
        </w:rPr>
        <w:t>.</w:t>
      </w:r>
      <w:r>
        <w:rPr>
          <w:rFonts w:ascii="微软雅黑" w:hAnsi="微软雅黑" w:eastAsia="微软雅黑"/>
          <w:kern w:val="0"/>
        </w:rPr>
        <w:t>本项目不允许转包。</w:t>
      </w:r>
    </w:p>
    <w:p>
      <w:pPr>
        <w:snapToGrid w:val="0"/>
        <w:spacing w:line="360" w:lineRule="auto"/>
        <w:ind w:firstLine="480" w:firstLineChars="200"/>
        <w:rPr>
          <w:rFonts w:ascii="微软雅黑" w:hAnsi="微软雅黑" w:eastAsia="微软雅黑"/>
        </w:rPr>
      </w:pPr>
      <w:r>
        <w:rPr>
          <w:rFonts w:ascii="微软雅黑" w:hAnsi="微软雅黑" w:eastAsia="微软雅黑"/>
          <w:kern w:val="0"/>
        </w:rPr>
        <w:t>2</w:t>
      </w:r>
      <w:r>
        <w:rPr>
          <w:rFonts w:hint="eastAsia" w:ascii="微软雅黑" w:hAnsi="微软雅黑" w:eastAsia="微软雅黑"/>
          <w:kern w:val="0"/>
        </w:rPr>
        <w:t>.</w:t>
      </w:r>
      <w:r>
        <w:rPr>
          <w:rFonts w:ascii="微软雅黑" w:hAnsi="微软雅黑" w:eastAsia="微软雅黑"/>
          <w:kern w:val="0"/>
        </w:rPr>
        <w:t>本项目不可以分包</w:t>
      </w:r>
    </w:p>
    <w:p>
      <w:pPr>
        <w:snapToGrid w:val="0"/>
        <w:spacing w:before="120" w:beforeLines="50" w:line="360" w:lineRule="auto"/>
        <w:ind w:firstLine="471" w:firstLineChars="196"/>
        <w:rPr>
          <w:rFonts w:ascii="微软雅黑" w:hAnsi="微软雅黑" w:eastAsia="微软雅黑"/>
          <w:b/>
        </w:rPr>
      </w:pPr>
      <w:r>
        <w:rPr>
          <w:rFonts w:hint="eastAsia" w:ascii="微软雅黑" w:hAnsi="微软雅黑" w:eastAsia="微软雅黑"/>
          <w:b/>
        </w:rPr>
        <w:t>（八）是否允许采购进口产品</w:t>
      </w:r>
    </w:p>
    <w:p>
      <w:pPr>
        <w:spacing w:line="360" w:lineRule="auto"/>
        <w:ind w:firstLine="480" w:firstLineChars="200"/>
        <w:jc w:val="left"/>
        <w:rPr>
          <w:rFonts w:ascii="微软雅黑" w:hAnsi="微软雅黑" w:eastAsia="微软雅黑"/>
          <w:b/>
        </w:rPr>
      </w:pPr>
      <w:r>
        <w:rPr>
          <w:rFonts w:hint="eastAsia" w:ascii="微软雅黑" w:hAnsi="微软雅黑" w:eastAsia="微软雅黑"/>
        </w:rPr>
        <w:t>本项目不</w:t>
      </w:r>
      <w:r>
        <w:rPr>
          <w:rFonts w:ascii="微软雅黑" w:hAnsi="微软雅黑" w:eastAsia="微软雅黑"/>
        </w:rPr>
        <w:t>允许</w:t>
      </w:r>
      <w:r>
        <w:rPr>
          <w:rFonts w:hint="eastAsia" w:ascii="微软雅黑" w:hAnsi="微软雅黑" w:eastAsia="微软雅黑"/>
        </w:rPr>
        <w:t>采购进口产品</w:t>
      </w:r>
      <w:r>
        <w:rPr>
          <w:rFonts w:ascii="微软雅黑" w:hAnsi="微软雅黑" w:eastAsia="微软雅黑"/>
        </w:rPr>
        <w:t>。</w:t>
      </w:r>
    </w:p>
    <w:p>
      <w:pPr>
        <w:snapToGrid w:val="0"/>
        <w:spacing w:line="360" w:lineRule="auto"/>
        <w:ind w:firstLine="470" w:firstLineChars="196"/>
        <w:jc w:val="left"/>
        <w:outlineLvl w:val="2"/>
        <w:rPr>
          <w:rFonts w:ascii="微软雅黑" w:hAnsi="微软雅黑" w:eastAsia="微软雅黑"/>
          <w:b/>
        </w:rPr>
      </w:pPr>
      <w:r>
        <w:rPr>
          <w:rFonts w:ascii="微软雅黑" w:hAnsi="微软雅黑" w:eastAsia="微软雅黑"/>
        </w:rPr>
        <w:t>▲</w:t>
      </w:r>
      <w:r>
        <w:rPr>
          <w:rFonts w:hint="eastAsia" w:ascii="微软雅黑" w:hAnsi="微软雅黑" w:eastAsia="微软雅黑"/>
          <w:b/>
        </w:rPr>
        <w:t>（九）特别说明：</w:t>
      </w:r>
    </w:p>
    <w:p>
      <w:pPr>
        <w:pStyle w:val="29"/>
        <w:snapToGrid w:val="0"/>
        <w:spacing w:before="120" w:after="120" w:line="360" w:lineRule="auto"/>
        <w:ind w:left="2" w:leftChars="1" w:firstLine="480" w:firstLineChars="200"/>
        <w:rPr>
          <w:rFonts w:ascii="微软雅黑" w:hAnsi="微软雅黑" w:eastAsia="微软雅黑"/>
        </w:rPr>
      </w:pPr>
      <w:r>
        <w:rPr>
          <w:rFonts w:hint="eastAsia" w:ascii="微软雅黑" w:hAnsi="微软雅黑" w:eastAsia="微软雅黑"/>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spacing w:line="360" w:lineRule="auto"/>
        <w:ind w:firstLine="480" w:firstLineChars="200"/>
        <w:rPr>
          <w:rFonts w:ascii="微软雅黑" w:hAnsi="微软雅黑" w:eastAsia="微软雅黑"/>
        </w:rPr>
      </w:pPr>
      <w:r>
        <w:rPr>
          <w:rFonts w:hint="eastAsia" w:ascii="微软雅黑" w:hAnsi="微软雅黑" w:eastAsia="微软雅黑"/>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spacing w:line="360" w:lineRule="auto"/>
        <w:ind w:firstLine="480" w:firstLineChars="200"/>
        <w:rPr>
          <w:rFonts w:ascii="微软雅黑" w:hAnsi="微软雅黑" w:eastAsia="微软雅黑"/>
        </w:rPr>
      </w:pPr>
      <w:r>
        <w:rPr>
          <w:rFonts w:hint="eastAsia" w:ascii="微软雅黑" w:hAnsi="微软雅黑" w:eastAsia="微软雅黑"/>
        </w:rPr>
        <w:t>非单一产品采购项目，采购人应当根据采购项目技术构成、产品价格比重等合理确定核心产品，并在招标文件中载明。多家投标供应商提供的核心产品品牌相同的，按前两款规定处理。</w:t>
      </w:r>
    </w:p>
    <w:p>
      <w:pPr>
        <w:spacing w:line="360" w:lineRule="auto"/>
        <w:ind w:firstLine="480" w:firstLineChars="200"/>
        <w:rPr>
          <w:rFonts w:ascii="微软雅黑" w:hAnsi="微软雅黑" w:eastAsia="微软雅黑"/>
        </w:rPr>
      </w:pPr>
      <w:r>
        <w:rPr>
          <w:rFonts w:hint="eastAsia" w:ascii="微软雅黑" w:hAnsi="微软雅黑" w:eastAsia="微软雅黑"/>
        </w:rPr>
        <w:t>2.投标供应商投标所使用的资格、信誉、荣誉、业绩与企业认证必须为本法人所拥有。投标供应商投标所使用的采购项目实施人员必须为本法人员工（或必须为本法人或控股公司正式员工）。</w:t>
      </w:r>
    </w:p>
    <w:p>
      <w:pPr>
        <w:spacing w:line="360" w:lineRule="auto"/>
        <w:ind w:firstLine="480" w:firstLineChars="200"/>
        <w:rPr>
          <w:rFonts w:ascii="微软雅黑" w:hAnsi="微软雅黑" w:eastAsia="微软雅黑"/>
        </w:rPr>
      </w:pPr>
      <w:r>
        <w:rPr>
          <w:rFonts w:hint="eastAsia" w:ascii="微软雅黑" w:hAnsi="微软雅黑" w:eastAsia="微软雅黑"/>
        </w:rPr>
        <w:t>3.投标供应商应仔细阅读招标文件的所有内容，按照招标文件的要求提交投标文件，并对所提供的全部资料的真实性承担法律责任。</w:t>
      </w:r>
    </w:p>
    <w:p>
      <w:pPr>
        <w:spacing w:line="360" w:lineRule="auto"/>
        <w:ind w:firstLine="480" w:firstLineChars="200"/>
        <w:rPr>
          <w:rFonts w:ascii="微软雅黑" w:hAnsi="微软雅黑" w:eastAsia="微软雅黑"/>
        </w:rPr>
      </w:pPr>
      <w:r>
        <w:rPr>
          <w:rFonts w:hint="eastAsia" w:ascii="微软雅黑" w:hAnsi="微软雅黑" w:eastAsia="微软雅黑"/>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pPr>
        <w:snapToGrid w:val="0"/>
        <w:spacing w:before="120" w:beforeLines="50" w:line="360" w:lineRule="auto"/>
        <w:ind w:firstLine="471" w:firstLineChars="196"/>
        <w:rPr>
          <w:rFonts w:ascii="微软雅黑" w:hAnsi="微软雅黑" w:eastAsia="微软雅黑"/>
          <w:b/>
        </w:rPr>
      </w:pPr>
      <w:r>
        <w:rPr>
          <w:rFonts w:hint="eastAsia" w:ascii="微软雅黑" w:hAnsi="微软雅黑" w:eastAsia="微软雅黑"/>
          <w:b/>
        </w:rPr>
        <w:t>（十）质疑和投诉</w:t>
      </w:r>
    </w:p>
    <w:p>
      <w:pPr>
        <w:spacing w:line="360" w:lineRule="auto"/>
        <w:ind w:firstLine="480" w:firstLineChars="200"/>
        <w:rPr>
          <w:rFonts w:ascii="微软雅黑" w:hAnsi="微软雅黑" w:eastAsia="微软雅黑"/>
        </w:rPr>
      </w:pPr>
      <w:r>
        <w:rPr>
          <w:rFonts w:hint="eastAsia" w:ascii="微软雅黑" w:hAnsi="微软雅黑" w:eastAsia="微软雅黑"/>
        </w:rPr>
        <w:t>1. 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过程质疑：投标（响应）供应商可在采购结果公告期限届满之日起7个工作日内发起。</w:t>
      </w:r>
    </w:p>
    <w:p>
      <w:pPr>
        <w:spacing w:line="360" w:lineRule="auto"/>
        <w:ind w:firstLine="480" w:firstLineChars="200"/>
        <w:rPr>
          <w:rFonts w:ascii="微软雅黑" w:hAnsi="微软雅黑" w:eastAsia="微软雅黑"/>
        </w:rPr>
      </w:pPr>
      <w:r>
        <w:rPr>
          <w:rFonts w:hint="eastAsia" w:ascii="微软雅黑" w:hAnsi="微软雅黑" w:eastAsia="微软雅黑"/>
        </w:rPr>
        <w:t>2. 供应商须在法定质疑期内一次性提出针对同一采购程序环节的质疑。</w:t>
      </w:r>
    </w:p>
    <w:p>
      <w:pPr>
        <w:spacing w:line="360" w:lineRule="auto"/>
        <w:ind w:firstLine="480" w:firstLineChars="200"/>
        <w:rPr>
          <w:rFonts w:ascii="微软雅黑" w:hAnsi="微软雅黑" w:eastAsia="微软雅黑"/>
        </w:rPr>
      </w:pPr>
      <w:r>
        <w:rPr>
          <w:rFonts w:hint="eastAsia" w:ascii="微软雅黑" w:hAnsi="微软雅黑" w:eastAsia="微软雅黑"/>
        </w:rPr>
        <w:t>3.质疑和投诉应当满足《政府采购质疑和投诉办法》（中华人民共和国财政部令第94号）要求。</w:t>
      </w:r>
    </w:p>
    <w:p>
      <w:pPr>
        <w:spacing w:line="360" w:lineRule="auto"/>
        <w:ind w:firstLine="2641" w:firstLineChars="1100"/>
        <w:rPr>
          <w:rFonts w:ascii="微软雅黑" w:hAnsi="微软雅黑" w:eastAsia="微软雅黑"/>
          <w:b/>
        </w:rPr>
      </w:pPr>
      <w:r>
        <w:rPr>
          <w:rFonts w:hint="eastAsia" w:ascii="微软雅黑" w:hAnsi="微软雅黑" w:eastAsia="微软雅黑"/>
          <w:b/>
        </w:rPr>
        <w:t>二、招标文件</w:t>
      </w:r>
    </w:p>
    <w:p>
      <w:pPr>
        <w:spacing w:line="360" w:lineRule="auto"/>
        <w:ind w:firstLine="480" w:firstLineChars="200"/>
        <w:rPr>
          <w:rFonts w:ascii="微软雅黑" w:hAnsi="微软雅黑" w:eastAsia="微软雅黑"/>
        </w:rPr>
      </w:pPr>
      <w:r>
        <w:rPr>
          <w:rFonts w:hint="eastAsia" w:ascii="微软雅黑" w:hAnsi="微软雅黑" w:eastAsia="微软雅黑"/>
        </w:rPr>
        <w:t>（一）招标文件的构成。本招标文件由以下部份组成：</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1.招标公告</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2.招标需求</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3.投标供应商须知</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4.评标办法及标准</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5.合同主要条款</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6.投标文件格式</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7.本项目招标文件的澄清、答复、修改、补充的内容</w:t>
      </w:r>
    </w:p>
    <w:p>
      <w:pPr>
        <w:snapToGrid w:val="0"/>
        <w:spacing w:line="360" w:lineRule="auto"/>
        <w:ind w:firstLine="471" w:firstLineChars="196"/>
        <w:jc w:val="left"/>
        <w:rPr>
          <w:rFonts w:ascii="微软雅黑" w:hAnsi="微软雅黑" w:eastAsia="微软雅黑"/>
          <w:b/>
        </w:rPr>
      </w:pPr>
      <w:r>
        <w:rPr>
          <w:rFonts w:hint="eastAsia" w:ascii="微软雅黑" w:hAnsi="微软雅黑" w:eastAsia="微软雅黑"/>
          <w:b/>
        </w:rPr>
        <w:t>（二）投标供应商的风险</w:t>
      </w:r>
    </w:p>
    <w:p>
      <w:pPr>
        <w:pStyle w:val="42"/>
        <w:spacing w:line="360" w:lineRule="auto"/>
        <w:ind w:left="480" w:firstLine="480" w:firstLineChars="200"/>
        <w:rPr>
          <w:rFonts w:ascii="微软雅黑" w:hAnsi="微软雅黑" w:eastAsia="微软雅黑"/>
          <w:sz w:val="24"/>
          <w:szCs w:val="24"/>
        </w:rPr>
      </w:pPr>
      <w:r>
        <w:rPr>
          <w:rFonts w:hint="eastAsia" w:ascii="微软雅黑" w:hAnsi="微软雅黑" w:eastAsia="微软雅黑"/>
          <w:sz w:val="24"/>
          <w:szCs w:val="24"/>
        </w:rPr>
        <w:t>投标供应商没有按照招标文件要求提供全部资料，或者投标供应商没有对招标文件在各方面做出实质性响应是投标供应商的风险，并可能导致其投标为无效标。</w:t>
      </w:r>
    </w:p>
    <w:p>
      <w:pPr>
        <w:spacing w:line="360" w:lineRule="auto"/>
        <w:ind w:firstLine="480" w:firstLineChars="200"/>
        <w:rPr>
          <w:rFonts w:ascii="微软雅黑" w:hAnsi="微软雅黑" w:eastAsia="微软雅黑"/>
          <w:b/>
        </w:rPr>
      </w:pPr>
      <w:r>
        <w:rPr>
          <w:rFonts w:hint="eastAsia" w:ascii="微软雅黑" w:hAnsi="微软雅黑" w:eastAsia="微软雅黑"/>
          <w:b/>
        </w:rPr>
        <w:t>（三）招标文件的澄清与修改</w:t>
      </w:r>
    </w:p>
    <w:p>
      <w:pPr>
        <w:spacing w:line="360" w:lineRule="auto"/>
        <w:ind w:firstLine="480" w:firstLineChars="200"/>
        <w:rPr>
          <w:rFonts w:ascii="微软雅黑" w:hAnsi="微软雅黑" w:eastAsia="微软雅黑"/>
        </w:rPr>
      </w:pPr>
      <w:r>
        <w:rPr>
          <w:rFonts w:hint="eastAsia" w:ascii="微软雅黑" w:hAnsi="微软雅黑" w:eastAsia="微软雅黑"/>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spacing w:line="360" w:lineRule="auto"/>
        <w:ind w:firstLine="480" w:firstLineChars="200"/>
        <w:rPr>
          <w:rFonts w:ascii="微软雅黑" w:hAnsi="微软雅黑" w:eastAsia="微软雅黑"/>
        </w:rPr>
      </w:pPr>
      <w:r>
        <w:rPr>
          <w:rFonts w:hint="eastAsia" w:ascii="微软雅黑" w:hAnsi="微软雅黑" w:eastAsia="微软雅黑"/>
        </w:rPr>
        <w:t>2.招标文件澄清或者修改的内容为招标文件的组成部分。当招标文件与澄清或者修改就同一内容的表述不一致时，以最后发出的书面文件为准。</w:t>
      </w:r>
    </w:p>
    <w:p>
      <w:pPr>
        <w:spacing w:line="360" w:lineRule="auto"/>
        <w:ind w:firstLine="480" w:firstLineChars="200"/>
        <w:rPr>
          <w:rFonts w:ascii="微软雅黑" w:hAnsi="微软雅黑" w:eastAsia="微软雅黑"/>
        </w:rPr>
      </w:pPr>
      <w:r>
        <w:rPr>
          <w:rFonts w:hint="eastAsia" w:ascii="微软雅黑" w:hAnsi="微软雅黑" w:eastAsia="微软雅黑"/>
        </w:rPr>
        <w:t>3.对招标文件的澄清、答复、修改或补充都应该通过集中采购机构以法定形式发布，采购人非通过本机构，不得擅自澄清、答复、修改或补充招标文件。</w:t>
      </w:r>
    </w:p>
    <w:p>
      <w:pPr>
        <w:pStyle w:val="29"/>
        <w:snapToGrid w:val="0"/>
        <w:spacing w:before="120" w:after="120" w:line="360" w:lineRule="auto"/>
        <w:ind w:firstLine="2622" w:firstLineChars="1092"/>
        <w:outlineLvl w:val="1"/>
        <w:rPr>
          <w:rFonts w:ascii="微软雅黑" w:hAnsi="微软雅黑" w:eastAsia="微软雅黑"/>
          <w:b/>
        </w:rPr>
      </w:pPr>
      <w:r>
        <w:rPr>
          <w:rFonts w:hint="eastAsia" w:ascii="微软雅黑" w:hAnsi="微软雅黑" w:eastAsia="微软雅黑"/>
          <w:b/>
        </w:rPr>
        <w:t>三、投标文件的编制</w:t>
      </w:r>
    </w:p>
    <w:p>
      <w:pPr>
        <w:snapToGrid w:val="0"/>
        <w:spacing w:line="360" w:lineRule="auto"/>
        <w:ind w:firstLine="471" w:firstLineChars="196"/>
        <w:jc w:val="left"/>
        <w:outlineLvl w:val="2"/>
        <w:rPr>
          <w:rFonts w:ascii="微软雅黑" w:hAnsi="微软雅黑" w:eastAsia="微软雅黑"/>
          <w:b/>
          <w:kern w:val="0"/>
        </w:rPr>
      </w:pPr>
      <w:r>
        <w:rPr>
          <w:rFonts w:hint="eastAsia" w:ascii="微软雅黑" w:hAnsi="微软雅黑" w:eastAsia="微软雅黑"/>
          <w:b/>
        </w:rPr>
        <w:t>本项目所涉投标文件格式请详见第六章，未给出的格式请自拟。商务、资信及其他及技术文件中不得出现报价，否则投标文件将被视为无效。</w:t>
      </w:r>
      <w:r>
        <w:rPr>
          <w:rFonts w:hint="eastAsia" w:ascii="微软雅黑" w:hAnsi="微软雅黑" w:eastAsia="微软雅黑"/>
          <w:b/>
        </w:rPr>
        <w:br w:type="textWrapping"/>
      </w:r>
      <w:r>
        <w:rPr>
          <w:rFonts w:hint="eastAsia" w:ascii="微软雅黑" w:hAnsi="微软雅黑" w:eastAsia="微软雅黑"/>
          <w:b/>
          <w:kern w:val="0"/>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snapToGrid w:val="0"/>
        <w:spacing w:line="360" w:lineRule="auto"/>
        <w:ind w:firstLine="471" w:firstLineChars="196"/>
        <w:jc w:val="left"/>
        <w:outlineLvl w:val="2"/>
        <w:rPr>
          <w:rFonts w:ascii="微软雅黑" w:hAnsi="微软雅黑" w:eastAsia="微软雅黑"/>
          <w:b/>
          <w:kern w:val="0"/>
        </w:rPr>
      </w:pPr>
      <w:r>
        <w:rPr>
          <w:rFonts w:hint="eastAsia" w:ascii="微软雅黑" w:hAnsi="微软雅黑" w:eastAsia="微软雅黑"/>
          <w:b/>
          <w:kern w:val="0"/>
        </w:rPr>
        <w:t>路径：浙江省“项目采购电子交易系统/不见面开评标”学习专题-操作指南-供应商</w:t>
      </w:r>
    </w:p>
    <w:p>
      <w:pPr>
        <w:pStyle w:val="29"/>
        <w:snapToGrid w:val="0"/>
        <w:spacing w:before="120" w:after="120" w:line="360" w:lineRule="auto"/>
        <w:ind w:firstLine="471" w:firstLineChars="196"/>
        <w:outlineLvl w:val="1"/>
        <w:rPr>
          <w:rFonts w:ascii="微软雅黑" w:hAnsi="微软雅黑" w:eastAsia="微软雅黑"/>
          <w:b/>
        </w:rPr>
      </w:pPr>
      <w:r>
        <w:rPr>
          <w:rFonts w:hint="eastAsia" w:ascii="微软雅黑" w:hAnsi="微软雅黑" w:eastAsia="微软雅黑"/>
          <w:b/>
        </w:rPr>
        <w:t>网址：</w:t>
      </w:r>
      <w:r>
        <w:fldChar w:fldCharType="begin"/>
      </w:r>
      <w: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fldChar w:fldCharType="separate"/>
      </w:r>
      <w:r>
        <w:rPr>
          <w:rFonts w:hint="eastAsia" w:ascii="微软雅黑" w:hAnsi="微软雅黑" w:eastAsia="微软雅黑"/>
          <w:b/>
        </w:rPr>
        <w:t>https://edu.zcygov.cn/luban/e-biding</w:t>
      </w:r>
      <w:r>
        <w:rPr>
          <w:rFonts w:hint="eastAsia" w:ascii="微软雅黑" w:hAnsi="微软雅黑" w:eastAsia="微软雅黑"/>
          <w:b/>
        </w:rPr>
        <w:fldChar w:fldCharType="end"/>
      </w:r>
    </w:p>
    <w:p>
      <w:pPr>
        <w:pStyle w:val="29"/>
        <w:snapToGrid w:val="0"/>
        <w:spacing w:before="120" w:after="120" w:line="360" w:lineRule="auto"/>
        <w:ind w:firstLine="471" w:firstLineChars="196"/>
        <w:outlineLvl w:val="1"/>
        <w:rPr>
          <w:rFonts w:ascii="微软雅黑" w:hAnsi="微软雅黑" w:eastAsia="微软雅黑"/>
          <w:b/>
        </w:rPr>
      </w:pPr>
      <w:r>
        <w:rPr>
          <w:rFonts w:hint="eastAsia" w:ascii="微软雅黑" w:hAnsi="微软雅黑" w:eastAsia="微软雅黑"/>
          <w:b/>
        </w:rPr>
        <w:t>总体要求</w:t>
      </w:r>
      <w:r>
        <w:rPr>
          <w:rFonts w:ascii="微软雅黑" w:hAnsi="微软雅黑" w:eastAsia="微软雅黑"/>
          <w:b/>
        </w:rPr>
        <w:t>：</w:t>
      </w:r>
    </w:p>
    <w:p>
      <w:pPr>
        <w:spacing w:line="360" w:lineRule="auto"/>
        <w:ind w:firstLine="480" w:firstLineChars="200"/>
        <w:rPr>
          <w:rFonts w:ascii="微软雅黑" w:hAnsi="微软雅黑" w:eastAsia="微软雅黑"/>
        </w:rPr>
      </w:pPr>
      <w:r>
        <w:rPr>
          <w:rFonts w:hint="eastAsia" w:ascii="微软雅黑" w:hAnsi="微软雅黑" w:eastAsia="微软雅黑"/>
        </w:rPr>
        <w:t>1.</w:t>
      </w:r>
      <w:r>
        <w:rPr>
          <w:rFonts w:ascii="微软雅黑" w:hAnsi="微软雅黑" w:eastAsia="微软雅黑"/>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80" w:firstLineChars="200"/>
        <w:rPr>
          <w:rFonts w:ascii="微软雅黑" w:hAnsi="微软雅黑" w:eastAsia="微软雅黑"/>
        </w:rPr>
      </w:pPr>
      <w:r>
        <w:rPr>
          <w:rFonts w:hint="eastAsia" w:ascii="微软雅黑" w:hAnsi="微软雅黑" w:eastAsia="微软雅黑"/>
        </w:rPr>
        <w:t>2.投标文件及供应商与采购有关的来往通知，函件和文件均应使用中文。</w:t>
      </w:r>
    </w:p>
    <w:p>
      <w:pPr>
        <w:spacing w:line="360" w:lineRule="auto"/>
        <w:ind w:firstLine="480" w:firstLineChars="200"/>
        <w:rPr>
          <w:rFonts w:ascii="微软雅黑" w:hAnsi="微软雅黑" w:eastAsia="微软雅黑"/>
          <w:b/>
        </w:rPr>
      </w:pPr>
      <w:r>
        <w:rPr>
          <w:rFonts w:hint="eastAsia" w:ascii="微软雅黑" w:hAnsi="微软雅黑" w:eastAsia="微软雅黑"/>
        </w:rPr>
        <w:t>3.供应商应按本文件中提供的文件格式、内容和要求制作投标文件</w:t>
      </w:r>
      <w:r>
        <w:rPr>
          <w:rFonts w:hint="eastAsia" w:ascii="微软雅黑" w:hAnsi="微软雅黑" w:eastAsia="微软雅黑"/>
          <w:b/>
        </w:rPr>
        <w:t>。</w:t>
      </w:r>
    </w:p>
    <w:p>
      <w:pPr>
        <w:snapToGrid w:val="0"/>
        <w:spacing w:line="360" w:lineRule="auto"/>
        <w:ind w:firstLine="471" w:firstLineChars="196"/>
        <w:jc w:val="left"/>
        <w:outlineLvl w:val="0"/>
        <w:rPr>
          <w:rFonts w:ascii="微软雅黑" w:hAnsi="微软雅黑" w:eastAsia="微软雅黑"/>
          <w:b/>
        </w:rPr>
      </w:pPr>
      <w:bookmarkStart w:id="35" w:name="_Toc62745293"/>
      <w:r>
        <w:rPr>
          <w:rFonts w:hint="eastAsia" w:ascii="微软雅黑" w:hAnsi="微软雅黑" w:eastAsia="微软雅黑"/>
          <w:b/>
        </w:rPr>
        <w:t>（一）投标文件的组成</w:t>
      </w:r>
      <w:bookmarkEnd w:id="35"/>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电子投标文件和备份投标文件均由商务、资信及其他文件、技术文件及投标报价文件两部份组成。投标文件中所须加盖公章部分均采用CA签章。</w:t>
      </w:r>
    </w:p>
    <w:p>
      <w:pPr>
        <w:snapToGrid w:val="0"/>
        <w:spacing w:line="360" w:lineRule="auto"/>
        <w:jc w:val="left"/>
        <w:rPr>
          <w:rFonts w:ascii="微软雅黑" w:hAnsi="微软雅黑" w:eastAsia="微软雅黑"/>
          <w:b/>
        </w:rPr>
      </w:pPr>
      <w:r>
        <w:rPr>
          <w:rFonts w:hint="eastAsia" w:ascii="微软雅黑" w:hAnsi="微软雅黑" w:eastAsia="微软雅黑"/>
          <w:b/>
        </w:rPr>
        <w:t>1.商务、资信及其他文件：</w:t>
      </w:r>
    </w:p>
    <w:p>
      <w:pPr>
        <w:spacing w:line="360" w:lineRule="auto"/>
        <w:ind w:firstLine="480" w:firstLineChars="200"/>
        <w:rPr>
          <w:rFonts w:ascii="微软雅黑" w:hAnsi="微软雅黑" w:eastAsia="微软雅黑"/>
        </w:rPr>
      </w:pPr>
      <w:r>
        <w:rPr>
          <w:rFonts w:hint="eastAsia" w:ascii="微软雅黑" w:hAnsi="微软雅黑" w:eastAsia="微软雅黑"/>
        </w:rPr>
        <w:t>1.1资格文件：符合合格供应商的资格要求的相关文件及证明材料</w:t>
      </w:r>
    </w:p>
    <w:p>
      <w:pPr>
        <w:spacing w:line="360" w:lineRule="auto"/>
        <w:ind w:firstLine="480" w:firstLineChars="200"/>
        <w:rPr>
          <w:rFonts w:ascii="微软雅黑" w:hAnsi="微软雅黑" w:eastAsia="微软雅黑"/>
        </w:rPr>
      </w:pPr>
      <w:r>
        <w:rPr>
          <w:rFonts w:hint="eastAsia" w:ascii="微软雅黑" w:hAnsi="微软雅黑" w:eastAsia="微软雅黑"/>
        </w:rPr>
        <w:t>1.2投标声明书；</w:t>
      </w:r>
    </w:p>
    <w:p>
      <w:pPr>
        <w:spacing w:line="360" w:lineRule="auto"/>
        <w:ind w:firstLine="480" w:firstLineChars="200"/>
        <w:rPr>
          <w:rFonts w:ascii="微软雅黑" w:hAnsi="微软雅黑" w:eastAsia="微软雅黑"/>
        </w:rPr>
      </w:pPr>
      <w:r>
        <w:rPr>
          <w:rFonts w:hint="eastAsia" w:ascii="微软雅黑" w:hAnsi="微软雅黑" w:eastAsia="微软雅黑"/>
        </w:rPr>
        <w:t>1.3法定代表人授权人；</w:t>
      </w:r>
    </w:p>
    <w:p>
      <w:pPr>
        <w:spacing w:line="360" w:lineRule="auto"/>
        <w:ind w:firstLine="480" w:firstLineChars="200"/>
        <w:rPr>
          <w:rFonts w:ascii="微软雅黑" w:hAnsi="微软雅黑" w:eastAsia="微软雅黑"/>
        </w:rPr>
      </w:pPr>
      <w:r>
        <w:rPr>
          <w:rFonts w:hint="eastAsia" w:ascii="微软雅黑" w:hAnsi="微软雅黑" w:eastAsia="微软雅黑"/>
        </w:rPr>
        <w:t>1.4诚信承诺书；</w:t>
      </w:r>
    </w:p>
    <w:p>
      <w:pPr>
        <w:spacing w:line="360" w:lineRule="auto"/>
        <w:ind w:firstLine="480" w:firstLineChars="200"/>
        <w:rPr>
          <w:rFonts w:ascii="微软雅黑" w:hAnsi="微软雅黑" w:eastAsia="微软雅黑"/>
        </w:rPr>
      </w:pPr>
      <w:r>
        <w:rPr>
          <w:rFonts w:hint="eastAsia" w:ascii="微软雅黑" w:hAnsi="微软雅黑" w:eastAsia="微软雅黑"/>
        </w:rPr>
        <w:t>1.5与本项目实施相关的投标供应商各类资质证书、认证证书、许可证等（如信誉荣誉、节能环保等。提供复印件）；</w:t>
      </w:r>
    </w:p>
    <w:p>
      <w:pPr>
        <w:snapToGrid w:val="0"/>
        <w:spacing w:before="120" w:beforeLines="50" w:line="360" w:lineRule="auto"/>
        <w:ind w:firstLine="480" w:firstLineChars="200"/>
        <w:rPr>
          <w:rFonts w:ascii="微软雅黑" w:hAnsi="微软雅黑" w:eastAsia="微软雅黑"/>
        </w:rPr>
      </w:pPr>
      <w:r>
        <w:rPr>
          <w:rFonts w:hint="eastAsia" w:ascii="微软雅黑" w:hAnsi="微软雅黑" w:eastAsia="微软雅黑"/>
        </w:rPr>
        <w:t>1.6同类项目业绩（同时提供合同和验收报告等证明材料加盖公章）；</w:t>
      </w:r>
    </w:p>
    <w:p>
      <w:pPr>
        <w:spacing w:line="360" w:lineRule="auto"/>
        <w:ind w:firstLine="480" w:firstLineChars="200"/>
        <w:rPr>
          <w:rFonts w:ascii="微软雅黑" w:hAnsi="微软雅黑" w:eastAsia="微软雅黑"/>
        </w:rPr>
      </w:pPr>
      <w:r>
        <w:rPr>
          <w:rFonts w:hint="eastAsia" w:ascii="微软雅黑" w:hAnsi="微软雅黑" w:eastAsia="微软雅黑"/>
        </w:rPr>
        <w:t>1.7投标供应商情况介绍；</w:t>
      </w:r>
    </w:p>
    <w:p>
      <w:pPr>
        <w:spacing w:line="360" w:lineRule="auto"/>
        <w:ind w:firstLine="480" w:firstLineChars="200"/>
        <w:rPr>
          <w:rFonts w:ascii="微软雅黑" w:hAnsi="微软雅黑" w:eastAsia="微软雅黑"/>
        </w:rPr>
      </w:pPr>
      <w:r>
        <w:rPr>
          <w:rFonts w:hint="eastAsia" w:ascii="微软雅黑" w:hAnsi="微软雅黑" w:eastAsia="微软雅黑"/>
        </w:rPr>
        <w:t>1.8商务响应表；</w:t>
      </w:r>
    </w:p>
    <w:p>
      <w:pPr>
        <w:spacing w:line="360" w:lineRule="auto"/>
        <w:ind w:firstLine="480" w:firstLineChars="200"/>
        <w:rPr>
          <w:rFonts w:ascii="微软雅黑" w:hAnsi="微软雅黑" w:eastAsia="微软雅黑"/>
        </w:rPr>
      </w:pPr>
      <w:r>
        <w:rPr>
          <w:rFonts w:hint="eastAsia" w:ascii="微软雅黑" w:hAnsi="微软雅黑" w:eastAsia="微软雅黑"/>
        </w:rPr>
        <w:t>1.9中小企业声明函、残疾人福利性单位声明函及其他符合政策性加分条件的承诺函或证明材料。</w:t>
      </w:r>
    </w:p>
    <w:p>
      <w:pPr>
        <w:spacing w:line="360" w:lineRule="auto"/>
        <w:ind w:firstLine="480" w:firstLineChars="200"/>
        <w:rPr>
          <w:rFonts w:ascii="微软雅黑" w:hAnsi="微软雅黑" w:eastAsia="微软雅黑"/>
        </w:rPr>
      </w:pPr>
      <w:r>
        <w:rPr>
          <w:rFonts w:hint="eastAsia" w:ascii="微软雅黑" w:hAnsi="微软雅黑" w:eastAsia="微软雅黑"/>
        </w:rPr>
        <w:t>1.10投标供应商截止投标时间前三年内的奖惩情况说明，格式自拟。</w:t>
      </w:r>
    </w:p>
    <w:p>
      <w:pPr>
        <w:spacing w:line="360" w:lineRule="auto"/>
        <w:ind w:firstLine="480" w:firstLineChars="200"/>
        <w:rPr>
          <w:rFonts w:ascii="微软雅黑" w:hAnsi="微软雅黑" w:eastAsia="微软雅黑"/>
        </w:rPr>
      </w:pPr>
      <w:r>
        <w:rPr>
          <w:rFonts w:hint="eastAsia" w:ascii="微软雅黑" w:hAnsi="微软雅黑" w:eastAsia="微软雅黑"/>
        </w:rPr>
        <w:t>1.11投标供应商采购需求要求和评分标准要求的承诺。</w:t>
      </w:r>
    </w:p>
    <w:p>
      <w:pPr>
        <w:spacing w:line="360" w:lineRule="auto"/>
        <w:ind w:firstLine="480" w:firstLineChars="200"/>
        <w:rPr>
          <w:rFonts w:ascii="微软雅黑" w:hAnsi="微软雅黑" w:eastAsia="微软雅黑"/>
        </w:rPr>
      </w:pPr>
      <w:r>
        <w:rPr>
          <w:rFonts w:hint="eastAsia" w:ascii="微软雅黑" w:hAnsi="微软雅黑" w:eastAsia="微软雅黑"/>
        </w:rPr>
        <w:t>1.12投标供应商需要说明的其他内容（未尽事宜可按评分细则部分制作）。</w:t>
      </w:r>
    </w:p>
    <w:p>
      <w:pPr>
        <w:snapToGrid w:val="0"/>
        <w:spacing w:line="360" w:lineRule="auto"/>
        <w:jc w:val="left"/>
        <w:rPr>
          <w:rFonts w:ascii="微软雅黑" w:hAnsi="微软雅黑" w:eastAsia="微软雅黑"/>
          <w:b/>
        </w:rPr>
      </w:pPr>
      <w:r>
        <w:rPr>
          <w:rFonts w:hint="eastAsia" w:ascii="微软雅黑" w:hAnsi="微软雅黑" w:eastAsia="微软雅黑"/>
          <w:b/>
        </w:rPr>
        <w:t>2、技术文件：</w:t>
      </w:r>
    </w:p>
    <w:p>
      <w:pPr>
        <w:snapToGrid w:val="0"/>
        <w:spacing w:line="360" w:lineRule="auto"/>
        <w:ind w:firstLine="470" w:firstLineChars="196"/>
        <w:rPr>
          <w:rFonts w:ascii="微软雅黑" w:hAnsi="微软雅黑" w:eastAsia="微软雅黑"/>
          <w:szCs w:val="21"/>
        </w:rPr>
      </w:pPr>
      <w:r>
        <w:rPr>
          <w:rFonts w:hint="eastAsia" w:ascii="微软雅黑" w:hAnsi="微软雅黑" w:eastAsia="微软雅黑"/>
          <w:szCs w:val="21"/>
        </w:rPr>
        <w:t>（1）对本项目总体要求的理解；</w:t>
      </w:r>
    </w:p>
    <w:p>
      <w:pPr>
        <w:snapToGrid w:val="0"/>
        <w:spacing w:line="360" w:lineRule="auto"/>
        <w:ind w:firstLine="470" w:firstLineChars="196"/>
        <w:rPr>
          <w:rFonts w:ascii="微软雅黑" w:hAnsi="微软雅黑" w:eastAsia="微软雅黑"/>
          <w:szCs w:val="21"/>
        </w:rPr>
      </w:pPr>
      <w:r>
        <w:rPr>
          <w:rFonts w:hint="eastAsia" w:ascii="微软雅黑" w:hAnsi="微软雅黑" w:eastAsia="微软雅黑"/>
          <w:szCs w:val="21"/>
        </w:rPr>
        <w:t>（2）质量目标；</w:t>
      </w:r>
    </w:p>
    <w:p>
      <w:pPr>
        <w:snapToGrid w:val="0"/>
        <w:spacing w:line="360" w:lineRule="auto"/>
        <w:ind w:firstLine="470" w:firstLineChars="196"/>
        <w:rPr>
          <w:rFonts w:ascii="微软雅黑" w:hAnsi="微软雅黑" w:eastAsia="微软雅黑"/>
          <w:szCs w:val="21"/>
        </w:rPr>
      </w:pPr>
      <w:r>
        <w:rPr>
          <w:rFonts w:hint="eastAsia" w:ascii="微软雅黑" w:hAnsi="微软雅黑" w:eastAsia="微软雅黑"/>
          <w:szCs w:val="21"/>
        </w:rPr>
        <w:t>（3）对本项目的技术实施方案、项目人员配置、管理措施及技术规范等；</w:t>
      </w:r>
    </w:p>
    <w:p>
      <w:pPr>
        <w:snapToGrid w:val="0"/>
        <w:spacing w:line="360" w:lineRule="auto"/>
        <w:ind w:firstLine="470" w:firstLineChars="196"/>
        <w:rPr>
          <w:rFonts w:ascii="微软雅黑" w:hAnsi="微软雅黑" w:eastAsia="微软雅黑"/>
          <w:szCs w:val="21"/>
        </w:rPr>
      </w:pPr>
      <w:r>
        <w:rPr>
          <w:rFonts w:hint="eastAsia" w:ascii="微软雅黑" w:hAnsi="微软雅黑" w:eastAsia="微软雅黑"/>
          <w:szCs w:val="21"/>
        </w:rPr>
        <w:t>（4）项目实施人员一览表；</w:t>
      </w:r>
    </w:p>
    <w:p>
      <w:pPr>
        <w:snapToGrid w:val="0"/>
        <w:spacing w:line="360" w:lineRule="auto"/>
        <w:ind w:firstLine="470" w:firstLineChars="196"/>
        <w:rPr>
          <w:rFonts w:hint="eastAsia" w:ascii="微软雅黑" w:hAnsi="微软雅黑" w:eastAsia="微软雅黑"/>
          <w:szCs w:val="21"/>
        </w:rPr>
      </w:pPr>
      <w:r>
        <w:rPr>
          <w:rFonts w:hint="eastAsia" w:ascii="微软雅黑" w:hAnsi="微软雅黑" w:eastAsia="微软雅黑"/>
          <w:szCs w:val="21"/>
        </w:rPr>
        <w:t>（5）服务承诺方案：1、免费质保期，2、质保期内服务措施，3、质保期外服务措施，4、售后响应时间，5、配件及耗材优惠，供应价格清单6、其他服务承诺。（格式见附件）</w:t>
      </w:r>
    </w:p>
    <w:p>
      <w:pPr>
        <w:snapToGrid w:val="0"/>
        <w:spacing w:line="360" w:lineRule="auto"/>
        <w:ind w:firstLine="470" w:firstLineChars="196"/>
        <w:rPr>
          <w:rFonts w:ascii="微软雅黑" w:hAnsi="微软雅黑" w:eastAsia="微软雅黑"/>
          <w:szCs w:val="21"/>
        </w:rPr>
      </w:pPr>
      <w:r>
        <w:rPr>
          <w:rFonts w:hint="eastAsia" w:ascii="微软雅黑" w:hAnsi="微软雅黑" w:eastAsia="微软雅黑"/>
          <w:szCs w:val="21"/>
        </w:rPr>
        <w:t>（6）保证项目服务质量的承诺和措施；</w:t>
      </w:r>
    </w:p>
    <w:p>
      <w:pPr>
        <w:snapToGrid w:val="0"/>
        <w:spacing w:line="360" w:lineRule="auto"/>
        <w:ind w:firstLine="470" w:firstLineChars="196"/>
        <w:rPr>
          <w:rFonts w:ascii="微软雅黑" w:hAnsi="微软雅黑" w:eastAsia="微软雅黑"/>
        </w:rPr>
      </w:pPr>
      <w:r>
        <w:rPr>
          <w:rFonts w:hint="eastAsia" w:ascii="微软雅黑" w:hAnsi="微软雅黑" w:eastAsia="微软雅黑"/>
          <w:szCs w:val="21"/>
        </w:rPr>
        <w:t>（7）</w:t>
      </w:r>
      <w:r>
        <w:rPr>
          <w:rFonts w:ascii="微软雅黑" w:hAnsi="微软雅黑" w:eastAsia="微软雅黑"/>
          <w:szCs w:val="21"/>
        </w:rPr>
        <w:t>投标人需要说明的其他文件和说明（</w:t>
      </w:r>
      <w:r>
        <w:rPr>
          <w:rFonts w:hint="eastAsia" w:ascii="微软雅黑" w:hAnsi="微软雅黑" w:eastAsia="微软雅黑"/>
          <w:szCs w:val="21"/>
        </w:rPr>
        <w:t>未尽事宜请各投标人按评分细则制作</w:t>
      </w:r>
      <w:r>
        <w:rPr>
          <w:rFonts w:ascii="微软雅黑" w:hAnsi="微软雅黑" w:eastAsia="微软雅黑"/>
          <w:szCs w:val="21"/>
        </w:rPr>
        <w:t>）</w:t>
      </w:r>
      <w:r>
        <w:rPr>
          <w:rFonts w:hint="eastAsia" w:ascii="微软雅黑" w:hAnsi="微软雅黑" w:eastAsia="微软雅黑"/>
          <w:szCs w:val="21"/>
        </w:rPr>
        <w:t>。</w:t>
      </w:r>
    </w:p>
    <w:p>
      <w:pPr>
        <w:snapToGrid w:val="0"/>
        <w:spacing w:line="360" w:lineRule="auto"/>
        <w:jc w:val="left"/>
        <w:rPr>
          <w:rFonts w:ascii="微软雅黑" w:hAnsi="微软雅黑" w:eastAsia="微软雅黑"/>
          <w:b/>
        </w:rPr>
      </w:pPr>
      <w:r>
        <w:rPr>
          <w:rFonts w:hint="eastAsia" w:ascii="微软雅黑" w:hAnsi="微软雅黑" w:eastAsia="微软雅黑"/>
          <w:b/>
        </w:rPr>
        <w:t>3、投标报价文件：</w:t>
      </w:r>
    </w:p>
    <w:p>
      <w:pPr>
        <w:spacing w:line="360" w:lineRule="auto"/>
        <w:ind w:firstLine="480" w:firstLineChars="200"/>
        <w:rPr>
          <w:rFonts w:ascii="微软雅黑" w:hAnsi="微软雅黑" w:eastAsia="微软雅黑"/>
        </w:rPr>
      </w:pPr>
      <w:r>
        <w:rPr>
          <w:rFonts w:hint="eastAsia" w:ascii="微软雅黑" w:hAnsi="微软雅黑" w:eastAsia="微软雅黑"/>
        </w:rPr>
        <w:t xml:space="preserve">3.1投标函； </w:t>
      </w:r>
    </w:p>
    <w:p>
      <w:pPr>
        <w:spacing w:line="360" w:lineRule="auto"/>
        <w:ind w:firstLine="480" w:firstLineChars="200"/>
        <w:rPr>
          <w:rFonts w:ascii="微软雅黑" w:hAnsi="微软雅黑" w:eastAsia="微软雅黑"/>
        </w:rPr>
      </w:pPr>
      <w:r>
        <w:rPr>
          <w:rFonts w:hint="eastAsia" w:ascii="微软雅黑" w:hAnsi="微软雅黑" w:eastAsia="微软雅黑"/>
        </w:rPr>
        <w:t xml:space="preserve">3.2开标一览表； </w:t>
      </w:r>
    </w:p>
    <w:p>
      <w:pPr>
        <w:spacing w:line="360" w:lineRule="auto"/>
        <w:ind w:firstLine="480" w:firstLineChars="200"/>
        <w:rPr>
          <w:rFonts w:ascii="微软雅黑" w:hAnsi="微软雅黑" w:eastAsia="微软雅黑"/>
        </w:rPr>
      </w:pPr>
      <w:r>
        <w:rPr>
          <w:rFonts w:hint="eastAsia" w:ascii="微软雅黑" w:hAnsi="微软雅黑" w:eastAsia="微软雅黑"/>
        </w:rPr>
        <w:t>3.3投标报价明细表；</w:t>
      </w:r>
    </w:p>
    <w:p>
      <w:pPr>
        <w:spacing w:line="360" w:lineRule="auto"/>
        <w:ind w:firstLine="480" w:firstLineChars="200"/>
        <w:rPr>
          <w:rFonts w:ascii="微软雅黑" w:hAnsi="微软雅黑" w:eastAsia="微软雅黑"/>
        </w:rPr>
      </w:pPr>
      <w:r>
        <w:rPr>
          <w:rFonts w:hint="eastAsia" w:ascii="微软雅黑" w:hAnsi="微软雅黑" w:eastAsia="微软雅黑"/>
        </w:rPr>
        <w:t>3.4投标供应商针对报价需要说明的其他文件和说明。</w:t>
      </w:r>
    </w:p>
    <w:p>
      <w:pPr>
        <w:snapToGrid w:val="0"/>
        <w:spacing w:line="360" w:lineRule="auto"/>
        <w:ind w:firstLine="480" w:firstLineChars="200"/>
        <w:jc w:val="left"/>
        <w:rPr>
          <w:rFonts w:ascii="微软雅黑" w:hAnsi="微软雅黑" w:eastAsia="微软雅黑"/>
          <w:b/>
          <w:bCs/>
        </w:rPr>
      </w:pPr>
      <w:bookmarkStart w:id="36" w:name="_Toc406402945"/>
      <w:bookmarkStart w:id="37" w:name="_Toc532218226"/>
      <w:bookmarkStart w:id="38" w:name="_Toc406402989"/>
      <w:r>
        <w:rPr>
          <w:rFonts w:hint="eastAsia" w:ascii="微软雅黑" w:hAnsi="微软雅黑" w:eastAsia="微软雅黑"/>
          <w:b/>
          <w:bCs/>
        </w:rPr>
        <w:t>法定代表人授权人、投标声明书、投标函、开标一览表必须有法定代表人或被</w:t>
      </w:r>
      <w:r>
        <w:rPr>
          <w:rFonts w:hint="eastAsia" w:ascii="微软雅黑" w:hAnsi="微软雅黑" w:eastAsia="微软雅黑"/>
          <w:b/>
        </w:rPr>
        <w:t>授权</w:t>
      </w:r>
      <w:r>
        <w:rPr>
          <w:rFonts w:hint="eastAsia" w:ascii="微软雅黑" w:hAnsi="微软雅黑" w:eastAsia="微软雅黑"/>
          <w:b/>
          <w:bCs/>
        </w:rPr>
        <w:t>人签字（或签章）并加盖单位公章。</w:t>
      </w:r>
      <w:bookmarkEnd w:id="36"/>
      <w:bookmarkEnd w:id="37"/>
      <w:bookmarkEnd w:id="38"/>
    </w:p>
    <w:p>
      <w:pPr>
        <w:snapToGrid w:val="0"/>
        <w:spacing w:line="360" w:lineRule="auto"/>
        <w:ind w:firstLine="471" w:firstLineChars="196"/>
        <w:jc w:val="left"/>
        <w:outlineLvl w:val="2"/>
        <w:rPr>
          <w:rFonts w:ascii="微软雅黑" w:hAnsi="微软雅黑" w:eastAsia="微软雅黑"/>
          <w:b/>
        </w:rPr>
      </w:pPr>
      <w:bookmarkStart w:id="39" w:name="_Toc402963117"/>
      <w:bookmarkStart w:id="40" w:name="_Toc385854146"/>
      <w:bookmarkStart w:id="41" w:name="_Toc406402946"/>
      <w:bookmarkStart w:id="42" w:name="_Toc385854100"/>
      <w:bookmarkStart w:id="43" w:name="_Toc532218227"/>
      <w:bookmarkStart w:id="44" w:name="_Toc402963084"/>
      <w:bookmarkStart w:id="45" w:name="_Toc406402990"/>
      <w:r>
        <w:rPr>
          <w:rFonts w:hint="eastAsia" w:ascii="微软雅黑" w:hAnsi="微软雅黑" w:eastAsia="微软雅黑"/>
          <w:b/>
        </w:rPr>
        <w:t>（二）投标文件的语言及计量</w:t>
      </w:r>
      <w:bookmarkEnd w:id="39"/>
      <w:bookmarkEnd w:id="40"/>
      <w:bookmarkEnd w:id="41"/>
      <w:bookmarkEnd w:id="42"/>
      <w:bookmarkEnd w:id="43"/>
      <w:bookmarkEnd w:id="44"/>
      <w:bookmarkEnd w:id="45"/>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1．投标文件以及投标供应商与招标方就有关投标事宜的所有来往函电，均应以中文汉语书写。除签名、盖章、专用名称等特殊情形外，以中文汉语以外的文字表述的投标文件视同未提供。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1" w:firstLineChars="196"/>
        <w:jc w:val="left"/>
        <w:outlineLvl w:val="2"/>
        <w:rPr>
          <w:rFonts w:ascii="微软雅黑" w:hAnsi="微软雅黑" w:eastAsia="微软雅黑"/>
          <w:b/>
        </w:rPr>
      </w:pPr>
      <w:bookmarkStart w:id="46" w:name="_Toc385854147"/>
      <w:bookmarkStart w:id="47" w:name="_Toc385854101"/>
      <w:bookmarkStart w:id="48" w:name="_Toc532218228"/>
      <w:bookmarkStart w:id="49" w:name="_Toc402963118"/>
      <w:bookmarkStart w:id="50" w:name="_Toc406402947"/>
      <w:bookmarkStart w:id="51" w:name="_Toc406402991"/>
      <w:bookmarkStart w:id="52" w:name="_Toc402963085"/>
      <w:r>
        <w:rPr>
          <w:rFonts w:hint="eastAsia" w:ascii="微软雅黑" w:hAnsi="微软雅黑" w:eastAsia="微软雅黑"/>
          <w:b/>
        </w:rPr>
        <w:t>（三）投标报价</w:t>
      </w:r>
      <w:bookmarkEnd w:id="46"/>
      <w:bookmarkEnd w:id="47"/>
      <w:bookmarkEnd w:id="48"/>
      <w:bookmarkEnd w:id="49"/>
      <w:bookmarkEnd w:id="50"/>
      <w:bookmarkEnd w:id="51"/>
      <w:bookmarkEnd w:id="52"/>
    </w:p>
    <w:p>
      <w:pPr>
        <w:pStyle w:val="29"/>
        <w:snapToGrid w:val="0"/>
        <w:spacing w:before="120" w:after="120" w:line="360" w:lineRule="auto"/>
        <w:ind w:firstLine="480" w:firstLineChars="200"/>
        <w:jc w:val="left"/>
        <w:rPr>
          <w:rFonts w:ascii="微软雅黑" w:hAnsi="微软雅黑" w:eastAsia="微软雅黑"/>
        </w:rPr>
      </w:pPr>
      <w:r>
        <w:rPr>
          <w:rFonts w:hint="eastAsia" w:ascii="微软雅黑" w:hAnsi="微软雅黑" w:eastAsia="微软雅黑"/>
        </w:rPr>
        <w:t>1.投标报价应按招标文件中相关附表格式填写。</w:t>
      </w:r>
    </w:p>
    <w:p>
      <w:pPr>
        <w:pStyle w:val="29"/>
        <w:snapToGrid w:val="0"/>
        <w:spacing w:before="120" w:after="120" w:line="360" w:lineRule="auto"/>
        <w:ind w:firstLine="480" w:firstLineChars="200"/>
        <w:jc w:val="left"/>
        <w:rPr>
          <w:rFonts w:ascii="微软雅黑" w:hAnsi="微软雅黑" w:eastAsia="微软雅黑"/>
        </w:rPr>
      </w:pPr>
      <w:r>
        <w:rPr>
          <w:rFonts w:hint="eastAsia" w:ascii="微软雅黑" w:hAnsi="微软雅黑" w:eastAsia="微软雅黑"/>
        </w:rPr>
        <w:t>2.投标报价是履行合同的最终价格，应包括货款、标准附件、备品备件、专用工具、包装、运输、装卸、保险、税金、货到就位以及安装、调试、培训、招投标、审计等一切税金和费用。</w:t>
      </w:r>
    </w:p>
    <w:p>
      <w:pPr>
        <w:tabs>
          <w:tab w:val="left" w:pos="525"/>
        </w:tabs>
        <w:snapToGrid w:val="0"/>
        <w:spacing w:line="360" w:lineRule="auto"/>
        <w:ind w:firstLine="480" w:firstLineChars="200"/>
        <w:jc w:val="left"/>
        <w:rPr>
          <w:rFonts w:ascii="微软雅黑" w:hAnsi="微软雅黑" w:eastAsia="微软雅黑"/>
        </w:rPr>
      </w:pPr>
      <w:r>
        <w:rPr>
          <w:rFonts w:hint="eastAsia" w:ascii="微软雅黑" w:hAnsi="微软雅黑" w:eastAsia="微软雅黑"/>
        </w:rPr>
        <w:t>3.投标文件只允许有一个报价，有选择的或有条件的报价将不予接受。</w:t>
      </w:r>
    </w:p>
    <w:p>
      <w:pPr>
        <w:snapToGrid w:val="0"/>
        <w:spacing w:line="360" w:lineRule="auto"/>
        <w:ind w:firstLine="471" w:firstLineChars="196"/>
        <w:jc w:val="left"/>
        <w:outlineLvl w:val="2"/>
        <w:rPr>
          <w:rFonts w:ascii="微软雅黑" w:hAnsi="微软雅黑" w:eastAsia="微软雅黑"/>
          <w:b/>
        </w:rPr>
      </w:pPr>
      <w:r>
        <w:rPr>
          <w:rFonts w:hint="eastAsia" w:ascii="微软雅黑" w:hAnsi="微软雅黑" w:eastAsia="微软雅黑"/>
          <w:b/>
        </w:rPr>
        <w:t>（四）投标文件的有效期</w:t>
      </w:r>
    </w:p>
    <w:p>
      <w:pPr>
        <w:pStyle w:val="14"/>
        <w:widowControl w:val="0"/>
        <w:numPr>
          <w:ilvl w:val="0"/>
          <w:numId w:val="0"/>
        </w:numPr>
        <w:tabs>
          <w:tab w:val="clear" w:pos="454"/>
        </w:tabs>
        <w:snapToGrid w:val="0"/>
        <w:spacing w:after="120" w:line="360" w:lineRule="auto"/>
        <w:ind w:left="480" w:leftChars="200"/>
        <w:rPr>
          <w:rFonts w:ascii="微软雅黑" w:hAnsi="微软雅黑" w:eastAsia="微软雅黑"/>
          <w:szCs w:val="24"/>
        </w:rPr>
      </w:pPr>
      <w:r>
        <w:rPr>
          <w:rFonts w:hint="eastAsia" w:ascii="微软雅黑" w:hAnsi="微软雅黑" w:eastAsia="微软雅黑"/>
          <w:szCs w:val="24"/>
        </w:rPr>
        <w:t>1.自投标截止日起</w:t>
      </w:r>
      <w:r>
        <w:rPr>
          <w:rFonts w:hint="eastAsia" w:ascii="微软雅黑" w:hAnsi="微软雅黑" w:eastAsia="微软雅黑"/>
          <w:szCs w:val="24"/>
          <w:u w:val="single"/>
        </w:rPr>
        <w:t>90</w:t>
      </w:r>
      <w:r>
        <w:rPr>
          <w:rFonts w:hint="eastAsia" w:ascii="微软雅黑" w:hAnsi="微软雅黑" w:eastAsia="微软雅黑"/>
          <w:szCs w:val="24"/>
        </w:rPr>
        <w:t>天投标文件应保持有效。有效期不足的投标文件将被拒绝。</w:t>
      </w:r>
    </w:p>
    <w:p>
      <w:pPr>
        <w:pStyle w:val="14"/>
        <w:widowControl w:val="0"/>
        <w:numPr>
          <w:ilvl w:val="0"/>
          <w:numId w:val="0"/>
        </w:numPr>
        <w:tabs>
          <w:tab w:val="clear" w:pos="454"/>
        </w:tabs>
        <w:snapToGrid w:val="0"/>
        <w:spacing w:after="120" w:line="360" w:lineRule="auto"/>
        <w:ind w:firstLine="480" w:firstLineChars="200"/>
        <w:rPr>
          <w:rFonts w:ascii="微软雅黑" w:hAnsi="微软雅黑" w:eastAsia="微软雅黑"/>
          <w:szCs w:val="24"/>
        </w:rPr>
      </w:pPr>
      <w:r>
        <w:rPr>
          <w:rFonts w:hint="eastAsia" w:ascii="微软雅黑" w:hAnsi="微软雅黑" w:eastAsia="微软雅黑"/>
          <w:szCs w:val="24"/>
        </w:rPr>
        <w:t>2.在特殊情况下，招标人可与投标供应商协商延长投标书的有效期，这种要求和答复均以书面形式进行。</w:t>
      </w:r>
    </w:p>
    <w:p>
      <w:pPr>
        <w:pStyle w:val="14"/>
        <w:widowControl w:val="0"/>
        <w:numPr>
          <w:ilvl w:val="0"/>
          <w:numId w:val="0"/>
        </w:numPr>
        <w:tabs>
          <w:tab w:val="clear" w:pos="454"/>
        </w:tabs>
        <w:snapToGrid w:val="0"/>
        <w:spacing w:after="120" w:line="360" w:lineRule="auto"/>
        <w:ind w:firstLine="480" w:firstLineChars="200"/>
        <w:rPr>
          <w:rFonts w:ascii="微软雅黑" w:hAnsi="微软雅黑" w:eastAsia="微软雅黑"/>
        </w:rPr>
      </w:pPr>
      <w:bookmarkStart w:id="53" w:name="_Toc406402993"/>
      <w:bookmarkStart w:id="54" w:name="_Toc385854103"/>
      <w:bookmarkStart w:id="55" w:name="_Toc532218229"/>
      <w:bookmarkStart w:id="56" w:name="_Toc402963120"/>
      <w:bookmarkStart w:id="57" w:name="_Toc406402949"/>
      <w:bookmarkStart w:id="58" w:name="_Toc385854149"/>
      <w:bookmarkStart w:id="59" w:name="_Toc402963087"/>
      <w:r>
        <w:rPr>
          <w:rFonts w:hint="eastAsia" w:ascii="微软雅黑" w:hAnsi="微软雅黑" w:eastAsia="微软雅黑"/>
        </w:rPr>
        <w:t>3.</w:t>
      </w:r>
      <w:r>
        <w:rPr>
          <w:rFonts w:hint="eastAsia" w:ascii="微软雅黑" w:hAnsi="微软雅黑" w:eastAsia="微软雅黑"/>
          <w:szCs w:val="24"/>
        </w:rPr>
        <w:t>中标</w:t>
      </w:r>
      <w:r>
        <w:rPr>
          <w:rFonts w:hint="eastAsia" w:ascii="微软雅黑" w:hAnsi="微软雅黑" w:eastAsia="微软雅黑"/>
        </w:rPr>
        <w:t>供应商的投标文件自开标之日起至合同履行完毕止均应保持有效。</w:t>
      </w:r>
      <w:bookmarkEnd w:id="53"/>
      <w:bookmarkEnd w:id="54"/>
      <w:bookmarkEnd w:id="55"/>
      <w:bookmarkEnd w:id="56"/>
      <w:bookmarkEnd w:id="57"/>
      <w:bookmarkEnd w:id="58"/>
      <w:bookmarkEnd w:id="59"/>
    </w:p>
    <w:p>
      <w:pPr>
        <w:pStyle w:val="14"/>
        <w:widowControl w:val="0"/>
        <w:numPr>
          <w:ilvl w:val="0"/>
          <w:numId w:val="0"/>
        </w:numPr>
        <w:tabs>
          <w:tab w:val="clear" w:pos="454"/>
        </w:tabs>
        <w:snapToGrid w:val="0"/>
        <w:spacing w:after="120" w:line="360" w:lineRule="auto"/>
        <w:ind w:firstLine="480" w:firstLineChars="200"/>
        <w:rPr>
          <w:rFonts w:ascii="微软雅黑" w:hAnsi="微软雅黑" w:eastAsia="微软雅黑"/>
        </w:rPr>
      </w:pPr>
      <w:r>
        <w:rPr>
          <w:rFonts w:hint="eastAsia" w:ascii="微软雅黑" w:hAnsi="微软雅黑" w:eastAsia="微软雅黑"/>
        </w:rPr>
        <w:t>4.</w:t>
      </w:r>
      <w:bookmarkStart w:id="60" w:name="_Toc406402992"/>
      <w:bookmarkStart w:id="61" w:name="_Toc402963119"/>
      <w:bookmarkStart w:id="62" w:name="_Toc385854148"/>
      <w:bookmarkStart w:id="63" w:name="_Toc402963086"/>
      <w:bookmarkStart w:id="64" w:name="_Toc406402948"/>
      <w:bookmarkStart w:id="65" w:name="_Toc385854102"/>
      <w:r>
        <w:rPr>
          <w:rFonts w:ascii="微软雅黑" w:hAnsi="微软雅黑" w:eastAsia="微软雅黑"/>
        </w:rPr>
        <w:t>供应商可拒绝接受延期要求。同意延长有效期的供应商不能修改投标文件。</w:t>
      </w:r>
      <w:bookmarkEnd w:id="60"/>
      <w:bookmarkEnd w:id="61"/>
      <w:bookmarkEnd w:id="62"/>
      <w:bookmarkEnd w:id="63"/>
      <w:bookmarkEnd w:id="64"/>
      <w:bookmarkEnd w:id="65"/>
    </w:p>
    <w:p>
      <w:pPr>
        <w:snapToGrid w:val="0"/>
        <w:spacing w:line="360" w:lineRule="auto"/>
        <w:ind w:firstLine="471" w:firstLineChars="196"/>
        <w:jc w:val="left"/>
        <w:outlineLvl w:val="2"/>
        <w:rPr>
          <w:rFonts w:ascii="微软雅黑" w:hAnsi="微软雅黑" w:eastAsia="微软雅黑"/>
          <w:b/>
        </w:rPr>
      </w:pPr>
      <w:bookmarkStart w:id="66" w:name="_Toc402963089"/>
      <w:bookmarkStart w:id="67" w:name="_Toc385854105"/>
      <w:bookmarkStart w:id="68" w:name="_Toc532218230"/>
      <w:bookmarkStart w:id="69" w:name="_Toc385854151"/>
      <w:bookmarkStart w:id="70" w:name="_Toc402963122"/>
      <w:bookmarkStart w:id="71" w:name="_Toc406402995"/>
      <w:bookmarkStart w:id="72" w:name="_Toc406402951"/>
      <w:r>
        <w:rPr>
          <w:rFonts w:hint="eastAsia" w:ascii="微软雅黑" w:hAnsi="微软雅黑" w:eastAsia="微软雅黑"/>
          <w:b/>
        </w:rPr>
        <w:t>（五）投标文件的签署和份数</w:t>
      </w:r>
      <w:bookmarkEnd w:id="66"/>
      <w:bookmarkEnd w:id="67"/>
      <w:bookmarkEnd w:id="68"/>
      <w:bookmarkEnd w:id="69"/>
      <w:bookmarkEnd w:id="70"/>
      <w:bookmarkEnd w:id="71"/>
      <w:bookmarkEnd w:id="72"/>
    </w:p>
    <w:p>
      <w:pPr>
        <w:pStyle w:val="29"/>
        <w:snapToGrid w:val="0"/>
        <w:spacing w:before="120" w:after="120" w:line="360" w:lineRule="auto"/>
        <w:ind w:firstLine="470" w:firstLineChars="196"/>
        <w:outlineLvl w:val="1"/>
        <w:rPr>
          <w:rFonts w:ascii="微软雅黑" w:hAnsi="微软雅黑" w:eastAsia="微软雅黑"/>
        </w:rPr>
      </w:pPr>
      <w:bookmarkStart w:id="73" w:name="_Toc62745294"/>
      <w:r>
        <w:rPr>
          <w:rFonts w:hint="eastAsia" w:ascii="微软雅黑" w:hAnsi="微软雅黑" w:eastAsia="微软雅黑"/>
        </w:rPr>
        <w:t>电子投标文件按政采云平台供应商电子招投标操作指南（网址：</w:t>
      </w:r>
      <w:r>
        <w:fldChar w:fldCharType="begin"/>
      </w:r>
      <w: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fldChar w:fldCharType="separate"/>
      </w:r>
      <w:r>
        <w:rPr>
          <w:rFonts w:hint="eastAsia" w:ascii="微软雅黑" w:hAnsi="微软雅黑" w:eastAsia="微软雅黑"/>
          <w:b/>
        </w:rPr>
        <w:t>https://edu.zcygov.cn/luban/e-biding</w:t>
      </w:r>
      <w:r>
        <w:rPr>
          <w:rFonts w:hint="eastAsia" w:ascii="微软雅黑" w:hAnsi="微软雅黑" w:eastAsia="微软雅黑"/>
          <w:b/>
        </w:rPr>
        <w:fldChar w:fldCharType="end"/>
      </w:r>
      <w:r>
        <w:rPr>
          <w:rFonts w:hint="eastAsia" w:ascii="微软雅黑" w:hAnsi="微软雅黑" w:eastAsia="微软雅黑"/>
        </w:rPr>
        <w:t>）及本招标文件规定的格式和顺序编制电子投标文件并进行关联定位。</w:t>
      </w:r>
      <w:bookmarkEnd w:id="73"/>
    </w:p>
    <w:p>
      <w:pPr>
        <w:snapToGrid w:val="0"/>
        <w:spacing w:line="360" w:lineRule="auto"/>
        <w:ind w:firstLine="480" w:firstLineChars="200"/>
        <w:jc w:val="left"/>
        <w:outlineLvl w:val="2"/>
        <w:rPr>
          <w:rFonts w:ascii="微软雅黑" w:hAnsi="微软雅黑" w:eastAsia="微软雅黑"/>
          <w:b/>
        </w:rPr>
      </w:pPr>
      <w:r>
        <w:rPr>
          <w:rFonts w:hint="eastAsia" w:ascii="微软雅黑" w:hAnsi="微软雅黑" w:eastAsia="微软雅黑"/>
          <w:b/>
        </w:rPr>
        <w:t>（六）投标无效的情形</w:t>
      </w:r>
    </w:p>
    <w:p>
      <w:pPr>
        <w:snapToGrid w:val="0"/>
        <w:spacing w:line="360" w:lineRule="auto"/>
        <w:ind w:firstLine="480" w:firstLineChars="200"/>
        <w:rPr>
          <w:rFonts w:ascii="微软雅黑" w:hAnsi="微软雅黑" w:eastAsia="微软雅黑"/>
          <w:bCs/>
        </w:rPr>
      </w:pPr>
      <w:r>
        <w:rPr>
          <w:rFonts w:hint="eastAsia" w:ascii="微软雅黑" w:hAnsi="微软雅黑" w:eastAsia="微软雅黑"/>
          <w:bCs/>
        </w:rPr>
        <w:t>实质上没有响应招标文件要求的投标将被视为无效投标。供应商修改、补正投标文件后，不影响评标委员会对其投标文件所作的评价和评分结果。</w:t>
      </w:r>
    </w:p>
    <w:p>
      <w:pPr>
        <w:snapToGrid w:val="0"/>
        <w:spacing w:line="360" w:lineRule="auto"/>
        <w:ind w:firstLine="471" w:firstLineChars="196"/>
        <w:rPr>
          <w:rFonts w:ascii="微软雅黑" w:hAnsi="微软雅黑" w:eastAsia="微软雅黑"/>
          <w:b/>
        </w:rPr>
      </w:pPr>
      <w:r>
        <w:rPr>
          <w:rFonts w:ascii="微软雅黑" w:hAnsi="微软雅黑" w:eastAsia="微软雅黑"/>
          <w:b/>
        </w:rPr>
        <w:t>1</w:t>
      </w:r>
      <w:r>
        <w:rPr>
          <w:rFonts w:hint="eastAsia" w:ascii="微软雅黑" w:hAnsi="微软雅黑" w:eastAsia="微软雅黑"/>
          <w:b/>
        </w:rPr>
        <w:t>.</w:t>
      </w:r>
      <w:r>
        <w:rPr>
          <w:rFonts w:ascii="微软雅黑" w:hAnsi="微软雅黑" w:eastAsia="微软雅黑"/>
          <w:b/>
        </w:rPr>
        <w:t>电子投标文件解密失败的，且未在规定时间内提交</w:t>
      </w:r>
      <w:r>
        <w:rPr>
          <w:rFonts w:hint="eastAsia" w:ascii="微软雅黑" w:hAnsi="微软雅黑" w:eastAsia="微软雅黑"/>
          <w:b/>
        </w:rPr>
        <w:t>有效</w:t>
      </w:r>
      <w:r>
        <w:rPr>
          <w:rFonts w:ascii="微软雅黑" w:hAnsi="微软雅黑" w:eastAsia="微软雅黑"/>
          <w:b/>
        </w:rPr>
        <w:t>备份投标文件的</w:t>
      </w:r>
      <w:r>
        <w:rPr>
          <w:rFonts w:hint="eastAsia" w:ascii="微软雅黑" w:hAnsi="微软雅黑" w:eastAsia="微软雅黑"/>
          <w:b/>
        </w:rPr>
        <w:t>。</w:t>
      </w:r>
    </w:p>
    <w:p>
      <w:pPr>
        <w:snapToGrid w:val="0"/>
        <w:spacing w:line="360" w:lineRule="auto"/>
        <w:ind w:firstLine="471" w:firstLineChars="196"/>
        <w:rPr>
          <w:rFonts w:ascii="微软雅黑" w:hAnsi="微软雅黑" w:eastAsia="微软雅黑"/>
          <w:b/>
        </w:rPr>
      </w:pPr>
      <w:r>
        <w:rPr>
          <w:rFonts w:ascii="微软雅黑" w:hAnsi="微软雅黑" w:eastAsia="微软雅黑"/>
          <w:b/>
        </w:rPr>
        <w:t>2.</w:t>
      </w:r>
      <w:r>
        <w:rPr>
          <w:rFonts w:hint="eastAsia" w:ascii="微软雅黑" w:hAnsi="微软雅黑" w:eastAsia="微软雅黑"/>
          <w:b/>
        </w:rPr>
        <w:t>没有通过资格审查的，</w:t>
      </w:r>
      <w:r>
        <w:rPr>
          <w:rFonts w:ascii="微软雅黑" w:hAnsi="微软雅黑" w:eastAsia="微软雅黑"/>
          <w:b/>
        </w:rPr>
        <w:t>投标文件将被视为无效。</w:t>
      </w:r>
    </w:p>
    <w:p>
      <w:pPr>
        <w:snapToGrid w:val="0"/>
        <w:spacing w:line="360" w:lineRule="auto"/>
        <w:ind w:firstLine="471" w:firstLineChars="196"/>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在符合性审查和商务评审时，如发现下列情形之一的，投标文件将被视为无效：</w:t>
      </w:r>
    </w:p>
    <w:p>
      <w:pPr>
        <w:snapToGrid w:val="0"/>
        <w:spacing w:line="360" w:lineRule="auto"/>
        <w:ind w:firstLine="470" w:firstLineChars="196"/>
        <w:rPr>
          <w:rFonts w:ascii="微软雅黑" w:hAnsi="微软雅黑" w:eastAsia="微软雅黑"/>
        </w:rPr>
      </w:pPr>
      <w:r>
        <w:rPr>
          <w:rFonts w:hint="eastAsia" w:ascii="微软雅黑" w:hAnsi="微软雅黑" w:eastAsia="微软雅黑"/>
          <w:bCs/>
        </w:rPr>
        <w:t>（1</w:t>
      </w:r>
      <w:r>
        <w:rPr>
          <w:rFonts w:ascii="微软雅黑" w:hAnsi="微软雅黑" w:eastAsia="微软雅黑"/>
          <w:bCs/>
        </w:rPr>
        <w:t>）</w:t>
      </w:r>
      <w:r>
        <w:rPr>
          <w:rFonts w:ascii="微软雅黑" w:hAnsi="微软雅黑" w:eastAsia="微软雅黑"/>
        </w:rPr>
        <w:t>电子投标文件未按规定要求提供电子签章的</w:t>
      </w:r>
      <w:r>
        <w:rPr>
          <w:rFonts w:hint="eastAsia" w:ascii="微软雅黑" w:hAnsi="微软雅黑" w:eastAsia="微软雅黑"/>
        </w:rPr>
        <w:t>；</w:t>
      </w:r>
    </w:p>
    <w:p>
      <w:pPr>
        <w:snapToGrid w:val="0"/>
        <w:spacing w:line="360" w:lineRule="auto"/>
        <w:ind w:firstLine="480" w:firstLineChars="200"/>
        <w:rPr>
          <w:rFonts w:ascii="微软雅黑" w:hAnsi="微软雅黑" w:eastAsia="微软雅黑"/>
          <w:bCs/>
        </w:rPr>
      </w:pPr>
      <w:r>
        <w:rPr>
          <w:rFonts w:hint="eastAsia" w:ascii="微软雅黑" w:hAnsi="微软雅黑" w:eastAsia="微软雅黑"/>
        </w:rPr>
        <w:t>（2）</w:t>
      </w:r>
      <w:r>
        <w:rPr>
          <w:rFonts w:hint="eastAsia" w:ascii="微软雅黑" w:hAnsi="微软雅黑" w:eastAsia="微软雅黑"/>
          <w:bCs/>
        </w:rPr>
        <w:t>在商务、资信及其他技术文件中出现报价的；</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（3）</w:t>
      </w:r>
      <w:r>
        <w:rPr>
          <w:rFonts w:ascii="微软雅黑" w:hAnsi="微软雅黑" w:eastAsia="微软雅黑"/>
        </w:rPr>
        <w:t>资格证明文件不全的，或者不符合招标文件标明的资格要求的</w:t>
      </w:r>
      <w:r>
        <w:rPr>
          <w:rFonts w:hint="eastAsia" w:ascii="微软雅黑" w:hAnsi="微软雅黑" w:eastAsia="微软雅黑"/>
        </w:rPr>
        <w:t>；</w:t>
      </w:r>
    </w:p>
    <w:p>
      <w:pPr>
        <w:snapToGrid w:val="0"/>
        <w:spacing w:line="360" w:lineRule="auto"/>
        <w:ind w:firstLine="470" w:firstLineChars="196"/>
        <w:rPr>
          <w:rFonts w:ascii="微软雅黑" w:hAnsi="微软雅黑" w:eastAsia="微软雅黑"/>
          <w:bCs/>
          <w:kern w:val="0"/>
        </w:rPr>
      </w:pPr>
      <w:r>
        <w:rPr>
          <w:rFonts w:hint="eastAsia" w:ascii="微软雅黑" w:hAnsi="微软雅黑" w:eastAsia="微软雅黑"/>
        </w:rPr>
        <w:t>（4</w:t>
      </w:r>
      <w:r>
        <w:rPr>
          <w:rFonts w:ascii="微软雅黑" w:hAnsi="微软雅黑" w:eastAsia="微软雅黑"/>
        </w:rPr>
        <w:t>）投标文件无法定代表人签字</w:t>
      </w:r>
      <w:r>
        <w:rPr>
          <w:rFonts w:hint="eastAsia" w:ascii="微软雅黑" w:hAnsi="微软雅黑" w:eastAsia="微软雅黑"/>
        </w:rPr>
        <w:t>（或盖章）</w:t>
      </w:r>
      <w:r>
        <w:rPr>
          <w:rFonts w:ascii="微软雅黑" w:hAnsi="微软雅黑" w:eastAsia="微软雅黑"/>
        </w:rPr>
        <w:t>,或未</w:t>
      </w:r>
      <w:r>
        <w:rPr>
          <w:rFonts w:hint="eastAsia" w:ascii="微软雅黑" w:hAnsi="微软雅黑" w:eastAsia="微软雅黑"/>
          <w:bCs/>
          <w:kern w:val="0"/>
        </w:rPr>
        <w:t>提供法定代表人授权人、投标声明书或者填写项目不齐全的；</w:t>
      </w:r>
    </w:p>
    <w:p>
      <w:pPr>
        <w:snapToGrid w:val="0"/>
        <w:spacing w:line="360" w:lineRule="auto"/>
        <w:ind w:firstLine="470" w:firstLineChars="196"/>
        <w:rPr>
          <w:rFonts w:ascii="微软雅黑" w:hAnsi="微软雅黑" w:eastAsia="微软雅黑"/>
        </w:rPr>
      </w:pPr>
      <w:r>
        <w:rPr>
          <w:rFonts w:ascii="微软雅黑" w:hAnsi="微软雅黑" w:eastAsia="微软雅黑"/>
        </w:rPr>
        <w:t>（</w:t>
      </w:r>
      <w:r>
        <w:rPr>
          <w:rFonts w:hint="eastAsia" w:ascii="微软雅黑" w:hAnsi="微软雅黑" w:eastAsia="微软雅黑"/>
          <w:snapToGrid w:val="0"/>
        </w:rPr>
        <w:t>5</w:t>
      </w:r>
      <w:r>
        <w:rPr>
          <w:rFonts w:ascii="微软雅黑" w:hAnsi="微软雅黑" w:eastAsia="微软雅黑"/>
          <w:snapToGrid w:val="0"/>
        </w:rPr>
        <w:t>）</w:t>
      </w:r>
      <w:r>
        <w:rPr>
          <w:rFonts w:hint="eastAsia" w:ascii="微软雅黑" w:hAnsi="微软雅黑" w:eastAsia="微软雅黑"/>
        </w:rPr>
        <w:t>投标代表人未能出具身份证明或与法定代表人授权委托人身份不符的；</w:t>
      </w:r>
    </w:p>
    <w:p>
      <w:pPr>
        <w:pStyle w:val="23"/>
        <w:snapToGrid w:val="0"/>
        <w:spacing w:line="360" w:lineRule="auto"/>
        <w:ind w:firstLine="454" w:firstLineChars="196"/>
        <w:rPr>
          <w:rFonts w:ascii="微软雅黑" w:hAnsi="微软雅黑" w:eastAsia="微软雅黑"/>
          <w:snapToGrid w:val="0"/>
          <w:sz w:val="24"/>
          <w:szCs w:val="24"/>
        </w:rPr>
      </w:pPr>
      <w:r>
        <w:rPr>
          <w:rFonts w:ascii="微软雅黑" w:hAnsi="微软雅黑" w:eastAsia="微软雅黑"/>
          <w:sz w:val="24"/>
          <w:szCs w:val="24"/>
        </w:rPr>
        <w:t>（</w:t>
      </w:r>
      <w:r>
        <w:rPr>
          <w:rFonts w:hint="eastAsia" w:ascii="微软雅黑" w:hAnsi="微软雅黑" w:eastAsia="微软雅黑"/>
          <w:sz w:val="24"/>
          <w:szCs w:val="24"/>
        </w:rPr>
        <w:t>6</w:t>
      </w:r>
      <w:r>
        <w:rPr>
          <w:rFonts w:ascii="微软雅黑" w:hAnsi="微软雅黑" w:eastAsia="微软雅黑"/>
          <w:sz w:val="24"/>
          <w:szCs w:val="24"/>
        </w:rPr>
        <w:t>）投标文件格式不规范、项目不齐全或者内容虚假的；</w:t>
      </w:r>
    </w:p>
    <w:p>
      <w:pPr>
        <w:pStyle w:val="23"/>
        <w:snapToGrid w:val="0"/>
        <w:spacing w:line="360" w:lineRule="auto"/>
        <w:ind w:firstLine="454" w:firstLineChars="196"/>
        <w:rPr>
          <w:rFonts w:ascii="微软雅黑" w:hAnsi="微软雅黑" w:eastAsia="微软雅黑"/>
          <w:snapToGrid w:val="0"/>
          <w:sz w:val="24"/>
          <w:szCs w:val="24"/>
        </w:rPr>
      </w:pPr>
      <w:r>
        <w:rPr>
          <w:rFonts w:ascii="微软雅黑" w:hAnsi="微软雅黑" w:eastAsia="微软雅黑"/>
          <w:sz w:val="24"/>
          <w:szCs w:val="24"/>
        </w:rPr>
        <w:t>（</w:t>
      </w:r>
      <w:r>
        <w:rPr>
          <w:rFonts w:hint="eastAsia" w:ascii="微软雅黑" w:hAnsi="微软雅黑" w:eastAsia="微软雅黑"/>
          <w:snapToGrid w:val="0"/>
          <w:sz w:val="24"/>
          <w:szCs w:val="24"/>
        </w:rPr>
        <w:t>7</w:t>
      </w:r>
      <w:r>
        <w:rPr>
          <w:rFonts w:ascii="微软雅黑" w:hAnsi="微软雅黑" w:eastAsia="微软雅黑"/>
          <w:snapToGrid w:val="0"/>
          <w:sz w:val="24"/>
          <w:szCs w:val="24"/>
        </w:rPr>
        <w:t>）</w:t>
      </w:r>
      <w:r>
        <w:rPr>
          <w:rFonts w:ascii="微软雅黑" w:hAnsi="微软雅黑" w:eastAsia="微软雅黑"/>
          <w:sz w:val="24"/>
          <w:szCs w:val="24"/>
        </w:rPr>
        <w:t>投标文件的实质性内容未使用中文表述、意思表述不明确、前后矛盾或者使用计量单位不符合招标文件要求的（经评标委员会认定</w:t>
      </w:r>
      <w:r>
        <w:rPr>
          <w:rFonts w:hint="eastAsia" w:ascii="微软雅黑" w:hAnsi="微软雅黑" w:eastAsia="微软雅黑"/>
          <w:sz w:val="24"/>
          <w:szCs w:val="24"/>
        </w:rPr>
        <w:t>并</w:t>
      </w:r>
      <w:r>
        <w:rPr>
          <w:rFonts w:ascii="微软雅黑" w:hAnsi="微软雅黑" w:eastAsia="微软雅黑"/>
          <w:sz w:val="24"/>
          <w:szCs w:val="24"/>
        </w:rPr>
        <w:t>允许其当场更正的笔误除外）</w:t>
      </w:r>
      <w:r>
        <w:rPr>
          <w:rFonts w:hint="eastAsia" w:ascii="微软雅黑" w:hAnsi="微软雅黑" w:eastAsia="微软雅黑"/>
          <w:sz w:val="24"/>
          <w:szCs w:val="24"/>
        </w:rPr>
        <w:t>；</w:t>
      </w:r>
    </w:p>
    <w:p>
      <w:pPr>
        <w:pStyle w:val="23"/>
        <w:snapToGrid w:val="0"/>
        <w:spacing w:line="360" w:lineRule="auto"/>
        <w:ind w:firstLine="454" w:firstLineChars="196"/>
        <w:rPr>
          <w:rFonts w:ascii="微软雅黑" w:hAnsi="微软雅黑" w:eastAsia="微软雅黑"/>
          <w:snapToGrid w:val="0"/>
          <w:sz w:val="24"/>
          <w:szCs w:val="24"/>
        </w:rPr>
      </w:pPr>
      <w:r>
        <w:rPr>
          <w:rFonts w:ascii="微软雅黑" w:hAnsi="微软雅黑" w:eastAsia="微软雅黑"/>
          <w:sz w:val="24"/>
          <w:szCs w:val="24"/>
        </w:rPr>
        <w:t>（</w:t>
      </w:r>
      <w:r>
        <w:rPr>
          <w:rFonts w:hint="eastAsia" w:ascii="微软雅黑" w:hAnsi="微软雅黑" w:eastAsia="微软雅黑"/>
          <w:sz w:val="24"/>
          <w:szCs w:val="24"/>
        </w:rPr>
        <w:t>8</w:t>
      </w:r>
      <w:r>
        <w:rPr>
          <w:rFonts w:ascii="微软雅黑" w:hAnsi="微软雅黑" w:eastAsia="微软雅黑"/>
          <w:sz w:val="24"/>
          <w:szCs w:val="24"/>
        </w:rPr>
        <w:t>）</w:t>
      </w:r>
      <w:r>
        <w:rPr>
          <w:rFonts w:ascii="微软雅黑" w:hAnsi="微软雅黑" w:eastAsia="微软雅黑"/>
          <w:snapToGrid w:val="0"/>
          <w:sz w:val="24"/>
          <w:szCs w:val="24"/>
        </w:rPr>
        <w:t>投标有效期、</w:t>
      </w:r>
      <w:r>
        <w:rPr>
          <w:rFonts w:hint="eastAsia" w:ascii="微软雅黑" w:hAnsi="微软雅黑" w:eastAsia="微软雅黑"/>
          <w:snapToGrid w:val="0"/>
          <w:sz w:val="24"/>
          <w:szCs w:val="24"/>
        </w:rPr>
        <w:t>服务期</w:t>
      </w:r>
      <w:r>
        <w:rPr>
          <w:rFonts w:ascii="微软雅黑" w:hAnsi="微软雅黑" w:eastAsia="微软雅黑"/>
          <w:snapToGrid w:val="0"/>
          <w:sz w:val="24"/>
          <w:szCs w:val="24"/>
        </w:rPr>
        <w:t>、质保期等商务条款不能满足招标文件要求的；</w:t>
      </w:r>
    </w:p>
    <w:p>
      <w:pPr>
        <w:pStyle w:val="23"/>
        <w:snapToGrid w:val="0"/>
        <w:spacing w:line="360" w:lineRule="auto"/>
        <w:ind w:firstLine="454" w:firstLineChars="196"/>
        <w:rPr>
          <w:rFonts w:ascii="微软雅黑" w:hAnsi="微软雅黑" w:eastAsia="微软雅黑"/>
          <w:sz w:val="24"/>
          <w:szCs w:val="24"/>
        </w:rPr>
      </w:pPr>
      <w:r>
        <w:rPr>
          <w:rFonts w:hint="eastAsia" w:ascii="微软雅黑" w:hAnsi="微软雅黑" w:eastAsia="微软雅黑"/>
          <w:sz w:val="24"/>
          <w:szCs w:val="24"/>
        </w:rPr>
        <w:t>（9）未实质性</w:t>
      </w:r>
      <w:r>
        <w:rPr>
          <w:rFonts w:ascii="微软雅黑" w:hAnsi="微软雅黑" w:eastAsia="微软雅黑"/>
          <w:sz w:val="24"/>
          <w:szCs w:val="24"/>
        </w:rPr>
        <w:t>响应招标文件要求或者投标文件有招标方不能接受的附加条件的</w:t>
      </w:r>
      <w:r>
        <w:rPr>
          <w:rFonts w:hint="eastAsia" w:ascii="微软雅黑" w:hAnsi="微软雅黑" w:eastAsia="微软雅黑"/>
          <w:sz w:val="24"/>
          <w:szCs w:val="24"/>
        </w:rPr>
        <w:t>；</w:t>
      </w:r>
    </w:p>
    <w:p>
      <w:pPr>
        <w:pStyle w:val="23"/>
        <w:snapToGrid w:val="0"/>
        <w:spacing w:line="360" w:lineRule="auto"/>
        <w:ind w:firstLine="454" w:firstLineChars="196"/>
        <w:rPr>
          <w:rFonts w:ascii="微软雅黑" w:hAnsi="微软雅黑" w:eastAsia="微软雅黑"/>
          <w:sz w:val="24"/>
          <w:szCs w:val="24"/>
        </w:rPr>
      </w:pPr>
      <w:r>
        <w:rPr>
          <w:rFonts w:hint="eastAsia" w:ascii="微软雅黑" w:hAnsi="微软雅黑" w:eastAsia="微软雅黑"/>
          <w:sz w:val="24"/>
          <w:szCs w:val="24"/>
        </w:rPr>
        <w:t>（10）不符合本招标文件中的实质性要求条款。</w:t>
      </w:r>
    </w:p>
    <w:p>
      <w:pPr>
        <w:pStyle w:val="23"/>
        <w:snapToGrid w:val="0"/>
        <w:spacing w:line="360" w:lineRule="auto"/>
        <w:ind w:firstLine="455" w:firstLineChars="196"/>
        <w:rPr>
          <w:rFonts w:ascii="微软雅黑" w:hAnsi="微软雅黑" w:eastAsia="微软雅黑"/>
          <w:b/>
          <w:bCs/>
          <w:color w:val="000000"/>
          <w:sz w:val="24"/>
          <w:szCs w:val="24"/>
        </w:rPr>
      </w:pPr>
      <w:r>
        <w:rPr>
          <w:rFonts w:hint="eastAsia" w:ascii="微软雅黑" w:hAnsi="微软雅黑" w:eastAsia="微软雅黑"/>
          <w:b/>
          <w:bCs/>
          <w:color w:val="000000"/>
          <w:sz w:val="24"/>
          <w:szCs w:val="24"/>
        </w:rPr>
        <w:t>4.</w:t>
      </w:r>
      <w:r>
        <w:rPr>
          <w:rFonts w:ascii="微软雅黑" w:hAnsi="微软雅黑" w:eastAsia="微软雅黑"/>
          <w:b/>
          <w:bCs/>
          <w:color w:val="000000"/>
          <w:sz w:val="24"/>
          <w:szCs w:val="24"/>
        </w:rPr>
        <w:t>在技术评审时，如发现下列情形之一的，投标文件将被视为无效：</w:t>
      </w:r>
    </w:p>
    <w:p>
      <w:pPr>
        <w:pStyle w:val="23"/>
        <w:snapToGrid w:val="0"/>
        <w:spacing w:line="360" w:lineRule="auto"/>
        <w:ind w:firstLine="454" w:firstLineChars="196"/>
        <w:rPr>
          <w:rFonts w:ascii="微软雅黑" w:hAnsi="微软雅黑" w:eastAsia="微软雅黑"/>
          <w:sz w:val="24"/>
          <w:szCs w:val="24"/>
        </w:rPr>
      </w:pPr>
      <w:r>
        <w:rPr>
          <w:rFonts w:ascii="微软雅黑" w:hAnsi="微软雅黑" w:eastAsia="微软雅黑"/>
          <w:sz w:val="24"/>
          <w:szCs w:val="24"/>
        </w:rPr>
        <w:t>（1）未提供或未如实提供投标货物的技术参数，或者投标文件标明的响应或偏离与事实不符或虚假投标的；</w:t>
      </w:r>
    </w:p>
    <w:p>
      <w:pPr>
        <w:pStyle w:val="23"/>
        <w:snapToGrid w:val="0"/>
        <w:spacing w:line="360" w:lineRule="auto"/>
        <w:ind w:firstLine="454" w:firstLineChars="196"/>
        <w:rPr>
          <w:rFonts w:ascii="微软雅黑" w:hAnsi="微软雅黑" w:eastAsia="微软雅黑"/>
          <w:sz w:val="24"/>
          <w:szCs w:val="24"/>
        </w:rPr>
      </w:pPr>
      <w:r>
        <w:rPr>
          <w:rFonts w:ascii="微软雅黑" w:hAnsi="微软雅黑" w:eastAsia="微软雅黑"/>
          <w:sz w:val="24"/>
          <w:szCs w:val="24"/>
        </w:rPr>
        <w:t>（2）投标技术方案不明确，存在一个或一个以上备选（替代）</w:t>
      </w:r>
      <w:r>
        <w:rPr>
          <w:rFonts w:hint="eastAsia" w:ascii="微软雅黑" w:hAnsi="微软雅黑" w:eastAsia="微软雅黑"/>
          <w:sz w:val="24"/>
          <w:szCs w:val="24"/>
        </w:rPr>
        <w:t>投标供应商方</w:t>
      </w:r>
      <w:r>
        <w:rPr>
          <w:rFonts w:ascii="微软雅黑" w:hAnsi="微软雅黑" w:eastAsia="微软雅黑"/>
          <w:sz w:val="24"/>
          <w:szCs w:val="24"/>
        </w:rPr>
        <w:t>案的；</w:t>
      </w:r>
    </w:p>
    <w:p>
      <w:pPr>
        <w:pStyle w:val="23"/>
        <w:snapToGrid w:val="0"/>
        <w:spacing w:line="360" w:lineRule="auto"/>
        <w:ind w:firstLine="687" w:firstLineChars="296"/>
        <w:rPr>
          <w:rFonts w:ascii="微软雅黑" w:hAnsi="微软雅黑" w:eastAsia="微软雅黑"/>
          <w:b/>
          <w:bCs/>
          <w:sz w:val="24"/>
          <w:szCs w:val="24"/>
        </w:rPr>
      </w:pPr>
      <w:r>
        <w:rPr>
          <w:rFonts w:hint="eastAsia" w:ascii="微软雅黑" w:hAnsi="微软雅黑" w:eastAsia="微软雅黑"/>
          <w:b/>
          <w:bCs/>
          <w:sz w:val="24"/>
          <w:szCs w:val="24"/>
        </w:rPr>
        <w:t>5.</w:t>
      </w:r>
      <w:r>
        <w:rPr>
          <w:rFonts w:ascii="微软雅黑" w:hAnsi="微软雅黑" w:eastAsia="微软雅黑"/>
          <w:b/>
          <w:bCs/>
          <w:sz w:val="24"/>
          <w:szCs w:val="24"/>
        </w:rPr>
        <w:t>在报价评审时，如发现下列情形之一的，投标文件将被视为无效：</w:t>
      </w:r>
    </w:p>
    <w:p>
      <w:pPr>
        <w:pStyle w:val="23"/>
        <w:snapToGrid w:val="0"/>
        <w:spacing w:line="360" w:lineRule="auto"/>
        <w:ind w:firstLine="454" w:firstLineChars="196"/>
        <w:rPr>
          <w:rFonts w:ascii="微软雅黑" w:hAnsi="微软雅黑" w:eastAsia="微软雅黑"/>
          <w:sz w:val="24"/>
          <w:szCs w:val="24"/>
        </w:rPr>
      </w:pPr>
      <w:r>
        <w:rPr>
          <w:rFonts w:ascii="微软雅黑" w:hAnsi="微软雅黑" w:eastAsia="微软雅黑"/>
          <w:sz w:val="24"/>
          <w:szCs w:val="24"/>
        </w:rPr>
        <w:t>（1）未采用人民币报价或者未按照招标文件标明的币种报价的；</w:t>
      </w:r>
    </w:p>
    <w:p>
      <w:pPr>
        <w:pStyle w:val="23"/>
        <w:snapToGrid w:val="0"/>
        <w:spacing w:line="360" w:lineRule="auto"/>
        <w:ind w:firstLine="454" w:firstLineChars="196"/>
        <w:rPr>
          <w:rFonts w:ascii="微软雅黑" w:hAnsi="微软雅黑" w:eastAsia="微软雅黑"/>
          <w:sz w:val="24"/>
          <w:szCs w:val="24"/>
        </w:rPr>
      </w:pPr>
      <w:r>
        <w:rPr>
          <w:rFonts w:ascii="微软雅黑" w:hAnsi="微软雅黑" w:eastAsia="微软雅黑"/>
          <w:sz w:val="24"/>
          <w:szCs w:val="24"/>
        </w:rPr>
        <w:t>（2）报价超出最高限价</w:t>
      </w:r>
      <w:r>
        <w:rPr>
          <w:rFonts w:hint="eastAsia" w:ascii="微软雅黑" w:hAnsi="微软雅黑" w:eastAsia="微软雅黑"/>
          <w:sz w:val="24"/>
          <w:szCs w:val="24"/>
        </w:rPr>
        <w:t>；</w:t>
      </w:r>
    </w:p>
    <w:p>
      <w:pPr>
        <w:pStyle w:val="23"/>
        <w:snapToGrid w:val="0"/>
        <w:spacing w:line="360" w:lineRule="auto"/>
        <w:ind w:firstLine="464" w:firstLineChars="200"/>
        <w:rPr>
          <w:rFonts w:ascii="微软雅黑" w:hAnsi="微软雅黑" w:eastAsia="微软雅黑"/>
          <w:sz w:val="24"/>
          <w:szCs w:val="24"/>
        </w:rPr>
      </w:pPr>
      <w:r>
        <w:rPr>
          <w:rFonts w:hint="eastAsia" w:ascii="微软雅黑" w:hAnsi="微软雅黑" w:eastAsia="微软雅黑"/>
          <w:sz w:val="24"/>
          <w:szCs w:val="24"/>
        </w:rPr>
        <w:t xml:space="preserve">（3）投标报价具有选择性，或者开标价格与投标文件承诺的优惠（折扣）价格不一致的。                                                                                            </w:t>
      </w:r>
    </w:p>
    <w:p>
      <w:pPr>
        <w:pStyle w:val="23"/>
        <w:snapToGrid w:val="0"/>
        <w:spacing w:line="360" w:lineRule="auto"/>
        <w:ind w:firstLine="455" w:firstLineChars="196"/>
        <w:rPr>
          <w:rFonts w:ascii="微软雅黑" w:hAnsi="微软雅黑" w:eastAsia="微软雅黑"/>
          <w:b/>
          <w:snapToGrid w:val="0"/>
          <w:sz w:val="24"/>
          <w:szCs w:val="24"/>
        </w:rPr>
      </w:pPr>
      <w:r>
        <w:rPr>
          <w:rFonts w:hint="eastAsia" w:ascii="微软雅黑" w:hAnsi="微软雅黑" w:eastAsia="微软雅黑"/>
          <w:b/>
          <w:sz w:val="24"/>
          <w:szCs w:val="24"/>
        </w:rPr>
        <w:t>6.</w:t>
      </w:r>
      <w:r>
        <w:rPr>
          <w:rFonts w:ascii="微软雅黑" w:hAnsi="微软雅黑" w:eastAsia="微软雅黑"/>
          <w:b/>
          <w:sz w:val="24"/>
          <w:szCs w:val="24"/>
        </w:rPr>
        <w:t>被拒绝的投标文件为无效。</w:t>
      </w:r>
    </w:p>
    <w:p>
      <w:pPr>
        <w:pStyle w:val="29"/>
        <w:snapToGrid w:val="0"/>
        <w:spacing w:before="120" w:after="120" w:line="360" w:lineRule="auto"/>
        <w:ind w:firstLine="471" w:firstLineChars="196"/>
        <w:jc w:val="center"/>
        <w:outlineLvl w:val="1"/>
        <w:rPr>
          <w:rFonts w:ascii="微软雅黑" w:hAnsi="微软雅黑" w:eastAsia="微软雅黑"/>
          <w:b/>
        </w:rPr>
      </w:pPr>
      <w:r>
        <w:rPr>
          <w:rFonts w:hint="eastAsia" w:ascii="微软雅黑" w:hAnsi="微软雅黑" w:eastAsia="微软雅黑"/>
          <w:b/>
        </w:rPr>
        <w:t>四、开标</w:t>
      </w:r>
    </w:p>
    <w:p>
      <w:pPr>
        <w:pStyle w:val="23"/>
        <w:snapToGrid w:val="0"/>
        <w:spacing w:line="360" w:lineRule="auto"/>
        <w:ind w:firstLine="454" w:firstLineChars="196"/>
        <w:rPr>
          <w:rFonts w:ascii="微软雅黑" w:hAnsi="微软雅黑" w:eastAsia="微软雅黑"/>
          <w:color w:val="000000"/>
          <w:sz w:val="24"/>
          <w:szCs w:val="24"/>
        </w:rPr>
      </w:pPr>
      <w:r>
        <w:rPr>
          <w:rFonts w:hint="eastAsia" w:ascii="微软雅黑" w:hAnsi="微软雅黑" w:eastAsia="微软雅黑"/>
          <w:color w:val="000000"/>
          <w:sz w:val="24"/>
          <w:szCs w:val="24"/>
        </w:rPr>
        <w:t>1、本项目实行电子开评标，供应商无需到开标现场，但须准时在线参加，直至评审结束。</w:t>
      </w:r>
    </w:p>
    <w:p>
      <w:pPr>
        <w:pStyle w:val="23"/>
        <w:snapToGrid w:val="0"/>
        <w:spacing w:line="360" w:lineRule="auto"/>
        <w:ind w:firstLine="454" w:firstLineChars="196"/>
        <w:rPr>
          <w:rFonts w:ascii="微软雅黑" w:hAnsi="微软雅黑" w:eastAsia="微软雅黑"/>
          <w:color w:val="000000"/>
          <w:sz w:val="24"/>
          <w:szCs w:val="24"/>
        </w:rPr>
      </w:pPr>
      <w:r>
        <w:rPr>
          <w:rFonts w:hint="eastAsia" w:ascii="微软雅黑" w:hAnsi="微软雅黑" w:eastAsia="微软雅黑"/>
          <w:color w:val="000000"/>
          <w:sz w:val="24"/>
          <w:szCs w:val="24"/>
        </w:rPr>
        <w:t>2、电子开评标及评审程序</w:t>
      </w:r>
    </w:p>
    <w:p>
      <w:pPr>
        <w:pStyle w:val="23"/>
        <w:snapToGrid w:val="0"/>
        <w:spacing w:line="360" w:lineRule="auto"/>
        <w:ind w:firstLine="454" w:firstLineChars="196"/>
        <w:rPr>
          <w:rFonts w:ascii="微软雅黑" w:hAnsi="微软雅黑" w:eastAsia="微软雅黑"/>
          <w:color w:val="000000"/>
          <w:sz w:val="24"/>
          <w:szCs w:val="24"/>
        </w:rPr>
      </w:pPr>
      <w:r>
        <w:rPr>
          <w:rFonts w:hint="eastAsia" w:ascii="微软雅黑" w:hAnsi="微软雅黑" w:eastAsia="微软雅黑"/>
          <w:color w:val="000000"/>
          <w:sz w:val="24"/>
          <w:szCs w:val="24"/>
        </w:rPr>
        <w:t>2.1投标截止时间后的半小时内，由各供应商自行对电子投标文件进行解密（请各供应商务必在规定时间内完成电子投标文件的解密工作；开启报价环节，供应商须在15分钟内在系统里CA签字确认；</w:t>
      </w:r>
    </w:p>
    <w:p>
      <w:pPr>
        <w:pStyle w:val="23"/>
        <w:snapToGrid w:val="0"/>
        <w:spacing w:line="360" w:lineRule="auto"/>
        <w:ind w:firstLine="454" w:firstLineChars="196"/>
        <w:rPr>
          <w:rFonts w:ascii="微软雅黑" w:hAnsi="微软雅黑" w:eastAsia="微软雅黑"/>
          <w:color w:val="000000"/>
          <w:sz w:val="24"/>
          <w:szCs w:val="24"/>
        </w:rPr>
      </w:pPr>
      <w:r>
        <w:rPr>
          <w:rFonts w:hint="eastAsia" w:ascii="微软雅黑" w:hAnsi="微软雅黑" w:eastAsia="微软雅黑"/>
          <w:color w:val="000000"/>
          <w:sz w:val="24"/>
          <w:szCs w:val="24"/>
        </w:rPr>
        <w:t>2.2.采购人或代理机构对供应商的资格审查文件进行</w:t>
      </w:r>
      <w:r>
        <w:rPr>
          <w:rFonts w:ascii="微软雅黑" w:hAnsi="微软雅黑" w:eastAsia="微软雅黑"/>
          <w:color w:val="000000"/>
          <w:sz w:val="24"/>
          <w:szCs w:val="24"/>
        </w:rPr>
        <w:t>审查；</w:t>
      </w:r>
      <w:r>
        <w:rPr>
          <w:rFonts w:hint="eastAsia" w:ascii="微软雅黑" w:hAnsi="微软雅黑" w:eastAsia="微软雅黑"/>
          <w:color w:val="000000"/>
          <w:sz w:val="24"/>
          <w:szCs w:val="24"/>
        </w:rPr>
        <w:t>评标委员会对供应商的商务、资信及其他及技术响应文件进行评审；</w:t>
      </w:r>
    </w:p>
    <w:p>
      <w:pPr>
        <w:pStyle w:val="23"/>
        <w:snapToGrid w:val="0"/>
        <w:spacing w:line="360" w:lineRule="auto"/>
        <w:ind w:firstLine="454" w:firstLineChars="196"/>
        <w:rPr>
          <w:rFonts w:ascii="微软雅黑" w:hAnsi="微软雅黑" w:eastAsia="微软雅黑"/>
          <w:color w:val="000000"/>
          <w:sz w:val="24"/>
          <w:szCs w:val="24"/>
        </w:rPr>
      </w:pPr>
      <w:r>
        <w:rPr>
          <w:rFonts w:hint="eastAsia" w:ascii="微软雅黑" w:hAnsi="微软雅黑" w:eastAsia="微软雅黑"/>
          <w:color w:val="000000"/>
          <w:sz w:val="24"/>
          <w:szCs w:val="24"/>
        </w:rPr>
        <w:t>2.3评标委员会对报价文件进行评审；</w:t>
      </w:r>
    </w:p>
    <w:p>
      <w:pPr>
        <w:pStyle w:val="23"/>
        <w:snapToGrid w:val="0"/>
        <w:spacing w:line="360" w:lineRule="auto"/>
        <w:ind w:firstLine="454" w:firstLineChars="196"/>
        <w:rPr>
          <w:rFonts w:ascii="微软雅黑" w:hAnsi="微软雅黑" w:eastAsia="微软雅黑"/>
          <w:color w:val="000000"/>
          <w:sz w:val="24"/>
          <w:szCs w:val="24"/>
        </w:rPr>
      </w:pPr>
      <w:r>
        <w:rPr>
          <w:rFonts w:ascii="微软雅黑" w:hAnsi="微软雅黑" w:eastAsia="微软雅黑"/>
          <w:color w:val="000000"/>
          <w:sz w:val="24"/>
          <w:szCs w:val="24"/>
        </w:rPr>
        <w:t>2.4</w:t>
      </w:r>
      <w:r>
        <w:rPr>
          <w:rFonts w:hint="eastAsia" w:ascii="微软雅黑" w:hAnsi="微软雅黑" w:eastAsia="微软雅黑"/>
          <w:color w:val="000000"/>
          <w:sz w:val="24"/>
          <w:szCs w:val="24"/>
        </w:rPr>
        <w:t>评标委员会</w:t>
      </w:r>
      <w:r>
        <w:rPr>
          <w:rFonts w:ascii="微软雅黑" w:hAnsi="微软雅黑" w:eastAsia="微软雅黑"/>
          <w:color w:val="000000"/>
          <w:sz w:val="24"/>
          <w:szCs w:val="24"/>
        </w:rPr>
        <w:t>撰写评审报告，推荐中标候选人。</w:t>
      </w:r>
    </w:p>
    <w:p>
      <w:pPr>
        <w:pStyle w:val="29"/>
        <w:snapToGrid w:val="0"/>
        <w:spacing w:before="120" w:after="120" w:line="360" w:lineRule="auto"/>
        <w:ind w:firstLine="471" w:firstLineChars="196"/>
        <w:jc w:val="center"/>
        <w:outlineLvl w:val="1"/>
        <w:rPr>
          <w:rFonts w:ascii="微软雅黑" w:hAnsi="微软雅黑" w:eastAsia="微软雅黑"/>
          <w:b/>
        </w:rPr>
      </w:pPr>
      <w:r>
        <w:rPr>
          <w:rFonts w:hint="eastAsia" w:ascii="微软雅黑" w:hAnsi="微软雅黑" w:eastAsia="微软雅黑"/>
          <w:b/>
        </w:rPr>
        <w:t>五、评标</w:t>
      </w:r>
    </w:p>
    <w:p>
      <w:pPr>
        <w:pStyle w:val="29"/>
        <w:snapToGrid w:val="0"/>
        <w:spacing w:before="120" w:after="120" w:line="360" w:lineRule="auto"/>
        <w:ind w:left="787" w:leftChars="228" w:hanging="240" w:hangingChars="100"/>
        <w:rPr>
          <w:rFonts w:ascii="微软雅黑" w:hAnsi="微软雅黑" w:eastAsia="微软雅黑"/>
          <w:b/>
        </w:rPr>
      </w:pPr>
      <w:r>
        <w:rPr>
          <w:rFonts w:hint="eastAsia" w:ascii="微软雅黑" w:hAnsi="微软雅黑" w:eastAsia="微软雅黑"/>
          <w:b/>
        </w:rPr>
        <w:t>（一）组建评标委员会</w:t>
      </w:r>
    </w:p>
    <w:p>
      <w:pPr>
        <w:pStyle w:val="29"/>
        <w:snapToGrid w:val="0"/>
        <w:spacing w:before="120" w:after="120" w:line="360" w:lineRule="auto"/>
        <w:ind w:firstLine="480" w:firstLineChars="200"/>
        <w:rPr>
          <w:rFonts w:ascii="微软雅黑" w:hAnsi="微软雅黑" w:eastAsia="微软雅黑"/>
        </w:rPr>
      </w:pPr>
      <w:r>
        <w:rPr>
          <w:rFonts w:hint="eastAsia" w:ascii="微软雅黑" w:hAnsi="微软雅黑" w:eastAsia="微软雅黑"/>
        </w:rPr>
        <w:t>评标委员会由采购人代表和评审专家组成，政府采购评审专家</w:t>
      </w:r>
      <w:r>
        <w:rPr>
          <w:rFonts w:hint="eastAsia" w:ascii="微软雅黑" w:hAnsi="微软雅黑" w:eastAsia="微软雅黑"/>
          <w:u w:val="single"/>
        </w:rPr>
        <w:t>4</w:t>
      </w:r>
      <w:r>
        <w:rPr>
          <w:rFonts w:hint="eastAsia" w:ascii="微软雅黑" w:hAnsi="微软雅黑" w:eastAsia="微软雅黑"/>
        </w:rPr>
        <w:t>人和采购人代表</w:t>
      </w:r>
      <w:r>
        <w:rPr>
          <w:rFonts w:hint="eastAsia" w:ascii="微软雅黑" w:hAnsi="微软雅黑" w:eastAsia="微软雅黑"/>
          <w:u w:val="single"/>
        </w:rPr>
        <w:t>1</w:t>
      </w:r>
      <w:r>
        <w:rPr>
          <w:rFonts w:hint="eastAsia" w:ascii="微软雅黑" w:hAnsi="微软雅黑" w:eastAsia="微软雅黑"/>
        </w:rPr>
        <w:t>人，共</w:t>
      </w:r>
      <w:r>
        <w:rPr>
          <w:rFonts w:hint="eastAsia" w:ascii="微软雅黑" w:hAnsi="微软雅黑" w:eastAsia="微软雅黑"/>
          <w:u w:val="single"/>
        </w:rPr>
        <w:t>5</w:t>
      </w:r>
      <w:r>
        <w:rPr>
          <w:rFonts w:hint="eastAsia" w:ascii="微软雅黑" w:hAnsi="微软雅黑" w:eastAsia="微软雅黑"/>
        </w:rPr>
        <w:t>人组成。</w:t>
      </w:r>
    </w:p>
    <w:p>
      <w:pPr>
        <w:widowControl/>
        <w:shd w:val="clear" w:color="auto" w:fill="FFFFFF"/>
        <w:spacing w:line="360" w:lineRule="auto"/>
        <w:ind w:firstLine="480" w:firstLineChars="200"/>
        <w:jc w:val="left"/>
        <w:rPr>
          <w:rFonts w:ascii="微软雅黑" w:hAnsi="微软雅黑" w:eastAsia="微软雅黑"/>
          <w:kern w:val="0"/>
        </w:rPr>
      </w:pPr>
      <w:r>
        <w:rPr>
          <w:rFonts w:hint="eastAsia" w:ascii="微软雅黑" w:hAnsi="微软雅黑" w:eastAsia="微软雅黑"/>
          <w:kern w:val="0"/>
        </w:rPr>
        <w:t>评标委员会负责具体评标事务，并独立履行下列职责：</w:t>
      </w:r>
    </w:p>
    <w:p>
      <w:pPr>
        <w:widowControl/>
        <w:shd w:val="clear" w:color="auto" w:fill="FFFFFF"/>
        <w:spacing w:line="360" w:lineRule="auto"/>
        <w:ind w:firstLine="480" w:firstLineChars="200"/>
        <w:jc w:val="left"/>
        <w:rPr>
          <w:rFonts w:ascii="微软雅黑" w:hAnsi="微软雅黑" w:eastAsia="微软雅黑"/>
          <w:kern w:val="0"/>
        </w:rPr>
      </w:pPr>
      <w:r>
        <w:rPr>
          <w:rFonts w:hint="eastAsia" w:ascii="微软雅黑" w:hAnsi="微软雅黑" w:eastAsia="微软雅黑"/>
          <w:kern w:val="0"/>
        </w:rPr>
        <w:t>1、审查、评价投标文件是否符合招标文件的商务、技术等实质性要求；</w:t>
      </w:r>
    </w:p>
    <w:p>
      <w:pPr>
        <w:widowControl/>
        <w:shd w:val="clear" w:color="auto" w:fill="FFFFFF"/>
        <w:spacing w:line="360" w:lineRule="auto"/>
        <w:ind w:firstLine="480" w:firstLineChars="200"/>
        <w:jc w:val="left"/>
        <w:rPr>
          <w:rFonts w:ascii="微软雅黑" w:hAnsi="微软雅黑" w:eastAsia="微软雅黑"/>
          <w:kern w:val="0"/>
        </w:rPr>
      </w:pPr>
      <w:r>
        <w:rPr>
          <w:rFonts w:hint="eastAsia" w:ascii="微软雅黑" w:hAnsi="微软雅黑" w:eastAsia="微软雅黑"/>
          <w:kern w:val="0"/>
        </w:rPr>
        <w:t>2、要求投标供应商对投标文件有关事项做出澄清或者说明；</w:t>
      </w:r>
    </w:p>
    <w:p>
      <w:pPr>
        <w:widowControl/>
        <w:shd w:val="clear" w:color="auto" w:fill="FFFFFF"/>
        <w:spacing w:line="360" w:lineRule="auto"/>
        <w:ind w:firstLine="480" w:firstLineChars="200"/>
        <w:jc w:val="left"/>
        <w:rPr>
          <w:rFonts w:ascii="微软雅黑" w:hAnsi="微软雅黑" w:eastAsia="微软雅黑"/>
          <w:kern w:val="0"/>
        </w:rPr>
      </w:pPr>
      <w:r>
        <w:rPr>
          <w:rFonts w:hint="eastAsia" w:ascii="微软雅黑" w:hAnsi="微软雅黑" w:eastAsia="微软雅黑"/>
          <w:kern w:val="0"/>
        </w:rPr>
        <w:t>3、对投标文件进行比较和评价；</w:t>
      </w:r>
    </w:p>
    <w:p>
      <w:pPr>
        <w:widowControl/>
        <w:shd w:val="clear" w:color="auto" w:fill="FFFFFF"/>
        <w:spacing w:line="360" w:lineRule="auto"/>
        <w:ind w:firstLine="480" w:firstLineChars="200"/>
        <w:jc w:val="left"/>
        <w:rPr>
          <w:rFonts w:ascii="微软雅黑" w:hAnsi="微软雅黑" w:eastAsia="微软雅黑"/>
          <w:kern w:val="0"/>
        </w:rPr>
      </w:pPr>
      <w:r>
        <w:rPr>
          <w:rFonts w:hint="eastAsia" w:ascii="微软雅黑" w:hAnsi="微软雅黑" w:eastAsia="微软雅黑"/>
          <w:kern w:val="0"/>
        </w:rPr>
        <w:t>4、确定中标候选人名单，以及根据采购人委托直接确定中标供应商；</w:t>
      </w:r>
    </w:p>
    <w:p>
      <w:pPr>
        <w:widowControl/>
        <w:shd w:val="clear" w:color="auto" w:fill="FFFFFF"/>
        <w:spacing w:line="360" w:lineRule="auto"/>
        <w:ind w:firstLine="480" w:firstLineChars="200"/>
        <w:jc w:val="left"/>
        <w:rPr>
          <w:rFonts w:ascii="微软雅黑" w:hAnsi="微软雅黑" w:eastAsia="微软雅黑"/>
          <w:kern w:val="0"/>
        </w:rPr>
      </w:pPr>
      <w:r>
        <w:rPr>
          <w:rFonts w:hint="eastAsia" w:ascii="微软雅黑" w:hAnsi="微软雅黑" w:eastAsia="微软雅黑"/>
          <w:kern w:val="0"/>
        </w:rPr>
        <w:t>5、向采购人、代理机构或者有关部门报告评标中发现的违法行为。</w:t>
      </w:r>
    </w:p>
    <w:p>
      <w:pPr>
        <w:widowControl/>
        <w:shd w:val="clear" w:color="auto" w:fill="FFFFFF"/>
        <w:spacing w:line="360" w:lineRule="auto"/>
        <w:ind w:firstLine="480" w:firstLineChars="200"/>
        <w:jc w:val="left"/>
        <w:rPr>
          <w:rFonts w:ascii="微软雅黑" w:hAnsi="微软雅黑" w:eastAsia="微软雅黑"/>
          <w:b/>
          <w:kern w:val="0"/>
        </w:rPr>
      </w:pPr>
      <w:r>
        <w:rPr>
          <w:rFonts w:hint="eastAsia" w:ascii="微软雅黑" w:hAnsi="微软雅黑" w:eastAsia="微软雅黑"/>
          <w:b/>
          <w:kern w:val="0"/>
        </w:rPr>
        <w:t>除采购人代表、评标现场组织人员外，采购人的其他工作人员以及与评标工作无关的人员不得进入评标现场。</w:t>
      </w:r>
    </w:p>
    <w:p>
      <w:pPr>
        <w:widowControl/>
        <w:shd w:val="clear" w:color="auto" w:fill="FFFFFF"/>
        <w:spacing w:line="360" w:lineRule="auto"/>
        <w:ind w:firstLine="480" w:firstLineChars="200"/>
        <w:jc w:val="left"/>
        <w:rPr>
          <w:rFonts w:ascii="微软雅黑" w:hAnsi="微软雅黑" w:eastAsia="微软雅黑"/>
          <w:b/>
          <w:kern w:val="0"/>
          <w:u w:val="single"/>
        </w:rPr>
      </w:pPr>
      <w:r>
        <w:rPr>
          <w:rFonts w:hint="eastAsia" w:ascii="微软雅黑" w:hAnsi="微软雅黑" w:eastAsia="微软雅黑"/>
          <w:b/>
          <w:kern w:val="0"/>
          <w:u w:val="single"/>
        </w:rPr>
        <w:t>注：如评审时间为疫情期间，参加评审工作会议的所有人员须向“代理机构”工作人员出示健康码。</w:t>
      </w:r>
    </w:p>
    <w:p>
      <w:pPr>
        <w:pStyle w:val="29"/>
        <w:snapToGrid w:val="0"/>
        <w:spacing w:before="120" w:after="120" w:line="360" w:lineRule="auto"/>
        <w:ind w:firstLine="480" w:firstLineChars="200"/>
        <w:rPr>
          <w:rFonts w:ascii="微软雅黑" w:hAnsi="微软雅黑" w:eastAsia="微软雅黑"/>
          <w:b/>
        </w:rPr>
      </w:pPr>
      <w:r>
        <w:rPr>
          <w:rFonts w:hint="eastAsia" w:ascii="微软雅黑" w:hAnsi="微软雅黑" w:eastAsia="微软雅黑"/>
          <w:b/>
        </w:rPr>
        <w:t>（二）评标的方式</w:t>
      </w:r>
    </w:p>
    <w:p>
      <w:pPr>
        <w:pStyle w:val="29"/>
        <w:snapToGrid w:val="0"/>
        <w:spacing w:before="120" w:after="120" w:line="360" w:lineRule="auto"/>
        <w:ind w:left="787" w:leftChars="228" w:hanging="240" w:hangingChars="100"/>
        <w:rPr>
          <w:rFonts w:ascii="微软雅黑" w:hAnsi="微软雅黑" w:eastAsia="微软雅黑"/>
        </w:rPr>
      </w:pPr>
      <w:r>
        <w:rPr>
          <w:rFonts w:hint="eastAsia" w:ascii="微软雅黑" w:hAnsi="微软雅黑" w:eastAsia="微软雅黑"/>
        </w:rPr>
        <w:t>本项目采用不公开方式评标，评标的依据为招标文件和投标文件。</w:t>
      </w:r>
    </w:p>
    <w:p>
      <w:pPr>
        <w:pStyle w:val="29"/>
        <w:snapToGrid w:val="0"/>
        <w:spacing w:before="120" w:after="120" w:line="360" w:lineRule="auto"/>
        <w:ind w:left="787" w:leftChars="228" w:hanging="240" w:hangingChars="100"/>
        <w:rPr>
          <w:rFonts w:ascii="微软雅黑" w:hAnsi="微软雅黑" w:eastAsia="微软雅黑"/>
          <w:b/>
          <w:bCs/>
        </w:rPr>
      </w:pPr>
      <w:r>
        <w:rPr>
          <w:rFonts w:hint="eastAsia" w:ascii="微软雅黑" w:hAnsi="微软雅黑" w:eastAsia="微软雅黑"/>
          <w:b/>
        </w:rPr>
        <w:t>（三）</w:t>
      </w:r>
      <w:r>
        <w:rPr>
          <w:rFonts w:hint="eastAsia" w:ascii="微软雅黑" w:hAnsi="微软雅黑" w:eastAsia="微软雅黑"/>
          <w:b/>
          <w:bCs/>
        </w:rPr>
        <w:t>评标程序</w:t>
      </w:r>
    </w:p>
    <w:p>
      <w:pPr>
        <w:pStyle w:val="29"/>
        <w:snapToGrid w:val="0"/>
        <w:spacing w:before="120" w:after="120" w:line="360" w:lineRule="auto"/>
        <w:ind w:firstLine="480" w:firstLineChars="200"/>
        <w:rPr>
          <w:rFonts w:ascii="微软雅黑" w:hAnsi="微软雅黑" w:eastAsia="微软雅黑"/>
          <w:bCs/>
        </w:rPr>
      </w:pPr>
      <w:r>
        <w:rPr>
          <w:rFonts w:hint="eastAsia" w:ascii="微软雅黑" w:hAnsi="微软雅黑" w:eastAsia="微软雅黑"/>
          <w:bCs/>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71" w:firstLineChars="196"/>
        <w:rPr>
          <w:rFonts w:ascii="微软雅黑" w:hAnsi="微软雅黑" w:eastAsia="微软雅黑"/>
          <w:b/>
          <w:bCs/>
        </w:rPr>
      </w:pPr>
      <w:r>
        <w:rPr>
          <w:rFonts w:ascii="微软雅黑" w:hAnsi="微软雅黑" w:eastAsia="微软雅黑"/>
          <w:b/>
          <w:bCs/>
        </w:rPr>
        <w:t>1</w:t>
      </w:r>
      <w:r>
        <w:rPr>
          <w:rFonts w:hint="eastAsia" w:ascii="微软雅黑" w:hAnsi="微软雅黑" w:eastAsia="微软雅黑"/>
          <w:b/>
          <w:bCs/>
        </w:rPr>
        <w:t>.</w:t>
      </w:r>
      <w:r>
        <w:rPr>
          <w:rFonts w:ascii="微软雅黑" w:hAnsi="微软雅黑" w:eastAsia="微软雅黑"/>
          <w:b/>
          <w:bCs/>
        </w:rPr>
        <w:t>形式审查</w:t>
      </w:r>
    </w:p>
    <w:p>
      <w:pPr>
        <w:snapToGrid w:val="0"/>
        <w:spacing w:line="360" w:lineRule="auto"/>
        <w:ind w:firstLine="480" w:firstLineChars="200"/>
        <w:rPr>
          <w:rFonts w:ascii="微软雅黑" w:hAnsi="微软雅黑" w:eastAsia="微软雅黑"/>
          <w:bCs/>
        </w:rPr>
      </w:pPr>
      <w:r>
        <w:rPr>
          <w:rFonts w:ascii="微软雅黑" w:hAnsi="微软雅黑" w:eastAsia="微软雅黑"/>
          <w:bCs/>
        </w:rPr>
        <w:t>形式审查</w:t>
      </w:r>
      <w:r>
        <w:rPr>
          <w:rFonts w:hint="eastAsia" w:ascii="微软雅黑" w:hAnsi="微软雅黑" w:eastAsia="微软雅黑"/>
          <w:bCs/>
        </w:rPr>
        <w:t>包括资格审查（除符合性审查以外的关于供应商资格条件等内容）和符合性审查，即对供应商的资格</w:t>
      </w:r>
      <w:r>
        <w:rPr>
          <w:rFonts w:ascii="微软雅黑" w:hAnsi="微软雅黑" w:eastAsia="微软雅黑"/>
          <w:bCs/>
        </w:rPr>
        <w:t>和投标文件的完整性、合法性等进行审查。</w:t>
      </w:r>
      <w:r>
        <w:rPr>
          <w:rFonts w:hint="eastAsia" w:ascii="微软雅黑" w:hAnsi="微软雅黑" w:eastAsia="微软雅黑"/>
          <w:bCs/>
        </w:rPr>
        <w:t>投标文件形式审查未通过的供应商，其投标文件将不再评审。</w:t>
      </w:r>
    </w:p>
    <w:p>
      <w:pPr>
        <w:snapToGrid w:val="0"/>
        <w:spacing w:line="360" w:lineRule="auto"/>
        <w:ind w:firstLine="471" w:firstLineChars="196"/>
        <w:rPr>
          <w:rFonts w:ascii="微软雅黑" w:hAnsi="微软雅黑" w:eastAsia="微软雅黑"/>
          <w:b/>
          <w:bCs/>
        </w:rPr>
      </w:pPr>
      <w:r>
        <w:rPr>
          <w:rFonts w:ascii="微软雅黑" w:hAnsi="微软雅黑" w:eastAsia="微软雅黑"/>
          <w:b/>
          <w:bCs/>
        </w:rPr>
        <w:t>2</w:t>
      </w:r>
      <w:r>
        <w:rPr>
          <w:rFonts w:hint="eastAsia" w:ascii="微软雅黑" w:hAnsi="微软雅黑" w:eastAsia="微软雅黑"/>
          <w:b/>
          <w:bCs/>
        </w:rPr>
        <w:t>.</w:t>
      </w:r>
      <w:r>
        <w:rPr>
          <w:rFonts w:ascii="微软雅黑" w:hAnsi="微软雅黑" w:eastAsia="微软雅黑"/>
          <w:b/>
          <w:bCs/>
        </w:rPr>
        <w:t>实质审查与比较</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w:t>
      </w:r>
      <w:r>
        <w:rPr>
          <w:rFonts w:ascii="微软雅黑" w:hAnsi="微软雅黑" w:eastAsia="微软雅黑"/>
        </w:rPr>
        <w:t>1）评标委员会审查投标文件的实质性内容是否符合招标文件的实质性要求。</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w:t>
      </w:r>
      <w:r>
        <w:rPr>
          <w:rFonts w:ascii="微软雅黑" w:hAnsi="微软雅黑" w:eastAsia="微软雅黑"/>
        </w:rPr>
        <w:t>2）评标委员会将根据供应商的投标文件进行审查、核对,如有疑问,将对供应商进行询标</w:t>
      </w:r>
      <w:r>
        <w:rPr>
          <w:rFonts w:hint="eastAsia" w:ascii="微软雅黑" w:hAnsi="微软雅黑" w:eastAsia="微软雅黑"/>
        </w:rPr>
        <w:t>。</w:t>
      </w:r>
      <w:r>
        <w:rPr>
          <w:rFonts w:ascii="微软雅黑" w:hAnsi="微软雅黑" w:eastAsia="微软雅黑"/>
        </w:rPr>
        <w:t>询标</w:t>
      </w:r>
      <w:r>
        <w:rPr>
          <w:rFonts w:hint="eastAsia" w:ascii="微软雅黑" w:hAnsi="微软雅黑" w:eastAsia="微软雅黑"/>
        </w:rPr>
        <w:t>时，供应商代表未按要求或者拒绝澄清或者澄清的内容改变了投标文件的实质性内容的，评标委员会有权对该投标文件作出不利于供应商的评判。</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w:t>
      </w:r>
      <w:r>
        <w:rPr>
          <w:rFonts w:ascii="微软雅黑" w:hAnsi="微软雅黑" w:eastAsia="微软雅黑"/>
        </w:rPr>
        <w:t>3）各供应商的</w:t>
      </w:r>
      <w:r>
        <w:rPr>
          <w:rFonts w:hint="eastAsia" w:ascii="微软雅黑" w:hAnsi="微软雅黑" w:eastAsia="微软雅黑"/>
        </w:rPr>
        <w:t>商务、资信及其他及技术分按照评标委员会成员的独立评分结果汇后的算术平均分计算</w:t>
      </w:r>
      <w:r>
        <w:rPr>
          <w:rFonts w:ascii="微软雅黑" w:hAnsi="微软雅黑" w:eastAsia="微软雅黑"/>
        </w:rPr>
        <w:t>。</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w:t>
      </w:r>
      <w:r>
        <w:rPr>
          <w:rFonts w:ascii="微软雅黑" w:hAnsi="微软雅黑" w:eastAsia="微软雅黑"/>
        </w:rPr>
        <w:t>4）</w:t>
      </w:r>
      <w:r>
        <w:rPr>
          <w:rFonts w:hint="eastAsia" w:ascii="微软雅黑" w:hAnsi="微软雅黑" w:eastAsia="微软雅黑"/>
        </w:rPr>
        <w:t>嘉兴市建新工程造价咨询事务所有限公司工作人员协助</w:t>
      </w:r>
      <w:r>
        <w:rPr>
          <w:rFonts w:ascii="微软雅黑" w:hAnsi="微软雅黑" w:eastAsia="微软雅黑"/>
        </w:rPr>
        <w:t>评标委员会根据</w:t>
      </w:r>
      <w:r>
        <w:rPr>
          <w:rFonts w:hint="eastAsia" w:ascii="微软雅黑" w:hAnsi="微软雅黑" w:eastAsia="微软雅黑"/>
        </w:rPr>
        <w:t>本项目的评分标准操作政府采购业务系统，由系统</w:t>
      </w:r>
      <w:r>
        <w:rPr>
          <w:rFonts w:ascii="微软雅黑" w:hAnsi="微软雅黑" w:eastAsia="微软雅黑"/>
        </w:rPr>
        <w:t>计算各供应商的商务报价得分</w:t>
      </w:r>
      <w:r>
        <w:rPr>
          <w:rFonts w:hint="eastAsia" w:ascii="微软雅黑" w:hAnsi="微软雅黑" w:eastAsia="微软雅黑"/>
        </w:rPr>
        <w:t>。</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w:t>
      </w:r>
      <w:r>
        <w:rPr>
          <w:rFonts w:ascii="微软雅黑" w:hAnsi="微软雅黑" w:eastAsia="微软雅黑"/>
        </w:rPr>
        <w:t>5）评标委员会完成评标后,评委对各部分得分汇总,</w:t>
      </w:r>
      <w:r>
        <w:rPr>
          <w:rFonts w:hint="eastAsia" w:ascii="微软雅黑" w:hAnsi="微软雅黑" w:eastAsia="微软雅黑"/>
        </w:rPr>
        <w:t>计算</w:t>
      </w:r>
      <w:r>
        <w:rPr>
          <w:rFonts w:ascii="微软雅黑" w:hAnsi="微软雅黑" w:eastAsia="微软雅黑"/>
        </w:rPr>
        <w:t>出本项目</w:t>
      </w:r>
      <w:r>
        <w:rPr>
          <w:rFonts w:hint="eastAsia" w:ascii="微软雅黑" w:hAnsi="微软雅黑" w:eastAsia="微软雅黑"/>
        </w:rPr>
        <w:t>最终得分、性价比、评标价等</w:t>
      </w:r>
      <w:r>
        <w:rPr>
          <w:rFonts w:ascii="微软雅黑" w:hAnsi="微软雅黑" w:eastAsia="微软雅黑"/>
        </w:rPr>
        <w:t>。评标委员会按评标原则推荐中标候选人同时起草评标报告。</w:t>
      </w:r>
    </w:p>
    <w:p>
      <w:pPr>
        <w:snapToGrid w:val="0"/>
        <w:spacing w:line="360" w:lineRule="auto"/>
        <w:ind w:firstLine="480" w:firstLineChars="200"/>
        <w:rPr>
          <w:rFonts w:ascii="微软雅黑" w:hAnsi="微软雅黑" w:eastAsia="微软雅黑"/>
          <w:b/>
        </w:rPr>
      </w:pPr>
      <w:r>
        <w:rPr>
          <w:rFonts w:hint="eastAsia" w:ascii="微软雅黑" w:hAnsi="微软雅黑" w:eastAsia="微软雅黑"/>
          <w:b/>
        </w:rPr>
        <w:t>（四）澄清问题的形式</w:t>
      </w:r>
    </w:p>
    <w:p>
      <w:pPr>
        <w:spacing w:line="360" w:lineRule="auto"/>
        <w:ind w:firstLine="480" w:firstLineChars="200"/>
        <w:rPr>
          <w:rFonts w:ascii="微软雅黑" w:hAnsi="微软雅黑" w:eastAsia="微软雅黑"/>
        </w:rPr>
      </w:pPr>
      <w:r>
        <w:rPr>
          <w:rFonts w:hint="eastAsia" w:ascii="微软雅黑" w:hAnsi="微软雅黑" w:eastAsia="微软雅黑"/>
        </w:rPr>
        <w:t>对投标文件中含义不明确、同类问题表述不一致或者有明显文字和计算错误的内容，评标委员会可要求供应商作出必要的澄清、说明或者纠正。</w:t>
      </w:r>
    </w:p>
    <w:p>
      <w:pPr>
        <w:spacing w:line="360" w:lineRule="auto"/>
        <w:ind w:firstLine="480" w:firstLineChars="200"/>
        <w:rPr>
          <w:rFonts w:ascii="微软雅黑" w:hAnsi="微软雅黑" w:eastAsia="微软雅黑"/>
        </w:rPr>
      </w:pPr>
      <w:r>
        <w:rPr>
          <w:rFonts w:hint="eastAsia" w:ascii="微软雅黑" w:hAnsi="微软雅黑" w:eastAsia="微软雅黑"/>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360" w:lineRule="auto"/>
        <w:ind w:firstLine="480" w:firstLineChars="200"/>
        <w:rPr>
          <w:rFonts w:ascii="微软雅黑" w:hAnsi="微软雅黑" w:eastAsia="微软雅黑"/>
        </w:rPr>
      </w:pPr>
      <w:r>
        <w:rPr>
          <w:rFonts w:hint="eastAsia" w:ascii="微软雅黑" w:hAnsi="微软雅黑" w:eastAsia="微软雅黑"/>
        </w:rPr>
        <w:t>2、如果供应商代表拒绝或</w:t>
      </w:r>
      <w:r>
        <w:rPr>
          <w:rFonts w:ascii="微软雅黑" w:hAnsi="微软雅黑" w:eastAsia="微软雅黑"/>
        </w:rPr>
        <w:t>未</w:t>
      </w:r>
      <w:r>
        <w:rPr>
          <w:rFonts w:hint="eastAsia" w:ascii="微软雅黑" w:hAnsi="微软雅黑" w:eastAsia="微软雅黑"/>
        </w:rPr>
        <w:t>按评标委员会要求在“政采云”平台作出在线回复且无其他有效回复方式的，评标委员会可以对其作出无效标处理。</w:t>
      </w:r>
    </w:p>
    <w:p>
      <w:pPr>
        <w:snapToGrid w:val="0"/>
        <w:spacing w:line="360" w:lineRule="auto"/>
        <w:ind w:firstLine="480" w:firstLineChars="200"/>
        <w:rPr>
          <w:rFonts w:ascii="微软雅黑" w:hAnsi="微软雅黑" w:eastAsia="微软雅黑"/>
          <w:b/>
        </w:rPr>
      </w:pPr>
      <w:r>
        <w:rPr>
          <w:rFonts w:ascii="微软雅黑" w:hAnsi="微软雅黑" w:eastAsia="微软雅黑"/>
          <w:b/>
        </w:rPr>
        <w:t>（五）错误修正</w:t>
      </w:r>
    </w:p>
    <w:p>
      <w:pPr>
        <w:pStyle w:val="29"/>
        <w:snapToGrid w:val="0"/>
        <w:spacing w:beforeLines="0" w:afterLines="0" w:line="360" w:lineRule="auto"/>
        <w:ind w:left="787" w:leftChars="228" w:hanging="240" w:hangingChars="100"/>
        <w:rPr>
          <w:rFonts w:ascii="微软雅黑" w:hAnsi="微软雅黑" w:eastAsia="微软雅黑"/>
        </w:rPr>
      </w:pPr>
      <w:r>
        <w:rPr>
          <w:rFonts w:hint="eastAsia" w:ascii="微软雅黑" w:hAnsi="微软雅黑" w:eastAsia="微软雅黑"/>
        </w:rPr>
        <w:t>投标文件如果出现计算或表达上的错误，修正错误的原则如下：</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1.开标一览表总价与投标报价明细表汇总数不一致的，以开标一览表为准；</w:t>
      </w:r>
    </w:p>
    <w:p>
      <w:pPr>
        <w:pStyle w:val="29"/>
        <w:snapToGrid w:val="0"/>
        <w:spacing w:beforeLines="0" w:afterLines="0" w:line="360" w:lineRule="auto"/>
        <w:ind w:firstLine="480" w:firstLineChars="200"/>
        <w:rPr>
          <w:rFonts w:ascii="微软雅黑" w:hAnsi="微软雅黑" w:eastAsia="微软雅黑"/>
        </w:rPr>
      </w:pPr>
      <w:r>
        <w:rPr>
          <w:rFonts w:hint="eastAsia" w:ascii="微软雅黑" w:hAnsi="微软雅黑" w:eastAsia="微软雅黑"/>
        </w:rPr>
        <w:t>2.投标文件的大写金额和小写金额不一致的，以大写金额为准；</w:t>
      </w:r>
    </w:p>
    <w:p>
      <w:pPr>
        <w:pStyle w:val="29"/>
        <w:snapToGrid w:val="0"/>
        <w:spacing w:beforeLines="0" w:afterLines="0" w:line="360" w:lineRule="auto"/>
        <w:ind w:firstLine="480" w:firstLineChars="200"/>
        <w:rPr>
          <w:rFonts w:ascii="微软雅黑" w:hAnsi="微软雅黑" w:eastAsia="微软雅黑"/>
        </w:rPr>
      </w:pPr>
      <w:r>
        <w:rPr>
          <w:rFonts w:hint="eastAsia" w:ascii="微软雅黑" w:hAnsi="微软雅黑" w:eastAsia="微软雅黑"/>
        </w:rPr>
        <w:t>3.总价金额与按单价汇总金额不一致的，以单价金额计算结果为准；</w:t>
      </w:r>
    </w:p>
    <w:p>
      <w:pPr>
        <w:pStyle w:val="29"/>
        <w:snapToGrid w:val="0"/>
        <w:spacing w:beforeLines="0" w:afterLines="0" w:line="360" w:lineRule="auto"/>
        <w:ind w:firstLine="480" w:firstLineChars="200"/>
        <w:rPr>
          <w:rFonts w:ascii="微软雅黑" w:hAnsi="微软雅黑" w:eastAsia="微软雅黑"/>
        </w:rPr>
      </w:pPr>
      <w:r>
        <w:rPr>
          <w:rFonts w:hint="eastAsia" w:ascii="微软雅黑" w:hAnsi="微软雅黑" w:eastAsia="微软雅黑"/>
        </w:rPr>
        <w:t>4.对不同文字文本投标文件的解释发生异议的，以中文文本为准。</w:t>
      </w:r>
    </w:p>
    <w:p>
      <w:pPr>
        <w:pStyle w:val="29"/>
        <w:snapToGrid w:val="0"/>
        <w:spacing w:beforeLines="0" w:afterLines="0" w:line="360" w:lineRule="auto"/>
        <w:ind w:firstLine="480" w:firstLineChars="200"/>
        <w:rPr>
          <w:rFonts w:ascii="微软雅黑" w:hAnsi="微软雅黑" w:eastAsia="微软雅黑"/>
          <w:b/>
          <w:bCs/>
        </w:rPr>
      </w:pPr>
      <w:r>
        <w:rPr>
          <w:rFonts w:ascii="微软雅黑" w:hAnsi="微软雅黑" w:eastAsia="微软雅黑"/>
          <w:b/>
          <w:bCs/>
        </w:rPr>
        <w:t>按上述修正错误的原则及方法调整或修正投标文件的投标报价，供应商同意</w:t>
      </w:r>
      <w:r>
        <w:rPr>
          <w:rFonts w:hint="eastAsia" w:ascii="微软雅黑" w:hAnsi="微软雅黑" w:eastAsia="微软雅黑"/>
          <w:b/>
          <w:bCs/>
        </w:rPr>
        <w:t>并签字确认</w:t>
      </w:r>
      <w:r>
        <w:rPr>
          <w:rFonts w:ascii="微软雅黑" w:hAnsi="微软雅黑" w:eastAsia="微软雅黑"/>
          <w:b/>
          <w:bCs/>
        </w:rPr>
        <w:t>后，调整后的投标报价对供应商具有约束作用。如果供应商不接受修正后的报价，则其投标将</w:t>
      </w:r>
      <w:r>
        <w:rPr>
          <w:rFonts w:hint="eastAsia" w:ascii="微软雅黑" w:hAnsi="微软雅黑" w:eastAsia="微软雅黑"/>
          <w:b/>
          <w:bCs/>
        </w:rPr>
        <w:t>作为无效投标处理</w:t>
      </w:r>
      <w:r>
        <w:rPr>
          <w:rFonts w:ascii="微软雅黑" w:hAnsi="微软雅黑" w:eastAsia="微软雅黑"/>
          <w:b/>
          <w:bCs/>
        </w:rPr>
        <w:t>。</w:t>
      </w:r>
    </w:p>
    <w:p>
      <w:pPr>
        <w:pStyle w:val="29"/>
        <w:tabs>
          <w:tab w:val="left" w:pos="630"/>
        </w:tabs>
        <w:snapToGrid w:val="0"/>
        <w:spacing w:beforeLines="0" w:afterLines="0" w:line="360" w:lineRule="auto"/>
        <w:ind w:firstLine="471" w:firstLineChars="196"/>
        <w:rPr>
          <w:rFonts w:ascii="微软雅黑" w:hAnsi="微软雅黑" w:eastAsia="微软雅黑"/>
          <w:b/>
        </w:rPr>
      </w:pPr>
      <w:r>
        <w:rPr>
          <w:rFonts w:ascii="微软雅黑" w:hAnsi="微软雅黑" w:eastAsia="微软雅黑"/>
          <w:b/>
        </w:rPr>
        <w:t>（六）评标原则和评标办法</w:t>
      </w:r>
    </w:p>
    <w:p>
      <w:pPr>
        <w:pStyle w:val="29"/>
        <w:snapToGrid w:val="0"/>
        <w:spacing w:beforeLines="0" w:afterLines="0" w:line="360" w:lineRule="auto"/>
        <w:ind w:firstLine="480" w:firstLineChars="200"/>
        <w:rPr>
          <w:rFonts w:ascii="微软雅黑" w:hAnsi="微软雅黑" w:eastAsia="微软雅黑"/>
        </w:rPr>
      </w:pPr>
      <w:r>
        <w:rPr>
          <w:rFonts w:ascii="微软雅黑" w:hAnsi="微软雅黑" w:eastAsia="微软雅黑"/>
        </w:rPr>
        <w:t>1</w:t>
      </w:r>
      <w:r>
        <w:rPr>
          <w:rFonts w:hint="eastAsia" w:ascii="微软雅黑" w:hAnsi="微软雅黑" w:eastAsia="微软雅黑"/>
        </w:rPr>
        <w:t>.</w:t>
      </w:r>
      <w:r>
        <w:rPr>
          <w:rFonts w:ascii="微软雅黑" w:hAnsi="微软雅黑" w:eastAsia="微软雅黑"/>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9"/>
        <w:snapToGrid w:val="0"/>
        <w:spacing w:beforeLines="0" w:afterLines="0" w:line="360" w:lineRule="auto"/>
        <w:ind w:firstLine="480" w:firstLineChars="200"/>
        <w:rPr>
          <w:rFonts w:ascii="微软雅黑" w:hAnsi="微软雅黑" w:eastAsia="微软雅黑"/>
        </w:rPr>
      </w:pPr>
      <w:r>
        <w:rPr>
          <w:rFonts w:ascii="微软雅黑" w:hAnsi="微软雅黑" w:eastAsia="微软雅黑"/>
        </w:rPr>
        <w:t>2</w:t>
      </w:r>
      <w:r>
        <w:rPr>
          <w:rFonts w:hint="eastAsia" w:ascii="微软雅黑" w:hAnsi="微软雅黑" w:eastAsia="微软雅黑"/>
        </w:rPr>
        <w:t>.</w:t>
      </w:r>
      <w:r>
        <w:rPr>
          <w:rFonts w:ascii="微软雅黑" w:hAnsi="微软雅黑" w:eastAsia="微软雅黑"/>
        </w:rPr>
        <w:t>评标办法。本项目评标办法是</w:t>
      </w:r>
      <w:r>
        <w:rPr>
          <w:rFonts w:hint="eastAsia" w:ascii="微软雅黑" w:hAnsi="微软雅黑" w:eastAsia="微软雅黑"/>
        </w:rPr>
        <w:t xml:space="preserve"> 综合评标法</w:t>
      </w:r>
      <w:r>
        <w:rPr>
          <w:rFonts w:ascii="微软雅黑" w:hAnsi="微软雅黑" w:eastAsia="微软雅黑"/>
        </w:rPr>
        <w:t xml:space="preserve"> ，具体评标内容及评分标准等详见《第四章：评标办法及评分标准》。</w:t>
      </w:r>
    </w:p>
    <w:p>
      <w:pPr>
        <w:pStyle w:val="29"/>
        <w:snapToGrid w:val="0"/>
        <w:spacing w:beforeLines="0" w:afterLines="0" w:line="360" w:lineRule="auto"/>
        <w:ind w:firstLine="471" w:firstLineChars="196"/>
        <w:rPr>
          <w:rFonts w:ascii="微软雅黑" w:hAnsi="微软雅黑" w:eastAsia="微软雅黑"/>
          <w:b/>
        </w:rPr>
      </w:pPr>
      <w:r>
        <w:rPr>
          <w:rFonts w:ascii="微软雅黑" w:hAnsi="微软雅黑" w:eastAsia="微软雅黑"/>
          <w:b/>
        </w:rPr>
        <w:t>（七）评标过程的监控</w:t>
      </w:r>
    </w:p>
    <w:p>
      <w:pPr>
        <w:pStyle w:val="29"/>
        <w:snapToGrid w:val="0"/>
        <w:spacing w:beforeLines="0" w:afterLines="0" w:line="360" w:lineRule="auto"/>
        <w:ind w:firstLine="480" w:firstLineChars="200"/>
        <w:rPr>
          <w:rFonts w:ascii="微软雅黑" w:hAnsi="微软雅黑" w:eastAsia="微软雅黑"/>
        </w:rPr>
      </w:pPr>
      <w:r>
        <w:rPr>
          <w:rFonts w:ascii="微软雅黑" w:hAnsi="微软雅黑" w:eastAsia="微软雅黑"/>
        </w:rPr>
        <w:t>本项目评标过程实行全程录音、录像监控</w:t>
      </w:r>
      <w:r>
        <w:rPr>
          <w:rFonts w:hint="eastAsia" w:ascii="微软雅黑" w:hAnsi="微软雅黑" w:eastAsia="微软雅黑"/>
        </w:rPr>
        <w:t>。</w:t>
      </w:r>
      <w:r>
        <w:rPr>
          <w:rFonts w:ascii="微软雅黑" w:hAnsi="微软雅黑" w:eastAsia="微软雅黑"/>
        </w:rPr>
        <w:t>供应商在评标过程中所进行的</w:t>
      </w:r>
      <w:r>
        <w:rPr>
          <w:rFonts w:hint="eastAsia" w:ascii="微软雅黑" w:hAnsi="微软雅黑" w:eastAsia="微软雅黑"/>
        </w:rPr>
        <w:t>试</w:t>
      </w:r>
      <w:r>
        <w:rPr>
          <w:rFonts w:ascii="微软雅黑" w:hAnsi="微软雅黑" w:eastAsia="微软雅黑"/>
        </w:rPr>
        <w:t>图影响评标结果的不公正活动，可能导致其投标被拒绝。</w:t>
      </w:r>
    </w:p>
    <w:p>
      <w:pPr>
        <w:pStyle w:val="29"/>
        <w:snapToGrid w:val="0"/>
        <w:spacing w:before="120" w:after="120" w:line="360" w:lineRule="auto"/>
        <w:ind w:firstLine="471" w:firstLineChars="196"/>
        <w:jc w:val="center"/>
        <w:outlineLvl w:val="1"/>
        <w:rPr>
          <w:rFonts w:ascii="微软雅黑" w:hAnsi="微软雅黑" w:eastAsia="微软雅黑"/>
          <w:b/>
        </w:rPr>
      </w:pPr>
      <w:r>
        <w:rPr>
          <w:rFonts w:hint="eastAsia" w:ascii="微软雅黑" w:hAnsi="微软雅黑" w:eastAsia="微软雅黑"/>
          <w:b/>
        </w:rPr>
        <w:t>六、定标</w:t>
      </w:r>
    </w:p>
    <w:p>
      <w:pPr>
        <w:pStyle w:val="29"/>
        <w:snapToGrid w:val="0"/>
        <w:spacing w:before="120" w:after="120" w:line="360" w:lineRule="auto"/>
        <w:ind w:firstLine="471" w:firstLineChars="196"/>
        <w:rPr>
          <w:rFonts w:ascii="微软雅黑" w:hAnsi="微软雅黑" w:eastAsia="微软雅黑"/>
          <w:b/>
          <w:bCs/>
        </w:rPr>
      </w:pPr>
      <w:r>
        <w:rPr>
          <w:rFonts w:hint="eastAsia" w:ascii="微软雅黑" w:hAnsi="微软雅黑" w:eastAsia="微软雅黑"/>
          <w:b/>
          <w:bCs/>
        </w:rPr>
        <w:t>（一）确定中标供应商。本项目由采购人确定中标供应商。</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1.嘉兴市建新工程造价咨询事务所有限公司在评标结束后2个工作日内将评标报告交采购人确认，同时在发布招标公告的网站上对评标结果进行公告。</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2.投标供应商对评标结果无异议的，采购人应在收到评标报告后5个工作日内对评标结果进行确认。如有投标供应商对评标结果提出质疑的，采购人可在质疑处理完毕后确定中标供应商。</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3. 在公告中标结果的同时，代理机构向中标供应商发出中标通知书。</w:t>
      </w:r>
    </w:p>
    <w:p>
      <w:pPr>
        <w:pStyle w:val="29"/>
        <w:snapToGrid w:val="0"/>
        <w:spacing w:before="120" w:after="120" w:line="360" w:lineRule="auto"/>
        <w:ind w:firstLine="471" w:firstLineChars="196"/>
        <w:jc w:val="center"/>
        <w:outlineLvl w:val="1"/>
        <w:rPr>
          <w:rFonts w:ascii="微软雅黑" w:hAnsi="微软雅黑" w:eastAsia="微软雅黑"/>
          <w:b/>
          <w:kern w:val="2"/>
        </w:rPr>
      </w:pPr>
      <w:r>
        <w:rPr>
          <w:rFonts w:hint="eastAsia" w:ascii="微软雅黑" w:hAnsi="微软雅黑" w:eastAsia="微软雅黑"/>
          <w:b/>
          <w:kern w:val="2"/>
        </w:rPr>
        <w:t>七、合同授予</w:t>
      </w:r>
    </w:p>
    <w:p>
      <w:pPr>
        <w:snapToGrid w:val="0"/>
        <w:spacing w:line="360" w:lineRule="auto"/>
        <w:ind w:firstLine="480" w:firstLineChars="200"/>
        <w:rPr>
          <w:rFonts w:ascii="微软雅黑" w:hAnsi="微软雅黑" w:eastAsia="微软雅黑"/>
        </w:rPr>
      </w:pPr>
      <w:r>
        <w:rPr>
          <w:rFonts w:hint="eastAsia" w:ascii="微软雅黑" w:hAnsi="微软雅黑" w:eastAsia="微软雅黑"/>
        </w:rPr>
        <w:t>1、采购人与中标供应商应当在《中标通知书》发出之日起30日内签订政府采购合同。同时，代理机构对合同内容进行审查，如发现与采购结果和投标承诺内容不一致的，将予以纠正。</w:t>
      </w:r>
    </w:p>
    <w:p>
      <w:pPr>
        <w:spacing w:line="360" w:lineRule="auto"/>
        <w:ind w:firstLine="480" w:firstLineChars="200"/>
        <w:rPr>
          <w:rFonts w:ascii="微软雅黑" w:hAnsi="微软雅黑" w:eastAsia="微软雅黑"/>
        </w:rPr>
      </w:pPr>
      <w:r>
        <w:rPr>
          <w:rFonts w:hint="eastAsia" w:ascii="微软雅黑" w:hAnsi="微软雅黑" w:eastAsia="微软雅黑"/>
        </w:rPr>
        <w:t>２、中标供应商拖延、拒签合同的，将被取消中标资格，并报监督管理门。</w:t>
      </w:r>
    </w:p>
    <w:p>
      <w:pPr>
        <w:pStyle w:val="4"/>
        <w:jc w:val="center"/>
        <w:rPr>
          <w:rFonts w:ascii="微软雅黑" w:hAnsi="微软雅黑" w:eastAsia="微软雅黑"/>
          <w:bCs w:val="0"/>
          <w:kern w:val="2"/>
          <w:sz w:val="24"/>
          <w:szCs w:val="24"/>
        </w:rPr>
      </w:pPr>
      <w:r>
        <w:rPr>
          <w:rFonts w:hint="eastAsia" w:ascii="微软雅黑" w:hAnsi="微软雅黑" w:eastAsia="微软雅黑"/>
          <w:bCs w:val="0"/>
          <w:kern w:val="2"/>
          <w:sz w:val="24"/>
          <w:szCs w:val="24"/>
        </w:rPr>
        <w:t>八、代理费</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1、根据“国家发展和改革委员会办公厅《关于招标代理服务收费有关问题的通知》（发改办价格【2003】857号）”规定，招标代理机构向中标人收取招标代理服务费。</w:t>
      </w:r>
      <w:r>
        <w:rPr>
          <w:rFonts w:ascii="微软雅黑" w:hAnsi="微软雅黑" w:eastAsia="微软雅黑"/>
          <w:szCs w:val="21"/>
        </w:rPr>
        <w:br w:type="textWrapping"/>
      </w:r>
      <w:r>
        <w:rPr>
          <w:rFonts w:ascii="微软雅黑" w:hAnsi="微软雅黑" w:eastAsia="微软雅黑"/>
          <w:szCs w:val="21"/>
        </w:rPr>
        <w:t xml:space="preserve">    2、中标人应在收取《中标通知书》时向采购代理机构交纳招标代理服务费，服务费的收费标准按浙价服〔2003〕77号文规定计算</w:t>
      </w:r>
      <w:r>
        <w:rPr>
          <w:rFonts w:hint="eastAsia" w:ascii="微软雅黑" w:hAnsi="微软雅黑" w:eastAsia="微软雅黑"/>
          <w:szCs w:val="21"/>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977" w:type="dxa"/>
            <w:shd w:val="clear" w:color="auto" w:fill="D9D9D9"/>
            <w:vAlign w:val="center"/>
          </w:tcPr>
          <w:p>
            <w:pPr>
              <w:spacing w:line="360" w:lineRule="auto"/>
              <w:jc w:val="center"/>
              <w:rPr>
                <w:rFonts w:ascii="微软雅黑" w:hAnsi="微软雅黑" w:eastAsia="微软雅黑"/>
                <w:szCs w:val="21"/>
              </w:rPr>
            </w:pPr>
            <w:r>
              <w:rPr>
                <w:rFonts w:ascii="微软雅黑" w:hAnsi="微软雅黑" w:eastAsia="微软雅黑"/>
                <w:szCs w:val="21"/>
              </w:rPr>
              <w:t>中标金额（万元）</w:t>
            </w:r>
          </w:p>
        </w:tc>
        <w:tc>
          <w:tcPr>
            <w:tcW w:w="2977" w:type="dxa"/>
            <w:shd w:val="clear" w:color="auto" w:fill="D9D9D9"/>
          </w:tcPr>
          <w:p>
            <w:pPr>
              <w:spacing w:line="360" w:lineRule="auto"/>
              <w:jc w:val="center"/>
              <w:rPr>
                <w:rFonts w:ascii="微软雅黑" w:hAnsi="微软雅黑" w:eastAsia="微软雅黑"/>
                <w:szCs w:val="21"/>
              </w:rPr>
            </w:pPr>
            <w:r>
              <w:rPr>
                <w:rFonts w:hint="eastAsia" w:ascii="微软雅黑" w:hAnsi="微软雅黑" w:eastAsia="微软雅黑"/>
                <w:szCs w:val="21"/>
                <w:lang w:eastAsia="zh-CN"/>
              </w:rPr>
              <w:t>服务</w:t>
            </w:r>
            <w:r>
              <w:rPr>
                <w:rFonts w:ascii="微软雅黑" w:hAnsi="微软雅黑" w:eastAsia="微软雅黑"/>
                <w:szCs w:val="21"/>
              </w:rPr>
              <w:t>类招标收费费率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977" w:type="dxa"/>
          </w:tcPr>
          <w:p>
            <w:pPr>
              <w:spacing w:line="360" w:lineRule="auto"/>
              <w:jc w:val="center"/>
              <w:rPr>
                <w:rFonts w:ascii="微软雅黑" w:hAnsi="微软雅黑" w:eastAsia="微软雅黑"/>
                <w:szCs w:val="21"/>
              </w:rPr>
            </w:pPr>
            <w:r>
              <w:rPr>
                <w:rFonts w:ascii="微软雅黑" w:hAnsi="微软雅黑" w:eastAsia="微软雅黑"/>
                <w:szCs w:val="21"/>
              </w:rPr>
              <w:t>100以下</w:t>
            </w:r>
          </w:p>
        </w:tc>
        <w:tc>
          <w:tcPr>
            <w:tcW w:w="297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977" w:type="dxa"/>
          </w:tcPr>
          <w:p>
            <w:pPr>
              <w:spacing w:line="360" w:lineRule="auto"/>
              <w:jc w:val="center"/>
              <w:rPr>
                <w:rFonts w:ascii="微软雅黑" w:hAnsi="微软雅黑" w:eastAsia="微软雅黑"/>
                <w:szCs w:val="21"/>
              </w:rPr>
            </w:pPr>
            <w:r>
              <w:rPr>
                <w:rFonts w:ascii="微软雅黑" w:hAnsi="微软雅黑" w:eastAsia="微软雅黑"/>
                <w:szCs w:val="21"/>
              </w:rPr>
              <w:t>100-500</w:t>
            </w:r>
          </w:p>
        </w:tc>
        <w:tc>
          <w:tcPr>
            <w:tcW w:w="297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1.1</w:t>
            </w:r>
            <w:r>
              <w:rPr>
                <w:rFonts w:ascii="微软雅黑" w:hAnsi="微软雅黑" w:eastAsia="微软雅黑"/>
                <w:szCs w:val="21"/>
              </w:rPr>
              <w:t>％</w:t>
            </w:r>
          </w:p>
        </w:tc>
      </w:tr>
    </w:tbl>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招标代理服务收费按差额定率累进法计算。</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3、本项目以</w:t>
      </w:r>
      <w:r>
        <w:rPr>
          <w:rFonts w:hint="eastAsia" w:ascii="微软雅黑" w:hAnsi="微软雅黑" w:eastAsia="微软雅黑"/>
          <w:szCs w:val="21"/>
        </w:rPr>
        <w:t>服务</w:t>
      </w:r>
      <w:r>
        <w:rPr>
          <w:rFonts w:ascii="微软雅黑" w:hAnsi="微软雅黑" w:eastAsia="微软雅黑"/>
          <w:szCs w:val="21"/>
        </w:rPr>
        <w:t>类招标收费标准的</w:t>
      </w:r>
      <w:r>
        <w:rPr>
          <w:rFonts w:hint="eastAsia" w:ascii="微软雅黑" w:hAnsi="微软雅黑" w:eastAsia="微软雅黑"/>
          <w:szCs w:val="21"/>
        </w:rPr>
        <w:t>7</w:t>
      </w:r>
      <w:r>
        <w:rPr>
          <w:rFonts w:ascii="微软雅黑" w:hAnsi="微软雅黑" w:eastAsia="微软雅黑"/>
          <w:szCs w:val="21"/>
        </w:rPr>
        <w:t>0%收取中标服务费，不足人民币</w:t>
      </w:r>
      <w:r>
        <w:rPr>
          <w:rFonts w:hint="eastAsia" w:ascii="微软雅黑" w:hAnsi="微软雅黑" w:eastAsia="微软雅黑"/>
          <w:szCs w:val="21"/>
        </w:rPr>
        <w:t>4000</w:t>
      </w:r>
      <w:r>
        <w:rPr>
          <w:rFonts w:ascii="微软雅黑" w:hAnsi="微软雅黑" w:eastAsia="微软雅黑"/>
          <w:szCs w:val="21"/>
        </w:rPr>
        <w:t>元按</w:t>
      </w:r>
      <w:r>
        <w:rPr>
          <w:rFonts w:hint="eastAsia" w:ascii="微软雅黑" w:hAnsi="微软雅黑" w:eastAsia="微软雅黑"/>
          <w:szCs w:val="21"/>
        </w:rPr>
        <w:t>4000</w:t>
      </w:r>
      <w:r>
        <w:rPr>
          <w:rFonts w:ascii="微软雅黑" w:hAnsi="微软雅黑" w:eastAsia="微软雅黑"/>
          <w:szCs w:val="21"/>
        </w:rPr>
        <w:t>元计取。</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4、服务费的货币为人民币。</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5、服务费支付方式：一次性以网银、电汇的形式支付。</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6、服务费以银行划账方式按下列要求提交：</w:t>
      </w:r>
    </w:p>
    <w:p>
      <w:pPr>
        <w:widowControl/>
        <w:tabs>
          <w:tab w:val="left" w:pos="848"/>
        </w:tabs>
        <w:snapToGrid w:val="0"/>
        <w:spacing w:line="360" w:lineRule="auto"/>
        <w:ind w:firstLine="960" w:firstLineChars="400"/>
        <w:jc w:val="left"/>
        <w:rPr>
          <w:rFonts w:ascii="微软雅黑" w:hAnsi="微软雅黑" w:eastAsia="微软雅黑"/>
          <w:szCs w:val="21"/>
        </w:rPr>
      </w:pPr>
      <w:r>
        <w:rPr>
          <w:rFonts w:ascii="微软雅黑" w:hAnsi="微软雅黑" w:eastAsia="微软雅黑"/>
          <w:szCs w:val="21"/>
        </w:rPr>
        <w:t>户名：嘉兴市建新工程造价咨询事务所有限公司</w:t>
      </w:r>
    </w:p>
    <w:p>
      <w:pPr>
        <w:snapToGrid w:val="0"/>
        <w:spacing w:line="360" w:lineRule="auto"/>
        <w:ind w:firstLine="960" w:firstLineChars="400"/>
        <w:rPr>
          <w:rFonts w:ascii="微软雅黑" w:hAnsi="微软雅黑" w:eastAsia="微软雅黑"/>
          <w:szCs w:val="21"/>
        </w:rPr>
      </w:pPr>
      <w:r>
        <w:rPr>
          <w:rFonts w:ascii="微软雅黑" w:hAnsi="微软雅黑" w:eastAsia="微软雅黑"/>
          <w:szCs w:val="21"/>
        </w:rPr>
        <w:t>开户银行：工行嘉兴分行中山支行</w:t>
      </w:r>
    </w:p>
    <w:p>
      <w:pPr>
        <w:snapToGrid w:val="0"/>
        <w:spacing w:line="360" w:lineRule="auto"/>
        <w:ind w:firstLine="960" w:firstLineChars="400"/>
        <w:rPr>
          <w:rFonts w:ascii="微软雅黑" w:hAnsi="微软雅黑" w:eastAsia="微软雅黑"/>
          <w:szCs w:val="21"/>
        </w:rPr>
      </w:pPr>
      <w:r>
        <w:rPr>
          <w:rFonts w:ascii="微软雅黑" w:hAnsi="微软雅黑" w:eastAsia="微软雅黑"/>
          <w:szCs w:val="21"/>
        </w:rPr>
        <w:t>银行账号：1204068109200005047</w:t>
      </w:r>
    </w:p>
    <w:p>
      <w:pPr>
        <w:snapToGrid w:val="0"/>
        <w:spacing w:line="360" w:lineRule="auto"/>
        <w:ind w:right="-458" w:rightChars="-191" w:firstLine="480" w:firstLineChars="200"/>
        <w:jc w:val="left"/>
        <w:rPr>
          <w:rFonts w:ascii="微软雅黑" w:hAnsi="微软雅黑" w:eastAsia="微软雅黑"/>
          <w:szCs w:val="21"/>
        </w:rPr>
      </w:pPr>
      <w:r>
        <w:rPr>
          <w:rFonts w:ascii="微软雅黑" w:hAnsi="微软雅黑" w:eastAsia="微软雅黑"/>
          <w:szCs w:val="21"/>
        </w:rPr>
        <w:t>7、服务费支付时间：服务费必须在中标人领取《中标通知书》时一次性付清，如果中标人未能按时交纳服务费，采购代理机构/采购人保留取消其中标资格并追究其法律责任的权利。</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zCs w:val="21"/>
        </w:rPr>
        <w:t>8、服务费不在投标报价中单列。</w:t>
      </w:r>
    </w:p>
    <w:p>
      <w:pPr>
        <w:snapToGrid w:val="0"/>
        <w:spacing w:line="360" w:lineRule="auto"/>
        <w:ind w:right="-458" w:rightChars="-191" w:firstLine="480" w:firstLineChars="200"/>
        <w:rPr>
          <w:rFonts w:ascii="微软雅黑" w:hAnsi="微软雅黑" w:eastAsia="微软雅黑"/>
          <w:szCs w:val="21"/>
        </w:rPr>
      </w:pPr>
    </w:p>
    <w:p>
      <w:pPr>
        <w:pStyle w:val="63"/>
        <w:ind w:firstLine="480"/>
      </w:pPr>
    </w:p>
    <w:p>
      <w:pPr>
        <w:widowControl/>
        <w:spacing w:line="360" w:lineRule="auto"/>
        <w:ind w:firstLine="1920" w:firstLineChars="800"/>
        <w:jc w:val="left"/>
        <w:rPr>
          <w:rFonts w:ascii="微软雅黑" w:hAnsi="微软雅黑" w:eastAsia="微软雅黑"/>
          <w:b/>
          <w:sz w:val="32"/>
          <w:szCs w:val="32"/>
        </w:rPr>
      </w:pPr>
      <w:r>
        <w:rPr>
          <w:rFonts w:ascii="微软雅黑" w:hAnsi="微软雅黑" w:eastAsia="微软雅黑"/>
        </w:rPr>
        <w:br w:type="page"/>
      </w:r>
      <w:bookmarkStart w:id="74" w:name="_Toc62745295"/>
      <w:r>
        <w:rPr>
          <w:rFonts w:hint="eastAsia" w:ascii="微软雅黑" w:hAnsi="微软雅黑" w:eastAsia="微软雅黑"/>
          <w:b/>
          <w:sz w:val="32"/>
          <w:szCs w:val="32"/>
        </w:rPr>
        <w:t>第四章  评标办法及评分标准</w:t>
      </w:r>
      <w:bookmarkEnd w:id="74"/>
    </w:p>
    <w:p>
      <w:pPr>
        <w:spacing w:before="120" w:beforeLines="50" w:after="120" w:afterLines="50" w:line="360" w:lineRule="auto"/>
        <w:ind w:firstLine="420"/>
        <w:rPr>
          <w:rFonts w:ascii="微软雅黑" w:hAnsi="微软雅黑" w:eastAsia="微软雅黑"/>
        </w:rPr>
      </w:pPr>
      <w:bookmarkStart w:id="75" w:name="_Toc380429946"/>
      <w:bookmarkStart w:id="76" w:name="_Toc384730990"/>
      <w:r>
        <w:rPr>
          <w:rFonts w:hint="eastAsia" w:ascii="微软雅黑" w:hAnsi="微软雅黑" w:eastAsia="微软雅黑"/>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0" w:firstLineChars="200"/>
        <w:jc w:val="left"/>
        <w:rPr>
          <w:rFonts w:ascii="微软雅黑" w:hAnsi="微软雅黑" w:eastAsia="微软雅黑"/>
        </w:rPr>
      </w:pPr>
      <w:r>
        <w:rPr>
          <w:rFonts w:hint="eastAsia" w:ascii="微软雅黑" w:hAnsi="微软雅黑" w:eastAsia="微软雅黑"/>
          <w:b/>
        </w:rPr>
        <w:t>一 、总则</w:t>
      </w:r>
    </w:p>
    <w:p>
      <w:pPr>
        <w:spacing w:before="120" w:beforeLines="50" w:after="120" w:afterLines="50" w:line="360" w:lineRule="auto"/>
        <w:ind w:firstLine="480" w:firstLineChars="200"/>
        <w:rPr>
          <w:rFonts w:ascii="微软雅黑" w:hAnsi="微软雅黑" w:eastAsia="微软雅黑"/>
        </w:rPr>
      </w:pPr>
      <w:r>
        <w:rPr>
          <w:rFonts w:hint="eastAsia" w:ascii="微软雅黑" w:hAnsi="微软雅黑" w:eastAsia="微软雅黑"/>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候选人，排名第二的供应商为候补中标候选人，其他供应商中标候选资格依此类推。中标供应商拒绝与采购人签订合同的，采购人可以按照评审报告推荐的中标候选人名单顺序，确定下一候选人为中标供应商，也可以重新开展政府采购活动。评分过程中采用四舍五入法，并保留小数2位。</w:t>
      </w:r>
    </w:p>
    <w:p>
      <w:pPr>
        <w:spacing w:before="120" w:beforeLines="50" w:after="120" w:afterLines="50" w:line="360" w:lineRule="auto"/>
        <w:ind w:firstLine="480" w:firstLineChars="200"/>
        <w:rPr>
          <w:rFonts w:ascii="微软雅黑" w:hAnsi="微软雅黑" w:eastAsia="微软雅黑"/>
        </w:rPr>
      </w:pPr>
      <w:r>
        <w:rPr>
          <w:rFonts w:hint="eastAsia" w:ascii="微软雅黑" w:hAnsi="微软雅黑" w:eastAsia="微软雅黑"/>
        </w:rPr>
        <w:t>供应商评标综合得分=价格分+技术商务资信及其他分</w:t>
      </w:r>
    </w:p>
    <w:p>
      <w:pPr>
        <w:spacing w:before="120" w:beforeLines="50" w:after="120" w:afterLines="50" w:line="360" w:lineRule="auto"/>
        <w:ind w:firstLine="480" w:firstLineChars="200"/>
        <w:rPr>
          <w:rFonts w:ascii="微软雅黑" w:hAnsi="微软雅黑" w:eastAsia="微软雅黑"/>
          <w:b/>
        </w:rPr>
      </w:pPr>
      <w:r>
        <w:rPr>
          <w:rFonts w:hint="eastAsia" w:ascii="微软雅黑" w:hAnsi="微软雅黑" w:eastAsia="微软雅黑"/>
          <w:b/>
        </w:rPr>
        <w:t>二、评标内容及标准</w:t>
      </w:r>
    </w:p>
    <w:p>
      <w:pPr>
        <w:pStyle w:val="23"/>
        <w:spacing w:before="120" w:beforeLines="50" w:after="120" w:afterLines="50" w:line="360" w:lineRule="auto"/>
        <w:ind w:firstLine="464" w:firstLineChars="200"/>
        <w:rPr>
          <w:rFonts w:ascii="微软雅黑" w:hAnsi="微软雅黑" w:eastAsia="微软雅黑"/>
          <w:bCs/>
          <w:sz w:val="24"/>
          <w:szCs w:val="24"/>
        </w:rPr>
      </w:pPr>
      <w:r>
        <w:rPr>
          <w:rFonts w:ascii="微软雅黑" w:hAnsi="微软雅黑" w:eastAsia="微软雅黑"/>
          <w:b/>
          <w:sz w:val="24"/>
          <w:szCs w:val="24"/>
        </w:rPr>
        <w:t>（一）</w:t>
      </w:r>
      <w:r>
        <w:rPr>
          <w:rFonts w:ascii="微软雅黑" w:hAnsi="微软雅黑" w:eastAsia="微软雅黑"/>
          <w:bCs/>
          <w:sz w:val="24"/>
          <w:szCs w:val="24"/>
        </w:rPr>
        <w:t>价格分（</w:t>
      </w:r>
      <w:r>
        <w:rPr>
          <w:rFonts w:hint="eastAsia" w:ascii="微软雅黑" w:hAnsi="微软雅黑" w:eastAsia="微软雅黑"/>
          <w:bCs/>
          <w:sz w:val="24"/>
          <w:szCs w:val="24"/>
          <w:lang w:val="en-US" w:eastAsia="zh-CN"/>
        </w:rPr>
        <w:t>20</w:t>
      </w:r>
      <w:r>
        <w:rPr>
          <w:rFonts w:ascii="微软雅黑" w:hAnsi="微软雅黑" w:eastAsia="微软雅黑"/>
          <w:bCs/>
          <w:sz w:val="24"/>
          <w:szCs w:val="24"/>
        </w:rPr>
        <w:t>分）</w:t>
      </w:r>
    </w:p>
    <w:p>
      <w:pPr>
        <w:pStyle w:val="23"/>
        <w:spacing w:before="120" w:beforeLines="50" w:after="120" w:afterLines="50" w:line="360" w:lineRule="auto"/>
        <w:ind w:firstLine="464" w:firstLineChars="200"/>
        <w:rPr>
          <w:rFonts w:ascii="微软雅黑" w:hAnsi="微软雅黑" w:eastAsia="微软雅黑"/>
          <w:bCs/>
          <w:sz w:val="24"/>
          <w:szCs w:val="24"/>
        </w:rPr>
      </w:pPr>
      <w:r>
        <w:rPr>
          <w:rFonts w:hint="eastAsia" w:ascii="微软雅黑" w:hAnsi="微软雅黑" w:eastAsia="微软雅黑"/>
          <w:bCs/>
          <w:sz w:val="24"/>
          <w:szCs w:val="24"/>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80" w:firstLineChars="200"/>
        <w:rPr>
          <w:rFonts w:ascii="微软雅黑" w:hAnsi="微软雅黑" w:eastAsia="微软雅黑"/>
        </w:rPr>
      </w:pPr>
      <w:r>
        <w:rPr>
          <w:rFonts w:hint="eastAsia" w:ascii="微软雅黑" w:hAnsi="微软雅黑" w:eastAsia="微软雅黑"/>
        </w:rPr>
        <w:t>价格分=（评标基准价/投标报价）×</w:t>
      </w:r>
      <w:r>
        <w:rPr>
          <w:rFonts w:hint="eastAsia" w:ascii="微软雅黑" w:hAnsi="微软雅黑" w:eastAsia="微软雅黑"/>
          <w:lang w:val="en-US" w:eastAsia="zh-CN"/>
        </w:rPr>
        <w:t>2</w:t>
      </w:r>
      <w:r>
        <w:rPr>
          <w:rFonts w:hint="eastAsia" w:ascii="微软雅黑" w:hAnsi="微软雅黑" w:eastAsia="微软雅黑"/>
        </w:rPr>
        <w:t>0%×100</w:t>
      </w:r>
    </w:p>
    <w:p>
      <w:pPr>
        <w:spacing w:line="360" w:lineRule="auto"/>
        <w:ind w:firstLine="480" w:firstLineChars="200"/>
        <w:rPr>
          <w:rFonts w:ascii="微软雅黑" w:hAnsi="微软雅黑" w:eastAsia="微软雅黑" w:cs="微软雅黑"/>
          <w:szCs w:val="21"/>
        </w:rPr>
      </w:pPr>
      <w:r>
        <w:rPr>
          <w:rFonts w:hint="eastAsia" w:ascii="微软雅黑" w:hAnsi="微软雅黑" w:eastAsia="微软雅黑" w:cs="微软雅黑"/>
          <w:szCs w:val="21"/>
        </w:rPr>
        <w:t>2.符合《关于促进残疾人就业政府采购政策的通知》（财库〔2017〕141号）规定的条件并提供《残疾人福利性单位声明函》（附件1）的残疾人福利性单位视同小型、微型企业；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微软雅黑" w:hAnsi="微软雅黑" w:eastAsia="微软雅黑" w:cs="微软雅黑"/>
          <w:szCs w:val="21"/>
        </w:rPr>
      </w:pPr>
      <w:r>
        <w:rPr>
          <w:rFonts w:hint="eastAsia" w:ascii="微软雅黑" w:hAnsi="微软雅黑" w:eastAsia="微软雅黑" w:cs="微软雅黑"/>
          <w:szCs w:val="21"/>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微软雅黑" w:hAnsi="微软雅黑" w:eastAsia="微软雅黑" w:cs="微软雅黑"/>
          <w:szCs w:val="21"/>
        </w:rPr>
      </w:pPr>
      <w:r>
        <w:rPr>
          <w:rFonts w:hint="eastAsia" w:ascii="微软雅黑" w:hAnsi="微软雅黑" w:eastAsia="微软雅黑" w:cs="微软雅黑"/>
          <w:szCs w:val="21"/>
        </w:rPr>
        <w:t>4.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微软雅黑" w:hAnsi="微软雅黑" w:eastAsia="微软雅黑" w:cs="微软雅黑"/>
          <w:szCs w:val="21"/>
        </w:rPr>
      </w:pPr>
      <w:r>
        <w:rPr>
          <w:rFonts w:hint="eastAsia" w:ascii="微软雅黑" w:hAnsi="微软雅黑" w:eastAsia="微软雅黑" w:cs="微软雅黑"/>
          <w:szCs w:val="21"/>
        </w:rPr>
        <w:t>5.中小企业享受扶持政策获得政府采购合同的，小微企业不得将合同分包给大中型企业，中型企业不得将合同分包给大型企业。</w:t>
      </w:r>
    </w:p>
    <w:p>
      <w:pPr>
        <w:pStyle w:val="23"/>
        <w:spacing w:before="120" w:beforeLines="50" w:after="120" w:afterLines="50" w:line="360" w:lineRule="auto"/>
        <w:ind w:firstLine="480" w:firstLineChars="200"/>
        <w:rPr>
          <w:rFonts w:ascii="微软雅黑" w:hAnsi="微软雅黑" w:eastAsia="微软雅黑" w:cs="微软雅黑"/>
          <w:spacing w:val="0"/>
          <w:kern w:val="2"/>
          <w:sz w:val="24"/>
          <w:szCs w:val="21"/>
        </w:rPr>
      </w:pPr>
      <w:r>
        <w:rPr>
          <w:rFonts w:hint="eastAsia" w:ascii="微软雅黑" w:hAnsi="微软雅黑" w:eastAsia="微软雅黑" w:cs="微软雅黑"/>
          <w:spacing w:val="0"/>
          <w:kern w:val="2"/>
          <w:sz w:val="24"/>
          <w:szCs w:val="21"/>
        </w:rPr>
        <w:t>6.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75"/>
    <w:bookmarkEnd w:id="76"/>
    <w:p>
      <w:pPr>
        <w:spacing w:before="120" w:beforeLines="50" w:after="120" w:afterLines="50" w:line="360" w:lineRule="auto"/>
        <w:ind w:firstLine="464" w:firstLineChars="200"/>
        <w:rPr>
          <w:rFonts w:ascii="微软雅黑" w:hAnsi="微软雅黑" w:eastAsia="微软雅黑"/>
          <w:b/>
          <w:bCs/>
          <w:spacing w:val="-4"/>
          <w:kern w:val="0"/>
        </w:rPr>
      </w:pPr>
      <w:bookmarkStart w:id="77" w:name="_Toc62745296"/>
      <w:r>
        <w:rPr>
          <w:rFonts w:hint="eastAsia" w:ascii="微软雅黑" w:hAnsi="微软雅黑" w:eastAsia="微软雅黑"/>
          <w:b/>
          <w:spacing w:val="-4"/>
          <w:kern w:val="0"/>
        </w:rPr>
        <w:t>（二） 技术、商务、资信及其他分（</w:t>
      </w:r>
      <w:r>
        <w:rPr>
          <w:rFonts w:hint="eastAsia" w:ascii="微软雅黑" w:hAnsi="微软雅黑" w:eastAsia="微软雅黑"/>
          <w:b/>
          <w:spacing w:val="-4"/>
          <w:kern w:val="0"/>
          <w:lang w:val="en-US" w:eastAsia="zh-CN"/>
        </w:rPr>
        <w:t>8</w:t>
      </w:r>
      <w:r>
        <w:rPr>
          <w:rFonts w:hint="eastAsia" w:ascii="微软雅黑" w:hAnsi="微软雅黑" w:eastAsia="微软雅黑"/>
          <w:b/>
          <w:spacing w:val="-4"/>
          <w:kern w:val="0"/>
        </w:rPr>
        <w:t>0分）</w:t>
      </w:r>
    </w:p>
    <w:tbl>
      <w:tblPr>
        <w:tblStyle w:val="5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271" w:type="dxa"/>
            <w:noWrap w:val="0"/>
            <w:vAlign w:val="center"/>
          </w:tcPr>
          <w:p>
            <w:pPr>
              <w:adjustRightInd w:val="0"/>
              <w:snapToGrid w:val="0"/>
              <w:spacing w:line="360" w:lineRule="auto"/>
              <w:ind w:left="115" w:leftChars="48"/>
              <w:jc w:val="center"/>
              <w:rPr>
                <w:rFonts w:ascii="微软雅黑" w:hAnsi="微软雅黑" w:eastAsia="微软雅黑"/>
                <w:b/>
                <w:bCs/>
                <w:spacing w:val="-4"/>
                <w:szCs w:val="21"/>
              </w:rPr>
            </w:pPr>
            <w:r>
              <w:rPr>
                <w:rFonts w:hint="eastAsia" w:ascii="微软雅黑" w:hAnsi="微软雅黑" w:eastAsia="微软雅黑"/>
                <w:b/>
                <w:bCs/>
                <w:spacing w:val="-4"/>
                <w:szCs w:val="21"/>
              </w:rPr>
              <w:t>评分项目</w:t>
            </w:r>
          </w:p>
        </w:tc>
        <w:tc>
          <w:tcPr>
            <w:tcW w:w="1418" w:type="dxa"/>
            <w:noWrap w:val="0"/>
            <w:vAlign w:val="center"/>
          </w:tcPr>
          <w:p>
            <w:pPr>
              <w:adjustRightInd w:val="0"/>
              <w:snapToGrid w:val="0"/>
              <w:spacing w:line="360" w:lineRule="auto"/>
              <w:ind w:left="115" w:leftChars="48"/>
              <w:jc w:val="center"/>
              <w:rPr>
                <w:rFonts w:ascii="微软雅黑" w:hAnsi="微软雅黑" w:eastAsia="微软雅黑"/>
                <w:b/>
                <w:bCs/>
                <w:spacing w:val="-4"/>
                <w:szCs w:val="21"/>
              </w:rPr>
            </w:pPr>
            <w:r>
              <w:rPr>
                <w:rFonts w:hint="eastAsia" w:ascii="微软雅黑" w:hAnsi="微软雅黑" w:eastAsia="微软雅黑"/>
                <w:b/>
                <w:bCs/>
                <w:spacing w:val="-4"/>
                <w:szCs w:val="21"/>
              </w:rPr>
              <w:t>评分细则</w:t>
            </w:r>
          </w:p>
        </w:tc>
        <w:tc>
          <w:tcPr>
            <w:tcW w:w="7512" w:type="dxa"/>
            <w:noWrap w:val="0"/>
            <w:vAlign w:val="center"/>
          </w:tcPr>
          <w:p>
            <w:pPr>
              <w:spacing w:line="360" w:lineRule="auto"/>
              <w:jc w:val="center"/>
              <w:rPr>
                <w:rFonts w:ascii="微软雅黑" w:hAnsi="微软雅黑" w:eastAsia="微软雅黑"/>
                <w:b/>
                <w:bCs/>
                <w:spacing w:val="-4"/>
                <w:szCs w:val="21"/>
              </w:rPr>
            </w:pPr>
            <w:r>
              <w:rPr>
                <w:rFonts w:hint="eastAsia" w:ascii="微软雅黑" w:hAnsi="微软雅黑" w:eastAsia="微软雅黑"/>
                <w:b/>
                <w:bCs/>
                <w:spacing w:val="-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271" w:type="dxa"/>
            <w:vMerge w:val="restart"/>
            <w:noWrap w:val="0"/>
            <w:vAlign w:val="center"/>
          </w:tcPr>
          <w:p>
            <w:pPr>
              <w:adjustRightInd w:val="0"/>
              <w:snapToGrid w:val="0"/>
              <w:ind w:left="115" w:leftChars="48"/>
              <w:jc w:val="center"/>
              <w:rPr>
                <w:rFonts w:hint="eastAsia" w:ascii="微软雅黑" w:hAnsi="微软雅黑" w:eastAsia="微软雅黑"/>
                <w:bCs/>
                <w:spacing w:val="-4"/>
                <w:szCs w:val="21"/>
              </w:rPr>
            </w:pPr>
            <w:r>
              <w:rPr>
                <w:rFonts w:hint="eastAsia" w:ascii="微软雅黑" w:hAnsi="微软雅黑" w:eastAsia="微软雅黑"/>
                <w:b/>
                <w:kern w:val="2"/>
                <w:szCs w:val="21"/>
              </w:rPr>
              <w:t>资信商务及技术分</w:t>
            </w:r>
          </w:p>
        </w:tc>
        <w:tc>
          <w:tcPr>
            <w:tcW w:w="1418"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培训计划</w:t>
            </w:r>
          </w:p>
          <w:p>
            <w:pPr>
              <w:rPr>
                <w:rFonts w:hint="eastAsia" w:ascii="微软雅黑" w:hAnsi="微软雅黑" w:eastAsia="微软雅黑"/>
                <w:bCs/>
                <w:spacing w:val="-4"/>
                <w:szCs w:val="21"/>
              </w:rPr>
            </w:pPr>
            <w:r>
              <w:rPr>
                <w:rFonts w:hint="eastAsia" w:ascii="微软雅黑" w:hAnsi="微软雅黑" w:eastAsia="微软雅黑"/>
                <w:bCs/>
                <w:spacing w:val="-4"/>
                <w:szCs w:val="21"/>
              </w:rPr>
              <w:t>（15分）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培训教学方式，授课老师根据学员实际情况制定合理科学的教学计划和学员管理制度（例如实行实名签到，定期考勤、考核等），培训方案科学合理，实施办法全面具体，由评委进行打分，优得15-10分，中得9-4分，差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vMerge w:val="restart"/>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业绩情况</w:t>
            </w:r>
          </w:p>
          <w:p>
            <w:pPr>
              <w:rPr>
                <w:rFonts w:hint="eastAsia" w:ascii="微软雅黑" w:hAnsi="微软雅黑" w:eastAsia="微软雅黑"/>
                <w:bCs/>
                <w:spacing w:val="-4"/>
                <w:szCs w:val="21"/>
              </w:rPr>
            </w:pPr>
            <w:r>
              <w:rPr>
                <w:rFonts w:hint="eastAsia" w:ascii="微软雅黑" w:hAnsi="微软雅黑" w:eastAsia="微软雅黑"/>
                <w:bCs/>
                <w:spacing w:val="-4"/>
                <w:szCs w:val="21"/>
              </w:rPr>
              <w:t>（17分）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近两年来承担过无人机赛事及取得的荣誉，2022年每获一次第一名或一等奖得5分，第二名或二等奖得4分，其他得2分；2021年每获一次第一名或一等奖得4分，第二名或二等奖得3分，其他得1分；最高得15分。（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vMerge w:val="continue"/>
            <w:noWrap w:val="0"/>
            <w:vAlign w:val="center"/>
          </w:tcPr>
          <w:p>
            <w:pPr>
              <w:rPr>
                <w:rFonts w:hint="eastAsia" w:ascii="微软雅黑" w:hAnsi="微软雅黑" w:eastAsia="微软雅黑"/>
                <w:bCs/>
                <w:spacing w:val="-4"/>
                <w:szCs w:val="21"/>
              </w:rPr>
            </w:pP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供应商提自2020年1月1日起所完成的同类业绩情况进行评分，每份有效业绩得1分，满分2分。 【业绩须提供中标通知书复印件、合同文本复印件，以及能够证明该业绩项目已经采购人验收合格的相关证明文件复印件。所提供文件如不能详细看清以上内容或未提供或未提供完整，则此项不得分。】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师资力量</w:t>
            </w:r>
          </w:p>
          <w:p>
            <w:pPr>
              <w:rPr>
                <w:rFonts w:hint="eastAsia" w:ascii="微软雅黑" w:hAnsi="微软雅黑" w:eastAsia="微软雅黑"/>
                <w:bCs/>
                <w:spacing w:val="-4"/>
                <w:szCs w:val="21"/>
              </w:rPr>
            </w:pPr>
            <w:r>
              <w:rPr>
                <w:rFonts w:hint="eastAsia" w:ascii="微软雅黑" w:hAnsi="微软雅黑" w:eastAsia="微软雅黑"/>
                <w:bCs/>
                <w:spacing w:val="-4"/>
                <w:szCs w:val="21"/>
              </w:rPr>
              <w:t>（10分）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培训</w:t>
            </w:r>
            <w:r>
              <w:rPr>
                <w:rFonts w:hint="eastAsia" w:ascii="微软雅黑" w:hAnsi="微软雅黑" w:eastAsia="微软雅黑"/>
                <w:bCs/>
                <w:spacing w:val="-4"/>
                <w:szCs w:val="21"/>
                <w:lang w:eastAsia="zh-CN"/>
              </w:rPr>
              <w:t>教员</w:t>
            </w:r>
            <w:r>
              <w:rPr>
                <w:rFonts w:hint="eastAsia" w:ascii="微软雅黑" w:hAnsi="微软雅黑" w:eastAsia="微软雅黑"/>
                <w:bCs/>
                <w:spacing w:val="-4"/>
                <w:szCs w:val="21"/>
              </w:rPr>
              <w:t>持有公安特聘无人机资质，</w:t>
            </w:r>
            <w:r>
              <w:rPr>
                <w:rFonts w:hint="eastAsia" w:ascii="微软雅黑" w:hAnsi="微软雅黑" w:eastAsia="微软雅黑"/>
                <w:bCs/>
                <w:spacing w:val="-4"/>
                <w:szCs w:val="21"/>
                <w:lang w:eastAsia="zh-CN"/>
              </w:rPr>
              <w:t>在职两年及以上的</w:t>
            </w:r>
            <w:r>
              <w:rPr>
                <w:rFonts w:hint="eastAsia" w:ascii="微软雅黑" w:hAnsi="微软雅黑" w:eastAsia="微软雅黑"/>
                <w:bCs/>
                <w:spacing w:val="-4"/>
                <w:szCs w:val="21"/>
              </w:rPr>
              <w:t>有部级的加5分</w:t>
            </w:r>
            <w:r>
              <w:rPr>
                <w:rFonts w:hint="eastAsia" w:ascii="微软雅黑" w:hAnsi="微软雅黑" w:eastAsia="微软雅黑"/>
                <w:bCs/>
                <w:spacing w:val="-4"/>
                <w:szCs w:val="21"/>
                <w:lang w:eastAsia="zh-CN"/>
              </w:rPr>
              <w:t>，</w:t>
            </w:r>
            <w:r>
              <w:rPr>
                <w:rFonts w:hint="eastAsia" w:ascii="微软雅黑" w:hAnsi="微软雅黑" w:eastAsia="微软雅黑"/>
                <w:bCs/>
                <w:spacing w:val="-4"/>
                <w:szCs w:val="21"/>
              </w:rPr>
              <w:t>省级加4分，市级加3分</w:t>
            </w:r>
            <w:r>
              <w:rPr>
                <w:rFonts w:hint="eastAsia" w:ascii="微软雅黑" w:hAnsi="微软雅黑" w:eastAsia="微软雅黑"/>
                <w:bCs/>
                <w:spacing w:val="-4"/>
                <w:szCs w:val="21"/>
                <w:lang w:eastAsia="zh-CN"/>
              </w:rPr>
              <w:t>；在职不足两年的</w:t>
            </w:r>
            <w:r>
              <w:rPr>
                <w:rFonts w:hint="eastAsia" w:ascii="微软雅黑" w:hAnsi="微软雅黑" w:eastAsia="微软雅黑"/>
                <w:bCs/>
                <w:spacing w:val="-4"/>
                <w:szCs w:val="21"/>
              </w:rPr>
              <w:t>有部级的加</w:t>
            </w:r>
            <w:r>
              <w:rPr>
                <w:rFonts w:hint="eastAsia" w:ascii="微软雅黑" w:hAnsi="微软雅黑" w:eastAsia="微软雅黑"/>
                <w:bCs/>
                <w:spacing w:val="-4"/>
                <w:szCs w:val="21"/>
                <w:lang w:val="en-US" w:eastAsia="zh-CN"/>
              </w:rPr>
              <w:t>4</w:t>
            </w:r>
            <w:r>
              <w:rPr>
                <w:rFonts w:hint="eastAsia" w:ascii="微软雅黑" w:hAnsi="微软雅黑" w:eastAsia="微软雅黑"/>
                <w:bCs/>
                <w:spacing w:val="-4"/>
                <w:szCs w:val="21"/>
              </w:rPr>
              <w:t>分</w:t>
            </w:r>
            <w:r>
              <w:rPr>
                <w:rFonts w:hint="eastAsia" w:ascii="微软雅黑" w:hAnsi="微软雅黑" w:eastAsia="微软雅黑"/>
                <w:bCs/>
                <w:spacing w:val="-4"/>
                <w:szCs w:val="21"/>
                <w:lang w:eastAsia="zh-CN"/>
              </w:rPr>
              <w:t>，</w:t>
            </w:r>
            <w:r>
              <w:rPr>
                <w:rFonts w:hint="eastAsia" w:ascii="微软雅黑" w:hAnsi="微软雅黑" w:eastAsia="微软雅黑"/>
                <w:bCs/>
                <w:spacing w:val="-4"/>
                <w:szCs w:val="21"/>
              </w:rPr>
              <w:t>省级加</w:t>
            </w:r>
            <w:r>
              <w:rPr>
                <w:rFonts w:hint="eastAsia" w:ascii="微软雅黑" w:hAnsi="微软雅黑" w:eastAsia="微软雅黑"/>
                <w:bCs/>
                <w:spacing w:val="-4"/>
                <w:szCs w:val="21"/>
                <w:lang w:val="en-US" w:eastAsia="zh-CN"/>
              </w:rPr>
              <w:t>3</w:t>
            </w:r>
            <w:r>
              <w:rPr>
                <w:rFonts w:hint="eastAsia" w:ascii="微软雅黑" w:hAnsi="微软雅黑" w:eastAsia="微软雅黑"/>
                <w:bCs/>
                <w:spacing w:val="-4"/>
                <w:szCs w:val="21"/>
              </w:rPr>
              <w:t>分，市级加</w:t>
            </w:r>
            <w:r>
              <w:rPr>
                <w:rFonts w:hint="eastAsia" w:ascii="微软雅黑" w:hAnsi="微软雅黑" w:eastAsia="微软雅黑"/>
                <w:bCs/>
                <w:spacing w:val="-4"/>
                <w:szCs w:val="21"/>
                <w:lang w:val="en-US" w:eastAsia="zh-CN"/>
              </w:rPr>
              <w:t>2</w:t>
            </w:r>
            <w:r>
              <w:rPr>
                <w:rFonts w:hint="eastAsia" w:ascii="微软雅黑" w:hAnsi="微软雅黑" w:eastAsia="微软雅黑"/>
                <w:bCs/>
                <w:spacing w:val="-4"/>
                <w:szCs w:val="21"/>
              </w:rPr>
              <w:t>分</w:t>
            </w:r>
            <w:r>
              <w:rPr>
                <w:rFonts w:hint="eastAsia" w:ascii="微软雅黑" w:hAnsi="微软雅黑" w:eastAsia="微软雅黑"/>
                <w:bCs/>
                <w:spacing w:val="-4"/>
                <w:szCs w:val="21"/>
                <w:lang w:eastAsia="zh-CN"/>
              </w:rPr>
              <w:t>；</w:t>
            </w:r>
            <w:r>
              <w:rPr>
                <w:rFonts w:hint="eastAsia" w:ascii="微软雅黑" w:hAnsi="微软雅黑" w:eastAsia="微软雅黑"/>
                <w:bCs/>
                <w:spacing w:val="-4"/>
                <w:szCs w:val="21"/>
              </w:rPr>
              <w:t>满分10分，没有不加分。</w:t>
            </w:r>
            <w:r>
              <w:rPr>
                <w:rFonts w:hint="eastAsia" w:ascii="微软雅黑" w:hAnsi="微软雅黑" w:eastAsia="微软雅黑"/>
                <w:bCs/>
                <w:spacing w:val="-4"/>
                <w:szCs w:val="21"/>
                <w:lang w:eastAsia="zh-CN"/>
              </w:rPr>
              <w:t>（需提供相关证明材料）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3分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诚信分：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ascii="微软雅黑" w:hAnsi="微软雅黑" w:eastAsia="微软雅黑"/>
                <w:bCs/>
                <w:spacing w:val="-4"/>
                <w:szCs w:val="21"/>
              </w:rPr>
            </w:pPr>
            <w:r>
              <w:rPr>
                <w:rFonts w:hint="eastAsia" w:ascii="微软雅黑" w:hAnsi="微软雅黑" w:eastAsia="微软雅黑"/>
                <w:bCs/>
                <w:spacing w:val="-4"/>
                <w:szCs w:val="21"/>
              </w:rPr>
              <w:t>10分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供应商提供8名具有民航局颁发的CAAC教员类飞行执照的教员，满足上述条件得基础分8分，不足8人不得分。每增加1人得1分，最高2分。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8分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供应商提供的民航局颁发的CAAC教员类飞行执照的教员同时具有中国航空运动协会颁发的航空模型飞行员执照证书，每个加2分，最高得8分。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ascii="微软雅黑" w:hAnsi="微软雅黑" w:eastAsia="微软雅黑"/>
                <w:bCs/>
                <w:spacing w:val="-4"/>
                <w:szCs w:val="21"/>
              </w:rPr>
            </w:pPr>
            <w:r>
              <w:rPr>
                <w:rFonts w:hint="eastAsia" w:ascii="微软雅黑" w:hAnsi="微软雅黑" w:eastAsia="微软雅黑"/>
                <w:bCs/>
                <w:spacing w:val="-4"/>
                <w:szCs w:val="21"/>
              </w:rPr>
              <w:t>5分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供应商具有能够建立学员档案、教学档案的；能够满足章节练习；能够满足错题练习需求的；提供警用试题模拟练习功能的；满足线上模拟考试的；得5分，没有不加分。（提供截图）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2分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供应商承诺首次培训通过率需达到95%及以上的得2分。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71" w:type="dxa"/>
            <w:vMerge w:val="continue"/>
            <w:noWrap w:val="0"/>
            <w:vAlign w:val="center"/>
          </w:tcPr>
          <w:p>
            <w:pPr>
              <w:adjustRightInd w:val="0"/>
              <w:snapToGrid w:val="0"/>
              <w:ind w:left="115" w:leftChars="48"/>
              <w:jc w:val="center"/>
              <w:rPr>
                <w:rFonts w:hint="eastAsia" w:ascii="微软雅黑" w:hAnsi="微软雅黑" w:eastAsia="微软雅黑"/>
                <w:bCs/>
                <w:spacing w:val="-4"/>
                <w:szCs w:val="21"/>
              </w:rPr>
            </w:pPr>
          </w:p>
        </w:tc>
        <w:tc>
          <w:tcPr>
            <w:tcW w:w="1418"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10分</w:t>
            </w:r>
          </w:p>
        </w:tc>
        <w:tc>
          <w:tcPr>
            <w:tcW w:w="7512" w:type="dxa"/>
            <w:noWrap w:val="0"/>
            <w:vAlign w:val="center"/>
          </w:tcPr>
          <w:p>
            <w:pPr>
              <w:rPr>
                <w:rFonts w:hint="eastAsia" w:ascii="微软雅黑" w:hAnsi="微软雅黑" w:eastAsia="微软雅黑"/>
                <w:bCs/>
                <w:spacing w:val="-4"/>
                <w:szCs w:val="21"/>
              </w:rPr>
            </w:pPr>
            <w:r>
              <w:rPr>
                <w:rFonts w:hint="eastAsia" w:ascii="微软雅黑" w:hAnsi="微软雅黑" w:eastAsia="微软雅黑"/>
                <w:bCs/>
                <w:spacing w:val="-4"/>
                <w:szCs w:val="21"/>
              </w:rPr>
              <w:t>供应商提供8套在中国民航局实名认证的时间在6个月及以上的无人机且符合招标文件中机型技术参数要求，得基础分8分，不足8架不得分。每多提供一架得1分，最高2分。</w:t>
            </w:r>
          </w:p>
        </w:tc>
      </w:tr>
    </w:tbl>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微软雅黑" w:hAnsi="微软雅黑" w:eastAsia="微软雅黑"/>
          <w:sz w:val="32"/>
          <w:szCs w:val="32"/>
        </w:rPr>
      </w:pPr>
    </w:p>
    <w:p>
      <w:pPr>
        <w:rPr>
          <w:rFonts w:hint="eastAsia"/>
        </w:rPr>
      </w:pPr>
    </w:p>
    <w:p>
      <w:pPr>
        <w:pStyle w:val="3"/>
        <w:spacing w:after="0" w:line="360" w:lineRule="auto"/>
        <w:jc w:val="center"/>
        <w:rPr>
          <w:rFonts w:ascii="微软雅黑" w:hAnsi="微软雅黑" w:eastAsia="微软雅黑"/>
          <w:sz w:val="32"/>
          <w:szCs w:val="32"/>
        </w:rPr>
      </w:pPr>
      <w:r>
        <w:rPr>
          <w:rFonts w:hint="eastAsia" w:ascii="微软雅黑" w:hAnsi="微软雅黑" w:eastAsia="微软雅黑"/>
          <w:sz w:val="32"/>
          <w:szCs w:val="32"/>
        </w:rPr>
        <w:t>第五章  嘉兴市政府采购合同（指引）</w:t>
      </w:r>
      <w:bookmarkEnd w:id="7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微软雅黑" w:hAnsi="微软雅黑" w:eastAsia="微软雅黑" w:cs="Arial"/>
          <w:szCs w:val="21"/>
        </w:rPr>
      </w:pPr>
      <w:r>
        <w:rPr>
          <w:rFonts w:hint="eastAsia" w:ascii="微软雅黑" w:hAnsi="微软雅黑" w:eastAsia="微软雅黑" w:cs="Arial"/>
          <w:szCs w:val="21"/>
        </w:rPr>
        <w:t>招标编号：J</w:t>
      </w:r>
      <w:r>
        <w:rPr>
          <w:rFonts w:ascii="微软雅黑" w:hAnsi="微软雅黑" w:eastAsia="微软雅黑" w:cs="Arial"/>
          <w:szCs w:val="21"/>
        </w:rPr>
        <w:t>XSJ-20</w:t>
      </w:r>
      <w:r>
        <w:rPr>
          <w:rFonts w:hint="eastAsia" w:ascii="微软雅黑" w:hAnsi="微软雅黑" w:eastAsia="微软雅黑" w:cs="Arial"/>
          <w:szCs w:val="21"/>
        </w:rPr>
        <w:t>23</w:t>
      </w:r>
      <w:r>
        <w:rPr>
          <w:rFonts w:ascii="微软雅黑" w:hAnsi="微软雅黑" w:eastAsia="微软雅黑" w:cs="Arial"/>
          <w:szCs w:val="21"/>
        </w:rPr>
        <w:t>-</w:t>
      </w:r>
      <w:r>
        <w:rPr>
          <w:rFonts w:hint="eastAsia" w:ascii="微软雅黑" w:hAnsi="微软雅黑" w:eastAsia="微软雅黑" w:cs="Arial"/>
          <w:szCs w:val="21"/>
        </w:rPr>
        <w:t>19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微软雅黑" w:hAnsi="微软雅黑" w:eastAsia="微软雅黑" w:cs="Arial"/>
          <w:szCs w:val="21"/>
        </w:rPr>
      </w:pPr>
      <w:r>
        <w:rPr>
          <w:rFonts w:hint="eastAsia" w:ascii="微软雅黑" w:hAnsi="微软雅黑" w:eastAsia="微软雅黑" w:cs="Arial"/>
          <w:szCs w:val="21"/>
        </w:rPr>
        <w:t>合同编号：J</w:t>
      </w:r>
      <w:r>
        <w:rPr>
          <w:rFonts w:ascii="微软雅黑" w:hAnsi="微软雅黑" w:eastAsia="微软雅黑" w:cs="Arial"/>
          <w:szCs w:val="21"/>
        </w:rPr>
        <w:t>XSJ-20</w:t>
      </w:r>
      <w:r>
        <w:rPr>
          <w:rFonts w:hint="eastAsia" w:ascii="微软雅黑" w:hAnsi="微软雅黑" w:eastAsia="微软雅黑" w:cs="Arial"/>
          <w:szCs w:val="21"/>
        </w:rPr>
        <w:t>23</w:t>
      </w:r>
      <w:r>
        <w:rPr>
          <w:rFonts w:ascii="微软雅黑" w:hAnsi="微软雅黑" w:eastAsia="微软雅黑" w:cs="Arial"/>
          <w:szCs w:val="21"/>
        </w:rPr>
        <w:t>-</w:t>
      </w:r>
      <w:r>
        <w:rPr>
          <w:rFonts w:hint="eastAsia" w:ascii="微软雅黑" w:hAnsi="微软雅黑" w:eastAsia="微软雅黑" w:cs="Arial"/>
          <w:szCs w:val="21"/>
        </w:rPr>
        <w:t>19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微软雅黑" w:hAnsi="微软雅黑" w:eastAsia="微软雅黑" w:cs="Arial"/>
          <w:szCs w:val="21"/>
        </w:rPr>
      </w:pPr>
      <w:r>
        <w:rPr>
          <w:rFonts w:hint="eastAsia" w:ascii="微软雅黑" w:hAnsi="微软雅黑" w:eastAsia="微软雅黑" w:cs="Arial"/>
          <w:szCs w:val="21"/>
        </w:rPr>
        <w:t>政府采购计划（预算）确认书号：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微软雅黑" w:hAnsi="微软雅黑" w:eastAsia="微软雅黑" w:cs="Arial"/>
          <w:szCs w:val="21"/>
        </w:rPr>
      </w:pPr>
      <w:r>
        <w:rPr>
          <w:rFonts w:hint="eastAsia" w:ascii="微软雅黑" w:hAnsi="微软雅黑" w:eastAsia="微软雅黑" w:cs="Arial"/>
          <w:szCs w:val="21"/>
        </w:rPr>
        <w:t>采购人（以下称甲方）：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微软雅黑" w:hAnsi="微软雅黑" w:eastAsia="微软雅黑" w:cs="Arial"/>
          <w:szCs w:val="21"/>
        </w:rPr>
      </w:pPr>
      <w:r>
        <w:rPr>
          <w:rFonts w:hint="eastAsia" w:ascii="微软雅黑" w:hAnsi="微软雅黑" w:eastAsia="微软雅黑" w:cs="Arial"/>
          <w:szCs w:val="21"/>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微软雅黑" w:hAnsi="微软雅黑" w:eastAsia="微软雅黑" w:cs="Arial"/>
          <w:szCs w:val="21"/>
        </w:rPr>
      </w:pPr>
      <w:r>
        <w:rPr>
          <w:rFonts w:hint="eastAsia" w:ascii="微软雅黑" w:hAnsi="微软雅黑" w:eastAsia="微软雅黑" w:cs="Arial"/>
          <w:szCs w:val="21"/>
        </w:rPr>
        <w:t>采购代理机构：嘉兴市建新工程造价咨询事务所有限公司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微软雅黑" w:hAnsi="微软雅黑" w:eastAsia="微软雅黑" w:cs="Arial"/>
          <w:szCs w:val="21"/>
          <w:lang w:eastAsia="zh-CN"/>
        </w:rPr>
      </w:pPr>
      <w:r>
        <w:rPr>
          <w:rFonts w:hint="eastAsia" w:ascii="微软雅黑" w:hAnsi="微软雅黑" w:eastAsia="微软雅黑" w:cs="Arial"/>
          <w:szCs w:val="21"/>
        </w:rPr>
        <w:t>采购方式：</w:t>
      </w:r>
      <w:r>
        <w:rPr>
          <w:rFonts w:hint="eastAsia" w:ascii="微软雅黑" w:hAnsi="微软雅黑" w:eastAsia="微软雅黑" w:cs="Arial"/>
          <w:szCs w:val="21"/>
          <w:lang w:eastAsia="zh-CN"/>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微软雅黑" w:hAnsi="微软雅黑" w:eastAsia="微软雅黑" w:cs="Arial"/>
          <w:szCs w:val="21"/>
        </w:rPr>
      </w:pPr>
      <w:r>
        <w:rPr>
          <w:rFonts w:hint="eastAsia" w:ascii="微软雅黑" w:hAnsi="微软雅黑" w:eastAsia="微软雅黑" w:cs="Arial"/>
          <w:szCs w:val="21"/>
        </w:rPr>
        <w:t>根据《中华人民共和国政府采购法》、《中华人民共和国民法典》等法律法规的规定，甲乙双方按照</w:t>
      </w:r>
      <w:r>
        <w:rPr>
          <w:rFonts w:hint="eastAsia" w:ascii="微软雅黑" w:hAnsi="微软雅黑" w:eastAsia="微软雅黑" w:cs="Arial"/>
          <w:color w:val="000000"/>
          <w:szCs w:val="21"/>
          <w:u w:val="single"/>
        </w:rPr>
        <w:t xml:space="preserve">                            </w:t>
      </w:r>
      <w:r>
        <w:rPr>
          <w:rFonts w:hint="eastAsia" w:ascii="微软雅黑" w:hAnsi="微软雅黑" w:eastAsia="微软雅黑" w:cs="Arial"/>
          <w:szCs w:val="21"/>
        </w:rPr>
        <w:t>采购结果签订本合同。</w:t>
      </w:r>
    </w:p>
    <w:p>
      <w:pPr>
        <w:shd w:val="clear" w:color="auto" w:fill="FFFFFF"/>
        <w:tabs>
          <w:tab w:val="left" w:pos="916"/>
          <w:tab w:val="left" w:pos="1832"/>
          <w:tab w:val="left" w:pos="2748"/>
        </w:tabs>
        <w:spacing w:line="360" w:lineRule="auto"/>
        <w:ind w:firstLine="480" w:firstLineChars="200"/>
        <w:rPr>
          <w:rFonts w:hint="eastAsia" w:ascii="微软雅黑" w:hAnsi="微软雅黑" w:eastAsia="微软雅黑"/>
          <w:b/>
          <w:szCs w:val="21"/>
        </w:rPr>
      </w:pPr>
      <w:r>
        <w:rPr>
          <w:rFonts w:hint="eastAsia" w:ascii="微软雅黑" w:hAnsi="微软雅黑" w:eastAsia="微软雅黑"/>
          <w:b/>
          <w:szCs w:val="21"/>
        </w:rPr>
        <w:t>第一条 合同组成</w:t>
      </w:r>
      <w:r>
        <w:rPr>
          <w:rFonts w:ascii="微软雅黑" w:hAnsi="微软雅黑" w:eastAsia="微软雅黑"/>
          <w:b/>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第二条 合同标的与相关属性</w:t>
      </w:r>
    </w:p>
    <w:p>
      <w:pPr>
        <w:snapToGrid w:val="0"/>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1、本次采购的是</w:t>
      </w:r>
      <w:r>
        <w:rPr>
          <w:rFonts w:hint="eastAsia" w:ascii="微软雅黑" w:hAnsi="微软雅黑" w:eastAsia="微软雅黑" w:cs="Tahoma"/>
          <w:bCs/>
          <w:color w:val="000000"/>
          <w:kern w:val="36"/>
          <w:u w:val="single"/>
        </w:rPr>
        <w:t xml:space="preserve">                                   </w:t>
      </w:r>
      <w:r>
        <w:rPr>
          <w:rFonts w:hint="eastAsia" w:ascii="微软雅黑" w:hAnsi="微软雅黑" w:eastAsia="微软雅黑"/>
          <w:szCs w:val="21"/>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1、本合同项下总价款为（大写）</w:t>
      </w:r>
      <w:r>
        <w:rPr>
          <w:rFonts w:hint="eastAsia" w:ascii="微软雅黑" w:hAnsi="微软雅黑" w:eastAsia="微软雅黑"/>
          <w:szCs w:val="21"/>
          <w:u w:val="single"/>
        </w:rPr>
        <w:t xml:space="preserve">              </w:t>
      </w:r>
      <w:r>
        <w:rPr>
          <w:rFonts w:hint="eastAsia" w:ascii="微软雅黑" w:hAnsi="微软雅黑" w:eastAsia="微软雅黑"/>
          <w:szCs w:val="21"/>
        </w:rPr>
        <w:t>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3、本合同付款方式为以下第</w:t>
      </w:r>
      <w:r>
        <w:rPr>
          <w:rFonts w:hint="eastAsia" w:ascii="微软雅黑" w:hAnsi="微软雅黑" w:eastAsia="微软雅黑"/>
          <w:szCs w:val="21"/>
          <w:u w:val="single"/>
        </w:rPr>
        <w:t xml:space="preserve">           </w:t>
      </w:r>
      <w:r>
        <w:rPr>
          <w:rFonts w:hint="eastAsia" w:ascii="微软雅黑" w:hAnsi="微软雅黑" w:eastAsia="微软雅黑"/>
          <w:szCs w:val="21"/>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（1）本合同项下的采购资金系甲方自行支付，付款程序为</w:t>
      </w:r>
      <w:r>
        <w:rPr>
          <w:rFonts w:hint="eastAsia" w:ascii="微软雅黑" w:hAnsi="微软雅黑" w:eastAsia="微软雅黑"/>
          <w:szCs w:val="21"/>
          <w:u w:val="single"/>
        </w:rPr>
        <w:t xml:space="preserve">               </w:t>
      </w:r>
      <w:r>
        <w:rPr>
          <w:rFonts w:hint="eastAsia" w:ascii="微软雅黑" w:hAnsi="微软雅黑" w:eastAsia="微软雅黑"/>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（2）本合同项下的采购资金须财政直接支付，付款程序为</w:t>
      </w:r>
      <w:r>
        <w:rPr>
          <w:rFonts w:hint="eastAsia" w:ascii="微软雅黑" w:hAnsi="微软雅黑" w:eastAsia="微软雅黑"/>
          <w:szCs w:val="21"/>
          <w:u w:val="single"/>
        </w:rPr>
        <w:t xml:space="preserve">                    </w:t>
      </w:r>
      <w:r>
        <w:rPr>
          <w:rFonts w:hint="eastAsia" w:ascii="微软雅黑" w:hAnsi="微软雅黑" w:eastAsia="微软雅黑"/>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4、本合同项下的采购资金付款进度按招投标文件规定，未规定时按以下第</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（1）一次性付款：乙方合同履行达到</w:t>
      </w:r>
      <w:r>
        <w:rPr>
          <w:rFonts w:hint="eastAsia" w:ascii="微软雅黑" w:hAnsi="微软雅黑" w:eastAsia="微软雅黑"/>
          <w:szCs w:val="21"/>
          <w:u w:val="single"/>
        </w:rPr>
        <w:t xml:space="preserve">         </w:t>
      </w:r>
      <w:r>
        <w:rPr>
          <w:rFonts w:hint="eastAsia" w:ascii="微软雅黑" w:hAnsi="微软雅黑" w:eastAsia="微软雅黑"/>
          <w:szCs w:val="21"/>
        </w:rPr>
        <w:t>（条件）时，一次性付款；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u w:val="single"/>
        </w:rPr>
        <w:t>分期付款         时支付         ；         时支付         ；         时支付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按以下第</w:t>
      </w:r>
      <w:r>
        <w:rPr>
          <w:rFonts w:hint="eastAsia" w:ascii="微软雅黑" w:hAnsi="微软雅黑" w:eastAsia="微软雅黑"/>
          <w:szCs w:val="21"/>
          <w:u w:val="single"/>
        </w:rPr>
        <w:t xml:space="preserve">    </w:t>
      </w:r>
      <w:r>
        <w:rPr>
          <w:rFonts w:ascii="微软雅黑" w:hAnsi="微软雅黑" w:eastAsia="微软雅黑"/>
          <w:szCs w:val="21"/>
          <w:u w:val="single"/>
        </w:rPr>
        <w:t>2</w:t>
      </w:r>
      <w:r>
        <w:rPr>
          <w:rFonts w:hint="eastAsia" w:ascii="微软雅黑" w:hAnsi="微软雅黑" w:eastAsia="微软雅黑"/>
          <w:szCs w:val="21"/>
          <w:u w:val="single"/>
        </w:rPr>
        <w:t xml:space="preserve">     </w:t>
      </w:r>
      <w:r>
        <w:rPr>
          <w:rFonts w:hint="eastAsia" w:ascii="微软雅黑" w:hAnsi="微软雅黑" w:eastAsia="微软雅黑"/>
          <w:szCs w:val="21"/>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1、本项目设置履约保证金，乙方应于</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时间）向甲方提交履约保证金 </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元（不得高于本合同金额的1%）。履约保证金在</w:t>
      </w:r>
      <w:r>
        <w:rPr>
          <w:rFonts w:hint="eastAsia" w:ascii="微软雅黑" w:hAnsi="微软雅黑" w:eastAsia="微软雅黑"/>
          <w:szCs w:val="21"/>
          <w:u w:val="single"/>
        </w:rPr>
        <w:t xml:space="preserve">         </w:t>
      </w:r>
      <w:r>
        <w:rPr>
          <w:rFonts w:hint="eastAsia" w:ascii="微软雅黑" w:hAnsi="微软雅黑" w:eastAsia="微软雅黑"/>
          <w:szCs w:val="21"/>
        </w:rPr>
        <w:t>（时间）退还乙方。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1、因履行本合同引起的或与本合同有关的争议，甲、乙双方应首先通过友好协商解决，如果协商不能解决争议，则采取以下第</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 xml:space="preserve">（2）向 </w:t>
      </w:r>
      <w:r>
        <w:rPr>
          <w:rFonts w:hint="eastAsia" w:ascii="微软雅黑" w:hAnsi="微软雅黑" w:eastAsia="微软雅黑"/>
          <w:szCs w:val="21"/>
          <w:u w:val="single"/>
        </w:rPr>
        <w:t xml:space="preserve">        </w:t>
      </w:r>
      <w:r>
        <w:rPr>
          <w:rFonts w:hint="eastAsia" w:ascii="微软雅黑" w:hAnsi="微软雅黑" w:eastAsia="微软雅黑"/>
          <w:szCs w:val="21"/>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b/>
          <w:szCs w:val="21"/>
        </w:rPr>
      </w:pPr>
      <w:r>
        <w:rPr>
          <w:rFonts w:hint="eastAsia" w:ascii="微软雅黑" w:hAnsi="微软雅黑" w:eastAsia="微软雅黑"/>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rPr>
          <w:rFonts w:hint="eastAsia" w:ascii="微软雅黑" w:hAnsi="微软雅黑" w:eastAsia="微软雅黑"/>
          <w:szCs w:val="21"/>
        </w:rPr>
      </w:pPr>
      <w:r>
        <w:rPr>
          <w:rFonts w:hint="eastAsia" w:ascii="微软雅黑" w:hAnsi="微软雅黑" w:eastAsia="微软雅黑"/>
          <w:szCs w:val="21"/>
        </w:rPr>
        <w:t>本合同一式六份，甲乙双方各执二份，1份报送政府采购监督管理部门备案，1份送招标代理机构存档。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center"/>
        <w:rPr>
          <w:rFonts w:hint="eastAsia" w:ascii="微软雅黑" w:hAnsi="微软雅黑" w:eastAsia="微软雅黑"/>
          <w:b/>
          <w:szCs w:val="21"/>
        </w:rPr>
      </w:pPr>
      <w:r>
        <w:rPr>
          <w:rFonts w:hint="eastAsia" w:ascii="微软雅黑" w:hAnsi="微软雅黑" w:eastAsia="微软雅黑"/>
          <w:b/>
          <w:szCs w:val="21"/>
        </w:rPr>
        <w:t>二、特殊专用条款部份</w:t>
      </w:r>
    </w:p>
    <w:p>
      <w:pPr>
        <w:widowControl w:val="0"/>
        <w:numPr>
          <w:ilvl w:val="0"/>
          <w:numId w:val="8"/>
        </w:numPr>
        <w:autoSpaceDE w:val="0"/>
        <w:autoSpaceDN w:val="0"/>
        <w:adjustRightInd w:val="0"/>
        <w:spacing w:line="360" w:lineRule="auto"/>
        <w:jc w:val="both"/>
        <w:rPr>
          <w:rFonts w:hint="eastAsia" w:ascii="微软雅黑" w:hAnsi="微软雅黑" w:eastAsia="微软雅黑"/>
          <w:b/>
          <w:kern w:val="36"/>
          <w:szCs w:val="21"/>
        </w:rPr>
      </w:pPr>
      <w:r>
        <w:rPr>
          <w:rFonts w:hint="eastAsia" w:ascii="微软雅黑" w:hAnsi="微软雅黑" w:eastAsia="微软雅黑"/>
          <w:b/>
          <w:kern w:val="36"/>
          <w:szCs w:val="21"/>
        </w:rPr>
        <w:t>服务内容</w:t>
      </w:r>
    </w:p>
    <w:p>
      <w:pPr>
        <w:autoSpaceDE w:val="0"/>
        <w:autoSpaceDN w:val="0"/>
        <w:adjustRightInd w:val="0"/>
        <w:spacing w:line="360" w:lineRule="auto"/>
        <w:rPr>
          <w:rFonts w:hint="eastAsia" w:ascii="微软雅黑" w:hAnsi="微软雅黑" w:eastAsia="微软雅黑"/>
          <w:b/>
          <w:kern w:val="36"/>
          <w:szCs w:val="21"/>
        </w:rPr>
      </w:pPr>
      <w:r>
        <w:rPr>
          <w:rFonts w:ascii="微软雅黑" w:hAnsi="微软雅黑" w:eastAsia="微软雅黑"/>
          <w:b/>
          <w:kern w:val="36"/>
          <w:szCs w:val="21"/>
        </w:rPr>
        <w:t>……</w:t>
      </w:r>
    </w:p>
    <w:p>
      <w:pPr>
        <w:pStyle w:val="29"/>
        <w:snapToGrid w:val="0"/>
        <w:spacing w:line="360" w:lineRule="auto"/>
        <w:ind w:firstLine="471" w:firstLineChars="196"/>
        <w:rPr>
          <w:rFonts w:hint="eastAsia" w:ascii="微软雅黑" w:hAnsi="微软雅黑" w:eastAsia="微软雅黑"/>
          <w:b/>
          <w:szCs w:val="21"/>
        </w:rPr>
      </w:pPr>
      <w:r>
        <w:rPr>
          <w:rFonts w:hint="eastAsia" w:ascii="微软雅黑" w:hAnsi="微软雅黑" w:eastAsia="微软雅黑"/>
          <w:b/>
          <w:szCs w:val="21"/>
        </w:rPr>
        <w:t>第二条</w:t>
      </w:r>
      <w:r>
        <w:rPr>
          <w:rFonts w:ascii="微软雅黑" w:hAnsi="微软雅黑" w:eastAsia="微软雅黑"/>
          <w:b/>
          <w:szCs w:val="21"/>
        </w:rPr>
        <w:t>、合同履行时间、履行方式及履行地点</w:t>
      </w:r>
    </w:p>
    <w:p>
      <w:pPr>
        <w:pStyle w:val="29"/>
        <w:snapToGrid w:val="0"/>
        <w:spacing w:line="360" w:lineRule="auto"/>
        <w:ind w:firstLine="470" w:firstLineChars="196"/>
        <w:rPr>
          <w:rFonts w:hint="eastAsia" w:ascii="微软雅黑" w:hAnsi="微软雅黑" w:eastAsia="微软雅黑"/>
          <w:bCs/>
          <w:szCs w:val="21"/>
        </w:rPr>
      </w:pPr>
      <w:r>
        <w:rPr>
          <w:rFonts w:ascii="微软雅黑" w:hAnsi="微软雅黑" w:eastAsia="微软雅黑"/>
          <w:bCs/>
          <w:szCs w:val="21"/>
        </w:rPr>
        <w:t>1</w:t>
      </w:r>
      <w:r>
        <w:rPr>
          <w:rFonts w:hint="eastAsia" w:ascii="微软雅黑" w:hAnsi="微软雅黑" w:eastAsia="微软雅黑"/>
          <w:bCs/>
          <w:szCs w:val="21"/>
        </w:rPr>
        <w:t>、</w:t>
      </w:r>
      <w:r>
        <w:rPr>
          <w:rFonts w:ascii="微软雅黑" w:hAnsi="微软雅黑" w:eastAsia="微软雅黑"/>
          <w:szCs w:val="21"/>
        </w:rPr>
        <w:t>履行时间</w:t>
      </w:r>
      <w:r>
        <w:rPr>
          <w:rFonts w:ascii="微软雅黑" w:hAnsi="微软雅黑" w:eastAsia="微软雅黑"/>
          <w:bCs/>
          <w:szCs w:val="21"/>
        </w:rPr>
        <w:t>：</w:t>
      </w:r>
    </w:p>
    <w:p>
      <w:pPr>
        <w:pStyle w:val="29"/>
        <w:snapToGrid w:val="0"/>
        <w:spacing w:line="360" w:lineRule="auto"/>
        <w:ind w:firstLine="470" w:firstLineChars="196"/>
        <w:rPr>
          <w:rFonts w:ascii="微软雅黑" w:hAnsi="微软雅黑" w:eastAsia="微软雅黑"/>
          <w:bCs/>
          <w:szCs w:val="21"/>
        </w:rPr>
      </w:pPr>
      <w:r>
        <w:rPr>
          <w:rFonts w:ascii="微软雅黑" w:hAnsi="微软雅黑" w:eastAsia="微软雅黑"/>
          <w:bCs/>
          <w:szCs w:val="21"/>
        </w:rPr>
        <w:t>2</w:t>
      </w:r>
      <w:r>
        <w:rPr>
          <w:rFonts w:hint="eastAsia" w:ascii="微软雅黑" w:hAnsi="微软雅黑" w:eastAsia="微软雅黑"/>
          <w:bCs/>
          <w:szCs w:val="21"/>
        </w:rPr>
        <w:t>、</w:t>
      </w:r>
      <w:r>
        <w:rPr>
          <w:rFonts w:ascii="微软雅黑" w:hAnsi="微软雅黑" w:eastAsia="微软雅黑"/>
          <w:szCs w:val="21"/>
        </w:rPr>
        <w:t>履行方式</w:t>
      </w:r>
      <w:r>
        <w:rPr>
          <w:rFonts w:ascii="微软雅黑" w:hAnsi="微软雅黑" w:eastAsia="微软雅黑"/>
          <w:bCs/>
          <w:szCs w:val="21"/>
        </w:rPr>
        <w:t>：</w:t>
      </w:r>
    </w:p>
    <w:p>
      <w:pPr>
        <w:pStyle w:val="29"/>
        <w:snapToGrid w:val="0"/>
        <w:spacing w:line="360" w:lineRule="auto"/>
        <w:ind w:firstLine="480" w:firstLineChars="200"/>
        <w:rPr>
          <w:rFonts w:hint="eastAsia" w:ascii="微软雅黑" w:hAnsi="微软雅黑" w:eastAsia="微软雅黑"/>
          <w:bCs/>
          <w:szCs w:val="21"/>
        </w:rPr>
      </w:pPr>
      <w:r>
        <w:rPr>
          <w:rFonts w:ascii="微软雅黑" w:hAnsi="微软雅黑" w:eastAsia="微软雅黑"/>
          <w:bCs/>
          <w:szCs w:val="21"/>
        </w:rPr>
        <w:t>3</w:t>
      </w:r>
      <w:r>
        <w:rPr>
          <w:rFonts w:hint="eastAsia" w:ascii="微软雅黑" w:hAnsi="微软雅黑" w:eastAsia="微软雅黑"/>
          <w:bCs/>
          <w:szCs w:val="21"/>
        </w:rPr>
        <w:t>、</w:t>
      </w:r>
      <w:r>
        <w:rPr>
          <w:rFonts w:ascii="微软雅黑" w:hAnsi="微软雅黑" w:eastAsia="微软雅黑"/>
          <w:szCs w:val="21"/>
        </w:rPr>
        <w:t>履行地点</w:t>
      </w:r>
      <w:r>
        <w:rPr>
          <w:rFonts w:ascii="微软雅黑" w:hAnsi="微软雅黑" w:eastAsia="微软雅黑"/>
          <w:bCs/>
          <w:szCs w:val="21"/>
        </w:rPr>
        <w:t>：</w:t>
      </w:r>
    </w:p>
    <w:p>
      <w:pPr>
        <w:pStyle w:val="29"/>
        <w:snapToGrid w:val="0"/>
        <w:spacing w:line="360" w:lineRule="auto"/>
        <w:ind w:firstLine="480" w:firstLineChars="200"/>
        <w:rPr>
          <w:rFonts w:hint="eastAsia" w:ascii="微软雅黑" w:hAnsi="微软雅黑" w:eastAsia="微软雅黑"/>
          <w:b/>
          <w:szCs w:val="21"/>
        </w:rPr>
      </w:pPr>
      <w:r>
        <w:rPr>
          <w:rFonts w:hint="eastAsia" w:ascii="微软雅黑" w:hAnsi="微软雅黑" w:eastAsia="微软雅黑"/>
          <w:b/>
          <w:szCs w:val="21"/>
        </w:rPr>
        <w:t>第</w:t>
      </w:r>
      <w:r>
        <w:rPr>
          <w:rFonts w:ascii="微软雅黑" w:hAnsi="微软雅黑" w:eastAsia="微软雅黑"/>
          <w:b/>
          <w:szCs w:val="21"/>
        </w:rPr>
        <w:t>三</w:t>
      </w:r>
      <w:r>
        <w:rPr>
          <w:rFonts w:hint="eastAsia" w:ascii="微软雅黑" w:hAnsi="微软雅黑" w:eastAsia="微软雅黑"/>
          <w:b/>
          <w:szCs w:val="21"/>
        </w:rPr>
        <w:t>条</w:t>
      </w:r>
      <w:r>
        <w:rPr>
          <w:rFonts w:ascii="微软雅黑" w:hAnsi="微软雅黑" w:eastAsia="微软雅黑"/>
          <w:b/>
          <w:szCs w:val="21"/>
        </w:rPr>
        <w:t>、技术资料</w:t>
      </w:r>
    </w:p>
    <w:p>
      <w:pPr>
        <w:pStyle w:val="29"/>
        <w:snapToGrid w:val="0"/>
        <w:spacing w:line="360" w:lineRule="auto"/>
        <w:ind w:firstLine="480" w:firstLineChars="2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乙方应按招标文件规定的时间向甲方提供有关技术资料。</w:t>
      </w:r>
    </w:p>
    <w:p>
      <w:pPr>
        <w:pStyle w:val="29"/>
        <w:snapToGrid w:val="0"/>
        <w:spacing w:line="360" w:lineRule="auto"/>
        <w:ind w:firstLine="480" w:firstLineChars="200"/>
        <w:rPr>
          <w:rFonts w:hint="eastAsia"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line="360" w:lineRule="auto"/>
        <w:ind w:firstLine="480" w:firstLineChars="200"/>
        <w:rPr>
          <w:rFonts w:hint="eastAsia" w:ascii="微软雅黑" w:hAnsi="微软雅黑" w:eastAsia="微软雅黑"/>
          <w:b/>
          <w:szCs w:val="21"/>
        </w:rPr>
      </w:pPr>
      <w:r>
        <w:rPr>
          <w:rFonts w:hint="eastAsia" w:ascii="微软雅黑" w:hAnsi="微软雅黑" w:eastAsia="微软雅黑"/>
          <w:b/>
          <w:szCs w:val="21"/>
        </w:rPr>
        <w:t>第</w:t>
      </w:r>
      <w:r>
        <w:rPr>
          <w:rFonts w:ascii="微软雅黑" w:hAnsi="微软雅黑" w:eastAsia="微软雅黑"/>
          <w:b/>
          <w:szCs w:val="21"/>
        </w:rPr>
        <w:t>四</w:t>
      </w:r>
      <w:r>
        <w:rPr>
          <w:rFonts w:hint="eastAsia" w:ascii="微软雅黑" w:hAnsi="微软雅黑" w:eastAsia="微软雅黑"/>
          <w:b/>
          <w:szCs w:val="21"/>
        </w:rPr>
        <w:t>条</w:t>
      </w:r>
      <w:r>
        <w:rPr>
          <w:rFonts w:ascii="微软雅黑" w:hAnsi="微软雅黑" w:eastAsia="微软雅黑"/>
          <w:b/>
          <w:szCs w:val="21"/>
        </w:rPr>
        <w:t>、知识产权</w:t>
      </w:r>
    </w:p>
    <w:p>
      <w:pPr>
        <w:pStyle w:val="29"/>
        <w:snapToGrid w:val="0"/>
        <w:spacing w:line="360" w:lineRule="auto"/>
        <w:ind w:firstLine="480" w:firstLineChars="200"/>
        <w:rPr>
          <w:rFonts w:hint="eastAsia" w:ascii="微软雅黑" w:hAnsi="微软雅黑" w:eastAsia="微软雅黑"/>
          <w:b/>
          <w:bCs/>
          <w:szCs w:val="21"/>
        </w:rPr>
      </w:pPr>
      <w:r>
        <w:rPr>
          <w:rFonts w:ascii="微软雅黑" w:hAnsi="微软雅黑" w:eastAsia="微软雅黑"/>
          <w:szCs w:val="21"/>
        </w:rPr>
        <w:t>乙方应保证提供服务过程中不会侵犯任何第三方的</w:t>
      </w:r>
      <w:r>
        <w:rPr>
          <w:rFonts w:ascii="微软雅黑" w:hAnsi="微软雅黑" w:eastAsia="微软雅黑"/>
          <w:b/>
          <w:szCs w:val="21"/>
        </w:rPr>
        <w:t>知识产权</w:t>
      </w:r>
      <w:r>
        <w:rPr>
          <w:rFonts w:ascii="微软雅黑" w:hAnsi="微软雅黑" w:eastAsia="微软雅黑"/>
          <w:b/>
          <w:bCs/>
          <w:szCs w:val="21"/>
        </w:rPr>
        <w:t>。</w:t>
      </w:r>
    </w:p>
    <w:p>
      <w:pPr>
        <w:pStyle w:val="29"/>
        <w:snapToGrid w:val="0"/>
        <w:spacing w:line="360" w:lineRule="auto"/>
        <w:ind w:firstLine="480" w:firstLineChars="200"/>
        <w:rPr>
          <w:rFonts w:hint="eastAsia" w:ascii="微软雅黑" w:hAnsi="微软雅黑" w:eastAsia="微软雅黑"/>
          <w:b/>
          <w:szCs w:val="21"/>
        </w:rPr>
      </w:pPr>
      <w:r>
        <w:rPr>
          <w:rFonts w:hint="eastAsia" w:ascii="微软雅黑" w:hAnsi="微软雅黑" w:eastAsia="微软雅黑"/>
          <w:b/>
          <w:szCs w:val="21"/>
        </w:rPr>
        <w:t>第五条</w:t>
      </w:r>
      <w:r>
        <w:rPr>
          <w:rFonts w:ascii="微软雅黑" w:hAnsi="微软雅黑" w:eastAsia="微软雅黑"/>
          <w:b/>
          <w:szCs w:val="21"/>
        </w:rPr>
        <w:t>、履约保证金</w:t>
      </w:r>
    </w:p>
    <w:p>
      <w:pPr>
        <w:pStyle w:val="29"/>
        <w:snapToGrid w:val="0"/>
        <w:spacing w:line="360" w:lineRule="auto"/>
        <w:ind w:firstLine="480" w:firstLineChars="200"/>
        <w:rPr>
          <w:rFonts w:hint="eastAsia" w:ascii="微软雅黑" w:hAnsi="微软雅黑" w:eastAsia="微软雅黑"/>
          <w:szCs w:val="21"/>
        </w:rPr>
      </w:pPr>
      <w:r>
        <w:rPr>
          <w:rFonts w:ascii="微软雅黑" w:hAnsi="微软雅黑" w:eastAsia="微软雅黑"/>
          <w:szCs w:val="21"/>
        </w:rPr>
        <w:t>乙方交纳人民币</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r>
        <w:rPr>
          <w:rFonts w:ascii="微软雅黑" w:hAnsi="微软雅黑" w:eastAsia="微软雅黑"/>
          <w:szCs w:val="21"/>
        </w:rPr>
        <w:t>元作为本合同的履约保证金。</w:t>
      </w:r>
    </w:p>
    <w:p>
      <w:pPr>
        <w:snapToGrid w:val="0"/>
        <w:spacing w:line="360" w:lineRule="auto"/>
        <w:ind w:firstLine="471" w:firstLineChars="196"/>
        <w:rPr>
          <w:rFonts w:hint="eastAsia" w:ascii="微软雅黑" w:hAnsi="微软雅黑" w:eastAsia="微软雅黑"/>
          <w:b/>
          <w:szCs w:val="21"/>
        </w:rPr>
      </w:pPr>
      <w:r>
        <w:rPr>
          <w:rFonts w:hint="eastAsia" w:ascii="微软雅黑" w:hAnsi="微软雅黑" w:eastAsia="微软雅黑"/>
          <w:b/>
          <w:szCs w:val="21"/>
        </w:rPr>
        <w:t>第六条、税费</w:t>
      </w:r>
    </w:p>
    <w:p>
      <w:pPr>
        <w:snapToGrid w:val="0"/>
        <w:spacing w:line="360" w:lineRule="auto"/>
        <w:ind w:firstLine="470" w:firstLineChars="196"/>
        <w:rPr>
          <w:rFonts w:hint="eastAsia" w:ascii="微软雅黑" w:hAnsi="微软雅黑" w:eastAsia="微软雅黑"/>
          <w:szCs w:val="21"/>
        </w:rPr>
      </w:pPr>
      <w:r>
        <w:rPr>
          <w:rFonts w:hint="eastAsia" w:ascii="微软雅黑" w:hAnsi="微软雅黑" w:eastAsia="微软雅黑"/>
          <w:szCs w:val="21"/>
        </w:rPr>
        <w:t>本合同执行中相关的一切税费均由</w:t>
      </w:r>
      <w:r>
        <w:rPr>
          <w:rFonts w:ascii="微软雅黑" w:hAnsi="微软雅黑" w:eastAsia="微软雅黑"/>
          <w:szCs w:val="21"/>
        </w:rPr>
        <w:t>乙</w:t>
      </w:r>
      <w:r>
        <w:rPr>
          <w:rFonts w:hint="eastAsia" w:ascii="微软雅黑" w:hAnsi="微软雅黑" w:eastAsia="微软雅黑"/>
          <w:szCs w:val="21"/>
        </w:rPr>
        <w:t>方负担。</w:t>
      </w:r>
    </w:p>
    <w:p>
      <w:pPr>
        <w:pStyle w:val="29"/>
        <w:snapToGrid w:val="0"/>
        <w:spacing w:line="360" w:lineRule="auto"/>
        <w:ind w:firstLine="471" w:firstLineChars="196"/>
        <w:rPr>
          <w:rFonts w:hint="eastAsia" w:ascii="微软雅黑" w:hAnsi="微软雅黑" w:eastAsia="微软雅黑"/>
          <w:b/>
          <w:szCs w:val="21"/>
        </w:rPr>
      </w:pPr>
      <w:r>
        <w:rPr>
          <w:rFonts w:hint="eastAsia" w:ascii="微软雅黑" w:hAnsi="微软雅黑" w:eastAsia="微软雅黑"/>
          <w:b/>
          <w:szCs w:val="21"/>
        </w:rPr>
        <w:t>第七条</w:t>
      </w:r>
      <w:r>
        <w:rPr>
          <w:rFonts w:ascii="微软雅黑" w:hAnsi="微软雅黑" w:eastAsia="微软雅黑"/>
          <w:b/>
          <w:szCs w:val="21"/>
        </w:rPr>
        <w:t>、违约责任</w:t>
      </w:r>
    </w:p>
    <w:p>
      <w:pPr>
        <w:pStyle w:val="29"/>
        <w:snapToGrid w:val="0"/>
        <w:spacing w:line="360" w:lineRule="auto"/>
        <w:ind w:firstLine="470" w:firstLineChars="196"/>
        <w:rPr>
          <w:rFonts w:hint="eastAsia"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甲方无正当理由拒收接受服务的，甲方向乙方偿付合同款项百分之五作为违约金。</w:t>
      </w:r>
    </w:p>
    <w:p>
      <w:pPr>
        <w:pStyle w:val="29"/>
        <w:snapToGrid w:val="0"/>
        <w:spacing w:line="360" w:lineRule="auto"/>
        <w:ind w:firstLine="480" w:firstLineChars="200"/>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甲方无故逾期验收和办理款项支付手续的,甲方应按逾期付款总额每日万分之五向乙方支付违约金。</w:t>
      </w:r>
    </w:p>
    <w:p>
      <w:pPr>
        <w:pStyle w:val="29"/>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乙方</w:t>
      </w:r>
      <w:r>
        <w:rPr>
          <w:rFonts w:hint="eastAsia" w:ascii="微软雅黑" w:hAnsi="微软雅黑" w:eastAsia="微软雅黑"/>
          <w:szCs w:val="21"/>
        </w:rPr>
        <w:t>未能如</w:t>
      </w:r>
      <w:r>
        <w:rPr>
          <w:rFonts w:ascii="微软雅黑" w:hAnsi="微软雅黑" w:eastAsia="微软雅黑"/>
          <w:szCs w:val="21"/>
        </w:rPr>
        <w:t>期提供服务的，每日向甲方支付</w:t>
      </w:r>
      <w:r>
        <w:rPr>
          <w:rFonts w:hint="eastAsia" w:ascii="微软雅黑" w:hAnsi="微软雅黑" w:eastAsia="微软雅黑"/>
          <w:szCs w:val="21"/>
        </w:rPr>
        <w:t>合同款项的</w:t>
      </w:r>
      <w:r>
        <w:rPr>
          <w:rFonts w:ascii="微软雅黑" w:hAnsi="微软雅黑" w:eastAsia="微软雅黑"/>
          <w:szCs w:val="21"/>
        </w:rPr>
        <w:t>千分之六</w:t>
      </w:r>
      <w:r>
        <w:rPr>
          <w:rFonts w:hint="eastAsia" w:ascii="微软雅黑" w:hAnsi="微软雅黑" w:eastAsia="微软雅黑"/>
          <w:szCs w:val="21"/>
        </w:rPr>
        <w:t>作为</w:t>
      </w:r>
      <w:r>
        <w:rPr>
          <w:rFonts w:ascii="微软雅黑" w:hAnsi="微软雅黑" w:eastAsia="微软雅黑"/>
          <w:szCs w:val="21"/>
        </w:rPr>
        <w:t>违约金。乙方超过约定日期10个工作日</w:t>
      </w:r>
      <w:r>
        <w:rPr>
          <w:rFonts w:hint="eastAsia" w:ascii="微软雅黑" w:hAnsi="微软雅黑" w:eastAsia="微软雅黑"/>
          <w:szCs w:val="21"/>
        </w:rPr>
        <w:t>仍</w:t>
      </w:r>
      <w:r>
        <w:rPr>
          <w:rFonts w:ascii="微软雅黑" w:hAnsi="微软雅黑" w:eastAsia="微软雅黑"/>
          <w:szCs w:val="21"/>
        </w:rPr>
        <w:t>不能</w:t>
      </w:r>
      <w:r>
        <w:rPr>
          <w:rFonts w:hint="eastAsia" w:ascii="微软雅黑" w:hAnsi="微软雅黑" w:eastAsia="微软雅黑"/>
          <w:szCs w:val="21"/>
        </w:rPr>
        <w:t>提供服务</w:t>
      </w:r>
      <w:r>
        <w:rPr>
          <w:rFonts w:ascii="微软雅黑" w:hAnsi="微软雅黑" w:eastAsia="微软雅黑"/>
          <w:szCs w:val="21"/>
        </w:rPr>
        <w:t>的，甲方可解除本合同。乙方因</w:t>
      </w:r>
      <w:r>
        <w:rPr>
          <w:rFonts w:hint="eastAsia" w:ascii="微软雅黑" w:hAnsi="微软雅黑" w:eastAsia="微软雅黑"/>
          <w:szCs w:val="21"/>
        </w:rPr>
        <w:t>未能如</w:t>
      </w:r>
      <w:r>
        <w:rPr>
          <w:rFonts w:ascii="微软雅黑" w:hAnsi="微软雅黑" w:eastAsia="微软雅黑"/>
          <w:szCs w:val="21"/>
        </w:rPr>
        <w:t xml:space="preserve">期提供服务或因其他违约行为导致甲方解除合同的，乙方应向甲方支付合同总值5%的违约金，如造成甲方损失超过违约金的，超出部分由乙方继续承担赔偿责任。 </w:t>
      </w:r>
    </w:p>
    <w:p>
      <w:pPr>
        <w:pStyle w:val="29"/>
        <w:snapToGrid w:val="0"/>
        <w:spacing w:line="360" w:lineRule="auto"/>
        <w:ind w:firstLine="471" w:firstLineChars="196"/>
        <w:rPr>
          <w:rFonts w:ascii="微软雅黑" w:hAnsi="微软雅黑" w:eastAsia="微软雅黑"/>
          <w:b/>
          <w:szCs w:val="21"/>
        </w:rPr>
      </w:pPr>
      <w:r>
        <w:rPr>
          <w:rFonts w:hint="eastAsia" w:ascii="微软雅黑" w:hAnsi="微软雅黑" w:eastAsia="微软雅黑"/>
          <w:b/>
          <w:szCs w:val="21"/>
        </w:rPr>
        <w:t>第九条</w:t>
      </w:r>
      <w:r>
        <w:rPr>
          <w:rFonts w:ascii="微软雅黑" w:hAnsi="微软雅黑" w:eastAsia="微软雅黑"/>
          <w:b/>
          <w:szCs w:val="21"/>
        </w:rPr>
        <w:t>、不可抗力事件处理</w:t>
      </w:r>
    </w:p>
    <w:p>
      <w:pPr>
        <w:pStyle w:val="29"/>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在合同有效期内，任何一方因不可抗力事件导致不能履行合同，则合同履行期可延长，其延长期与不可抗力影响期相同。</w:t>
      </w:r>
    </w:p>
    <w:p>
      <w:pPr>
        <w:pStyle w:val="29"/>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、不</w:t>
      </w:r>
      <w:r>
        <w:rPr>
          <w:rFonts w:ascii="微软雅黑" w:hAnsi="微软雅黑" w:eastAsia="微软雅黑"/>
          <w:szCs w:val="21"/>
        </w:rPr>
        <w:t>可抗力事件发生后，应立即通知对方，并寄送有关权威机构出具的证明。</w:t>
      </w:r>
    </w:p>
    <w:p>
      <w:pPr>
        <w:pStyle w:val="29"/>
        <w:snapToGrid w:val="0"/>
        <w:spacing w:line="360" w:lineRule="auto"/>
        <w:ind w:firstLine="480" w:firstLineChars="20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不可抗力事件延续120天以上，双方应通过友好协商，确定是否继续履行合同。</w:t>
      </w:r>
    </w:p>
    <w:p>
      <w:pPr>
        <w:pStyle w:val="29"/>
        <w:snapToGrid w:val="0"/>
        <w:spacing w:line="360" w:lineRule="auto"/>
        <w:ind w:firstLine="480" w:firstLineChars="200"/>
        <w:rPr>
          <w:rFonts w:hint="eastAsia" w:ascii="微软雅黑" w:hAnsi="微软雅黑" w:eastAsia="微软雅黑"/>
          <w:b/>
          <w:szCs w:val="21"/>
        </w:rPr>
      </w:pPr>
      <w:r>
        <w:rPr>
          <w:rFonts w:hint="eastAsia" w:ascii="微软雅黑" w:hAnsi="微软雅黑" w:eastAsia="微软雅黑"/>
          <w:b/>
          <w:szCs w:val="21"/>
        </w:rPr>
        <w:t>第十条</w:t>
      </w:r>
      <w:r>
        <w:rPr>
          <w:rFonts w:ascii="微软雅黑" w:hAnsi="微软雅黑" w:eastAsia="微软雅黑"/>
          <w:b/>
          <w:szCs w:val="21"/>
        </w:rPr>
        <w:t>、诉讼</w:t>
      </w:r>
    </w:p>
    <w:p>
      <w:pPr>
        <w:pStyle w:val="29"/>
        <w:snapToGrid w:val="0"/>
        <w:spacing w:line="360" w:lineRule="auto"/>
        <w:ind w:firstLine="480" w:firstLineChars="200"/>
        <w:rPr>
          <w:rFonts w:hint="eastAsia" w:ascii="微软雅黑" w:hAnsi="微软雅黑" w:eastAsia="微软雅黑"/>
          <w:szCs w:val="21"/>
        </w:rPr>
      </w:pPr>
      <w:r>
        <w:rPr>
          <w:rFonts w:ascii="微软雅黑" w:hAnsi="微软雅黑" w:eastAsia="微软雅黑"/>
          <w:szCs w:val="21"/>
        </w:rPr>
        <w:t>双方在执行合同中所发生的一切争议，应通过协商解决。如协商不成，可向</w:t>
      </w:r>
      <w:r>
        <w:rPr>
          <w:rFonts w:hint="eastAsia" w:ascii="微软雅黑" w:hAnsi="微软雅黑" w:eastAsia="微软雅黑"/>
          <w:szCs w:val="21"/>
        </w:rPr>
        <w:t>甲方所在</w:t>
      </w:r>
      <w:r>
        <w:rPr>
          <w:rFonts w:ascii="微软雅黑" w:hAnsi="微软雅黑" w:eastAsia="微软雅黑"/>
          <w:szCs w:val="21"/>
        </w:rPr>
        <w:t>地法院起诉。</w:t>
      </w:r>
    </w:p>
    <w:p>
      <w:pPr>
        <w:pStyle w:val="29"/>
        <w:snapToGrid w:val="0"/>
        <w:spacing w:line="360" w:lineRule="auto"/>
        <w:ind w:firstLine="480" w:firstLineChars="200"/>
        <w:rPr>
          <w:rFonts w:ascii="微软雅黑" w:hAnsi="微软雅黑" w:eastAsia="微软雅黑"/>
          <w:b/>
          <w:szCs w:val="21"/>
        </w:rPr>
      </w:pPr>
      <w:r>
        <w:rPr>
          <w:rFonts w:hint="eastAsia" w:ascii="微软雅黑" w:hAnsi="微软雅黑" w:eastAsia="微软雅黑"/>
          <w:b/>
          <w:szCs w:val="21"/>
        </w:rPr>
        <w:t>第十一条</w:t>
      </w:r>
      <w:r>
        <w:rPr>
          <w:rFonts w:ascii="微软雅黑" w:hAnsi="微软雅黑" w:eastAsia="微软雅黑"/>
          <w:b/>
          <w:szCs w:val="21"/>
        </w:rPr>
        <w:t>、合同生效及其它</w:t>
      </w:r>
    </w:p>
    <w:p>
      <w:pPr>
        <w:autoSpaceDE w:val="0"/>
        <w:autoSpaceDN w:val="0"/>
        <w:adjustRightInd w:val="0"/>
        <w:spacing w:line="360" w:lineRule="auto"/>
        <w:ind w:firstLine="48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合同经双方法定代表人或授权委托代理人签字并加盖单位公章后生效。</w:t>
      </w:r>
    </w:p>
    <w:p>
      <w:pPr>
        <w:autoSpaceDE w:val="0"/>
        <w:autoSpaceDN w:val="0"/>
        <w:adjustRightInd w:val="0"/>
        <w:spacing w:line="360" w:lineRule="auto"/>
        <w:ind w:firstLine="480" w:firstLineChars="200"/>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本合同未尽事宜，遵照《中华人民共和国</w:t>
      </w:r>
      <w:r>
        <w:rPr>
          <w:rFonts w:hint="eastAsia" w:ascii="微软雅黑" w:hAnsi="微软雅黑" w:eastAsia="微软雅黑"/>
          <w:szCs w:val="21"/>
        </w:rPr>
        <w:t>民法典</w:t>
      </w:r>
      <w:r>
        <w:rPr>
          <w:rFonts w:ascii="微软雅黑" w:hAnsi="微软雅黑" w:eastAsia="微软雅黑"/>
          <w:szCs w:val="21"/>
        </w:rPr>
        <w:t>》有关条文执行。</w:t>
      </w:r>
    </w:p>
    <w:p>
      <w:pPr>
        <w:pStyle w:val="29"/>
        <w:snapToGrid w:val="0"/>
        <w:spacing w:line="360" w:lineRule="auto"/>
        <w:ind w:left="514" w:leftChars="114" w:hanging="240" w:hangingChars="100"/>
        <w:rPr>
          <w:rFonts w:ascii="微软雅黑" w:hAnsi="微软雅黑" w:eastAsia="微软雅黑"/>
          <w:szCs w:val="21"/>
        </w:rPr>
      </w:pPr>
    </w:p>
    <w:p>
      <w:pPr>
        <w:rPr>
          <w:rFonts w:ascii="微软雅黑" w:hAnsi="微软雅黑" w:eastAsia="微软雅黑"/>
          <w:szCs w:val="21"/>
        </w:rPr>
      </w:pPr>
    </w:p>
    <w:p>
      <w:pPr>
        <w:pStyle w:val="2"/>
        <w:rPr>
          <w:rFonts w:ascii="微软雅黑" w:hAnsi="微软雅黑" w:eastAsia="微软雅黑"/>
          <w:szCs w:val="21"/>
        </w:rPr>
      </w:pPr>
    </w:p>
    <w:p>
      <w:pPr>
        <w:pStyle w:val="2"/>
        <w:rPr>
          <w:rFonts w:ascii="微软雅黑" w:hAnsi="微软雅黑" w:eastAsia="微软雅黑"/>
          <w:szCs w:val="21"/>
        </w:rPr>
      </w:pPr>
    </w:p>
    <w:p>
      <w:pPr>
        <w:pStyle w:val="29"/>
        <w:snapToGrid w:val="0"/>
        <w:spacing w:line="360" w:lineRule="auto"/>
        <w:ind w:left="420" w:hanging="480" w:hangingChars="200"/>
        <w:rPr>
          <w:rFonts w:ascii="微软雅黑" w:hAnsi="微软雅黑" w:eastAsia="微软雅黑"/>
          <w:szCs w:val="21"/>
        </w:rPr>
      </w:pPr>
      <w:r>
        <w:rPr>
          <w:rFonts w:ascii="微软雅黑" w:hAnsi="微软雅黑" w:eastAsia="微软雅黑"/>
          <w:szCs w:val="21"/>
        </w:rPr>
        <w:t xml:space="preserve">  甲方：                                   乙方： </w:t>
      </w:r>
    </w:p>
    <w:p>
      <w:pPr>
        <w:pStyle w:val="29"/>
        <w:snapToGrid w:val="0"/>
        <w:spacing w:line="360" w:lineRule="auto"/>
        <w:rPr>
          <w:rFonts w:ascii="微软雅黑" w:hAnsi="微软雅黑" w:eastAsia="微软雅黑"/>
          <w:szCs w:val="21"/>
        </w:rPr>
      </w:pPr>
      <w:r>
        <w:rPr>
          <w:rFonts w:ascii="微软雅黑" w:hAnsi="微软雅黑" w:eastAsia="微软雅黑"/>
          <w:szCs w:val="21"/>
        </w:rPr>
        <w:t xml:space="preserve">  地址：                                   地址： </w:t>
      </w:r>
    </w:p>
    <w:p>
      <w:pPr>
        <w:pStyle w:val="29"/>
        <w:snapToGrid w:val="0"/>
        <w:spacing w:line="360" w:lineRule="auto"/>
        <w:rPr>
          <w:rFonts w:hint="eastAsia" w:ascii="微软雅黑" w:hAnsi="微软雅黑" w:eastAsia="微软雅黑"/>
          <w:szCs w:val="21"/>
        </w:rPr>
      </w:pPr>
      <w:r>
        <w:rPr>
          <w:rFonts w:ascii="微软雅黑" w:hAnsi="微软雅黑" w:eastAsia="微软雅黑"/>
          <w:szCs w:val="21"/>
        </w:rPr>
        <w:t xml:space="preserve">  法定</w:t>
      </w:r>
      <w:r>
        <w:rPr>
          <w:rFonts w:hint="eastAsia" w:ascii="微软雅黑" w:hAnsi="微软雅黑" w:eastAsia="微软雅黑"/>
          <w:szCs w:val="21"/>
        </w:rPr>
        <w:t>（授权）</w:t>
      </w:r>
      <w:r>
        <w:rPr>
          <w:rFonts w:ascii="微软雅黑" w:hAnsi="微软雅黑" w:eastAsia="微软雅黑"/>
          <w:szCs w:val="21"/>
        </w:rPr>
        <w:t>代表人：                     法定</w:t>
      </w:r>
      <w:r>
        <w:rPr>
          <w:rFonts w:hint="eastAsia" w:ascii="微软雅黑" w:hAnsi="微软雅黑" w:eastAsia="微软雅黑"/>
          <w:szCs w:val="21"/>
        </w:rPr>
        <w:t>（授权）</w:t>
      </w:r>
      <w:r>
        <w:rPr>
          <w:rFonts w:ascii="微软雅黑" w:hAnsi="微软雅黑" w:eastAsia="微软雅黑"/>
          <w:szCs w:val="21"/>
        </w:rPr>
        <w:t>代表人：</w:t>
      </w:r>
    </w:p>
    <w:p>
      <w:pPr>
        <w:pStyle w:val="29"/>
        <w:snapToGrid w:val="0"/>
        <w:spacing w:line="360" w:lineRule="auto"/>
        <w:rPr>
          <w:rFonts w:hint="eastAsia" w:ascii="微软雅黑" w:hAnsi="微软雅黑" w:eastAsia="微软雅黑"/>
          <w:szCs w:val="21"/>
        </w:rPr>
      </w:pPr>
      <w:r>
        <w:rPr>
          <w:rFonts w:hint="eastAsia" w:ascii="微软雅黑" w:hAnsi="微软雅黑" w:eastAsia="微软雅黑"/>
          <w:szCs w:val="21"/>
        </w:rPr>
        <w:t xml:space="preserve">                                           联系电话：</w:t>
      </w:r>
    </w:p>
    <w:p>
      <w:pPr>
        <w:pStyle w:val="29"/>
        <w:snapToGrid w:val="0"/>
        <w:spacing w:line="360" w:lineRule="auto"/>
        <w:rPr>
          <w:rFonts w:ascii="微软雅黑" w:hAnsi="微软雅黑" w:eastAsia="微软雅黑"/>
          <w:szCs w:val="21"/>
        </w:rPr>
      </w:pPr>
      <w:r>
        <w:rPr>
          <w:rFonts w:hint="eastAsia" w:ascii="微软雅黑" w:hAnsi="微软雅黑" w:eastAsia="微软雅黑"/>
          <w:szCs w:val="21"/>
        </w:rPr>
        <w:t xml:space="preserve">                                           开户银行及账号：</w:t>
      </w:r>
    </w:p>
    <w:p>
      <w:pPr>
        <w:pStyle w:val="29"/>
        <w:snapToGrid w:val="0"/>
        <w:spacing w:after="120" w:line="360" w:lineRule="auto"/>
        <w:rPr>
          <w:rFonts w:ascii="微软雅黑" w:hAnsi="微软雅黑" w:eastAsia="微软雅黑"/>
          <w:szCs w:val="21"/>
        </w:rPr>
      </w:pPr>
      <w:r>
        <w:rPr>
          <w:rFonts w:ascii="微软雅黑" w:hAnsi="微软雅黑" w:eastAsia="微软雅黑"/>
          <w:szCs w:val="21"/>
        </w:rPr>
        <w:t xml:space="preserve">  签</w:t>
      </w:r>
      <w:r>
        <w:rPr>
          <w:rFonts w:hint="eastAsia" w:ascii="微软雅黑" w:hAnsi="微软雅黑" w:eastAsia="微软雅黑"/>
          <w:szCs w:val="21"/>
        </w:rPr>
        <w:t>字日期</w:t>
      </w:r>
      <w:r>
        <w:rPr>
          <w:rFonts w:ascii="微软雅黑" w:hAnsi="微软雅黑" w:eastAsia="微软雅黑"/>
          <w:szCs w:val="21"/>
        </w:rPr>
        <w:t xml:space="preserve">：      年  月  日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签</w:t>
      </w:r>
      <w:r>
        <w:rPr>
          <w:rFonts w:hint="eastAsia" w:ascii="微软雅黑" w:hAnsi="微软雅黑" w:eastAsia="微软雅黑"/>
          <w:szCs w:val="21"/>
        </w:rPr>
        <w:t>字</w:t>
      </w:r>
      <w:r>
        <w:rPr>
          <w:rFonts w:ascii="微软雅黑" w:hAnsi="微软雅黑" w:eastAsia="微软雅黑"/>
          <w:szCs w:val="21"/>
        </w:rPr>
        <w:t>日期：      年  月  日</w:t>
      </w:r>
    </w:p>
    <w:p>
      <w:pPr>
        <w:pStyle w:val="29"/>
        <w:snapToGrid w:val="0"/>
        <w:spacing w:before="120" w:after="120" w:line="360" w:lineRule="auto"/>
        <w:ind w:firstLine="420" w:firstLineChars="200"/>
        <w:rPr>
          <w:rFonts w:ascii="微软雅黑" w:hAnsi="微软雅黑" w:eastAsia="微软雅黑"/>
          <w:sz w:val="21"/>
          <w:szCs w:val="21"/>
        </w:rPr>
      </w:pPr>
    </w:p>
    <w:p>
      <w:pPr>
        <w:pStyle w:val="29"/>
        <w:adjustRightInd w:val="0"/>
        <w:spacing w:before="120" w:after="120" w:line="360" w:lineRule="auto"/>
        <w:rPr>
          <w:rFonts w:ascii="微软雅黑" w:hAnsi="微软雅黑" w:eastAsia="微软雅黑"/>
          <w:bCs/>
        </w:rPr>
        <w:sectPr>
          <w:pgSz w:w="11850" w:h="16783"/>
          <w:pgMar w:top="1440" w:right="1797" w:bottom="1440" w:left="1797" w:header="851" w:footer="850" w:gutter="0"/>
          <w:cols w:space="0" w:num="1"/>
          <w:docGrid w:linePitch="326" w:charSpace="0"/>
        </w:sectPr>
      </w:pPr>
    </w:p>
    <w:tbl>
      <w:tblPr>
        <w:tblStyle w:val="53"/>
        <w:tblW w:w="14378" w:type="dxa"/>
        <w:jc w:val="center"/>
        <w:tblLayout w:type="fixed"/>
        <w:tblCellMar>
          <w:top w:w="0" w:type="dxa"/>
          <w:left w:w="108" w:type="dxa"/>
          <w:bottom w:w="0" w:type="dxa"/>
          <w:right w:w="108" w:type="dxa"/>
        </w:tblCellMar>
      </w:tblPr>
      <w:tblGrid>
        <w:gridCol w:w="4620"/>
        <w:gridCol w:w="4521"/>
        <w:gridCol w:w="1134"/>
        <w:gridCol w:w="1701"/>
        <w:gridCol w:w="2402"/>
      </w:tblGrid>
      <w:tr>
        <w:tblPrEx>
          <w:tblCellMar>
            <w:top w:w="0" w:type="dxa"/>
            <w:left w:w="108" w:type="dxa"/>
            <w:bottom w:w="0" w:type="dxa"/>
            <w:right w:w="108" w:type="dxa"/>
          </w:tblCellMar>
        </w:tblPrEx>
        <w:trPr>
          <w:trHeight w:val="735" w:hRule="atLeast"/>
          <w:jc w:val="center"/>
        </w:trPr>
        <w:tc>
          <w:tcPr>
            <w:tcW w:w="14378" w:type="dxa"/>
            <w:gridSpan w:val="5"/>
            <w:tcBorders>
              <w:top w:val="nil"/>
              <w:left w:val="nil"/>
              <w:bottom w:val="nil"/>
              <w:right w:val="nil"/>
            </w:tcBorders>
            <w:vAlign w:val="center"/>
          </w:tcPr>
          <w:p>
            <w:pPr>
              <w:widowControl/>
              <w:spacing w:line="360" w:lineRule="auto"/>
              <w:jc w:val="center"/>
              <w:rPr>
                <w:rFonts w:ascii="微软雅黑" w:hAnsi="微软雅黑" w:eastAsia="微软雅黑"/>
                <w:b/>
                <w:bCs/>
                <w:kern w:val="0"/>
                <w:sz w:val="36"/>
                <w:szCs w:val="36"/>
              </w:rPr>
            </w:pPr>
            <w:r>
              <w:rPr>
                <w:rFonts w:hint="eastAsia" w:ascii="微软雅黑" w:hAnsi="微软雅黑" w:eastAsia="微软雅黑"/>
                <w:b/>
                <w:bCs/>
                <w:kern w:val="0"/>
                <w:sz w:val="36"/>
                <w:szCs w:val="36"/>
              </w:rPr>
              <w:t>政 府 采 购 项 目 验 收 单</w:t>
            </w:r>
          </w:p>
        </w:tc>
      </w:tr>
      <w:tr>
        <w:tblPrEx>
          <w:tblCellMar>
            <w:top w:w="0" w:type="dxa"/>
            <w:left w:w="108" w:type="dxa"/>
            <w:bottom w:w="0" w:type="dxa"/>
            <w:right w:w="108" w:type="dxa"/>
          </w:tblCellMar>
        </w:tblPrEx>
        <w:trPr>
          <w:trHeight w:val="570" w:hRule="atLeast"/>
          <w:jc w:val="center"/>
        </w:trPr>
        <w:tc>
          <w:tcPr>
            <w:tcW w:w="14378" w:type="dxa"/>
            <w:gridSpan w:val="5"/>
            <w:tcBorders>
              <w:top w:val="nil"/>
              <w:left w:val="nil"/>
              <w:bottom w:val="nil"/>
              <w:right w:val="nil"/>
            </w:tcBorders>
            <w:vAlign w:val="center"/>
          </w:tcPr>
          <w:p>
            <w:pPr>
              <w:spacing w:line="360" w:lineRule="auto"/>
              <w:rPr>
                <w:rFonts w:ascii="微软雅黑" w:hAnsi="微软雅黑" w:eastAsia="微软雅黑"/>
                <w:kern w:val="0"/>
                <w:highlight w:val="yellow"/>
              </w:rPr>
            </w:pPr>
            <w:r>
              <w:rPr>
                <w:rFonts w:hint="eastAsia" w:ascii="微软雅黑" w:hAnsi="微软雅黑" w:eastAsia="微软雅黑"/>
                <w:kern w:val="0"/>
                <w:sz w:val="26"/>
                <w:szCs w:val="26"/>
              </w:rPr>
              <w:t>按照嘉兴市财政局临[2023]662号采购计划，采购编号：</w:t>
            </w:r>
            <w:r>
              <w:rPr>
                <w:rFonts w:ascii="微软雅黑" w:hAnsi="微软雅黑" w:eastAsia="微软雅黑"/>
                <w:kern w:val="0"/>
                <w:sz w:val="26"/>
                <w:szCs w:val="26"/>
              </w:rPr>
              <w:t>JXSJ-202</w:t>
            </w:r>
            <w:r>
              <w:rPr>
                <w:rFonts w:hint="eastAsia" w:ascii="微软雅黑" w:hAnsi="微软雅黑" w:eastAsia="微软雅黑"/>
                <w:kern w:val="0"/>
                <w:sz w:val="26"/>
                <w:szCs w:val="26"/>
              </w:rPr>
              <w:t>3</w:t>
            </w:r>
            <w:r>
              <w:rPr>
                <w:rFonts w:ascii="微软雅黑" w:hAnsi="微软雅黑" w:eastAsia="微软雅黑"/>
                <w:kern w:val="0"/>
                <w:sz w:val="26"/>
                <w:szCs w:val="26"/>
              </w:rPr>
              <w:t>-</w:t>
            </w:r>
            <w:r>
              <w:rPr>
                <w:rFonts w:hint="eastAsia" w:ascii="微软雅黑" w:hAnsi="微软雅黑" w:eastAsia="微软雅黑"/>
                <w:kern w:val="0"/>
                <w:sz w:val="26"/>
                <w:szCs w:val="26"/>
              </w:rPr>
              <w:t>1</w:t>
            </w:r>
            <w:r>
              <w:rPr>
                <w:rFonts w:hint="eastAsia" w:ascii="微软雅黑" w:hAnsi="微软雅黑" w:eastAsia="微软雅黑"/>
                <w:kern w:val="0"/>
                <w:sz w:val="26"/>
                <w:szCs w:val="26"/>
                <w:lang w:val="en-US" w:eastAsia="zh-CN"/>
              </w:rPr>
              <w:t>9</w:t>
            </w:r>
            <w:r>
              <w:rPr>
                <w:rFonts w:hint="eastAsia" w:ascii="微软雅黑" w:hAnsi="微软雅黑" w:eastAsia="微软雅黑"/>
                <w:kern w:val="0"/>
                <w:sz w:val="26"/>
                <w:szCs w:val="26"/>
              </w:rPr>
              <w:t xml:space="preserve"> ，合同号：</w:t>
            </w:r>
            <w:r>
              <w:rPr>
                <w:rFonts w:ascii="微软雅黑" w:hAnsi="微软雅黑" w:eastAsia="微软雅黑"/>
                <w:kern w:val="0"/>
                <w:sz w:val="26"/>
                <w:szCs w:val="26"/>
              </w:rPr>
              <w:t>JXSJ-202</w:t>
            </w:r>
            <w:r>
              <w:rPr>
                <w:rFonts w:hint="eastAsia" w:ascii="微软雅黑" w:hAnsi="微软雅黑" w:eastAsia="微软雅黑"/>
                <w:kern w:val="0"/>
                <w:sz w:val="26"/>
                <w:szCs w:val="26"/>
              </w:rPr>
              <w:t>3</w:t>
            </w:r>
            <w:r>
              <w:rPr>
                <w:rFonts w:ascii="微软雅黑" w:hAnsi="微软雅黑" w:eastAsia="微软雅黑"/>
                <w:kern w:val="0"/>
                <w:sz w:val="26"/>
                <w:szCs w:val="26"/>
              </w:rPr>
              <w:t>-</w:t>
            </w:r>
            <w:r>
              <w:rPr>
                <w:rFonts w:hint="eastAsia" w:ascii="微软雅黑" w:hAnsi="微软雅黑" w:eastAsia="微软雅黑"/>
                <w:kern w:val="0"/>
                <w:sz w:val="26"/>
                <w:szCs w:val="26"/>
              </w:rPr>
              <w:t>1</w:t>
            </w:r>
            <w:r>
              <w:rPr>
                <w:rFonts w:hint="eastAsia" w:ascii="微软雅黑" w:hAnsi="微软雅黑" w:eastAsia="微软雅黑"/>
                <w:kern w:val="0"/>
                <w:sz w:val="26"/>
                <w:szCs w:val="26"/>
                <w:lang w:val="en-US" w:eastAsia="zh-CN"/>
              </w:rPr>
              <w:t>9</w:t>
            </w:r>
            <w:r>
              <w:rPr>
                <w:rFonts w:hint="eastAsia" w:ascii="微软雅黑" w:hAnsi="微软雅黑" w:eastAsia="微软雅黑"/>
                <w:kern w:val="0"/>
                <w:sz w:val="26"/>
                <w:szCs w:val="26"/>
              </w:rPr>
              <w:t>，以下项目已采购到位并验收合格。</w:t>
            </w:r>
          </w:p>
        </w:tc>
      </w:tr>
      <w:tr>
        <w:tblPrEx>
          <w:tblCellMar>
            <w:top w:w="0" w:type="dxa"/>
            <w:left w:w="108" w:type="dxa"/>
            <w:bottom w:w="0" w:type="dxa"/>
            <w:right w:w="108" w:type="dxa"/>
          </w:tblCellMar>
        </w:tblPrEx>
        <w:trPr>
          <w:trHeight w:val="401" w:hRule="atLeast"/>
          <w:jc w:val="center"/>
        </w:trPr>
        <w:tc>
          <w:tcPr>
            <w:tcW w:w="4620"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微软雅黑" w:hAnsi="微软雅黑" w:eastAsia="微软雅黑"/>
                <w:kern w:val="0"/>
                <w:sz w:val="28"/>
                <w:szCs w:val="28"/>
              </w:rPr>
            </w:pPr>
            <w:r>
              <w:rPr>
                <w:rFonts w:hint="eastAsia" w:ascii="微软雅黑" w:hAnsi="微软雅黑" w:eastAsia="微软雅黑"/>
                <w:kern w:val="0"/>
                <w:sz w:val="28"/>
                <w:szCs w:val="28"/>
              </w:rPr>
              <w:t>设备名称</w:t>
            </w:r>
          </w:p>
        </w:tc>
        <w:tc>
          <w:tcPr>
            <w:tcW w:w="4521" w:type="dxa"/>
            <w:tcBorders>
              <w:top w:val="single" w:color="auto" w:sz="4" w:space="0"/>
              <w:left w:val="nil"/>
              <w:bottom w:val="nil"/>
              <w:right w:val="single" w:color="auto" w:sz="4" w:space="0"/>
            </w:tcBorders>
            <w:vAlign w:val="center"/>
          </w:tcPr>
          <w:p>
            <w:pPr>
              <w:widowControl/>
              <w:spacing w:line="360" w:lineRule="auto"/>
              <w:jc w:val="center"/>
              <w:rPr>
                <w:rFonts w:ascii="微软雅黑" w:hAnsi="微软雅黑" w:eastAsia="微软雅黑"/>
                <w:kern w:val="0"/>
                <w:sz w:val="28"/>
                <w:szCs w:val="28"/>
              </w:rPr>
            </w:pPr>
            <w:r>
              <w:rPr>
                <w:rFonts w:hint="eastAsia" w:ascii="微软雅黑" w:hAnsi="微软雅黑" w:eastAsia="微软雅黑"/>
                <w:kern w:val="0"/>
                <w:sz w:val="28"/>
                <w:szCs w:val="28"/>
              </w:rPr>
              <w:t>规格、型号</w:t>
            </w:r>
          </w:p>
        </w:tc>
        <w:tc>
          <w:tcPr>
            <w:tcW w:w="1134" w:type="dxa"/>
            <w:tcBorders>
              <w:top w:val="single" w:color="auto" w:sz="4" w:space="0"/>
              <w:left w:val="nil"/>
              <w:bottom w:val="nil"/>
              <w:right w:val="single" w:color="auto" w:sz="4" w:space="0"/>
            </w:tcBorders>
            <w:vAlign w:val="center"/>
          </w:tcPr>
          <w:p>
            <w:pPr>
              <w:widowControl/>
              <w:spacing w:line="360" w:lineRule="auto"/>
              <w:jc w:val="center"/>
              <w:rPr>
                <w:rFonts w:ascii="微软雅黑" w:hAnsi="微软雅黑" w:eastAsia="微软雅黑"/>
                <w:kern w:val="0"/>
                <w:sz w:val="28"/>
                <w:szCs w:val="28"/>
              </w:rPr>
            </w:pPr>
            <w:r>
              <w:rPr>
                <w:rFonts w:hint="eastAsia" w:ascii="微软雅黑" w:hAnsi="微软雅黑" w:eastAsia="微软雅黑"/>
                <w:kern w:val="0"/>
                <w:sz w:val="28"/>
                <w:szCs w:val="28"/>
              </w:rPr>
              <w:t>数量</w:t>
            </w:r>
          </w:p>
        </w:tc>
        <w:tc>
          <w:tcPr>
            <w:tcW w:w="1701" w:type="dxa"/>
            <w:tcBorders>
              <w:top w:val="single" w:color="auto" w:sz="4" w:space="0"/>
              <w:left w:val="nil"/>
              <w:bottom w:val="nil"/>
              <w:right w:val="single" w:color="auto" w:sz="4" w:space="0"/>
            </w:tcBorders>
            <w:vAlign w:val="center"/>
          </w:tcPr>
          <w:p>
            <w:pPr>
              <w:widowControl/>
              <w:spacing w:line="360" w:lineRule="auto"/>
              <w:jc w:val="center"/>
              <w:rPr>
                <w:rFonts w:ascii="微软雅黑" w:hAnsi="微软雅黑" w:eastAsia="微软雅黑"/>
                <w:kern w:val="0"/>
                <w:sz w:val="28"/>
                <w:szCs w:val="28"/>
              </w:rPr>
            </w:pPr>
            <w:r>
              <w:rPr>
                <w:rFonts w:hint="eastAsia" w:ascii="微软雅黑" w:hAnsi="微软雅黑" w:eastAsia="微软雅黑"/>
                <w:kern w:val="0"/>
                <w:sz w:val="28"/>
                <w:szCs w:val="28"/>
              </w:rPr>
              <w:t>核定总价</w:t>
            </w:r>
          </w:p>
        </w:tc>
        <w:tc>
          <w:tcPr>
            <w:tcW w:w="24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kern w:val="0"/>
                <w:sz w:val="28"/>
                <w:szCs w:val="28"/>
              </w:rPr>
            </w:pPr>
            <w:r>
              <w:rPr>
                <w:rFonts w:hint="eastAsia" w:ascii="微软雅黑" w:hAnsi="微软雅黑" w:eastAsia="微软雅黑"/>
                <w:kern w:val="0"/>
                <w:sz w:val="28"/>
                <w:szCs w:val="28"/>
              </w:rPr>
              <w:t>采购人验收意见</w:t>
            </w:r>
          </w:p>
        </w:tc>
      </w:tr>
      <w:tr>
        <w:tblPrEx>
          <w:tblCellMar>
            <w:top w:w="0" w:type="dxa"/>
            <w:left w:w="108" w:type="dxa"/>
            <w:bottom w:w="0" w:type="dxa"/>
            <w:right w:w="108" w:type="dxa"/>
          </w:tblCellMar>
        </w:tblPrEx>
        <w:trPr>
          <w:trHeight w:val="588"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微软雅黑" w:hAnsi="微软雅黑" w:eastAsia="微软雅黑"/>
                <w:kern w:val="0"/>
                <w:sz w:val="28"/>
                <w:szCs w:val="28"/>
              </w:rPr>
            </w:pPr>
          </w:p>
        </w:tc>
        <w:tc>
          <w:tcPr>
            <w:tcW w:w="452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kern w:val="0"/>
                <w:sz w:val="26"/>
                <w:szCs w:val="26"/>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kern w:val="0"/>
                <w:sz w:val="26"/>
                <w:szCs w:val="26"/>
              </w:rPr>
            </w:pP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微软雅黑" w:hAnsi="微软雅黑" w:eastAsia="微软雅黑"/>
                <w:kern w:val="0"/>
                <w:sz w:val="26"/>
                <w:szCs w:val="26"/>
              </w:rPr>
            </w:pPr>
          </w:p>
        </w:tc>
        <w:tc>
          <w:tcPr>
            <w:tcW w:w="2402" w:type="dxa"/>
            <w:tcBorders>
              <w:top w:val="nil"/>
              <w:left w:val="nil"/>
              <w:bottom w:val="single" w:color="auto" w:sz="4" w:space="0"/>
              <w:right w:val="single" w:color="auto" w:sz="4" w:space="0"/>
            </w:tcBorders>
            <w:vAlign w:val="bottom"/>
          </w:tcPr>
          <w:p>
            <w:pPr>
              <w:widowControl/>
              <w:spacing w:line="360" w:lineRule="auto"/>
              <w:jc w:val="left"/>
              <w:rPr>
                <w:rFonts w:ascii="微软雅黑" w:hAnsi="微软雅黑" w:eastAsia="微软雅黑"/>
                <w:kern w:val="0"/>
                <w:sz w:val="26"/>
                <w:szCs w:val="26"/>
              </w:rPr>
            </w:pPr>
          </w:p>
        </w:tc>
      </w:tr>
      <w:tr>
        <w:tblPrEx>
          <w:tblCellMar>
            <w:top w:w="0" w:type="dxa"/>
            <w:left w:w="108" w:type="dxa"/>
            <w:bottom w:w="0" w:type="dxa"/>
            <w:right w:w="108" w:type="dxa"/>
          </w:tblCellMar>
        </w:tblPrEx>
        <w:trPr>
          <w:trHeight w:val="551" w:hRule="atLeast"/>
          <w:jc w:val="center"/>
        </w:trPr>
        <w:tc>
          <w:tcPr>
            <w:tcW w:w="46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微软雅黑" w:hAnsi="微软雅黑" w:eastAsia="微软雅黑"/>
                <w:kern w:val="0"/>
                <w:sz w:val="26"/>
                <w:szCs w:val="26"/>
              </w:rPr>
            </w:pPr>
            <w:r>
              <w:rPr>
                <w:rFonts w:hint="eastAsia" w:ascii="微软雅黑" w:hAnsi="微软雅黑" w:eastAsia="微软雅黑"/>
                <w:kern w:val="0"/>
                <w:sz w:val="26"/>
                <w:szCs w:val="26"/>
              </w:rPr>
              <w:t>合计总价款（人民币）</w:t>
            </w:r>
          </w:p>
        </w:tc>
        <w:tc>
          <w:tcPr>
            <w:tcW w:w="9758" w:type="dxa"/>
            <w:gridSpan w:val="4"/>
            <w:tcBorders>
              <w:top w:val="nil"/>
              <w:left w:val="nil"/>
              <w:bottom w:val="single" w:color="auto" w:sz="4" w:space="0"/>
              <w:right w:val="single" w:color="000000" w:sz="4" w:space="0"/>
            </w:tcBorders>
            <w:vAlign w:val="center"/>
          </w:tcPr>
          <w:p>
            <w:pPr>
              <w:widowControl/>
              <w:spacing w:line="360" w:lineRule="auto"/>
              <w:jc w:val="left"/>
              <w:rPr>
                <w:rFonts w:ascii="微软雅黑" w:hAnsi="微软雅黑" w:eastAsia="微软雅黑"/>
                <w:kern w:val="0"/>
                <w:sz w:val="26"/>
                <w:szCs w:val="26"/>
              </w:rPr>
            </w:pPr>
            <w:r>
              <w:rPr>
                <w:rFonts w:hint="eastAsia" w:ascii="微软雅黑" w:hAnsi="微软雅黑" w:eastAsia="微软雅黑"/>
                <w:kern w:val="0"/>
                <w:sz w:val="26"/>
                <w:szCs w:val="26"/>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供货单位（盖章）：</w:t>
            </w:r>
          </w:p>
        </w:tc>
        <w:tc>
          <w:tcPr>
            <w:tcW w:w="4521" w:type="dxa"/>
            <w:tcBorders>
              <w:top w:val="nil"/>
              <w:left w:val="nil"/>
              <w:bottom w:val="nil"/>
              <w:right w:val="nil"/>
            </w:tcBorders>
            <w:vAlign w:val="bottom"/>
          </w:tcPr>
          <w:p>
            <w:pPr>
              <w:widowControl/>
              <w:spacing w:line="360" w:lineRule="auto"/>
              <w:ind w:firstLine="1920" w:firstLineChars="800"/>
              <w:jc w:val="left"/>
              <w:rPr>
                <w:rFonts w:ascii="微软雅黑" w:hAnsi="微软雅黑" w:eastAsia="微软雅黑"/>
                <w:kern w:val="0"/>
              </w:rPr>
            </w:pPr>
            <w:r>
              <w:rPr>
                <w:rFonts w:hint="eastAsia" w:ascii="微软雅黑" w:hAnsi="微软雅黑" w:eastAsia="微软雅黑"/>
                <w:kern w:val="0"/>
              </w:rPr>
              <w:t>采购人（盖章）:</w:t>
            </w:r>
          </w:p>
        </w:tc>
        <w:tc>
          <w:tcPr>
            <w:tcW w:w="2835" w:type="dxa"/>
            <w:gridSpan w:val="2"/>
            <w:tcBorders>
              <w:top w:val="nil"/>
              <w:left w:val="nil"/>
              <w:bottom w:val="nil"/>
              <w:right w:val="nil"/>
            </w:tcBorders>
            <w:vAlign w:val="bottom"/>
          </w:tcPr>
          <w:p>
            <w:pPr>
              <w:widowControl/>
              <w:spacing w:line="360" w:lineRule="auto"/>
              <w:jc w:val="left"/>
              <w:rPr>
                <w:rFonts w:ascii="微软雅黑" w:hAnsi="微软雅黑" w:eastAsia="微软雅黑"/>
                <w:kern w:val="0"/>
              </w:rPr>
            </w:pPr>
          </w:p>
        </w:tc>
        <w:tc>
          <w:tcPr>
            <w:tcW w:w="2402" w:type="dxa"/>
            <w:tcBorders>
              <w:top w:val="nil"/>
              <w:left w:val="nil"/>
              <w:bottom w:val="nil"/>
              <w:right w:val="single" w:color="auto" w:sz="4" w:space="0"/>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经办项目负责人：</w:t>
            </w:r>
          </w:p>
        </w:tc>
        <w:tc>
          <w:tcPr>
            <w:tcW w:w="4521" w:type="dxa"/>
            <w:tcBorders>
              <w:top w:val="nil"/>
              <w:left w:val="nil"/>
              <w:bottom w:val="nil"/>
              <w:right w:val="nil"/>
            </w:tcBorders>
            <w:vAlign w:val="bottom"/>
          </w:tcPr>
          <w:p>
            <w:pPr>
              <w:widowControl/>
              <w:spacing w:line="360" w:lineRule="auto"/>
              <w:ind w:firstLine="1920" w:firstLineChars="800"/>
              <w:jc w:val="left"/>
              <w:rPr>
                <w:rFonts w:ascii="微软雅黑" w:hAnsi="微软雅黑" w:eastAsia="微软雅黑"/>
                <w:kern w:val="0"/>
              </w:rPr>
            </w:pPr>
            <w:r>
              <w:rPr>
                <w:rFonts w:hint="eastAsia" w:ascii="微软雅黑" w:hAnsi="微软雅黑" w:eastAsia="微软雅黑"/>
                <w:kern w:val="0"/>
              </w:rPr>
              <w:t>项目验收组组长：</w:t>
            </w:r>
          </w:p>
        </w:tc>
        <w:tc>
          <w:tcPr>
            <w:tcW w:w="2835" w:type="dxa"/>
            <w:gridSpan w:val="2"/>
            <w:tcBorders>
              <w:top w:val="nil"/>
              <w:left w:val="nil"/>
              <w:bottom w:val="nil"/>
              <w:right w:val="nil"/>
            </w:tcBorders>
            <w:vAlign w:val="bottom"/>
          </w:tcPr>
          <w:p>
            <w:pPr>
              <w:widowControl/>
              <w:spacing w:line="360" w:lineRule="auto"/>
              <w:jc w:val="left"/>
              <w:rPr>
                <w:rFonts w:ascii="微软雅黑" w:hAnsi="微软雅黑" w:eastAsia="微软雅黑"/>
                <w:kern w:val="0"/>
              </w:rPr>
            </w:pPr>
          </w:p>
        </w:tc>
        <w:tc>
          <w:tcPr>
            <w:tcW w:w="2402" w:type="dxa"/>
            <w:tcBorders>
              <w:top w:val="nil"/>
              <w:left w:val="nil"/>
              <w:bottom w:val="nil"/>
              <w:right w:val="single" w:color="auto" w:sz="4" w:space="0"/>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联系电话：</w:t>
            </w:r>
          </w:p>
        </w:tc>
        <w:tc>
          <w:tcPr>
            <w:tcW w:w="4521" w:type="dxa"/>
            <w:tcBorders>
              <w:top w:val="nil"/>
              <w:left w:val="nil"/>
              <w:bottom w:val="nil"/>
              <w:right w:val="nil"/>
            </w:tcBorders>
            <w:vAlign w:val="bottom"/>
          </w:tcPr>
          <w:p>
            <w:pPr>
              <w:widowControl/>
              <w:spacing w:line="360" w:lineRule="auto"/>
              <w:ind w:firstLine="1920" w:firstLineChars="800"/>
              <w:jc w:val="left"/>
              <w:rPr>
                <w:rFonts w:ascii="微软雅黑" w:hAnsi="微软雅黑" w:eastAsia="微软雅黑"/>
                <w:kern w:val="0"/>
              </w:rPr>
            </w:pPr>
            <w:r>
              <w:rPr>
                <w:rFonts w:hint="eastAsia" w:ascii="微软雅黑" w:hAnsi="微软雅黑" w:eastAsia="微软雅黑"/>
                <w:kern w:val="0"/>
              </w:rPr>
              <w:t>联系电话：</w:t>
            </w:r>
          </w:p>
        </w:tc>
        <w:tc>
          <w:tcPr>
            <w:tcW w:w="1134" w:type="dxa"/>
            <w:tcBorders>
              <w:top w:val="nil"/>
              <w:left w:val="nil"/>
              <w:bottom w:val="nil"/>
              <w:right w:val="nil"/>
            </w:tcBorders>
            <w:vAlign w:val="bottom"/>
          </w:tcPr>
          <w:p>
            <w:pPr>
              <w:widowControl/>
              <w:spacing w:line="360" w:lineRule="auto"/>
              <w:jc w:val="left"/>
              <w:rPr>
                <w:rFonts w:ascii="微软雅黑" w:hAnsi="微软雅黑" w:eastAsia="微软雅黑"/>
                <w:kern w:val="0"/>
              </w:rPr>
            </w:pPr>
          </w:p>
        </w:tc>
        <w:tc>
          <w:tcPr>
            <w:tcW w:w="1701" w:type="dxa"/>
            <w:tcBorders>
              <w:top w:val="nil"/>
              <w:left w:val="nil"/>
              <w:bottom w:val="nil"/>
              <w:right w:val="nil"/>
            </w:tcBorders>
            <w:vAlign w:val="bottom"/>
          </w:tcPr>
          <w:p>
            <w:pPr>
              <w:widowControl/>
              <w:spacing w:line="360" w:lineRule="auto"/>
              <w:jc w:val="left"/>
              <w:rPr>
                <w:rFonts w:ascii="微软雅黑" w:hAnsi="微软雅黑" w:eastAsia="微软雅黑"/>
                <w:kern w:val="0"/>
              </w:rPr>
            </w:pPr>
          </w:p>
        </w:tc>
        <w:tc>
          <w:tcPr>
            <w:tcW w:w="2402" w:type="dxa"/>
            <w:tcBorders>
              <w:top w:val="nil"/>
              <w:left w:val="nil"/>
              <w:bottom w:val="nil"/>
              <w:right w:val="single" w:color="auto" w:sz="4" w:space="0"/>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　</w:t>
            </w: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开户银行：</w:t>
            </w:r>
          </w:p>
        </w:tc>
        <w:tc>
          <w:tcPr>
            <w:tcW w:w="4521" w:type="dxa"/>
            <w:tcBorders>
              <w:top w:val="nil"/>
              <w:left w:val="nil"/>
              <w:bottom w:val="nil"/>
              <w:right w:val="nil"/>
            </w:tcBorders>
            <w:vAlign w:val="bottom"/>
          </w:tcPr>
          <w:p>
            <w:pPr>
              <w:widowControl/>
              <w:spacing w:line="360" w:lineRule="auto"/>
              <w:ind w:firstLine="1920" w:firstLineChars="800"/>
              <w:jc w:val="left"/>
              <w:rPr>
                <w:rFonts w:ascii="微软雅黑" w:hAnsi="微软雅黑" w:eastAsia="微软雅黑"/>
                <w:kern w:val="0"/>
              </w:rPr>
            </w:pPr>
            <w:r>
              <w:rPr>
                <w:rFonts w:hint="eastAsia" w:ascii="微软雅黑" w:hAnsi="微软雅黑" w:eastAsia="微软雅黑"/>
                <w:kern w:val="0"/>
              </w:rPr>
              <w:t>项目验收组成员</w:t>
            </w:r>
          </w:p>
        </w:tc>
        <w:tc>
          <w:tcPr>
            <w:tcW w:w="1134" w:type="dxa"/>
            <w:tcBorders>
              <w:top w:val="nil"/>
              <w:left w:val="nil"/>
              <w:bottom w:val="nil"/>
              <w:right w:val="nil"/>
            </w:tcBorders>
            <w:vAlign w:val="bottom"/>
          </w:tcPr>
          <w:p>
            <w:pPr>
              <w:widowControl/>
              <w:spacing w:line="360" w:lineRule="auto"/>
              <w:jc w:val="left"/>
              <w:rPr>
                <w:rFonts w:ascii="微软雅黑" w:hAnsi="微软雅黑" w:eastAsia="微软雅黑"/>
                <w:kern w:val="0"/>
              </w:rPr>
            </w:pPr>
          </w:p>
        </w:tc>
        <w:tc>
          <w:tcPr>
            <w:tcW w:w="1701" w:type="dxa"/>
            <w:tcBorders>
              <w:top w:val="nil"/>
              <w:left w:val="nil"/>
              <w:bottom w:val="nil"/>
              <w:right w:val="nil"/>
            </w:tcBorders>
            <w:vAlign w:val="bottom"/>
          </w:tcPr>
          <w:p>
            <w:pPr>
              <w:widowControl/>
              <w:spacing w:line="360" w:lineRule="auto"/>
              <w:jc w:val="left"/>
              <w:rPr>
                <w:rFonts w:ascii="微软雅黑" w:hAnsi="微软雅黑" w:eastAsia="微软雅黑"/>
                <w:kern w:val="0"/>
              </w:rPr>
            </w:pPr>
          </w:p>
        </w:tc>
        <w:tc>
          <w:tcPr>
            <w:tcW w:w="2402" w:type="dxa"/>
            <w:tcBorders>
              <w:top w:val="nil"/>
              <w:left w:val="nil"/>
              <w:bottom w:val="nil"/>
              <w:right w:val="single" w:color="auto" w:sz="4" w:space="0"/>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　</w:t>
            </w:r>
          </w:p>
        </w:tc>
      </w:tr>
      <w:tr>
        <w:tblPrEx>
          <w:tblCellMar>
            <w:top w:w="0" w:type="dxa"/>
            <w:left w:w="108" w:type="dxa"/>
            <w:bottom w:w="0" w:type="dxa"/>
            <w:right w:w="108" w:type="dxa"/>
          </w:tblCellMar>
        </w:tblPrEx>
        <w:trPr>
          <w:trHeight w:val="264" w:hRule="atLeast"/>
          <w:jc w:val="center"/>
        </w:trPr>
        <w:tc>
          <w:tcPr>
            <w:tcW w:w="4620" w:type="dxa"/>
            <w:tcBorders>
              <w:top w:val="nil"/>
              <w:left w:val="single" w:color="auto" w:sz="4" w:space="0"/>
              <w:bottom w:val="single" w:color="auto" w:sz="4" w:space="0"/>
              <w:right w:val="nil"/>
            </w:tcBorders>
            <w:vAlign w:val="center"/>
          </w:tcPr>
          <w:p>
            <w:pPr>
              <w:widowControl/>
              <w:spacing w:line="360" w:lineRule="auto"/>
              <w:rPr>
                <w:rFonts w:ascii="微软雅黑" w:hAnsi="微软雅黑" w:eastAsia="微软雅黑"/>
                <w:kern w:val="0"/>
              </w:rPr>
            </w:pPr>
            <w:r>
              <w:rPr>
                <w:rFonts w:hint="eastAsia" w:ascii="微软雅黑" w:hAnsi="微软雅黑" w:eastAsia="微软雅黑"/>
                <w:kern w:val="0"/>
              </w:rPr>
              <w:t>银行帐号：</w:t>
            </w:r>
          </w:p>
        </w:tc>
        <w:tc>
          <w:tcPr>
            <w:tcW w:w="4521" w:type="dxa"/>
            <w:tcBorders>
              <w:top w:val="nil"/>
              <w:left w:val="nil"/>
              <w:bottom w:val="single" w:color="auto" w:sz="4" w:space="0"/>
              <w:right w:val="nil"/>
            </w:tcBorders>
            <w:vAlign w:val="bottom"/>
          </w:tcPr>
          <w:p>
            <w:pPr>
              <w:widowControl/>
              <w:spacing w:line="360" w:lineRule="auto"/>
              <w:jc w:val="left"/>
              <w:rPr>
                <w:rFonts w:ascii="微软雅黑" w:hAnsi="微软雅黑" w:eastAsia="微软雅黑"/>
                <w:kern w:val="0"/>
              </w:rPr>
            </w:pPr>
            <w:r>
              <w:rPr>
                <w:rFonts w:hint="eastAsia" w:ascii="微软雅黑" w:hAnsi="微软雅黑" w:eastAsia="微软雅黑"/>
                <w:kern w:val="0"/>
              </w:rPr>
              <w:t>　</w:t>
            </w:r>
          </w:p>
        </w:tc>
        <w:tc>
          <w:tcPr>
            <w:tcW w:w="5237" w:type="dxa"/>
            <w:gridSpan w:val="3"/>
            <w:tcBorders>
              <w:top w:val="nil"/>
              <w:left w:val="nil"/>
              <w:bottom w:val="single" w:color="auto" w:sz="4" w:space="0"/>
              <w:right w:val="single" w:color="000000" w:sz="4" w:space="0"/>
            </w:tcBorders>
            <w:vAlign w:val="center"/>
          </w:tcPr>
          <w:p>
            <w:pPr>
              <w:widowControl/>
              <w:spacing w:line="360" w:lineRule="auto"/>
              <w:rPr>
                <w:rFonts w:ascii="微软雅黑" w:hAnsi="微软雅黑" w:eastAsia="微软雅黑"/>
                <w:kern w:val="0"/>
              </w:rPr>
            </w:pPr>
            <w:r>
              <w:rPr>
                <w:rFonts w:hint="eastAsia" w:ascii="微软雅黑" w:hAnsi="微软雅黑" w:eastAsia="微软雅黑"/>
                <w:kern w:val="0"/>
              </w:rPr>
              <w:t>验收时间：       年     月     日</w:t>
            </w:r>
          </w:p>
        </w:tc>
      </w:tr>
      <w:tr>
        <w:tblPrEx>
          <w:tblCellMar>
            <w:top w:w="0" w:type="dxa"/>
            <w:left w:w="108" w:type="dxa"/>
            <w:bottom w:w="0" w:type="dxa"/>
            <w:right w:w="108" w:type="dxa"/>
          </w:tblCellMar>
        </w:tblPrEx>
        <w:trPr>
          <w:trHeight w:val="345" w:hRule="atLeast"/>
          <w:jc w:val="center"/>
        </w:trPr>
        <w:tc>
          <w:tcPr>
            <w:tcW w:w="14378" w:type="dxa"/>
            <w:gridSpan w:val="5"/>
            <w:tcBorders>
              <w:top w:val="single" w:color="auto" w:sz="4" w:space="0"/>
              <w:left w:val="nil"/>
              <w:bottom w:val="nil"/>
              <w:right w:val="nil"/>
            </w:tcBorders>
            <w:vAlign w:val="center"/>
          </w:tcPr>
          <w:p>
            <w:pPr>
              <w:widowControl/>
              <w:spacing w:line="360" w:lineRule="auto"/>
              <w:rPr>
                <w:rFonts w:ascii="微软雅黑" w:hAnsi="微软雅黑" w:eastAsia="微软雅黑"/>
                <w:kern w:val="0"/>
                <w:sz w:val="22"/>
                <w:szCs w:val="22"/>
              </w:rPr>
            </w:pPr>
            <w:r>
              <w:rPr>
                <w:rFonts w:hint="eastAsia" w:ascii="微软雅黑" w:hAnsi="微软雅黑" w:eastAsia="微软雅黑"/>
                <w:kern w:val="0"/>
                <w:sz w:val="22"/>
                <w:szCs w:val="22"/>
              </w:rPr>
              <w:t>本单一式四联：第一联采购人留存，第二联作为财政支付凭证，第三联供货单位留存，第四联采购办存档备查。</w:t>
            </w:r>
          </w:p>
        </w:tc>
      </w:tr>
    </w:tbl>
    <w:p>
      <w:pPr>
        <w:pStyle w:val="3"/>
        <w:numPr>
          <w:ilvl w:val="0"/>
          <w:numId w:val="9"/>
        </w:numPr>
        <w:spacing w:line="360" w:lineRule="auto"/>
        <w:jc w:val="center"/>
        <w:rPr>
          <w:rFonts w:ascii="微软雅黑" w:hAnsi="微软雅黑" w:eastAsia="微软雅黑"/>
        </w:rPr>
        <w:sectPr>
          <w:headerReference r:id="rId4" w:type="default"/>
          <w:footerReference r:id="rId5" w:type="default"/>
          <w:pgSz w:w="16783" w:h="11850" w:orient="landscape"/>
          <w:pgMar w:top="1797" w:right="1440" w:bottom="1797" w:left="1440" w:header="851" w:footer="850" w:gutter="0"/>
          <w:cols w:space="0" w:num="1"/>
          <w:docGrid w:linePitch="312" w:charSpace="0"/>
        </w:sectPr>
      </w:pPr>
      <w:bookmarkStart w:id="78" w:name="_Toc532218234"/>
    </w:p>
    <w:bookmarkEnd w:id="78"/>
    <w:p>
      <w:pPr>
        <w:pStyle w:val="3"/>
        <w:numPr>
          <w:ilvl w:val="0"/>
          <w:numId w:val="9"/>
        </w:numPr>
        <w:spacing w:line="360" w:lineRule="auto"/>
        <w:jc w:val="center"/>
        <w:rPr>
          <w:rFonts w:ascii="微软雅黑" w:hAnsi="微软雅黑" w:eastAsia="微软雅黑"/>
          <w:sz w:val="32"/>
          <w:szCs w:val="32"/>
        </w:rPr>
      </w:pPr>
      <w:bookmarkStart w:id="79" w:name="_Toc62745297"/>
      <w:r>
        <w:rPr>
          <w:rFonts w:hint="eastAsia" w:ascii="微软雅黑" w:hAnsi="微软雅黑" w:eastAsia="微软雅黑"/>
          <w:sz w:val="32"/>
          <w:szCs w:val="32"/>
        </w:rPr>
        <w:t>投标文件格式</w:t>
      </w:r>
      <w:bookmarkEnd w:id="79"/>
    </w:p>
    <w:p>
      <w:pPr>
        <w:numPr>
          <w:ilvl w:val="0"/>
          <w:numId w:val="10"/>
        </w:numPr>
        <w:snapToGrid w:val="0"/>
        <w:spacing w:before="120" w:beforeLines="50" w:after="50" w:line="360" w:lineRule="auto"/>
        <w:rPr>
          <w:rFonts w:ascii="微软雅黑" w:hAnsi="微软雅黑" w:eastAsia="微软雅黑"/>
          <w:b/>
        </w:rPr>
      </w:pPr>
      <w:r>
        <w:rPr>
          <w:rFonts w:hint="eastAsia" w:ascii="微软雅黑" w:hAnsi="微软雅黑" w:eastAsia="微软雅黑"/>
          <w:b/>
        </w:rPr>
        <w:t>所有投标文件的外包装封面格式：</w:t>
      </w:r>
    </w:p>
    <w:p>
      <w:pPr>
        <w:snapToGrid w:val="0"/>
        <w:spacing w:before="120" w:beforeLines="50" w:after="50" w:line="360" w:lineRule="auto"/>
        <w:jc w:val="center"/>
        <w:rPr>
          <w:rFonts w:ascii="微软雅黑" w:hAnsi="微软雅黑" w:eastAsia="微软雅黑"/>
          <w:b/>
          <w:bCs/>
          <w:sz w:val="32"/>
          <w:szCs w:val="32"/>
        </w:rPr>
      </w:pPr>
      <w:r>
        <w:rPr>
          <w:rFonts w:hint="eastAsia" w:ascii="微软雅黑" w:hAnsi="微软雅黑" w:eastAsia="微软雅黑"/>
          <w:b/>
          <w:bCs/>
          <w:sz w:val="32"/>
          <w:szCs w:val="32"/>
        </w:rPr>
        <w:t>投标文件</w:t>
      </w:r>
    </w:p>
    <w:p>
      <w:pPr>
        <w:snapToGrid w:val="0"/>
        <w:spacing w:before="120" w:beforeLines="50" w:after="50" w:line="360" w:lineRule="auto"/>
        <w:ind w:firstLine="1068" w:firstLineChars="445"/>
        <w:rPr>
          <w:rFonts w:ascii="微软雅黑" w:hAnsi="微软雅黑" w:eastAsia="微软雅黑"/>
          <w:bCs/>
          <w:szCs w:val="20"/>
        </w:rPr>
      </w:pPr>
      <w:r>
        <w:rPr>
          <w:rFonts w:hint="eastAsia" w:ascii="微软雅黑" w:hAnsi="微软雅黑" w:eastAsia="微软雅黑"/>
          <w:bCs/>
        </w:rPr>
        <w:t>项目名称：</w:t>
      </w:r>
    </w:p>
    <w:p>
      <w:pPr>
        <w:snapToGrid w:val="0"/>
        <w:spacing w:before="120" w:beforeLines="50" w:after="50" w:line="360" w:lineRule="auto"/>
        <w:ind w:firstLine="1068" w:firstLineChars="445"/>
        <w:rPr>
          <w:rFonts w:ascii="微软雅黑" w:hAnsi="微软雅黑" w:eastAsia="微软雅黑"/>
          <w:bCs/>
        </w:rPr>
      </w:pPr>
      <w:r>
        <w:rPr>
          <w:rFonts w:hint="eastAsia" w:ascii="微软雅黑" w:hAnsi="微软雅黑" w:eastAsia="微软雅黑"/>
          <w:bCs/>
        </w:rPr>
        <w:t>项目编号：</w:t>
      </w:r>
    </w:p>
    <w:p>
      <w:pPr>
        <w:pStyle w:val="15"/>
        <w:snapToGrid w:val="0"/>
        <w:spacing w:before="50" w:after="50" w:line="360" w:lineRule="auto"/>
        <w:ind w:firstLine="1068" w:firstLineChars="445"/>
        <w:rPr>
          <w:rFonts w:ascii="微软雅黑" w:hAnsi="微软雅黑" w:eastAsia="微软雅黑"/>
          <w:bCs/>
        </w:rPr>
      </w:pPr>
      <w:r>
        <w:rPr>
          <w:rFonts w:hint="eastAsia" w:ascii="微软雅黑" w:hAnsi="微软雅黑" w:eastAsia="微软雅黑"/>
          <w:bCs/>
        </w:rPr>
        <w:t>供应商名称：</w:t>
      </w:r>
    </w:p>
    <w:p>
      <w:pPr>
        <w:pStyle w:val="15"/>
        <w:snapToGrid w:val="0"/>
        <w:spacing w:before="50" w:after="50" w:line="360" w:lineRule="auto"/>
        <w:ind w:firstLine="1068" w:firstLineChars="445"/>
        <w:rPr>
          <w:rFonts w:ascii="微软雅黑" w:hAnsi="微软雅黑" w:eastAsia="微软雅黑"/>
          <w:bCs/>
        </w:rPr>
      </w:pPr>
      <w:r>
        <w:rPr>
          <w:rFonts w:hint="eastAsia" w:ascii="微软雅黑" w:hAnsi="微软雅黑" w:eastAsia="微软雅黑"/>
          <w:bCs/>
        </w:rPr>
        <w:t>供应商地址：</w:t>
      </w:r>
    </w:p>
    <w:p>
      <w:pPr>
        <w:snapToGrid w:val="0"/>
        <w:spacing w:before="120" w:beforeLines="50" w:after="50" w:line="360" w:lineRule="auto"/>
        <w:ind w:firstLine="645"/>
        <w:jc w:val="center"/>
        <w:rPr>
          <w:rFonts w:ascii="微软雅黑" w:hAnsi="微软雅黑" w:eastAsia="微软雅黑"/>
        </w:rPr>
      </w:pPr>
      <w:r>
        <w:rPr>
          <w:rFonts w:hint="eastAsia" w:ascii="微软雅黑" w:hAnsi="微软雅黑" w:eastAsia="微软雅黑"/>
        </w:rPr>
        <w:t xml:space="preserve">                       年  月  日</w:t>
      </w:r>
    </w:p>
    <w:p>
      <w:pPr>
        <w:snapToGrid w:val="0"/>
        <w:spacing w:before="120" w:beforeLines="50" w:after="50" w:line="360" w:lineRule="auto"/>
        <w:rPr>
          <w:rFonts w:ascii="微软雅黑" w:hAnsi="微软雅黑" w:eastAsia="微软雅黑"/>
        </w:rPr>
      </w:pPr>
      <w:r>
        <w:rPr>
          <w:rFonts w:hint="eastAsia" w:ascii="微软雅黑" w:hAnsi="微软雅黑" w:eastAsia="微软雅黑"/>
          <w:b/>
        </w:rPr>
        <w:t>2</w:t>
      </w:r>
      <w:r>
        <w:rPr>
          <w:rFonts w:ascii="微软雅黑" w:hAnsi="微软雅黑" w:eastAsia="微软雅黑"/>
          <w:b/>
        </w:rPr>
        <w:t>.</w:t>
      </w:r>
      <w:r>
        <w:rPr>
          <w:rFonts w:hint="eastAsia" w:ascii="微软雅黑" w:hAnsi="微软雅黑" w:eastAsia="微软雅黑"/>
          <w:b/>
        </w:rPr>
        <w:t>商务、资信及其他及技术文件、投标报价文件目录</w:t>
      </w:r>
      <w:r>
        <w:rPr>
          <w:rFonts w:hint="eastAsia" w:ascii="微软雅黑" w:hAnsi="微软雅黑" w:eastAsia="微软雅黑"/>
          <w:b/>
          <w:bCs/>
        </w:rPr>
        <w:t>（请按照“第三章投标供应商须知，</w:t>
      </w:r>
      <w:r>
        <w:rPr>
          <w:rFonts w:ascii="微软雅黑" w:hAnsi="微软雅黑" w:eastAsia="微软雅黑"/>
          <w:b/>
          <w:bCs/>
        </w:rPr>
        <w:t>三、投标文件的编制</w:t>
      </w:r>
      <w:r>
        <w:rPr>
          <w:rFonts w:hint="eastAsia" w:ascii="微软雅黑" w:hAnsi="微软雅黑" w:eastAsia="微软雅黑"/>
          <w:b/>
          <w:bCs/>
        </w:rPr>
        <w:t>”的顺序，结合评标办法自行编制目录）</w:t>
      </w:r>
    </w:p>
    <w:p>
      <w:pPr>
        <w:snapToGrid w:val="0"/>
        <w:spacing w:before="50" w:after="50" w:line="360" w:lineRule="auto"/>
        <w:rPr>
          <w:rFonts w:ascii="微软雅黑" w:hAnsi="微软雅黑" w:eastAsia="微软雅黑"/>
          <w:b/>
          <w:bCs/>
        </w:rPr>
      </w:pPr>
      <w:r>
        <w:rPr>
          <w:rFonts w:hint="eastAsia" w:ascii="微软雅黑" w:hAnsi="微软雅黑" w:eastAsia="微软雅黑"/>
          <w:b/>
          <w:bCs/>
        </w:rPr>
        <w:t>例如：</w:t>
      </w:r>
    </w:p>
    <w:p>
      <w:pPr>
        <w:snapToGrid w:val="0"/>
        <w:spacing w:before="50" w:after="50" w:line="360" w:lineRule="auto"/>
        <w:rPr>
          <w:rFonts w:ascii="微软雅黑" w:hAnsi="微软雅黑" w:eastAsia="微软雅黑"/>
          <w:szCs w:val="20"/>
        </w:rPr>
      </w:pPr>
      <w:r>
        <w:rPr>
          <w:rFonts w:hint="eastAsia" w:ascii="微软雅黑" w:hAnsi="微软雅黑" w:eastAsia="微软雅黑"/>
          <w:b/>
          <w:bCs/>
        </w:rPr>
        <w:t>商务、资信及其他文件：</w:t>
      </w:r>
    </w:p>
    <w:p>
      <w:pPr>
        <w:numPr>
          <w:ilvl w:val="0"/>
          <w:numId w:val="11"/>
        </w:numPr>
        <w:snapToGrid w:val="0"/>
        <w:spacing w:before="50" w:after="50" w:line="360" w:lineRule="auto"/>
        <w:rPr>
          <w:rFonts w:ascii="微软雅黑" w:hAnsi="微软雅黑" w:eastAsia="微软雅黑"/>
        </w:rPr>
      </w:pPr>
      <w:r>
        <w:rPr>
          <w:rFonts w:ascii="微软雅黑" w:hAnsi="微软雅黑" w:eastAsia="微软雅黑"/>
        </w:rPr>
        <w:t xml:space="preserve">资格文件 </w:t>
      </w:r>
      <w:r>
        <w:rPr>
          <w:rFonts w:hint="eastAsia" w:ascii="微软雅黑" w:hAnsi="微软雅黑" w:eastAsia="微软雅黑"/>
        </w:rPr>
        <w:t>——————————————————————（页码）</w:t>
      </w:r>
    </w:p>
    <w:tbl>
      <w:tblPr>
        <w:tblStyle w:val="53"/>
        <w:tblW w:w="95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685"/>
        <w:gridCol w:w="136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b/>
              </w:rPr>
            </w:pPr>
            <w:r>
              <w:rPr>
                <w:rFonts w:hint="eastAsia" w:ascii="微软雅黑" w:hAnsi="微软雅黑" w:eastAsia="微软雅黑"/>
                <w:b/>
              </w:rPr>
              <w:t>序号</w:t>
            </w:r>
          </w:p>
        </w:tc>
        <w:tc>
          <w:tcPr>
            <w:tcW w:w="568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b/>
              </w:rPr>
            </w:pPr>
            <w:r>
              <w:rPr>
                <w:rFonts w:hint="eastAsia" w:ascii="微软雅黑" w:hAnsi="微软雅黑" w:eastAsia="微软雅黑"/>
                <w:b/>
              </w:rPr>
              <w:t>证明材料</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b/>
              </w:rPr>
            </w:pPr>
            <w:r>
              <w:rPr>
                <w:rFonts w:hint="eastAsia" w:ascii="微软雅黑" w:hAnsi="微软雅黑" w:eastAsia="微软雅黑"/>
                <w:b/>
              </w:rPr>
              <w:t>所在 页码</w:t>
            </w: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b/>
              </w:rPr>
            </w:pPr>
            <w:r>
              <w:rPr>
                <w:rFonts w:hint="eastAsia" w:ascii="微软雅黑" w:hAnsi="微软雅黑" w:eastAsia="微软雅黑"/>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568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营业执照</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5685"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rPr>
            </w:pPr>
            <w:r>
              <w:rPr>
                <w:rFonts w:hint="eastAsia" w:ascii="微软雅黑" w:hAnsi="微软雅黑" w:eastAsia="微软雅黑"/>
              </w:rPr>
              <w:t>开标截止期前半年内任意一个月的资产负债表及利润表</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3</w:t>
            </w:r>
          </w:p>
        </w:tc>
        <w:tc>
          <w:tcPr>
            <w:tcW w:w="5685"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rPr>
            </w:pPr>
            <w:r>
              <w:rPr>
                <w:rFonts w:hint="eastAsia" w:ascii="微软雅黑" w:hAnsi="微软雅黑" w:eastAsia="微软雅黑"/>
              </w:rPr>
              <w:t>具有履行合同所必需的设备和专业技术能力</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4</w:t>
            </w:r>
          </w:p>
        </w:tc>
        <w:tc>
          <w:tcPr>
            <w:tcW w:w="5685"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rPr>
            </w:pPr>
            <w:r>
              <w:rPr>
                <w:rFonts w:hint="eastAsia" w:ascii="微软雅黑" w:hAnsi="微软雅黑" w:eastAsia="微软雅黑"/>
              </w:rPr>
              <w:t>开标截止期前半年内任意一个月的税收缴纳证明</w:t>
            </w:r>
          </w:p>
          <w:p>
            <w:pPr>
              <w:spacing w:line="360" w:lineRule="auto"/>
              <w:jc w:val="left"/>
              <w:rPr>
                <w:rFonts w:ascii="微软雅黑" w:hAnsi="微软雅黑" w:eastAsia="微软雅黑"/>
              </w:rPr>
            </w:pPr>
            <w:r>
              <w:rPr>
                <w:rFonts w:hint="eastAsia" w:ascii="微软雅黑" w:hAnsi="微软雅黑" w:eastAsia="微软雅黑"/>
              </w:rPr>
              <w:t>(税费凭证或完税证明或依法免缴税费的证明或银行出具缴费凭证)</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5</w:t>
            </w:r>
          </w:p>
        </w:tc>
        <w:tc>
          <w:tcPr>
            <w:tcW w:w="5685"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rPr>
            </w:pPr>
            <w:r>
              <w:rPr>
                <w:rFonts w:hint="eastAsia" w:ascii="微软雅黑" w:hAnsi="微软雅黑" w:eastAsia="微软雅黑"/>
              </w:rPr>
              <w:t>开标截止期前半年内任意一个月的社会保障缴纳证明(例如单位专用参保证明或银行出具缴费凭证等)</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6</w:t>
            </w:r>
          </w:p>
        </w:tc>
        <w:tc>
          <w:tcPr>
            <w:tcW w:w="5685" w:type="dxa"/>
            <w:tcBorders>
              <w:top w:val="single" w:color="auto" w:sz="4" w:space="0"/>
              <w:left w:val="nil"/>
              <w:bottom w:val="single" w:color="auto" w:sz="4" w:space="0"/>
              <w:right w:val="single" w:color="auto" w:sz="4" w:space="0"/>
            </w:tcBorders>
            <w:vAlign w:val="center"/>
          </w:tcPr>
          <w:p>
            <w:pPr>
              <w:spacing w:line="360" w:lineRule="auto"/>
              <w:jc w:val="left"/>
              <w:rPr>
                <w:rFonts w:ascii="微软雅黑" w:hAnsi="微软雅黑" w:eastAsia="微软雅黑"/>
              </w:rPr>
            </w:pPr>
            <w:r>
              <w:rPr>
                <w:rFonts w:hint="eastAsia" w:ascii="微软雅黑" w:hAnsi="微软雅黑" w:eastAsia="微软雅黑"/>
              </w:rPr>
              <w:t>未被“信用中国”（www.creditchina.gov.cn）、中国政府采购网（www.ccgp.gov.cn/search/cr/）列入失信被执行人、重大税收违法案件当事人名单、政府采购严重违法失信行为记录名单（可提供）</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b/>
              </w:rPr>
            </w:pPr>
            <w:r>
              <w:rPr>
                <w:rFonts w:hint="eastAsia" w:ascii="微软雅黑" w:hAnsi="微软雅黑" w:eastAsia="微软雅黑"/>
                <w:b/>
              </w:rPr>
              <w:t>以资格审核人员当日查询为准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rPr>
            </w:pPr>
            <w:r>
              <w:rPr>
                <w:rFonts w:hint="eastAsia" w:ascii="微软雅黑" w:hAnsi="微软雅黑" w:eastAsia="微软雅黑"/>
              </w:rPr>
              <w:t>7</w:t>
            </w:r>
          </w:p>
        </w:tc>
        <w:tc>
          <w:tcPr>
            <w:tcW w:w="5685" w:type="dxa"/>
            <w:tcBorders>
              <w:top w:val="single" w:color="auto" w:sz="4" w:space="0"/>
              <w:left w:val="nil"/>
              <w:bottom w:val="single" w:color="auto" w:sz="4" w:space="0"/>
              <w:right w:val="single" w:color="auto" w:sz="4" w:space="0"/>
            </w:tcBorders>
            <w:vAlign w:val="center"/>
          </w:tcPr>
          <w:p>
            <w:pPr>
              <w:spacing w:line="360" w:lineRule="auto"/>
              <w:rPr>
                <w:rFonts w:ascii="微软雅黑" w:hAnsi="微软雅黑" w:eastAsia="微软雅黑"/>
              </w:rPr>
            </w:pPr>
            <w:r>
              <w:rPr>
                <w:rFonts w:hint="eastAsia" w:ascii="微软雅黑" w:hAnsi="微软雅黑" w:eastAsia="微软雅黑"/>
              </w:rPr>
              <w:t>具有独立法人资格</w:t>
            </w:r>
          </w:p>
        </w:tc>
        <w:tc>
          <w:tcPr>
            <w:tcW w:w="1363"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rPr>
            </w:pPr>
          </w:p>
        </w:tc>
        <w:tc>
          <w:tcPr>
            <w:tcW w:w="160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eastAsia="微软雅黑"/>
                <w:b/>
              </w:rPr>
            </w:pPr>
          </w:p>
        </w:tc>
      </w:tr>
    </w:tbl>
    <w:p>
      <w:pPr>
        <w:snapToGrid w:val="0"/>
        <w:spacing w:before="50" w:after="50" w:line="360" w:lineRule="auto"/>
        <w:rPr>
          <w:rFonts w:ascii="微软雅黑" w:hAnsi="微软雅黑" w:eastAsia="微软雅黑"/>
        </w:rPr>
      </w:pPr>
    </w:p>
    <w:p>
      <w:pPr>
        <w:snapToGrid w:val="0"/>
        <w:spacing w:line="360" w:lineRule="auto"/>
        <w:jc w:val="left"/>
        <w:rPr>
          <w:rFonts w:ascii="微软雅黑" w:hAnsi="微软雅黑" w:eastAsia="微软雅黑"/>
        </w:rPr>
      </w:pPr>
      <w:r>
        <w:rPr>
          <w:rFonts w:hint="eastAsia" w:ascii="微软雅黑" w:hAnsi="微软雅黑" w:eastAsia="微软雅黑"/>
        </w:rPr>
        <w:t>（2</w:t>
      </w:r>
      <w:r>
        <w:rPr>
          <w:rFonts w:ascii="微软雅黑" w:hAnsi="微软雅黑" w:eastAsia="微软雅黑"/>
        </w:rPr>
        <w:t>）</w:t>
      </w:r>
      <w:r>
        <w:rPr>
          <w:rFonts w:hint="eastAsia" w:ascii="微软雅黑" w:hAnsi="微软雅黑" w:eastAsia="微软雅黑"/>
        </w:rPr>
        <w:t>投标声明书</w:t>
      </w:r>
      <w:r>
        <w:rPr>
          <w:rFonts w:ascii="微软雅黑" w:hAnsi="微软雅黑" w:eastAsia="微软雅黑"/>
        </w:rPr>
        <w:t xml:space="preserve"> (格式见附件) </w:t>
      </w:r>
      <w:r>
        <w:rPr>
          <w:rFonts w:hint="eastAsia" w:ascii="微软雅黑" w:hAnsi="微软雅黑" w:eastAsia="微软雅黑"/>
        </w:rPr>
        <w:t>————————————————（页码）</w:t>
      </w:r>
    </w:p>
    <w:p>
      <w:pPr>
        <w:snapToGrid w:val="0"/>
        <w:spacing w:before="50" w:after="120" w:afterLines="50" w:line="360" w:lineRule="auto"/>
        <w:jc w:val="left"/>
        <w:rPr>
          <w:rFonts w:ascii="微软雅黑" w:hAnsi="微软雅黑" w:eastAsia="微软雅黑"/>
        </w:rPr>
      </w:pPr>
      <w:r>
        <w:rPr>
          <w:rFonts w:hint="eastAsia" w:ascii="微软雅黑" w:hAnsi="微软雅黑" w:eastAsia="微软雅黑"/>
        </w:rPr>
        <w:t>（3</w:t>
      </w:r>
      <w:r>
        <w:rPr>
          <w:rFonts w:ascii="微软雅黑" w:hAnsi="微软雅黑" w:eastAsia="微软雅黑"/>
        </w:rPr>
        <w:t>）法定代表人</w:t>
      </w:r>
      <w:r>
        <w:rPr>
          <w:rFonts w:hint="eastAsia" w:ascii="微软雅黑" w:hAnsi="微软雅黑" w:eastAsia="微软雅黑"/>
        </w:rPr>
        <w:t>授权人</w:t>
      </w:r>
      <w:r>
        <w:rPr>
          <w:rFonts w:ascii="微软雅黑" w:hAnsi="微软雅黑" w:eastAsia="微软雅黑"/>
        </w:rPr>
        <w:t>(格式见附件)</w:t>
      </w:r>
      <w:r>
        <w:rPr>
          <w:rFonts w:hint="eastAsia" w:ascii="微软雅黑" w:hAnsi="微软雅黑" w:eastAsia="微软雅黑"/>
        </w:rPr>
        <w:t xml:space="preserve"> ————————————（页码）</w:t>
      </w:r>
    </w:p>
    <w:p>
      <w:pPr>
        <w:snapToGrid w:val="0"/>
        <w:spacing w:before="120" w:beforeLines="50" w:after="50" w:line="360" w:lineRule="auto"/>
        <w:rPr>
          <w:rFonts w:ascii="微软雅黑" w:hAnsi="微软雅黑" w:eastAsia="微软雅黑"/>
          <w:szCs w:val="20"/>
        </w:rPr>
      </w:pPr>
    </w:p>
    <w:p>
      <w:pPr>
        <w:snapToGrid w:val="0"/>
        <w:spacing w:before="120" w:beforeLines="50" w:after="50" w:line="360" w:lineRule="auto"/>
        <w:rPr>
          <w:rFonts w:ascii="微软雅黑" w:hAnsi="微软雅黑" w:eastAsia="微软雅黑"/>
          <w:b/>
        </w:rPr>
      </w:pPr>
      <w:bookmarkStart w:id="80" w:name="_Toc219619166"/>
    </w:p>
    <w:p>
      <w:pPr>
        <w:snapToGrid w:val="0"/>
        <w:spacing w:before="120" w:beforeLines="50" w:after="50" w:line="360" w:lineRule="auto"/>
        <w:rPr>
          <w:rFonts w:ascii="微软雅黑" w:hAnsi="微软雅黑" w:eastAsia="微软雅黑"/>
          <w:b/>
        </w:rPr>
      </w:pPr>
    </w:p>
    <w:p>
      <w:pPr>
        <w:snapToGrid w:val="0"/>
        <w:spacing w:before="120" w:beforeLines="50" w:after="50" w:line="360" w:lineRule="auto"/>
        <w:rPr>
          <w:rFonts w:ascii="微软雅黑" w:hAnsi="微软雅黑" w:eastAsia="微软雅黑"/>
          <w:b/>
        </w:rPr>
      </w:pPr>
    </w:p>
    <w:p>
      <w:pPr>
        <w:snapToGrid w:val="0"/>
        <w:spacing w:before="120" w:beforeLines="50" w:after="50" w:line="360" w:lineRule="auto"/>
        <w:rPr>
          <w:rFonts w:ascii="微软雅黑" w:hAnsi="微软雅黑" w:eastAsia="微软雅黑"/>
          <w:b/>
        </w:rPr>
      </w:pPr>
    </w:p>
    <w:p>
      <w:pPr>
        <w:snapToGrid w:val="0"/>
        <w:spacing w:before="120" w:beforeLines="50" w:after="50" w:line="360" w:lineRule="auto"/>
        <w:rPr>
          <w:rFonts w:ascii="微软雅黑" w:hAnsi="微软雅黑" w:eastAsia="微软雅黑"/>
          <w:b/>
        </w:rPr>
      </w:pPr>
    </w:p>
    <w:p>
      <w:pPr>
        <w:snapToGrid w:val="0"/>
        <w:spacing w:before="120" w:beforeLines="50" w:after="50" w:line="360" w:lineRule="auto"/>
        <w:rPr>
          <w:rFonts w:ascii="微软雅黑" w:hAnsi="微软雅黑" w:eastAsia="微软雅黑"/>
          <w:b/>
        </w:rPr>
      </w:pPr>
    </w:p>
    <w:p>
      <w:pPr>
        <w:snapToGrid w:val="0"/>
        <w:spacing w:before="120" w:beforeLines="50" w:after="50" w:line="360" w:lineRule="auto"/>
        <w:rPr>
          <w:rFonts w:ascii="微软雅黑" w:hAnsi="微软雅黑" w:eastAsia="微软雅黑"/>
          <w:b/>
        </w:rPr>
      </w:pPr>
    </w:p>
    <w:p>
      <w:pPr>
        <w:snapToGrid w:val="0"/>
        <w:spacing w:before="120" w:beforeLines="50" w:after="50" w:line="360" w:lineRule="auto"/>
        <w:rPr>
          <w:rFonts w:ascii="微软雅黑" w:hAnsi="微软雅黑" w:eastAsia="微软雅黑"/>
          <w:b/>
        </w:rPr>
      </w:pPr>
      <w:r>
        <w:rPr>
          <w:rFonts w:hint="eastAsia" w:ascii="微软雅黑" w:hAnsi="微软雅黑" w:eastAsia="微软雅黑"/>
          <w:b/>
        </w:rPr>
        <w:t>3.投标声明书格式：</w:t>
      </w:r>
    </w:p>
    <w:p>
      <w:pPr>
        <w:snapToGrid w:val="0"/>
        <w:spacing w:before="120" w:beforeLines="50" w:after="50" w:line="360" w:lineRule="auto"/>
        <w:jc w:val="center"/>
        <w:rPr>
          <w:rFonts w:ascii="微软雅黑" w:hAnsi="微软雅黑" w:eastAsia="微软雅黑"/>
          <w:b/>
          <w:sz w:val="32"/>
          <w:szCs w:val="32"/>
        </w:rPr>
      </w:pPr>
      <w:r>
        <w:rPr>
          <w:rFonts w:hint="eastAsia" w:ascii="微软雅黑" w:hAnsi="微软雅黑" w:eastAsia="微软雅黑"/>
          <w:b/>
          <w:sz w:val="32"/>
          <w:szCs w:val="32"/>
        </w:rPr>
        <w:t>投标声明书</w:t>
      </w:r>
    </w:p>
    <w:p>
      <w:pPr>
        <w:snapToGrid w:val="0"/>
        <w:spacing w:before="120" w:beforeLines="50" w:after="50" w:line="360" w:lineRule="auto"/>
        <w:rPr>
          <w:rFonts w:ascii="微软雅黑" w:hAnsi="微软雅黑" w:eastAsia="微软雅黑"/>
          <w:szCs w:val="20"/>
        </w:rPr>
      </w:pPr>
      <w:r>
        <w:rPr>
          <w:rFonts w:hint="eastAsia" w:ascii="微软雅黑" w:hAnsi="微软雅黑" w:eastAsia="微软雅黑"/>
        </w:rPr>
        <w:t>致</w:t>
      </w:r>
      <w:r>
        <w:rPr>
          <w:rFonts w:hint="eastAsia" w:ascii="微软雅黑" w:hAnsi="微软雅黑" w:eastAsia="微软雅黑"/>
          <w:b/>
          <w:sz w:val="30"/>
          <w:szCs w:val="30"/>
        </w:rPr>
        <w:t>嘉兴市公安局</w:t>
      </w:r>
      <w:r>
        <w:rPr>
          <w:rFonts w:hint="eastAsia" w:ascii="微软雅黑" w:hAnsi="微软雅黑" w:eastAsia="微软雅黑"/>
        </w:rPr>
        <w:t>：</w:t>
      </w:r>
    </w:p>
    <w:p>
      <w:pPr>
        <w:snapToGrid w:val="0"/>
        <w:spacing w:before="120" w:beforeLines="50" w:after="50" w:line="360" w:lineRule="auto"/>
        <w:ind w:firstLine="720" w:firstLineChars="300"/>
        <w:rPr>
          <w:rFonts w:ascii="微软雅黑" w:hAnsi="微软雅黑" w:eastAsia="微软雅黑"/>
          <w:szCs w:val="20"/>
        </w:rPr>
      </w:pPr>
      <w:r>
        <w:rPr>
          <w:rFonts w:ascii="微软雅黑" w:hAnsi="微软雅黑" w:eastAsia="微软雅黑"/>
        </w:rPr>
        <w:t>______</w:t>
      </w:r>
      <w:r>
        <w:rPr>
          <w:rFonts w:hint="eastAsia" w:ascii="微软雅黑" w:hAnsi="微软雅黑" w:eastAsia="微软雅黑"/>
        </w:rPr>
        <w:t>（投标供应商名称）系中华人民共和国合法企业，经营地址。</w:t>
      </w:r>
    </w:p>
    <w:p>
      <w:pPr>
        <w:snapToGrid w:val="0"/>
        <w:spacing w:before="120" w:beforeLines="50" w:after="50" w:line="360" w:lineRule="auto"/>
        <w:ind w:firstLine="645"/>
        <w:rPr>
          <w:rFonts w:ascii="微软雅黑" w:hAnsi="微软雅黑" w:eastAsia="微软雅黑"/>
          <w:szCs w:val="20"/>
        </w:rPr>
      </w:pPr>
      <w:r>
        <w:rPr>
          <w:rFonts w:hint="eastAsia" w:ascii="微软雅黑" w:hAnsi="微软雅黑" w:eastAsia="微软雅黑"/>
        </w:rPr>
        <w:t>我</w:t>
      </w:r>
      <w:r>
        <w:rPr>
          <w:rFonts w:ascii="微软雅黑" w:hAnsi="微软雅黑" w:eastAsia="微软雅黑"/>
        </w:rPr>
        <w:t>_____</w:t>
      </w:r>
      <w:r>
        <w:rPr>
          <w:rFonts w:hint="eastAsia" w:ascii="微软雅黑" w:hAnsi="微软雅黑" w:eastAsia="微软雅黑"/>
        </w:rPr>
        <w:t xml:space="preserve"> （姓名）系</w:t>
      </w:r>
      <w:r>
        <w:rPr>
          <w:rFonts w:ascii="微软雅黑" w:hAnsi="微软雅黑" w:eastAsia="微软雅黑"/>
        </w:rPr>
        <w:t>______</w:t>
      </w:r>
      <w:r>
        <w:rPr>
          <w:rFonts w:hint="eastAsia" w:ascii="微软雅黑" w:hAnsi="微软雅黑" w:eastAsia="微软雅黑"/>
        </w:rPr>
        <w:t>（投标供应商名称）的法定代表人，我方愿意参加贵方组织的</w:t>
      </w:r>
      <w:r>
        <w:rPr>
          <w:rFonts w:hint="eastAsia" w:ascii="微软雅黑" w:hAnsi="微软雅黑" w:eastAsia="微软雅黑"/>
          <w:u w:val="single"/>
        </w:rPr>
        <w:t xml:space="preserve">                    采购项目</w:t>
      </w:r>
      <w:r>
        <w:rPr>
          <w:rFonts w:hint="eastAsia" w:ascii="微软雅黑" w:hAnsi="微软雅黑" w:eastAsia="微软雅黑"/>
        </w:rPr>
        <w:t>的投标，为便于贵方公正、择优地确定中标供应商及其投标产品和服务，我方就本次投标有关事项郑重声明如下：</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1.</w:t>
      </w:r>
      <w:r>
        <w:rPr>
          <w:rFonts w:hint="eastAsia" w:ascii="微软雅黑" w:hAnsi="微软雅黑" w:eastAsia="微软雅黑"/>
        </w:rPr>
        <w:t>我方向贵方提交的所有投标文件、资料都是准确的和真实的。</w:t>
      </w:r>
    </w:p>
    <w:p>
      <w:pPr>
        <w:snapToGrid w:val="0"/>
        <w:spacing w:before="120" w:beforeLines="50" w:line="360" w:lineRule="auto"/>
        <w:ind w:firstLine="480" w:firstLineChars="200"/>
        <w:rPr>
          <w:rFonts w:ascii="微软雅黑" w:hAnsi="微软雅黑" w:eastAsia="微软雅黑"/>
          <w:szCs w:val="20"/>
        </w:rPr>
      </w:pPr>
      <w:r>
        <w:rPr>
          <w:rFonts w:ascii="微软雅黑" w:hAnsi="微软雅黑" w:eastAsia="微软雅黑"/>
        </w:rPr>
        <w:t>2.</w:t>
      </w:r>
      <w:r>
        <w:rPr>
          <w:rFonts w:hint="eastAsia" w:ascii="微软雅黑" w:hAnsi="微软雅黑" w:eastAsia="微软雅黑"/>
        </w:rPr>
        <w:t>我方不是采购人的附属机构；在获知本项目采购信息后，与采购人聘请的为此项目提供咨询服务的公司及其附属机构没有任何联系。</w:t>
      </w:r>
    </w:p>
    <w:p>
      <w:pPr>
        <w:snapToGrid w:val="0"/>
        <w:spacing w:line="360" w:lineRule="auto"/>
        <w:ind w:firstLine="464" w:firstLineChars="200"/>
        <w:rPr>
          <w:rFonts w:ascii="微软雅黑" w:hAnsi="微软雅黑" w:eastAsia="微软雅黑"/>
          <w:spacing w:val="-4"/>
          <w:kern w:val="0"/>
          <w:szCs w:val="20"/>
        </w:rPr>
      </w:pPr>
      <w:r>
        <w:rPr>
          <w:rFonts w:hint="eastAsia" w:ascii="微软雅黑" w:hAnsi="微软雅黑" w:eastAsia="微软雅黑"/>
          <w:spacing w:val="-4"/>
          <w:kern w:val="0"/>
          <w:szCs w:val="20"/>
          <w:lang w:val="en-US" w:eastAsia="zh-CN"/>
        </w:rPr>
        <w:t>3</w:t>
      </w:r>
      <w:r>
        <w:rPr>
          <w:rFonts w:ascii="微软雅黑" w:hAnsi="微软雅黑" w:eastAsia="微软雅黑"/>
          <w:spacing w:val="-4"/>
          <w:kern w:val="0"/>
          <w:szCs w:val="20"/>
        </w:rPr>
        <w:t>.</w:t>
      </w:r>
      <w:r>
        <w:rPr>
          <w:rFonts w:hint="eastAsia" w:ascii="微软雅黑" w:hAnsi="微软雅黑" w:eastAsia="微软雅黑"/>
          <w:spacing w:val="-4"/>
          <w:kern w:val="0"/>
          <w:szCs w:val="20"/>
        </w:rPr>
        <w:t>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微软雅黑" w:hAnsi="微软雅黑" w:eastAsia="微软雅黑"/>
          <w:szCs w:val="20"/>
          <w:u w:val="single"/>
        </w:rPr>
      </w:pPr>
      <w:r>
        <w:rPr>
          <w:rFonts w:hint="eastAsia" w:ascii="微软雅黑" w:hAnsi="微软雅黑" w:eastAsia="微软雅黑"/>
          <w:u w:val="single"/>
        </w:rPr>
        <w:t>　　　　　　　　　　　　　　　　　　　　　　　　　　　</w:t>
      </w:r>
    </w:p>
    <w:p>
      <w:pPr>
        <w:numPr>
          <w:numId w:val="0"/>
        </w:numPr>
        <w:snapToGrid w:val="0"/>
        <w:spacing w:line="360" w:lineRule="auto"/>
        <w:ind w:firstLine="480" w:firstLineChars="200"/>
        <w:rPr>
          <w:rFonts w:ascii="微软雅黑" w:hAnsi="微软雅黑" w:eastAsia="微软雅黑"/>
        </w:rPr>
      </w:pPr>
      <w:r>
        <w:rPr>
          <w:rFonts w:hint="eastAsia" w:ascii="微软雅黑" w:hAnsi="微软雅黑" w:eastAsia="微软雅黑"/>
          <w:lang w:val="en-US" w:eastAsia="zh-CN"/>
        </w:rPr>
        <w:t>4.</w:t>
      </w:r>
      <w:r>
        <w:rPr>
          <w:rFonts w:hint="eastAsia" w:ascii="微软雅黑" w:hAnsi="微软雅黑" w:eastAsia="微软雅黑"/>
        </w:rPr>
        <w:t>以上事项如有虚假或隐瞒，我方愿意承担一切后果，并不再寻求任何旨在减轻或免除法律责任的辩解。</w:t>
      </w:r>
    </w:p>
    <w:p>
      <w:pPr>
        <w:snapToGrid w:val="0"/>
        <w:spacing w:line="360" w:lineRule="auto"/>
        <w:rPr>
          <w:rFonts w:ascii="微软雅黑" w:hAnsi="微软雅黑" w:eastAsia="微软雅黑"/>
        </w:rPr>
      </w:pPr>
    </w:p>
    <w:p>
      <w:pPr>
        <w:snapToGrid w:val="0"/>
        <w:spacing w:before="120" w:beforeLines="50" w:line="360" w:lineRule="auto"/>
        <w:ind w:firstLine="200"/>
        <w:rPr>
          <w:rFonts w:ascii="微软雅黑" w:hAnsi="微软雅黑" w:eastAsia="微软雅黑"/>
        </w:rPr>
      </w:pPr>
      <w:r>
        <w:rPr>
          <w:rFonts w:hint="eastAsia" w:ascii="微软雅黑" w:hAnsi="微软雅黑" w:eastAsia="微软雅黑"/>
        </w:rPr>
        <w:t xml:space="preserve">法定代表人或被授权人签字（或盖章）：             </w:t>
      </w:r>
    </w:p>
    <w:p>
      <w:pPr>
        <w:snapToGrid w:val="0"/>
        <w:spacing w:before="120" w:beforeLines="50" w:line="360" w:lineRule="auto"/>
        <w:ind w:firstLine="200"/>
        <w:rPr>
          <w:rFonts w:ascii="微软雅黑" w:hAnsi="微软雅黑" w:eastAsia="微软雅黑"/>
        </w:rPr>
      </w:pPr>
      <w:r>
        <w:rPr>
          <w:rFonts w:hint="eastAsia" w:ascii="微软雅黑" w:hAnsi="微软雅黑" w:eastAsia="微软雅黑"/>
        </w:rPr>
        <w:t>投标供应商公章：</w:t>
      </w:r>
      <w:r>
        <w:rPr>
          <w:rFonts w:hint="eastAsia" w:ascii="微软雅黑" w:hAnsi="微软雅黑" w:eastAsia="微软雅黑"/>
          <w:u w:val="single"/>
        </w:rPr>
        <w:t>　　　　　　　　　　　　　　　</w:t>
      </w:r>
      <w:r>
        <w:rPr>
          <w:rFonts w:hint="eastAsia" w:ascii="微软雅黑" w:hAnsi="微软雅黑" w:eastAsia="微软雅黑"/>
        </w:rPr>
        <w:t xml:space="preserve">        年    月    日</w:t>
      </w:r>
    </w:p>
    <w:p>
      <w:pPr>
        <w:pStyle w:val="63"/>
      </w:pPr>
    </w:p>
    <w:p>
      <w:pPr>
        <w:spacing w:line="360" w:lineRule="auto"/>
        <w:jc w:val="left"/>
        <w:rPr>
          <w:rFonts w:ascii="微软雅黑" w:hAnsi="微软雅黑" w:eastAsia="微软雅黑"/>
          <w:b/>
          <w:sz w:val="28"/>
          <w:szCs w:val="28"/>
        </w:rPr>
      </w:pPr>
      <w:r>
        <w:rPr>
          <w:rFonts w:hint="eastAsia" w:ascii="微软雅黑" w:hAnsi="微软雅黑" w:eastAsia="微软雅黑"/>
          <w:b/>
          <w:sz w:val="28"/>
          <w:szCs w:val="28"/>
        </w:rPr>
        <w:t>4、诚信承诺书</w:t>
      </w:r>
    </w:p>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诚信承诺书</w:t>
      </w:r>
    </w:p>
    <w:p>
      <w:pPr>
        <w:spacing w:line="360" w:lineRule="auto"/>
        <w:rPr>
          <w:rFonts w:ascii="微软雅黑" w:hAnsi="微软雅黑" w:eastAsia="微软雅黑"/>
        </w:rPr>
      </w:pPr>
      <w:r>
        <w:rPr>
          <w:rFonts w:hint="eastAsia" w:ascii="微软雅黑" w:hAnsi="微软雅黑" w:eastAsia="微软雅黑"/>
        </w:rPr>
        <w:t>致</w:t>
      </w:r>
      <w:r>
        <w:rPr>
          <w:rFonts w:hint="eastAsia" w:ascii="微软雅黑" w:hAnsi="微软雅黑" w:eastAsia="微软雅黑"/>
          <w:b/>
          <w:sz w:val="30"/>
          <w:szCs w:val="30"/>
        </w:rPr>
        <w:t>嘉兴市公安局</w:t>
      </w:r>
      <w:r>
        <w:rPr>
          <w:rFonts w:hint="eastAsia" w:ascii="微软雅黑" w:hAnsi="微软雅黑" w:eastAsia="微软雅黑"/>
        </w:rPr>
        <w:t>：</w:t>
      </w:r>
    </w:p>
    <w:p>
      <w:pPr>
        <w:spacing w:line="360" w:lineRule="auto"/>
        <w:ind w:firstLine="480" w:firstLineChars="200"/>
        <w:rPr>
          <w:rFonts w:ascii="微软雅黑" w:hAnsi="微软雅黑" w:eastAsia="微软雅黑"/>
        </w:rPr>
      </w:pPr>
      <w:r>
        <w:rPr>
          <w:rFonts w:hint="eastAsia" w:ascii="微软雅黑" w:hAnsi="微软雅黑" w:eastAsia="微软雅黑"/>
        </w:rPr>
        <w:t>我方在参加贵单位的＿＿＿＿＿＿＿＿政府采购项目的招投标活动中，郑重承诺如下：</w:t>
      </w:r>
    </w:p>
    <w:p>
      <w:pPr>
        <w:spacing w:line="360" w:lineRule="auto"/>
        <w:ind w:firstLine="480" w:firstLineChars="200"/>
        <w:rPr>
          <w:rFonts w:ascii="微软雅黑" w:hAnsi="微软雅黑" w:eastAsia="微软雅黑"/>
        </w:rPr>
      </w:pPr>
      <w:r>
        <w:rPr>
          <w:rFonts w:hint="eastAsia" w:ascii="微软雅黑" w:hAnsi="微软雅黑" w:eastAsia="微软雅黑"/>
        </w:rPr>
        <w:t>1、我方申报的所有资料都是真实、准确、完整的；</w:t>
      </w:r>
    </w:p>
    <w:p>
      <w:pPr>
        <w:spacing w:line="360" w:lineRule="auto"/>
        <w:ind w:firstLine="480" w:firstLineChars="200"/>
        <w:rPr>
          <w:rFonts w:ascii="微软雅黑" w:hAnsi="微软雅黑" w:eastAsia="微软雅黑"/>
        </w:rPr>
      </w:pPr>
      <w:r>
        <w:rPr>
          <w:rFonts w:hint="eastAsia" w:ascii="微软雅黑" w:hAnsi="微软雅黑" w:eastAsia="微软雅黑"/>
        </w:rPr>
        <w:t>2、我方无资质挂靠情形，保证不参与串标、围标及抬标；</w:t>
      </w:r>
    </w:p>
    <w:p>
      <w:pPr>
        <w:spacing w:line="360" w:lineRule="auto"/>
        <w:ind w:firstLine="480" w:firstLineChars="200"/>
        <w:rPr>
          <w:rFonts w:ascii="微软雅黑" w:hAnsi="微软雅黑" w:eastAsia="微软雅黑"/>
        </w:rPr>
      </w:pPr>
      <w:r>
        <w:rPr>
          <w:rFonts w:hint="eastAsia" w:ascii="微软雅黑" w:hAnsi="微软雅黑" w:eastAsia="微软雅黑"/>
        </w:rPr>
        <w:t>3、我方未处于被各级行政主管部门做出停止市场行为处罚的期限内；</w:t>
      </w:r>
    </w:p>
    <w:p>
      <w:pPr>
        <w:spacing w:line="360" w:lineRule="auto"/>
        <w:ind w:firstLine="480" w:firstLineChars="200"/>
        <w:rPr>
          <w:rFonts w:ascii="微软雅黑" w:hAnsi="微软雅黑" w:eastAsia="微软雅黑"/>
        </w:rPr>
      </w:pPr>
      <w:r>
        <w:rPr>
          <w:rFonts w:hint="eastAsia" w:ascii="微软雅黑" w:hAnsi="微软雅黑" w:eastAsia="微软雅黑"/>
        </w:rPr>
        <w:t>4、我方参加本项目政府采购活动前3年内在经营活动中没有重大违法记录；</w:t>
      </w:r>
    </w:p>
    <w:p>
      <w:pPr>
        <w:spacing w:line="360" w:lineRule="auto"/>
        <w:ind w:firstLine="480" w:firstLineChars="200"/>
        <w:rPr>
          <w:rFonts w:ascii="微软雅黑" w:hAnsi="微软雅黑" w:eastAsia="微软雅黑"/>
        </w:rPr>
      </w:pPr>
      <w:r>
        <w:rPr>
          <w:rFonts w:hint="eastAsia" w:ascii="微软雅黑" w:hAnsi="微软雅黑" w:eastAsia="微软雅黑"/>
        </w:rPr>
        <w:t>5、若我方中标，将严格按照规定及时与采购人签订合同；</w:t>
      </w:r>
    </w:p>
    <w:p>
      <w:pPr>
        <w:spacing w:line="360" w:lineRule="auto"/>
        <w:ind w:firstLine="480" w:firstLineChars="200"/>
        <w:rPr>
          <w:rFonts w:ascii="微软雅黑" w:hAnsi="微软雅黑" w:eastAsia="微软雅黑"/>
        </w:rPr>
      </w:pPr>
      <w:r>
        <w:rPr>
          <w:rFonts w:hint="eastAsia" w:ascii="微软雅黑" w:hAnsi="微软雅黑" w:eastAsia="微软雅黑"/>
        </w:rPr>
        <w:t>6、若我方中标，将严格按照招标文件要求及投标文件承诺的报价、质量、工期、投标供应商案、项目负责人等内容组织实施；</w:t>
      </w:r>
    </w:p>
    <w:p>
      <w:pPr>
        <w:spacing w:line="360" w:lineRule="auto"/>
        <w:ind w:firstLine="480" w:firstLineChars="200"/>
        <w:rPr>
          <w:rFonts w:ascii="微软雅黑" w:hAnsi="微软雅黑" w:eastAsia="微软雅黑"/>
        </w:rPr>
      </w:pPr>
      <w:r>
        <w:rPr>
          <w:rFonts w:hint="eastAsia" w:ascii="微软雅黑" w:hAnsi="微软雅黑" w:eastAsia="微软雅黑"/>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微软雅黑" w:hAnsi="微软雅黑" w:eastAsia="微软雅黑"/>
        </w:rPr>
      </w:pPr>
      <w:r>
        <w:rPr>
          <w:rFonts w:hint="eastAsia" w:ascii="微软雅黑" w:hAnsi="微软雅黑" w:eastAsia="微软雅黑"/>
        </w:rPr>
        <w:t>特此承诺。</w:t>
      </w:r>
    </w:p>
    <w:p>
      <w:pPr>
        <w:spacing w:line="360" w:lineRule="auto"/>
        <w:ind w:firstLine="480" w:firstLineChars="200"/>
        <w:rPr>
          <w:rFonts w:ascii="微软雅黑" w:hAnsi="微软雅黑" w:eastAsia="微软雅黑"/>
        </w:rPr>
      </w:pPr>
      <w:r>
        <w:rPr>
          <w:rFonts w:hint="eastAsia" w:ascii="微软雅黑" w:hAnsi="微软雅黑" w:eastAsia="微软雅黑"/>
        </w:rPr>
        <w:t>投标供应商（加盖公章）：＿＿＿＿＿＿＿＿＿＿＿＿＿＿＿</w:t>
      </w:r>
    </w:p>
    <w:p>
      <w:pPr>
        <w:spacing w:line="360" w:lineRule="auto"/>
        <w:ind w:firstLine="480" w:firstLineChars="200"/>
        <w:rPr>
          <w:rFonts w:ascii="微软雅黑" w:hAnsi="微软雅黑" w:eastAsia="微软雅黑"/>
        </w:rPr>
      </w:pPr>
      <w:r>
        <w:rPr>
          <w:rFonts w:hint="eastAsia" w:ascii="微软雅黑" w:hAnsi="微软雅黑" w:eastAsia="微软雅黑"/>
        </w:rPr>
        <w:t xml:space="preserve">投标供应商代表（签名）：＿＿＿＿＿＿＿＿＿＿＿＿＿＿＿      </w:t>
      </w:r>
    </w:p>
    <w:p>
      <w:pPr>
        <w:spacing w:line="360" w:lineRule="auto"/>
        <w:ind w:firstLine="4560" w:firstLineChars="1900"/>
        <w:rPr>
          <w:rFonts w:ascii="微软雅黑" w:hAnsi="微软雅黑" w:eastAsia="微软雅黑"/>
        </w:rPr>
      </w:pPr>
      <w:r>
        <w:rPr>
          <w:rFonts w:hint="eastAsia" w:ascii="微软雅黑" w:hAnsi="微软雅黑" w:eastAsia="微软雅黑"/>
        </w:rPr>
        <w:t>日    期：年＿＿月＿＿日</w:t>
      </w:r>
    </w:p>
    <w:p>
      <w:pPr>
        <w:snapToGrid w:val="0"/>
        <w:spacing w:before="120" w:beforeLines="50" w:line="360" w:lineRule="auto"/>
        <w:rPr>
          <w:rFonts w:ascii="微软雅黑" w:hAnsi="微软雅黑" w:eastAsia="微软雅黑"/>
          <w:b/>
        </w:rPr>
      </w:pPr>
      <w:r>
        <w:rPr>
          <w:rFonts w:hint="eastAsia" w:ascii="微软雅黑" w:hAnsi="微软雅黑" w:eastAsia="微软雅黑"/>
          <w:b/>
        </w:rPr>
        <w:t>5.法定代表人授权书</w:t>
      </w:r>
    </w:p>
    <w:p>
      <w:pPr>
        <w:snapToGrid w:val="0"/>
        <w:spacing w:before="120" w:beforeLines="50" w:after="50" w:line="360" w:lineRule="auto"/>
        <w:jc w:val="center"/>
        <w:rPr>
          <w:rFonts w:ascii="微软雅黑" w:hAnsi="微软雅黑" w:eastAsia="微软雅黑"/>
          <w:b/>
          <w:sz w:val="32"/>
          <w:szCs w:val="32"/>
        </w:rPr>
      </w:pPr>
      <w:r>
        <w:rPr>
          <w:rFonts w:hint="eastAsia" w:ascii="微软雅黑" w:hAnsi="微软雅黑" w:eastAsia="微软雅黑"/>
          <w:b/>
          <w:sz w:val="32"/>
          <w:szCs w:val="32"/>
        </w:rPr>
        <w:t>法定代表人授权书</w:t>
      </w:r>
    </w:p>
    <w:p>
      <w:pPr>
        <w:snapToGrid w:val="0"/>
        <w:spacing w:before="120" w:beforeLines="50" w:after="50" w:line="360" w:lineRule="auto"/>
        <w:rPr>
          <w:rFonts w:ascii="微软雅黑" w:hAnsi="微软雅黑" w:eastAsia="微软雅黑"/>
          <w:b/>
          <w:bCs/>
        </w:rPr>
      </w:pPr>
      <w:r>
        <w:rPr>
          <w:rFonts w:hint="eastAsia" w:ascii="微软雅黑" w:hAnsi="微软雅黑" w:eastAsia="微软雅黑"/>
          <w:bCs/>
        </w:rPr>
        <w:t>致</w:t>
      </w:r>
      <w:r>
        <w:rPr>
          <w:rFonts w:hint="eastAsia" w:ascii="微软雅黑" w:hAnsi="微软雅黑" w:eastAsia="微软雅黑"/>
          <w:b/>
          <w:sz w:val="30"/>
          <w:szCs w:val="30"/>
        </w:rPr>
        <w:t xml:space="preserve">嘉兴市公安局 </w:t>
      </w:r>
      <w:r>
        <w:rPr>
          <w:rFonts w:hint="eastAsia" w:ascii="微软雅黑" w:hAnsi="微软雅黑" w:eastAsia="微软雅黑"/>
        </w:rPr>
        <w:t>：</w:t>
      </w:r>
    </w:p>
    <w:p>
      <w:pPr>
        <w:snapToGrid w:val="0"/>
        <w:spacing w:before="120" w:beforeLines="50" w:after="50" w:line="360" w:lineRule="auto"/>
        <w:ind w:firstLine="720" w:firstLineChars="300"/>
        <w:rPr>
          <w:rFonts w:ascii="微软雅黑" w:hAnsi="微软雅黑" w:eastAsia="微软雅黑"/>
          <w:szCs w:val="20"/>
        </w:rPr>
      </w:pPr>
      <w:r>
        <w:rPr>
          <w:rFonts w:hint="eastAsia" w:ascii="微软雅黑" w:hAnsi="微软雅黑" w:eastAsia="微软雅黑"/>
        </w:rPr>
        <w:t>我 （姓名）系 （投标供应商名称）的法定代表人，现授权委托（姓名）以我方的名义参加</w:t>
      </w:r>
      <w:r>
        <w:rPr>
          <w:rFonts w:hint="eastAsia" w:ascii="微软雅黑" w:hAnsi="微软雅黑" w:eastAsia="微软雅黑"/>
          <w:u w:val="single"/>
        </w:rPr>
        <w:t xml:space="preserve">                项目</w:t>
      </w:r>
      <w:r>
        <w:rPr>
          <w:rFonts w:hint="eastAsia" w:ascii="微软雅黑" w:hAnsi="微软雅黑" w:eastAsia="微软雅黑"/>
        </w:rPr>
        <w:t>的投标活动，并代表我方全权办理针对上述项目的投标、开标、评标、签约等具体事务和签署相关文件。</w:t>
      </w:r>
    </w:p>
    <w:p>
      <w:pPr>
        <w:snapToGrid w:val="0"/>
        <w:spacing w:before="120" w:beforeLines="50" w:after="50" w:line="360" w:lineRule="auto"/>
        <w:rPr>
          <w:rFonts w:ascii="微软雅黑" w:hAnsi="微软雅黑" w:eastAsia="微软雅黑"/>
          <w:szCs w:val="20"/>
        </w:rPr>
      </w:pPr>
      <w:r>
        <w:rPr>
          <w:rFonts w:hint="eastAsia" w:ascii="微软雅黑" w:hAnsi="微软雅黑" w:eastAsia="微软雅黑"/>
        </w:rPr>
        <w:t>我方对被授权人的签字事项负全部责任。</w:t>
      </w:r>
    </w:p>
    <w:p>
      <w:pPr>
        <w:snapToGrid w:val="0"/>
        <w:spacing w:before="120" w:beforeLines="50" w:after="50" w:line="360" w:lineRule="auto"/>
        <w:ind w:firstLine="480"/>
        <w:rPr>
          <w:rFonts w:ascii="微软雅黑" w:hAnsi="微软雅黑" w:eastAsia="微软雅黑"/>
          <w:szCs w:val="20"/>
        </w:rPr>
      </w:pPr>
      <w:r>
        <w:rPr>
          <w:rFonts w:hint="eastAsia" w:ascii="微软雅黑" w:hAnsi="微软雅黑" w:eastAsia="微软雅黑"/>
          <w:u w:val="single"/>
        </w:rPr>
        <w:t>在撤销授权的书面通知以前，本授权书一直有效。</w:t>
      </w:r>
      <w:r>
        <w:rPr>
          <w:rFonts w:hint="eastAsia" w:ascii="微软雅黑" w:hAnsi="微软雅黑" w:eastAsia="微软雅黑"/>
        </w:rPr>
        <w:t>被授权人在授权书有效期内签署的所有文件不因授权的撤销而失效。</w:t>
      </w:r>
    </w:p>
    <w:p>
      <w:pPr>
        <w:snapToGrid w:val="0"/>
        <w:spacing w:before="120" w:beforeLines="50" w:after="50" w:line="360" w:lineRule="auto"/>
        <w:ind w:firstLine="480"/>
        <w:rPr>
          <w:rFonts w:ascii="微软雅黑" w:hAnsi="微软雅黑" w:eastAsia="微软雅黑"/>
        </w:rPr>
      </w:pPr>
      <w:r>
        <w:rPr>
          <w:rFonts w:hint="eastAsia" w:ascii="微软雅黑" w:hAnsi="微软雅黑" w:eastAsia="微软雅黑"/>
        </w:rPr>
        <w:t>被授权人无转委托权，特此委托。</w:t>
      </w:r>
    </w:p>
    <w:p>
      <w:pPr>
        <w:snapToGrid w:val="0"/>
        <w:spacing w:before="120" w:beforeLines="50" w:after="50" w:line="360" w:lineRule="auto"/>
        <w:rPr>
          <w:rFonts w:ascii="微软雅黑" w:hAnsi="微软雅黑" w:eastAsia="微软雅黑"/>
        </w:rPr>
      </w:pPr>
      <w:r>
        <w:rPr>
          <w:rFonts w:hint="eastAsia" w:ascii="微软雅黑" w:hAnsi="微软雅黑" w:eastAsia="微软雅黑"/>
        </w:rPr>
        <w:t>　身份证粘贴处：               身份证粘贴处：</w:t>
      </w:r>
    </w:p>
    <w:p>
      <w:pPr>
        <w:pStyle w:val="4"/>
      </w:pPr>
    </w:p>
    <w:p>
      <w:pPr>
        <w:snapToGrid w:val="0"/>
        <w:spacing w:before="120" w:beforeLines="50" w:after="50" w:line="360" w:lineRule="auto"/>
        <w:rPr>
          <w:rFonts w:ascii="微软雅黑" w:hAnsi="微软雅黑" w:eastAsia="微软雅黑"/>
          <w:szCs w:val="20"/>
          <w:u w:val="single"/>
        </w:rPr>
      </w:pPr>
      <w:r>
        <w:rPr>
          <w:rFonts w:hint="eastAsia" w:ascii="微软雅黑" w:hAnsi="微软雅黑" w:eastAsia="微软雅黑"/>
        </w:rPr>
        <w:t>法定代表人签字（或盖章）：     被授权人签字（或盖章）：</w:t>
      </w:r>
    </w:p>
    <w:p>
      <w:pPr>
        <w:snapToGrid w:val="0"/>
        <w:spacing w:before="120" w:beforeLines="50" w:after="50" w:line="360" w:lineRule="auto"/>
        <w:rPr>
          <w:rFonts w:ascii="微软雅黑" w:hAnsi="微软雅黑" w:eastAsia="微软雅黑"/>
          <w:u w:val="single"/>
        </w:rPr>
      </w:pPr>
      <w:r>
        <w:rPr>
          <w:rFonts w:hint="eastAsia" w:ascii="微软雅黑" w:hAnsi="微软雅黑" w:eastAsia="微软雅黑"/>
        </w:rPr>
        <w:t>职务：                              职务：</w:t>
      </w:r>
    </w:p>
    <w:p>
      <w:pPr>
        <w:snapToGrid w:val="0"/>
        <w:spacing w:before="120" w:beforeLines="50" w:after="50" w:line="360" w:lineRule="auto"/>
        <w:rPr>
          <w:rFonts w:ascii="微软雅黑" w:hAnsi="微软雅黑" w:eastAsia="微软雅黑"/>
        </w:rPr>
      </w:pPr>
      <w:r>
        <w:rPr>
          <w:rFonts w:hint="eastAsia" w:ascii="微软雅黑" w:hAnsi="微软雅黑" w:eastAsia="微软雅黑"/>
        </w:rPr>
        <w:t>投标供应商公章：                              年月日</w:t>
      </w:r>
    </w:p>
    <w:p>
      <w:pPr>
        <w:snapToGrid w:val="0"/>
        <w:spacing w:before="120" w:beforeLines="50" w:after="50" w:line="360" w:lineRule="auto"/>
        <w:jc w:val="left"/>
        <w:rPr>
          <w:rFonts w:ascii="微软雅黑" w:hAnsi="微软雅黑" w:eastAsia="微软雅黑"/>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rPr>
      </w:pPr>
      <w:r>
        <w:rPr>
          <w:rFonts w:hint="eastAsia" w:ascii="微软雅黑" w:hAnsi="微软雅黑" w:eastAsia="微软雅黑"/>
          <w:b/>
        </w:rPr>
        <w:t>6.同类项目业绩一览表</w:t>
      </w:r>
    </w:p>
    <w:p>
      <w:pPr>
        <w:adjustRightInd w:val="0"/>
        <w:spacing w:line="360" w:lineRule="auto"/>
        <w:jc w:val="center"/>
        <w:textAlignment w:val="baseline"/>
        <w:rPr>
          <w:rFonts w:ascii="微软雅黑" w:hAnsi="微软雅黑" w:eastAsia="微软雅黑"/>
          <w:b/>
        </w:rPr>
      </w:pPr>
      <w:r>
        <w:rPr>
          <w:rFonts w:hint="eastAsia" w:ascii="微软雅黑" w:hAnsi="微软雅黑" w:eastAsia="微软雅黑"/>
          <w:b/>
        </w:rPr>
        <w:t>同类项目业绩一览表</w:t>
      </w:r>
    </w:p>
    <w:tbl>
      <w:tblPr>
        <w:tblStyle w:val="5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21"/>
        <w:gridCol w:w="1677"/>
        <w:gridCol w:w="1260"/>
        <w:gridCol w:w="753"/>
        <w:gridCol w:w="814"/>
        <w:gridCol w:w="132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pPr>
              <w:spacing w:line="360" w:lineRule="auto"/>
              <w:jc w:val="center"/>
              <w:rPr>
                <w:rFonts w:ascii="微软雅黑" w:hAnsi="微软雅黑" w:eastAsia="微软雅黑"/>
                <w:b/>
                <w:szCs w:val="21"/>
              </w:rPr>
            </w:pPr>
            <w:r>
              <w:rPr>
                <w:rFonts w:hint="eastAsia" w:ascii="微软雅黑" w:hAnsi="微软雅黑" w:eastAsia="微软雅黑"/>
                <w:b/>
                <w:szCs w:val="21"/>
              </w:rPr>
              <w:t>序号</w:t>
            </w:r>
          </w:p>
        </w:tc>
        <w:tc>
          <w:tcPr>
            <w:tcW w:w="1321" w:type="dxa"/>
            <w:vAlign w:val="center"/>
          </w:tcPr>
          <w:p>
            <w:pPr>
              <w:spacing w:line="360" w:lineRule="auto"/>
              <w:jc w:val="center"/>
              <w:rPr>
                <w:rFonts w:ascii="微软雅黑" w:hAnsi="微软雅黑" w:eastAsia="微软雅黑"/>
                <w:b/>
                <w:szCs w:val="21"/>
              </w:rPr>
            </w:pPr>
            <w:r>
              <w:rPr>
                <w:rFonts w:hint="eastAsia" w:ascii="微软雅黑" w:hAnsi="微软雅黑" w:eastAsia="微软雅黑"/>
                <w:b/>
                <w:szCs w:val="21"/>
              </w:rPr>
              <w:t>采购人</w:t>
            </w:r>
            <w:r>
              <w:rPr>
                <w:rFonts w:ascii="微软雅黑" w:hAnsi="微软雅黑" w:eastAsia="微软雅黑"/>
                <w:b/>
                <w:szCs w:val="21"/>
              </w:rPr>
              <w:br w:type="textWrapping"/>
            </w:r>
            <w:r>
              <w:rPr>
                <w:rFonts w:hint="eastAsia" w:ascii="微软雅黑" w:hAnsi="微软雅黑" w:eastAsia="微软雅黑"/>
                <w:b/>
                <w:szCs w:val="21"/>
              </w:rPr>
              <w:t>名   称</w:t>
            </w:r>
          </w:p>
        </w:tc>
        <w:tc>
          <w:tcPr>
            <w:tcW w:w="1677" w:type="dxa"/>
            <w:vAlign w:val="center"/>
          </w:tcPr>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项目起止时间</w:t>
            </w:r>
          </w:p>
        </w:tc>
        <w:tc>
          <w:tcPr>
            <w:tcW w:w="1260" w:type="dxa"/>
            <w:vAlign w:val="center"/>
          </w:tcPr>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项目名称</w:t>
            </w:r>
          </w:p>
        </w:tc>
        <w:tc>
          <w:tcPr>
            <w:tcW w:w="753" w:type="dxa"/>
            <w:vAlign w:val="center"/>
          </w:tcPr>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采购</w:t>
            </w:r>
            <w:r>
              <w:rPr>
                <w:rFonts w:ascii="微软雅黑" w:hAnsi="微软雅黑" w:eastAsia="微软雅黑"/>
                <w:b/>
                <w:szCs w:val="21"/>
              </w:rPr>
              <w:br w:type="textWrapping"/>
            </w:r>
            <w:r>
              <w:rPr>
                <w:rFonts w:hint="eastAsia" w:ascii="微软雅黑" w:hAnsi="微软雅黑" w:eastAsia="微软雅黑"/>
                <w:b/>
                <w:szCs w:val="21"/>
              </w:rPr>
              <w:t>数量</w:t>
            </w:r>
          </w:p>
        </w:tc>
        <w:tc>
          <w:tcPr>
            <w:tcW w:w="814" w:type="dxa"/>
            <w:vAlign w:val="center"/>
          </w:tcPr>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单价</w:t>
            </w:r>
          </w:p>
        </w:tc>
        <w:tc>
          <w:tcPr>
            <w:tcW w:w="1325" w:type="dxa"/>
            <w:vAlign w:val="center"/>
          </w:tcPr>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合同金额</w:t>
            </w:r>
          </w:p>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（万元）</w:t>
            </w:r>
          </w:p>
        </w:tc>
        <w:tc>
          <w:tcPr>
            <w:tcW w:w="1836" w:type="dxa"/>
            <w:vAlign w:val="center"/>
          </w:tcPr>
          <w:p>
            <w:pPr>
              <w:tabs>
                <w:tab w:val="left" w:pos="6252"/>
              </w:tabs>
              <w:spacing w:line="360" w:lineRule="auto"/>
              <w:jc w:val="center"/>
              <w:rPr>
                <w:rFonts w:ascii="微软雅黑" w:hAnsi="微软雅黑" w:eastAsia="微软雅黑"/>
                <w:b/>
                <w:szCs w:val="21"/>
              </w:rPr>
            </w:pPr>
            <w:r>
              <w:rPr>
                <w:rFonts w:hint="eastAsia" w:ascii="微软雅黑" w:hAnsi="微软雅黑" w:eastAsia="微软雅黑"/>
                <w:b/>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1</w:t>
            </w:r>
          </w:p>
        </w:tc>
        <w:tc>
          <w:tcPr>
            <w:tcW w:w="1321" w:type="dxa"/>
            <w:vAlign w:val="center"/>
          </w:tcPr>
          <w:p>
            <w:pPr>
              <w:spacing w:line="360" w:lineRule="auto"/>
              <w:jc w:val="center"/>
              <w:rPr>
                <w:rFonts w:ascii="微软雅黑" w:hAnsi="微软雅黑" w:eastAsia="微软雅黑"/>
                <w:szCs w:val="21"/>
              </w:rPr>
            </w:pPr>
          </w:p>
        </w:tc>
        <w:tc>
          <w:tcPr>
            <w:tcW w:w="1677" w:type="dxa"/>
          </w:tcPr>
          <w:p>
            <w:pPr>
              <w:spacing w:line="360" w:lineRule="auto"/>
              <w:jc w:val="center"/>
              <w:rPr>
                <w:rFonts w:ascii="微软雅黑" w:hAnsi="微软雅黑" w:eastAsia="微软雅黑"/>
                <w:szCs w:val="21"/>
              </w:rPr>
            </w:pPr>
          </w:p>
        </w:tc>
        <w:tc>
          <w:tcPr>
            <w:tcW w:w="1260" w:type="dxa"/>
          </w:tcPr>
          <w:p>
            <w:pPr>
              <w:spacing w:line="360" w:lineRule="auto"/>
              <w:jc w:val="center"/>
              <w:rPr>
                <w:rFonts w:ascii="微软雅黑" w:hAnsi="微软雅黑" w:eastAsia="微软雅黑"/>
                <w:szCs w:val="21"/>
              </w:rPr>
            </w:pPr>
          </w:p>
        </w:tc>
        <w:tc>
          <w:tcPr>
            <w:tcW w:w="753" w:type="dxa"/>
          </w:tcPr>
          <w:p>
            <w:pPr>
              <w:spacing w:line="360" w:lineRule="auto"/>
              <w:jc w:val="center"/>
              <w:rPr>
                <w:rFonts w:ascii="微软雅黑" w:hAnsi="微软雅黑" w:eastAsia="微软雅黑"/>
                <w:szCs w:val="21"/>
              </w:rPr>
            </w:pPr>
          </w:p>
        </w:tc>
        <w:tc>
          <w:tcPr>
            <w:tcW w:w="814" w:type="dxa"/>
          </w:tcPr>
          <w:p>
            <w:pPr>
              <w:spacing w:line="360" w:lineRule="auto"/>
              <w:jc w:val="center"/>
              <w:rPr>
                <w:rFonts w:ascii="微软雅黑" w:hAnsi="微软雅黑" w:eastAsia="微软雅黑"/>
                <w:szCs w:val="21"/>
              </w:rPr>
            </w:pPr>
          </w:p>
        </w:tc>
        <w:tc>
          <w:tcPr>
            <w:tcW w:w="1325" w:type="dxa"/>
            <w:vAlign w:val="center"/>
          </w:tcPr>
          <w:p>
            <w:pPr>
              <w:spacing w:line="360" w:lineRule="auto"/>
              <w:jc w:val="center"/>
              <w:rPr>
                <w:rFonts w:ascii="微软雅黑" w:hAnsi="微软雅黑" w:eastAsia="微软雅黑"/>
                <w:szCs w:val="21"/>
              </w:rPr>
            </w:pPr>
          </w:p>
        </w:tc>
        <w:tc>
          <w:tcPr>
            <w:tcW w:w="1836" w:type="dxa"/>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2</w:t>
            </w:r>
          </w:p>
        </w:tc>
        <w:tc>
          <w:tcPr>
            <w:tcW w:w="1321" w:type="dxa"/>
            <w:vAlign w:val="center"/>
          </w:tcPr>
          <w:p>
            <w:pPr>
              <w:spacing w:line="360" w:lineRule="auto"/>
              <w:jc w:val="center"/>
              <w:rPr>
                <w:rFonts w:ascii="微软雅黑" w:hAnsi="微软雅黑" w:eastAsia="微软雅黑"/>
                <w:szCs w:val="21"/>
              </w:rPr>
            </w:pPr>
          </w:p>
        </w:tc>
        <w:tc>
          <w:tcPr>
            <w:tcW w:w="1677" w:type="dxa"/>
          </w:tcPr>
          <w:p>
            <w:pPr>
              <w:spacing w:line="360" w:lineRule="auto"/>
              <w:jc w:val="center"/>
              <w:rPr>
                <w:rFonts w:ascii="微软雅黑" w:hAnsi="微软雅黑" w:eastAsia="微软雅黑"/>
                <w:szCs w:val="21"/>
              </w:rPr>
            </w:pPr>
          </w:p>
        </w:tc>
        <w:tc>
          <w:tcPr>
            <w:tcW w:w="1260" w:type="dxa"/>
          </w:tcPr>
          <w:p>
            <w:pPr>
              <w:spacing w:line="360" w:lineRule="auto"/>
              <w:jc w:val="center"/>
              <w:rPr>
                <w:rFonts w:ascii="微软雅黑" w:hAnsi="微软雅黑" w:eastAsia="微软雅黑"/>
                <w:szCs w:val="21"/>
              </w:rPr>
            </w:pPr>
          </w:p>
        </w:tc>
        <w:tc>
          <w:tcPr>
            <w:tcW w:w="753" w:type="dxa"/>
          </w:tcPr>
          <w:p>
            <w:pPr>
              <w:spacing w:line="360" w:lineRule="auto"/>
              <w:jc w:val="center"/>
              <w:rPr>
                <w:rFonts w:ascii="微软雅黑" w:hAnsi="微软雅黑" w:eastAsia="微软雅黑"/>
                <w:szCs w:val="21"/>
              </w:rPr>
            </w:pPr>
          </w:p>
        </w:tc>
        <w:tc>
          <w:tcPr>
            <w:tcW w:w="814" w:type="dxa"/>
          </w:tcPr>
          <w:p>
            <w:pPr>
              <w:spacing w:line="360" w:lineRule="auto"/>
              <w:jc w:val="center"/>
              <w:rPr>
                <w:rFonts w:ascii="微软雅黑" w:hAnsi="微软雅黑" w:eastAsia="微软雅黑"/>
                <w:szCs w:val="21"/>
              </w:rPr>
            </w:pPr>
          </w:p>
        </w:tc>
        <w:tc>
          <w:tcPr>
            <w:tcW w:w="1325" w:type="dxa"/>
            <w:vAlign w:val="center"/>
          </w:tcPr>
          <w:p>
            <w:pPr>
              <w:spacing w:line="360" w:lineRule="auto"/>
              <w:jc w:val="center"/>
              <w:rPr>
                <w:rFonts w:ascii="微软雅黑" w:hAnsi="微软雅黑" w:eastAsia="微软雅黑"/>
                <w:szCs w:val="21"/>
              </w:rPr>
            </w:pPr>
          </w:p>
        </w:tc>
        <w:tc>
          <w:tcPr>
            <w:tcW w:w="1836" w:type="dxa"/>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3</w:t>
            </w:r>
          </w:p>
        </w:tc>
        <w:tc>
          <w:tcPr>
            <w:tcW w:w="1321" w:type="dxa"/>
            <w:vAlign w:val="center"/>
          </w:tcPr>
          <w:p>
            <w:pPr>
              <w:spacing w:line="360" w:lineRule="auto"/>
              <w:jc w:val="center"/>
              <w:rPr>
                <w:rFonts w:ascii="微软雅黑" w:hAnsi="微软雅黑" w:eastAsia="微软雅黑"/>
                <w:szCs w:val="21"/>
              </w:rPr>
            </w:pPr>
          </w:p>
        </w:tc>
        <w:tc>
          <w:tcPr>
            <w:tcW w:w="1677" w:type="dxa"/>
          </w:tcPr>
          <w:p>
            <w:pPr>
              <w:spacing w:line="360" w:lineRule="auto"/>
              <w:jc w:val="center"/>
              <w:rPr>
                <w:rFonts w:ascii="微软雅黑" w:hAnsi="微软雅黑" w:eastAsia="微软雅黑"/>
                <w:szCs w:val="21"/>
              </w:rPr>
            </w:pPr>
          </w:p>
        </w:tc>
        <w:tc>
          <w:tcPr>
            <w:tcW w:w="1260" w:type="dxa"/>
          </w:tcPr>
          <w:p>
            <w:pPr>
              <w:spacing w:line="360" w:lineRule="auto"/>
              <w:jc w:val="center"/>
              <w:rPr>
                <w:rFonts w:ascii="微软雅黑" w:hAnsi="微软雅黑" w:eastAsia="微软雅黑"/>
                <w:szCs w:val="21"/>
              </w:rPr>
            </w:pPr>
          </w:p>
        </w:tc>
        <w:tc>
          <w:tcPr>
            <w:tcW w:w="753" w:type="dxa"/>
          </w:tcPr>
          <w:p>
            <w:pPr>
              <w:spacing w:line="360" w:lineRule="auto"/>
              <w:jc w:val="center"/>
              <w:rPr>
                <w:rFonts w:ascii="微软雅黑" w:hAnsi="微软雅黑" w:eastAsia="微软雅黑"/>
                <w:szCs w:val="21"/>
              </w:rPr>
            </w:pPr>
          </w:p>
        </w:tc>
        <w:tc>
          <w:tcPr>
            <w:tcW w:w="814" w:type="dxa"/>
          </w:tcPr>
          <w:p>
            <w:pPr>
              <w:spacing w:line="360" w:lineRule="auto"/>
              <w:jc w:val="center"/>
              <w:rPr>
                <w:rFonts w:ascii="微软雅黑" w:hAnsi="微软雅黑" w:eastAsia="微软雅黑"/>
                <w:szCs w:val="21"/>
              </w:rPr>
            </w:pPr>
          </w:p>
        </w:tc>
        <w:tc>
          <w:tcPr>
            <w:tcW w:w="1325" w:type="dxa"/>
            <w:vAlign w:val="center"/>
          </w:tcPr>
          <w:p>
            <w:pPr>
              <w:spacing w:line="360" w:lineRule="auto"/>
              <w:jc w:val="center"/>
              <w:rPr>
                <w:rFonts w:ascii="微软雅黑" w:hAnsi="微软雅黑" w:eastAsia="微软雅黑"/>
                <w:szCs w:val="21"/>
              </w:rPr>
            </w:pPr>
          </w:p>
        </w:tc>
        <w:tc>
          <w:tcPr>
            <w:tcW w:w="1836" w:type="dxa"/>
            <w:vAlign w:val="center"/>
          </w:tcPr>
          <w:p>
            <w:pPr>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w:t>
            </w:r>
          </w:p>
        </w:tc>
        <w:tc>
          <w:tcPr>
            <w:tcW w:w="1321" w:type="dxa"/>
            <w:vAlign w:val="center"/>
          </w:tcPr>
          <w:p>
            <w:pPr>
              <w:spacing w:line="360" w:lineRule="auto"/>
              <w:jc w:val="center"/>
              <w:rPr>
                <w:rFonts w:ascii="微软雅黑" w:hAnsi="微软雅黑" w:eastAsia="微软雅黑"/>
                <w:szCs w:val="21"/>
              </w:rPr>
            </w:pPr>
          </w:p>
        </w:tc>
        <w:tc>
          <w:tcPr>
            <w:tcW w:w="1677" w:type="dxa"/>
          </w:tcPr>
          <w:p>
            <w:pPr>
              <w:spacing w:line="360" w:lineRule="auto"/>
              <w:jc w:val="center"/>
              <w:rPr>
                <w:rFonts w:ascii="微软雅黑" w:hAnsi="微软雅黑" w:eastAsia="微软雅黑"/>
                <w:szCs w:val="21"/>
              </w:rPr>
            </w:pPr>
          </w:p>
        </w:tc>
        <w:tc>
          <w:tcPr>
            <w:tcW w:w="1260" w:type="dxa"/>
          </w:tcPr>
          <w:p>
            <w:pPr>
              <w:spacing w:line="360" w:lineRule="auto"/>
              <w:jc w:val="center"/>
              <w:rPr>
                <w:rFonts w:ascii="微软雅黑" w:hAnsi="微软雅黑" w:eastAsia="微软雅黑"/>
                <w:szCs w:val="21"/>
              </w:rPr>
            </w:pPr>
          </w:p>
        </w:tc>
        <w:tc>
          <w:tcPr>
            <w:tcW w:w="753" w:type="dxa"/>
          </w:tcPr>
          <w:p>
            <w:pPr>
              <w:spacing w:line="360" w:lineRule="auto"/>
              <w:jc w:val="center"/>
              <w:rPr>
                <w:rFonts w:ascii="微软雅黑" w:hAnsi="微软雅黑" w:eastAsia="微软雅黑"/>
                <w:szCs w:val="21"/>
              </w:rPr>
            </w:pPr>
          </w:p>
        </w:tc>
        <w:tc>
          <w:tcPr>
            <w:tcW w:w="814" w:type="dxa"/>
          </w:tcPr>
          <w:p>
            <w:pPr>
              <w:spacing w:line="360" w:lineRule="auto"/>
              <w:jc w:val="center"/>
              <w:rPr>
                <w:rFonts w:ascii="微软雅黑" w:hAnsi="微软雅黑" w:eastAsia="微软雅黑"/>
                <w:szCs w:val="21"/>
              </w:rPr>
            </w:pPr>
          </w:p>
        </w:tc>
        <w:tc>
          <w:tcPr>
            <w:tcW w:w="1325" w:type="dxa"/>
            <w:vAlign w:val="center"/>
          </w:tcPr>
          <w:p>
            <w:pPr>
              <w:spacing w:line="360" w:lineRule="auto"/>
              <w:jc w:val="center"/>
              <w:rPr>
                <w:rFonts w:ascii="微软雅黑" w:hAnsi="微软雅黑" w:eastAsia="微软雅黑"/>
                <w:szCs w:val="21"/>
              </w:rPr>
            </w:pPr>
          </w:p>
        </w:tc>
        <w:tc>
          <w:tcPr>
            <w:tcW w:w="1836" w:type="dxa"/>
            <w:vAlign w:val="center"/>
          </w:tcPr>
          <w:p>
            <w:pPr>
              <w:spacing w:line="360" w:lineRule="auto"/>
              <w:jc w:val="center"/>
              <w:rPr>
                <w:rFonts w:ascii="微软雅黑" w:hAnsi="微软雅黑" w:eastAsia="微软雅黑"/>
                <w:szCs w:val="21"/>
              </w:rPr>
            </w:pPr>
          </w:p>
        </w:tc>
      </w:tr>
    </w:tbl>
    <w:p>
      <w:pPr>
        <w:snapToGrid w:val="0"/>
        <w:spacing w:before="120" w:beforeLines="50" w:line="360" w:lineRule="auto"/>
        <w:ind w:firstLine="200"/>
        <w:rPr>
          <w:rFonts w:ascii="微软雅黑" w:hAnsi="微软雅黑" w:eastAsia="微软雅黑"/>
          <w:b/>
          <w:szCs w:val="21"/>
        </w:rPr>
      </w:pPr>
      <w:r>
        <w:rPr>
          <w:rFonts w:hint="eastAsia" w:ascii="微软雅黑" w:hAnsi="微软雅黑" w:eastAsia="微软雅黑"/>
          <w:b/>
          <w:szCs w:val="21"/>
        </w:rPr>
        <w:t>注：同时提供</w:t>
      </w:r>
      <w:r>
        <w:rPr>
          <w:rFonts w:hint="eastAsia" w:ascii="微软雅黑" w:hAnsi="微软雅黑" w:eastAsia="微软雅黑"/>
        </w:rPr>
        <w:t>合同和验收报告等证明材料加盖公章</w:t>
      </w:r>
    </w:p>
    <w:p>
      <w:pPr>
        <w:snapToGrid w:val="0"/>
        <w:spacing w:before="120" w:beforeLines="50" w:line="360" w:lineRule="auto"/>
        <w:rPr>
          <w:rFonts w:ascii="微软雅黑" w:hAnsi="微软雅黑" w:eastAsia="微软雅黑"/>
          <w:szCs w:val="20"/>
          <w:u w:val="single"/>
        </w:rPr>
      </w:pPr>
      <w:r>
        <w:rPr>
          <w:rFonts w:hint="eastAsia" w:ascii="微软雅黑" w:hAnsi="微软雅黑" w:eastAsia="微软雅黑"/>
        </w:rPr>
        <w:t>被授权人签字（或盖章）：</w:t>
      </w:r>
    </w:p>
    <w:p>
      <w:pPr>
        <w:adjustRightInd w:val="0"/>
        <w:spacing w:line="360" w:lineRule="auto"/>
        <w:jc w:val="left"/>
        <w:textAlignment w:val="baseline"/>
        <w:rPr>
          <w:rFonts w:ascii="微软雅黑" w:hAnsi="微软雅黑" w:eastAsia="微软雅黑"/>
        </w:rPr>
      </w:pPr>
      <w:r>
        <w:rPr>
          <w:rFonts w:hint="eastAsia" w:ascii="微软雅黑" w:hAnsi="微软雅黑" w:eastAsia="微软雅黑"/>
        </w:rPr>
        <w:t>投标供应商公章：                                     年    月    日</w:t>
      </w:r>
    </w:p>
    <w:p>
      <w:pPr>
        <w:adjustRightInd w:val="0"/>
        <w:spacing w:line="360" w:lineRule="auto"/>
        <w:textAlignment w:val="baseline"/>
        <w:rPr>
          <w:rFonts w:ascii="微软雅黑" w:hAnsi="微软雅黑" w:eastAsia="微软雅黑"/>
          <w:b/>
        </w:rPr>
      </w:pPr>
    </w:p>
    <w:p>
      <w:pPr>
        <w:pStyle w:val="4"/>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snapToGrid w:val="0"/>
        <w:spacing w:before="50" w:after="120" w:afterLines="50" w:line="360" w:lineRule="auto"/>
        <w:jc w:val="left"/>
        <w:rPr>
          <w:rFonts w:ascii="微软雅黑" w:hAnsi="微软雅黑" w:eastAsia="微软雅黑"/>
          <w:b/>
        </w:rPr>
      </w:pPr>
      <w:r>
        <w:rPr>
          <w:rFonts w:hint="eastAsia" w:ascii="微软雅黑" w:hAnsi="微软雅黑" w:eastAsia="微软雅黑"/>
          <w:b/>
          <w:lang w:val="en-US" w:eastAsia="zh-CN"/>
        </w:rPr>
        <w:t>7</w:t>
      </w:r>
      <w:r>
        <w:rPr>
          <w:rFonts w:ascii="微软雅黑" w:hAnsi="微软雅黑" w:eastAsia="微软雅黑"/>
          <w:b/>
        </w:rPr>
        <w:t>.</w:t>
      </w:r>
      <w:r>
        <w:rPr>
          <w:rFonts w:hint="eastAsia" w:ascii="微软雅黑" w:hAnsi="微软雅黑" w:eastAsia="微软雅黑"/>
          <w:b/>
        </w:rPr>
        <w:t>技术响应表格式：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tabs>
                <w:tab w:val="left" w:pos="0"/>
              </w:tabs>
              <w:wordWrap w:val="0"/>
              <w:spacing w:line="360" w:lineRule="auto"/>
              <w:ind w:firstLine="2"/>
              <w:jc w:val="center"/>
              <w:rPr>
                <w:rFonts w:ascii="微软雅黑" w:hAnsi="微软雅黑" w:eastAsia="微软雅黑"/>
                <w:szCs w:val="21"/>
              </w:rPr>
            </w:pPr>
            <w:r>
              <w:rPr>
                <w:rFonts w:hint="eastAsia" w:ascii="微软雅黑" w:hAnsi="微软雅黑" w:eastAsia="微软雅黑"/>
                <w:szCs w:val="21"/>
              </w:rPr>
              <w:t>序号</w:t>
            </w:r>
          </w:p>
        </w:tc>
        <w:tc>
          <w:tcPr>
            <w:tcW w:w="2415" w:type="dxa"/>
            <w:noWrap w:val="0"/>
            <w:vAlign w:val="center"/>
          </w:tcPr>
          <w:p>
            <w:pPr>
              <w:tabs>
                <w:tab w:val="left" w:pos="0"/>
              </w:tabs>
              <w:wordWrap w:val="0"/>
              <w:spacing w:line="360" w:lineRule="auto"/>
              <w:ind w:firstLine="2"/>
              <w:jc w:val="center"/>
              <w:rPr>
                <w:rFonts w:ascii="微软雅黑" w:hAnsi="微软雅黑" w:eastAsia="微软雅黑"/>
                <w:szCs w:val="21"/>
              </w:rPr>
            </w:pPr>
            <w:r>
              <w:rPr>
                <w:rFonts w:hint="eastAsia" w:ascii="微软雅黑" w:hAnsi="微软雅黑" w:eastAsia="微软雅黑"/>
                <w:szCs w:val="21"/>
              </w:rPr>
              <w:t>招标文件要求</w:t>
            </w:r>
          </w:p>
        </w:tc>
        <w:tc>
          <w:tcPr>
            <w:tcW w:w="2835" w:type="dxa"/>
            <w:noWrap w:val="0"/>
            <w:vAlign w:val="center"/>
          </w:tcPr>
          <w:p>
            <w:pPr>
              <w:tabs>
                <w:tab w:val="left" w:pos="0"/>
              </w:tabs>
              <w:wordWrap w:val="0"/>
              <w:spacing w:line="360" w:lineRule="auto"/>
              <w:ind w:firstLine="2"/>
              <w:jc w:val="center"/>
              <w:rPr>
                <w:rFonts w:ascii="微软雅黑" w:hAnsi="微软雅黑" w:eastAsia="微软雅黑"/>
                <w:szCs w:val="21"/>
              </w:rPr>
            </w:pPr>
            <w:r>
              <w:rPr>
                <w:rFonts w:hint="eastAsia" w:ascii="微软雅黑" w:hAnsi="微软雅黑" w:eastAsia="微软雅黑"/>
                <w:szCs w:val="21"/>
              </w:rPr>
              <w:t>投标文件情况</w:t>
            </w:r>
          </w:p>
        </w:tc>
        <w:tc>
          <w:tcPr>
            <w:tcW w:w="3150" w:type="dxa"/>
            <w:noWrap w:val="0"/>
            <w:vAlign w:val="center"/>
          </w:tcPr>
          <w:p>
            <w:pPr>
              <w:tabs>
                <w:tab w:val="left" w:pos="0"/>
              </w:tabs>
              <w:wordWrap w:val="0"/>
              <w:spacing w:line="360" w:lineRule="auto"/>
              <w:ind w:firstLine="2"/>
              <w:jc w:val="center"/>
              <w:rPr>
                <w:rFonts w:ascii="微软雅黑" w:hAnsi="微软雅黑" w:eastAsia="微软雅黑"/>
                <w:szCs w:val="21"/>
              </w:rPr>
            </w:pPr>
            <w:r>
              <w:rPr>
                <w:rFonts w:hint="eastAsia" w:ascii="微软雅黑" w:hAnsi="微软雅黑" w:eastAsia="微软雅黑"/>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wordWrap w:val="0"/>
              <w:spacing w:line="360" w:lineRule="auto"/>
              <w:jc w:val="center"/>
              <w:rPr>
                <w:rFonts w:ascii="微软雅黑" w:hAnsi="微软雅黑" w:eastAsia="微软雅黑"/>
                <w:szCs w:val="21"/>
              </w:rPr>
            </w:pPr>
          </w:p>
        </w:tc>
        <w:tc>
          <w:tcPr>
            <w:tcW w:w="2415" w:type="dxa"/>
            <w:noWrap w:val="0"/>
            <w:vAlign w:val="center"/>
          </w:tcPr>
          <w:p>
            <w:pPr>
              <w:wordWrap w:val="0"/>
              <w:spacing w:line="360" w:lineRule="auto"/>
              <w:jc w:val="center"/>
              <w:rPr>
                <w:rFonts w:ascii="微软雅黑" w:hAnsi="微软雅黑" w:eastAsia="微软雅黑"/>
                <w:szCs w:val="21"/>
              </w:rPr>
            </w:pPr>
          </w:p>
        </w:tc>
        <w:tc>
          <w:tcPr>
            <w:tcW w:w="2835" w:type="dxa"/>
            <w:noWrap w:val="0"/>
            <w:vAlign w:val="center"/>
          </w:tcPr>
          <w:p>
            <w:pPr>
              <w:wordWrap w:val="0"/>
              <w:spacing w:line="360" w:lineRule="auto"/>
              <w:jc w:val="center"/>
              <w:rPr>
                <w:rFonts w:ascii="微软雅黑" w:hAnsi="微软雅黑" w:eastAsia="微软雅黑"/>
                <w:szCs w:val="21"/>
              </w:rPr>
            </w:pPr>
          </w:p>
        </w:tc>
        <w:tc>
          <w:tcPr>
            <w:tcW w:w="3150" w:type="dxa"/>
            <w:noWrap w:val="0"/>
            <w:vAlign w:val="center"/>
          </w:tcPr>
          <w:p>
            <w:pPr>
              <w:wordWrap w:val="0"/>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wordWrap w:val="0"/>
              <w:spacing w:line="360" w:lineRule="auto"/>
              <w:jc w:val="center"/>
              <w:rPr>
                <w:rFonts w:ascii="微软雅黑" w:hAnsi="微软雅黑" w:eastAsia="微软雅黑"/>
                <w:szCs w:val="21"/>
              </w:rPr>
            </w:pPr>
          </w:p>
        </w:tc>
        <w:tc>
          <w:tcPr>
            <w:tcW w:w="2415" w:type="dxa"/>
            <w:noWrap w:val="0"/>
            <w:vAlign w:val="center"/>
          </w:tcPr>
          <w:p>
            <w:pPr>
              <w:wordWrap w:val="0"/>
              <w:spacing w:line="360" w:lineRule="auto"/>
              <w:jc w:val="center"/>
              <w:rPr>
                <w:rFonts w:ascii="微软雅黑" w:hAnsi="微软雅黑" w:eastAsia="微软雅黑"/>
                <w:szCs w:val="21"/>
              </w:rPr>
            </w:pPr>
          </w:p>
        </w:tc>
        <w:tc>
          <w:tcPr>
            <w:tcW w:w="2835" w:type="dxa"/>
            <w:noWrap w:val="0"/>
            <w:vAlign w:val="center"/>
          </w:tcPr>
          <w:p>
            <w:pPr>
              <w:wordWrap w:val="0"/>
              <w:spacing w:line="360" w:lineRule="auto"/>
              <w:jc w:val="center"/>
              <w:rPr>
                <w:rFonts w:ascii="微软雅黑" w:hAnsi="微软雅黑" w:eastAsia="微软雅黑"/>
                <w:szCs w:val="21"/>
              </w:rPr>
            </w:pPr>
          </w:p>
        </w:tc>
        <w:tc>
          <w:tcPr>
            <w:tcW w:w="3150" w:type="dxa"/>
            <w:noWrap w:val="0"/>
            <w:vAlign w:val="center"/>
          </w:tcPr>
          <w:p>
            <w:pPr>
              <w:wordWrap w:val="0"/>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wordWrap w:val="0"/>
              <w:spacing w:line="360" w:lineRule="auto"/>
              <w:jc w:val="center"/>
              <w:rPr>
                <w:rFonts w:ascii="微软雅黑" w:hAnsi="微软雅黑" w:eastAsia="微软雅黑"/>
                <w:szCs w:val="21"/>
              </w:rPr>
            </w:pPr>
          </w:p>
        </w:tc>
        <w:tc>
          <w:tcPr>
            <w:tcW w:w="2415" w:type="dxa"/>
            <w:noWrap w:val="0"/>
            <w:vAlign w:val="center"/>
          </w:tcPr>
          <w:p>
            <w:pPr>
              <w:wordWrap w:val="0"/>
              <w:spacing w:line="360" w:lineRule="auto"/>
              <w:jc w:val="center"/>
              <w:rPr>
                <w:rFonts w:ascii="微软雅黑" w:hAnsi="微软雅黑" w:eastAsia="微软雅黑"/>
                <w:szCs w:val="21"/>
              </w:rPr>
            </w:pPr>
          </w:p>
        </w:tc>
        <w:tc>
          <w:tcPr>
            <w:tcW w:w="2835" w:type="dxa"/>
            <w:noWrap w:val="0"/>
            <w:vAlign w:val="center"/>
          </w:tcPr>
          <w:p>
            <w:pPr>
              <w:wordWrap w:val="0"/>
              <w:spacing w:line="360" w:lineRule="auto"/>
              <w:jc w:val="center"/>
              <w:rPr>
                <w:rFonts w:ascii="微软雅黑" w:hAnsi="微软雅黑" w:eastAsia="微软雅黑"/>
                <w:szCs w:val="21"/>
              </w:rPr>
            </w:pPr>
          </w:p>
        </w:tc>
        <w:tc>
          <w:tcPr>
            <w:tcW w:w="3150" w:type="dxa"/>
            <w:noWrap w:val="0"/>
            <w:vAlign w:val="center"/>
          </w:tcPr>
          <w:p>
            <w:pPr>
              <w:wordWrap w:val="0"/>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wordWrap w:val="0"/>
              <w:spacing w:line="360" w:lineRule="auto"/>
              <w:jc w:val="center"/>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w:t>
            </w:r>
          </w:p>
        </w:tc>
        <w:tc>
          <w:tcPr>
            <w:tcW w:w="2415" w:type="dxa"/>
            <w:noWrap w:val="0"/>
            <w:vAlign w:val="center"/>
          </w:tcPr>
          <w:p>
            <w:pPr>
              <w:wordWrap w:val="0"/>
              <w:spacing w:line="360" w:lineRule="auto"/>
              <w:jc w:val="center"/>
              <w:rPr>
                <w:rFonts w:ascii="微软雅黑" w:hAnsi="微软雅黑" w:eastAsia="微软雅黑"/>
                <w:szCs w:val="21"/>
              </w:rPr>
            </w:pPr>
          </w:p>
        </w:tc>
        <w:tc>
          <w:tcPr>
            <w:tcW w:w="2835" w:type="dxa"/>
            <w:noWrap w:val="0"/>
            <w:vAlign w:val="center"/>
          </w:tcPr>
          <w:p>
            <w:pPr>
              <w:wordWrap w:val="0"/>
              <w:spacing w:line="360" w:lineRule="auto"/>
              <w:jc w:val="center"/>
              <w:rPr>
                <w:rFonts w:ascii="微软雅黑" w:hAnsi="微软雅黑" w:eastAsia="微软雅黑"/>
                <w:szCs w:val="21"/>
              </w:rPr>
            </w:pPr>
          </w:p>
        </w:tc>
        <w:tc>
          <w:tcPr>
            <w:tcW w:w="3150" w:type="dxa"/>
            <w:noWrap w:val="0"/>
            <w:vAlign w:val="center"/>
          </w:tcPr>
          <w:p>
            <w:pPr>
              <w:wordWrap w:val="0"/>
              <w:spacing w:line="360" w:lineRule="auto"/>
              <w:jc w:val="center"/>
              <w:rPr>
                <w:rFonts w:ascii="微软雅黑" w:hAnsi="微软雅黑" w:eastAsia="微软雅黑"/>
                <w:szCs w:val="21"/>
              </w:rPr>
            </w:pPr>
          </w:p>
        </w:tc>
      </w:tr>
    </w:tbl>
    <w:p>
      <w:pPr>
        <w:pStyle w:val="29"/>
        <w:wordWrap w:val="0"/>
        <w:spacing w:before="120" w:after="120" w:line="360" w:lineRule="auto"/>
        <w:rPr>
          <w:rFonts w:ascii="微软雅黑" w:hAnsi="微软雅黑" w:eastAsia="微软雅黑"/>
          <w:kern w:val="0"/>
          <w:szCs w:val="21"/>
        </w:rPr>
      </w:pPr>
      <w:r>
        <w:rPr>
          <w:rFonts w:hint="eastAsia" w:ascii="微软雅黑" w:hAnsi="微软雅黑" w:eastAsia="微软雅黑"/>
          <w:kern w:val="0"/>
          <w:szCs w:val="21"/>
        </w:rPr>
        <w:t>注：“偏离”系指“正偏离”、“负偏离”或“无偏离”。</w:t>
      </w:r>
    </w:p>
    <w:p>
      <w:pPr>
        <w:pStyle w:val="29"/>
        <w:wordWrap w:val="0"/>
        <w:spacing w:before="120" w:after="120" w:line="360" w:lineRule="auto"/>
        <w:rPr>
          <w:rFonts w:ascii="微软雅黑" w:hAnsi="微软雅黑" w:eastAsia="微软雅黑"/>
          <w:kern w:val="0"/>
          <w:szCs w:val="21"/>
        </w:rPr>
      </w:pPr>
      <w:r>
        <w:rPr>
          <w:rFonts w:hint="eastAsia" w:ascii="微软雅黑" w:hAnsi="微软雅黑" w:eastAsia="微软雅黑"/>
          <w:kern w:val="0"/>
          <w:szCs w:val="21"/>
        </w:rPr>
        <w:t xml:space="preserve">法定代表人或其委托代理人签名（或盖章）：                </w:t>
      </w:r>
    </w:p>
    <w:p>
      <w:pPr>
        <w:pStyle w:val="29"/>
        <w:wordWrap w:val="0"/>
        <w:spacing w:before="120" w:after="120" w:line="360" w:lineRule="auto"/>
        <w:rPr>
          <w:rFonts w:ascii="微软雅黑" w:hAnsi="微软雅黑" w:eastAsia="微软雅黑"/>
          <w:kern w:val="0"/>
          <w:szCs w:val="21"/>
        </w:rPr>
      </w:pPr>
      <w:r>
        <w:rPr>
          <w:rFonts w:hint="eastAsia" w:ascii="微软雅黑" w:hAnsi="微软雅黑" w:eastAsia="微软雅黑"/>
          <w:kern w:val="0"/>
          <w:szCs w:val="21"/>
        </w:rPr>
        <w:t xml:space="preserve">投标人：（单位公章）         </w:t>
      </w:r>
    </w:p>
    <w:p>
      <w:pPr>
        <w:pStyle w:val="29"/>
        <w:wordWrap w:val="0"/>
        <w:spacing w:before="120" w:after="120" w:line="360" w:lineRule="auto"/>
        <w:rPr>
          <w:rFonts w:ascii="微软雅黑" w:hAnsi="微软雅黑" w:eastAsia="微软雅黑"/>
          <w:kern w:val="0"/>
          <w:szCs w:val="21"/>
        </w:rPr>
      </w:pPr>
    </w:p>
    <w:p>
      <w:pPr>
        <w:pStyle w:val="29"/>
        <w:wordWrap w:val="0"/>
        <w:spacing w:before="120" w:after="120" w:line="360" w:lineRule="auto"/>
        <w:rPr>
          <w:rFonts w:ascii="微软雅黑" w:hAnsi="微软雅黑" w:eastAsia="微软雅黑"/>
          <w:kern w:val="0"/>
          <w:szCs w:val="21"/>
        </w:rPr>
      </w:pPr>
      <w:r>
        <w:rPr>
          <w:rFonts w:hint="eastAsia" w:ascii="微软雅黑" w:hAnsi="微软雅黑" w:eastAsia="微软雅黑"/>
          <w:kern w:val="0"/>
          <w:szCs w:val="21"/>
        </w:rPr>
        <w:t xml:space="preserve">  日期： </w:t>
      </w:r>
      <w:r>
        <w:rPr>
          <w:rFonts w:ascii="微软雅黑" w:hAnsi="微软雅黑" w:eastAsia="微软雅黑"/>
          <w:kern w:val="0"/>
          <w:szCs w:val="21"/>
        </w:rPr>
        <w:t xml:space="preserve"> </w:t>
      </w:r>
      <w:r>
        <w:rPr>
          <w:rFonts w:hint="eastAsia" w:ascii="微软雅黑" w:hAnsi="微软雅黑" w:eastAsia="微软雅黑"/>
          <w:kern w:val="0"/>
          <w:szCs w:val="21"/>
        </w:rPr>
        <w:t xml:space="preserve">年 </w:t>
      </w:r>
      <w:r>
        <w:rPr>
          <w:rFonts w:ascii="微软雅黑" w:hAnsi="微软雅黑" w:eastAsia="微软雅黑"/>
          <w:kern w:val="0"/>
          <w:szCs w:val="21"/>
        </w:rPr>
        <w:t xml:space="preserve"> </w:t>
      </w:r>
      <w:r>
        <w:rPr>
          <w:rFonts w:hint="eastAsia" w:ascii="微软雅黑" w:hAnsi="微软雅黑" w:eastAsia="微软雅黑"/>
          <w:kern w:val="0"/>
          <w:szCs w:val="21"/>
        </w:rPr>
        <w:t>月  日</w:t>
      </w: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hint="eastAsia" w:ascii="微软雅黑" w:hAnsi="微软雅黑" w:eastAsia="微软雅黑"/>
          <w:b/>
          <w:lang w:val="en-US" w:eastAsia="zh-CN"/>
        </w:rPr>
      </w:pPr>
    </w:p>
    <w:p>
      <w:pPr>
        <w:adjustRightInd w:val="0"/>
        <w:spacing w:line="360" w:lineRule="auto"/>
        <w:textAlignment w:val="baseline"/>
        <w:rPr>
          <w:rFonts w:ascii="微软雅黑" w:hAnsi="微软雅黑" w:eastAsia="微软雅黑"/>
          <w:b/>
        </w:rPr>
      </w:pPr>
      <w:r>
        <w:rPr>
          <w:rFonts w:hint="eastAsia" w:ascii="微软雅黑" w:hAnsi="微软雅黑" w:eastAsia="微软雅黑"/>
          <w:b/>
          <w:lang w:val="en-US" w:eastAsia="zh-CN"/>
        </w:rPr>
        <w:t>8</w:t>
      </w:r>
      <w:r>
        <w:rPr>
          <w:rFonts w:hint="eastAsia" w:ascii="微软雅黑" w:hAnsi="微软雅黑" w:eastAsia="微软雅黑"/>
          <w:b/>
        </w:rPr>
        <w:t>.商务响应表</w:t>
      </w:r>
    </w:p>
    <w:p>
      <w:pPr>
        <w:adjustRightInd w:val="0"/>
        <w:spacing w:line="360" w:lineRule="auto"/>
        <w:jc w:val="center"/>
        <w:textAlignment w:val="baseline"/>
        <w:rPr>
          <w:rFonts w:ascii="微软雅黑" w:hAnsi="微软雅黑" w:eastAsia="微软雅黑"/>
          <w:b/>
          <w:sz w:val="28"/>
          <w:szCs w:val="28"/>
        </w:rPr>
      </w:pPr>
      <w:r>
        <w:rPr>
          <w:rFonts w:hint="eastAsia" w:ascii="微软雅黑" w:hAnsi="微软雅黑" w:eastAsia="微软雅黑"/>
          <w:b/>
          <w:sz w:val="28"/>
          <w:szCs w:val="28"/>
        </w:rPr>
        <w:t>商务响应表</w:t>
      </w:r>
    </w:p>
    <w:p>
      <w:pPr>
        <w:spacing w:line="360" w:lineRule="auto"/>
        <w:ind w:firstLine="240" w:firstLineChars="100"/>
        <w:rPr>
          <w:rFonts w:ascii="微软雅黑" w:hAnsi="微软雅黑" w:eastAsia="微软雅黑"/>
          <w:szCs w:val="21"/>
        </w:rPr>
      </w:pPr>
      <w:r>
        <w:rPr>
          <w:rFonts w:hint="eastAsia" w:ascii="微软雅黑" w:hAnsi="微软雅黑" w:eastAsia="微软雅黑"/>
          <w:szCs w:val="21"/>
        </w:rPr>
        <w:t>单位名称（盖章）：</w:t>
      </w:r>
    </w:p>
    <w:tbl>
      <w:tblPr>
        <w:tblStyle w:val="53"/>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0" w:type="dxa"/>
          </w:tcPr>
          <w:p>
            <w:pPr>
              <w:spacing w:before="240" w:after="240" w:line="360" w:lineRule="auto"/>
              <w:jc w:val="center"/>
              <w:rPr>
                <w:rFonts w:ascii="微软雅黑" w:hAnsi="微软雅黑" w:eastAsia="微软雅黑"/>
                <w:szCs w:val="21"/>
              </w:rPr>
            </w:pPr>
            <w:r>
              <w:rPr>
                <w:rFonts w:hint="eastAsia" w:ascii="微软雅黑" w:hAnsi="微软雅黑" w:eastAsia="微软雅黑"/>
                <w:szCs w:val="21"/>
              </w:rPr>
              <w:t>序号</w:t>
            </w:r>
          </w:p>
        </w:tc>
        <w:tc>
          <w:tcPr>
            <w:tcW w:w="3086" w:type="dxa"/>
          </w:tcPr>
          <w:p>
            <w:pPr>
              <w:spacing w:before="240" w:after="240" w:line="360" w:lineRule="auto"/>
              <w:jc w:val="center"/>
              <w:rPr>
                <w:rFonts w:ascii="微软雅黑" w:hAnsi="微软雅黑" w:eastAsia="微软雅黑"/>
                <w:szCs w:val="21"/>
              </w:rPr>
            </w:pPr>
            <w:r>
              <w:rPr>
                <w:rFonts w:hint="eastAsia" w:ascii="微软雅黑" w:hAnsi="微软雅黑" w:eastAsia="微软雅黑"/>
                <w:szCs w:val="21"/>
              </w:rPr>
              <w:t>招标文件的规定</w:t>
            </w:r>
          </w:p>
        </w:tc>
        <w:tc>
          <w:tcPr>
            <w:tcW w:w="3710" w:type="dxa"/>
          </w:tcPr>
          <w:p>
            <w:pPr>
              <w:spacing w:before="240" w:after="240" w:line="360" w:lineRule="auto"/>
              <w:jc w:val="center"/>
              <w:rPr>
                <w:rFonts w:ascii="微软雅黑" w:hAnsi="微软雅黑" w:eastAsia="微软雅黑"/>
                <w:szCs w:val="21"/>
              </w:rPr>
            </w:pPr>
            <w:r>
              <w:rPr>
                <w:rFonts w:hint="eastAsia" w:ascii="微软雅黑" w:hAnsi="微软雅黑" w:eastAsia="微软雅黑"/>
                <w:szCs w:val="21"/>
              </w:rPr>
              <w:t>投标文件的相应</w:t>
            </w:r>
          </w:p>
        </w:tc>
        <w:tc>
          <w:tcPr>
            <w:tcW w:w="1320" w:type="dxa"/>
          </w:tcPr>
          <w:p>
            <w:pPr>
              <w:spacing w:before="240" w:after="240" w:line="360" w:lineRule="auto"/>
              <w:jc w:val="center"/>
              <w:rPr>
                <w:rFonts w:ascii="微软雅黑" w:hAnsi="微软雅黑" w:eastAsia="微软雅黑"/>
                <w:szCs w:val="21"/>
              </w:rPr>
            </w:pPr>
            <w:r>
              <w:rPr>
                <w:rFonts w:hint="eastAsia" w:ascii="微软雅黑" w:hAnsi="微软雅黑" w:eastAsia="微软雅黑"/>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0" w:type="dxa"/>
          </w:tcPr>
          <w:p>
            <w:pPr>
              <w:spacing w:before="240" w:after="240" w:line="360" w:lineRule="auto"/>
              <w:rPr>
                <w:rFonts w:ascii="微软雅黑" w:hAnsi="微软雅黑" w:eastAsia="微软雅黑"/>
                <w:szCs w:val="21"/>
              </w:rPr>
            </w:pPr>
          </w:p>
        </w:tc>
        <w:tc>
          <w:tcPr>
            <w:tcW w:w="3086" w:type="dxa"/>
          </w:tcPr>
          <w:p>
            <w:pPr>
              <w:spacing w:before="240" w:after="240" w:line="360" w:lineRule="auto"/>
              <w:rPr>
                <w:rFonts w:ascii="微软雅黑" w:hAnsi="微软雅黑" w:eastAsia="微软雅黑"/>
                <w:szCs w:val="21"/>
              </w:rPr>
            </w:pPr>
          </w:p>
        </w:tc>
        <w:tc>
          <w:tcPr>
            <w:tcW w:w="3710" w:type="dxa"/>
          </w:tcPr>
          <w:p>
            <w:pPr>
              <w:spacing w:before="240" w:after="240" w:line="360" w:lineRule="auto"/>
              <w:rPr>
                <w:rFonts w:ascii="微软雅黑" w:hAnsi="微软雅黑" w:eastAsia="微软雅黑"/>
                <w:szCs w:val="21"/>
              </w:rPr>
            </w:pPr>
          </w:p>
        </w:tc>
        <w:tc>
          <w:tcPr>
            <w:tcW w:w="1320" w:type="dxa"/>
          </w:tcPr>
          <w:p>
            <w:pPr>
              <w:spacing w:before="240" w:after="240" w:line="360" w:lineRule="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0" w:type="dxa"/>
          </w:tcPr>
          <w:p>
            <w:pPr>
              <w:spacing w:before="240" w:after="240" w:line="360" w:lineRule="auto"/>
              <w:rPr>
                <w:rFonts w:ascii="微软雅黑" w:hAnsi="微软雅黑" w:eastAsia="微软雅黑"/>
                <w:szCs w:val="21"/>
              </w:rPr>
            </w:pPr>
          </w:p>
        </w:tc>
        <w:tc>
          <w:tcPr>
            <w:tcW w:w="3086" w:type="dxa"/>
          </w:tcPr>
          <w:p>
            <w:pPr>
              <w:spacing w:before="240" w:after="240" w:line="360" w:lineRule="auto"/>
              <w:rPr>
                <w:rFonts w:ascii="微软雅黑" w:hAnsi="微软雅黑" w:eastAsia="微软雅黑"/>
                <w:szCs w:val="21"/>
              </w:rPr>
            </w:pPr>
          </w:p>
        </w:tc>
        <w:tc>
          <w:tcPr>
            <w:tcW w:w="3710" w:type="dxa"/>
          </w:tcPr>
          <w:p>
            <w:pPr>
              <w:spacing w:before="240" w:after="240" w:line="360" w:lineRule="auto"/>
              <w:rPr>
                <w:rFonts w:ascii="微软雅黑" w:hAnsi="微软雅黑" w:eastAsia="微软雅黑"/>
                <w:szCs w:val="21"/>
              </w:rPr>
            </w:pPr>
          </w:p>
        </w:tc>
        <w:tc>
          <w:tcPr>
            <w:tcW w:w="1320" w:type="dxa"/>
          </w:tcPr>
          <w:p>
            <w:pPr>
              <w:spacing w:before="240" w:after="240" w:line="360" w:lineRule="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0" w:type="dxa"/>
          </w:tcPr>
          <w:p>
            <w:pPr>
              <w:spacing w:before="240" w:after="240" w:line="360" w:lineRule="auto"/>
              <w:rPr>
                <w:rFonts w:ascii="微软雅黑" w:hAnsi="微软雅黑" w:eastAsia="微软雅黑"/>
                <w:szCs w:val="21"/>
              </w:rPr>
            </w:pPr>
          </w:p>
        </w:tc>
        <w:tc>
          <w:tcPr>
            <w:tcW w:w="3086" w:type="dxa"/>
          </w:tcPr>
          <w:p>
            <w:pPr>
              <w:spacing w:before="240" w:after="240" w:line="360" w:lineRule="auto"/>
              <w:rPr>
                <w:rFonts w:ascii="微软雅黑" w:hAnsi="微软雅黑" w:eastAsia="微软雅黑"/>
                <w:szCs w:val="21"/>
              </w:rPr>
            </w:pPr>
          </w:p>
        </w:tc>
        <w:tc>
          <w:tcPr>
            <w:tcW w:w="3710" w:type="dxa"/>
          </w:tcPr>
          <w:p>
            <w:pPr>
              <w:spacing w:before="240" w:after="240" w:line="360" w:lineRule="auto"/>
              <w:rPr>
                <w:rFonts w:ascii="微软雅黑" w:hAnsi="微软雅黑" w:eastAsia="微软雅黑"/>
                <w:szCs w:val="21"/>
              </w:rPr>
            </w:pPr>
          </w:p>
        </w:tc>
        <w:tc>
          <w:tcPr>
            <w:tcW w:w="1320" w:type="dxa"/>
          </w:tcPr>
          <w:p>
            <w:pPr>
              <w:spacing w:before="240" w:after="240" w:line="360" w:lineRule="auto"/>
              <w:rPr>
                <w:rFonts w:ascii="微软雅黑" w:hAnsi="微软雅黑" w:eastAsia="微软雅黑"/>
                <w:szCs w:val="21"/>
              </w:rPr>
            </w:pPr>
          </w:p>
        </w:tc>
      </w:tr>
    </w:tbl>
    <w:p>
      <w:pPr>
        <w:spacing w:line="360" w:lineRule="auto"/>
        <w:rPr>
          <w:rFonts w:ascii="微软雅黑" w:hAnsi="微软雅黑" w:eastAsia="微软雅黑"/>
          <w:b/>
          <w:szCs w:val="21"/>
        </w:rPr>
      </w:pPr>
      <w:r>
        <w:rPr>
          <w:rFonts w:hint="eastAsia" w:ascii="微软雅黑" w:hAnsi="微软雅黑" w:eastAsia="微软雅黑"/>
          <w:b/>
          <w:szCs w:val="21"/>
        </w:rPr>
        <w:t>注：投标供应商的投标文件（除技术规格部分）与招标文件之规定存在偏离的，应在此表中如实说明。未在上表中说明的，将被认为完全响应招标文件的规定。</w:t>
      </w:r>
    </w:p>
    <w:p>
      <w:pPr>
        <w:snapToGrid w:val="0"/>
        <w:spacing w:before="120" w:beforeLines="50" w:line="360" w:lineRule="auto"/>
        <w:ind w:firstLine="200"/>
        <w:rPr>
          <w:rFonts w:ascii="微软雅黑" w:hAnsi="微软雅黑" w:eastAsia="微软雅黑"/>
          <w:szCs w:val="20"/>
          <w:u w:val="single"/>
        </w:rPr>
      </w:pPr>
      <w:r>
        <w:rPr>
          <w:rFonts w:hint="eastAsia" w:ascii="微软雅黑" w:hAnsi="微软雅黑" w:eastAsia="微软雅黑"/>
        </w:rPr>
        <w:t>被授权人签字（或盖章）：</w:t>
      </w:r>
    </w:p>
    <w:p>
      <w:pPr>
        <w:snapToGrid w:val="0"/>
        <w:spacing w:before="120" w:beforeLines="50" w:after="50" w:line="360" w:lineRule="auto"/>
        <w:ind w:firstLine="240" w:firstLineChars="100"/>
        <w:rPr>
          <w:rFonts w:ascii="微软雅黑" w:hAnsi="微软雅黑" w:eastAsia="微软雅黑"/>
        </w:rPr>
      </w:pPr>
      <w:r>
        <w:rPr>
          <w:rFonts w:hint="eastAsia" w:ascii="微软雅黑" w:hAnsi="微软雅黑" w:eastAsia="微软雅黑"/>
        </w:rPr>
        <w:t>投标供应商公章：</w:t>
      </w:r>
    </w:p>
    <w:p>
      <w:pPr>
        <w:adjustRightInd w:val="0"/>
        <w:spacing w:line="360" w:lineRule="auto"/>
        <w:jc w:val="right"/>
        <w:textAlignment w:val="baseline"/>
        <w:rPr>
          <w:rFonts w:ascii="微软雅黑" w:hAnsi="微软雅黑" w:eastAsia="微软雅黑"/>
        </w:rPr>
      </w:pPr>
      <w:r>
        <w:rPr>
          <w:rFonts w:hint="eastAsia" w:ascii="微软雅黑" w:hAnsi="微软雅黑" w:eastAsia="微软雅黑"/>
        </w:rPr>
        <w:t>年月日</w:t>
      </w:r>
    </w:p>
    <w:p>
      <w:pPr>
        <w:adjustRightInd w:val="0"/>
        <w:spacing w:line="360" w:lineRule="auto"/>
        <w:jc w:val="right"/>
        <w:textAlignment w:val="baseline"/>
        <w:rPr>
          <w:rFonts w:ascii="微软雅黑" w:hAnsi="微软雅黑" w:eastAsia="微软雅黑"/>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b/>
          <w:szCs w:val="20"/>
        </w:rPr>
      </w:pPr>
      <w:r>
        <w:rPr>
          <w:rFonts w:hint="eastAsia" w:ascii="微软雅黑" w:hAnsi="微软雅黑" w:eastAsia="微软雅黑"/>
          <w:b/>
          <w:lang w:val="en-US" w:eastAsia="zh-CN"/>
        </w:rPr>
        <w:t>9</w:t>
      </w:r>
      <w:r>
        <w:rPr>
          <w:rFonts w:hint="eastAsia" w:ascii="微软雅黑" w:hAnsi="微软雅黑" w:eastAsia="微软雅黑"/>
          <w:b/>
        </w:rPr>
        <w:t>.</w:t>
      </w:r>
      <w:r>
        <w:rPr>
          <w:rFonts w:hint="eastAsia" w:ascii="微软雅黑" w:hAnsi="微软雅黑" w:eastAsia="微软雅黑"/>
          <w:b/>
          <w:szCs w:val="20"/>
        </w:rPr>
        <w:t xml:space="preserve"> 项目实施人员一览表</w:t>
      </w:r>
    </w:p>
    <w:p>
      <w:pPr>
        <w:adjustRightInd w:val="0"/>
        <w:spacing w:before="120" w:beforeLines="50" w:after="120" w:afterLines="50" w:line="360" w:lineRule="auto"/>
        <w:jc w:val="center"/>
        <w:textAlignment w:val="baseline"/>
        <w:rPr>
          <w:rFonts w:ascii="微软雅黑" w:hAnsi="微软雅黑" w:eastAsia="微软雅黑"/>
          <w:kern w:val="0"/>
          <w:sz w:val="28"/>
          <w:szCs w:val="28"/>
        </w:rPr>
      </w:pPr>
      <w:r>
        <w:rPr>
          <w:rFonts w:hint="eastAsia" w:ascii="微软雅黑" w:hAnsi="微软雅黑" w:eastAsia="微软雅黑"/>
          <w:b/>
          <w:kern w:val="0"/>
          <w:sz w:val="28"/>
          <w:szCs w:val="28"/>
        </w:rPr>
        <w:t>项目服务人员一览表</w:t>
      </w:r>
    </w:p>
    <w:tbl>
      <w:tblPr>
        <w:tblStyle w:val="5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678"/>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项目组所任职务</w:t>
            </w:r>
          </w:p>
        </w:tc>
        <w:tc>
          <w:tcPr>
            <w:tcW w:w="67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职称</w:t>
            </w:r>
          </w:p>
        </w:tc>
        <w:tc>
          <w:tcPr>
            <w:tcW w:w="125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典型业务</w:t>
            </w:r>
          </w:p>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spacing w:line="360" w:lineRule="auto"/>
              <w:jc w:val="center"/>
              <w:rPr>
                <w:rFonts w:ascii="微软雅黑" w:hAnsi="微软雅黑" w:eastAsia="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spacing w:line="360" w:lineRule="auto"/>
              <w:jc w:val="center"/>
              <w:rPr>
                <w:rFonts w:ascii="微软雅黑" w:hAnsi="微软雅黑" w:eastAsia="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spacing w:line="360" w:lineRule="auto"/>
              <w:jc w:val="center"/>
              <w:rPr>
                <w:rFonts w:ascii="微软雅黑" w:hAnsi="微软雅黑" w:eastAsia="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r>
              <w:rPr>
                <w:rFonts w:hint="eastAsia" w:ascii="微软雅黑" w:hAnsi="微软雅黑" w:eastAsia="微软雅黑"/>
                <w:sz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67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454" w:type="dxa"/>
            <w:tcBorders>
              <w:top w:val="single" w:color="auto" w:sz="4" w:space="0"/>
              <w:left w:val="single" w:color="auto" w:sz="4" w:space="0"/>
              <w:bottom w:val="single" w:color="auto" w:sz="4" w:space="0"/>
              <w:right w:val="single" w:color="auto" w:sz="4" w:space="0"/>
            </w:tcBorders>
          </w:tcPr>
          <w:p>
            <w:pPr>
              <w:pStyle w:val="33"/>
              <w:spacing w:line="360" w:lineRule="auto"/>
              <w:jc w:val="center"/>
              <w:rPr>
                <w:rFonts w:ascii="微软雅黑" w:hAnsi="微软雅黑" w:eastAsia="微软雅黑"/>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微软雅黑" w:hAnsi="微软雅黑" w:eastAsia="微软雅黑"/>
                <w:sz w:val="21"/>
                <w:szCs w:val="21"/>
              </w:rPr>
            </w:pPr>
          </w:p>
        </w:tc>
      </w:tr>
    </w:tbl>
    <w:p>
      <w:pPr>
        <w:spacing w:line="360" w:lineRule="auto"/>
        <w:ind w:firstLine="480" w:firstLineChars="200"/>
        <w:rPr>
          <w:rFonts w:ascii="微软雅黑" w:hAnsi="微软雅黑" w:eastAsia="微软雅黑"/>
          <w:b/>
          <w:szCs w:val="21"/>
        </w:rPr>
      </w:pPr>
      <w:r>
        <w:rPr>
          <w:rFonts w:hint="eastAsia" w:ascii="微软雅黑" w:hAnsi="微软雅黑" w:eastAsia="微软雅黑"/>
          <w:b/>
          <w:szCs w:val="21"/>
        </w:rPr>
        <w:t>注：1、“项目实施人员”指投标供应商针对该项目的销售、培训、售后服务等完成本项目所配备的人员。2、附各专业人员简历及相关证明材料复印件；3、表格不够填写可添加。</w:t>
      </w:r>
    </w:p>
    <w:p>
      <w:pPr>
        <w:snapToGrid w:val="0"/>
        <w:spacing w:before="50" w:after="50" w:line="360" w:lineRule="auto"/>
        <w:rPr>
          <w:rFonts w:ascii="微软雅黑" w:hAnsi="微软雅黑" w:eastAsia="微软雅黑"/>
          <w:spacing w:val="20"/>
          <w:szCs w:val="20"/>
          <w:u w:val="single"/>
        </w:rPr>
      </w:pPr>
      <w:r>
        <w:rPr>
          <w:rFonts w:hint="eastAsia" w:ascii="微软雅黑" w:hAnsi="微软雅黑" w:eastAsia="微软雅黑"/>
        </w:rPr>
        <w:t>被授权人签字（或盖章）</w:t>
      </w:r>
      <w:r>
        <w:rPr>
          <w:rFonts w:hint="eastAsia" w:ascii="微软雅黑" w:hAnsi="微软雅黑" w:eastAsia="微软雅黑"/>
          <w:spacing w:val="20"/>
        </w:rPr>
        <w:t>：</w:t>
      </w:r>
    </w:p>
    <w:p>
      <w:pPr>
        <w:adjustRightInd w:val="0"/>
        <w:spacing w:line="360" w:lineRule="auto"/>
        <w:ind w:right="480"/>
        <w:textAlignment w:val="baseline"/>
        <w:rPr>
          <w:rFonts w:ascii="微软雅黑" w:hAnsi="微软雅黑" w:eastAsia="微软雅黑"/>
        </w:rPr>
      </w:pPr>
      <w:r>
        <w:rPr>
          <w:rFonts w:hint="eastAsia" w:ascii="微软雅黑" w:hAnsi="微软雅黑" w:eastAsia="微软雅黑"/>
        </w:rPr>
        <w:t>投标供应商公章：          　　　　　　　　　  年月日</w:t>
      </w:r>
    </w:p>
    <w:p>
      <w:pPr>
        <w:adjustRightInd w:val="0"/>
        <w:spacing w:line="360" w:lineRule="auto"/>
        <w:textAlignment w:val="baseline"/>
        <w:rPr>
          <w:rFonts w:ascii="微软雅黑" w:hAnsi="微软雅黑" w:eastAsia="微软雅黑"/>
          <w:b/>
        </w:rPr>
      </w:pPr>
    </w:p>
    <w:p>
      <w:pPr>
        <w:adjustRightInd w:val="0"/>
        <w:spacing w:line="360" w:lineRule="auto"/>
        <w:textAlignment w:val="baseline"/>
        <w:rPr>
          <w:rFonts w:ascii="微软雅黑" w:hAnsi="微软雅黑" w:eastAsia="微软雅黑"/>
          <w:strike/>
          <w:sz w:val="21"/>
          <w:szCs w:val="21"/>
        </w:rPr>
      </w:pPr>
    </w:p>
    <w:p>
      <w:pPr>
        <w:pStyle w:val="4"/>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pStyle w:val="63"/>
        <w:ind w:firstLine="480"/>
      </w:pPr>
    </w:p>
    <w:p>
      <w:pPr>
        <w:snapToGrid w:val="0"/>
        <w:rPr>
          <w:rFonts w:ascii="微软雅黑" w:hAnsi="微软雅黑" w:eastAsia="微软雅黑"/>
          <w:b/>
          <w:szCs w:val="20"/>
        </w:rPr>
      </w:pPr>
      <w:r>
        <w:rPr>
          <w:rFonts w:hint="eastAsia" w:ascii="微软雅黑" w:hAnsi="微软雅黑" w:eastAsia="微软雅黑"/>
          <w:b/>
          <w:lang w:val="en-US" w:eastAsia="zh-CN"/>
        </w:rPr>
        <w:t>10</w:t>
      </w:r>
      <w:r>
        <w:rPr>
          <w:rFonts w:ascii="微软雅黑" w:hAnsi="微软雅黑" w:eastAsia="微软雅黑"/>
          <w:b/>
        </w:rPr>
        <w:t>.</w:t>
      </w:r>
      <w:r>
        <w:rPr>
          <w:rFonts w:hint="eastAsia" w:ascii="微软雅黑" w:hAnsi="微软雅黑" w:eastAsia="微软雅黑"/>
          <w:b/>
        </w:rPr>
        <w:t>投标函格式：</w:t>
      </w:r>
    </w:p>
    <w:p>
      <w:pPr>
        <w:snapToGrid w:val="0"/>
        <w:jc w:val="center"/>
        <w:rPr>
          <w:rFonts w:ascii="微软雅黑" w:hAnsi="微软雅黑" w:eastAsia="微软雅黑"/>
          <w:b/>
          <w:sz w:val="32"/>
          <w:szCs w:val="32"/>
        </w:rPr>
      </w:pPr>
      <w:r>
        <w:rPr>
          <w:rFonts w:hint="eastAsia" w:ascii="微软雅黑" w:hAnsi="微软雅黑" w:eastAsia="微软雅黑"/>
          <w:b/>
          <w:sz w:val="32"/>
          <w:szCs w:val="32"/>
        </w:rPr>
        <w:t>投标函</w:t>
      </w:r>
    </w:p>
    <w:p>
      <w:pPr>
        <w:snapToGrid w:val="0"/>
        <w:spacing w:line="360" w:lineRule="auto"/>
        <w:rPr>
          <w:rFonts w:ascii="微软雅黑" w:hAnsi="微软雅黑" w:eastAsia="微软雅黑"/>
          <w:szCs w:val="20"/>
        </w:rPr>
      </w:pPr>
      <w:r>
        <w:rPr>
          <w:rFonts w:hint="eastAsia" w:ascii="微软雅黑" w:hAnsi="微软雅黑" w:eastAsia="微软雅黑"/>
        </w:rPr>
        <w:t>致</w:t>
      </w:r>
      <w:r>
        <w:rPr>
          <w:rFonts w:hint="eastAsia" w:ascii="微软雅黑" w:hAnsi="微软雅黑" w:eastAsia="微软雅黑"/>
          <w:b/>
          <w:sz w:val="30"/>
          <w:szCs w:val="30"/>
        </w:rPr>
        <w:t>嘉兴市公安局</w:t>
      </w:r>
      <w:r>
        <w:rPr>
          <w:rFonts w:hint="eastAsia" w:ascii="微软雅黑" w:hAnsi="微软雅黑" w:eastAsia="微软雅黑"/>
        </w:rPr>
        <w:t xml:space="preserve">：  </w:t>
      </w:r>
    </w:p>
    <w:p>
      <w:pPr>
        <w:snapToGrid w:val="0"/>
        <w:spacing w:before="120" w:beforeLines="50" w:after="50" w:line="360" w:lineRule="auto"/>
        <w:ind w:firstLine="480" w:firstLineChars="200"/>
        <w:rPr>
          <w:rFonts w:ascii="微软雅黑" w:hAnsi="微软雅黑" w:eastAsia="微软雅黑"/>
          <w:bCs/>
          <w:szCs w:val="20"/>
        </w:rPr>
      </w:pPr>
      <w:r>
        <w:rPr>
          <w:rFonts w:hint="eastAsia" w:ascii="微软雅黑" w:hAnsi="微软雅黑" w:eastAsia="微软雅黑"/>
        </w:rPr>
        <w:t>根据贵方为</w:t>
      </w:r>
      <w:r>
        <w:rPr>
          <w:rFonts w:hint="eastAsia" w:ascii="微软雅黑" w:hAnsi="微软雅黑" w:eastAsia="微软雅黑"/>
          <w:bCs/>
        </w:rPr>
        <w:t>项目名称</w:t>
      </w:r>
      <w:r>
        <w:rPr>
          <w:rFonts w:hint="eastAsia" w:ascii="微软雅黑" w:hAnsi="微软雅黑" w:eastAsia="微软雅黑"/>
          <w:bCs/>
          <w:u w:val="single"/>
        </w:rPr>
        <w:t xml:space="preserve">：          </w:t>
      </w:r>
      <w:r>
        <w:rPr>
          <w:rFonts w:hint="eastAsia" w:ascii="微软雅黑" w:hAnsi="微软雅黑" w:eastAsia="微软雅黑"/>
        </w:rPr>
        <w:t>的招标公告（项目编号：JXSJ-2023-1</w:t>
      </w:r>
      <w:r>
        <w:rPr>
          <w:rFonts w:hint="eastAsia" w:ascii="微软雅黑" w:hAnsi="微软雅黑" w:eastAsia="微软雅黑"/>
          <w:lang w:val="en-US" w:eastAsia="zh-CN"/>
        </w:rPr>
        <w:t>9</w:t>
      </w:r>
      <w:r>
        <w:rPr>
          <w:rFonts w:hint="eastAsia" w:ascii="微软雅黑" w:hAnsi="微软雅黑" w:eastAsia="微软雅黑"/>
        </w:rPr>
        <w:t>），签字代表（全名）经正式授权并代表投标供应商（投标供应商名称）提交资信</w:t>
      </w:r>
      <w:r>
        <w:rPr>
          <w:rFonts w:ascii="微软雅黑" w:hAnsi="微软雅黑" w:eastAsia="微软雅黑"/>
        </w:rPr>
        <w:t>/</w:t>
      </w:r>
      <w:r>
        <w:rPr>
          <w:rFonts w:hint="eastAsia" w:ascii="微软雅黑" w:hAnsi="微软雅黑" w:eastAsia="微软雅黑"/>
        </w:rPr>
        <w:t>商务文件、技术文件、报价文件。</w:t>
      </w:r>
    </w:p>
    <w:p>
      <w:pPr>
        <w:snapToGrid w:val="0"/>
        <w:spacing w:line="360" w:lineRule="auto"/>
        <w:ind w:firstLine="480" w:firstLineChars="200"/>
        <w:rPr>
          <w:rFonts w:ascii="微软雅黑" w:hAnsi="微软雅黑" w:eastAsia="微软雅黑"/>
          <w:szCs w:val="20"/>
        </w:rPr>
      </w:pPr>
      <w:r>
        <w:rPr>
          <w:rFonts w:hint="eastAsia" w:ascii="微软雅黑" w:hAnsi="微软雅黑" w:eastAsia="微软雅黑"/>
        </w:rPr>
        <w:t>据此函，签字代表宣布同意如下：</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1.</w:t>
      </w:r>
      <w:r>
        <w:rPr>
          <w:rFonts w:hint="eastAsia" w:ascii="微软雅黑" w:hAnsi="微软雅黑" w:eastAsia="微软雅黑"/>
        </w:rPr>
        <w:t>投标供应商已详细审查全部“招标文件”，包括修改文件（如有的话）以及全部参考资料和有关附件，已经了解我方对于招标文件、采购过程、采购结果有依法进行询问、质疑、投诉的权利及相关渠道和要求。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2.</w:t>
      </w:r>
      <w:r>
        <w:rPr>
          <w:rFonts w:hint="eastAsia" w:ascii="微软雅黑" w:hAnsi="微软雅黑" w:eastAsia="微软雅黑"/>
        </w:rPr>
        <w:t>投标供应商在投标之前已经与贵方进行了充分的沟通，完全理解并接受招标文件的各项规定和要求，对招标文件的合理性、合法性不再有异议。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3.</w:t>
      </w:r>
      <w:r>
        <w:rPr>
          <w:rFonts w:hint="eastAsia" w:ascii="微软雅黑" w:hAnsi="微软雅黑" w:eastAsia="微软雅黑"/>
        </w:rPr>
        <w:t>本投标有效期自开标日起</w:t>
      </w:r>
      <w:r>
        <w:rPr>
          <w:rFonts w:ascii="微软雅黑" w:hAnsi="微软雅黑" w:eastAsia="微软雅黑"/>
        </w:rPr>
        <w:t xml:space="preserve"> ______</w:t>
      </w:r>
      <w:r>
        <w:rPr>
          <w:rFonts w:hint="eastAsia" w:ascii="微软雅黑" w:hAnsi="微软雅黑" w:eastAsia="微软雅黑"/>
        </w:rPr>
        <w:t>日。</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4.</w:t>
      </w:r>
      <w:r>
        <w:rPr>
          <w:rFonts w:hint="eastAsia" w:ascii="微软雅黑" w:hAnsi="微软雅黑" w:eastAsia="微软雅黑"/>
        </w:rPr>
        <w:t>如中标，本投标文件至本项目合同履行完毕止均保持有效，本投标供应商将按“招标文件”及政府采购法律、法规的规定履行合同责任和义务。</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5.</w:t>
      </w:r>
      <w:r>
        <w:rPr>
          <w:rFonts w:hint="eastAsia" w:ascii="微软雅黑" w:hAnsi="微软雅黑" w:eastAsia="微软雅黑"/>
        </w:rPr>
        <w:t>投标供应商同意按照贵方要求提供与投标有关的一切数据或资料。</w:t>
      </w:r>
    </w:p>
    <w:p>
      <w:pPr>
        <w:snapToGrid w:val="0"/>
        <w:spacing w:line="360" w:lineRule="auto"/>
        <w:ind w:firstLine="480" w:firstLineChars="200"/>
        <w:rPr>
          <w:rFonts w:ascii="微软雅黑" w:hAnsi="微软雅黑" w:eastAsia="微软雅黑"/>
          <w:szCs w:val="20"/>
        </w:rPr>
      </w:pPr>
      <w:r>
        <w:rPr>
          <w:rFonts w:ascii="微软雅黑" w:hAnsi="微软雅黑" w:eastAsia="微软雅黑"/>
        </w:rPr>
        <w:t>6.</w:t>
      </w:r>
      <w:r>
        <w:rPr>
          <w:rFonts w:hint="eastAsia" w:ascii="微软雅黑" w:hAnsi="微软雅黑" w:eastAsia="微软雅黑"/>
        </w:rPr>
        <w:t>与本投标有关的一切正式往来信函请寄：</w:t>
      </w:r>
    </w:p>
    <w:p>
      <w:pPr>
        <w:snapToGrid w:val="0"/>
        <w:spacing w:line="360" w:lineRule="auto"/>
        <w:rPr>
          <w:rFonts w:ascii="微软雅黑" w:hAnsi="微软雅黑" w:eastAsia="微软雅黑"/>
          <w:szCs w:val="20"/>
        </w:rPr>
      </w:pPr>
      <w:r>
        <w:rPr>
          <w:rFonts w:hint="eastAsia" w:ascii="微软雅黑" w:hAnsi="微软雅黑" w:eastAsia="微软雅黑"/>
        </w:rPr>
        <w:t>地址：</w:t>
      </w:r>
      <w:r>
        <w:rPr>
          <w:rFonts w:ascii="微软雅黑" w:hAnsi="微软雅黑" w:eastAsia="微软雅黑"/>
        </w:rPr>
        <w:t>__________</w:t>
      </w:r>
      <w:r>
        <w:rPr>
          <w:rFonts w:ascii="微软雅黑" w:hAnsi="微软雅黑" w:eastAsia="微软雅黑"/>
          <w:u w:val="single"/>
        </w:rPr>
        <w:t xml:space="preserve">        _</w:t>
      </w:r>
      <w:r>
        <w:rPr>
          <w:rFonts w:ascii="微软雅黑" w:hAnsi="微软雅黑" w:eastAsia="微软雅黑"/>
        </w:rPr>
        <w:t>____</w:t>
      </w:r>
      <w:r>
        <w:rPr>
          <w:rFonts w:hint="eastAsia" w:ascii="微软雅黑" w:hAnsi="微软雅黑" w:eastAsia="微软雅黑"/>
        </w:rPr>
        <w:t>邮编：</w:t>
      </w:r>
      <w:r>
        <w:rPr>
          <w:rFonts w:ascii="微软雅黑" w:hAnsi="微软雅黑" w:eastAsia="微软雅黑"/>
        </w:rPr>
        <w:t xml:space="preserve">__________   </w:t>
      </w:r>
      <w:r>
        <w:rPr>
          <w:rFonts w:hint="eastAsia" w:ascii="微软雅黑" w:hAnsi="微软雅黑" w:eastAsia="微软雅黑"/>
        </w:rPr>
        <w:t>电话：</w:t>
      </w:r>
      <w:r>
        <w:rPr>
          <w:rFonts w:ascii="微软雅黑" w:hAnsi="微软雅黑" w:eastAsia="微软雅黑"/>
        </w:rPr>
        <w:t>______________</w:t>
      </w:r>
    </w:p>
    <w:p>
      <w:pPr>
        <w:snapToGrid w:val="0"/>
        <w:spacing w:line="360" w:lineRule="auto"/>
        <w:rPr>
          <w:rFonts w:ascii="微软雅黑" w:hAnsi="微软雅黑" w:eastAsia="微软雅黑"/>
          <w:szCs w:val="20"/>
        </w:rPr>
      </w:pPr>
      <w:r>
        <w:rPr>
          <w:rFonts w:hint="eastAsia" w:ascii="微软雅黑" w:hAnsi="微软雅黑" w:eastAsia="微软雅黑"/>
        </w:rPr>
        <w:t>传真：</w:t>
      </w:r>
      <w:r>
        <w:rPr>
          <w:rFonts w:ascii="微软雅黑" w:hAnsi="微软雅黑" w:eastAsia="微软雅黑"/>
        </w:rPr>
        <w:t>______________</w:t>
      </w:r>
      <w:r>
        <w:rPr>
          <w:rFonts w:hint="eastAsia" w:ascii="微软雅黑" w:hAnsi="微软雅黑" w:eastAsia="微软雅黑"/>
        </w:rPr>
        <w:t>投标供应商代表姓名：</w:t>
      </w:r>
      <w:r>
        <w:rPr>
          <w:rFonts w:ascii="微软雅黑" w:hAnsi="微软雅黑" w:eastAsia="微软雅黑"/>
        </w:rPr>
        <w:t xml:space="preserve">__________  </w:t>
      </w:r>
      <w:r>
        <w:rPr>
          <w:rFonts w:hint="eastAsia" w:ascii="微软雅黑" w:hAnsi="微软雅黑" w:eastAsia="微软雅黑"/>
        </w:rPr>
        <w:t>职务：</w:t>
      </w:r>
      <w:r>
        <w:rPr>
          <w:rFonts w:ascii="微软雅黑" w:hAnsi="微软雅黑" w:eastAsia="微软雅黑"/>
        </w:rPr>
        <w:t>_____________</w:t>
      </w:r>
    </w:p>
    <w:p>
      <w:pPr>
        <w:snapToGrid w:val="0"/>
        <w:spacing w:line="360" w:lineRule="auto"/>
        <w:rPr>
          <w:rFonts w:ascii="微软雅黑" w:hAnsi="微软雅黑" w:eastAsia="微软雅黑"/>
          <w:szCs w:val="20"/>
        </w:rPr>
      </w:pPr>
      <w:r>
        <w:rPr>
          <w:rFonts w:hint="eastAsia" w:ascii="微软雅黑" w:hAnsi="微软雅黑" w:eastAsia="微软雅黑"/>
        </w:rPr>
        <w:t>投标供应商名称</w:t>
      </w:r>
      <w:r>
        <w:rPr>
          <w:rFonts w:ascii="微软雅黑" w:hAnsi="微软雅黑" w:eastAsia="微软雅黑"/>
        </w:rPr>
        <w:t>(</w:t>
      </w:r>
      <w:r>
        <w:rPr>
          <w:rFonts w:hint="eastAsia" w:ascii="微软雅黑" w:hAnsi="微软雅黑" w:eastAsia="微软雅黑"/>
        </w:rPr>
        <w:t>公章</w:t>
      </w:r>
      <w:r>
        <w:rPr>
          <w:rFonts w:ascii="微软雅黑" w:hAnsi="微软雅黑" w:eastAsia="微软雅黑"/>
        </w:rPr>
        <w:t>):___________________</w:t>
      </w:r>
    </w:p>
    <w:p>
      <w:pPr>
        <w:snapToGrid w:val="0"/>
        <w:spacing w:line="360" w:lineRule="auto"/>
        <w:rPr>
          <w:rFonts w:ascii="微软雅黑" w:hAnsi="微软雅黑" w:eastAsia="微软雅黑"/>
          <w:szCs w:val="20"/>
        </w:rPr>
      </w:pPr>
      <w:r>
        <w:rPr>
          <w:rFonts w:hint="eastAsia" w:ascii="微软雅黑" w:hAnsi="微软雅黑" w:eastAsia="微软雅黑"/>
        </w:rPr>
        <w:t>开户银行：                                      银行帐号：</w:t>
      </w:r>
    </w:p>
    <w:p>
      <w:pPr>
        <w:snapToGrid w:val="0"/>
        <w:spacing w:line="360" w:lineRule="auto"/>
        <w:rPr>
          <w:rFonts w:ascii="微软雅黑" w:hAnsi="微软雅黑" w:eastAsia="微软雅黑"/>
        </w:rPr>
      </w:pPr>
      <w:r>
        <w:rPr>
          <w:rFonts w:hint="eastAsia" w:ascii="微软雅黑" w:hAnsi="微软雅黑" w:eastAsia="微软雅黑"/>
        </w:rPr>
        <w:t>法定代表人签字（或盖章）：</w:t>
      </w:r>
      <w:r>
        <w:rPr>
          <w:rFonts w:ascii="微软雅黑" w:hAnsi="微软雅黑" w:eastAsia="微软雅黑"/>
        </w:rPr>
        <w:t xml:space="preserve">___________          </w:t>
      </w:r>
      <w:r>
        <w:rPr>
          <w:rFonts w:hint="eastAsia" w:ascii="微软雅黑" w:hAnsi="微软雅黑" w:eastAsia="微软雅黑"/>
        </w:rPr>
        <w:t>日期</w:t>
      </w:r>
      <w:r>
        <w:rPr>
          <w:rFonts w:ascii="微软雅黑" w:hAnsi="微软雅黑" w:eastAsia="微软雅黑"/>
        </w:rPr>
        <w:t>:_____</w:t>
      </w:r>
      <w:r>
        <w:rPr>
          <w:rFonts w:hint="eastAsia" w:ascii="微软雅黑" w:hAnsi="微软雅黑" w:eastAsia="微软雅黑"/>
        </w:rPr>
        <w:t>年</w:t>
      </w:r>
      <w:r>
        <w:rPr>
          <w:rFonts w:ascii="微软雅黑" w:hAnsi="微软雅黑" w:eastAsia="微软雅黑"/>
        </w:rPr>
        <w:t>___</w:t>
      </w:r>
      <w:r>
        <w:rPr>
          <w:rFonts w:hint="eastAsia" w:ascii="微软雅黑" w:hAnsi="微软雅黑" w:eastAsia="微软雅黑"/>
        </w:rPr>
        <w:t>月</w:t>
      </w:r>
      <w:r>
        <w:rPr>
          <w:rFonts w:ascii="微软雅黑" w:hAnsi="微软雅黑" w:eastAsia="微软雅黑"/>
        </w:rPr>
        <w:t>___</w:t>
      </w:r>
      <w:r>
        <w:rPr>
          <w:rFonts w:hint="eastAsia" w:ascii="微软雅黑" w:hAnsi="微软雅黑" w:eastAsia="微软雅黑"/>
        </w:rPr>
        <w:t>日</w:t>
      </w:r>
    </w:p>
    <w:bookmarkEnd w:id="80"/>
    <w:p>
      <w:pPr>
        <w:adjustRightInd w:val="0"/>
        <w:spacing w:line="360" w:lineRule="auto"/>
        <w:textAlignment w:val="baseline"/>
        <w:rPr>
          <w:rFonts w:ascii="微软雅黑" w:hAnsi="微软雅黑" w:eastAsia="微软雅黑"/>
          <w:b/>
        </w:rPr>
      </w:pPr>
      <w:r>
        <w:rPr>
          <w:rFonts w:hint="eastAsia" w:ascii="微软雅黑" w:hAnsi="微软雅黑" w:eastAsia="微软雅黑"/>
          <w:b/>
          <w:bCs/>
        </w:rPr>
        <w:t>1</w:t>
      </w:r>
      <w:r>
        <w:rPr>
          <w:rFonts w:hint="eastAsia" w:ascii="微软雅黑" w:hAnsi="微软雅黑" w:eastAsia="微软雅黑"/>
          <w:b/>
          <w:bCs/>
          <w:lang w:val="en-US" w:eastAsia="zh-CN"/>
        </w:rPr>
        <w:t>1</w:t>
      </w:r>
      <w:r>
        <w:rPr>
          <w:rFonts w:hint="eastAsia" w:ascii="微软雅黑" w:hAnsi="微软雅黑" w:eastAsia="微软雅黑"/>
          <w:b/>
          <w:bCs/>
        </w:rPr>
        <w:t>.</w:t>
      </w:r>
      <w:r>
        <w:rPr>
          <w:rFonts w:hint="eastAsia" w:ascii="微软雅黑" w:hAnsi="微软雅黑" w:eastAsia="微软雅黑"/>
          <w:b/>
        </w:rPr>
        <w:t>开标一览表</w:t>
      </w:r>
    </w:p>
    <w:p>
      <w:pPr>
        <w:adjustRightInd w:val="0"/>
        <w:spacing w:line="360" w:lineRule="auto"/>
        <w:jc w:val="center"/>
        <w:textAlignment w:val="baseline"/>
        <w:rPr>
          <w:rFonts w:ascii="微软雅黑" w:hAnsi="微软雅黑" w:eastAsia="微软雅黑"/>
          <w:b/>
          <w:sz w:val="32"/>
          <w:szCs w:val="32"/>
        </w:rPr>
      </w:pPr>
      <w:r>
        <w:rPr>
          <w:rFonts w:hint="eastAsia" w:ascii="微软雅黑" w:hAnsi="微软雅黑" w:eastAsia="微软雅黑"/>
          <w:b/>
          <w:sz w:val="32"/>
          <w:szCs w:val="32"/>
        </w:rPr>
        <w:t>开标一览表</w:t>
      </w:r>
    </w:p>
    <w:p>
      <w:pPr>
        <w:snapToGrid w:val="0"/>
        <w:spacing w:line="360" w:lineRule="auto"/>
        <w:rPr>
          <w:rFonts w:ascii="微软雅黑" w:hAnsi="微软雅黑" w:eastAsia="微软雅黑"/>
          <w:szCs w:val="21"/>
        </w:rPr>
      </w:pPr>
      <w:r>
        <w:rPr>
          <w:rFonts w:ascii="微软雅黑" w:hAnsi="微软雅黑" w:eastAsia="微软雅黑"/>
          <w:szCs w:val="21"/>
        </w:rPr>
        <w:t>招标编号：</w:t>
      </w:r>
      <w:r>
        <w:rPr>
          <w:rFonts w:ascii="微软雅黑" w:hAnsi="微软雅黑" w:eastAsia="微软雅黑"/>
          <w:szCs w:val="21"/>
          <w:u w:val="single"/>
        </w:rPr>
        <w:t xml:space="preserve">                               </w:t>
      </w:r>
      <w:r>
        <w:rPr>
          <w:rFonts w:ascii="微软雅黑" w:hAnsi="微软雅黑" w:eastAsia="微软雅黑"/>
          <w:szCs w:val="21"/>
        </w:rPr>
        <w:t xml:space="preserve"> 投标人名称：</w:t>
      </w:r>
      <w:r>
        <w:rPr>
          <w:rFonts w:ascii="微软雅黑" w:hAnsi="微软雅黑" w:eastAsia="微软雅黑"/>
          <w:szCs w:val="21"/>
          <w:u w:val="single"/>
        </w:rPr>
        <w:t xml:space="preserve">                     </w:t>
      </w:r>
      <w:r>
        <w:rPr>
          <w:rFonts w:ascii="微软雅黑" w:hAnsi="微软雅黑" w:eastAsia="微软雅黑"/>
          <w:szCs w:val="21"/>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3271"/>
        <w:gridCol w:w="912"/>
        <w:gridCol w:w="866"/>
        <w:gridCol w:w="1843"/>
        <w:gridCol w:w="1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序号</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r>
              <w:rPr>
                <w:rFonts w:ascii="微软雅黑" w:hAnsi="微软雅黑" w:eastAsia="微软雅黑"/>
                <w:szCs w:val="21"/>
              </w:rPr>
              <w:t>名          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单 位</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240" w:firstLineChars="100"/>
              <w:rPr>
                <w:rFonts w:ascii="微软雅黑" w:hAnsi="微软雅黑" w:eastAsia="微软雅黑"/>
                <w:szCs w:val="21"/>
              </w:rPr>
            </w:pPr>
            <w:r>
              <w:rPr>
                <w:rFonts w:ascii="微软雅黑" w:hAnsi="微软雅黑" w:eastAsia="微软雅黑"/>
                <w:szCs w:val="21"/>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ascii="微软雅黑" w:hAnsi="微软雅黑" w:eastAsia="微软雅黑"/>
                <w:szCs w:val="21"/>
              </w:rPr>
              <w:t>投标报价</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（万元）</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 xml:space="preserve">服务期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ascii="微软雅黑" w:hAnsi="微软雅黑" w:eastAsia="微软雅黑"/>
                <w:szCs w:val="21"/>
              </w:rPr>
              <w:t>1</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微软雅黑" w:hAnsi="微软雅黑" w:eastAsia="微软雅黑"/>
                <w:spacing w:val="20"/>
                <w:szCs w:val="21"/>
              </w:rPr>
            </w:pPr>
            <w:r>
              <w:rPr>
                <w:rFonts w:hint="eastAsia" w:ascii="微软雅黑" w:hAnsi="微软雅黑" w:eastAsia="微软雅黑"/>
                <w:spacing w:val="20"/>
                <w:szCs w:val="21"/>
              </w:rPr>
              <w:t>市级</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2</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南湖</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3</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秀洲</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4</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经开</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5</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港区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6</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嘉善</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7</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平湖</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8</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海盐</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9</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海宁</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hint="eastAsia" w:ascii="微软雅黑" w:hAnsi="微软雅黑" w:eastAsia="微软雅黑"/>
                <w:szCs w:val="21"/>
              </w:rPr>
              <w:t>10</w:t>
            </w:r>
          </w:p>
        </w:tc>
        <w:tc>
          <w:tcPr>
            <w:tcW w:w="32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桐乡</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center"/>
              <w:rPr>
                <w:rFonts w:hint="eastAsia" w:ascii="微软雅黑" w:hAnsi="微软雅黑" w:eastAsia="微软雅黑"/>
                <w:spacing w:val="20"/>
                <w:szCs w:val="21"/>
              </w:rPr>
            </w:pPr>
            <w:r>
              <w:rPr>
                <w:rFonts w:hint="eastAsia" w:ascii="微软雅黑" w:hAnsi="微软雅黑" w:eastAsia="微软雅黑"/>
                <w:spacing w:val="20"/>
                <w:szCs w:val="21"/>
              </w:rPr>
              <w:t>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jc w:val="center"/>
              <w:rPr>
                <w:rFonts w:ascii="微软雅黑" w:hAnsi="微软雅黑" w:eastAsia="微软雅黑"/>
                <w:szCs w:val="21"/>
              </w:rPr>
            </w:pPr>
            <w:r>
              <w:rPr>
                <w:rFonts w:ascii="微软雅黑" w:hAnsi="微软雅黑" w:eastAsia="微软雅黑"/>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9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80" w:leftChars="200"/>
              <w:rPr>
                <w:rFonts w:ascii="微软雅黑" w:hAnsi="微软雅黑" w:eastAsia="微软雅黑"/>
                <w:szCs w:val="21"/>
              </w:rPr>
            </w:pPr>
            <w:r>
              <w:rPr>
                <w:rFonts w:ascii="微软雅黑" w:hAnsi="微软雅黑" w:eastAsia="微软雅黑"/>
                <w:szCs w:val="21"/>
              </w:rPr>
              <w:t>合计：大写：                                             小写：</w:t>
            </w:r>
          </w:p>
        </w:tc>
      </w:tr>
    </w:tbl>
    <w:p>
      <w:pPr>
        <w:snapToGrid w:val="0"/>
        <w:spacing w:line="360" w:lineRule="auto"/>
        <w:rPr>
          <w:rFonts w:ascii="微软雅黑" w:hAnsi="微软雅黑" w:eastAsia="微软雅黑"/>
          <w:szCs w:val="21"/>
        </w:rPr>
      </w:pPr>
    </w:p>
    <w:p>
      <w:pPr>
        <w:pStyle w:val="29"/>
        <w:snapToGrid w:val="0"/>
        <w:spacing w:line="360" w:lineRule="auto"/>
        <w:ind w:left="420" w:hanging="420"/>
        <w:rPr>
          <w:rFonts w:ascii="微软雅黑" w:hAnsi="微软雅黑" w:eastAsia="微软雅黑"/>
          <w:szCs w:val="21"/>
        </w:rPr>
      </w:pPr>
      <w:r>
        <w:rPr>
          <w:rFonts w:ascii="微软雅黑" w:hAnsi="微软雅黑" w:eastAsia="微软雅黑"/>
          <w:szCs w:val="21"/>
        </w:rPr>
        <w:t>注: 1、报价一经涂改，应在涂改处加盖单位公章或者由法定代表人或授权委托人签字或盖章，否则其投标作无效标处理。</w:t>
      </w:r>
    </w:p>
    <w:p>
      <w:pPr>
        <w:pStyle w:val="29"/>
        <w:snapToGrid w:val="0"/>
        <w:spacing w:line="360" w:lineRule="auto"/>
        <w:ind w:firstLine="240" w:firstLineChars="100"/>
        <w:rPr>
          <w:rFonts w:ascii="微软雅黑" w:hAnsi="微软雅黑" w:eastAsia="微软雅黑"/>
          <w:szCs w:val="21"/>
        </w:rPr>
      </w:pPr>
      <w:r>
        <w:rPr>
          <w:rFonts w:ascii="微软雅黑" w:hAnsi="微软雅黑" w:eastAsia="微软雅黑"/>
          <w:szCs w:val="21"/>
        </w:rPr>
        <w:t>2、投标费用包括项目实施所需的人工费、服务费、购买及制作标书费、税费及其他一切费用。</w:t>
      </w:r>
    </w:p>
    <w:p>
      <w:pPr>
        <w:pStyle w:val="29"/>
        <w:snapToGrid w:val="0"/>
        <w:spacing w:line="360" w:lineRule="auto"/>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3</w:t>
      </w:r>
      <w:r>
        <w:rPr>
          <w:rFonts w:ascii="微软雅黑" w:hAnsi="微软雅黑" w:eastAsia="微软雅黑"/>
          <w:szCs w:val="21"/>
        </w:rPr>
        <w:t>、以上报价不得超过上限价，任何超过上限价的报价均导致投标被否决。</w:t>
      </w:r>
    </w:p>
    <w:p>
      <w:pPr>
        <w:pStyle w:val="29"/>
        <w:snapToGrid w:val="0"/>
        <w:spacing w:line="360" w:lineRule="auto"/>
        <w:rPr>
          <w:rFonts w:ascii="微软雅黑" w:hAnsi="微软雅黑" w:eastAsia="微软雅黑"/>
          <w:szCs w:val="21"/>
        </w:rPr>
      </w:pPr>
    </w:p>
    <w:p>
      <w:pPr>
        <w:adjustRightInd w:val="0"/>
        <w:spacing w:line="360" w:lineRule="auto"/>
        <w:textAlignment w:val="baseline"/>
        <w:rPr>
          <w:rFonts w:ascii="宋体" w:hAnsi="宋体" w:eastAsia="楷体_GB2312"/>
          <w:b/>
          <w:sz w:val="26"/>
          <w:szCs w:val="20"/>
        </w:rPr>
      </w:pPr>
    </w:p>
    <w:p>
      <w:pPr>
        <w:snapToGrid w:val="0"/>
        <w:spacing w:before="50" w:after="50" w:line="360" w:lineRule="auto"/>
        <w:rPr>
          <w:rFonts w:ascii="微软雅黑" w:hAnsi="微软雅黑" w:eastAsia="微软雅黑"/>
          <w:b/>
        </w:rPr>
      </w:pPr>
    </w:p>
    <w:p>
      <w:pPr>
        <w:snapToGrid w:val="0"/>
        <w:spacing w:before="50" w:after="50" w:line="360" w:lineRule="auto"/>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pStyle w:val="2"/>
        <w:rPr>
          <w:rFonts w:ascii="微软雅黑" w:hAnsi="微软雅黑" w:eastAsia="微软雅黑"/>
          <w:b/>
        </w:rPr>
      </w:pPr>
    </w:p>
    <w:p>
      <w:pPr>
        <w:snapToGrid w:val="0"/>
        <w:spacing w:before="50" w:after="50" w:line="360" w:lineRule="auto"/>
        <w:rPr>
          <w:rFonts w:ascii="微软雅黑" w:hAnsi="微软雅黑" w:eastAsia="微软雅黑"/>
          <w:b/>
        </w:rPr>
      </w:pPr>
    </w:p>
    <w:p>
      <w:pPr>
        <w:snapToGrid w:val="0"/>
        <w:spacing w:before="50" w:after="50" w:line="360" w:lineRule="auto"/>
        <w:rPr>
          <w:rFonts w:ascii="微软雅黑" w:hAnsi="微软雅黑" w:eastAsia="微软雅黑"/>
          <w:b/>
        </w:rPr>
      </w:pPr>
      <w:r>
        <w:rPr>
          <w:rFonts w:hint="eastAsia" w:ascii="微软雅黑" w:hAnsi="微软雅黑" w:eastAsia="微软雅黑"/>
          <w:b/>
          <w:lang w:val="en-US" w:eastAsia="zh-CN"/>
        </w:rPr>
        <w:t>12</w:t>
      </w:r>
      <w:r>
        <w:rPr>
          <w:rFonts w:hint="eastAsia" w:ascii="微软雅黑" w:hAnsi="微软雅黑" w:eastAsia="微软雅黑"/>
          <w:b/>
        </w:rPr>
        <w:t>、中小微企业声明函</w:t>
      </w:r>
    </w:p>
    <w:p>
      <w:pPr>
        <w:pStyle w:val="29"/>
        <w:snapToGrid w:val="0"/>
        <w:spacing w:before="120" w:after="120" w:line="360" w:lineRule="auto"/>
        <w:jc w:val="center"/>
        <w:rPr>
          <w:rFonts w:ascii="微软雅黑" w:hAnsi="微软雅黑" w:eastAsia="微软雅黑"/>
          <w:b/>
          <w:szCs w:val="21"/>
        </w:rPr>
      </w:pPr>
      <w:r>
        <w:rPr>
          <w:rFonts w:hint="eastAsia" w:ascii="微软雅黑" w:hAnsi="微软雅黑" w:eastAsia="微软雅黑"/>
          <w:b/>
          <w:szCs w:val="21"/>
        </w:rPr>
        <w:t>中小企业声明函</w:t>
      </w:r>
    </w:p>
    <w:p>
      <w:pPr>
        <w:pStyle w:val="21"/>
        <w:autoSpaceDE w:val="0"/>
        <w:autoSpaceDN w:val="0"/>
        <w:ind w:right="-54" w:firstLine="420" w:firstLineChars="200"/>
        <w:rPr>
          <w:rFonts w:ascii="微软雅黑" w:hAnsi="微软雅黑" w:eastAsia="微软雅黑"/>
          <w:sz w:val="21"/>
          <w:szCs w:val="21"/>
        </w:rPr>
      </w:pPr>
      <w:r>
        <w:rPr>
          <w:rFonts w:ascii="微软雅黑" w:hAnsi="微软雅黑" w:eastAsia="微软雅黑"/>
          <w:sz w:val="21"/>
          <w:szCs w:val="21"/>
        </w:rPr>
        <w:t>本公司（联合体）郑重声明，根据《政府采购促进中小企业发展管理办法》（财库﹝2020﹞46号）的规定，本公司（联合体）参加</w:t>
      </w:r>
      <w:r>
        <w:rPr>
          <w:rFonts w:ascii="微软雅黑" w:hAnsi="微软雅黑" w:eastAsia="微软雅黑"/>
          <w:sz w:val="21"/>
          <w:szCs w:val="21"/>
          <w:u w:val="single"/>
        </w:rPr>
        <w:t>（单位名称）</w:t>
      </w:r>
      <w:r>
        <w:rPr>
          <w:rFonts w:ascii="微软雅黑" w:hAnsi="微软雅黑" w:eastAsia="微软雅黑"/>
          <w:sz w:val="21"/>
          <w:szCs w:val="21"/>
        </w:rPr>
        <w:t>的</w:t>
      </w:r>
      <w:r>
        <w:rPr>
          <w:rFonts w:ascii="微软雅黑" w:hAnsi="微软雅黑" w:eastAsia="微软雅黑"/>
          <w:sz w:val="21"/>
          <w:szCs w:val="21"/>
          <w:u w:val="single"/>
        </w:rPr>
        <w:t>（项目名称）</w:t>
      </w:r>
      <w:r>
        <w:rPr>
          <w:rFonts w:ascii="微软雅黑" w:hAnsi="微软雅黑" w:eastAsia="微软雅黑"/>
          <w:sz w:val="21"/>
          <w:szCs w:val="21"/>
        </w:rPr>
        <w:t>采购活动，服务全部由符合政策要求的中小企业承接。相关企业（含联合体中的中小企业、签订分包意向协议的中小企业）的具体情况如下：</w:t>
      </w:r>
    </w:p>
    <w:p>
      <w:pPr>
        <w:pStyle w:val="21"/>
        <w:autoSpaceDE w:val="0"/>
        <w:autoSpaceDN w:val="0"/>
        <w:ind w:right="-54" w:firstLine="420" w:firstLineChars="200"/>
        <w:rPr>
          <w:rFonts w:ascii="微软雅黑" w:hAnsi="微软雅黑" w:eastAsia="微软雅黑"/>
          <w:sz w:val="21"/>
          <w:szCs w:val="21"/>
        </w:rPr>
      </w:pPr>
      <w:r>
        <w:rPr>
          <w:rFonts w:ascii="微软雅黑" w:hAnsi="微软雅黑" w:eastAsia="微软雅黑"/>
          <w:sz w:val="21"/>
          <w:szCs w:val="21"/>
        </w:rPr>
        <w:t>1.</w:t>
      </w:r>
      <w:r>
        <w:rPr>
          <w:rFonts w:ascii="微软雅黑" w:hAnsi="微软雅黑" w:eastAsia="微软雅黑"/>
          <w:sz w:val="21"/>
          <w:szCs w:val="21"/>
          <w:u w:val="single"/>
        </w:rPr>
        <w:t>（标的名称）</w:t>
      </w:r>
      <w:r>
        <w:rPr>
          <w:rFonts w:ascii="微软雅黑" w:hAnsi="微软雅黑" w:eastAsia="微软雅黑"/>
          <w:sz w:val="21"/>
          <w:szCs w:val="21"/>
        </w:rPr>
        <w:t>，属于</w:t>
      </w:r>
      <w:r>
        <w:rPr>
          <w:rFonts w:ascii="微软雅黑" w:hAnsi="微软雅黑" w:eastAsia="微软雅黑"/>
          <w:sz w:val="21"/>
          <w:szCs w:val="21"/>
          <w:u w:val="single"/>
        </w:rPr>
        <w:t>（采购文件中明确的所属行业）</w:t>
      </w:r>
      <w:r>
        <w:rPr>
          <w:rFonts w:ascii="微软雅黑" w:hAnsi="微软雅黑" w:eastAsia="微软雅黑"/>
          <w:sz w:val="21"/>
          <w:szCs w:val="21"/>
        </w:rPr>
        <w:t>；承建（承接）企业为</w:t>
      </w:r>
      <w:r>
        <w:rPr>
          <w:rFonts w:ascii="微软雅黑" w:hAnsi="微软雅黑" w:eastAsia="微软雅黑"/>
          <w:sz w:val="21"/>
          <w:szCs w:val="21"/>
          <w:u w:val="single"/>
        </w:rPr>
        <w:t>（企业名称）</w:t>
      </w:r>
      <w:r>
        <w:rPr>
          <w:rFonts w:ascii="微软雅黑" w:hAnsi="微软雅黑" w:eastAsia="微软雅黑"/>
          <w:sz w:val="21"/>
          <w:szCs w:val="21"/>
        </w:rPr>
        <w:t>，从业人员 人，营业收入为万元，资产总额为</w:t>
      </w:r>
      <w:r>
        <w:rPr>
          <w:rFonts w:ascii="微软雅黑" w:hAnsi="微软雅黑" w:eastAsia="微软雅黑"/>
          <w:sz w:val="21"/>
          <w:szCs w:val="21"/>
          <w:u w:val="single"/>
        </w:rPr>
        <w:tab/>
      </w:r>
      <w:r>
        <w:rPr>
          <w:rFonts w:ascii="微软雅黑" w:hAnsi="微软雅黑" w:eastAsia="微软雅黑"/>
          <w:sz w:val="21"/>
          <w:szCs w:val="21"/>
        </w:rPr>
        <w:t>万元，属于</w:t>
      </w:r>
      <w:r>
        <w:rPr>
          <w:rFonts w:ascii="微软雅黑" w:hAnsi="微软雅黑" w:eastAsia="微软雅黑"/>
          <w:sz w:val="21"/>
          <w:szCs w:val="21"/>
          <w:u w:val="single"/>
        </w:rPr>
        <w:t>（中型企业、小型企业、微型企业）；</w:t>
      </w:r>
    </w:p>
    <w:p>
      <w:pPr>
        <w:pStyle w:val="21"/>
        <w:autoSpaceDE w:val="0"/>
        <w:autoSpaceDN w:val="0"/>
        <w:ind w:right="-54" w:firstLine="420" w:firstLineChars="200"/>
        <w:rPr>
          <w:rFonts w:ascii="微软雅黑" w:hAnsi="微软雅黑" w:eastAsia="微软雅黑"/>
          <w:sz w:val="21"/>
          <w:szCs w:val="21"/>
          <w:u w:val="single"/>
        </w:rPr>
      </w:pPr>
      <w:r>
        <w:rPr>
          <w:rFonts w:ascii="微软雅黑" w:hAnsi="微软雅黑" w:eastAsia="微软雅黑"/>
          <w:sz w:val="21"/>
          <w:szCs w:val="21"/>
        </w:rPr>
        <w:t>2.</w:t>
      </w:r>
      <w:r>
        <w:rPr>
          <w:rFonts w:ascii="微软雅黑" w:hAnsi="微软雅黑" w:eastAsia="微软雅黑"/>
          <w:sz w:val="21"/>
          <w:szCs w:val="21"/>
          <w:u w:val="single"/>
        </w:rPr>
        <w:t>（标的名称）</w:t>
      </w:r>
      <w:r>
        <w:rPr>
          <w:rFonts w:ascii="微软雅黑" w:hAnsi="微软雅黑" w:eastAsia="微软雅黑"/>
          <w:sz w:val="21"/>
          <w:szCs w:val="21"/>
        </w:rPr>
        <w:t>，属于</w:t>
      </w:r>
      <w:r>
        <w:rPr>
          <w:rFonts w:ascii="微软雅黑" w:hAnsi="微软雅黑" w:eastAsia="微软雅黑"/>
          <w:sz w:val="21"/>
          <w:szCs w:val="21"/>
          <w:u w:val="single"/>
        </w:rPr>
        <w:t>（采购文件中明确的所属行业）</w:t>
      </w:r>
      <w:r>
        <w:rPr>
          <w:rFonts w:ascii="微软雅黑" w:hAnsi="微软雅黑" w:eastAsia="微软雅黑"/>
          <w:sz w:val="21"/>
          <w:szCs w:val="21"/>
        </w:rPr>
        <w:t>；承建（承接）企业为</w:t>
      </w:r>
      <w:r>
        <w:rPr>
          <w:rFonts w:ascii="微软雅黑" w:hAnsi="微软雅黑" w:eastAsia="微软雅黑"/>
          <w:sz w:val="21"/>
          <w:szCs w:val="21"/>
          <w:u w:val="single"/>
        </w:rPr>
        <w:t>（企业名称）</w:t>
      </w:r>
      <w:r>
        <w:rPr>
          <w:rFonts w:ascii="微软雅黑" w:hAnsi="微软雅黑" w:eastAsia="微软雅黑"/>
          <w:sz w:val="21"/>
          <w:szCs w:val="21"/>
        </w:rPr>
        <w:t>，从业人员人，营业收入为万元，资产总额为万元，属于</w:t>
      </w:r>
      <w:r>
        <w:rPr>
          <w:rFonts w:ascii="微软雅黑" w:hAnsi="微软雅黑" w:eastAsia="微软雅黑"/>
          <w:sz w:val="21"/>
          <w:szCs w:val="21"/>
          <w:u w:val="single"/>
        </w:rPr>
        <w:t>（中型企业、小型企业、微型企业）；</w:t>
      </w:r>
    </w:p>
    <w:p>
      <w:pPr>
        <w:pStyle w:val="21"/>
        <w:autoSpaceDE w:val="0"/>
        <w:autoSpaceDN w:val="0"/>
        <w:ind w:right="-54" w:firstLine="420" w:firstLineChars="200"/>
        <w:rPr>
          <w:rFonts w:ascii="微软雅黑" w:hAnsi="微软雅黑" w:eastAsia="微软雅黑"/>
          <w:sz w:val="21"/>
          <w:szCs w:val="21"/>
        </w:rPr>
      </w:pPr>
      <w:r>
        <w:rPr>
          <w:rFonts w:ascii="微软雅黑" w:hAnsi="微软雅黑" w:eastAsia="微软雅黑"/>
          <w:sz w:val="21"/>
          <w:szCs w:val="21"/>
        </w:rPr>
        <w:t>……</w:t>
      </w:r>
    </w:p>
    <w:p>
      <w:pPr>
        <w:pStyle w:val="21"/>
        <w:autoSpaceDE w:val="0"/>
        <w:autoSpaceDN w:val="0"/>
        <w:ind w:right="-54" w:firstLine="420" w:firstLineChars="200"/>
        <w:rPr>
          <w:rFonts w:ascii="微软雅黑" w:hAnsi="微软雅黑" w:eastAsia="微软雅黑"/>
          <w:sz w:val="21"/>
          <w:szCs w:val="21"/>
        </w:rPr>
      </w:pPr>
      <w:r>
        <w:rPr>
          <w:rFonts w:ascii="微软雅黑" w:hAnsi="微软雅黑" w:eastAsia="微软雅黑"/>
          <w:sz w:val="21"/>
          <w:szCs w:val="21"/>
        </w:rPr>
        <w:t>以上企业，不属于大企业的分支机构，不存在控股股东为大企业的情形，也不存在与大企业的负责人为同一人的情形。</w:t>
      </w:r>
    </w:p>
    <w:p>
      <w:pPr>
        <w:pStyle w:val="21"/>
        <w:autoSpaceDE w:val="0"/>
        <w:autoSpaceDN w:val="0"/>
        <w:ind w:right="-54" w:firstLine="420" w:firstLineChars="200"/>
        <w:rPr>
          <w:rFonts w:ascii="微软雅黑" w:hAnsi="微软雅黑" w:eastAsia="微软雅黑"/>
          <w:sz w:val="21"/>
          <w:szCs w:val="21"/>
        </w:rPr>
      </w:pPr>
      <w:r>
        <w:rPr>
          <w:rFonts w:ascii="微软雅黑" w:hAnsi="微软雅黑" w:eastAsia="微软雅黑"/>
          <w:sz w:val="21"/>
          <w:szCs w:val="21"/>
        </w:rPr>
        <w:t>本企业对上述声明内容的真实性负责。如有虚假，将依法承担相应责任。</w:t>
      </w:r>
    </w:p>
    <w:p>
      <w:pPr>
        <w:pStyle w:val="21"/>
        <w:autoSpaceDE w:val="0"/>
        <w:autoSpaceDN w:val="0"/>
        <w:spacing w:before="29"/>
        <w:ind w:right="-54" w:firstLine="3990" w:firstLineChars="1900"/>
        <w:rPr>
          <w:rFonts w:ascii="微软雅黑" w:hAnsi="微软雅黑" w:eastAsia="微软雅黑"/>
          <w:sz w:val="21"/>
          <w:szCs w:val="21"/>
        </w:rPr>
      </w:pPr>
    </w:p>
    <w:p>
      <w:pPr>
        <w:pStyle w:val="21"/>
        <w:autoSpaceDE w:val="0"/>
        <w:autoSpaceDN w:val="0"/>
        <w:spacing w:before="29"/>
        <w:ind w:right="-54" w:firstLine="3990" w:firstLineChars="1900"/>
        <w:rPr>
          <w:rFonts w:ascii="微软雅黑" w:hAnsi="微软雅黑" w:eastAsia="微软雅黑"/>
          <w:sz w:val="21"/>
          <w:szCs w:val="21"/>
        </w:rPr>
      </w:pPr>
      <w:r>
        <w:rPr>
          <w:rFonts w:ascii="微软雅黑" w:hAnsi="微软雅黑" w:eastAsia="微软雅黑"/>
          <w:sz w:val="21"/>
          <w:szCs w:val="21"/>
        </w:rPr>
        <w:t>企业名称（盖章）：</w:t>
      </w:r>
    </w:p>
    <w:p>
      <w:pPr>
        <w:pStyle w:val="21"/>
        <w:autoSpaceDE w:val="0"/>
        <w:autoSpaceDN w:val="0"/>
        <w:spacing w:before="29"/>
        <w:ind w:right="-54" w:firstLine="3990" w:firstLineChars="1900"/>
        <w:rPr>
          <w:rFonts w:ascii="微软雅黑" w:hAnsi="微软雅黑" w:eastAsia="微软雅黑"/>
          <w:sz w:val="21"/>
          <w:szCs w:val="21"/>
        </w:rPr>
      </w:pPr>
      <w:r>
        <w:rPr>
          <w:rFonts w:ascii="微软雅黑" w:hAnsi="微软雅黑" w:eastAsia="微软雅黑"/>
          <w:sz w:val="21"/>
          <w:szCs w:val="21"/>
        </w:rPr>
        <w:t>日期：</w:t>
      </w:r>
    </w:p>
    <w:p>
      <w:pPr>
        <w:pStyle w:val="47"/>
        <w:spacing w:before="0" w:beforeAutospacing="0" w:after="0" w:afterAutospacing="0" w:line="360" w:lineRule="auto"/>
        <w:ind w:firstLine="420" w:firstLineChars="200"/>
        <w:jc w:val="both"/>
        <w:rPr>
          <w:rFonts w:ascii="微软雅黑" w:hAnsi="微软雅黑" w:eastAsia="微软雅黑"/>
          <w:kern w:val="2"/>
          <w:sz w:val="21"/>
          <w:szCs w:val="21"/>
        </w:rPr>
      </w:pPr>
      <w:r>
        <w:rPr>
          <w:rFonts w:ascii="微软雅黑" w:hAnsi="微软雅黑" w:eastAsia="微软雅黑"/>
          <w:kern w:val="2"/>
          <w:sz w:val="21"/>
          <w:szCs w:val="21"/>
        </w:rPr>
        <w:t>1从业人员、营业收入、资产总额填报上一年度数据，无上一年度数据的新成立企业可不填报。</w:t>
      </w:r>
    </w:p>
    <w:p>
      <w:pPr>
        <w:pStyle w:val="47"/>
        <w:spacing w:before="0" w:beforeAutospacing="0" w:after="0" w:afterAutospacing="0" w:line="360" w:lineRule="auto"/>
        <w:ind w:firstLine="420" w:firstLineChars="200"/>
        <w:jc w:val="both"/>
        <w:rPr>
          <w:rFonts w:ascii="微软雅黑" w:hAnsi="微软雅黑" w:eastAsia="微软雅黑"/>
          <w:kern w:val="2"/>
          <w:sz w:val="21"/>
          <w:szCs w:val="21"/>
        </w:rPr>
      </w:pPr>
      <w:r>
        <w:rPr>
          <w:rFonts w:ascii="微软雅黑" w:hAnsi="微软雅黑" w:eastAsia="微软雅黑"/>
          <w:kern w:val="2"/>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pPr>
        <w:pStyle w:val="47"/>
        <w:spacing w:before="0" w:beforeAutospacing="0" w:after="0" w:afterAutospacing="0" w:line="360" w:lineRule="auto"/>
        <w:ind w:firstLine="420" w:firstLineChars="200"/>
        <w:jc w:val="both"/>
        <w:rPr>
          <w:rFonts w:ascii="微软雅黑" w:hAnsi="微软雅黑" w:eastAsia="微软雅黑"/>
          <w:kern w:val="2"/>
          <w:sz w:val="21"/>
          <w:szCs w:val="21"/>
        </w:rPr>
      </w:pPr>
      <w:r>
        <w:rPr>
          <w:rFonts w:ascii="微软雅黑" w:hAnsi="微软雅黑" w:eastAsia="微软雅黑"/>
          <w:kern w:val="2"/>
          <w:sz w:val="21"/>
          <w:szCs w:val="21"/>
        </w:rPr>
        <w:t>中小企业对其声明内容的真实性负责，声明函内容不实的，属于提供虚假材料谋取中标、成交，依照《中华人民共和国政府采购法》等国家有关规定追究相应责任。</w:t>
      </w:r>
    </w:p>
    <w:p>
      <w:pPr>
        <w:pStyle w:val="29"/>
        <w:snapToGrid w:val="0"/>
        <w:spacing w:line="360" w:lineRule="auto"/>
        <w:rPr>
          <w:rFonts w:ascii="微软雅黑" w:hAnsi="微软雅黑" w:eastAsia="微软雅黑"/>
          <w:b/>
          <w:szCs w:val="21"/>
        </w:rPr>
      </w:pPr>
    </w:p>
    <w:p>
      <w:pPr>
        <w:pStyle w:val="4"/>
        <w:ind w:firstLine="412" w:firstLineChars="196"/>
        <w:rPr>
          <w:rFonts w:ascii="微软雅黑" w:hAnsi="微软雅黑" w:eastAsia="微软雅黑"/>
          <w:bCs w:val="0"/>
          <w:sz w:val="21"/>
          <w:szCs w:val="21"/>
        </w:rPr>
      </w:pPr>
      <w:r>
        <w:rPr>
          <w:rFonts w:ascii="微软雅黑" w:hAnsi="微软雅黑" w:eastAsia="微软雅黑"/>
          <w:bCs w:val="0"/>
          <w:sz w:val="21"/>
          <w:szCs w:val="21"/>
        </w:rPr>
        <w:t>供应商为监狱企业的证明文件：省级以上监狱管理局、戒毒管理局（含新疆生产建设兵团）出具（如有）</w:t>
      </w:r>
    </w:p>
    <w:p>
      <w:pPr>
        <w:spacing w:line="360" w:lineRule="auto"/>
        <w:textAlignment w:val="top"/>
        <w:rPr>
          <w:rFonts w:ascii="微软雅黑" w:hAnsi="微软雅黑" w:eastAsia="微软雅黑"/>
          <w:szCs w:val="21"/>
        </w:rPr>
      </w:pPr>
    </w:p>
    <w:p>
      <w:pPr>
        <w:adjustRightInd w:val="0"/>
        <w:snapToGrid w:val="0"/>
        <w:spacing w:line="360" w:lineRule="auto"/>
        <w:ind w:firstLine="480" w:firstLineChars="200"/>
        <w:rPr>
          <w:rFonts w:ascii="微软雅黑" w:hAnsi="微软雅黑" w:eastAsia="微软雅黑"/>
          <w:b/>
          <w:szCs w:val="21"/>
        </w:rPr>
      </w:pPr>
      <w:r>
        <w:rPr>
          <w:rFonts w:ascii="微软雅黑" w:hAnsi="微软雅黑" w:eastAsia="微软雅黑"/>
          <w:b/>
          <w:szCs w:val="21"/>
        </w:rPr>
        <w:t>残疾人福利性单位声明函（如有）</w:t>
      </w:r>
    </w:p>
    <w:p>
      <w:pPr>
        <w:snapToGrid w:val="0"/>
        <w:spacing w:line="360" w:lineRule="auto"/>
        <w:jc w:val="center"/>
        <w:rPr>
          <w:b/>
          <w:bCs/>
          <w:color w:val="000000"/>
          <w:sz w:val="32"/>
          <w:szCs w:val="32"/>
        </w:rPr>
      </w:pPr>
    </w:p>
    <w:p>
      <w:pPr>
        <w:adjustRightInd w:val="0"/>
        <w:snapToGrid w:val="0"/>
        <w:spacing w:line="360" w:lineRule="auto"/>
        <w:ind w:firstLine="480" w:firstLineChars="200"/>
        <w:jc w:val="center"/>
        <w:rPr>
          <w:rFonts w:ascii="微软雅黑" w:hAnsi="微软雅黑" w:eastAsia="微软雅黑"/>
          <w:b/>
          <w:szCs w:val="21"/>
        </w:rPr>
      </w:pPr>
      <w:r>
        <w:rPr>
          <w:rFonts w:ascii="微软雅黑" w:hAnsi="微软雅黑" w:eastAsia="微软雅黑"/>
          <w:b/>
          <w:szCs w:val="21"/>
        </w:rPr>
        <w:t>残疾人福利性单位声明函</w:t>
      </w:r>
    </w:p>
    <w:p>
      <w:pPr>
        <w:snapToGrid w:val="0"/>
        <w:spacing w:line="360" w:lineRule="auto"/>
        <w:jc w:val="center"/>
        <w:rPr>
          <w:b/>
          <w:bCs/>
          <w:color w:val="000000"/>
          <w:sz w:val="32"/>
          <w:szCs w:val="32"/>
        </w:rPr>
      </w:pPr>
    </w:p>
    <w:p>
      <w:pPr>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本单位郑重声明，根据《财政部民政部中国残疾人联合会关于促进残疾人就业政府采购政策的通知》（财库〔2017〕141号）的规定，本单位为符合条件的残疾人福利性单位，且本单位参加</w:t>
      </w:r>
      <w:r>
        <w:rPr>
          <w:rFonts w:ascii="微软雅黑" w:hAnsi="微软雅黑" w:eastAsia="微软雅黑"/>
          <w:szCs w:val="21"/>
          <w:u w:val="single"/>
        </w:rPr>
        <w:t>（采购人名称）</w:t>
      </w:r>
      <w:r>
        <w:rPr>
          <w:rFonts w:ascii="微软雅黑" w:hAnsi="微软雅黑" w:eastAsia="微软雅黑"/>
          <w:szCs w:val="21"/>
        </w:rPr>
        <w:t>单位的</w:t>
      </w:r>
      <w:r>
        <w:rPr>
          <w:rFonts w:ascii="微软雅黑" w:hAnsi="微软雅黑" w:eastAsia="微软雅黑"/>
          <w:szCs w:val="21"/>
          <w:u w:val="single"/>
        </w:rPr>
        <w:t>（项目名称）</w:t>
      </w:r>
      <w:r>
        <w:rPr>
          <w:rFonts w:ascii="微软雅黑" w:hAnsi="微软雅黑" w:eastAsia="微软雅黑"/>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本单位对上述声明的真实性负责。如有虚假，将依法承担相应责任。</w:t>
      </w:r>
    </w:p>
    <w:p>
      <w:pPr>
        <w:snapToGrid w:val="0"/>
        <w:spacing w:line="360" w:lineRule="auto"/>
        <w:ind w:firstLine="480" w:firstLineChars="200"/>
        <w:rPr>
          <w:rFonts w:ascii="微软雅黑" w:hAnsi="微软雅黑" w:eastAsia="微软雅黑"/>
          <w:szCs w:val="21"/>
        </w:rPr>
      </w:pPr>
    </w:p>
    <w:p>
      <w:pPr>
        <w:snapToGrid w:val="0"/>
        <w:spacing w:line="360" w:lineRule="auto"/>
        <w:ind w:firstLine="480" w:firstLineChars="200"/>
        <w:rPr>
          <w:rFonts w:ascii="微软雅黑" w:hAnsi="微软雅黑" w:eastAsia="微软雅黑"/>
          <w:szCs w:val="21"/>
        </w:rPr>
      </w:pPr>
    </w:p>
    <w:p>
      <w:pPr>
        <w:adjustRightInd w:val="0"/>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供应商名称（盖章）：</w:t>
      </w:r>
    </w:p>
    <w:p>
      <w:pPr>
        <w:adjustRightInd w:val="0"/>
        <w:snapToGrid w:val="0"/>
        <w:spacing w:line="360" w:lineRule="auto"/>
        <w:ind w:firstLine="480" w:firstLineChars="200"/>
        <w:rPr>
          <w:rFonts w:ascii="微软雅黑" w:hAnsi="微软雅黑" w:eastAsia="微软雅黑"/>
          <w:szCs w:val="21"/>
        </w:rPr>
      </w:pPr>
      <w:r>
        <w:rPr>
          <w:rFonts w:ascii="微软雅黑" w:hAnsi="微软雅黑" w:eastAsia="微软雅黑"/>
          <w:szCs w:val="21"/>
        </w:rPr>
        <w:t>日期：  年  月  日</w:t>
      </w:r>
    </w:p>
    <w:p>
      <w:pPr>
        <w:rPr>
          <w:color w:val="000000"/>
        </w:rPr>
      </w:pPr>
    </w:p>
    <w:p>
      <w:pPr>
        <w:widowControl/>
        <w:spacing w:line="360" w:lineRule="auto"/>
        <w:ind w:right="480" w:firstLine="6720" w:firstLineChars="2800"/>
        <w:textAlignment w:val="top"/>
        <w:rPr>
          <w:rFonts w:ascii="微软雅黑" w:hAnsi="微软雅黑" w:eastAsia="微软雅黑"/>
          <w:kern w:val="0"/>
          <w:szCs w:val="21"/>
        </w:rPr>
      </w:pPr>
      <w:r>
        <w:rPr>
          <w:color w:val="000000"/>
        </w:rPr>
        <w:br w:type="page"/>
      </w:r>
    </w:p>
    <w:p>
      <w:pPr>
        <w:pStyle w:val="63"/>
        <w:ind w:firstLine="480"/>
      </w:pPr>
    </w:p>
    <w:p>
      <w:pPr>
        <w:snapToGrid w:val="0"/>
        <w:spacing w:before="24" w:beforeLines="10" w:after="24" w:afterLines="10" w:line="360" w:lineRule="auto"/>
        <w:rPr>
          <w:rFonts w:ascii="微软雅黑" w:hAnsi="微软雅黑" w:eastAsia="微软雅黑"/>
          <w:b/>
          <w:kern w:val="0"/>
        </w:rPr>
      </w:pPr>
      <w:r>
        <w:rPr>
          <w:rFonts w:hint="eastAsia" w:ascii="微软雅黑" w:hAnsi="微软雅黑" w:eastAsia="微软雅黑"/>
          <w:b/>
          <w:kern w:val="0"/>
        </w:rPr>
        <w:t>1</w:t>
      </w:r>
      <w:r>
        <w:rPr>
          <w:rFonts w:hint="eastAsia" w:ascii="微软雅黑" w:hAnsi="微软雅黑" w:eastAsia="微软雅黑"/>
          <w:b/>
          <w:kern w:val="0"/>
          <w:lang w:val="en-US" w:eastAsia="zh-CN"/>
        </w:rPr>
        <w:t>3</w:t>
      </w:r>
      <w:r>
        <w:rPr>
          <w:rFonts w:hint="eastAsia" w:ascii="微软雅黑" w:hAnsi="微软雅黑" w:eastAsia="微软雅黑"/>
          <w:b/>
          <w:kern w:val="0"/>
        </w:rPr>
        <w:t>、社保证明承诺函</w:t>
      </w:r>
    </w:p>
    <w:p>
      <w:pPr>
        <w:snapToGrid w:val="0"/>
        <w:spacing w:before="24" w:beforeLines="10" w:after="24" w:afterLines="10" w:line="360" w:lineRule="auto"/>
        <w:rPr>
          <w:rFonts w:ascii="微软雅黑" w:hAnsi="微软雅黑" w:eastAsia="微软雅黑"/>
          <w:b/>
          <w:kern w:val="0"/>
        </w:rPr>
      </w:pPr>
      <w:r>
        <w:rPr>
          <w:rFonts w:hint="eastAsia" w:ascii="微软雅黑" w:hAnsi="微软雅黑" w:eastAsia="微软雅黑"/>
          <w:b/>
          <w:kern w:val="0"/>
        </w:rPr>
        <w:t>　　　　　　　　　　　　　　　</w:t>
      </w:r>
      <w:r>
        <w:rPr>
          <w:rFonts w:hint="eastAsia" w:ascii="微软雅黑" w:hAnsi="微软雅黑" w:eastAsia="微软雅黑"/>
          <w:b/>
          <w:kern w:val="0"/>
          <w:sz w:val="32"/>
          <w:szCs w:val="32"/>
        </w:rPr>
        <w:t>社保证明承诺函</w:t>
      </w:r>
    </w:p>
    <w:p>
      <w:pPr>
        <w:snapToGrid w:val="0"/>
        <w:spacing w:line="360" w:lineRule="auto"/>
        <w:ind w:left="238"/>
        <w:jc w:val="left"/>
        <w:rPr>
          <w:rFonts w:ascii="微软雅黑" w:hAnsi="微软雅黑" w:eastAsia="微软雅黑"/>
        </w:rPr>
      </w:pPr>
      <w:r>
        <w:rPr>
          <w:rFonts w:hint="eastAsia" w:ascii="微软雅黑" w:hAnsi="微软雅黑" w:eastAsia="微软雅黑"/>
          <w:b/>
          <w:sz w:val="30"/>
          <w:szCs w:val="30"/>
        </w:rPr>
        <w:t>嘉兴市公安局</w:t>
      </w:r>
      <w:r>
        <w:rPr>
          <w:rFonts w:hint="eastAsia" w:ascii="微软雅黑" w:hAnsi="微软雅黑" w:eastAsia="微软雅黑"/>
        </w:rPr>
        <w:t>：</w:t>
      </w:r>
    </w:p>
    <w:p>
      <w:pPr>
        <w:snapToGrid w:val="0"/>
        <w:spacing w:line="360" w:lineRule="auto"/>
        <w:ind w:left="238"/>
        <w:jc w:val="left"/>
        <w:rPr>
          <w:rFonts w:ascii="微软雅黑" w:hAnsi="微软雅黑" w:eastAsia="微软雅黑"/>
        </w:rPr>
      </w:pPr>
      <w:r>
        <w:rPr>
          <w:rFonts w:hint="eastAsia" w:ascii="微软雅黑" w:hAnsi="微软雅黑" w:eastAsia="微软雅黑"/>
        </w:rPr>
        <w:t xml:space="preserve">    我公司参与本项目的下列人员，均按规定缴纳社保。</w:t>
      </w:r>
    </w:p>
    <w:tbl>
      <w:tblPr>
        <w:tblStyle w:val="5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97"/>
        <w:gridCol w:w="2630"/>
        <w:gridCol w:w="1605"/>
        <w:gridCol w:w="19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snapToGrid w:val="0"/>
              <w:spacing w:line="360" w:lineRule="auto"/>
              <w:jc w:val="center"/>
              <w:rPr>
                <w:rFonts w:ascii="微软雅黑" w:hAnsi="微软雅黑" w:eastAsia="微软雅黑"/>
              </w:rPr>
            </w:pPr>
            <w:r>
              <w:rPr>
                <w:rFonts w:hint="eastAsia" w:ascii="微软雅黑" w:hAnsi="微软雅黑" w:eastAsia="微软雅黑"/>
              </w:rPr>
              <w:t>序号</w:t>
            </w:r>
          </w:p>
        </w:tc>
        <w:tc>
          <w:tcPr>
            <w:tcW w:w="997" w:type="dxa"/>
            <w:vAlign w:val="center"/>
          </w:tcPr>
          <w:p>
            <w:pPr>
              <w:snapToGrid w:val="0"/>
              <w:spacing w:line="360" w:lineRule="auto"/>
              <w:jc w:val="center"/>
              <w:rPr>
                <w:rFonts w:ascii="微软雅黑" w:hAnsi="微软雅黑" w:eastAsia="微软雅黑"/>
              </w:rPr>
            </w:pPr>
            <w:r>
              <w:rPr>
                <w:rFonts w:hint="eastAsia" w:ascii="微软雅黑" w:hAnsi="微软雅黑" w:eastAsia="微软雅黑"/>
              </w:rPr>
              <w:t>姓名</w:t>
            </w:r>
          </w:p>
        </w:tc>
        <w:tc>
          <w:tcPr>
            <w:tcW w:w="2630" w:type="dxa"/>
            <w:vAlign w:val="center"/>
          </w:tcPr>
          <w:p>
            <w:pPr>
              <w:snapToGrid w:val="0"/>
              <w:spacing w:line="360" w:lineRule="auto"/>
              <w:jc w:val="center"/>
              <w:rPr>
                <w:rFonts w:ascii="微软雅黑" w:hAnsi="微软雅黑" w:eastAsia="微软雅黑"/>
              </w:rPr>
            </w:pPr>
            <w:r>
              <w:rPr>
                <w:rFonts w:hint="eastAsia" w:ascii="微软雅黑" w:hAnsi="微软雅黑" w:eastAsia="微软雅黑"/>
              </w:rPr>
              <w:t>身份证号</w:t>
            </w:r>
          </w:p>
        </w:tc>
        <w:tc>
          <w:tcPr>
            <w:tcW w:w="1605" w:type="dxa"/>
            <w:vAlign w:val="center"/>
          </w:tcPr>
          <w:p>
            <w:pPr>
              <w:snapToGrid w:val="0"/>
              <w:spacing w:line="360" w:lineRule="auto"/>
              <w:jc w:val="center"/>
              <w:rPr>
                <w:rFonts w:ascii="微软雅黑" w:hAnsi="微软雅黑" w:eastAsia="微软雅黑"/>
              </w:rPr>
            </w:pPr>
            <w:r>
              <w:rPr>
                <w:rFonts w:hint="eastAsia" w:ascii="微软雅黑" w:hAnsi="微软雅黑" w:eastAsia="微软雅黑"/>
              </w:rPr>
              <w:t>社会保障号</w:t>
            </w:r>
          </w:p>
        </w:tc>
        <w:tc>
          <w:tcPr>
            <w:tcW w:w="1980" w:type="dxa"/>
            <w:vAlign w:val="center"/>
          </w:tcPr>
          <w:p>
            <w:pPr>
              <w:snapToGrid w:val="0"/>
              <w:spacing w:line="360" w:lineRule="auto"/>
              <w:jc w:val="center"/>
              <w:rPr>
                <w:rFonts w:ascii="微软雅黑" w:hAnsi="微软雅黑" w:eastAsia="微软雅黑"/>
              </w:rPr>
            </w:pPr>
            <w:r>
              <w:rPr>
                <w:rFonts w:hint="eastAsia" w:ascii="微软雅黑" w:hAnsi="微软雅黑" w:eastAsia="微软雅黑"/>
              </w:rPr>
              <w:t>社保经办机构</w:t>
            </w:r>
          </w:p>
        </w:tc>
        <w:tc>
          <w:tcPr>
            <w:tcW w:w="1125" w:type="dxa"/>
            <w:vAlign w:val="center"/>
          </w:tcPr>
          <w:p>
            <w:pPr>
              <w:snapToGrid w:val="0"/>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snapToGrid w:val="0"/>
              <w:spacing w:line="360" w:lineRule="auto"/>
              <w:ind w:left="238"/>
              <w:jc w:val="center"/>
              <w:rPr>
                <w:rFonts w:ascii="微软雅黑" w:hAnsi="微软雅黑" w:eastAsia="微软雅黑"/>
              </w:rPr>
            </w:pPr>
          </w:p>
        </w:tc>
        <w:tc>
          <w:tcPr>
            <w:tcW w:w="997" w:type="dxa"/>
            <w:vAlign w:val="center"/>
          </w:tcPr>
          <w:p>
            <w:pPr>
              <w:snapToGrid w:val="0"/>
              <w:spacing w:line="360" w:lineRule="auto"/>
              <w:ind w:left="238"/>
              <w:jc w:val="center"/>
              <w:rPr>
                <w:rFonts w:ascii="微软雅黑" w:hAnsi="微软雅黑" w:eastAsia="微软雅黑"/>
              </w:rPr>
            </w:pPr>
          </w:p>
        </w:tc>
        <w:tc>
          <w:tcPr>
            <w:tcW w:w="2630" w:type="dxa"/>
            <w:vAlign w:val="center"/>
          </w:tcPr>
          <w:p>
            <w:pPr>
              <w:snapToGrid w:val="0"/>
              <w:spacing w:line="360" w:lineRule="auto"/>
              <w:ind w:left="238"/>
              <w:jc w:val="center"/>
              <w:rPr>
                <w:rFonts w:ascii="微软雅黑" w:hAnsi="微软雅黑" w:eastAsia="微软雅黑"/>
              </w:rPr>
            </w:pPr>
          </w:p>
        </w:tc>
        <w:tc>
          <w:tcPr>
            <w:tcW w:w="1605" w:type="dxa"/>
            <w:vAlign w:val="center"/>
          </w:tcPr>
          <w:p>
            <w:pPr>
              <w:snapToGrid w:val="0"/>
              <w:spacing w:line="360" w:lineRule="auto"/>
              <w:ind w:left="238"/>
              <w:jc w:val="center"/>
              <w:rPr>
                <w:rFonts w:ascii="微软雅黑" w:hAnsi="微软雅黑" w:eastAsia="微软雅黑"/>
              </w:rPr>
            </w:pPr>
          </w:p>
        </w:tc>
        <w:tc>
          <w:tcPr>
            <w:tcW w:w="1980" w:type="dxa"/>
            <w:vAlign w:val="center"/>
          </w:tcPr>
          <w:p>
            <w:pPr>
              <w:snapToGrid w:val="0"/>
              <w:spacing w:line="360" w:lineRule="auto"/>
              <w:ind w:left="238"/>
              <w:jc w:val="center"/>
              <w:rPr>
                <w:rFonts w:ascii="微软雅黑" w:hAnsi="微软雅黑" w:eastAsia="微软雅黑"/>
              </w:rPr>
            </w:pPr>
          </w:p>
        </w:tc>
        <w:tc>
          <w:tcPr>
            <w:tcW w:w="1125" w:type="dxa"/>
            <w:vAlign w:val="center"/>
          </w:tcPr>
          <w:p>
            <w:pPr>
              <w:snapToGrid w:val="0"/>
              <w:spacing w:line="360" w:lineRule="auto"/>
              <w:ind w:left="238"/>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snapToGrid w:val="0"/>
              <w:spacing w:line="360" w:lineRule="auto"/>
              <w:ind w:left="238"/>
              <w:jc w:val="center"/>
              <w:rPr>
                <w:rFonts w:ascii="微软雅黑" w:hAnsi="微软雅黑" w:eastAsia="微软雅黑"/>
              </w:rPr>
            </w:pPr>
          </w:p>
        </w:tc>
        <w:tc>
          <w:tcPr>
            <w:tcW w:w="997" w:type="dxa"/>
            <w:vAlign w:val="center"/>
          </w:tcPr>
          <w:p>
            <w:pPr>
              <w:snapToGrid w:val="0"/>
              <w:spacing w:line="360" w:lineRule="auto"/>
              <w:ind w:left="238"/>
              <w:jc w:val="center"/>
              <w:rPr>
                <w:rFonts w:ascii="微软雅黑" w:hAnsi="微软雅黑" w:eastAsia="微软雅黑"/>
              </w:rPr>
            </w:pPr>
          </w:p>
        </w:tc>
        <w:tc>
          <w:tcPr>
            <w:tcW w:w="2630" w:type="dxa"/>
            <w:vAlign w:val="center"/>
          </w:tcPr>
          <w:p>
            <w:pPr>
              <w:snapToGrid w:val="0"/>
              <w:spacing w:line="360" w:lineRule="auto"/>
              <w:ind w:left="238"/>
              <w:jc w:val="center"/>
              <w:rPr>
                <w:rFonts w:ascii="微软雅黑" w:hAnsi="微软雅黑" w:eastAsia="微软雅黑"/>
              </w:rPr>
            </w:pPr>
          </w:p>
        </w:tc>
        <w:tc>
          <w:tcPr>
            <w:tcW w:w="1605" w:type="dxa"/>
            <w:vAlign w:val="center"/>
          </w:tcPr>
          <w:p>
            <w:pPr>
              <w:snapToGrid w:val="0"/>
              <w:spacing w:line="360" w:lineRule="auto"/>
              <w:ind w:left="238"/>
              <w:jc w:val="center"/>
              <w:rPr>
                <w:rFonts w:ascii="微软雅黑" w:hAnsi="微软雅黑" w:eastAsia="微软雅黑"/>
              </w:rPr>
            </w:pPr>
          </w:p>
        </w:tc>
        <w:tc>
          <w:tcPr>
            <w:tcW w:w="1980" w:type="dxa"/>
            <w:vAlign w:val="center"/>
          </w:tcPr>
          <w:p>
            <w:pPr>
              <w:snapToGrid w:val="0"/>
              <w:spacing w:line="360" w:lineRule="auto"/>
              <w:ind w:left="238"/>
              <w:jc w:val="center"/>
              <w:rPr>
                <w:rFonts w:ascii="微软雅黑" w:hAnsi="微软雅黑" w:eastAsia="微软雅黑"/>
              </w:rPr>
            </w:pPr>
          </w:p>
        </w:tc>
        <w:tc>
          <w:tcPr>
            <w:tcW w:w="1125" w:type="dxa"/>
            <w:vAlign w:val="center"/>
          </w:tcPr>
          <w:p>
            <w:pPr>
              <w:snapToGrid w:val="0"/>
              <w:spacing w:line="360" w:lineRule="auto"/>
              <w:ind w:left="238"/>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snapToGrid w:val="0"/>
              <w:spacing w:line="360" w:lineRule="auto"/>
              <w:ind w:left="238"/>
              <w:jc w:val="center"/>
              <w:rPr>
                <w:rFonts w:ascii="微软雅黑" w:hAnsi="微软雅黑" w:eastAsia="微软雅黑"/>
              </w:rPr>
            </w:pPr>
          </w:p>
        </w:tc>
        <w:tc>
          <w:tcPr>
            <w:tcW w:w="997" w:type="dxa"/>
            <w:vAlign w:val="center"/>
          </w:tcPr>
          <w:p>
            <w:pPr>
              <w:snapToGrid w:val="0"/>
              <w:spacing w:line="360" w:lineRule="auto"/>
              <w:ind w:left="238"/>
              <w:jc w:val="center"/>
              <w:rPr>
                <w:rFonts w:ascii="微软雅黑" w:hAnsi="微软雅黑" w:eastAsia="微软雅黑"/>
              </w:rPr>
            </w:pPr>
          </w:p>
        </w:tc>
        <w:tc>
          <w:tcPr>
            <w:tcW w:w="2630" w:type="dxa"/>
            <w:vAlign w:val="center"/>
          </w:tcPr>
          <w:p>
            <w:pPr>
              <w:snapToGrid w:val="0"/>
              <w:spacing w:line="360" w:lineRule="auto"/>
              <w:ind w:left="238"/>
              <w:jc w:val="center"/>
              <w:rPr>
                <w:rFonts w:ascii="微软雅黑" w:hAnsi="微软雅黑" w:eastAsia="微软雅黑"/>
              </w:rPr>
            </w:pPr>
          </w:p>
        </w:tc>
        <w:tc>
          <w:tcPr>
            <w:tcW w:w="1605" w:type="dxa"/>
            <w:vAlign w:val="center"/>
          </w:tcPr>
          <w:p>
            <w:pPr>
              <w:snapToGrid w:val="0"/>
              <w:spacing w:line="360" w:lineRule="auto"/>
              <w:ind w:left="238"/>
              <w:jc w:val="center"/>
              <w:rPr>
                <w:rFonts w:ascii="微软雅黑" w:hAnsi="微软雅黑" w:eastAsia="微软雅黑"/>
              </w:rPr>
            </w:pPr>
          </w:p>
        </w:tc>
        <w:tc>
          <w:tcPr>
            <w:tcW w:w="1980" w:type="dxa"/>
            <w:vAlign w:val="center"/>
          </w:tcPr>
          <w:p>
            <w:pPr>
              <w:snapToGrid w:val="0"/>
              <w:spacing w:line="360" w:lineRule="auto"/>
              <w:ind w:left="238"/>
              <w:jc w:val="center"/>
              <w:rPr>
                <w:rFonts w:ascii="微软雅黑" w:hAnsi="微软雅黑" w:eastAsia="微软雅黑"/>
              </w:rPr>
            </w:pPr>
          </w:p>
        </w:tc>
        <w:tc>
          <w:tcPr>
            <w:tcW w:w="1125" w:type="dxa"/>
            <w:vAlign w:val="center"/>
          </w:tcPr>
          <w:p>
            <w:pPr>
              <w:snapToGrid w:val="0"/>
              <w:spacing w:line="360" w:lineRule="auto"/>
              <w:ind w:left="238"/>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snapToGrid w:val="0"/>
              <w:spacing w:line="360" w:lineRule="auto"/>
              <w:ind w:left="238"/>
              <w:jc w:val="center"/>
              <w:rPr>
                <w:rFonts w:ascii="微软雅黑" w:hAnsi="微软雅黑" w:eastAsia="微软雅黑"/>
              </w:rPr>
            </w:pPr>
          </w:p>
        </w:tc>
        <w:tc>
          <w:tcPr>
            <w:tcW w:w="997" w:type="dxa"/>
            <w:vAlign w:val="center"/>
          </w:tcPr>
          <w:p>
            <w:pPr>
              <w:snapToGrid w:val="0"/>
              <w:spacing w:line="360" w:lineRule="auto"/>
              <w:ind w:left="238"/>
              <w:jc w:val="center"/>
              <w:rPr>
                <w:rFonts w:ascii="微软雅黑" w:hAnsi="微软雅黑" w:eastAsia="微软雅黑"/>
              </w:rPr>
            </w:pPr>
          </w:p>
        </w:tc>
        <w:tc>
          <w:tcPr>
            <w:tcW w:w="2630" w:type="dxa"/>
            <w:vAlign w:val="center"/>
          </w:tcPr>
          <w:p>
            <w:pPr>
              <w:snapToGrid w:val="0"/>
              <w:spacing w:line="360" w:lineRule="auto"/>
              <w:ind w:left="238"/>
              <w:jc w:val="center"/>
              <w:rPr>
                <w:rFonts w:ascii="微软雅黑" w:hAnsi="微软雅黑" w:eastAsia="微软雅黑"/>
              </w:rPr>
            </w:pPr>
          </w:p>
        </w:tc>
        <w:tc>
          <w:tcPr>
            <w:tcW w:w="1605" w:type="dxa"/>
            <w:vAlign w:val="center"/>
          </w:tcPr>
          <w:p>
            <w:pPr>
              <w:snapToGrid w:val="0"/>
              <w:spacing w:line="360" w:lineRule="auto"/>
              <w:ind w:left="238"/>
              <w:jc w:val="center"/>
              <w:rPr>
                <w:rFonts w:ascii="微软雅黑" w:hAnsi="微软雅黑" w:eastAsia="微软雅黑"/>
              </w:rPr>
            </w:pPr>
          </w:p>
        </w:tc>
        <w:tc>
          <w:tcPr>
            <w:tcW w:w="1980" w:type="dxa"/>
            <w:vAlign w:val="center"/>
          </w:tcPr>
          <w:p>
            <w:pPr>
              <w:snapToGrid w:val="0"/>
              <w:spacing w:line="360" w:lineRule="auto"/>
              <w:ind w:left="238"/>
              <w:jc w:val="center"/>
              <w:rPr>
                <w:rFonts w:ascii="微软雅黑" w:hAnsi="微软雅黑" w:eastAsia="微软雅黑"/>
              </w:rPr>
            </w:pPr>
          </w:p>
        </w:tc>
        <w:tc>
          <w:tcPr>
            <w:tcW w:w="1125" w:type="dxa"/>
            <w:vAlign w:val="center"/>
          </w:tcPr>
          <w:p>
            <w:pPr>
              <w:snapToGrid w:val="0"/>
              <w:spacing w:line="360" w:lineRule="auto"/>
              <w:ind w:left="238"/>
              <w:jc w:val="center"/>
              <w:rPr>
                <w:rFonts w:ascii="微软雅黑" w:hAnsi="微软雅黑" w:eastAsia="微软雅黑"/>
              </w:rPr>
            </w:pPr>
          </w:p>
        </w:tc>
      </w:tr>
    </w:tbl>
    <w:p>
      <w:pPr>
        <w:snapToGrid w:val="0"/>
        <w:spacing w:line="360" w:lineRule="auto"/>
        <w:ind w:left="238"/>
        <w:jc w:val="left"/>
        <w:rPr>
          <w:rFonts w:ascii="微软雅黑" w:hAnsi="微软雅黑" w:eastAsia="微软雅黑"/>
        </w:rPr>
      </w:pPr>
      <w:r>
        <w:rPr>
          <w:rFonts w:hint="eastAsia" w:ascii="微软雅黑" w:hAnsi="微软雅黑" w:eastAsia="微软雅黑"/>
        </w:rPr>
        <w:t xml:space="preserve">     特此承诺。               </w:t>
      </w:r>
    </w:p>
    <w:p>
      <w:pPr>
        <w:widowControl/>
        <w:spacing w:line="360" w:lineRule="auto"/>
        <w:jc w:val="right"/>
        <w:textAlignment w:val="top"/>
        <w:rPr>
          <w:rFonts w:ascii="微软雅黑" w:hAnsi="微软雅黑" w:eastAsia="微软雅黑"/>
          <w:kern w:val="0"/>
          <w:szCs w:val="21"/>
        </w:rPr>
      </w:pPr>
      <w:r>
        <w:rPr>
          <w:rFonts w:hint="eastAsia" w:ascii="微软雅黑" w:hAnsi="微软雅黑" w:eastAsia="微软雅黑"/>
        </w:rPr>
        <w:t xml:space="preserve">  　　　　　　　　　　　投标供应商：</w:t>
      </w:r>
      <w:r>
        <w:rPr>
          <w:rFonts w:hint="eastAsia" w:ascii="微软雅黑" w:hAnsi="微软雅黑" w:eastAsia="微软雅黑"/>
          <w:kern w:val="0"/>
          <w:szCs w:val="21"/>
        </w:rPr>
        <w:t>（盖章）：</w:t>
      </w:r>
    </w:p>
    <w:p>
      <w:pPr>
        <w:widowControl/>
        <w:spacing w:line="360" w:lineRule="auto"/>
        <w:jc w:val="left"/>
        <w:textAlignment w:val="top"/>
        <w:rPr>
          <w:rFonts w:ascii="微软雅黑" w:hAnsi="微软雅黑" w:eastAsia="微软雅黑"/>
          <w:kern w:val="0"/>
          <w:szCs w:val="21"/>
        </w:rPr>
      </w:pPr>
      <w:r>
        <w:rPr>
          <w:rFonts w:hint="eastAsia" w:ascii="微软雅黑" w:hAnsi="微软雅黑" w:eastAsia="微软雅黑"/>
          <w:kern w:val="0"/>
          <w:szCs w:val="21"/>
        </w:rPr>
        <w:t>　　　　　　　　　　　　　　　　　　　　　　　　　　　　　　日 期：</w:t>
      </w:r>
    </w:p>
    <w:p>
      <w:pPr>
        <w:snapToGrid w:val="0"/>
        <w:spacing w:before="50" w:after="120" w:afterLines="50" w:line="360" w:lineRule="auto"/>
        <w:jc w:val="left"/>
        <w:rPr>
          <w:rFonts w:ascii="微软雅黑" w:hAnsi="微软雅黑" w:eastAsia="微软雅黑"/>
          <w:b/>
        </w:rPr>
      </w:pPr>
    </w:p>
    <w:p>
      <w:pPr>
        <w:snapToGrid w:val="0"/>
        <w:spacing w:before="50" w:after="120" w:afterLines="50" w:line="360" w:lineRule="auto"/>
        <w:jc w:val="left"/>
        <w:rPr>
          <w:rFonts w:ascii="微软雅黑" w:hAnsi="微软雅黑" w:eastAsia="微软雅黑"/>
          <w:b/>
        </w:rPr>
      </w:pPr>
    </w:p>
    <w:p>
      <w:pPr>
        <w:snapToGrid w:val="0"/>
        <w:spacing w:before="50" w:after="120" w:afterLines="50" w:line="360" w:lineRule="auto"/>
        <w:jc w:val="left"/>
        <w:rPr>
          <w:rFonts w:ascii="微软雅黑" w:hAnsi="微软雅黑" w:eastAsia="微软雅黑"/>
          <w:b/>
        </w:rPr>
      </w:pPr>
    </w:p>
    <w:p>
      <w:pPr>
        <w:snapToGrid w:val="0"/>
        <w:spacing w:before="50" w:after="120" w:afterLines="50" w:line="360" w:lineRule="auto"/>
        <w:jc w:val="left"/>
        <w:rPr>
          <w:rFonts w:ascii="微软雅黑" w:hAnsi="微软雅黑" w:eastAsia="微软雅黑"/>
          <w:b/>
        </w:rPr>
      </w:pPr>
    </w:p>
    <w:p>
      <w:pPr>
        <w:snapToGrid w:val="0"/>
        <w:spacing w:before="50" w:after="120" w:afterLines="50" w:line="360" w:lineRule="auto"/>
        <w:jc w:val="left"/>
        <w:rPr>
          <w:rFonts w:ascii="微软雅黑" w:hAnsi="微软雅黑" w:eastAsia="微软雅黑"/>
          <w:b/>
        </w:rPr>
      </w:pPr>
    </w:p>
    <w:p>
      <w:pPr>
        <w:snapToGrid w:val="0"/>
        <w:spacing w:before="50" w:after="120" w:afterLines="50" w:line="360" w:lineRule="auto"/>
        <w:jc w:val="left"/>
        <w:rPr>
          <w:rFonts w:ascii="微软雅黑" w:hAnsi="微软雅黑" w:eastAsia="微软雅黑"/>
          <w:b/>
        </w:rPr>
      </w:pPr>
    </w:p>
    <w:p>
      <w:pPr>
        <w:pStyle w:val="81"/>
        <w:spacing w:line="360" w:lineRule="auto"/>
        <w:ind w:right="480"/>
        <w:rPr>
          <w:rFonts w:ascii="微软雅黑" w:hAnsi="微软雅黑" w:eastAsia="微软雅黑"/>
        </w:rPr>
      </w:pPr>
    </w:p>
    <w:sectPr>
      <w:headerReference r:id="rId6" w:type="default"/>
      <w:footerReference r:id="rId7" w:type="default"/>
      <w:pgSz w:w="11850" w:h="16783"/>
      <w:pgMar w:top="1440" w:right="1797" w:bottom="1440" w:left="179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Songti SC Regular">
    <w:altName w:val="微软雅黑"/>
    <w:panose1 w:val="00000000000000000000"/>
    <w:charset w:val="50"/>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A0000287" w:usb1="28CF3C52" w:usb2="00000016" w:usb3="00000000" w:csb0="0004001F" w:csb1="00000000"/>
  </w:font>
  <w:font w:name="New Century Schlbk">
    <w:altName w:val="Century"/>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汉鼎简中楷">
    <w:altName w:val="Arial Unicode MS"/>
    <w:panose1 w:val="02010609010101010101"/>
    <w:charset w:val="86"/>
    <w:family w:val="modern"/>
    <w:pitch w:val="default"/>
    <w:sig w:usb0="00000000" w:usb1="00000000" w:usb2="00000010" w:usb3="00000000" w:csb0="00040000"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uvSLMQIAAGQ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firstLine="210" w:firstLineChars="10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JfPoyAgAAZA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gl8+jICAABk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firstLine="210" w:firstLineChars="10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BOkzAgAAZA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BOkzAgAAZAQAAA4AAAAAAAAAAQAgAAAAHwEAAGRycy9lMm9Eb2MueG1sUEsF&#10;BgAAAAAGAAYAWQEAAMQ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7Mdw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7MdwzAgAAZQQAAA4AAAAAAAAAAQAgAAAAHwEAAGRycy9lMm9Eb2MueG1sUEsF&#10;BgAAAAAGAAYAWQEAAMQ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71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2ECC"/>
    <w:multiLevelType w:val="singleLevel"/>
    <w:tmpl w:val="C28E2ECC"/>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pStyle w:val="24"/>
      <w:lvlText w:val="%1."/>
      <w:lvlJc w:val="left"/>
      <w:pPr>
        <w:tabs>
          <w:tab w:val="left" w:pos="6780"/>
        </w:tabs>
        <w:ind w:left="6780" w:hanging="360"/>
      </w:pPr>
    </w:lvl>
  </w:abstractNum>
  <w:abstractNum w:abstractNumId="2">
    <w:nsid w:val="00000003"/>
    <w:multiLevelType w:val="singleLevel"/>
    <w:tmpl w:val="00000003"/>
    <w:lvl w:ilvl="0" w:tentative="0">
      <w:start w:val="1"/>
      <w:numFmt w:val="decimal"/>
      <w:pStyle w:val="14"/>
      <w:lvlText w:val="%1."/>
      <w:lvlJc w:val="left"/>
      <w:pPr>
        <w:tabs>
          <w:tab w:val="left" w:pos="360"/>
        </w:tabs>
        <w:ind w:left="360" w:hanging="360"/>
      </w:pPr>
    </w:lvl>
  </w:abstractNum>
  <w:abstractNum w:abstractNumId="3">
    <w:nsid w:val="00000004"/>
    <w:multiLevelType w:val="multilevel"/>
    <w:tmpl w:val="00000004"/>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301"/>
      <w:lvlText w:val=""/>
      <w:lvlJc w:val="left"/>
      <w:pPr>
        <w:tabs>
          <w:tab w:val="left" w:pos="840"/>
        </w:tabs>
        <w:ind w:left="840" w:hanging="420"/>
      </w:pPr>
      <w:rPr>
        <w:rFonts w:hint="default" w:ascii="Wingdings" w:hAnsi="Wingdings"/>
      </w:rPr>
    </w:lvl>
    <w:lvl w:ilvl="2" w:tentative="0">
      <w:start w:val="1"/>
      <w:numFmt w:val="bullet"/>
      <w:pStyle w:val="304"/>
      <w:lvlText w:val=""/>
      <w:lvlJc w:val="left"/>
      <w:pPr>
        <w:tabs>
          <w:tab w:val="left" w:pos="1260"/>
        </w:tabs>
        <w:ind w:left="1260" w:hanging="420"/>
      </w:pPr>
      <w:rPr>
        <w:rFonts w:hint="default" w:ascii="Wingdings" w:hAnsi="Wingdings"/>
      </w:rPr>
    </w:lvl>
    <w:lvl w:ilvl="3" w:tentative="0">
      <w:start w:val="1"/>
      <w:numFmt w:val="bullet"/>
      <w:pStyle w:val="366"/>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7"/>
    <w:multiLevelType w:val="multilevel"/>
    <w:tmpl w:val="00000007"/>
    <w:lvl w:ilvl="0" w:tentative="0">
      <w:start w:val="1"/>
      <w:numFmt w:val="decimal"/>
      <w:pStyle w:val="22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singleLevel"/>
    <w:tmpl w:val="0000000C"/>
    <w:lvl w:ilvl="0" w:tentative="0">
      <w:start w:val="6"/>
      <w:numFmt w:val="chineseCounting"/>
      <w:suff w:val="nothing"/>
      <w:lvlText w:val="第%1章　"/>
      <w:lvlJc w:val="left"/>
      <w:rPr>
        <w:rFonts w:hint="eastAsia"/>
      </w:rPr>
    </w:lvl>
  </w:abstractNum>
  <w:abstractNum w:abstractNumId="6">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232"/>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4A6F1D"/>
    <w:multiLevelType w:val="multilevel"/>
    <w:tmpl w:val="194A6F1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8B65F2"/>
    <w:multiLevelType w:val="multilevel"/>
    <w:tmpl w:val="598B65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16C5C6"/>
    <w:multiLevelType w:val="singleLevel"/>
    <w:tmpl w:val="6616C5C6"/>
    <w:lvl w:ilvl="0" w:tentative="0">
      <w:start w:val="1"/>
      <w:numFmt w:val="decimalFullWidth"/>
      <w:lvlText w:val="%1."/>
      <w:lvlJc w:val="left"/>
      <w:pPr>
        <w:tabs>
          <w:tab w:val="left" w:pos="312"/>
        </w:tabs>
      </w:pPr>
      <w:rPr>
        <w:rFonts w:hint="eastAsia"/>
      </w:rPr>
    </w:lvl>
  </w:abstractNum>
  <w:abstractNum w:abstractNumId="10">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0"/>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2E13E9"/>
    <w:rsid w:val="0000034E"/>
    <w:rsid w:val="00007CFF"/>
    <w:rsid w:val="00011722"/>
    <w:rsid w:val="0001460B"/>
    <w:rsid w:val="00014EB6"/>
    <w:rsid w:val="00016A65"/>
    <w:rsid w:val="00017393"/>
    <w:rsid w:val="000204F4"/>
    <w:rsid w:val="00026F77"/>
    <w:rsid w:val="000277B0"/>
    <w:rsid w:val="00031D2F"/>
    <w:rsid w:val="000351E8"/>
    <w:rsid w:val="0003584A"/>
    <w:rsid w:val="00036797"/>
    <w:rsid w:val="00046352"/>
    <w:rsid w:val="00046B47"/>
    <w:rsid w:val="00047852"/>
    <w:rsid w:val="000519B8"/>
    <w:rsid w:val="0005410C"/>
    <w:rsid w:val="000558DB"/>
    <w:rsid w:val="000615D8"/>
    <w:rsid w:val="0006224F"/>
    <w:rsid w:val="0006713F"/>
    <w:rsid w:val="00070910"/>
    <w:rsid w:val="00073210"/>
    <w:rsid w:val="00073C6C"/>
    <w:rsid w:val="000800E5"/>
    <w:rsid w:val="00082E95"/>
    <w:rsid w:val="000835A0"/>
    <w:rsid w:val="00084C75"/>
    <w:rsid w:val="00086AD9"/>
    <w:rsid w:val="00091864"/>
    <w:rsid w:val="00096FD0"/>
    <w:rsid w:val="000A00DB"/>
    <w:rsid w:val="000A041A"/>
    <w:rsid w:val="000A0526"/>
    <w:rsid w:val="000A0DF9"/>
    <w:rsid w:val="000A1E08"/>
    <w:rsid w:val="000A2B7E"/>
    <w:rsid w:val="000A62A6"/>
    <w:rsid w:val="000B3742"/>
    <w:rsid w:val="000B3E7F"/>
    <w:rsid w:val="000B6D82"/>
    <w:rsid w:val="000B793C"/>
    <w:rsid w:val="000C26E2"/>
    <w:rsid w:val="000C37D4"/>
    <w:rsid w:val="000C3D10"/>
    <w:rsid w:val="000C4CA2"/>
    <w:rsid w:val="000C7793"/>
    <w:rsid w:val="000D4631"/>
    <w:rsid w:val="000D5392"/>
    <w:rsid w:val="000D5555"/>
    <w:rsid w:val="000D58E6"/>
    <w:rsid w:val="000D7E2D"/>
    <w:rsid w:val="000E1810"/>
    <w:rsid w:val="000E38A4"/>
    <w:rsid w:val="000E40DB"/>
    <w:rsid w:val="000E4706"/>
    <w:rsid w:val="000E4B74"/>
    <w:rsid w:val="000E5E9E"/>
    <w:rsid w:val="000E6D2E"/>
    <w:rsid w:val="000F25A8"/>
    <w:rsid w:val="000F3FAB"/>
    <w:rsid w:val="000F4E6D"/>
    <w:rsid w:val="000F5A95"/>
    <w:rsid w:val="000F65AD"/>
    <w:rsid w:val="001005C2"/>
    <w:rsid w:val="00100D22"/>
    <w:rsid w:val="00100DF8"/>
    <w:rsid w:val="00111EAA"/>
    <w:rsid w:val="00113C32"/>
    <w:rsid w:val="0011458C"/>
    <w:rsid w:val="001157AB"/>
    <w:rsid w:val="00117066"/>
    <w:rsid w:val="00120682"/>
    <w:rsid w:val="00121847"/>
    <w:rsid w:val="001231E9"/>
    <w:rsid w:val="0012381A"/>
    <w:rsid w:val="0013223C"/>
    <w:rsid w:val="00132D2B"/>
    <w:rsid w:val="00137D87"/>
    <w:rsid w:val="00140D94"/>
    <w:rsid w:val="00143017"/>
    <w:rsid w:val="001439EB"/>
    <w:rsid w:val="001447FE"/>
    <w:rsid w:val="00147E23"/>
    <w:rsid w:val="00151210"/>
    <w:rsid w:val="001611CE"/>
    <w:rsid w:val="00161343"/>
    <w:rsid w:val="00161CBF"/>
    <w:rsid w:val="00163731"/>
    <w:rsid w:val="0016399B"/>
    <w:rsid w:val="0016740C"/>
    <w:rsid w:val="00170455"/>
    <w:rsid w:val="00171C7B"/>
    <w:rsid w:val="001720FC"/>
    <w:rsid w:val="0017462C"/>
    <w:rsid w:val="00174A41"/>
    <w:rsid w:val="001803C9"/>
    <w:rsid w:val="0018426A"/>
    <w:rsid w:val="00193EEA"/>
    <w:rsid w:val="00196041"/>
    <w:rsid w:val="00197F02"/>
    <w:rsid w:val="001B1C46"/>
    <w:rsid w:val="001B3CE7"/>
    <w:rsid w:val="001B5AF8"/>
    <w:rsid w:val="001B6DD3"/>
    <w:rsid w:val="001B7E77"/>
    <w:rsid w:val="001C542B"/>
    <w:rsid w:val="001D04C4"/>
    <w:rsid w:val="001D273D"/>
    <w:rsid w:val="001D5980"/>
    <w:rsid w:val="001E11C7"/>
    <w:rsid w:val="001E155F"/>
    <w:rsid w:val="001E2BF2"/>
    <w:rsid w:val="001E4F21"/>
    <w:rsid w:val="001F0625"/>
    <w:rsid w:val="001F1CF9"/>
    <w:rsid w:val="001F5A1C"/>
    <w:rsid w:val="001F64E6"/>
    <w:rsid w:val="001F71FA"/>
    <w:rsid w:val="001F7ECF"/>
    <w:rsid w:val="002010AD"/>
    <w:rsid w:val="00202689"/>
    <w:rsid w:val="0020553D"/>
    <w:rsid w:val="002076FE"/>
    <w:rsid w:val="00211F9B"/>
    <w:rsid w:val="0021336A"/>
    <w:rsid w:val="00214AB0"/>
    <w:rsid w:val="002217F8"/>
    <w:rsid w:val="00230B6B"/>
    <w:rsid w:val="0023121C"/>
    <w:rsid w:val="00241D1C"/>
    <w:rsid w:val="00242475"/>
    <w:rsid w:val="00242F58"/>
    <w:rsid w:val="0024520B"/>
    <w:rsid w:val="00245EBC"/>
    <w:rsid w:val="00251D78"/>
    <w:rsid w:val="002541D2"/>
    <w:rsid w:val="00257F9D"/>
    <w:rsid w:val="0026054C"/>
    <w:rsid w:val="00260D6F"/>
    <w:rsid w:val="002630FA"/>
    <w:rsid w:val="00275F0C"/>
    <w:rsid w:val="002770BF"/>
    <w:rsid w:val="00282523"/>
    <w:rsid w:val="002853DE"/>
    <w:rsid w:val="002854DA"/>
    <w:rsid w:val="0029013B"/>
    <w:rsid w:val="0029260B"/>
    <w:rsid w:val="00292C26"/>
    <w:rsid w:val="00292EB1"/>
    <w:rsid w:val="00293723"/>
    <w:rsid w:val="00293E71"/>
    <w:rsid w:val="002A066E"/>
    <w:rsid w:val="002A2565"/>
    <w:rsid w:val="002A4418"/>
    <w:rsid w:val="002A79FD"/>
    <w:rsid w:val="002B0321"/>
    <w:rsid w:val="002B0374"/>
    <w:rsid w:val="002C1761"/>
    <w:rsid w:val="002C2202"/>
    <w:rsid w:val="002C39B3"/>
    <w:rsid w:val="002C60B6"/>
    <w:rsid w:val="002C73E1"/>
    <w:rsid w:val="002D6C26"/>
    <w:rsid w:val="002E13E9"/>
    <w:rsid w:val="002E15F3"/>
    <w:rsid w:val="002E35DC"/>
    <w:rsid w:val="002E4220"/>
    <w:rsid w:val="002E4D65"/>
    <w:rsid w:val="002E5C71"/>
    <w:rsid w:val="002F1E62"/>
    <w:rsid w:val="002F3468"/>
    <w:rsid w:val="002F567A"/>
    <w:rsid w:val="002F5A39"/>
    <w:rsid w:val="002F63D0"/>
    <w:rsid w:val="002F653A"/>
    <w:rsid w:val="002F7445"/>
    <w:rsid w:val="002F7945"/>
    <w:rsid w:val="002F7E07"/>
    <w:rsid w:val="00301188"/>
    <w:rsid w:val="0030150E"/>
    <w:rsid w:val="003047B4"/>
    <w:rsid w:val="00307578"/>
    <w:rsid w:val="0031094D"/>
    <w:rsid w:val="00312A67"/>
    <w:rsid w:val="003162E2"/>
    <w:rsid w:val="00317AD8"/>
    <w:rsid w:val="003261CE"/>
    <w:rsid w:val="00331413"/>
    <w:rsid w:val="00333826"/>
    <w:rsid w:val="003345C2"/>
    <w:rsid w:val="00335538"/>
    <w:rsid w:val="00340B24"/>
    <w:rsid w:val="003411FA"/>
    <w:rsid w:val="0034310C"/>
    <w:rsid w:val="003459F4"/>
    <w:rsid w:val="00346B1B"/>
    <w:rsid w:val="003471FB"/>
    <w:rsid w:val="00351FA6"/>
    <w:rsid w:val="0035306C"/>
    <w:rsid w:val="00353FFA"/>
    <w:rsid w:val="003554A5"/>
    <w:rsid w:val="00362609"/>
    <w:rsid w:val="00363ADC"/>
    <w:rsid w:val="00364E34"/>
    <w:rsid w:val="00370C6E"/>
    <w:rsid w:val="003723F3"/>
    <w:rsid w:val="003749D3"/>
    <w:rsid w:val="00375DE7"/>
    <w:rsid w:val="00376488"/>
    <w:rsid w:val="00381A1A"/>
    <w:rsid w:val="00381A77"/>
    <w:rsid w:val="003858F3"/>
    <w:rsid w:val="00385E67"/>
    <w:rsid w:val="0038685A"/>
    <w:rsid w:val="00390E9C"/>
    <w:rsid w:val="003A1E61"/>
    <w:rsid w:val="003A6665"/>
    <w:rsid w:val="003B323E"/>
    <w:rsid w:val="003B325D"/>
    <w:rsid w:val="003B55F7"/>
    <w:rsid w:val="003B666B"/>
    <w:rsid w:val="003C7757"/>
    <w:rsid w:val="003D04F0"/>
    <w:rsid w:val="003D07EF"/>
    <w:rsid w:val="003D4FF2"/>
    <w:rsid w:val="003D75CA"/>
    <w:rsid w:val="003E0158"/>
    <w:rsid w:val="003E730D"/>
    <w:rsid w:val="003F546B"/>
    <w:rsid w:val="003F61E1"/>
    <w:rsid w:val="003F739C"/>
    <w:rsid w:val="004005A8"/>
    <w:rsid w:val="00405838"/>
    <w:rsid w:val="00405A8C"/>
    <w:rsid w:val="004125EF"/>
    <w:rsid w:val="0041627C"/>
    <w:rsid w:val="004233C0"/>
    <w:rsid w:val="00423A6E"/>
    <w:rsid w:val="004251A9"/>
    <w:rsid w:val="0042552F"/>
    <w:rsid w:val="0042659A"/>
    <w:rsid w:val="004302FD"/>
    <w:rsid w:val="004352F3"/>
    <w:rsid w:val="00435FC2"/>
    <w:rsid w:val="00436592"/>
    <w:rsid w:val="004368A5"/>
    <w:rsid w:val="00436C92"/>
    <w:rsid w:val="00436E6E"/>
    <w:rsid w:val="0044161B"/>
    <w:rsid w:val="004440CA"/>
    <w:rsid w:val="00444CF2"/>
    <w:rsid w:val="004465F0"/>
    <w:rsid w:val="0045065A"/>
    <w:rsid w:val="00451A69"/>
    <w:rsid w:val="004529E5"/>
    <w:rsid w:val="00462A4B"/>
    <w:rsid w:val="004656E5"/>
    <w:rsid w:val="004666FD"/>
    <w:rsid w:val="00470337"/>
    <w:rsid w:val="00471485"/>
    <w:rsid w:val="00471CC7"/>
    <w:rsid w:val="0047312A"/>
    <w:rsid w:val="004731E7"/>
    <w:rsid w:val="00473BBB"/>
    <w:rsid w:val="00474253"/>
    <w:rsid w:val="00474354"/>
    <w:rsid w:val="0047518E"/>
    <w:rsid w:val="004758C1"/>
    <w:rsid w:val="0047640E"/>
    <w:rsid w:val="00480A8C"/>
    <w:rsid w:val="00481917"/>
    <w:rsid w:val="00484800"/>
    <w:rsid w:val="00484B55"/>
    <w:rsid w:val="0048517B"/>
    <w:rsid w:val="004872A5"/>
    <w:rsid w:val="0049416B"/>
    <w:rsid w:val="00496887"/>
    <w:rsid w:val="004971C9"/>
    <w:rsid w:val="00497536"/>
    <w:rsid w:val="004A39D7"/>
    <w:rsid w:val="004A489A"/>
    <w:rsid w:val="004A705B"/>
    <w:rsid w:val="004A74BB"/>
    <w:rsid w:val="004B0C30"/>
    <w:rsid w:val="004B1533"/>
    <w:rsid w:val="004B2AB6"/>
    <w:rsid w:val="004B5F1A"/>
    <w:rsid w:val="004B70E3"/>
    <w:rsid w:val="004B7D03"/>
    <w:rsid w:val="004C0EAB"/>
    <w:rsid w:val="004C15CE"/>
    <w:rsid w:val="004C2225"/>
    <w:rsid w:val="004C7FC7"/>
    <w:rsid w:val="004D26A3"/>
    <w:rsid w:val="004E1885"/>
    <w:rsid w:val="004E224C"/>
    <w:rsid w:val="004E2DF3"/>
    <w:rsid w:val="004E3FE7"/>
    <w:rsid w:val="004E4CA7"/>
    <w:rsid w:val="004F3010"/>
    <w:rsid w:val="004F44FF"/>
    <w:rsid w:val="004F508A"/>
    <w:rsid w:val="00500F71"/>
    <w:rsid w:val="00504722"/>
    <w:rsid w:val="0051188E"/>
    <w:rsid w:val="00511AC3"/>
    <w:rsid w:val="005160A8"/>
    <w:rsid w:val="00520DA7"/>
    <w:rsid w:val="0052116A"/>
    <w:rsid w:val="00527C95"/>
    <w:rsid w:val="00530565"/>
    <w:rsid w:val="0053067A"/>
    <w:rsid w:val="00530E0F"/>
    <w:rsid w:val="005315D3"/>
    <w:rsid w:val="0053745D"/>
    <w:rsid w:val="00542A18"/>
    <w:rsid w:val="0054319A"/>
    <w:rsid w:val="00543682"/>
    <w:rsid w:val="00543B4F"/>
    <w:rsid w:val="0054713E"/>
    <w:rsid w:val="00547F9B"/>
    <w:rsid w:val="00552D08"/>
    <w:rsid w:val="00557018"/>
    <w:rsid w:val="00561B36"/>
    <w:rsid w:val="00572CB8"/>
    <w:rsid w:val="005753EC"/>
    <w:rsid w:val="00576BF5"/>
    <w:rsid w:val="00580568"/>
    <w:rsid w:val="00580E1F"/>
    <w:rsid w:val="00581944"/>
    <w:rsid w:val="005839F0"/>
    <w:rsid w:val="00584334"/>
    <w:rsid w:val="0059685B"/>
    <w:rsid w:val="0059724F"/>
    <w:rsid w:val="005A3115"/>
    <w:rsid w:val="005A42B9"/>
    <w:rsid w:val="005A6D50"/>
    <w:rsid w:val="005A7F93"/>
    <w:rsid w:val="005B2495"/>
    <w:rsid w:val="005B465D"/>
    <w:rsid w:val="005C1284"/>
    <w:rsid w:val="005D04CD"/>
    <w:rsid w:val="005D163A"/>
    <w:rsid w:val="005D6118"/>
    <w:rsid w:val="005E7946"/>
    <w:rsid w:val="005E7D54"/>
    <w:rsid w:val="005F1183"/>
    <w:rsid w:val="005F1FAA"/>
    <w:rsid w:val="005F4BD8"/>
    <w:rsid w:val="005F4D0B"/>
    <w:rsid w:val="005F6C3B"/>
    <w:rsid w:val="005F6C6E"/>
    <w:rsid w:val="005F7362"/>
    <w:rsid w:val="0060137A"/>
    <w:rsid w:val="0060469A"/>
    <w:rsid w:val="00606025"/>
    <w:rsid w:val="006070FD"/>
    <w:rsid w:val="00607191"/>
    <w:rsid w:val="00615461"/>
    <w:rsid w:val="00616C75"/>
    <w:rsid w:val="0061701B"/>
    <w:rsid w:val="0061703D"/>
    <w:rsid w:val="0061766A"/>
    <w:rsid w:val="006255F0"/>
    <w:rsid w:val="00626005"/>
    <w:rsid w:val="006271D1"/>
    <w:rsid w:val="00627B85"/>
    <w:rsid w:val="00634E5D"/>
    <w:rsid w:val="00635C67"/>
    <w:rsid w:val="0064438A"/>
    <w:rsid w:val="0065274A"/>
    <w:rsid w:val="006529FE"/>
    <w:rsid w:val="00654A04"/>
    <w:rsid w:val="006554F5"/>
    <w:rsid w:val="00656027"/>
    <w:rsid w:val="00660A9C"/>
    <w:rsid w:val="00662396"/>
    <w:rsid w:val="006632E2"/>
    <w:rsid w:val="006645AB"/>
    <w:rsid w:val="00665380"/>
    <w:rsid w:val="00665D15"/>
    <w:rsid w:val="00666374"/>
    <w:rsid w:val="006705DA"/>
    <w:rsid w:val="00673B63"/>
    <w:rsid w:val="0067429F"/>
    <w:rsid w:val="00675421"/>
    <w:rsid w:val="006762BA"/>
    <w:rsid w:val="00676946"/>
    <w:rsid w:val="00676AF9"/>
    <w:rsid w:val="00677615"/>
    <w:rsid w:val="006778B5"/>
    <w:rsid w:val="00684338"/>
    <w:rsid w:val="006907DE"/>
    <w:rsid w:val="006A015B"/>
    <w:rsid w:val="006A0DC5"/>
    <w:rsid w:val="006A1F89"/>
    <w:rsid w:val="006A3471"/>
    <w:rsid w:val="006A4FDD"/>
    <w:rsid w:val="006A5EAE"/>
    <w:rsid w:val="006A7CB7"/>
    <w:rsid w:val="006A7EEE"/>
    <w:rsid w:val="006B3713"/>
    <w:rsid w:val="006B5FCD"/>
    <w:rsid w:val="006C0877"/>
    <w:rsid w:val="006C10A1"/>
    <w:rsid w:val="006C5B58"/>
    <w:rsid w:val="006D2EDB"/>
    <w:rsid w:val="006D7284"/>
    <w:rsid w:val="006E3CB7"/>
    <w:rsid w:val="006E4413"/>
    <w:rsid w:val="006E5F9C"/>
    <w:rsid w:val="006F08F3"/>
    <w:rsid w:val="006F1E40"/>
    <w:rsid w:val="006F30CA"/>
    <w:rsid w:val="006F38A2"/>
    <w:rsid w:val="006F6086"/>
    <w:rsid w:val="00700689"/>
    <w:rsid w:val="00700F0E"/>
    <w:rsid w:val="0070362A"/>
    <w:rsid w:val="00713BC5"/>
    <w:rsid w:val="00713BE8"/>
    <w:rsid w:val="00714E27"/>
    <w:rsid w:val="00714F8B"/>
    <w:rsid w:val="00715413"/>
    <w:rsid w:val="00717D2C"/>
    <w:rsid w:val="0072042E"/>
    <w:rsid w:val="00721438"/>
    <w:rsid w:val="007224D4"/>
    <w:rsid w:val="00724DEC"/>
    <w:rsid w:val="00726DBE"/>
    <w:rsid w:val="0072709E"/>
    <w:rsid w:val="007314ED"/>
    <w:rsid w:val="007370DD"/>
    <w:rsid w:val="00743A08"/>
    <w:rsid w:val="0074465B"/>
    <w:rsid w:val="00745EE6"/>
    <w:rsid w:val="00750D0F"/>
    <w:rsid w:val="0075194C"/>
    <w:rsid w:val="00751A6D"/>
    <w:rsid w:val="00755D37"/>
    <w:rsid w:val="0075608B"/>
    <w:rsid w:val="00757EAE"/>
    <w:rsid w:val="00760487"/>
    <w:rsid w:val="007617DB"/>
    <w:rsid w:val="00762E85"/>
    <w:rsid w:val="00764213"/>
    <w:rsid w:val="007657B3"/>
    <w:rsid w:val="00765F8C"/>
    <w:rsid w:val="00770E3F"/>
    <w:rsid w:val="007736F4"/>
    <w:rsid w:val="0078743F"/>
    <w:rsid w:val="00790392"/>
    <w:rsid w:val="007925D1"/>
    <w:rsid w:val="00794A44"/>
    <w:rsid w:val="00794AF6"/>
    <w:rsid w:val="00794C84"/>
    <w:rsid w:val="00796DFD"/>
    <w:rsid w:val="007A01BE"/>
    <w:rsid w:val="007A4C7C"/>
    <w:rsid w:val="007A54BF"/>
    <w:rsid w:val="007A6F5F"/>
    <w:rsid w:val="007A753B"/>
    <w:rsid w:val="007A7A90"/>
    <w:rsid w:val="007B1D1B"/>
    <w:rsid w:val="007B3059"/>
    <w:rsid w:val="007B3758"/>
    <w:rsid w:val="007B4F27"/>
    <w:rsid w:val="007B62F3"/>
    <w:rsid w:val="007B646A"/>
    <w:rsid w:val="007C00F1"/>
    <w:rsid w:val="007C2142"/>
    <w:rsid w:val="007C27D2"/>
    <w:rsid w:val="007D01D6"/>
    <w:rsid w:val="007D0F66"/>
    <w:rsid w:val="007D2B84"/>
    <w:rsid w:val="007D39C6"/>
    <w:rsid w:val="007D4A33"/>
    <w:rsid w:val="007D6044"/>
    <w:rsid w:val="007E0BEC"/>
    <w:rsid w:val="007E1C92"/>
    <w:rsid w:val="007E1D75"/>
    <w:rsid w:val="007F20BB"/>
    <w:rsid w:val="007F45AD"/>
    <w:rsid w:val="008078C2"/>
    <w:rsid w:val="00817A40"/>
    <w:rsid w:val="008208C6"/>
    <w:rsid w:val="00820D59"/>
    <w:rsid w:val="00820E35"/>
    <w:rsid w:val="00821599"/>
    <w:rsid w:val="00823DF5"/>
    <w:rsid w:val="00830D61"/>
    <w:rsid w:val="0083599F"/>
    <w:rsid w:val="00835DF5"/>
    <w:rsid w:val="00835ECC"/>
    <w:rsid w:val="008371B0"/>
    <w:rsid w:val="00840F55"/>
    <w:rsid w:val="00840F8D"/>
    <w:rsid w:val="00841D53"/>
    <w:rsid w:val="00844EFD"/>
    <w:rsid w:val="008469F1"/>
    <w:rsid w:val="00852F5C"/>
    <w:rsid w:val="008531B3"/>
    <w:rsid w:val="0085335F"/>
    <w:rsid w:val="008553E4"/>
    <w:rsid w:val="008570FF"/>
    <w:rsid w:val="00857E39"/>
    <w:rsid w:val="008605FA"/>
    <w:rsid w:val="00866969"/>
    <w:rsid w:val="00870FE5"/>
    <w:rsid w:val="0087766B"/>
    <w:rsid w:val="00880786"/>
    <w:rsid w:val="00882491"/>
    <w:rsid w:val="0088280C"/>
    <w:rsid w:val="008866AD"/>
    <w:rsid w:val="00895F54"/>
    <w:rsid w:val="008A2122"/>
    <w:rsid w:val="008A2B2F"/>
    <w:rsid w:val="008A4CAB"/>
    <w:rsid w:val="008A64AB"/>
    <w:rsid w:val="008B08D9"/>
    <w:rsid w:val="008B4662"/>
    <w:rsid w:val="008B4727"/>
    <w:rsid w:val="008C0965"/>
    <w:rsid w:val="008C0CF3"/>
    <w:rsid w:val="008C3CF4"/>
    <w:rsid w:val="008D1A19"/>
    <w:rsid w:val="008D26BE"/>
    <w:rsid w:val="008D4781"/>
    <w:rsid w:val="008D53B8"/>
    <w:rsid w:val="008E1D9C"/>
    <w:rsid w:val="008E2FCD"/>
    <w:rsid w:val="008E4DFD"/>
    <w:rsid w:val="008E7735"/>
    <w:rsid w:val="008E7A15"/>
    <w:rsid w:val="008F6364"/>
    <w:rsid w:val="0090224E"/>
    <w:rsid w:val="009030F8"/>
    <w:rsid w:val="0090323A"/>
    <w:rsid w:val="0090456D"/>
    <w:rsid w:val="009118E5"/>
    <w:rsid w:val="0091405C"/>
    <w:rsid w:val="00926D60"/>
    <w:rsid w:val="00932333"/>
    <w:rsid w:val="00935052"/>
    <w:rsid w:val="00935FD0"/>
    <w:rsid w:val="00936C5D"/>
    <w:rsid w:val="00937D08"/>
    <w:rsid w:val="0094516C"/>
    <w:rsid w:val="00947708"/>
    <w:rsid w:val="009512AB"/>
    <w:rsid w:val="00952016"/>
    <w:rsid w:val="009555BD"/>
    <w:rsid w:val="00963B1A"/>
    <w:rsid w:val="00970646"/>
    <w:rsid w:val="00970925"/>
    <w:rsid w:val="009723BE"/>
    <w:rsid w:val="009774BC"/>
    <w:rsid w:val="009810DF"/>
    <w:rsid w:val="0098377F"/>
    <w:rsid w:val="00984F20"/>
    <w:rsid w:val="00986AEA"/>
    <w:rsid w:val="00990352"/>
    <w:rsid w:val="00991130"/>
    <w:rsid w:val="00992268"/>
    <w:rsid w:val="0099344C"/>
    <w:rsid w:val="00993A52"/>
    <w:rsid w:val="00994167"/>
    <w:rsid w:val="0099475C"/>
    <w:rsid w:val="0099547A"/>
    <w:rsid w:val="00995B95"/>
    <w:rsid w:val="009968DC"/>
    <w:rsid w:val="00996AD8"/>
    <w:rsid w:val="00997BFE"/>
    <w:rsid w:val="009A2890"/>
    <w:rsid w:val="009A3A31"/>
    <w:rsid w:val="009A7A10"/>
    <w:rsid w:val="009B56E9"/>
    <w:rsid w:val="009C002B"/>
    <w:rsid w:val="009C0241"/>
    <w:rsid w:val="009C1D62"/>
    <w:rsid w:val="009C22EA"/>
    <w:rsid w:val="009C2D7B"/>
    <w:rsid w:val="009C3352"/>
    <w:rsid w:val="009C5A36"/>
    <w:rsid w:val="009C7049"/>
    <w:rsid w:val="009D0632"/>
    <w:rsid w:val="009D1CCD"/>
    <w:rsid w:val="009D4853"/>
    <w:rsid w:val="009D65DB"/>
    <w:rsid w:val="009D6E32"/>
    <w:rsid w:val="009D7725"/>
    <w:rsid w:val="009E22EB"/>
    <w:rsid w:val="009E37D2"/>
    <w:rsid w:val="009E3FCA"/>
    <w:rsid w:val="009E3FF2"/>
    <w:rsid w:val="009E7583"/>
    <w:rsid w:val="009F24E5"/>
    <w:rsid w:val="00A00965"/>
    <w:rsid w:val="00A02045"/>
    <w:rsid w:val="00A049F3"/>
    <w:rsid w:val="00A04B82"/>
    <w:rsid w:val="00A05354"/>
    <w:rsid w:val="00A11AF1"/>
    <w:rsid w:val="00A16592"/>
    <w:rsid w:val="00A22649"/>
    <w:rsid w:val="00A228C5"/>
    <w:rsid w:val="00A25EE3"/>
    <w:rsid w:val="00A26C1F"/>
    <w:rsid w:val="00A273BB"/>
    <w:rsid w:val="00A32DDA"/>
    <w:rsid w:val="00A358C1"/>
    <w:rsid w:val="00A3634E"/>
    <w:rsid w:val="00A36DD8"/>
    <w:rsid w:val="00A40B8C"/>
    <w:rsid w:val="00A42692"/>
    <w:rsid w:val="00A453D3"/>
    <w:rsid w:val="00A475B8"/>
    <w:rsid w:val="00A51F24"/>
    <w:rsid w:val="00A56F1F"/>
    <w:rsid w:val="00A60A8E"/>
    <w:rsid w:val="00A62747"/>
    <w:rsid w:val="00A6548D"/>
    <w:rsid w:val="00A65854"/>
    <w:rsid w:val="00A67161"/>
    <w:rsid w:val="00A701C4"/>
    <w:rsid w:val="00A71A0D"/>
    <w:rsid w:val="00A72E65"/>
    <w:rsid w:val="00A7620C"/>
    <w:rsid w:val="00A81E55"/>
    <w:rsid w:val="00A8659B"/>
    <w:rsid w:val="00A87521"/>
    <w:rsid w:val="00A877D2"/>
    <w:rsid w:val="00A87E11"/>
    <w:rsid w:val="00A90CF3"/>
    <w:rsid w:val="00A90E77"/>
    <w:rsid w:val="00A930EF"/>
    <w:rsid w:val="00A9345E"/>
    <w:rsid w:val="00A93849"/>
    <w:rsid w:val="00A97251"/>
    <w:rsid w:val="00A97DE3"/>
    <w:rsid w:val="00AA4286"/>
    <w:rsid w:val="00AA4A6C"/>
    <w:rsid w:val="00AA5E0C"/>
    <w:rsid w:val="00AA6327"/>
    <w:rsid w:val="00AA6541"/>
    <w:rsid w:val="00AB262D"/>
    <w:rsid w:val="00AB4C29"/>
    <w:rsid w:val="00AB4D4A"/>
    <w:rsid w:val="00AB702E"/>
    <w:rsid w:val="00AC1099"/>
    <w:rsid w:val="00AC1FA7"/>
    <w:rsid w:val="00AC7F4D"/>
    <w:rsid w:val="00AD20A8"/>
    <w:rsid w:val="00AD2289"/>
    <w:rsid w:val="00AE7141"/>
    <w:rsid w:val="00AE7210"/>
    <w:rsid w:val="00AF1D57"/>
    <w:rsid w:val="00AF4C54"/>
    <w:rsid w:val="00AF4CB5"/>
    <w:rsid w:val="00AF4E16"/>
    <w:rsid w:val="00B0234F"/>
    <w:rsid w:val="00B03A83"/>
    <w:rsid w:val="00B107D1"/>
    <w:rsid w:val="00B11365"/>
    <w:rsid w:val="00B131A8"/>
    <w:rsid w:val="00B214F5"/>
    <w:rsid w:val="00B218C5"/>
    <w:rsid w:val="00B22B8D"/>
    <w:rsid w:val="00B26938"/>
    <w:rsid w:val="00B27002"/>
    <w:rsid w:val="00B33A8D"/>
    <w:rsid w:val="00B35CFD"/>
    <w:rsid w:val="00B42860"/>
    <w:rsid w:val="00B44847"/>
    <w:rsid w:val="00B44E7B"/>
    <w:rsid w:val="00B5031A"/>
    <w:rsid w:val="00B60CF2"/>
    <w:rsid w:val="00B618A4"/>
    <w:rsid w:val="00B61AE8"/>
    <w:rsid w:val="00B666BA"/>
    <w:rsid w:val="00B7225B"/>
    <w:rsid w:val="00B73FE7"/>
    <w:rsid w:val="00B75E8B"/>
    <w:rsid w:val="00B8143E"/>
    <w:rsid w:val="00B855B6"/>
    <w:rsid w:val="00B8799D"/>
    <w:rsid w:val="00B90F4B"/>
    <w:rsid w:val="00B93A49"/>
    <w:rsid w:val="00BA0AC6"/>
    <w:rsid w:val="00BA21EF"/>
    <w:rsid w:val="00BA2E3A"/>
    <w:rsid w:val="00BB0B89"/>
    <w:rsid w:val="00BB0BC6"/>
    <w:rsid w:val="00BB2DE7"/>
    <w:rsid w:val="00BB4E1F"/>
    <w:rsid w:val="00BC740B"/>
    <w:rsid w:val="00BC77A8"/>
    <w:rsid w:val="00BD0D6E"/>
    <w:rsid w:val="00BD1CDB"/>
    <w:rsid w:val="00BD769D"/>
    <w:rsid w:val="00BE17CF"/>
    <w:rsid w:val="00BE1900"/>
    <w:rsid w:val="00BE23AB"/>
    <w:rsid w:val="00BE49A9"/>
    <w:rsid w:val="00BE6806"/>
    <w:rsid w:val="00BF0C60"/>
    <w:rsid w:val="00BF29F5"/>
    <w:rsid w:val="00BF4BB8"/>
    <w:rsid w:val="00BF6347"/>
    <w:rsid w:val="00BF6B85"/>
    <w:rsid w:val="00C00B2D"/>
    <w:rsid w:val="00C00E4F"/>
    <w:rsid w:val="00C03021"/>
    <w:rsid w:val="00C04E61"/>
    <w:rsid w:val="00C14577"/>
    <w:rsid w:val="00C16CAC"/>
    <w:rsid w:val="00C212F8"/>
    <w:rsid w:val="00C220EF"/>
    <w:rsid w:val="00C24D30"/>
    <w:rsid w:val="00C26B0B"/>
    <w:rsid w:val="00C3227C"/>
    <w:rsid w:val="00C33E54"/>
    <w:rsid w:val="00C35067"/>
    <w:rsid w:val="00C41AE4"/>
    <w:rsid w:val="00C44AD7"/>
    <w:rsid w:val="00C47BA9"/>
    <w:rsid w:val="00C60628"/>
    <w:rsid w:val="00C61CB4"/>
    <w:rsid w:val="00C624A7"/>
    <w:rsid w:val="00C6269A"/>
    <w:rsid w:val="00C6612C"/>
    <w:rsid w:val="00C71817"/>
    <w:rsid w:val="00C73C12"/>
    <w:rsid w:val="00C77B4B"/>
    <w:rsid w:val="00C82E16"/>
    <w:rsid w:val="00C85E2F"/>
    <w:rsid w:val="00C87468"/>
    <w:rsid w:val="00C9090A"/>
    <w:rsid w:val="00C90DDB"/>
    <w:rsid w:val="00C9107A"/>
    <w:rsid w:val="00C9381B"/>
    <w:rsid w:val="00C97E15"/>
    <w:rsid w:val="00CA12FA"/>
    <w:rsid w:val="00CA6E6A"/>
    <w:rsid w:val="00CB1DC0"/>
    <w:rsid w:val="00CB29C5"/>
    <w:rsid w:val="00CB5297"/>
    <w:rsid w:val="00CB5AED"/>
    <w:rsid w:val="00CB70F1"/>
    <w:rsid w:val="00CC068B"/>
    <w:rsid w:val="00CC2040"/>
    <w:rsid w:val="00CC3758"/>
    <w:rsid w:val="00CD0254"/>
    <w:rsid w:val="00CD02F4"/>
    <w:rsid w:val="00CD3DE6"/>
    <w:rsid w:val="00CD4C8F"/>
    <w:rsid w:val="00CD675E"/>
    <w:rsid w:val="00CD735D"/>
    <w:rsid w:val="00CE2080"/>
    <w:rsid w:val="00CE2229"/>
    <w:rsid w:val="00CE37D7"/>
    <w:rsid w:val="00CE45C6"/>
    <w:rsid w:val="00CE4852"/>
    <w:rsid w:val="00CE496B"/>
    <w:rsid w:val="00CE7D60"/>
    <w:rsid w:val="00D0320F"/>
    <w:rsid w:val="00D072AF"/>
    <w:rsid w:val="00D10743"/>
    <w:rsid w:val="00D1211C"/>
    <w:rsid w:val="00D162CA"/>
    <w:rsid w:val="00D16D3C"/>
    <w:rsid w:val="00D25DCA"/>
    <w:rsid w:val="00D279E3"/>
    <w:rsid w:val="00D31251"/>
    <w:rsid w:val="00D33C39"/>
    <w:rsid w:val="00D365D6"/>
    <w:rsid w:val="00D37CCA"/>
    <w:rsid w:val="00D37DB6"/>
    <w:rsid w:val="00D40FB0"/>
    <w:rsid w:val="00D41B7C"/>
    <w:rsid w:val="00D44DA4"/>
    <w:rsid w:val="00D44FF8"/>
    <w:rsid w:val="00D463E2"/>
    <w:rsid w:val="00D53DB9"/>
    <w:rsid w:val="00D54FEA"/>
    <w:rsid w:val="00D635FF"/>
    <w:rsid w:val="00D6701F"/>
    <w:rsid w:val="00D73E6F"/>
    <w:rsid w:val="00D80603"/>
    <w:rsid w:val="00D806A9"/>
    <w:rsid w:val="00D8116C"/>
    <w:rsid w:val="00D86D33"/>
    <w:rsid w:val="00D92AC9"/>
    <w:rsid w:val="00D93129"/>
    <w:rsid w:val="00D934F0"/>
    <w:rsid w:val="00D94A76"/>
    <w:rsid w:val="00D9562D"/>
    <w:rsid w:val="00D9674A"/>
    <w:rsid w:val="00DA1BFF"/>
    <w:rsid w:val="00DA219C"/>
    <w:rsid w:val="00DA58BA"/>
    <w:rsid w:val="00DA620F"/>
    <w:rsid w:val="00DA7EA3"/>
    <w:rsid w:val="00DB0A95"/>
    <w:rsid w:val="00DB15FC"/>
    <w:rsid w:val="00DB1BBD"/>
    <w:rsid w:val="00DB3408"/>
    <w:rsid w:val="00DB4E27"/>
    <w:rsid w:val="00DC2E38"/>
    <w:rsid w:val="00DC3479"/>
    <w:rsid w:val="00DC3AC4"/>
    <w:rsid w:val="00DC4AE3"/>
    <w:rsid w:val="00DC5A6F"/>
    <w:rsid w:val="00DC6EF6"/>
    <w:rsid w:val="00DC6FE3"/>
    <w:rsid w:val="00DC715A"/>
    <w:rsid w:val="00DD0216"/>
    <w:rsid w:val="00DD09D5"/>
    <w:rsid w:val="00DD10AD"/>
    <w:rsid w:val="00DD2826"/>
    <w:rsid w:val="00DD6C44"/>
    <w:rsid w:val="00DE03F6"/>
    <w:rsid w:val="00DE31FE"/>
    <w:rsid w:val="00DE32B1"/>
    <w:rsid w:val="00DE4594"/>
    <w:rsid w:val="00DE4A24"/>
    <w:rsid w:val="00DF09AF"/>
    <w:rsid w:val="00DF4932"/>
    <w:rsid w:val="00DF69EF"/>
    <w:rsid w:val="00E013A1"/>
    <w:rsid w:val="00E015F0"/>
    <w:rsid w:val="00E04251"/>
    <w:rsid w:val="00E0460E"/>
    <w:rsid w:val="00E07727"/>
    <w:rsid w:val="00E10A56"/>
    <w:rsid w:val="00E119A7"/>
    <w:rsid w:val="00E122FA"/>
    <w:rsid w:val="00E13872"/>
    <w:rsid w:val="00E20279"/>
    <w:rsid w:val="00E2058C"/>
    <w:rsid w:val="00E262EE"/>
    <w:rsid w:val="00E34A3D"/>
    <w:rsid w:val="00E34E1E"/>
    <w:rsid w:val="00E40205"/>
    <w:rsid w:val="00E44147"/>
    <w:rsid w:val="00E44669"/>
    <w:rsid w:val="00E45FC1"/>
    <w:rsid w:val="00E47A04"/>
    <w:rsid w:val="00E50147"/>
    <w:rsid w:val="00E50DD1"/>
    <w:rsid w:val="00E5378A"/>
    <w:rsid w:val="00E55B7B"/>
    <w:rsid w:val="00E57C9E"/>
    <w:rsid w:val="00E611CF"/>
    <w:rsid w:val="00E62658"/>
    <w:rsid w:val="00E65136"/>
    <w:rsid w:val="00E710ED"/>
    <w:rsid w:val="00E722E4"/>
    <w:rsid w:val="00E72432"/>
    <w:rsid w:val="00E747A0"/>
    <w:rsid w:val="00E75636"/>
    <w:rsid w:val="00E76522"/>
    <w:rsid w:val="00E77648"/>
    <w:rsid w:val="00E81BC4"/>
    <w:rsid w:val="00E82EDE"/>
    <w:rsid w:val="00E86690"/>
    <w:rsid w:val="00E9210C"/>
    <w:rsid w:val="00E93498"/>
    <w:rsid w:val="00E94392"/>
    <w:rsid w:val="00EA0841"/>
    <w:rsid w:val="00EA0D94"/>
    <w:rsid w:val="00EA7502"/>
    <w:rsid w:val="00EA7E82"/>
    <w:rsid w:val="00EB48E4"/>
    <w:rsid w:val="00EC4913"/>
    <w:rsid w:val="00EC765D"/>
    <w:rsid w:val="00ED04B9"/>
    <w:rsid w:val="00ED21D9"/>
    <w:rsid w:val="00EE05FA"/>
    <w:rsid w:val="00EE0E32"/>
    <w:rsid w:val="00EE1A41"/>
    <w:rsid w:val="00EE1F30"/>
    <w:rsid w:val="00EE2EBE"/>
    <w:rsid w:val="00EE57F3"/>
    <w:rsid w:val="00F07B48"/>
    <w:rsid w:val="00F11625"/>
    <w:rsid w:val="00F11AE0"/>
    <w:rsid w:val="00F14C53"/>
    <w:rsid w:val="00F15471"/>
    <w:rsid w:val="00F27587"/>
    <w:rsid w:val="00F30B8D"/>
    <w:rsid w:val="00F341FE"/>
    <w:rsid w:val="00F36115"/>
    <w:rsid w:val="00F371F9"/>
    <w:rsid w:val="00F423BC"/>
    <w:rsid w:val="00F5183A"/>
    <w:rsid w:val="00F546E5"/>
    <w:rsid w:val="00F572A8"/>
    <w:rsid w:val="00F61197"/>
    <w:rsid w:val="00F63FA3"/>
    <w:rsid w:val="00F64CFA"/>
    <w:rsid w:val="00F72615"/>
    <w:rsid w:val="00F728B2"/>
    <w:rsid w:val="00F7474A"/>
    <w:rsid w:val="00F76082"/>
    <w:rsid w:val="00F769ED"/>
    <w:rsid w:val="00F81389"/>
    <w:rsid w:val="00F830F7"/>
    <w:rsid w:val="00F912E4"/>
    <w:rsid w:val="00F93BFC"/>
    <w:rsid w:val="00F97C9C"/>
    <w:rsid w:val="00FA088C"/>
    <w:rsid w:val="00FA3013"/>
    <w:rsid w:val="00FA6949"/>
    <w:rsid w:val="00FB1E8A"/>
    <w:rsid w:val="00FB5FC0"/>
    <w:rsid w:val="00FC0797"/>
    <w:rsid w:val="00FC0B6D"/>
    <w:rsid w:val="00FC102D"/>
    <w:rsid w:val="00FC455D"/>
    <w:rsid w:val="00FC4B70"/>
    <w:rsid w:val="00FC5B6C"/>
    <w:rsid w:val="00FD06F0"/>
    <w:rsid w:val="00FD0D25"/>
    <w:rsid w:val="00FD2767"/>
    <w:rsid w:val="00FD2C03"/>
    <w:rsid w:val="00FD6DA8"/>
    <w:rsid w:val="00FE0508"/>
    <w:rsid w:val="00FE2791"/>
    <w:rsid w:val="00FE4AA9"/>
    <w:rsid w:val="00FF1BD4"/>
    <w:rsid w:val="00FF4468"/>
    <w:rsid w:val="00FF4CF7"/>
    <w:rsid w:val="030C4538"/>
    <w:rsid w:val="033130AC"/>
    <w:rsid w:val="04247911"/>
    <w:rsid w:val="045A750E"/>
    <w:rsid w:val="05742FEF"/>
    <w:rsid w:val="05791EDF"/>
    <w:rsid w:val="05CE2735"/>
    <w:rsid w:val="067445DE"/>
    <w:rsid w:val="07AF63C2"/>
    <w:rsid w:val="07E86EA8"/>
    <w:rsid w:val="08522021"/>
    <w:rsid w:val="0A07615D"/>
    <w:rsid w:val="0A330677"/>
    <w:rsid w:val="0A3B59B5"/>
    <w:rsid w:val="0A58465C"/>
    <w:rsid w:val="0AE147AE"/>
    <w:rsid w:val="0AEA1189"/>
    <w:rsid w:val="0AF61AC2"/>
    <w:rsid w:val="0B4777A9"/>
    <w:rsid w:val="0DBD4932"/>
    <w:rsid w:val="0EEF5017"/>
    <w:rsid w:val="10702130"/>
    <w:rsid w:val="109A4423"/>
    <w:rsid w:val="130F3E82"/>
    <w:rsid w:val="138A4F24"/>
    <w:rsid w:val="13D96D4F"/>
    <w:rsid w:val="14007595"/>
    <w:rsid w:val="14270D58"/>
    <w:rsid w:val="14D95AED"/>
    <w:rsid w:val="161768F2"/>
    <w:rsid w:val="162419F3"/>
    <w:rsid w:val="171F61B2"/>
    <w:rsid w:val="17A74689"/>
    <w:rsid w:val="192609B4"/>
    <w:rsid w:val="19471B67"/>
    <w:rsid w:val="19AF6752"/>
    <w:rsid w:val="19D8595E"/>
    <w:rsid w:val="1A206975"/>
    <w:rsid w:val="1B8A56A0"/>
    <w:rsid w:val="1D550F5D"/>
    <w:rsid w:val="1F1B6568"/>
    <w:rsid w:val="2007675F"/>
    <w:rsid w:val="20592BE1"/>
    <w:rsid w:val="21263A98"/>
    <w:rsid w:val="21360EAD"/>
    <w:rsid w:val="21492B74"/>
    <w:rsid w:val="22BA0269"/>
    <w:rsid w:val="238068BE"/>
    <w:rsid w:val="23D6613A"/>
    <w:rsid w:val="24961D87"/>
    <w:rsid w:val="253E6106"/>
    <w:rsid w:val="25F96273"/>
    <w:rsid w:val="26BA569E"/>
    <w:rsid w:val="26FB1EF0"/>
    <w:rsid w:val="27555387"/>
    <w:rsid w:val="27A6670B"/>
    <w:rsid w:val="281875F6"/>
    <w:rsid w:val="2821503B"/>
    <w:rsid w:val="2908745E"/>
    <w:rsid w:val="2973086F"/>
    <w:rsid w:val="2A7368C8"/>
    <w:rsid w:val="2B011EAB"/>
    <w:rsid w:val="2B1B11BE"/>
    <w:rsid w:val="2B6A0D9B"/>
    <w:rsid w:val="2BDF21EC"/>
    <w:rsid w:val="2BE16B90"/>
    <w:rsid w:val="2C2440A3"/>
    <w:rsid w:val="2C6D4564"/>
    <w:rsid w:val="2E570909"/>
    <w:rsid w:val="2F277269"/>
    <w:rsid w:val="2F397E65"/>
    <w:rsid w:val="2FCA4F61"/>
    <w:rsid w:val="30357496"/>
    <w:rsid w:val="31193984"/>
    <w:rsid w:val="31DA66C0"/>
    <w:rsid w:val="33134E71"/>
    <w:rsid w:val="33D165AC"/>
    <w:rsid w:val="34141FD2"/>
    <w:rsid w:val="346C5838"/>
    <w:rsid w:val="34C24459"/>
    <w:rsid w:val="35EFBCAC"/>
    <w:rsid w:val="378B147A"/>
    <w:rsid w:val="37922B0C"/>
    <w:rsid w:val="383F3243"/>
    <w:rsid w:val="38536DF1"/>
    <w:rsid w:val="394967A2"/>
    <w:rsid w:val="39581830"/>
    <w:rsid w:val="39F2758E"/>
    <w:rsid w:val="3ABB2076"/>
    <w:rsid w:val="3B44206B"/>
    <w:rsid w:val="3B991FD8"/>
    <w:rsid w:val="3C422090"/>
    <w:rsid w:val="3DE7768D"/>
    <w:rsid w:val="3EB52552"/>
    <w:rsid w:val="3EBF4486"/>
    <w:rsid w:val="3F1342DD"/>
    <w:rsid w:val="3FC60984"/>
    <w:rsid w:val="3FC6151E"/>
    <w:rsid w:val="4004001B"/>
    <w:rsid w:val="408A3573"/>
    <w:rsid w:val="408D7E41"/>
    <w:rsid w:val="41C31BA9"/>
    <w:rsid w:val="422A0010"/>
    <w:rsid w:val="42D861F2"/>
    <w:rsid w:val="43396F62"/>
    <w:rsid w:val="46A9191C"/>
    <w:rsid w:val="46B707E9"/>
    <w:rsid w:val="475E3D86"/>
    <w:rsid w:val="47D508A2"/>
    <w:rsid w:val="484944AB"/>
    <w:rsid w:val="496E6F5C"/>
    <w:rsid w:val="49A8708B"/>
    <w:rsid w:val="49AB3EA9"/>
    <w:rsid w:val="49B61BBB"/>
    <w:rsid w:val="49E65893"/>
    <w:rsid w:val="4C0F2D79"/>
    <w:rsid w:val="4C4A3F2D"/>
    <w:rsid w:val="4D054ECB"/>
    <w:rsid w:val="4D8D2F48"/>
    <w:rsid w:val="4E585736"/>
    <w:rsid w:val="4F0B068A"/>
    <w:rsid w:val="50385E9F"/>
    <w:rsid w:val="5063551D"/>
    <w:rsid w:val="50D06382"/>
    <w:rsid w:val="52D14564"/>
    <w:rsid w:val="53230163"/>
    <w:rsid w:val="532A7941"/>
    <w:rsid w:val="546E1AAF"/>
    <w:rsid w:val="54A17912"/>
    <w:rsid w:val="55FB7E26"/>
    <w:rsid w:val="561A5A4B"/>
    <w:rsid w:val="563B7F00"/>
    <w:rsid w:val="56D96E1D"/>
    <w:rsid w:val="56FA4D4E"/>
    <w:rsid w:val="576B3AD5"/>
    <w:rsid w:val="58583CE0"/>
    <w:rsid w:val="592E0F48"/>
    <w:rsid w:val="5A7871E4"/>
    <w:rsid w:val="5B044F1C"/>
    <w:rsid w:val="5B9F9556"/>
    <w:rsid w:val="5BEF690A"/>
    <w:rsid w:val="5C814600"/>
    <w:rsid w:val="5D10214E"/>
    <w:rsid w:val="5D59393C"/>
    <w:rsid w:val="5E6BAB40"/>
    <w:rsid w:val="5E840B05"/>
    <w:rsid w:val="5EC72870"/>
    <w:rsid w:val="5F775CBC"/>
    <w:rsid w:val="5FBF8730"/>
    <w:rsid w:val="603C237D"/>
    <w:rsid w:val="60A828E0"/>
    <w:rsid w:val="61607259"/>
    <w:rsid w:val="61DC274E"/>
    <w:rsid w:val="620D3687"/>
    <w:rsid w:val="636F7ACC"/>
    <w:rsid w:val="63B514A9"/>
    <w:rsid w:val="63C10137"/>
    <w:rsid w:val="649C1C29"/>
    <w:rsid w:val="64D54206"/>
    <w:rsid w:val="65662B09"/>
    <w:rsid w:val="66AC6B93"/>
    <w:rsid w:val="66B9681B"/>
    <w:rsid w:val="68530012"/>
    <w:rsid w:val="691A4F7D"/>
    <w:rsid w:val="69AB4E06"/>
    <w:rsid w:val="6B8B7888"/>
    <w:rsid w:val="6BDD69CE"/>
    <w:rsid w:val="6BF7755F"/>
    <w:rsid w:val="6CB30434"/>
    <w:rsid w:val="6D7218B6"/>
    <w:rsid w:val="6D784427"/>
    <w:rsid w:val="6DB52B69"/>
    <w:rsid w:val="6F45E67C"/>
    <w:rsid w:val="6FBB2A2A"/>
    <w:rsid w:val="701D6A70"/>
    <w:rsid w:val="70A22C18"/>
    <w:rsid w:val="72DC3E79"/>
    <w:rsid w:val="733F46B5"/>
    <w:rsid w:val="73D17F5F"/>
    <w:rsid w:val="73E75F6F"/>
    <w:rsid w:val="74AB04AF"/>
    <w:rsid w:val="75E3B0CD"/>
    <w:rsid w:val="76256CD5"/>
    <w:rsid w:val="76EB2C21"/>
    <w:rsid w:val="777E0A58"/>
    <w:rsid w:val="793A4FCC"/>
    <w:rsid w:val="79557FF3"/>
    <w:rsid w:val="79CB2FB5"/>
    <w:rsid w:val="79EA1A55"/>
    <w:rsid w:val="7A424B51"/>
    <w:rsid w:val="7A575188"/>
    <w:rsid w:val="7AC705DA"/>
    <w:rsid w:val="7AD99C5B"/>
    <w:rsid w:val="7B0846B8"/>
    <w:rsid w:val="7B0E3521"/>
    <w:rsid w:val="7B73393F"/>
    <w:rsid w:val="7B793FEE"/>
    <w:rsid w:val="7C15489B"/>
    <w:rsid w:val="7C272C0F"/>
    <w:rsid w:val="7C641503"/>
    <w:rsid w:val="7CC97713"/>
    <w:rsid w:val="7D016370"/>
    <w:rsid w:val="7D311748"/>
    <w:rsid w:val="7D6E02A7"/>
    <w:rsid w:val="7DED650D"/>
    <w:rsid w:val="7DFA5B0B"/>
    <w:rsid w:val="7E3892CE"/>
    <w:rsid w:val="7E6E1F5F"/>
    <w:rsid w:val="7ECB03E0"/>
    <w:rsid w:val="7F3F603C"/>
    <w:rsid w:val="7FBD63A9"/>
    <w:rsid w:val="7FFE49F9"/>
    <w:rsid w:val="8F7BB720"/>
    <w:rsid w:val="8FBFCAC3"/>
    <w:rsid w:val="BB67AE61"/>
    <w:rsid w:val="BFDF9F6B"/>
    <w:rsid w:val="CF57E08D"/>
    <w:rsid w:val="DEDE6D5C"/>
    <w:rsid w:val="DEEFCA8D"/>
    <w:rsid w:val="DFDB207F"/>
    <w:rsid w:val="DFF5F27C"/>
    <w:rsid w:val="E67F64B4"/>
    <w:rsid w:val="ECFE135D"/>
    <w:rsid w:val="F72DB551"/>
    <w:rsid w:val="F92752E8"/>
    <w:rsid w:val="FB3FFC78"/>
    <w:rsid w:val="FBD71F5E"/>
    <w:rsid w:val="FBED7E6E"/>
    <w:rsid w:val="FDFB0149"/>
    <w:rsid w:val="FDFF7302"/>
    <w:rsid w:val="FFAFE758"/>
    <w:rsid w:val="FFED6294"/>
    <w:rsid w:val="FFFA45B5"/>
    <w:rsid w:val="FFFB6ED9"/>
    <w:rsid w:val="FFFEF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9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0"/>
    <w:pPr>
      <w:keepNext/>
      <w:keepLines/>
      <w:spacing w:before="260" w:after="260" w:line="415" w:lineRule="auto"/>
      <w:jc w:val="left"/>
      <w:outlineLvl w:val="1"/>
    </w:pPr>
    <w:rPr>
      <w:rFonts w:ascii="Arial" w:hAnsi="Arial" w:eastAsia="黑体"/>
      <w:b/>
      <w:bCs/>
      <w:kern w:val="0"/>
      <w:sz w:val="30"/>
      <w:szCs w:val="32"/>
    </w:rPr>
  </w:style>
  <w:style w:type="paragraph" w:styleId="5">
    <w:name w:val="heading 3"/>
    <w:basedOn w:val="1"/>
    <w:next w:val="1"/>
    <w:link w:val="16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105"/>
    <w:qFormat/>
    <w:uiPriority w:val="99"/>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125"/>
    <w:qFormat/>
    <w:uiPriority w:val="99"/>
    <w:pPr>
      <w:keepNext/>
      <w:keepLines/>
      <w:tabs>
        <w:tab w:val="left" w:pos="1701"/>
      </w:tabs>
      <w:spacing w:before="280" w:after="290" w:line="360" w:lineRule="auto"/>
      <w:outlineLvl w:val="4"/>
    </w:pPr>
    <w:rPr>
      <w:rFonts w:ascii="楷体_GB2312" w:eastAsia="楷体_GB2312"/>
      <w:b/>
      <w:bCs/>
      <w:kern w:val="0"/>
      <w:szCs w:val="28"/>
    </w:rPr>
  </w:style>
  <w:style w:type="paragraph" w:styleId="8">
    <w:name w:val="heading 6"/>
    <w:basedOn w:val="7"/>
    <w:next w:val="1"/>
    <w:link w:val="86"/>
    <w:qFormat/>
    <w:uiPriority w:val="99"/>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9">
    <w:name w:val="heading 7"/>
    <w:basedOn w:val="8"/>
    <w:next w:val="1"/>
    <w:link w:val="87"/>
    <w:qFormat/>
    <w:uiPriority w:val="99"/>
    <w:pPr>
      <w:outlineLvl w:val="6"/>
    </w:pPr>
  </w:style>
  <w:style w:type="paragraph" w:styleId="10">
    <w:name w:val="heading 8"/>
    <w:basedOn w:val="9"/>
    <w:next w:val="1"/>
    <w:link w:val="88"/>
    <w:qFormat/>
    <w:uiPriority w:val="99"/>
    <w:pPr>
      <w:outlineLvl w:val="7"/>
    </w:pPr>
  </w:style>
  <w:style w:type="paragraph" w:styleId="11">
    <w:name w:val="heading 9"/>
    <w:basedOn w:val="10"/>
    <w:next w:val="1"/>
    <w:link w:val="89"/>
    <w:qFormat/>
    <w:uiPriority w:val="99"/>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66"/>
    <w:qFormat/>
    <w:uiPriority w:val="0"/>
    <w:pPr>
      <w:widowControl/>
      <w:snapToGrid w:val="0"/>
      <w:spacing w:before="50" w:afterLines="50" w:line="400" w:lineRule="exact"/>
      <w:jc w:val="left"/>
    </w:pPr>
    <w:rPr>
      <w:rFonts w:ascii="宋体" w:hAnsi="宋体"/>
      <w:color w:val="000000"/>
      <w:kern w:val="0"/>
    </w:rPr>
  </w:style>
  <w:style w:type="paragraph" w:styleId="12">
    <w:name w:val="toc 7"/>
    <w:basedOn w:val="1"/>
    <w:next w:val="1"/>
    <w:qFormat/>
    <w:uiPriority w:val="0"/>
    <w:pPr>
      <w:ind w:left="2520" w:leftChars="1200"/>
    </w:pPr>
  </w:style>
  <w:style w:type="paragraph" w:styleId="13">
    <w:name w:val="List Number 2"/>
    <w:basedOn w:val="1"/>
    <w:qFormat/>
    <w:uiPriority w:val="99"/>
    <w:pPr>
      <w:widowControl/>
      <w:tabs>
        <w:tab w:val="left" w:pos="1697"/>
      </w:tabs>
      <w:spacing w:afterLines="50"/>
      <w:ind w:left="1697" w:hanging="420"/>
      <w:jc w:val="left"/>
    </w:pPr>
    <w:rPr>
      <w:rFonts w:ascii="Times New Roman" w:hAnsi="Times New Roman" w:cs="Times New Roman"/>
      <w:kern w:val="0"/>
      <w:szCs w:val="20"/>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Cs w:val="20"/>
    </w:rPr>
  </w:style>
  <w:style w:type="paragraph" w:styleId="15">
    <w:name w:val="Normal Indent"/>
    <w:basedOn w:val="1"/>
    <w:link w:val="72"/>
    <w:qFormat/>
    <w:uiPriority w:val="0"/>
    <w:pPr>
      <w:ind w:firstLine="420"/>
    </w:pPr>
    <w:rPr>
      <w:szCs w:val="22"/>
    </w:rPr>
  </w:style>
  <w:style w:type="paragraph" w:styleId="16">
    <w:name w:val="caption"/>
    <w:basedOn w:val="1"/>
    <w:next w:val="1"/>
    <w:link w:val="317"/>
    <w:qFormat/>
    <w:uiPriority w:val="0"/>
    <w:pPr>
      <w:spacing w:before="152" w:after="160"/>
    </w:pPr>
    <w:rPr>
      <w:rFonts w:ascii="Arial" w:hAnsi="Arial" w:eastAsia="黑体" w:cs="Arial"/>
      <w:sz w:val="20"/>
      <w:szCs w:val="20"/>
    </w:rPr>
  </w:style>
  <w:style w:type="paragraph" w:styleId="17">
    <w:name w:val="Document Map"/>
    <w:basedOn w:val="1"/>
    <w:link w:val="111"/>
    <w:qFormat/>
    <w:uiPriority w:val="0"/>
    <w:pPr>
      <w:spacing w:line="360" w:lineRule="auto"/>
      <w:ind w:firstLine="200" w:firstLineChars="200"/>
    </w:pPr>
    <w:rPr>
      <w:rFonts w:ascii="宋体" w:eastAsia="楷体_GB2312"/>
      <w:kern w:val="0"/>
      <w:sz w:val="18"/>
      <w:szCs w:val="18"/>
    </w:rPr>
  </w:style>
  <w:style w:type="paragraph" w:styleId="18">
    <w:name w:val="toa heading"/>
    <w:basedOn w:val="1"/>
    <w:next w:val="1"/>
    <w:qFormat/>
    <w:uiPriority w:val="99"/>
    <w:pPr>
      <w:spacing w:before="120"/>
    </w:pPr>
    <w:rPr>
      <w:rFonts w:ascii="Arial" w:hAnsi="Arial" w:cs="Times New Roman"/>
      <w:szCs w:val="20"/>
    </w:rPr>
  </w:style>
  <w:style w:type="paragraph" w:styleId="19">
    <w:name w:val="annotation text"/>
    <w:basedOn w:val="1"/>
    <w:link w:val="128"/>
    <w:qFormat/>
    <w:uiPriority w:val="99"/>
    <w:pPr>
      <w:jc w:val="left"/>
    </w:pPr>
    <w:rPr>
      <w:kern w:val="0"/>
      <w:sz w:val="20"/>
    </w:rPr>
  </w:style>
  <w:style w:type="paragraph" w:styleId="20">
    <w:name w:val="Body Text 3"/>
    <w:basedOn w:val="1"/>
    <w:link w:val="73"/>
    <w:unhideWhenUsed/>
    <w:qFormat/>
    <w:uiPriority w:val="0"/>
    <w:pPr>
      <w:spacing w:after="120"/>
    </w:pPr>
    <w:rPr>
      <w:sz w:val="16"/>
      <w:szCs w:val="16"/>
    </w:rPr>
  </w:style>
  <w:style w:type="paragraph" w:styleId="21">
    <w:name w:val="Body Text"/>
    <w:basedOn w:val="1"/>
    <w:next w:val="22"/>
    <w:link w:val="167"/>
    <w:qFormat/>
    <w:uiPriority w:val="0"/>
    <w:pPr>
      <w:spacing w:after="120"/>
    </w:pPr>
    <w:rPr>
      <w:kern w:val="0"/>
      <w:sz w:val="28"/>
    </w:rPr>
  </w:style>
  <w:style w:type="paragraph" w:customStyle="1" w:styleId="22">
    <w:name w:val="段"/>
    <w:basedOn w:val="1"/>
    <w:next w:val="1"/>
    <w:qFormat/>
    <w:uiPriority w:val="99"/>
    <w:pPr>
      <w:ind w:firstLine="425"/>
    </w:pPr>
    <w:rPr>
      <w:rFonts w:ascii="宋体" w:hAnsi="Times New Roman" w:cs="Times New Roman"/>
      <w:sz w:val="21"/>
      <w:szCs w:val="20"/>
    </w:rPr>
  </w:style>
  <w:style w:type="paragraph" w:styleId="23">
    <w:name w:val="Body Text Indent"/>
    <w:basedOn w:val="1"/>
    <w:next w:val="1"/>
    <w:link w:val="70"/>
    <w:qFormat/>
    <w:uiPriority w:val="0"/>
    <w:pPr>
      <w:spacing w:line="200" w:lineRule="exact"/>
      <w:ind w:firstLine="301"/>
    </w:pPr>
    <w:rPr>
      <w:rFonts w:ascii="宋体" w:hAnsi="Courier New"/>
      <w:spacing w:val="-4"/>
      <w:kern w:val="0"/>
      <w:sz w:val="18"/>
      <w:szCs w:val="20"/>
    </w:rPr>
  </w:style>
  <w:style w:type="paragraph" w:styleId="24">
    <w:name w:val="List Number 3"/>
    <w:basedOn w:val="1"/>
    <w:qFormat/>
    <w:uiPriority w:val="0"/>
    <w:pPr>
      <w:numPr>
        <w:ilvl w:val="0"/>
        <w:numId w:val="2"/>
      </w:numPr>
      <w:tabs>
        <w:tab w:val="clear" w:pos="6780"/>
      </w:tabs>
      <w:ind w:left="420" w:hanging="420"/>
    </w:pPr>
  </w:style>
  <w:style w:type="paragraph" w:styleId="25">
    <w:name w:val="List 2"/>
    <w:basedOn w:val="1"/>
    <w:qFormat/>
    <w:uiPriority w:val="99"/>
    <w:pPr>
      <w:ind w:left="100" w:leftChars="200" w:hanging="200" w:hangingChars="200"/>
    </w:pPr>
    <w:rPr>
      <w:sz w:val="28"/>
    </w:rPr>
  </w:style>
  <w:style w:type="paragraph" w:styleId="26">
    <w:name w:val="Block Text"/>
    <w:basedOn w:val="1"/>
    <w:qFormat/>
    <w:uiPriority w:val="0"/>
    <w:pPr>
      <w:spacing w:before="120" w:line="360" w:lineRule="auto"/>
      <w:ind w:left="824" w:right="202"/>
    </w:pPr>
    <w:rPr>
      <w:rFonts w:ascii="宋体" w:hAnsi="Times New Roman" w:cs="Times New Roman"/>
      <w:szCs w:val="21"/>
    </w:rPr>
  </w:style>
  <w:style w:type="paragraph" w:styleId="27">
    <w:name w:val="toc 5"/>
    <w:basedOn w:val="1"/>
    <w:next w:val="1"/>
    <w:qFormat/>
    <w:uiPriority w:val="0"/>
    <w:pPr>
      <w:ind w:left="1680" w:leftChars="800"/>
    </w:pPr>
  </w:style>
  <w:style w:type="paragraph" w:styleId="28">
    <w:name w:val="toc 3"/>
    <w:basedOn w:val="1"/>
    <w:next w:val="1"/>
    <w:qFormat/>
    <w:uiPriority w:val="99"/>
    <w:pPr>
      <w:ind w:left="840" w:leftChars="400"/>
    </w:pPr>
  </w:style>
  <w:style w:type="paragraph" w:styleId="29">
    <w:name w:val="Plain Text"/>
    <w:basedOn w:val="1"/>
    <w:next w:val="1"/>
    <w:link w:val="67"/>
    <w:qFormat/>
    <w:uiPriority w:val="0"/>
    <w:pPr>
      <w:spacing w:beforeLines="50" w:afterLines="50" w:line="400" w:lineRule="exact"/>
    </w:pPr>
    <w:rPr>
      <w:rFonts w:ascii="宋体" w:hAnsi="Courier New"/>
      <w:kern w:val="0"/>
    </w:rPr>
  </w:style>
  <w:style w:type="paragraph" w:styleId="30">
    <w:name w:val="toc 8"/>
    <w:basedOn w:val="1"/>
    <w:next w:val="1"/>
    <w:qFormat/>
    <w:uiPriority w:val="0"/>
    <w:pPr>
      <w:ind w:left="2940" w:leftChars="1400"/>
    </w:pPr>
  </w:style>
  <w:style w:type="paragraph" w:styleId="31">
    <w:name w:val="Date"/>
    <w:basedOn w:val="1"/>
    <w:next w:val="1"/>
    <w:link w:val="82"/>
    <w:unhideWhenUsed/>
    <w:qFormat/>
    <w:uiPriority w:val="0"/>
    <w:pPr>
      <w:ind w:left="100" w:leftChars="2500"/>
    </w:pPr>
  </w:style>
  <w:style w:type="paragraph" w:styleId="32">
    <w:name w:val="Body Text Indent 2"/>
    <w:basedOn w:val="1"/>
    <w:link w:val="113"/>
    <w:qFormat/>
    <w:uiPriority w:val="99"/>
    <w:pPr>
      <w:snapToGrid w:val="0"/>
      <w:ind w:firstLine="542" w:firstLineChars="225"/>
    </w:pPr>
    <w:rPr>
      <w:rFonts w:ascii="仿宋_GB2312" w:hAnsi="宋体"/>
      <w:b/>
      <w:bCs/>
      <w:color w:val="000000"/>
      <w:kern w:val="0"/>
    </w:rPr>
  </w:style>
  <w:style w:type="paragraph" w:styleId="33">
    <w:name w:val="Balloon Text"/>
    <w:basedOn w:val="1"/>
    <w:link w:val="76"/>
    <w:qFormat/>
    <w:uiPriority w:val="99"/>
    <w:rPr>
      <w:kern w:val="0"/>
      <w:sz w:val="18"/>
      <w:szCs w:val="18"/>
    </w:rPr>
  </w:style>
  <w:style w:type="paragraph" w:styleId="34">
    <w:name w:val="footer"/>
    <w:basedOn w:val="1"/>
    <w:link w:val="77"/>
    <w:qFormat/>
    <w:uiPriority w:val="99"/>
    <w:pPr>
      <w:tabs>
        <w:tab w:val="center" w:pos="4153"/>
        <w:tab w:val="right" w:pos="8306"/>
      </w:tabs>
      <w:snapToGrid w:val="0"/>
      <w:jc w:val="left"/>
    </w:pPr>
    <w:rPr>
      <w:kern w:val="0"/>
      <w:sz w:val="18"/>
      <w:szCs w:val="18"/>
    </w:rPr>
  </w:style>
  <w:style w:type="paragraph" w:styleId="35">
    <w:name w:val="header"/>
    <w:basedOn w:val="1"/>
    <w:link w:val="127"/>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qFormat/>
    <w:uiPriority w:val="0"/>
  </w:style>
  <w:style w:type="paragraph" w:styleId="37">
    <w:name w:val="toc 4"/>
    <w:basedOn w:val="1"/>
    <w:next w:val="1"/>
    <w:qFormat/>
    <w:uiPriority w:val="0"/>
    <w:pPr>
      <w:ind w:left="1260" w:leftChars="600"/>
    </w:pPr>
  </w:style>
  <w:style w:type="paragraph" w:styleId="38">
    <w:name w:val="Subtitle"/>
    <w:basedOn w:val="1"/>
    <w:next w:val="1"/>
    <w:link w:val="114"/>
    <w:qFormat/>
    <w:uiPriority w:val="0"/>
    <w:pPr>
      <w:jc w:val="left"/>
    </w:pPr>
    <w:rPr>
      <w:rFonts w:ascii="Cambria" w:hAnsi="Cambria"/>
      <w:bCs/>
      <w:kern w:val="28"/>
      <w:sz w:val="18"/>
      <w:szCs w:val="32"/>
    </w:rPr>
  </w:style>
  <w:style w:type="paragraph" w:styleId="39">
    <w:name w:val="List"/>
    <w:basedOn w:val="1"/>
    <w:link w:val="587"/>
    <w:qFormat/>
    <w:uiPriority w:val="0"/>
    <w:pPr>
      <w:ind w:left="200" w:hanging="200" w:hangingChars="200"/>
    </w:pPr>
    <w:rPr>
      <w:sz w:val="28"/>
    </w:rPr>
  </w:style>
  <w:style w:type="paragraph" w:styleId="40">
    <w:name w:val="footnote text"/>
    <w:basedOn w:val="1"/>
    <w:link w:val="97"/>
    <w:qFormat/>
    <w:uiPriority w:val="99"/>
    <w:pPr>
      <w:snapToGrid w:val="0"/>
      <w:jc w:val="left"/>
    </w:pPr>
    <w:rPr>
      <w:sz w:val="18"/>
      <w:szCs w:val="18"/>
    </w:rPr>
  </w:style>
  <w:style w:type="paragraph" w:styleId="41">
    <w:name w:val="toc 6"/>
    <w:basedOn w:val="1"/>
    <w:next w:val="1"/>
    <w:qFormat/>
    <w:uiPriority w:val="0"/>
    <w:pPr>
      <w:ind w:left="2100" w:leftChars="1000"/>
    </w:pPr>
  </w:style>
  <w:style w:type="paragraph" w:styleId="42">
    <w:name w:val="Body Text Indent 3"/>
    <w:basedOn w:val="1"/>
    <w:link w:val="71"/>
    <w:unhideWhenUsed/>
    <w:qFormat/>
    <w:uiPriority w:val="0"/>
    <w:pPr>
      <w:spacing w:after="120"/>
      <w:ind w:left="420" w:leftChars="200"/>
    </w:pPr>
    <w:rPr>
      <w:sz w:val="16"/>
      <w:szCs w:val="16"/>
    </w:r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List Continue 2"/>
    <w:basedOn w:val="1"/>
    <w:qFormat/>
    <w:uiPriority w:val="99"/>
    <w:pPr>
      <w:spacing w:after="120"/>
      <w:ind w:left="400" w:leftChars="400"/>
    </w:pPr>
    <w:rPr>
      <w:rFonts w:ascii="Times New Roman" w:hAnsi="Times New Roman" w:cs="Times New Roman"/>
      <w:sz w:val="21"/>
    </w:rPr>
  </w:style>
  <w:style w:type="paragraph" w:styleId="46">
    <w:name w:val="HTML Preformatted"/>
    <w:basedOn w:val="1"/>
    <w:link w:val="3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Times New Roman" w:eastAsia="黑体" w:cs="Times New Roman"/>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rPr>
  </w:style>
  <w:style w:type="paragraph" w:styleId="48">
    <w:name w:val="index 1"/>
    <w:basedOn w:val="1"/>
    <w:next w:val="1"/>
    <w:qFormat/>
    <w:uiPriority w:val="99"/>
    <w:pPr>
      <w:spacing w:line="320" w:lineRule="exact"/>
    </w:pPr>
    <w:rPr>
      <w:rFonts w:ascii="Times New Roman" w:hAnsi="Times New Roman" w:cs="Times New Roman"/>
      <w:b/>
      <w:snapToGrid w:val="0"/>
      <w:color w:val="FF6600"/>
      <w:kern w:val="0"/>
      <w:sz w:val="18"/>
      <w:szCs w:val="21"/>
    </w:rPr>
  </w:style>
  <w:style w:type="paragraph" w:styleId="49">
    <w:name w:val="Title"/>
    <w:basedOn w:val="1"/>
    <w:next w:val="1"/>
    <w:link w:val="122"/>
    <w:qFormat/>
    <w:uiPriority w:val="0"/>
    <w:pPr>
      <w:spacing w:before="240" w:after="60" w:line="360" w:lineRule="auto"/>
      <w:jc w:val="center"/>
      <w:outlineLvl w:val="0"/>
    </w:pPr>
    <w:rPr>
      <w:rFonts w:ascii="Cambria" w:hAnsi="Cambria"/>
      <w:b/>
      <w:bCs/>
      <w:kern w:val="0"/>
      <w:sz w:val="32"/>
      <w:szCs w:val="30"/>
    </w:rPr>
  </w:style>
  <w:style w:type="paragraph" w:styleId="50">
    <w:name w:val="annotation subject"/>
    <w:basedOn w:val="19"/>
    <w:next w:val="19"/>
    <w:link w:val="155"/>
    <w:qFormat/>
    <w:uiPriority w:val="99"/>
    <w:rPr>
      <w:b/>
      <w:bCs/>
    </w:rPr>
  </w:style>
  <w:style w:type="paragraph" w:styleId="51">
    <w:name w:val="Body Text First Indent"/>
    <w:basedOn w:val="21"/>
    <w:link w:val="425"/>
    <w:qFormat/>
    <w:uiPriority w:val="99"/>
    <w:pPr>
      <w:ind w:firstLine="100" w:firstLineChars="100"/>
    </w:pPr>
    <w:rPr>
      <w:rFonts w:ascii="Times New Roman" w:hAnsi="Times New Roman" w:eastAsia="仿宋_GB2312" w:cs="Times New Roman"/>
      <w:kern w:val="2"/>
      <w:sz w:val="21"/>
    </w:rPr>
  </w:style>
  <w:style w:type="paragraph" w:styleId="52">
    <w:name w:val="Body Text First Indent 2"/>
    <w:basedOn w:val="23"/>
    <w:next w:val="51"/>
    <w:link w:val="104"/>
    <w:qFormat/>
    <w:uiPriority w:val="99"/>
    <w:pPr>
      <w:spacing w:after="120" w:line="240" w:lineRule="auto"/>
      <w:ind w:left="200" w:leftChars="200" w:firstLine="200" w:firstLineChars="200"/>
    </w:pPr>
    <w:rPr>
      <w:rFonts w:cs="Times New Roman"/>
      <w:kern w:val="2"/>
      <w:sz w:val="21"/>
      <w:szCs w:val="24"/>
    </w:rPr>
  </w:style>
  <w:style w:type="table" w:styleId="54">
    <w:name w:val="Table Grid"/>
    <w:basedOn w:val="5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00"/>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basedOn w:val="55"/>
    <w:qFormat/>
    <w:uiPriority w:val="99"/>
    <w:rPr>
      <w:vertAlign w:val="superscript"/>
    </w:rPr>
  </w:style>
  <w:style w:type="paragraph" w:customStyle="1" w:styleId="63">
    <w:name w:val="标准正文"/>
    <w:basedOn w:val="1"/>
    <w:qFormat/>
    <w:uiPriority w:val="0"/>
    <w:pPr>
      <w:spacing w:line="360" w:lineRule="auto"/>
      <w:ind w:firstLine="200" w:firstLineChars="200"/>
    </w:pPr>
    <w:rPr>
      <w:szCs w:val="20"/>
    </w:rPr>
  </w:style>
  <w:style w:type="character" w:customStyle="1" w:styleId="64">
    <w:name w:val="标题 2 Char"/>
    <w:basedOn w:val="55"/>
    <w:qFormat/>
    <w:uiPriority w:val="9"/>
    <w:rPr>
      <w:rFonts w:asciiTheme="majorHAnsi" w:hAnsiTheme="majorHAnsi" w:eastAsiaTheme="majorEastAsia" w:cstheme="majorBidi"/>
      <w:b/>
      <w:bCs/>
      <w:sz w:val="32"/>
      <w:szCs w:val="32"/>
    </w:rPr>
  </w:style>
  <w:style w:type="character" w:customStyle="1" w:styleId="65">
    <w:name w:val="纯文本 Char"/>
    <w:basedOn w:val="55"/>
    <w:qFormat/>
    <w:uiPriority w:val="0"/>
    <w:rPr>
      <w:rFonts w:ascii="宋体" w:hAnsi="Courier New" w:eastAsia="宋体" w:cs="Courier New"/>
      <w:szCs w:val="21"/>
    </w:rPr>
  </w:style>
  <w:style w:type="character" w:customStyle="1" w:styleId="66">
    <w:name w:val="标题 2 字符1"/>
    <w:link w:val="4"/>
    <w:qFormat/>
    <w:uiPriority w:val="0"/>
    <w:rPr>
      <w:rFonts w:ascii="Arial" w:hAnsi="Arial" w:eastAsia="黑体" w:cs="宋体"/>
      <w:b/>
      <w:bCs/>
      <w:kern w:val="0"/>
      <w:sz w:val="30"/>
      <w:szCs w:val="32"/>
    </w:rPr>
  </w:style>
  <w:style w:type="character" w:customStyle="1" w:styleId="67">
    <w:name w:val="纯文本 字符3"/>
    <w:link w:val="29"/>
    <w:qFormat/>
    <w:uiPriority w:val="99"/>
    <w:rPr>
      <w:rFonts w:ascii="宋体" w:hAnsi="Courier New" w:eastAsia="宋体" w:cs="宋体"/>
      <w:kern w:val="0"/>
      <w:sz w:val="24"/>
      <w:szCs w:val="24"/>
    </w:rPr>
  </w:style>
  <w:style w:type="character" w:customStyle="1" w:styleId="68">
    <w:name w:val="标题 1 字符1"/>
    <w:basedOn w:val="55"/>
    <w:link w:val="3"/>
    <w:qFormat/>
    <w:uiPriority w:val="9"/>
    <w:rPr>
      <w:rFonts w:ascii="Calibri" w:hAnsi="Calibri" w:eastAsia="宋体" w:cs="宋体"/>
      <w:b/>
      <w:bCs/>
      <w:kern w:val="44"/>
      <w:sz w:val="44"/>
      <w:szCs w:val="44"/>
    </w:rPr>
  </w:style>
  <w:style w:type="character" w:customStyle="1" w:styleId="69">
    <w:name w:val="正文文本缩进 Char"/>
    <w:basedOn w:val="55"/>
    <w:qFormat/>
    <w:uiPriority w:val="0"/>
    <w:rPr>
      <w:rFonts w:ascii="Calibri" w:hAnsi="Calibri" w:eastAsia="宋体" w:cs="宋体"/>
      <w:sz w:val="24"/>
      <w:szCs w:val="24"/>
    </w:rPr>
  </w:style>
  <w:style w:type="character" w:customStyle="1" w:styleId="70">
    <w:name w:val="正文文本缩进 字符2"/>
    <w:link w:val="23"/>
    <w:qFormat/>
    <w:uiPriority w:val="99"/>
    <w:rPr>
      <w:rFonts w:ascii="宋体" w:hAnsi="Courier New" w:eastAsia="宋体" w:cs="宋体"/>
      <w:spacing w:val="-4"/>
      <w:kern w:val="0"/>
      <w:sz w:val="18"/>
      <w:szCs w:val="20"/>
    </w:rPr>
  </w:style>
  <w:style w:type="character" w:customStyle="1" w:styleId="71">
    <w:name w:val="正文文本缩进 3 字符"/>
    <w:basedOn w:val="55"/>
    <w:link w:val="42"/>
    <w:qFormat/>
    <w:uiPriority w:val="0"/>
    <w:rPr>
      <w:rFonts w:ascii="Calibri" w:hAnsi="Calibri" w:eastAsia="宋体" w:cs="宋体"/>
      <w:sz w:val="16"/>
      <w:szCs w:val="16"/>
    </w:rPr>
  </w:style>
  <w:style w:type="character" w:customStyle="1" w:styleId="72">
    <w:name w:val="正文缩进 字符1"/>
    <w:link w:val="15"/>
    <w:qFormat/>
    <w:uiPriority w:val="0"/>
    <w:rPr>
      <w:rFonts w:ascii="Calibri" w:hAnsi="Calibri" w:eastAsia="宋体" w:cs="宋体"/>
      <w:sz w:val="24"/>
    </w:rPr>
  </w:style>
  <w:style w:type="character" w:customStyle="1" w:styleId="73">
    <w:name w:val="正文文本 3 字符"/>
    <w:basedOn w:val="55"/>
    <w:link w:val="20"/>
    <w:qFormat/>
    <w:uiPriority w:val="0"/>
    <w:rPr>
      <w:rFonts w:ascii="Calibri" w:hAnsi="Calibri" w:eastAsia="宋体" w:cs="宋体"/>
      <w:sz w:val="16"/>
      <w:szCs w:val="16"/>
    </w:rPr>
  </w:style>
  <w:style w:type="character" w:customStyle="1" w:styleId="74">
    <w:name w:val="批注框文本 Char"/>
    <w:basedOn w:val="55"/>
    <w:qFormat/>
    <w:uiPriority w:val="99"/>
    <w:rPr>
      <w:rFonts w:ascii="Calibri" w:hAnsi="Calibri" w:eastAsia="宋体" w:cs="宋体"/>
      <w:sz w:val="18"/>
      <w:szCs w:val="18"/>
    </w:rPr>
  </w:style>
  <w:style w:type="character" w:customStyle="1" w:styleId="75">
    <w:name w:val="页脚 Char"/>
    <w:basedOn w:val="55"/>
    <w:qFormat/>
    <w:uiPriority w:val="99"/>
    <w:rPr>
      <w:rFonts w:ascii="Calibri" w:hAnsi="Calibri" w:eastAsia="宋体" w:cs="宋体"/>
      <w:sz w:val="18"/>
      <w:szCs w:val="18"/>
    </w:rPr>
  </w:style>
  <w:style w:type="character" w:customStyle="1" w:styleId="76">
    <w:name w:val="批注框文本 字符"/>
    <w:link w:val="33"/>
    <w:qFormat/>
    <w:uiPriority w:val="0"/>
    <w:rPr>
      <w:rFonts w:ascii="Calibri" w:hAnsi="Calibri" w:eastAsia="宋体" w:cs="宋体"/>
      <w:kern w:val="0"/>
      <w:sz w:val="18"/>
      <w:szCs w:val="18"/>
    </w:rPr>
  </w:style>
  <w:style w:type="character" w:customStyle="1" w:styleId="77">
    <w:name w:val="页脚 字符1"/>
    <w:link w:val="34"/>
    <w:qFormat/>
    <w:uiPriority w:val="99"/>
    <w:rPr>
      <w:rFonts w:ascii="Calibri" w:hAnsi="Calibri" w:eastAsia="宋体" w:cs="宋体"/>
      <w:kern w:val="0"/>
      <w:sz w:val="18"/>
      <w:szCs w:val="18"/>
    </w:rPr>
  </w:style>
  <w:style w:type="paragraph" w:customStyle="1" w:styleId="78">
    <w:name w:val="纯文本1"/>
    <w:basedOn w:val="1"/>
    <w:qFormat/>
    <w:uiPriority w:val="0"/>
    <w:pPr>
      <w:adjustRightInd w:val="0"/>
      <w:textAlignment w:val="baseline"/>
    </w:pPr>
    <w:rPr>
      <w:rFonts w:ascii="宋体" w:hAnsi="Courier New" w:eastAsia="楷体_GB2312"/>
      <w:sz w:val="26"/>
      <w:szCs w:val="20"/>
    </w:rPr>
  </w:style>
  <w:style w:type="paragraph" w:customStyle="1" w:styleId="79">
    <w:name w:val="纯文本2"/>
    <w:basedOn w:val="1"/>
    <w:qFormat/>
    <w:uiPriority w:val="0"/>
    <w:pPr>
      <w:adjustRightInd w:val="0"/>
      <w:textAlignment w:val="baseline"/>
    </w:pPr>
    <w:rPr>
      <w:rFonts w:ascii="宋体" w:hAnsi="Courier New" w:eastAsia="楷体_GB2312"/>
      <w:sz w:val="26"/>
      <w:szCs w:val="20"/>
    </w:rPr>
  </w:style>
  <w:style w:type="paragraph" w:customStyle="1" w:styleId="80">
    <w:name w:val="表内文字"/>
    <w:basedOn w:val="1"/>
    <w:qFormat/>
    <w:uiPriority w:val="0"/>
    <w:pPr>
      <w:tabs>
        <w:tab w:val="left" w:pos="1418"/>
      </w:tabs>
      <w:spacing w:line="360" w:lineRule="auto"/>
      <w:jc w:val="center"/>
    </w:pPr>
    <w:rPr>
      <w:rFonts w:ascii="仿宋_GB2312" w:eastAsia="仿宋_GB2312"/>
      <w:spacing w:val="-20"/>
      <w:kern w:val="0"/>
    </w:rPr>
  </w:style>
  <w:style w:type="paragraph" w:customStyle="1" w:styleId="81">
    <w:name w:val="纯文本4"/>
    <w:basedOn w:val="1"/>
    <w:qFormat/>
    <w:uiPriority w:val="0"/>
    <w:pPr>
      <w:adjustRightInd w:val="0"/>
      <w:textAlignment w:val="baseline"/>
    </w:pPr>
    <w:rPr>
      <w:rFonts w:ascii="宋体" w:hAnsi="Courier New" w:eastAsia="楷体_GB2312"/>
      <w:sz w:val="26"/>
      <w:szCs w:val="20"/>
    </w:rPr>
  </w:style>
  <w:style w:type="character" w:customStyle="1" w:styleId="82">
    <w:name w:val="日期 字符"/>
    <w:basedOn w:val="55"/>
    <w:link w:val="31"/>
    <w:qFormat/>
    <w:uiPriority w:val="0"/>
    <w:rPr>
      <w:rFonts w:ascii="Calibri" w:hAnsi="Calibri" w:eastAsia="宋体" w:cs="宋体"/>
      <w:sz w:val="24"/>
      <w:szCs w:val="24"/>
    </w:rPr>
  </w:style>
  <w:style w:type="character" w:customStyle="1" w:styleId="83">
    <w:name w:val="标题 3 Char"/>
    <w:basedOn w:val="55"/>
    <w:qFormat/>
    <w:uiPriority w:val="0"/>
    <w:rPr>
      <w:rFonts w:ascii="Calibri" w:hAnsi="Calibri" w:eastAsia="宋体" w:cs="宋体"/>
      <w:b/>
      <w:bCs/>
      <w:sz w:val="32"/>
      <w:szCs w:val="32"/>
    </w:rPr>
  </w:style>
  <w:style w:type="character" w:customStyle="1" w:styleId="84">
    <w:name w:val="标题 4 Char"/>
    <w:basedOn w:val="55"/>
    <w:qFormat/>
    <w:uiPriority w:val="99"/>
    <w:rPr>
      <w:rFonts w:asciiTheme="majorHAnsi" w:hAnsiTheme="majorHAnsi" w:eastAsiaTheme="majorEastAsia" w:cstheme="majorBidi"/>
      <w:b/>
      <w:bCs/>
      <w:sz w:val="28"/>
      <w:szCs w:val="28"/>
    </w:rPr>
  </w:style>
  <w:style w:type="character" w:customStyle="1" w:styleId="85">
    <w:name w:val="标题 5 Char"/>
    <w:basedOn w:val="55"/>
    <w:qFormat/>
    <w:uiPriority w:val="99"/>
    <w:rPr>
      <w:rFonts w:ascii="Calibri" w:hAnsi="Calibri" w:eastAsia="宋体" w:cs="宋体"/>
      <w:b/>
      <w:bCs/>
      <w:sz w:val="28"/>
      <w:szCs w:val="28"/>
    </w:rPr>
  </w:style>
  <w:style w:type="character" w:customStyle="1" w:styleId="86">
    <w:name w:val="标题 6 字符"/>
    <w:basedOn w:val="55"/>
    <w:link w:val="8"/>
    <w:qFormat/>
    <w:uiPriority w:val="99"/>
    <w:rPr>
      <w:rFonts w:ascii="Times New Roman" w:hAnsi="Calibri" w:eastAsia="宋体" w:cs="宋体"/>
      <w:kern w:val="0"/>
      <w:sz w:val="24"/>
      <w:szCs w:val="20"/>
    </w:rPr>
  </w:style>
  <w:style w:type="character" w:customStyle="1" w:styleId="87">
    <w:name w:val="标题 7 字符"/>
    <w:basedOn w:val="55"/>
    <w:link w:val="9"/>
    <w:qFormat/>
    <w:uiPriority w:val="99"/>
    <w:rPr>
      <w:rFonts w:ascii="Times New Roman" w:hAnsi="Calibri" w:eastAsia="宋体" w:cs="宋体"/>
      <w:kern w:val="0"/>
      <w:sz w:val="24"/>
      <w:szCs w:val="20"/>
    </w:rPr>
  </w:style>
  <w:style w:type="character" w:customStyle="1" w:styleId="88">
    <w:name w:val="标题 8 字符"/>
    <w:basedOn w:val="55"/>
    <w:link w:val="10"/>
    <w:qFormat/>
    <w:uiPriority w:val="99"/>
    <w:rPr>
      <w:rFonts w:ascii="Times New Roman" w:hAnsi="Calibri" w:eastAsia="宋体" w:cs="宋体"/>
      <w:kern w:val="0"/>
      <w:sz w:val="24"/>
      <w:szCs w:val="20"/>
    </w:rPr>
  </w:style>
  <w:style w:type="character" w:customStyle="1" w:styleId="89">
    <w:name w:val="标题 9 字符"/>
    <w:basedOn w:val="55"/>
    <w:link w:val="11"/>
    <w:qFormat/>
    <w:uiPriority w:val="99"/>
    <w:rPr>
      <w:rFonts w:ascii="Times New Roman" w:hAnsi="Calibri" w:eastAsia="宋体" w:cs="宋体"/>
      <w:kern w:val="0"/>
      <w:sz w:val="24"/>
      <w:szCs w:val="20"/>
    </w:rPr>
  </w:style>
  <w:style w:type="character" w:customStyle="1" w:styleId="90">
    <w:name w:val="文档结构图 Char"/>
    <w:basedOn w:val="55"/>
    <w:qFormat/>
    <w:uiPriority w:val="0"/>
    <w:rPr>
      <w:rFonts w:ascii="宋体" w:hAnsi="Calibri" w:eastAsia="宋体" w:cs="宋体"/>
      <w:sz w:val="18"/>
      <w:szCs w:val="18"/>
    </w:rPr>
  </w:style>
  <w:style w:type="character" w:customStyle="1" w:styleId="91">
    <w:name w:val="批注文字 Char"/>
    <w:basedOn w:val="55"/>
    <w:link w:val="92"/>
    <w:qFormat/>
    <w:uiPriority w:val="0"/>
    <w:rPr>
      <w:rFonts w:ascii="Calibri" w:hAnsi="Calibri" w:eastAsia="宋体" w:cs="宋体"/>
      <w:sz w:val="24"/>
      <w:szCs w:val="24"/>
    </w:rPr>
  </w:style>
  <w:style w:type="paragraph" w:customStyle="1" w:styleId="92">
    <w:name w:val="批注文字1"/>
    <w:basedOn w:val="1"/>
    <w:link w:val="91"/>
    <w:qFormat/>
    <w:uiPriority w:val="0"/>
    <w:pPr>
      <w:jc w:val="left"/>
    </w:pPr>
  </w:style>
  <w:style w:type="character" w:customStyle="1" w:styleId="93">
    <w:name w:val="正文文本 Char"/>
    <w:basedOn w:val="55"/>
    <w:qFormat/>
    <w:uiPriority w:val="0"/>
    <w:rPr>
      <w:rFonts w:ascii="Calibri" w:hAnsi="Calibri" w:eastAsia="宋体" w:cs="宋体"/>
      <w:sz w:val="24"/>
      <w:szCs w:val="24"/>
    </w:rPr>
  </w:style>
  <w:style w:type="character" w:customStyle="1" w:styleId="94">
    <w:name w:val="正文文本缩进 2 Char"/>
    <w:basedOn w:val="55"/>
    <w:qFormat/>
    <w:uiPriority w:val="99"/>
    <w:rPr>
      <w:rFonts w:ascii="Calibri" w:hAnsi="Calibri" w:eastAsia="宋体" w:cs="宋体"/>
      <w:sz w:val="24"/>
      <w:szCs w:val="24"/>
    </w:rPr>
  </w:style>
  <w:style w:type="character" w:customStyle="1" w:styleId="95">
    <w:name w:val="页眉 Char"/>
    <w:basedOn w:val="55"/>
    <w:qFormat/>
    <w:uiPriority w:val="99"/>
    <w:rPr>
      <w:rFonts w:ascii="Calibri" w:hAnsi="Calibri" w:eastAsia="宋体" w:cs="宋体"/>
      <w:sz w:val="18"/>
      <w:szCs w:val="18"/>
    </w:rPr>
  </w:style>
  <w:style w:type="character" w:customStyle="1" w:styleId="96">
    <w:name w:val="副标题 Char"/>
    <w:basedOn w:val="55"/>
    <w:qFormat/>
    <w:uiPriority w:val="11"/>
    <w:rPr>
      <w:rFonts w:eastAsia="宋体" w:asciiTheme="majorHAnsi" w:hAnsiTheme="majorHAnsi" w:cstheme="majorBidi"/>
      <w:b/>
      <w:bCs/>
      <w:kern w:val="28"/>
      <w:sz w:val="32"/>
      <w:szCs w:val="32"/>
    </w:rPr>
  </w:style>
  <w:style w:type="character" w:customStyle="1" w:styleId="97">
    <w:name w:val="脚注文本 字符"/>
    <w:basedOn w:val="55"/>
    <w:link w:val="40"/>
    <w:qFormat/>
    <w:uiPriority w:val="99"/>
    <w:rPr>
      <w:rFonts w:ascii="Calibri" w:hAnsi="Calibri" w:eastAsia="宋体" w:cs="宋体"/>
      <w:sz w:val="18"/>
      <w:szCs w:val="18"/>
    </w:rPr>
  </w:style>
  <w:style w:type="character" w:customStyle="1" w:styleId="98">
    <w:name w:val="正文文本 2 Char"/>
    <w:basedOn w:val="55"/>
    <w:qFormat/>
    <w:uiPriority w:val="99"/>
    <w:rPr>
      <w:rFonts w:ascii="Calibri" w:hAnsi="Calibri" w:eastAsia="宋体" w:cs="宋体"/>
      <w:sz w:val="24"/>
      <w:szCs w:val="24"/>
    </w:rPr>
  </w:style>
  <w:style w:type="character" w:customStyle="1" w:styleId="99">
    <w:name w:val="HTML 预设格式 Char"/>
    <w:basedOn w:val="55"/>
    <w:qFormat/>
    <w:uiPriority w:val="99"/>
    <w:rPr>
      <w:rFonts w:ascii="Courier New" w:hAnsi="Courier New" w:eastAsia="宋体" w:cs="Courier New"/>
      <w:sz w:val="20"/>
      <w:szCs w:val="20"/>
    </w:rPr>
  </w:style>
  <w:style w:type="character" w:customStyle="1" w:styleId="100">
    <w:name w:val="标题 Char"/>
    <w:basedOn w:val="55"/>
    <w:qFormat/>
    <w:uiPriority w:val="0"/>
    <w:rPr>
      <w:rFonts w:eastAsia="宋体" w:asciiTheme="majorHAnsi" w:hAnsiTheme="majorHAnsi" w:cstheme="majorBidi"/>
      <w:b/>
      <w:bCs/>
      <w:sz w:val="32"/>
      <w:szCs w:val="32"/>
    </w:rPr>
  </w:style>
  <w:style w:type="character" w:customStyle="1" w:styleId="101">
    <w:name w:val="批注主题 Char"/>
    <w:basedOn w:val="91"/>
    <w:link w:val="102"/>
    <w:qFormat/>
    <w:uiPriority w:val="0"/>
    <w:rPr>
      <w:rFonts w:ascii="Calibri" w:hAnsi="Calibri" w:eastAsia="宋体" w:cs="宋体"/>
      <w:b/>
      <w:bCs/>
      <w:sz w:val="24"/>
      <w:szCs w:val="24"/>
    </w:rPr>
  </w:style>
  <w:style w:type="paragraph" w:customStyle="1" w:styleId="102">
    <w:name w:val="批注主题1"/>
    <w:basedOn w:val="92"/>
    <w:next w:val="92"/>
    <w:link w:val="101"/>
    <w:qFormat/>
    <w:uiPriority w:val="0"/>
    <w:rPr>
      <w:b/>
      <w:bCs/>
    </w:rPr>
  </w:style>
  <w:style w:type="character" w:customStyle="1" w:styleId="103">
    <w:name w:val="正文首行缩进 Char"/>
    <w:basedOn w:val="93"/>
    <w:qFormat/>
    <w:uiPriority w:val="99"/>
    <w:rPr>
      <w:rFonts w:ascii="Calibri" w:hAnsi="Calibri" w:eastAsia="宋体" w:cs="宋体"/>
      <w:sz w:val="24"/>
      <w:szCs w:val="24"/>
    </w:rPr>
  </w:style>
  <w:style w:type="character" w:customStyle="1" w:styleId="104">
    <w:name w:val="正文文本首行缩进 2 字符"/>
    <w:basedOn w:val="70"/>
    <w:link w:val="52"/>
    <w:qFormat/>
    <w:uiPriority w:val="99"/>
    <w:rPr>
      <w:rFonts w:ascii="宋体" w:hAnsi="Courier New" w:eastAsia="宋体" w:cs="Times New Roman"/>
      <w:spacing w:val="-4"/>
      <w:kern w:val="0"/>
      <w:sz w:val="18"/>
      <w:szCs w:val="24"/>
    </w:rPr>
  </w:style>
  <w:style w:type="character" w:customStyle="1" w:styleId="105">
    <w:name w:val="标题 4 字符"/>
    <w:link w:val="6"/>
    <w:qFormat/>
    <w:uiPriority w:val="0"/>
    <w:rPr>
      <w:rFonts w:ascii="Arial" w:hAnsi="Arial" w:eastAsia="黑体" w:cs="宋体"/>
      <w:b/>
      <w:bCs/>
      <w:kern w:val="0"/>
      <w:sz w:val="28"/>
      <w:szCs w:val="28"/>
    </w:rPr>
  </w:style>
  <w:style w:type="character" w:customStyle="1" w:styleId="106">
    <w:name w:val="font81"/>
    <w:qFormat/>
    <w:uiPriority w:val="0"/>
    <w:rPr>
      <w:rFonts w:hint="default" w:ascii="Times New Roman" w:hAnsi="Times New Roman" w:cs="Times New Roman"/>
      <w:b/>
      <w:color w:val="000000"/>
      <w:sz w:val="24"/>
      <w:szCs w:val="24"/>
      <w:u w:val="none"/>
    </w:rPr>
  </w:style>
  <w:style w:type="character" w:customStyle="1" w:styleId="107">
    <w:name w:val="表正文 Char"/>
    <w:link w:val="108"/>
    <w:qFormat/>
    <w:uiPriority w:val="0"/>
    <w:rPr>
      <w:rFonts w:eastAsia="宋体"/>
      <w:kern w:val="2"/>
      <w:sz w:val="21"/>
      <w:lang w:val="en-US" w:eastAsia="zh-CN" w:bidi="ar-SA"/>
    </w:rPr>
  </w:style>
  <w:style w:type="paragraph" w:customStyle="1" w:styleId="108">
    <w:name w:val="正文样式"/>
    <w:basedOn w:val="1"/>
    <w:link w:val="107"/>
    <w:qFormat/>
    <w:uiPriority w:val="0"/>
    <w:pPr>
      <w:spacing w:line="360" w:lineRule="auto"/>
      <w:ind w:firstLine="200" w:firstLineChars="200"/>
    </w:pPr>
    <w:rPr>
      <w:rFonts w:ascii="Times New Roman" w:hAnsi="Times New Roman" w:cs="Times New Roman"/>
      <w:sz w:val="21"/>
      <w:szCs w:val="20"/>
    </w:rPr>
  </w:style>
  <w:style w:type="character" w:customStyle="1" w:styleId="109">
    <w:name w:val="huei12b1"/>
    <w:qFormat/>
    <w:uiPriority w:val="0"/>
    <w:rPr>
      <w:b/>
      <w:bCs/>
      <w:color w:val="333333"/>
      <w:sz w:val="20"/>
      <w:szCs w:val="20"/>
    </w:rPr>
  </w:style>
  <w:style w:type="character" w:customStyle="1" w:styleId="110">
    <w:name w:val="apple-converted-space"/>
    <w:basedOn w:val="55"/>
    <w:qFormat/>
    <w:uiPriority w:val="0"/>
  </w:style>
  <w:style w:type="character" w:customStyle="1" w:styleId="111">
    <w:name w:val="文档结构图 字符"/>
    <w:link w:val="17"/>
    <w:qFormat/>
    <w:uiPriority w:val="0"/>
    <w:rPr>
      <w:rFonts w:ascii="宋体" w:hAnsi="Calibri" w:eastAsia="楷体_GB2312" w:cs="宋体"/>
      <w:kern w:val="0"/>
      <w:sz w:val="18"/>
      <w:szCs w:val="18"/>
    </w:rPr>
  </w:style>
  <w:style w:type="character" w:customStyle="1" w:styleId="112">
    <w:name w:val="正文文本 3 Char2"/>
    <w:qFormat/>
    <w:uiPriority w:val="99"/>
    <w:rPr>
      <w:rFonts w:ascii="Times New Roman" w:hAnsi="宋体" w:eastAsia="仿宋_GB2312" w:cs="Times New Roman"/>
      <w:b/>
      <w:bCs/>
      <w:kern w:val="0"/>
      <w:sz w:val="24"/>
      <w:szCs w:val="20"/>
    </w:rPr>
  </w:style>
  <w:style w:type="character" w:customStyle="1" w:styleId="113">
    <w:name w:val="正文文本缩进 2 字符"/>
    <w:link w:val="32"/>
    <w:qFormat/>
    <w:uiPriority w:val="99"/>
    <w:rPr>
      <w:rFonts w:ascii="仿宋_GB2312" w:hAnsi="宋体" w:eastAsia="宋体" w:cs="宋体"/>
      <w:b/>
      <w:bCs/>
      <w:color w:val="000000"/>
      <w:kern w:val="0"/>
      <w:sz w:val="24"/>
      <w:szCs w:val="24"/>
    </w:rPr>
  </w:style>
  <w:style w:type="character" w:customStyle="1" w:styleId="114">
    <w:name w:val="副标题 字符1"/>
    <w:link w:val="38"/>
    <w:qFormat/>
    <w:uiPriority w:val="0"/>
    <w:rPr>
      <w:rFonts w:ascii="Cambria" w:hAnsi="Cambria" w:eastAsia="宋体" w:cs="宋体"/>
      <w:bCs/>
      <w:kern w:val="28"/>
      <w:sz w:val="18"/>
      <w:szCs w:val="32"/>
    </w:rPr>
  </w:style>
  <w:style w:type="character" w:customStyle="1" w:styleId="115">
    <w:name w:val="正文2 Char Char"/>
    <w:qFormat/>
    <w:uiPriority w:val="0"/>
    <w:rPr>
      <w:rFonts w:hint="default" w:ascii="Times New Roman" w:hAnsi="Times New Roman" w:cs="Times New Roman"/>
      <w:kern w:val="2"/>
      <w:sz w:val="24"/>
    </w:rPr>
  </w:style>
  <w:style w:type="character" w:customStyle="1" w:styleId="116">
    <w:name w:val="c lh15"/>
    <w:qFormat/>
    <w:uiPriority w:val="0"/>
    <w:rPr>
      <w:sz w:val="28"/>
      <w:szCs w:val="20"/>
    </w:rPr>
  </w:style>
  <w:style w:type="character" w:customStyle="1" w:styleId="117">
    <w:name w:val="font21"/>
    <w:qFormat/>
    <w:uiPriority w:val="99"/>
    <w:rPr>
      <w:rFonts w:ascii="Arial" w:hAnsi="Arial" w:cs="Arial"/>
      <w:color w:val="333333"/>
      <w:sz w:val="18"/>
      <w:szCs w:val="18"/>
      <w:u w:val="none"/>
    </w:rPr>
  </w:style>
  <w:style w:type="character" w:customStyle="1" w:styleId="118">
    <w:name w:val="font91"/>
    <w:qFormat/>
    <w:uiPriority w:val="0"/>
    <w:rPr>
      <w:rFonts w:hint="eastAsia" w:ascii="宋体" w:hAnsi="宋体" w:eastAsia="宋体" w:cs="宋体"/>
      <w:b/>
      <w:color w:val="000000"/>
      <w:sz w:val="24"/>
      <w:szCs w:val="24"/>
      <w:u w:val="none"/>
    </w:rPr>
  </w:style>
  <w:style w:type="character" w:customStyle="1" w:styleId="119">
    <w:name w:val="正文文本缩进 2 Char1"/>
    <w:qFormat/>
    <w:uiPriority w:val="99"/>
    <w:rPr>
      <w:kern w:val="2"/>
      <w:sz w:val="21"/>
      <w:szCs w:val="24"/>
    </w:rPr>
  </w:style>
  <w:style w:type="character" w:customStyle="1" w:styleId="120">
    <w:name w:val="页眉 Char1"/>
    <w:qFormat/>
    <w:uiPriority w:val="99"/>
    <w:rPr>
      <w:kern w:val="2"/>
      <w:sz w:val="18"/>
      <w:szCs w:val="18"/>
    </w:rPr>
  </w:style>
  <w:style w:type="character" w:customStyle="1" w:styleId="121">
    <w:name w:val="副标题 Char1"/>
    <w:qFormat/>
    <w:uiPriority w:val="11"/>
    <w:rPr>
      <w:rFonts w:hint="default" w:ascii="Cambria" w:hAnsi="Cambria" w:cs="Times New Roman"/>
      <w:b/>
      <w:bCs/>
      <w:kern w:val="28"/>
      <w:sz w:val="32"/>
      <w:szCs w:val="32"/>
    </w:rPr>
  </w:style>
  <w:style w:type="character" w:customStyle="1" w:styleId="122">
    <w:name w:val="标题 字符1"/>
    <w:link w:val="49"/>
    <w:qFormat/>
    <w:uiPriority w:val="0"/>
    <w:rPr>
      <w:rFonts w:ascii="Cambria" w:hAnsi="Cambria" w:eastAsia="宋体" w:cs="宋体"/>
      <w:b/>
      <w:bCs/>
      <w:kern w:val="0"/>
      <w:sz w:val="32"/>
      <w:szCs w:val="30"/>
    </w:rPr>
  </w:style>
  <w:style w:type="character" w:customStyle="1" w:styleId="123">
    <w:name w:val="正文文本 2 Char1"/>
    <w:qFormat/>
    <w:uiPriority w:val="99"/>
    <w:rPr>
      <w:kern w:val="2"/>
      <w:sz w:val="21"/>
      <w:szCs w:val="24"/>
    </w:rPr>
  </w:style>
  <w:style w:type="character" w:customStyle="1" w:styleId="124">
    <w:name w:val="日期 Char3"/>
    <w:qFormat/>
    <w:uiPriority w:val="99"/>
    <w:rPr>
      <w:rFonts w:ascii="Times New Roman" w:hAnsi="Times New Roman" w:eastAsia="楷体_GB2312" w:cs="Times New Roman"/>
      <w:kern w:val="0"/>
      <w:sz w:val="32"/>
      <w:szCs w:val="20"/>
    </w:rPr>
  </w:style>
  <w:style w:type="character" w:customStyle="1" w:styleId="125">
    <w:name w:val="标题 5 字符"/>
    <w:link w:val="7"/>
    <w:qFormat/>
    <w:uiPriority w:val="0"/>
    <w:rPr>
      <w:rFonts w:ascii="楷体_GB2312" w:hAnsi="Calibri" w:eastAsia="楷体_GB2312" w:cs="宋体"/>
      <w:b/>
      <w:bCs/>
      <w:kern w:val="0"/>
      <w:sz w:val="24"/>
      <w:szCs w:val="28"/>
    </w:rPr>
  </w:style>
  <w:style w:type="character" w:customStyle="1" w:styleId="126">
    <w:name w:val="font71"/>
    <w:qFormat/>
    <w:uiPriority w:val="0"/>
    <w:rPr>
      <w:rFonts w:hint="eastAsia" w:ascii="宋体" w:hAnsi="宋体" w:eastAsia="宋体" w:cs="宋体"/>
      <w:color w:val="000000"/>
      <w:sz w:val="24"/>
      <w:szCs w:val="24"/>
      <w:u w:val="none"/>
    </w:rPr>
  </w:style>
  <w:style w:type="character" w:customStyle="1" w:styleId="127">
    <w:name w:val="页眉 字符1"/>
    <w:link w:val="35"/>
    <w:qFormat/>
    <w:uiPriority w:val="99"/>
    <w:rPr>
      <w:rFonts w:ascii="Calibri" w:hAnsi="Calibri" w:eastAsia="宋体" w:cs="宋体"/>
      <w:kern w:val="0"/>
      <w:sz w:val="18"/>
      <w:szCs w:val="18"/>
    </w:rPr>
  </w:style>
  <w:style w:type="character" w:customStyle="1" w:styleId="128">
    <w:name w:val="批注文字 字符"/>
    <w:link w:val="19"/>
    <w:qFormat/>
    <w:uiPriority w:val="0"/>
    <w:rPr>
      <w:rFonts w:ascii="Calibri" w:hAnsi="Calibri" w:eastAsia="宋体" w:cs="宋体"/>
      <w:kern w:val="0"/>
      <w:sz w:val="20"/>
      <w:szCs w:val="24"/>
    </w:rPr>
  </w:style>
  <w:style w:type="character" w:customStyle="1" w:styleId="129">
    <w:name w:val="style8"/>
    <w:qFormat/>
    <w:uiPriority w:val="0"/>
    <w:rPr>
      <w:sz w:val="28"/>
      <w:szCs w:val="20"/>
    </w:rPr>
  </w:style>
  <w:style w:type="character" w:customStyle="1" w:styleId="130">
    <w:name w:val="论文正文样式 Char Char"/>
    <w:link w:val="131"/>
    <w:qFormat/>
    <w:uiPriority w:val="0"/>
    <w:rPr>
      <w:szCs w:val="21"/>
    </w:rPr>
  </w:style>
  <w:style w:type="paragraph" w:customStyle="1" w:styleId="131">
    <w:name w:val="论文正文样式"/>
    <w:basedOn w:val="1"/>
    <w:link w:val="130"/>
    <w:qFormat/>
    <w:uiPriority w:val="0"/>
    <w:pPr>
      <w:spacing w:line="360" w:lineRule="auto"/>
    </w:pPr>
    <w:rPr>
      <w:rFonts w:asciiTheme="minorHAnsi" w:hAnsiTheme="minorHAnsi" w:eastAsiaTheme="minorEastAsia" w:cstheme="minorBidi"/>
      <w:sz w:val="21"/>
      <w:szCs w:val="21"/>
    </w:rPr>
  </w:style>
  <w:style w:type="character" w:customStyle="1" w:styleId="132">
    <w:name w:val="论文正文样式 Char"/>
    <w:qFormat/>
    <w:uiPriority w:val="0"/>
    <w:rPr>
      <w:rFonts w:hint="default" w:ascii="Times New Roman" w:hAnsi="Times New Roman" w:cs="Times New Roman"/>
      <w:kern w:val="2"/>
      <w:sz w:val="21"/>
      <w:szCs w:val="21"/>
    </w:rPr>
  </w:style>
  <w:style w:type="character" w:customStyle="1" w:styleId="133">
    <w:name w:val="书籍标题1"/>
    <w:qFormat/>
    <w:uiPriority w:val="33"/>
    <w:rPr>
      <w:rFonts w:eastAsia="Songti SC Regular"/>
      <w:bCs/>
      <w:smallCaps/>
      <w:spacing w:val="5"/>
      <w:sz w:val="32"/>
    </w:rPr>
  </w:style>
  <w:style w:type="character" w:customStyle="1" w:styleId="134">
    <w:name w:val="批注文字 Char1"/>
    <w:qFormat/>
    <w:uiPriority w:val="0"/>
    <w:rPr>
      <w:kern w:val="2"/>
      <w:sz w:val="21"/>
      <w:szCs w:val="24"/>
    </w:rPr>
  </w:style>
  <w:style w:type="character" w:customStyle="1" w:styleId="135">
    <w:name w:val="纯文本 Char3"/>
    <w:qFormat/>
    <w:uiPriority w:val="0"/>
    <w:rPr>
      <w:rFonts w:ascii="宋体" w:hAnsi="Courier New" w:eastAsia="宋体"/>
      <w:sz w:val="24"/>
      <w:szCs w:val="24"/>
    </w:rPr>
  </w:style>
  <w:style w:type="character" w:customStyle="1" w:styleId="136">
    <w:name w:val="无间隔 Char"/>
    <w:link w:val="137"/>
    <w:qFormat/>
    <w:uiPriority w:val="1"/>
    <w:rPr>
      <w:rFonts w:ascii="楷体_GB2312" w:eastAsia="楷体_GB2312"/>
      <w:sz w:val="24"/>
    </w:rPr>
  </w:style>
  <w:style w:type="paragraph" w:customStyle="1" w:styleId="137">
    <w:name w:val="无间隔1"/>
    <w:link w:val="136"/>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8">
    <w:name w:val="标题 1 Char Char"/>
    <w:qFormat/>
    <w:uiPriority w:val="0"/>
    <w:rPr>
      <w:rFonts w:eastAsia="宋体"/>
      <w:b/>
      <w:spacing w:val="-2"/>
      <w:sz w:val="24"/>
      <w:lang w:val="en-US" w:eastAsia="zh-CN" w:bidi="ar-SA"/>
    </w:rPr>
  </w:style>
  <w:style w:type="character" w:customStyle="1" w:styleId="139">
    <w:name w:val="正文文本缩进 Char3"/>
    <w:qFormat/>
    <w:uiPriority w:val="0"/>
    <w:rPr>
      <w:rFonts w:ascii="宋体" w:hAnsi="Courier New" w:eastAsia="宋体" w:cs="Times New Roman"/>
      <w:spacing w:val="-4"/>
      <w:kern w:val="0"/>
      <w:sz w:val="18"/>
      <w:szCs w:val="20"/>
    </w:rPr>
  </w:style>
  <w:style w:type="character" w:customStyle="1" w:styleId="140">
    <w:name w:val="font61"/>
    <w:basedOn w:val="55"/>
    <w:qFormat/>
    <w:uiPriority w:val="0"/>
    <w:rPr>
      <w:rFonts w:hint="default" w:ascii="Times New Roman" w:hAnsi="Times New Roman" w:cs="Times New Roman"/>
      <w:color w:val="000000"/>
      <w:sz w:val="24"/>
      <w:szCs w:val="24"/>
      <w:u w:val="none"/>
    </w:rPr>
  </w:style>
  <w:style w:type="character" w:customStyle="1" w:styleId="141">
    <w:name w:val="段落行文 Char"/>
    <w:link w:val="142"/>
    <w:qFormat/>
    <w:uiPriority w:val="0"/>
    <w:rPr>
      <w:rFonts w:ascii="仿宋_GB2312" w:eastAsia="仿宋_GB2312"/>
      <w:sz w:val="24"/>
      <w:szCs w:val="24"/>
    </w:rPr>
  </w:style>
  <w:style w:type="paragraph" w:customStyle="1" w:styleId="142">
    <w:name w:val="段落行文"/>
    <w:basedOn w:val="1"/>
    <w:link w:val="141"/>
    <w:qFormat/>
    <w:uiPriority w:val="0"/>
    <w:pPr>
      <w:adjustRightInd w:val="0"/>
      <w:snapToGrid w:val="0"/>
      <w:spacing w:line="480" w:lineRule="auto"/>
      <w:ind w:firstLine="480" w:firstLineChars="200"/>
    </w:pPr>
    <w:rPr>
      <w:rFonts w:ascii="仿宋_GB2312" w:eastAsia="仿宋_GB2312" w:hAnsiTheme="minorHAnsi" w:cstheme="minorBidi"/>
    </w:rPr>
  </w:style>
  <w:style w:type="character" w:customStyle="1" w:styleId="143">
    <w:name w:val="列出段落 字符"/>
    <w:link w:val="144"/>
    <w:qFormat/>
    <w:uiPriority w:val="34"/>
    <w:rPr>
      <w:sz w:val="24"/>
    </w:rPr>
  </w:style>
  <w:style w:type="paragraph" w:customStyle="1" w:styleId="144">
    <w:name w:val="列出段落1"/>
    <w:basedOn w:val="1"/>
    <w:link w:val="143"/>
    <w:qFormat/>
    <w:uiPriority w:val="0"/>
    <w:pPr>
      <w:spacing w:line="360" w:lineRule="auto"/>
      <w:ind w:firstLine="420" w:firstLineChars="200"/>
    </w:pPr>
    <w:rPr>
      <w:rFonts w:asciiTheme="minorHAnsi" w:hAnsiTheme="minorHAnsi" w:eastAsiaTheme="minorEastAsia" w:cstheme="minorBidi"/>
      <w:szCs w:val="22"/>
    </w:rPr>
  </w:style>
  <w:style w:type="character" w:customStyle="1" w:styleId="145">
    <w:name w:val="正文文本 Char1"/>
    <w:qFormat/>
    <w:uiPriority w:val="99"/>
    <w:rPr>
      <w:kern w:val="2"/>
      <w:sz w:val="21"/>
      <w:szCs w:val="24"/>
    </w:rPr>
  </w:style>
  <w:style w:type="character" w:customStyle="1" w:styleId="146">
    <w:name w:val="纯文本 Char Char Char2"/>
    <w:qFormat/>
    <w:uiPriority w:val="0"/>
    <w:rPr>
      <w:rFonts w:ascii="宋体" w:hAnsi="Courier New" w:eastAsia="宋体"/>
      <w:kern w:val="2"/>
      <w:sz w:val="21"/>
      <w:szCs w:val="20"/>
      <w:lang w:val="en-US" w:eastAsia="zh-CN" w:bidi="ar-SA"/>
    </w:rPr>
  </w:style>
  <w:style w:type="character" w:customStyle="1" w:styleId="147">
    <w:name w:val="gheadertext1"/>
    <w:qFormat/>
    <w:uiPriority w:val="0"/>
    <w:rPr>
      <w:rFonts w:hint="default" w:ascii="Arial" w:hAnsi="Arial" w:cs="Arial"/>
      <w:b/>
      <w:bCs/>
      <w:color w:val="005E00"/>
      <w:sz w:val="26"/>
      <w:szCs w:val="26"/>
    </w:rPr>
  </w:style>
  <w:style w:type="character" w:customStyle="1" w:styleId="148">
    <w:name w:val="标题 1 Char1"/>
    <w:qFormat/>
    <w:uiPriority w:val="0"/>
    <w:rPr>
      <w:rFonts w:ascii="楷体_GB2312" w:hAnsi="Times New Roman" w:eastAsia="楷体_GB2312" w:cs="Times New Roman"/>
      <w:b/>
      <w:bCs/>
      <w:kern w:val="44"/>
      <w:sz w:val="44"/>
      <w:szCs w:val="44"/>
    </w:rPr>
  </w:style>
  <w:style w:type="character" w:customStyle="1" w:styleId="149">
    <w:name w:val="正文2 Char"/>
    <w:link w:val="150"/>
    <w:qFormat/>
    <w:uiPriority w:val="99"/>
    <w:rPr>
      <w:sz w:val="24"/>
    </w:rPr>
  </w:style>
  <w:style w:type="paragraph" w:customStyle="1" w:styleId="150">
    <w:name w:val="正文2"/>
    <w:basedOn w:val="1"/>
    <w:link w:val="149"/>
    <w:qFormat/>
    <w:uiPriority w:val="99"/>
    <w:pPr>
      <w:spacing w:before="156" w:line="360" w:lineRule="auto"/>
      <w:ind w:firstLine="510" w:firstLineChars="200"/>
    </w:pPr>
    <w:rPr>
      <w:rFonts w:asciiTheme="minorHAnsi" w:hAnsiTheme="minorHAnsi" w:eastAsiaTheme="minorEastAsia" w:cstheme="minorBidi"/>
      <w:szCs w:val="22"/>
    </w:rPr>
  </w:style>
  <w:style w:type="character" w:customStyle="1" w:styleId="151">
    <w:name w:val="font51"/>
    <w:basedOn w:val="55"/>
    <w:qFormat/>
    <w:uiPriority w:val="0"/>
    <w:rPr>
      <w:rFonts w:ascii="Arial" w:hAnsi="Arial" w:cs="Arial"/>
      <w:color w:val="333333"/>
      <w:sz w:val="18"/>
      <w:szCs w:val="18"/>
      <w:u w:val="none"/>
    </w:rPr>
  </w:style>
  <w:style w:type="character" w:customStyle="1" w:styleId="152">
    <w:name w:val="正文缩进 Char2"/>
    <w:qFormat/>
    <w:uiPriority w:val="0"/>
  </w:style>
  <w:style w:type="character" w:customStyle="1" w:styleId="153">
    <w:name w:val="日期 Char1"/>
    <w:qFormat/>
    <w:uiPriority w:val="99"/>
    <w:rPr>
      <w:kern w:val="2"/>
      <w:sz w:val="21"/>
      <w:szCs w:val="24"/>
    </w:rPr>
  </w:style>
  <w:style w:type="character" w:customStyle="1" w:styleId="154">
    <w:name w:val="批注框文本 Char2"/>
    <w:qFormat/>
    <w:uiPriority w:val="99"/>
    <w:rPr>
      <w:rFonts w:ascii="Times New Roman" w:hAnsi="Times New Roman" w:eastAsia="宋体" w:cs="Times New Roman"/>
      <w:kern w:val="0"/>
      <w:sz w:val="18"/>
      <w:szCs w:val="18"/>
    </w:rPr>
  </w:style>
  <w:style w:type="character" w:customStyle="1" w:styleId="155">
    <w:name w:val="批注主题 字符"/>
    <w:link w:val="50"/>
    <w:qFormat/>
    <w:uiPriority w:val="99"/>
    <w:rPr>
      <w:rFonts w:ascii="Calibri" w:hAnsi="Calibri" w:eastAsia="宋体" w:cs="宋体"/>
      <w:b/>
      <w:bCs/>
      <w:kern w:val="0"/>
      <w:sz w:val="20"/>
      <w:szCs w:val="24"/>
    </w:rPr>
  </w:style>
  <w:style w:type="character" w:customStyle="1" w:styleId="156">
    <w:name w:val="正文文本缩进 3 Char1"/>
    <w:qFormat/>
    <w:uiPriority w:val="0"/>
    <w:rPr>
      <w:kern w:val="2"/>
      <w:sz w:val="16"/>
      <w:szCs w:val="16"/>
    </w:rPr>
  </w:style>
  <w:style w:type="character" w:customStyle="1" w:styleId="157">
    <w:name w:val="lineb1"/>
    <w:qFormat/>
    <w:uiPriority w:val="0"/>
  </w:style>
  <w:style w:type="character" w:customStyle="1" w:styleId="158">
    <w:name w:val="标题 Char1"/>
    <w:qFormat/>
    <w:uiPriority w:val="0"/>
    <w:rPr>
      <w:rFonts w:hint="default" w:ascii="Cambria" w:hAnsi="Cambria" w:cs="Times New Roman"/>
      <w:b/>
      <w:bCs/>
      <w:kern w:val="2"/>
      <w:sz w:val="32"/>
      <w:szCs w:val="32"/>
    </w:rPr>
  </w:style>
  <w:style w:type="character" w:customStyle="1" w:styleId="159">
    <w:name w:val="apple-style-span"/>
    <w:qFormat/>
    <w:uiPriority w:val="99"/>
  </w:style>
  <w:style w:type="character" w:customStyle="1" w:styleId="160">
    <w:name w:val="页脚 Char3"/>
    <w:qFormat/>
    <w:uiPriority w:val="99"/>
    <w:rPr>
      <w:sz w:val="18"/>
      <w:szCs w:val="18"/>
    </w:rPr>
  </w:style>
  <w:style w:type="character" w:customStyle="1" w:styleId="161">
    <w:name w:val="para1"/>
    <w:qFormat/>
    <w:uiPriority w:val="99"/>
    <w:rPr>
      <w:rFonts w:hint="default" w:ascii="Arial" w:hAnsi="Arial" w:cs="Arial"/>
      <w:sz w:val="18"/>
      <w:szCs w:val="18"/>
    </w:rPr>
  </w:style>
  <w:style w:type="character" w:customStyle="1" w:styleId="162">
    <w:name w:val="正文文本 Char Char"/>
    <w:qFormat/>
    <w:uiPriority w:val="0"/>
    <w:rPr>
      <w:kern w:val="2"/>
      <w:sz w:val="28"/>
      <w:szCs w:val="24"/>
    </w:rPr>
  </w:style>
  <w:style w:type="character" w:customStyle="1" w:styleId="163">
    <w:name w:val="标题 3 字符"/>
    <w:link w:val="5"/>
    <w:qFormat/>
    <w:uiPriority w:val="0"/>
    <w:rPr>
      <w:rFonts w:ascii="Calibri" w:hAnsi="Calibri" w:eastAsia="宋体" w:cs="宋体"/>
      <w:b/>
      <w:bCs/>
      <w:kern w:val="0"/>
      <w:sz w:val="32"/>
      <w:szCs w:val="32"/>
    </w:rPr>
  </w:style>
  <w:style w:type="character" w:customStyle="1" w:styleId="164">
    <w:name w:val="style1"/>
    <w:qFormat/>
    <w:uiPriority w:val="0"/>
    <w:rPr>
      <w:sz w:val="28"/>
      <w:szCs w:val="20"/>
    </w:rPr>
  </w:style>
  <w:style w:type="character" w:customStyle="1" w:styleId="165">
    <w:name w:val="正文文本缩进 3 Char2"/>
    <w:qFormat/>
    <w:uiPriority w:val="0"/>
    <w:rPr>
      <w:rFonts w:ascii="仿宋_GB2312" w:hAnsi="宋体" w:eastAsia="仿宋_GB2312" w:cs="Times New Roman"/>
      <w:color w:val="000000"/>
      <w:kern w:val="0"/>
      <w:sz w:val="24"/>
      <w:szCs w:val="24"/>
    </w:rPr>
  </w:style>
  <w:style w:type="character" w:customStyle="1" w:styleId="166">
    <w:name w:val="正文文本 2 字符"/>
    <w:link w:val="2"/>
    <w:qFormat/>
    <w:uiPriority w:val="99"/>
    <w:rPr>
      <w:rFonts w:ascii="宋体" w:hAnsi="宋体" w:eastAsia="宋体" w:cs="宋体"/>
      <w:color w:val="000000"/>
      <w:kern w:val="0"/>
      <w:sz w:val="24"/>
      <w:szCs w:val="24"/>
    </w:rPr>
  </w:style>
  <w:style w:type="character" w:customStyle="1" w:styleId="167">
    <w:name w:val="正文文本 字符"/>
    <w:link w:val="21"/>
    <w:qFormat/>
    <w:uiPriority w:val="99"/>
    <w:rPr>
      <w:rFonts w:ascii="Calibri" w:hAnsi="Calibri" w:eastAsia="宋体" w:cs="宋体"/>
      <w:kern w:val="0"/>
      <w:sz w:val="28"/>
      <w:szCs w:val="24"/>
    </w:rPr>
  </w:style>
  <w:style w:type="character" w:customStyle="1" w:styleId="168">
    <w:name w:val="文档结构图 Char1"/>
    <w:qFormat/>
    <w:uiPriority w:val="99"/>
    <w:rPr>
      <w:rFonts w:hint="eastAsia" w:ascii="宋体" w:hAnsi="宋体" w:eastAsia="宋体"/>
      <w:kern w:val="2"/>
      <w:sz w:val="18"/>
      <w:szCs w:val="18"/>
    </w:rPr>
  </w:style>
  <w:style w:type="character" w:customStyle="1" w:styleId="169">
    <w:name w:val="font41"/>
    <w:basedOn w:val="55"/>
    <w:qFormat/>
    <w:uiPriority w:val="0"/>
    <w:rPr>
      <w:rFonts w:ascii="Arial" w:hAnsi="Arial" w:cs="Arial"/>
      <w:color w:val="333333"/>
      <w:sz w:val="18"/>
      <w:szCs w:val="18"/>
      <w:u w:val="none"/>
    </w:rPr>
  </w:style>
  <w:style w:type="character" w:customStyle="1" w:styleId="170">
    <w:name w:val="正文文本 3 Char1"/>
    <w:qFormat/>
    <w:uiPriority w:val="0"/>
    <w:rPr>
      <w:kern w:val="2"/>
      <w:sz w:val="16"/>
      <w:szCs w:val="16"/>
    </w:rPr>
  </w:style>
  <w:style w:type="character" w:customStyle="1" w:styleId="171">
    <w:name w:val="批注主题 Char1"/>
    <w:qFormat/>
    <w:uiPriority w:val="0"/>
    <w:rPr>
      <w:b/>
      <w:bCs/>
      <w:kern w:val="2"/>
      <w:sz w:val="21"/>
      <w:szCs w:val="24"/>
    </w:rPr>
  </w:style>
  <w:style w:type="character" w:customStyle="1" w:styleId="172">
    <w:name w:val="纯文本 Char2"/>
    <w:qFormat/>
    <w:uiPriority w:val="0"/>
    <w:rPr>
      <w:rFonts w:hint="eastAsia" w:ascii="宋体" w:hAnsi="Courier New" w:eastAsia="宋体" w:cs="Courier New"/>
      <w:kern w:val="2"/>
      <w:sz w:val="21"/>
      <w:szCs w:val="21"/>
    </w:rPr>
  </w:style>
  <w:style w:type="character" w:customStyle="1" w:styleId="173">
    <w:name w:val="font01"/>
    <w:basedOn w:val="55"/>
    <w:qFormat/>
    <w:uiPriority w:val="0"/>
    <w:rPr>
      <w:rFonts w:ascii="Wingdings 2" w:hAnsi="Wingdings 2" w:eastAsia="Wingdings 2" w:cs="Wingdings 2"/>
      <w:color w:val="333333"/>
      <w:sz w:val="18"/>
      <w:szCs w:val="18"/>
      <w:u w:val="none"/>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1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7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1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18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1">
    <w:name w:val="样式 首行缩进:  2 字符 段后: 0.5 行"/>
    <w:basedOn w:val="1"/>
    <w:qFormat/>
    <w:uiPriority w:val="0"/>
    <w:pPr>
      <w:spacing w:line="360" w:lineRule="auto"/>
      <w:ind w:firstLine="480" w:firstLineChars="200"/>
    </w:pPr>
    <w:rPr>
      <w:rFonts w:ascii="宋体" w:hAnsi="宋体"/>
    </w:rPr>
  </w:style>
  <w:style w:type="paragraph" w:customStyle="1" w:styleId="18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3">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84">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85">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86">
    <w:name w:val="无间隔2"/>
    <w:qFormat/>
    <w:uiPriority w:val="0"/>
    <w:rPr>
      <w:rFonts w:ascii="Calibri" w:hAnsi="Calibri" w:eastAsia="宋体" w:cs="宋体"/>
      <w:sz w:val="22"/>
      <w:szCs w:val="22"/>
      <w:lang w:val="en-US" w:eastAsia="zh-CN" w:bidi="ar-SA"/>
    </w:rPr>
  </w:style>
  <w:style w:type="paragraph" w:customStyle="1" w:styleId="187">
    <w:name w:val="Char Char1 Char"/>
    <w:basedOn w:val="1"/>
    <w:qFormat/>
    <w:uiPriority w:val="99"/>
    <w:pPr>
      <w:tabs>
        <w:tab w:val="left" w:pos="360"/>
      </w:tabs>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189">
    <w:name w:val="p0"/>
    <w:basedOn w:val="1"/>
    <w:qFormat/>
    <w:uiPriority w:val="0"/>
    <w:pPr>
      <w:widowControl/>
      <w:spacing w:line="360" w:lineRule="auto"/>
      <w:jc w:val="left"/>
    </w:pPr>
    <w:rPr>
      <w:rFonts w:ascii="宋体" w:hAnsi="宋体"/>
      <w:kern w:val="0"/>
    </w:rPr>
  </w:style>
  <w:style w:type="paragraph" w:customStyle="1" w:styleId="1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191">
    <w:name w:val="itemlist"/>
    <w:basedOn w:val="1"/>
    <w:qFormat/>
    <w:uiPriority w:val="0"/>
    <w:pPr>
      <w:widowControl/>
      <w:spacing w:before="100" w:beforeAutospacing="1" w:after="100" w:afterAutospacing="1"/>
      <w:jc w:val="left"/>
    </w:pPr>
    <w:rPr>
      <w:rFonts w:ascii="宋体" w:hAnsi="宋体"/>
      <w:kern w:val="0"/>
    </w:rPr>
  </w:style>
  <w:style w:type="paragraph" w:customStyle="1" w:styleId="19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1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4">
    <w:name w:val="Char21"/>
    <w:basedOn w:val="1"/>
    <w:qFormat/>
    <w:uiPriority w:val="0"/>
    <w:pPr>
      <w:tabs>
        <w:tab w:val="left" w:pos="360"/>
      </w:tabs>
      <w:ind w:left="360" w:hanging="360" w:hangingChars="200"/>
    </w:pPr>
  </w:style>
  <w:style w:type="paragraph" w:customStyle="1" w:styleId="1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196">
    <w:name w:val="正文段"/>
    <w:basedOn w:val="1"/>
    <w:link w:val="408"/>
    <w:qFormat/>
    <w:uiPriority w:val="0"/>
    <w:pPr>
      <w:widowControl/>
      <w:snapToGrid w:val="0"/>
      <w:spacing w:afterLines="50"/>
      <w:ind w:firstLine="200" w:firstLineChars="200"/>
    </w:pPr>
    <w:rPr>
      <w:kern w:val="0"/>
      <w:szCs w:val="20"/>
    </w:rPr>
  </w:style>
  <w:style w:type="paragraph" w:customStyle="1" w:styleId="197">
    <w:name w:val="tabletext"/>
    <w:basedOn w:val="1"/>
    <w:qFormat/>
    <w:uiPriority w:val="99"/>
    <w:pPr>
      <w:widowControl/>
      <w:spacing w:before="100" w:beforeAutospacing="1" w:after="100" w:afterAutospacing="1"/>
      <w:jc w:val="left"/>
    </w:pPr>
    <w:rPr>
      <w:rFonts w:ascii="宋体" w:hAnsi="宋体"/>
      <w:kern w:val="0"/>
    </w:rPr>
  </w:style>
  <w:style w:type="paragraph" w:customStyle="1" w:styleId="198">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9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olor w:val="000000"/>
      <w:kern w:val="0"/>
      <w:sz w:val="20"/>
      <w:szCs w:val="20"/>
    </w:rPr>
  </w:style>
  <w:style w:type="paragraph" w:customStyle="1" w:styleId="200">
    <w:name w:val="Char Char7 Char"/>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201">
    <w:name w:val="正文－恩普"/>
    <w:basedOn w:val="15"/>
    <w:qFormat/>
    <w:uiPriority w:val="0"/>
    <w:pPr>
      <w:widowControl/>
      <w:spacing w:afterLines="50" w:line="360" w:lineRule="auto"/>
      <w:ind w:firstLine="480" w:firstLineChars="200"/>
      <w:jc w:val="left"/>
    </w:pPr>
  </w:style>
  <w:style w:type="paragraph" w:customStyle="1" w:styleId="202">
    <w:name w:val="Char Char Char Char Char Char Char1"/>
    <w:basedOn w:val="1"/>
    <w:qFormat/>
    <w:uiPriority w:val="0"/>
    <w:rPr>
      <w:rFonts w:ascii="Arial" w:hAnsi="Arial" w:cs="Arial"/>
      <w:sz w:val="21"/>
      <w:szCs w:val="21"/>
    </w:rPr>
  </w:style>
  <w:style w:type="paragraph" w:customStyle="1" w:styleId="203">
    <w:name w:val="Char Char7 Char Char Char Char"/>
    <w:basedOn w:val="1"/>
    <w:qFormat/>
    <w:uiPriority w:val="0"/>
    <w:pPr>
      <w:spacing w:line="360" w:lineRule="auto"/>
      <w:ind w:firstLine="200" w:firstLineChars="200"/>
    </w:pPr>
    <w:rPr>
      <w:rFonts w:ascii="Tahoma" w:hAnsi="Tahoma" w:eastAsia="楷体_GB2312"/>
      <w:szCs w:val="20"/>
    </w:rPr>
  </w:style>
  <w:style w:type="paragraph" w:customStyle="1" w:styleId="204">
    <w:name w:val="font9"/>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5">
    <w:name w:val="Char4"/>
    <w:basedOn w:val="1"/>
    <w:qFormat/>
    <w:uiPriority w:val="0"/>
    <w:rPr>
      <w:rFonts w:ascii="仿宋_GB2312" w:eastAsia="仿宋_GB2312"/>
      <w:b/>
      <w:sz w:val="32"/>
      <w:szCs w:val="32"/>
    </w:rPr>
  </w:style>
  <w:style w:type="paragraph" w:customStyle="1" w:styleId="206">
    <w:name w:val="Char Char Char Char Char Char Char Char Char"/>
    <w:basedOn w:val="1"/>
    <w:qFormat/>
    <w:uiPriority w:val="0"/>
    <w:rPr>
      <w:sz w:val="21"/>
    </w:rPr>
  </w:style>
  <w:style w:type="paragraph" w:customStyle="1" w:styleId="207">
    <w:name w:val="表格"/>
    <w:basedOn w:val="1"/>
    <w:link w:val="394"/>
    <w:qFormat/>
    <w:uiPriority w:val="99"/>
    <w:pPr>
      <w:spacing w:line="400" w:lineRule="exact"/>
    </w:pPr>
  </w:style>
  <w:style w:type="paragraph" w:customStyle="1" w:styleId="208">
    <w:name w:val="列表内容"/>
    <w:basedOn w:val="1"/>
    <w:next w:val="1"/>
    <w:qFormat/>
    <w:uiPriority w:val="0"/>
    <w:pPr>
      <w:widowControl/>
      <w:numPr>
        <w:ilvl w:val="0"/>
        <w:numId w:val="3"/>
      </w:numPr>
      <w:jc w:val="left"/>
    </w:pPr>
    <w:rPr>
      <w:kern w:val="0"/>
      <w:sz w:val="18"/>
      <w:szCs w:val="20"/>
    </w:rPr>
  </w:style>
  <w:style w:type="paragraph" w:customStyle="1" w:styleId="209">
    <w:name w:val="正文1"/>
    <w:qFormat/>
    <w:uiPriority w:val="99"/>
    <w:pPr>
      <w:widowControl w:val="0"/>
      <w:jc w:val="both"/>
    </w:pPr>
    <w:rPr>
      <w:rFonts w:hint="eastAsia" w:ascii="Calibri" w:hAnsi="Calibri" w:eastAsia="宋体" w:cs="宋体"/>
      <w:kern w:val="2"/>
      <w:sz w:val="21"/>
      <w:lang w:val="en-US" w:eastAsia="zh-CN" w:bidi="ar-SA"/>
    </w:rPr>
  </w:style>
  <w:style w:type="paragraph" w:customStyle="1" w:styleId="210">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11">
    <w:name w:val="Char Char2"/>
    <w:basedOn w:val="17"/>
    <w:qFormat/>
    <w:uiPriority w:val="0"/>
    <w:pPr>
      <w:shd w:val="clear" w:color="auto" w:fill="000080"/>
      <w:spacing w:line="240" w:lineRule="auto"/>
      <w:ind w:firstLine="0" w:firstLineChars="0"/>
      <w:jc w:val="left"/>
    </w:pPr>
    <w:rPr>
      <w:rFonts w:ascii="Tahoma" w:hAnsi="Tahoma" w:eastAsia="宋体" w:cs="Tahoma"/>
      <w:szCs w:val="24"/>
    </w:rPr>
  </w:style>
  <w:style w:type="paragraph" w:customStyle="1" w:styleId="212">
    <w:name w:val="1"/>
    <w:basedOn w:val="3"/>
    <w:qFormat/>
    <w:uiPriority w:val="0"/>
    <w:pPr>
      <w:adjustRightInd w:val="0"/>
      <w:snapToGrid w:val="0"/>
      <w:spacing w:before="240" w:after="240" w:line="348" w:lineRule="auto"/>
      <w:jc w:val="center"/>
    </w:pPr>
    <w:rPr>
      <w:rFonts w:ascii="Times New Roman"/>
      <w:sz w:val="32"/>
    </w:rPr>
  </w:style>
  <w:style w:type="paragraph" w:customStyle="1" w:styleId="213">
    <w:name w:val="Char Char Char Char"/>
    <w:basedOn w:val="1"/>
    <w:qFormat/>
    <w:uiPriority w:val="99"/>
    <w:pPr>
      <w:widowControl/>
      <w:jc w:val="left"/>
    </w:pPr>
    <w:rPr>
      <w:kern w:val="0"/>
    </w:rPr>
  </w:style>
  <w:style w:type="paragraph" w:customStyle="1" w:styleId="21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rPr>
  </w:style>
  <w:style w:type="paragraph" w:customStyle="1" w:styleId="215">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21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217">
    <w:name w:val="标题6"/>
    <w:basedOn w:val="1"/>
    <w:next w:val="3"/>
    <w:qFormat/>
    <w:uiPriority w:val="0"/>
    <w:pPr>
      <w:widowControl/>
      <w:snapToGrid w:val="0"/>
      <w:spacing w:beforeLines="50" w:afterLines="50" w:line="520" w:lineRule="atLeast"/>
      <w:ind w:firstLine="200" w:firstLineChars="200"/>
    </w:pPr>
    <w:rPr>
      <w:rFonts w:cs="Arial"/>
      <w:b/>
    </w:rPr>
  </w:style>
  <w:style w:type="paragraph" w:customStyle="1" w:styleId="21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219">
    <w:name w:val="样式 样式 宋体 + 首行缩进:  2 字符"/>
    <w:basedOn w:val="1"/>
    <w:qFormat/>
    <w:uiPriority w:val="0"/>
    <w:pPr>
      <w:spacing w:line="360" w:lineRule="auto"/>
      <w:ind w:firstLine="560" w:firstLineChars="200"/>
      <w:jc w:val="left"/>
    </w:pPr>
    <w:rPr>
      <w:rFonts w:ascii="仿宋_GB2312" w:hAnsi="仿宋" w:eastAsia="仿宋_GB2312"/>
      <w:sz w:val="28"/>
      <w:szCs w:val="20"/>
    </w:rPr>
  </w:style>
  <w:style w:type="paragraph" w:customStyle="1" w:styleId="22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rPr>
  </w:style>
  <w:style w:type="paragraph" w:customStyle="1" w:styleId="221">
    <w:name w:val="列出段落2"/>
    <w:basedOn w:val="1"/>
    <w:qFormat/>
    <w:uiPriority w:val="0"/>
    <w:pPr>
      <w:ind w:firstLine="420" w:firstLineChars="200"/>
    </w:pPr>
    <w:rPr>
      <w:szCs w:val="22"/>
    </w:rPr>
  </w:style>
  <w:style w:type="paragraph" w:customStyle="1" w:styleId="22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3">
    <w:name w:val="Char2"/>
    <w:basedOn w:val="1"/>
    <w:qFormat/>
    <w:uiPriority w:val="0"/>
    <w:pPr>
      <w:numPr>
        <w:ilvl w:val="0"/>
        <w:numId w:val="4"/>
      </w:numPr>
      <w:tabs>
        <w:tab w:val="clear" w:pos="420"/>
      </w:tabs>
    </w:pPr>
  </w:style>
  <w:style w:type="paragraph" w:customStyle="1" w:styleId="224">
    <w:name w:val="1 Char Char Char Char"/>
    <w:basedOn w:val="1"/>
    <w:qFormat/>
    <w:uiPriority w:val="0"/>
    <w:rPr>
      <w:rFonts w:ascii="Tahoma" w:hAnsi="Tahoma"/>
      <w:szCs w:val="20"/>
    </w:rPr>
  </w:style>
  <w:style w:type="paragraph" w:customStyle="1" w:styleId="2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6">
    <w:name w:val="font8"/>
    <w:basedOn w:val="1"/>
    <w:qFormat/>
    <w:uiPriority w:val="0"/>
    <w:pPr>
      <w:widowControl/>
      <w:spacing w:before="100" w:beforeAutospacing="1" w:after="100" w:afterAutospacing="1"/>
      <w:jc w:val="left"/>
    </w:pPr>
    <w:rPr>
      <w:color w:val="0000FF"/>
      <w:kern w:val="0"/>
      <w:sz w:val="20"/>
      <w:szCs w:val="20"/>
    </w:rPr>
  </w:style>
  <w:style w:type="paragraph" w:customStyle="1" w:styleId="22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228">
    <w:name w:val="Table Text"/>
    <w:basedOn w:val="1"/>
    <w:link w:val="390"/>
    <w:qFormat/>
    <w:uiPriority w:val="99"/>
    <w:pPr>
      <w:topLinePunct/>
      <w:adjustRightInd w:val="0"/>
      <w:snapToGrid w:val="0"/>
      <w:spacing w:before="80" w:after="80" w:line="240" w:lineRule="atLeast"/>
      <w:jc w:val="left"/>
    </w:pPr>
    <w:rPr>
      <w:rFonts w:cs="Arial"/>
      <w:kern w:val="0"/>
      <w:szCs w:val="21"/>
    </w:rPr>
  </w:style>
  <w:style w:type="paragraph" w:customStyle="1" w:styleId="22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3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31">
    <w:name w:val="段落样式"/>
    <w:basedOn w:val="1"/>
    <w:qFormat/>
    <w:uiPriority w:val="0"/>
    <w:pPr>
      <w:spacing w:line="360" w:lineRule="auto"/>
    </w:pPr>
    <w:rPr>
      <w:szCs w:val="20"/>
    </w:rPr>
  </w:style>
  <w:style w:type="paragraph" w:customStyle="1" w:styleId="232">
    <w:name w:val="样式 标题 3 + 小四 非加粗 段前: 0 磅 段后: 0 磅 行距: 单倍行距"/>
    <w:basedOn w:val="5"/>
    <w:qFormat/>
    <w:uiPriority w:val="0"/>
    <w:pPr>
      <w:keepNext w:val="0"/>
      <w:keepLines w:val="0"/>
      <w:numPr>
        <w:ilvl w:val="2"/>
        <w:numId w:val="5"/>
      </w:numPr>
      <w:tabs>
        <w:tab w:val="left" w:pos="312"/>
        <w:tab w:val="clear" w:pos="0"/>
      </w:tabs>
      <w:spacing w:before="120" w:after="120" w:line="240" w:lineRule="auto"/>
      <w:ind w:left="0" w:firstLine="0"/>
      <w:jc w:val="left"/>
    </w:pPr>
    <w:rPr>
      <w:b w:val="0"/>
      <w:bCs w:val="0"/>
      <w:color w:val="000000"/>
      <w:sz w:val="24"/>
      <w:szCs w:val="20"/>
    </w:rPr>
  </w:style>
  <w:style w:type="paragraph" w:customStyle="1" w:styleId="23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235">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kern w:val="0"/>
      <w:sz w:val="20"/>
      <w:szCs w:val="20"/>
    </w:rPr>
  </w:style>
  <w:style w:type="paragraph" w:customStyle="1" w:styleId="2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37">
    <w:name w:val="a2"/>
    <w:basedOn w:val="1"/>
    <w:qFormat/>
    <w:uiPriority w:val="99"/>
    <w:pPr>
      <w:widowControl/>
      <w:spacing w:before="100" w:beforeAutospacing="1" w:after="100" w:afterAutospacing="1"/>
      <w:jc w:val="left"/>
    </w:pPr>
    <w:rPr>
      <w:rFonts w:ascii="宋体" w:hAnsi="宋体"/>
      <w:kern w:val="0"/>
    </w:rPr>
  </w:style>
  <w:style w:type="paragraph" w:customStyle="1" w:styleId="2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18"/>
      <w:szCs w:val="18"/>
    </w:rPr>
  </w:style>
  <w:style w:type="paragraph" w:customStyle="1" w:styleId="23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40">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24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20"/>
      <w:szCs w:val="20"/>
    </w:rPr>
  </w:style>
  <w:style w:type="paragraph" w:customStyle="1" w:styleId="244">
    <w:name w:val="列出段落111"/>
    <w:basedOn w:val="1"/>
    <w:link w:val="346"/>
    <w:qFormat/>
    <w:uiPriority w:val="34"/>
    <w:pPr>
      <w:ind w:firstLine="420" w:firstLineChars="200"/>
    </w:pPr>
    <w:rPr>
      <w:szCs w:val="22"/>
    </w:rPr>
  </w:style>
  <w:style w:type="paragraph" w:customStyle="1" w:styleId="245">
    <w:name w:val="font7"/>
    <w:basedOn w:val="1"/>
    <w:qFormat/>
    <w:uiPriority w:val="0"/>
    <w:pPr>
      <w:widowControl/>
      <w:spacing w:before="100" w:beforeAutospacing="1" w:after="100" w:afterAutospacing="1"/>
      <w:jc w:val="left"/>
    </w:pPr>
    <w:rPr>
      <w:rFonts w:ascii="宋体" w:hAnsi="宋体"/>
      <w:color w:val="0000FF"/>
      <w:kern w:val="0"/>
      <w:sz w:val="20"/>
      <w:szCs w:val="20"/>
    </w:rPr>
  </w:style>
  <w:style w:type="paragraph" w:customStyle="1" w:styleId="24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247">
    <w:name w:val="默认段落字体 Para Char Char Char Char Char Char Char Char Char1 Char Char Char Char"/>
    <w:basedOn w:val="1"/>
    <w:qFormat/>
    <w:uiPriority w:val="0"/>
    <w:rPr>
      <w:rFonts w:ascii="Tahoma" w:hAnsi="Tahoma"/>
      <w:szCs w:val="20"/>
    </w:rPr>
  </w:style>
  <w:style w:type="paragraph" w:customStyle="1" w:styleId="248">
    <w:name w:val="Char Char Char Char Char Char"/>
    <w:basedOn w:val="1"/>
    <w:qFormat/>
    <w:uiPriority w:val="0"/>
    <w:pPr>
      <w:ind w:firstLine="200" w:firstLineChars="200"/>
    </w:pPr>
    <w:rPr>
      <w:rFonts w:ascii="Tahoma" w:hAnsi="Tahoma" w:cs="Tahoma"/>
    </w:rPr>
  </w:style>
  <w:style w:type="paragraph" w:customStyle="1" w:styleId="249">
    <w:name w:val="xl93"/>
    <w:basedOn w:val="1"/>
    <w:qFormat/>
    <w:uiPriority w:val="0"/>
    <w:pPr>
      <w:widowControl/>
      <w:spacing w:before="100" w:beforeAutospacing="1" w:after="100" w:afterAutospacing="1"/>
      <w:jc w:val="left"/>
    </w:pPr>
    <w:rPr>
      <w:rFonts w:ascii="宋体" w:hAnsi="宋体"/>
      <w:color w:val="0000FF"/>
      <w:kern w:val="0"/>
    </w:rPr>
  </w:style>
  <w:style w:type="paragraph" w:customStyle="1" w:styleId="2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5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52">
    <w:name w:val="Char Char Char Char1"/>
    <w:basedOn w:val="1"/>
    <w:qFormat/>
    <w:uiPriority w:val="99"/>
    <w:pPr>
      <w:widowControl/>
      <w:jc w:val="left"/>
    </w:pPr>
    <w:rPr>
      <w:kern w:val="0"/>
    </w:rPr>
  </w:style>
  <w:style w:type="paragraph" w:customStyle="1" w:styleId="2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20"/>
      <w:szCs w:val="20"/>
    </w:rPr>
  </w:style>
  <w:style w:type="paragraph" w:customStyle="1" w:styleId="254">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55">
    <w:name w:val="XH BodyTextV1"/>
    <w:basedOn w:val="1"/>
    <w:qFormat/>
    <w:uiPriority w:val="0"/>
    <w:pPr>
      <w:spacing w:after="120" w:line="288" w:lineRule="auto"/>
      <w:jc w:val="left"/>
    </w:pPr>
    <w:rPr>
      <w:b/>
      <w:color w:val="FF0000"/>
      <w:szCs w:val="22"/>
    </w:rPr>
  </w:style>
  <w:style w:type="paragraph" w:customStyle="1" w:styleId="25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5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5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6"/>
      <w:szCs w:val="16"/>
    </w:rPr>
  </w:style>
  <w:style w:type="paragraph" w:customStyle="1" w:styleId="259">
    <w:name w:val="正文缩进1"/>
    <w:basedOn w:val="1"/>
    <w:next w:val="23"/>
    <w:qFormat/>
    <w:uiPriority w:val="0"/>
    <w:pPr>
      <w:autoSpaceDE w:val="0"/>
      <w:autoSpaceDN w:val="0"/>
      <w:adjustRightInd w:val="0"/>
      <w:snapToGrid w:val="0"/>
      <w:spacing w:after="120" w:line="360" w:lineRule="auto"/>
      <w:ind w:left="420" w:firstLine="480"/>
    </w:pPr>
    <w:rPr>
      <w:szCs w:val="20"/>
    </w:rPr>
  </w:style>
  <w:style w:type="paragraph" w:customStyle="1" w:styleId="260">
    <w:name w:val="xl113"/>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1">
    <w:name w:val="font10"/>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62">
    <w:name w:val="Char3"/>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szCs w:val="20"/>
    </w:rPr>
  </w:style>
  <w:style w:type="paragraph" w:customStyle="1" w:styleId="26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2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6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6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6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Char Char Char Char Char Char Char Char Char Char"/>
    <w:basedOn w:val="1"/>
    <w:qFormat/>
    <w:uiPriority w:val="99"/>
    <w:pPr>
      <w:widowControl/>
      <w:spacing w:after="160" w:line="360" w:lineRule="auto"/>
      <w:jc w:val="left"/>
    </w:pPr>
    <w:rPr>
      <w:rFonts w:ascii="Verdana" w:hAnsi="Verdana" w:cs="Verdana"/>
      <w:kern w:val="0"/>
      <w:szCs w:val="21"/>
      <w:lang w:eastAsia="en-US"/>
    </w:rPr>
  </w:style>
  <w:style w:type="paragraph" w:customStyle="1" w:styleId="27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73">
    <w:name w:val="样式1"/>
    <w:basedOn w:val="1"/>
    <w:qFormat/>
    <w:uiPriority w:val="0"/>
    <w:pPr>
      <w:tabs>
        <w:tab w:val="left" w:pos="709"/>
        <w:tab w:val="left" w:pos="6780"/>
      </w:tabs>
      <w:adjustRightInd w:val="0"/>
      <w:ind w:left="6780" w:leftChars="400" w:hanging="360" w:hangingChars="200"/>
      <w:textAlignment w:val="baseline"/>
    </w:pPr>
    <w:rPr>
      <w:rFonts w:ascii="宋体" w:hAnsi="宋体"/>
      <w:kern w:val="0"/>
      <w:sz w:val="21"/>
      <w:szCs w:val="21"/>
    </w:rPr>
  </w:style>
  <w:style w:type="paragraph" w:customStyle="1" w:styleId="27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olor w:val="000000"/>
      <w:kern w:val="0"/>
      <w:sz w:val="20"/>
      <w:szCs w:val="20"/>
    </w:rPr>
  </w:style>
  <w:style w:type="paragraph" w:customStyle="1" w:styleId="275">
    <w:name w:val="Char Char1 Char1"/>
    <w:basedOn w:val="1"/>
    <w:qFormat/>
    <w:uiPriority w:val="0"/>
    <w:pPr>
      <w:tabs>
        <w:tab w:val="left" w:pos="360"/>
      </w:tabs>
    </w:pPr>
  </w:style>
  <w:style w:type="paragraph" w:customStyle="1" w:styleId="276">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7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7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rPr>
  </w:style>
  <w:style w:type="paragraph" w:customStyle="1" w:styleId="279">
    <w:name w:val="默认段落字体 Para Char Char Char Char"/>
    <w:basedOn w:val="1"/>
    <w:qFormat/>
    <w:uiPriority w:val="0"/>
    <w:rPr>
      <w:rFonts w:ascii="Arial" w:hAnsi="Arial" w:cs="Arial"/>
      <w:szCs w:val="21"/>
    </w:rPr>
  </w:style>
  <w:style w:type="paragraph" w:customStyle="1" w:styleId="28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81">
    <w:name w:val="Char Char Char Char Char Char Char"/>
    <w:basedOn w:val="1"/>
    <w:qFormat/>
    <w:uiPriority w:val="0"/>
    <w:rPr>
      <w:szCs w:val="21"/>
    </w:rPr>
  </w:style>
  <w:style w:type="paragraph" w:customStyle="1" w:styleId="28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3">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8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286">
    <w:name w:val="样式 标题4 + 首行缩进:  1.47 字符"/>
    <w:basedOn w:val="1"/>
    <w:qFormat/>
    <w:uiPriority w:val="0"/>
    <w:pPr>
      <w:keepNext/>
      <w:keepLines/>
      <w:spacing w:before="60" w:after="60" w:line="377" w:lineRule="auto"/>
      <w:ind w:firstLine="147" w:firstLineChars="147"/>
      <w:outlineLvl w:val="3"/>
    </w:pPr>
    <w:rPr>
      <w:rFonts w:ascii="Arial" w:hAnsi="Arial"/>
      <w:b/>
      <w:bCs/>
      <w:szCs w:val="20"/>
    </w:rPr>
  </w:style>
  <w:style w:type="paragraph" w:customStyle="1" w:styleId="287">
    <w:name w:val="列出段落11"/>
    <w:basedOn w:val="1"/>
    <w:qFormat/>
    <w:uiPriority w:val="0"/>
    <w:pPr>
      <w:ind w:firstLine="420" w:firstLineChars="200"/>
    </w:pPr>
  </w:style>
  <w:style w:type="paragraph" w:customStyle="1" w:styleId="28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89">
    <w:name w:val="font11"/>
    <w:basedOn w:val="1"/>
    <w:qFormat/>
    <w:uiPriority w:val="0"/>
    <w:pPr>
      <w:widowControl/>
      <w:spacing w:before="100" w:beforeAutospacing="1" w:after="100" w:afterAutospacing="1"/>
      <w:jc w:val="left"/>
    </w:pPr>
    <w:rPr>
      <w:rFonts w:ascii="宋体" w:hAnsi="宋体"/>
      <w:color w:val="0000FF"/>
      <w:kern w:val="0"/>
      <w:sz w:val="20"/>
      <w:szCs w:val="20"/>
    </w:rPr>
  </w:style>
  <w:style w:type="paragraph" w:customStyle="1" w:styleId="290">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29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92">
    <w:name w:val="字元 字元"/>
    <w:basedOn w:val="1"/>
    <w:qFormat/>
    <w:uiPriority w:val="0"/>
    <w:pPr>
      <w:widowControl/>
      <w:spacing w:after="160" w:line="240" w:lineRule="exact"/>
      <w:jc w:val="left"/>
    </w:pPr>
    <w:rPr>
      <w:sz w:val="28"/>
      <w:szCs w:val="20"/>
    </w:rPr>
  </w:style>
  <w:style w:type="paragraph" w:customStyle="1" w:styleId="29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rPr>
  </w:style>
  <w:style w:type="character" w:customStyle="1" w:styleId="294">
    <w:name w:val="未处理的提及1"/>
    <w:basedOn w:val="55"/>
    <w:qFormat/>
    <w:uiPriority w:val="99"/>
    <w:rPr>
      <w:color w:val="605E5C"/>
      <w:shd w:val="clear" w:color="auto" w:fill="E1DFDD"/>
    </w:rPr>
  </w:style>
  <w:style w:type="character" w:customStyle="1" w:styleId="295">
    <w:name w:val="纯文本 字符2"/>
    <w:qFormat/>
    <w:uiPriority w:val="0"/>
    <w:rPr>
      <w:rFonts w:ascii="宋体" w:hAnsi="Courier New" w:eastAsia="宋体"/>
      <w:kern w:val="2"/>
      <w:sz w:val="24"/>
      <w:szCs w:val="24"/>
      <w:lang w:val="en-US" w:eastAsia="zh-CN" w:bidi="ar-SA"/>
    </w:rPr>
  </w:style>
  <w:style w:type="character" w:customStyle="1" w:styleId="296">
    <w:name w:val="正文文本缩进 字符1"/>
    <w:qFormat/>
    <w:uiPriority w:val="0"/>
    <w:rPr>
      <w:rFonts w:ascii="宋体" w:hAnsi="Courier New"/>
      <w:spacing w:val="-4"/>
      <w:kern w:val="2"/>
      <w:sz w:val="18"/>
    </w:rPr>
  </w:style>
  <w:style w:type="character" w:customStyle="1" w:styleId="297">
    <w:name w:val="占位符文本1"/>
    <w:basedOn w:val="55"/>
    <w:qFormat/>
    <w:uiPriority w:val="99"/>
    <w:rPr>
      <w:color w:val="808080"/>
    </w:rPr>
  </w:style>
  <w:style w:type="character" w:customStyle="1" w:styleId="298">
    <w:name w:val="font31"/>
    <w:qFormat/>
    <w:uiPriority w:val="0"/>
    <w:rPr>
      <w:rFonts w:ascii="宋体" w:eastAsia="宋体" w:cs="宋体"/>
      <w:b/>
      <w:color w:val="000000"/>
      <w:sz w:val="24"/>
      <w:szCs w:val="24"/>
      <w:u w:val="none"/>
      <w:lang w:bidi="ar-SA"/>
    </w:rPr>
  </w:style>
  <w:style w:type="character" w:customStyle="1" w:styleId="299">
    <w:name w:val="标题 6 Char1"/>
    <w:qFormat/>
    <w:uiPriority w:val="0"/>
    <w:rPr>
      <w:rFonts w:ascii="宋体"/>
      <w:sz w:val="24"/>
    </w:rPr>
  </w:style>
  <w:style w:type="character" w:customStyle="1" w:styleId="300">
    <w:name w:val="2级标题 Char"/>
    <w:link w:val="301"/>
    <w:qFormat/>
    <w:uiPriority w:val="0"/>
    <w:rPr>
      <w:rFonts w:ascii="黑体" w:hAnsi="黑体" w:eastAsia="黑体"/>
      <w:sz w:val="32"/>
      <w:szCs w:val="36"/>
      <w:lang w:eastAsia="en-US" w:bidi="en-US"/>
    </w:rPr>
  </w:style>
  <w:style w:type="paragraph" w:customStyle="1" w:styleId="301">
    <w:name w:val="2级标题"/>
    <w:basedOn w:val="144"/>
    <w:link w:val="300"/>
    <w:qFormat/>
    <w:uiPriority w:val="0"/>
    <w:pPr>
      <w:keepLines/>
      <w:numPr>
        <w:ilvl w:val="1"/>
        <w:numId w:val="3"/>
      </w:numPr>
      <w:spacing w:before="240" w:after="120"/>
      <w:ind w:firstLine="0" w:firstLineChars="0"/>
      <w:contextualSpacing/>
      <w:jc w:val="left"/>
      <w:outlineLvl w:val="1"/>
    </w:pPr>
    <w:rPr>
      <w:rFonts w:ascii="黑体" w:hAnsi="黑体" w:eastAsia="黑体"/>
      <w:sz w:val="32"/>
      <w:szCs w:val="36"/>
      <w:lang w:eastAsia="en-US" w:bidi="en-US"/>
    </w:rPr>
  </w:style>
  <w:style w:type="character" w:customStyle="1" w:styleId="302">
    <w:name w:val="15"/>
    <w:qFormat/>
    <w:uiPriority w:val="99"/>
    <w:rPr>
      <w:rFonts w:ascii="Times New Roman" w:hAnsi="Times New Roman"/>
      <w:b/>
      <w:sz w:val="20"/>
    </w:rPr>
  </w:style>
  <w:style w:type="character" w:customStyle="1" w:styleId="303">
    <w:name w:val="3级标题 Char"/>
    <w:link w:val="304"/>
    <w:qFormat/>
    <w:uiPriority w:val="0"/>
    <w:rPr>
      <w:rFonts w:ascii="黑体" w:hAnsi="黑体" w:eastAsia="黑体"/>
      <w:sz w:val="28"/>
      <w:szCs w:val="36"/>
      <w:lang w:eastAsia="en-US" w:bidi="en-US"/>
    </w:rPr>
  </w:style>
  <w:style w:type="paragraph" w:customStyle="1" w:styleId="304">
    <w:name w:val="3级标题"/>
    <w:basedOn w:val="144"/>
    <w:link w:val="303"/>
    <w:qFormat/>
    <w:uiPriority w:val="0"/>
    <w:pPr>
      <w:keepLines/>
      <w:numPr>
        <w:ilvl w:val="2"/>
        <w:numId w:val="3"/>
      </w:numPr>
      <w:spacing w:before="120" w:after="120"/>
      <w:ind w:firstLine="0" w:firstLineChars="0"/>
      <w:contextualSpacing/>
      <w:jc w:val="left"/>
      <w:outlineLvl w:val="2"/>
    </w:pPr>
    <w:rPr>
      <w:rFonts w:ascii="黑体" w:hAnsi="黑体" w:eastAsia="黑体"/>
      <w:sz w:val="28"/>
      <w:szCs w:val="36"/>
      <w:lang w:eastAsia="en-US" w:bidi="en-US"/>
    </w:rPr>
  </w:style>
  <w:style w:type="character" w:customStyle="1" w:styleId="305">
    <w:name w:val="正文文本 2 Char2"/>
    <w:qFormat/>
    <w:uiPriority w:val="99"/>
    <w:rPr>
      <w:rFonts w:ascii="Times New Roman" w:hAnsi="Times New Roman"/>
      <w:kern w:val="2"/>
      <w:sz w:val="21"/>
      <w:szCs w:val="24"/>
    </w:rPr>
  </w:style>
  <w:style w:type="character" w:customStyle="1" w:styleId="306">
    <w:name w:val="批注文字 Char2"/>
    <w:qFormat/>
    <w:uiPriority w:val="99"/>
    <w:rPr>
      <w:kern w:val="2"/>
      <w:sz w:val="21"/>
      <w:szCs w:val="24"/>
    </w:rPr>
  </w:style>
  <w:style w:type="character" w:customStyle="1" w:styleId="307">
    <w:name w:val="标书正文 Char Char"/>
    <w:link w:val="308"/>
    <w:qFormat/>
    <w:uiPriority w:val="0"/>
    <w:rPr>
      <w:color w:val="000000"/>
      <w:sz w:val="24"/>
    </w:rPr>
  </w:style>
  <w:style w:type="paragraph" w:customStyle="1" w:styleId="308">
    <w:name w:val="标书正文"/>
    <w:basedOn w:val="1"/>
    <w:link w:val="307"/>
    <w:qFormat/>
    <w:uiPriority w:val="0"/>
    <w:pPr>
      <w:spacing w:line="360" w:lineRule="auto"/>
      <w:ind w:firstLine="200" w:firstLineChars="200"/>
      <w:jc w:val="left"/>
    </w:pPr>
    <w:rPr>
      <w:rFonts w:asciiTheme="minorHAnsi" w:hAnsiTheme="minorHAnsi" w:eastAsiaTheme="minorEastAsia" w:cstheme="minorBidi"/>
      <w:color w:val="000000"/>
      <w:szCs w:val="22"/>
    </w:rPr>
  </w:style>
  <w:style w:type="character" w:customStyle="1" w:styleId="309">
    <w:name w:val="style131"/>
    <w:qFormat/>
    <w:uiPriority w:val="0"/>
    <w:rPr>
      <w:rFonts w:ascii="Arial" w:hAnsi="Arial" w:cs="Arial"/>
      <w:b/>
      <w:color w:val="BD0000"/>
      <w:sz w:val="24"/>
      <w:szCs w:val="24"/>
    </w:rPr>
  </w:style>
  <w:style w:type="character" w:customStyle="1" w:styleId="310">
    <w:name w:val="书籍标题2"/>
    <w:qFormat/>
    <w:uiPriority w:val="0"/>
    <w:rPr>
      <w:b/>
      <w:bCs/>
      <w:smallCaps/>
      <w:spacing w:val="5"/>
    </w:rPr>
  </w:style>
  <w:style w:type="character" w:customStyle="1" w:styleId="311">
    <w:name w:val="标题 5 Char1"/>
    <w:qFormat/>
    <w:uiPriority w:val="0"/>
    <w:rPr>
      <w:sz w:val="24"/>
    </w:rPr>
  </w:style>
  <w:style w:type="paragraph" w:customStyle="1" w:styleId="312">
    <w:name w:val="_Style 267"/>
    <w:qFormat/>
    <w:uiPriority w:val="0"/>
    <w:pPr>
      <w:widowControl w:val="0"/>
      <w:jc w:val="both"/>
    </w:pPr>
    <w:rPr>
      <w:rFonts w:ascii="Calibri" w:hAnsi="Calibri" w:eastAsia="宋体" w:cs="宋体"/>
      <w:kern w:val="2"/>
      <w:sz w:val="24"/>
      <w:szCs w:val="24"/>
      <w:lang w:val="en-US" w:eastAsia="zh-CN" w:bidi="ar-SA"/>
    </w:rPr>
  </w:style>
  <w:style w:type="character" w:customStyle="1" w:styleId="313">
    <w:name w:val="HTML 预设格式 字符1"/>
    <w:link w:val="46"/>
    <w:qFormat/>
    <w:uiPriority w:val="99"/>
    <w:rPr>
      <w:rFonts w:ascii="黑体" w:hAnsi="Times New Roman" w:eastAsia="黑体" w:cs="Times New Roman"/>
      <w:kern w:val="0"/>
      <w:sz w:val="20"/>
      <w:szCs w:val="20"/>
    </w:rPr>
  </w:style>
  <w:style w:type="character" w:customStyle="1" w:styleId="314">
    <w:name w:val="样式 正文缩进 + 首行缩进:  2 字符 Char"/>
    <w:link w:val="315"/>
    <w:qFormat/>
    <w:uiPriority w:val="99"/>
    <w:rPr>
      <w:rFonts w:ascii="宋体"/>
      <w:color w:val="000000"/>
      <w:sz w:val="24"/>
    </w:rPr>
  </w:style>
  <w:style w:type="paragraph" w:customStyle="1" w:styleId="315">
    <w:name w:val="样式 正文缩进 + 首行缩进:  2 字符"/>
    <w:basedOn w:val="15"/>
    <w:link w:val="314"/>
    <w:qFormat/>
    <w:uiPriority w:val="99"/>
    <w:pPr>
      <w:spacing w:line="360" w:lineRule="auto"/>
      <w:ind w:firstLine="200" w:firstLineChars="200"/>
    </w:pPr>
    <w:rPr>
      <w:rFonts w:ascii="宋体" w:hAnsiTheme="minorHAnsi" w:eastAsiaTheme="minorEastAsia" w:cstheme="minorBidi"/>
      <w:color w:val="000000"/>
    </w:rPr>
  </w:style>
  <w:style w:type="character" w:customStyle="1" w:styleId="316">
    <w:name w:val="标题 3 Char1"/>
    <w:qFormat/>
    <w:uiPriority w:val="0"/>
    <w:rPr>
      <w:rFonts w:eastAsia="楷体_GB2312"/>
      <w:sz w:val="24"/>
    </w:rPr>
  </w:style>
  <w:style w:type="character" w:customStyle="1" w:styleId="317">
    <w:name w:val="题注 字符"/>
    <w:link w:val="16"/>
    <w:qFormat/>
    <w:uiPriority w:val="35"/>
    <w:rPr>
      <w:rFonts w:ascii="Arial" w:hAnsi="Arial" w:eastAsia="黑体" w:cs="Arial"/>
      <w:sz w:val="20"/>
      <w:szCs w:val="20"/>
    </w:rPr>
  </w:style>
  <w:style w:type="character" w:customStyle="1" w:styleId="318">
    <w:name w:val="Table Text Char Char1"/>
    <w:link w:val="319"/>
    <w:qFormat/>
    <w:uiPriority w:val="99"/>
    <w:rPr>
      <w:rFonts w:ascii="Arial" w:hAnsi="Arial"/>
      <w:sz w:val="18"/>
    </w:rPr>
  </w:style>
  <w:style w:type="paragraph" w:customStyle="1" w:styleId="319">
    <w:name w:val="Table Text Char"/>
    <w:link w:val="318"/>
    <w:qFormat/>
    <w:uiPriority w:val="99"/>
    <w:pPr>
      <w:snapToGrid w:val="0"/>
      <w:spacing w:before="80" w:after="80"/>
    </w:pPr>
    <w:rPr>
      <w:rFonts w:ascii="Arial" w:hAnsi="Arial" w:eastAsiaTheme="minorEastAsia" w:cstheme="minorBidi"/>
      <w:kern w:val="2"/>
      <w:sz w:val="18"/>
      <w:szCs w:val="22"/>
      <w:lang w:val="en-US" w:eastAsia="zh-CN" w:bidi="ar-SA"/>
    </w:rPr>
  </w:style>
  <w:style w:type="character" w:customStyle="1" w:styleId="320">
    <w:name w:val="Figure Description Char Char"/>
    <w:qFormat/>
    <w:uiPriority w:val="99"/>
    <w:rPr>
      <w:rFonts w:ascii="Arial" w:hAnsi="Arial" w:eastAsia="黑体"/>
      <w:sz w:val="18"/>
      <w:lang w:val="en-US" w:eastAsia="zh-CN"/>
    </w:rPr>
  </w:style>
  <w:style w:type="character" w:customStyle="1" w:styleId="321">
    <w:name w:val="Item List Char Char"/>
    <w:link w:val="322"/>
    <w:qFormat/>
    <w:uiPriority w:val="99"/>
    <w:rPr>
      <w:rFonts w:ascii="Arial" w:hAnsi="Arial"/>
    </w:rPr>
  </w:style>
  <w:style w:type="paragraph" w:customStyle="1" w:styleId="322">
    <w:name w:val="Item List Char"/>
    <w:link w:val="321"/>
    <w:qFormat/>
    <w:uiPriority w:val="99"/>
    <w:pPr>
      <w:tabs>
        <w:tab w:val="left" w:pos="936"/>
        <w:tab w:val="left" w:pos="8451"/>
      </w:tabs>
      <w:spacing w:line="300" w:lineRule="auto"/>
      <w:ind w:left="8451" w:hanging="1080"/>
      <w:jc w:val="both"/>
    </w:pPr>
    <w:rPr>
      <w:rFonts w:ascii="Arial" w:hAnsi="Arial" w:eastAsiaTheme="minorEastAsia" w:cstheme="minorBidi"/>
      <w:kern w:val="2"/>
      <w:sz w:val="21"/>
      <w:szCs w:val="22"/>
      <w:lang w:val="en-US" w:eastAsia="zh-CN" w:bidi="ar-SA"/>
    </w:rPr>
  </w:style>
  <w:style w:type="character" w:customStyle="1" w:styleId="323">
    <w:name w:val="正文无缩进 Char"/>
    <w:link w:val="324"/>
    <w:qFormat/>
    <w:uiPriority w:val="99"/>
    <w:rPr>
      <w:rFonts w:ascii="宋体"/>
      <w:color w:val="000000"/>
      <w:sz w:val="24"/>
      <w:szCs w:val="24"/>
    </w:rPr>
  </w:style>
  <w:style w:type="paragraph" w:customStyle="1" w:styleId="324">
    <w:name w:val="正文无缩进"/>
    <w:basedOn w:val="1"/>
    <w:link w:val="323"/>
    <w:qFormat/>
    <w:uiPriority w:val="99"/>
    <w:pPr>
      <w:spacing w:line="360" w:lineRule="auto"/>
    </w:pPr>
    <w:rPr>
      <w:rFonts w:ascii="宋体" w:hAnsiTheme="minorHAnsi" w:eastAsiaTheme="minorEastAsia" w:cstheme="minorBidi"/>
      <w:color w:val="000000"/>
    </w:rPr>
  </w:style>
  <w:style w:type="character" w:customStyle="1" w:styleId="325">
    <w:name w:val="正文缩进2"/>
    <w:qFormat/>
    <w:uiPriority w:val="99"/>
    <w:rPr>
      <w:rFonts w:eastAsia="宋体"/>
      <w:kern w:val="2"/>
      <w:sz w:val="24"/>
      <w:lang w:val="en-US" w:eastAsia="zh-CN"/>
    </w:rPr>
  </w:style>
  <w:style w:type="character" w:customStyle="1" w:styleId="326">
    <w:name w:val="内容文本 Char"/>
    <w:link w:val="327"/>
    <w:qFormat/>
    <w:uiPriority w:val="0"/>
    <w:rPr>
      <w:rFonts w:ascii="宋体" w:hAnsi="宋体"/>
      <w:sz w:val="24"/>
      <w:szCs w:val="24"/>
      <w:lang w:eastAsia="en-US" w:bidi="en-US"/>
    </w:rPr>
  </w:style>
  <w:style w:type="paragraph" w:customStyle="1" w:styleId="327">
    <w:name w:val="内容文本"/>
    <w:basedOn w:val="144"/>
    <w:link w:val="326"/>
    <w:qFormat/>
    <w:uiPriority w:val="0"/>
    <w:pPr>
      <w:ind w:firstLine="200"/>
      <w:contextualSpacing/>
      <w:jc w:val="left"/>
    </w:pPr>
    <w:rPr>
      <w:rFonts w:ascii="宋体" w:hAnsi="宋体"/>
      <w:szCs w:val="24"/>
      <w:lang w:eastAsia="en-US" w:bidi="en-US"/>
    </w:rPr>
  </w:style>
  <w:style w:type="character" w:customStyle="1" w:styleId="328">
    <w:name w:val="Char Char"/>
    <w:qFormat/>
    <w:uiPriority w:val="0"/>
    <w:rPr>
      <w:rFonts w:ascii="宋体" w:hAnsi="Courier New" w:eastAsia="楷体_GB2312"/>
      <w:kern w:val="2"/>
      <w:sz w:val="26"/>
      <w:lang w:val="en-US" w:eastAsia="zh-CN" w:bidi="ar-SA"/>
    </w:rPr>
  </w:style>
  <w:style w:type="character" w:customStyle="1" w:styleId="329">
    <w:name w:val="Plain Text Char"/>
    <w:qFormat/>
    <w:uiPriority w:val="0"/>
    <w:rPr>
      <w:rFonts w:ascii="宋体" w:eastAsia="宋体"/>
      <w:snapToGrid w:val="0"/>
      <w:sz w:val="21"/>
    </w:rPr>
  </w:style>
  <w:style w:type="character" w:customStyle="1" w:styleId="330">
    <w:name w:val="正文（缩进2汉字） Char"/>
    <w:link w:val="331"/>
    <w:qFormat/>
    <w:uiPriority w:val="99"/>
    <w:rPr>
      <w:rFonts w:ascii="宋体"/>
    </w:rPr>
  </w:style>
  <w:style w:type="paragraph" w:customStyle="1" w:styleId="331">
    <w:name w:val="正文（缩进2汉字）"/>
    <w:basedOn w:val="1"/>
    <w:link w:val="330"/>
    <w:qFormat/>
    <w:uiPriority w:val="99"/>
    <w:pPr>
      <w:tabs>
        <w:tab w:val="left" w:pos="525"/>
      </w:tabs>
      <w:spacing w:before="100" w:beforeAutospacing="1" w:after="100" w:afterAutospacing="1"/>
      <w:ind w:left="50" w:leftChars="50" w:firstLine="206" w:firstLineChars="206"/>
    </w:pPr>
    <w:rPr>
      <w:rFonts w:ascii="宋体" w:hAnsiTheme="minorHAnsi" w:eastAsiaTheme="minorEastAsia" w:cstheme="minorBidi"/>
      <w:sz w:val="21"/>
      <w:szCs w:val="22"/>
    </w:rPr>
  </w:style>
  <w:style w:type="character" w:customStyle="1" w:styleId="332">
    <w:name w:val="正式正文样式 Char"/>
    <w:link w:val="333"/>
    <w:qFormat/>
    <w:uiPriority w:val="0"/>
    <w:rPr>
      <w:rFonts w:ascii="Calibri" w:hAnsi="Calibri"/>
      <w:sz w:val="24"/>
      <w:szCs w:val="24"/>
    </w:rPr>
  </w:style>
  <w:style w:type="paragraph" w:customStyle="1" w:styleId="333">
    <w:name w:val="正式正文样式"/>
    <w:basedOn w:val="1"/>
    <w:link w:val="332"/>
    <w:qFormat/>
    <w:uiPriority w:val="0"/>
    <w:pPr>
      <w:widowControl/>
      <w:spacing w:line="360" w:lineRule="auto"/>
      <w:ind w:firstLine="480" w:firstLineChars="200"/>
      <w:jc w:val="left"/>
    </w:pPr>
    <w:rPr>
      <w:rFonts w:eastAsiaTheme="minorEastAsia" w:cstheme="minorBidi"/>
    </w:rPr>
  </w:style>
  <w:style w:type="character" w:customStyle="1" w:styleId="334">
    <w:name w:val="zbggmain style9"/>
    <w:basedOn w:val="55"/>
    <w:qFormat/>
    <w:uiPriority w:val="0"/>
  </w:style>
  <w:style w:type="character" w:customStyle="1" w:styleId="335">
    <w:name w:val="style51"/>
    <w:qFormat/>
    <w:uiPriority w:val="99"/>
    <w:rPr>
      <w:sz w:val="21"/>
      <w:szCs w:val="21"/>
    </w:rPr>
  </w:style>
  <w:style w:type="character" w:customStyle="1" w:styleId="336">
    <w:name w:val="标准正文格式 Char Char"/>
    <w:link w:val="337"/>
    <w:qFormat/>
    <w:uiPriority w:val="0"/>
    <w:rPr>
      <w:rFonts w:ascii="宋体" w:eastAsia="仿宋_GB2312" w:cs="宋体"/>
      <w:color w:val="000000"/>
      <w:sz w:val="24"/>
    </w:rPr>
  </w:style>
  <w:style w:type="paragraph" w:customStyle="1" w:styleId="337">
    <w:name w:val="标准正文格式"/>
    <w:basedOn w:val="1"/>
    <w:link w:val="336"/>
    <w:qFormat/>
    <w:uiPriority w:val="0"/>
    <w:pPr>
      <w:widowControl/>
      <w:adjustRightInd w:val="0"/>
      <w:spacing w:before="60" w:after="120" w:line="360" w:lineRule="auto"/>
      <w:ind w:firstLine="200" w:firstLineChars="200"/>
      <w:textAlignment w:val="baseline"/>
    </w:pPr>
    <w:rPr>
      <w:rFonts w:ascii="宋体" w:eastAsia="仿宋_GB2312" w:hAnsiTheme="minorHAnsi"/>
      <w:color w:val="000000"/>
      <w:szCs w:val="22"/>
    </w:rPr>
  </w:style>
  <w:style w:type="character" w:customStyle="1" w:styleId="338">
    <w:name w:val="Char Char9"/>
    <w:qFormat/>
    <w:uiPriority w:val="99"/>
    <w:rPr>
      <w:b/>
      <w:kern w:val="2"/>
      <w:sz w:val="24"/>
      <w:szCs w:val="24"/>
    </w:rPr>
  </w:style>
  <w:style w:type="character" w:customStyle="1" w:styleId="339">
    <w:name w:val="Comment Text Char"/>
    <w:qFormat/>
    <w:uiPriority w:val="0"/>
    <w:rPr>
      <w:rFonts w:ascii="Times New Roman" w:hAnsi="Times New Roman" w:eastAsia="宋体" w:cs="Times New Roman"/>
      <w:kern w:val="0"/>
      <w:sz w:val="24"/>
      <w:szCs w:val="24"/>
      <w:lang w:val="zh-CN" w:eastAsia="zh-CN" w:bidi="ar-SA"/>
    </w:rPr>
  </w:style>
  <w:style w:type="character" w:customStyle="1" w:styleId="340">
    <w:name w:val="Char Char8"/>
    <w:qFormat/>
    <w:uiPriority w:val="99"/>
    <w:rPr>
      <w:rFonts w:ascii="宋体" w:eastAsia="宋体"/>
      <w:kern w:val="2"/>
      <w:sz w:val="28"/>
      <w:lang w:val="en-US" w:eastAsia="zh-CN" w:bidi="ar-SA"/>
    </w:rPr>
  </w:style>
  <w:style w:type="character" w:customStyle="1" w:styleId="341">
    <w:name w:val="Char Char7"/>
    <w:qFormat/>
    <w:uiPriority w:val="99"/>
    <w:rPr>
      <w:rFonts w:eastAsia="仿宋_GB2312"/>
      <w:kern w:val="2"/>
      <w:sz w:val="24"/>
      <w:szCs w:val="24"/>
      <w:lang w:val="en-US" w:eastAsia="zh-CN" w:bidi="ar-SA"/>
    </w:rPr>
  </w:style>
  <w:style w:type="character" w:customStyle="1" w:styleId="342">
    <w:name w:val="不明显强调1"/>
    <w:qFormat/>
    <w:uiPriority w:val="0"/>
    <w:rPr>
      <w:i/>
      <w:iCs/>
      <w:color w:val="808080"/>
    </w:rPr>
  </w:style>
  <w:style w:type="character" w:customStyle="1" w:styleId="343">
    <w:name w:val="明显强调1"/>
    <w:qFormat/>
    <w:uiPriority w:val="0"/>
    <w:rPr>
      <w:b/>
      <w:bCs/>
      <w:i/>
      <w:iCs/>
      <w:color w:val="4F81BD"/>
    </w:rPr>
  </w:style>
  <w:style w:type="character" w:customStyle="1" w:styleId="344">
    <w:name w:val="Header Char_3893b1c7-dfa9-4aa6-b338-4cc3b87c9e16"/>
    <w:qFormat/>
    <w:uiPriority w:val="0"/>
    <w:rPr>
      <w:rFonts w:ascii="Times New Roman" w:hAnsi="Times New Roman" w:eastAsia="宋体" w:cs="Times New Roman"/>
      <w:sz w:val="18"/>
      <w:szCs w:val="18"/>
      <w:lang w:bidi="ar-SA"/>
    </w:rPr>
  </w:style>
  <w:style w:type="character" w:customStyle="1" w:styleId="345">
    <w:name w:val="font1"/>
    <w:qFormat/>
    <w:uiPriority w:val="99"/>
    <w:rPr>
      <w:color w:val="999999"/>
      <w:sz w:val="18"/>
      <w:szCs w:val="18"/>
      <w:u w:val="none"/>
    </w:rPr>
  </w:style>
  <w:style w:type="character" w:customStyle="1" w:styleId="346">
    <w:name w:val="List Paragraph Char"/>
    <w:link w:val="244"/>
    <w:qFormat/>
    <w:uiPriority w:val="34"/>
    <w:rPr>
      <w:rFonts w:ascii="Calibri" w:hAnsi="Calibri" w:eastAsia="宋体" w:cs="宋体"/>
      <w:sz w:val="24"/>
    </w:rPr>
  </w:style>
  <w:style w:type="character" w:customStyle="1" w:styleId="347">
    <w:name w:val="info"/>
    <w:qFormat/>
    <w:uiPriority w:val="99"/>
  </w:style>
  <w:style w:type="character" w:customStyle="1" w:styleId="348">
    <w:name w:val="列出段落 Char"/>
    <w:qFormat/>
    <w:uiPriority w:val="0"/>
    <w:rPr>
      <w:rFonts w:ascii="Calibri" w:hAnsi="Calibri"/>
      <w:kern w:val="2"/>
      <w:sz w:val="24"/>
      <w:szCs w:val="22"/>
    </w:rPr>
  </w:style>
  <w:style w:type="character" w:customStyle="1" w:styleId="349">
    <w:name w:val="Normal Indent Char"/>
    <w:qFormat/>
    <w:uiPriority w:val="0"/>
    <w:rPr>
      <w:rFonts w:ascii="宋体" w:eastAsia="宋体"/>
      <w:snapToGrid w:val="0"/>
      <w:color w:val="000000"/>
      <w:kern w:val="28"/>
      <w:sz w:val="28"/>
    </w:rPr>
  </w:style>
  <w:style w:type="character" w:customStyle="1" w:styleId="350">
    <w:name w:val="页脚 Char2"/>
    <w:qFormat/>
    <w:uiPriority w:val="0"/>
    <w:rPr>
      <w:rFonts w:eastAsia="黑体"/>
      <w:snapToGrid w:val="0"/>
      <w:sz w:val="18"/>
      <w:szCs w:val="18"/>
    </w:rPr>
  </w:style>
  <w:style w:type="character" w:customStyle="1" w:styleId="351">
    <w:name w:val="正文缩进 Char1"/>
    <w:qFormat/>
    <w:uiPriority w:val="0"/>
    <w:rPr>
      <w:rFonts w:eastAsia="宋体"/>
      <w:kern w:val="2"/>
      <w:sz w:val="21"/>
      <w:lang w:val="en-US" w:eastAsia="zh-CN" w:bidi="ar-SA"/>
    </w:rPr>
  </w:style>
  <w:style w:type="character" w:customStyle="1" w:styleId="352">
    <w:name w:val="批注文字 字符1"/>
    <w:qFormat/>
    <w:uiPriority w:val="0"/>
    <w:rPr>
      <w:kern w:val="2"/>
      <w:sz w:val="21"/>
      <w:szCs w:val="24"/>
    </w:rPr>
  </w:style>
  <w:style w:type="character" w:customStyle="1" w:styleId="353">
    <w:name w:val="标题 Char2"/>
    <w:qFormat/>
    <w:uiPriority w:val="10"/>
    <w:rPr>
      <w:rFonts w:ascii="Calibri Light" w:hAnsi="Calibri Light"/>
      <w:b/>
      <w:bCs/>
      <w:kern w:val="2"/>
      <w:sz w:val="32"/>
      <w:szCs w:val="32"/>
    </w:rPr>
  </w:style>
  <w:style w:type="character" w:customStyle="1" w:styleId="354">
    <w:name w:val="插图题注 Char Char"/>
    <w:qFormat/>
    <w:uiPriority w:val="99"/>
    <w:rPr>
      <w:rFonts w:ascii="Arial" w:hAnsi="Arial" w:eastAsia="宋体"/>
      <w:b/>
      <w:kern w:val="2"/>
      <w:sz w:val="18"/>
      <w:lang w:val="en-US" w:eastAsia="zh-CN"/>
    </w:rPr>
  </w:style>
  <w:style w:type="character" w:customStyle="1" w:styleId="355">
    <w:name w:val="汇视源正文 Char"/>
    <w:link w:val="356"/>
    <w:qFormat/>
    <w:uiPriority w:val="0"/>
    <w:rPr>
      <w:sz w:val="24"/>
    </w:rPr>
  </w:style>
  <w:style w:type="paragraph" w:customStyle="1" w:styleId="356">
    <w:name w:val="汇视源正文"/>
    <w:link w:val="355"/>
    <w:qFormat/>
    <w:uiPriority w:val="0"/>
    <w:pPr>
      <w:widowControl w:val="0"/>
      <w:spacing w:beforeLines="5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character" w:customStyle="1" w:styleId="357">
    <w:name w:val="Table Heading Char Char Char"/>
    <w:link w:val="358"/>
    <w:qFormat/>
    <w:uiPriority w:val="99"/>
    <w:rPr>
      <w:rFonts w:ascii="Arial" w:hAnsi="Arial" w:eastAsia="黑体"/>
      <w:sz w:val="18"/>
    </w:rPr>
  </w:style>
  <w:style w:type="paragraph" w:customStyle="1" w:styleId="358">
    <w:name w:val="Table Heading Char Char"/>
    <w:link w:val="357"/>
    <w:qFormat/>
    <w:uiPriority w:val="99"/>
    <w:pPr>
      <w:snapToGrid w:val="0"/>
      <w:jc w:val="center"/>
    </w:pPr>
    <w:rPr>
      <w:rFonts w:ascii="Arial" w:hAnsi="Arial" w:eastAsia="黑体" w:cstheme="minorBidi"/>
      <w:kern w:val="2"/>
      <w:sz w:val="18"/>
      <w:szCs w:val="22"/>
      <w:lang w:val="en-US" w:eastAsia="zh-CN" w:bidi="ar-SA"/>
    </w:rPr>
  </w:style>
  <w:style w:type="character" w:customStyle="1" w:styleId="359">
    <w:name w:val="unnamed1"/>
    <w:basedOn w:val="55"/>
    <w:qFormat/>
    <w:uiPriority w:val="0"/>
  </w:style>
  <w:style w:type="character" w:customStyle="1" w:styleId="360">
    <w:name w:val="明显引用 字符1"/>
    <w:link w:val="361"/>
    <w:qFormat/>
    <w:uiPriority w:val="30"/>
    <w:rPr>
      <w:rFonts w:eastAsia="楷体_GB2312"/>
      <w:b/>
      <w:bCs/>
      <w:i/>
      <w:iCs/>
      <w:color w:val="4F81BD"/>
      <w:sz w:val="24"/>
    </w:rPr>
  </w:style>
  <w:style w:type="paragraph" w:customStyle="1" w:styleId="361">
    <w:name w:val="明显引用1"/>
    <w:basedOn w:val="1"/>
    <w:next w:val="1"/>
    <w:link w:val="360"/>
    <w:qFormat/>
    <w:uiPriority w:val="30"/>
    <w:pPr>
      <w:pBdr>
        <w:bottom w:val="single" w:color="4F81BD" w:sz="4" w:space="4"/>
      </w:pBdr>
      <w:spacing w:before="200" w:after="280"/>
      <w:ind w:left="936" w:right="936"/>
    </w:pPr>
    <w:rPr>
      <w:rFonts w:eastAsia="楷体_GB2312" w:asciiTheme="minorHAnsi" w:hAnsiTheme="minorHAnsi" w:cstheme="minorBidi"/>
      <w:b/>
      <w:bCs/>
      <w:i/>
      <w:iCs/>
      <w:color w:val="4F81BD"/>
      <w:szCs w:val="22"/>
    </w:rPr>
  </w:style>
  <w:style w:type="character" w:customStyle="1" w:styleId="362">
    <w:name w:val="标题 8 Char1"/>
    <w:qFormat/>
    <w:uiPriority w:val="0"/>
    <w:rPr>
      <w:rFonts w:ascii="Arial" w:hAnsi="Arial" w:eastAsia="黑体"/>
      <w:sz w:val="24"/>
    </w:rPr>
  </w:style>
  <w:style w:type="character" w:customStyle="1" w:styleId="363">
    <w:name w:val="style21"/>
    <w:qFormat/>
    <w:uiPriority w:val="99"/>
    <w:rPr>
      <w:sz w:val="15"/>
      <w:szCs w:val="15"/>
    </w:rPr>
  </w:style>
  <w:style w:type="character" w:customStyle="1" w:styleId="364">
    <w:name w:val="标题 9 Char1"/>
    <w:qFormat/>
    <w:uiPriority w:val="0"/>
    <w:rPr>
      <w:rFonts w:ascii="Arial" w:hAnsi="Arial" w:eastAsia="黑体"/>
      <w:sz w:val="24"/>
    </w:rPr>
  </w:style>
  <w:style w:type="character" w:customStyle="1" w:styleId="365">
    <w:name w:val="4级标题 Char"/>
    <w:link w:val="366"/>
    <w:qFormat/>
    <w:uiPriority w:val="0"/>
    <w:rPr>
      <w:rFonts w:ascii="黑体" w:hAnsi="黑体" w:eastAsia="黑体"/>
      <w:sz w:val="24"/>
      <w:szCs w:val="24"/>
      <w:lang w:eastAsia="en-US" w:bidi="en-US"/>
    </w:rPr>
  </w:style>
  <w:style w:type="paragraph" w:customStyle="1" w:styleId="366">
    <w:name w:val="4级标题"/>
    <w:basedOn w:val="144"/>
    <w:link w:val="365"/>
    <w:qFormat/>
    <w:uiPriority w:val="0"/>
    <w:pPr>
      <w:keepLines/>
      <w:numPr>
        <w:ilvl w:val="3"/>
        <w:numId w:val="3"/>
      </w:numPr>
      <w:ind w:firstLine="0" w:firstLineChars="0"/>
      <w:contextualSpacing/>
      <w:jc w:val="left"/>
      <w:outlineLvl w:val="3"/>
    </w:pPr>
    <w:rPr>
      <w:rFonts w:ascii="黑体" w:hAnsi="黑体" w:eastAsia="黑体"/>
      <w:szCs w:val="24"/>
      <w:lang w:eastAsia="en-US" w:bidi="en-US"/>
    </w:rPr>
  </w:style>
  <w:style w:type="character" w:customStyle="1" w:styleId="367">
    <w:name w:val="Char Char10"/>
    <w:qFormat/>
    <w:uiPriority w:val="99"/>
    <w:rPr>
      <w:b/>
      <w:kern w:val="2"/>
      <w:sz w:val="28"/>
      <w:szCs w:val="28"/>
    </w:rPr>
  </w:style>
  <w:style w:type="character" w:customStyle="1" w:styleId="368">
    <w:name w:val="日期 Char2"/>
    <w:qFormat/>
    <w:uiPriority w:val="0"/>
    <w:rPr>
      <w:rFonts w:ascii="楷体_GB2312" w:eastAsia="楷体_GB2312"/>
      <w:b/>
      <w:kern w:val="2"/>
      <w:sz w:val="28"/>
    </w:rPr>
  </w:style>
  <w:style w:type="character" w:customStyle="1" w:styleId="369">
    <w:name w:val="正文首行缩进小四宋体 字符"/>
    <w:link w:val="370"/>
    <w:qFormat/>
    <w:uiPriority w:val="0"/>
    <w:rPr>
      <w:sz w:val="24"/>
      <w:szCs w:val="24"/>
    </w:rPr>
  </w:style>
  <w:style w:type="paragraph" w:customStyle="1" w:styleId="370">
    <w:name w:val="正文首行缩进小四宋体"/>
    <w:basedOn w:val="1"/>
    <w:link w:val="369"/>
    <w:qFormat/>
    <w:uiPriority w:val="0"/>
    <w:pPr>
      <w:spacing w:line="360" w:lineRule="auto"/>
      <w:ind w:firstLine="480" w:firstLineChars="200"/>
    </w:pPr>
    <w:rPr>
      <w:rFonts w:asciiTheme="minorHAnsi" w:hAnsiTheme="minorHAnsi" w:eastAsiaTheme="minorEastAsia" w:cstheme="minorBidi"/>
    </w:rPr>
  </w:style>
  <w:style w:type="character" w:customStyle="1" w:styleId="371">
    <w:name w:val="16"/>
    <w:qFormat/>
    <w:uiPriority w:val="99"/>
    <w:rPr>
      <w:rFonts w:ascii="Times New Roman" w:hAnsi="Times New Roman"/>
      <w:color w:val="0000FF"/>
      <w:sz w:val="20"/>
      <w:u w:val="single"/>
    </w:rPr>
  </w:style>
  <w:style w:type="character" w:customStyle="1" w:styleId="372">
    <w:name w:val="表格文字 Char"/>
    <w:qFormat/>
    <w:uiPriority w:val="0"/>
    <w:rPr>
      <w:sz w:val="20"/>
    </w:rPr>
  </w:style>
  <w:style w:type="character" w:customStyle="1" w:styleId="373">
    <w:name w:val="引用 字符1"/>
    <w:link w:val="374"/>
    <w:qFormat/>
    <w:uiPriority w:val="29"/>
    <w:rPr>
      <w:rFonts w:eastAsia="楷体_GB2312"/>
      <w:i/>
      <w:iCs/>
      <w:color w:val="000000"/>
      <w:sz w:val="24"/>
    </w:rPr>
  </w:style>
  <w:style w:type="paragraph" w:customStyle="1" w:styleId="374">
    <w:name w:val="引用1"/>
    <w:basedOn w:val="1"/>
    <w:next w:val="1"/>
    <w:link w:val="373"/>
    <w:qFormat/>
    <w:uiPriority w:val="29"/>
    <w:rPr>
      <w:rFonts w:eastAsia="楷体_GB2312" w:asciiTheme="minorHAnsi" w:hAnsiTheme="minorHAnsi" w:cstheme="minorBidi"/>
      <w:i/>
      <w:iCs/>
      <w:color w:val="000000"/>
      <w:szCs w:val="22"/>
    </w:rPr>
  </w:style>
  <w:style w:type="character" w:customStyle="1" w:styleId="375">
    <w:name w:val="Char Char11"/>
    <w:qFormat/>
    <w:uiPriority w:val="99"/>
    <w:rPr>
      <w:b/>
      <w:kern w:val="44"/>
      <w:sz w:val="44"/>
    </w:rPr>
  </w:style>
  <w:style w:type="character" w:customStyle="1" w:styleId="376">
    <w:name w:val="Char Char3"/>
    <w:qFormat/>
    <w:uiPriority w:val="99"/>
    <w:rPr>
      <w:rFonts w:ascii="宋体" w:hAnsi="Courier New" w:eastAsia="宋体"/>
      <w:kern w:val="2"/>
      <w:sz w:val="24"/>
      <w:szCs w:val="24"/>
      <w:lang w:val="en-US" w:eastAsia="zh-CN" w:bidi="ar-SA"/>
    </w:rPr>
  </w:style>
  <w:style w:type="character" w:customStyle="1" w:styleId="377">
    <w:name w:val="批注引用1"/>
    <w:qFormat/>
    <w:uiPriority w:val="0"/>
    <w:rPr>
      <w:sz w:val="21"/>
    </w:rPr>
  </w:style>
  <w:style w:type="character" w:customStyle="1" w:styleId="378">
    <w:name w:val="不明显参考1"/>
    <w:qFormat/>
    <w:uiPriority w:val="0"/>
    <w:rPr>
      <w:smallCaps/>
      <w:color w:val="C0504D"/>
      <w:u w:val="single"/>
    </w:rPr>
  </w:style>
  <w:style w:type="character" w:customStyle="1" w:styleId="379">
    <w:name w:val="表头样式 Char Char Char"/>
    <w:qFormat/>
    <w:uiPriority w:val="99"/>
    <w:rPr>
      <w:rFonts w:ascii="Arial" w:hAnsi="Arial" w:eastAsia="宋体"/>
      <w:b/>
      <w:sz w:val="21"/>
      <w:lang w:val="en-US" w:eastAsia="zh-CN"/>
    </w:rPr>
  </w:style>
  <w:style w:type="character" w:customStyle="1" w:styleId="380">
    <w:name w:val="ca-3"/>
    <w:qFormat/>
    <w:uiPriority w:val="99"/>
  </w:style>
  <w:style w:type="character" w:customStyle="1" w:styleId="381">
    <w:name w:val="样式2 Char Char Char Char"/>
    <w:link w:val="382"/>
    <w:qFormat/>
    <w:uiPriority w:val="99"/>
    <w:rPr>
      <w:rFonts w:ascii="宋体"/>
      <w:sz w:val="24"/>
      <w:lang w:eastAsia="en-US"/>
    </w:rPr>
  </w:style>
  <w:style w:type="paragraph" w:customStyle="1" w:styleId="382">
    <w:name w:val="样式2 Char Char Char"/>
    <w:basedOn w:val="1"/>
    <w:link w:val="381"/>
    <w:qFormat/>
    <w:uiPriority w:val="99"/>
    <w:pPr>
      <w:widowControl/>
      <w:spacing w:line="360" w:lineRule="auto"/>
      <w:ind w:firstLine="480" w:firstLineChars="200"/>
      <w:jc w:val="left"/>
    </w:pPr>
    <w:rPr>
      <w:rFonts w:ascii="宋体" w:hAnsiTheme="minorHAnsi" w:eastAsiaTheme="minorEastAsia" w:cstheme="minorBidi"/>
      <w:szCs w:val="22"/>
      <w:lang w:eastAsia="en-US"/>
    </w:rPr>
  </w:style>
  <w:style w:type="character" w:customStyle="1" w:styleId="383">
    <w:name w:val="Item List Char Char1"/>
    <w:qFormat/>
    <w:uiPriority w:val="99"/>
    <w:rPr>
      <w:rFonts w:ascii="Arial" w:hAnsi="Arial" w:eastAsia="宋体"/>
      <w:kern w:val="2"/>
      <w:sz w:val="21"/>
      <w:lang w:val="en-US" w:eastAsia="zh-CN"/>
    </w:rPr>
  </w:style>
  <w:style w:type="character" w:customStyle="1" w:styleId="384">
    <w:name w:val="Date Char"/>
    <w:qFormat/>
    <w:uiPriority w:val="0"/>
    <w:rPr>
      <w:rFonts w:ascii="宋体"/>
      <w:sz w:val="21"/>
      <w:lang w:val="zh-CN" w:eastAsia="zh-CN"/>
    </w:rPr>
  </w:style>
  <w:style w:type="character" w:customStyle="1" w:styleId="385">
    <w:name w:val="标题 7 Char1"/>
    <w:qFormat/>
    <w:uiPriority w:val="0"/>
    <w:rPr>
      <w:rFonts w:ascii="宋体"/>
      <w:b/>
      <w:sz w:val="24"/>
    </w:rPr>
  </w:style>
  <w:style w:type="character" w:customStyle="1" w:styleId="386">
    <w:name w:val="文档结构图 Char2"/>
    <w:qFormat/>
    <w:uiPriority w:val="99"/>
    <w:rPr>
      <w:kern w:val="2"/>
      <w:sz w:val="21"/>
      <w:szCs w:val="24"/>
      <w:shd w:val="clear" w:color="auto" w:fill="000080"/>
    </w:rPr>
  </w:style>
  <w:style w:type="character" w:customStyle="1" w:styleId="387">
    <w:name w:val="bulletintext1"/>
    <w:qFormat/>
    <w:uiPriority w:val="99"/>
    <w:rPr>
      <w:rFonts w:ascii="宋体" w:eastAsia="宋体"/>
      <w:sz w:val="18"/>
      <w:szCs w:val="18"/>
    </w:rPr>
  </w:style>
  <w:style w:type="character" w:customStyle="1" w:styleId="388">
    <w:name w:val="自定义正文 Char"/>
    <w:link w:val="389"/>
    <w:qFormat/>
    <w:uiPriority w:val="99"/>
    <w:rPr>
      <w:rFonts w:ascii="仿宋_GB2312" w:eastAsia="仿宋_GB2312"/>
      <w:sz w:val="28"/>
      <w:szCs w:val="24"/>
    </w:rPr>
  </w:style>
  <w:style w:type="paragraph" w:customStyle="1" w:styleId="389">
    <w:name w:val="自定义正文"/>
    <w:basedOn w:val="1"/>
    <w:link w:val="388"/>
    <w:qFormat/>
    <w:uiPriority w:val="99"/>
    <w:pPr>
      <w:spacing w:line="480" w:lineRule="exact"/>
      <w:ind w:firstLine="200" w:firstLineChars="200"/>
      <w:jc w:val="left"/>
    </w:pPr>
    <w:rPr>
      <w:rFonts w:ascii="仿宋_GB2312" w:eastAsia="仿宋_GB2312" w:hAnsiTheme="minorHAnsi" w:cstheme="minorBidi"/>
      <w:sz w:val="28"/>
    </w:rPr>
  </w:style>
  <w:style w:type="character" w:customStyle="1" w:styleId="390">
    <w:name w:val="Table Text Char1"/>
    <w:link w:val="228"/>
    <w:qFormat/>
    <w:uiPriority w:val="99"/>
    <w:rPr>
      <w:rFonts w:ascii="Calibri" w:hAnsi="Calibri" w:eastAsia="宋体" w:cs="Arial"/>
      <w:kern w:val="0"/>
      <w:sz w:val="24"/>
      <w:szCs w:val="21"/>
    </w:rPr>
  </w:style>
  <w:style w:type="character" w:customStyle="1" w:styleId="391">
    <w:name w:val="style11"/>
    <w:qFormat/>
    <w:uiPriority w:val="99"/>
    <w:rPr>
      <w:b/>
      <w:bCs/>
      <w:color w:val="FF0000"/>
    </w:rPr>
  </w:style>
  <w:style w:type="character" w:customStyle="1" w:styleId="392">
    <w:name w:val="Table Text Char Char Char"/>
    <w:link w:val="393"/>
    <w:qFormat/>
    <w:uiPriority w:val="99"/>
    <w:rPr>
      <w:rFonts w:ascii="Arial" w:hAnsi="Arial"/>
      <w:sz w:val="18"/>
    </w:rPr>
  </w:style>
  <w:style w:type="paragraph" w:customStyle="1" w:styleId="393">
    <w:name w:val="Table Text Char Char"/>
    <w:link w:val="392"/>
    <w:qFormat/>
    <w:uiPriority w:val="99"/>
    <w:pPr>
      <w:snapToGrid w:val="0"/>
      <w:spacing w:before="80" w:after="80"/>
    </w:pPr>
    <w:rPr>
      <w:rFonts w:ascii="Arial" w:hAnsi="Arial" w:eastAsiaTheme="minorEastAsia" w:cstheme="minorBidi"/>
      <w:kern w:val="2"/>
      <w:sz w:val="18"/>
      <w:szCs w:val="22"/>
      <w:lang w:val="en-US" w:eastAsia="zh-CN" w:bidi="ar-SA"/>
    </w:rPr>
  </w:style>
  <w:style w:type="character" w:customStyle="1" w:styleId="394">
    <w:name w:val="表格 Char Char"/>
    <w:link w:val="207"/>
    <w:qFormat/>
    <w:uiPriority w:val="99"/>
    <w:rPr>
      <w:rFonts w:ascii="Calibri" w:hAnsi="Calibri" w:eastAsia="宋体" w:cs="宋体"/>
      <w:sz w:val="24"/>
      <w:szCs w:val="24"/>
    </w:rPr>
  </w:style>
  <w:style w:type="character" w:customStyle="1" w:styleId="395">
    <w:name w:val="Figure Description Char"/>
    <w:link w:val="396"/>
    <w:qFormat/>
    <w:uiPriority w:val="99"/>
    <w:rPr>
      <w:rFonts w:ascii="Arial" w:hAnsi="Arial" w:eastAsia="黑体"/>
      <w:sz w:val="18"/>
    </w:rPr>
  </w:style>
  <w:style w:type="paragraph" w:customStyle="1" w:styleId="396">
    <w:name w:val="Figure Description"/>
    <w:next w:val="1"/>
    <w:link w:val="395"/>
    <w:qFormat/>
    <w:uiPriority w:val="99"/>
    <w:pPr>
      <w:snapToGrid w:val="0"/>
      <w:spacing w:before="80" w:after="320"/>
      <w:jc w:val="center"/>
    </w:pPr>
    <w:rPr>
      <w:rFonts w:ascii="Arial" w:hAnsi="Arial" w:eastAsia="黑体" w:cstheme="minorBidi"/>
      <w:kern w:val="2"/>
      <w:sz w:val="18"/>
      <w:szCs w:val="22"/>
      <w:lang w:val="en-US" w:eastAsia="zh-CN" w:bidi="ar-SA"/>
    </w:rPr>
  </w:style>
  <w:style w:type="character" w:customStyle="1" w:styleId="397">
    <w:name w:val="正文文本缩进 Char2"/>
    <w:qFormat/>
    <w:uiPriority w:val="0"/>
    <w:rPr>
      <w:rFonts w:ascii="宋体" w:hAnsi="Courier New"/>
      <w:spacing w:val="-4"/>
      <w:kern w:val="2"/>
      <w:sz w:val="18"/>
    </w:rPr>
  </w:style>
  <w:style w:type="character" w:customStyle="1" w:styleId="398">
    <w:name w:val="表格内文字 Char"/>
    <w:link w:val="399"/>
    <w:qFormat/>
    <w:uiPriority w:val="99"/>
    <w:rPr>
      <w:rFonts w:ascii="Arial" w:hAnsi="Arial"/>
      <w:sz w:val="18"/>
    </w:rPr>
  </w:style>
  <w:style w:type="paragraph" w:customStyle="1" w:styleId="399">
    <w:name w:val="表格内文字"/>
    <w:basedOn w:val="1"/>
    <w:link w:val="398"/>
    <w:qFormat/>
    <w:uiPriority w:val="99"/>
    <w:pPr>
      <w:keepLines/>
      <w:widowControl/>
      <w:spacing w:before="40" w:after="40"/>
      <w:jc w:val="left"/>
      <w:textAlignment w:val="top"/>
    </w:pPr>
    <w:rPr>
      <w:rFonts w:ascii="Arial" w:hAnsi="Arial" w:eastAsiaTheme="minorEastAsia" w:cstheme="minorBidi"/>
      <w:sz w:val="18"/>
      <w:szCs w:val="22"/>
    </w:rPr>
  </w:style>
  <w:style w:type="character" w:customStyle="1" w:styleId="400">
    <w:name w:val="缺省文本 Char"/>
    <w:link w:val="401"/>
    <w:qFormat/>
    <w:uiPriority w:val="99"/>
    <w:rPr>
      <w:sz w:val="24"/>
      <w:szCs w:val="24"/>
    </w:rPr>
  </w:style>
  <w:style w:type="paragraph" w:customStyle="1" w:styleId="401">
    <w:name w:val="缺省文本"/>
    <w:basedOn w:val="1"/>
    <w:link w:val="400"/>
    <w:qFormat/>
    <w:uiPriority w:val="99"/>
    <w:pPr>
      <w:autoSpaceDE w:val="0"/>
      <w:autoSpaceDN w:val="0"/>
      <w:adjustRightInd w:val="0"/>
      <w:jc w:val="left"/>
    </w:pPr>
    <w:rPr>
      <w:rFonts w:asciiTheme="minorHAnsi" w:hAnsiTheme="minorHAnsi" w:eastAsiaTheme="minorEastAsia" w:cstheme="minorBidi"/>
    </w:rPr>
  </w:style>
  <w:style w:type="character" w:customStyle="1" w:styleId="402">
    <w:name w:val="Char Char1"/>
    <w:qFormat/>
    <w:uiPriority w:val="0"/>
    <w:rPr>
      <w:rFonts w:ascii="宋体" w:hAnsi="Courier New" w:eastAsia="楷体_GB2312"/>
      <w:kern w:val="2"/>
      <w:sz w:val="26"/>
      <w:lang w:val="en-US" w:eastAsia="zh-CN" w:bidi="ar-SA"/>
    </w:rPr>
  </w:style>
  <w:style w:type="character" w:customStyle="1" w:styleId="403">
    <w:name w:val="正文文本缩进 2 Char2"/>
    <w:qFormat/>
    <w:uiPriority w:val="99"/>
    <w:rPr>
      <w:rFonts w:ascii="Times New Roman" w:hAnsi="Times New Roman"/>
      <w:kern w:val="2"/>
      <w:sz w:val="21"/>
      <w:szCs w:val="24"/>
    </w:rPr>
  </w:style>
  <w:style w:type="character" w:customStyle="1" w:styleId="404">
    <w:name w:val="批注主题 Char2"/>
    <w:qFormat/>
    <w:uiPriority w:val="99"/>
    <w:rPr>
      <w:b/>
      <w:bCs/>
      <w:kern w:val="2"/>
      <w:sz w:val="24"/>
      <w:szCs w:val="24"/>
    </w:rPr>
  </w:style>
  <w:style w:type="character" w:customStyle="1" w:styleId="405">
    <w:name w:val="param-name"/>
    <w:qFormat/>
    <w:uiPriority w:val="0"/>
  </w:style>
  <w:style w:type="character" w:customStyle="1" w:styleId="406">
    <w:name w:val="插图题注 Char Char Char"/>
    <w:qFormat/>
    <w:uiPriority w:val="99"/>
    <w:rPr>
      <w:rFonts w:ascii="Arial" w:hAnsi="Arial" w:eastAsia="宋体"/>
      <w:b/>
      <w:kern w:val="2"/>
      <w:sz w:val="18"/>
      <w:lang w:val="en-US" w:eastAsia="zh-CN"/>
    </w:rPr>
  </w:style>
  <w:style w:type="character" w:customStyle="1" w:styleId="407">
    <w:name w:val="标题 Char3"/>
    <w:qFormat/>
    <w:uiPriority w:val="10"/>
    <w:rPr>
      <w:rFonts w:ascii="Cambria" w:hAnsi="Cambria" w:eastAsia="楷体_GB2312"/>
      <w:b/>
      <w:bCs/>
      <w:sz w:val="32"/>
      <w:szCs w:val="32"/>
    </w:rPr>
  </w:style>
  <w:style w:type="character" w:customStyle="1" w:styleId="408">
    <w:name w:val="正文段 Char"/>
    <w:link w:val="196"/>
    <w:qFormat/>
    <w:uiPriority w:val="0"/>
    <w:rPr>
      <w:rFonts w:ascii="Calibri" w:hAnsi="Calibri" w:eastAsia="宋体" w:cs="宋体"/>
      <w:kern w:val="0"/>
      <w:sz w:val="24"/>
      <w:szCs w:val="20"/>
    </w:rPr>
  </w:style>
  <w:style w:type="character" w:customStyle="1" w:styleId="409">
    <w:name w:val="标题 4 Char1"/>
    <w:qFormat/>
    <w:uiPriority w:val="0"/>
    <w:rPr>
      <w:rFonts w:ascii="Arial" w:hAnsi="Arial" w:eastAsia="黑体"/>
      <w:b/>
      <w:kern w:val="2"/>
      <w:sz w:val="28"/>
    </w:rPr>
  </w:style>
  <w:style w:type="character" w:customStyle="1" w:styleId="410">
    <w:name w:val="tpc_content1"/>
    <w:qFormat/>
    <w:uiPriority w:val="99"/>
    <w:rPr>
      <w:sz w:val="20"/>
      <w:szCs w:val="20"/>
    </w:rPr>
  </w:style>
  <w:style w:type="character" w:customStyle="1" w:styleId="411">
    <w:name w:val="项目排列 Char"/>
    <w:link w:val="412"/>
    <w:qFormat/>
    <w:uiPriority w:val="99"/>
    <w:rPr>
      <w:sz w:val="24"/>
      <w:szCs w:val="24"/>
    </w:rPr>
  </w:style>
  <w:style w:type="paragraph" w:customStyle="1" w:styleId="412">
    <w:name w:val="项目排列"/>
    <w:basedOn w:val="1"/>
    <w:link w:val="411"/>
    <w:qFormat/>
    <w:uiPriority w:val="99"/>
    <w:pPr>
      <w:tabs>
        <w:tab w:val="left" w:pos="840"/>
        <w:tab w:val="left" w:pos="900"/>
      </w:tabs>
      <w:spacing w:beforeLines="50" w:afterLines="50" w:line="300" w:lineRule="auto"/>
      <w:ind w:left="840" w:hanging="420"/>
    </w:pPr>
    <w:rPr>
      <w:rFonts w:asciiTheme="minorHAnsi" w:hAnsiTheme="minorHAnsi" w:eastAsiaTheme="minorEastAsia" w:cstheme="minorBidi"/>
    </w:rPr>
  </w:style>
  <w:style w:type="character" w:customStyle="1" w:styleId="413">
    <w:name w:val="fontstyle01"/>
    <w:qFormat/>
    <w:uiPriority w:val="0"/>
    <w:rPr>
      <w:rFonts w:ascii="宋体" w:eastAsia="宋体" w:cs="宋体"/>
      <w:color w:val="000000"/>
      <w:sz w:val="18"/>
      <w:szCs w:val="18"/>
      <w:lang w:bidi="ar-SA"/>
    </w:rPr>
  </w:style>
  <w:style w:type="character" w:customStyle="1" w:styleId="414">
    <w:name w:val="10"/>
    <w:qFormat/>
    <w:uiPriority w:val="0"/>
    <w:rPr>
      <w:sz w:val="20"/>
    </w:rPr>
  </w:style>
  <w:style w:type="character" w:customStyle="1" w:styleId="415">
    <w:name w:val="Figure Char Char"/>
    <w:qFormat/>
    <w:uiPriority w:val="99"/>
    <w:rPr>
      <w:rFonts w:ascii="Arial" w:hAnsi="Arial" w:eastAsia="宋体"/>
      <w:sz w:val="21"/>
      <w:lang w:val="en-US" w:eastAsia="zh-CN"/>
    </w:rPr>
  </w:style>
  <w:style w:type="character" w:customStyle="1" w:styleId="416">
    <w:name w:val="文档结构图 字符1"/>
    <w:qFormat/>
    <w:uiPriority w:val="0"/>
    <w:rPr>
      <w:rFonts w:ascii="Microsoft YaHei UI" w:eastAsia="Microsoft YaHei UI"/>
      <w:kern w:val="2"/>
      <w:sz w:val="18"/>
      <w:szCs w:val="18"/>
    </w:rPr>
  </w:style>
  <w:style w:type="character" w:customStyle="1" w:styleId="417">
    <w:name w:val="正文（绿盟科技） Char"/>
    <w:link w:val="418"/>
    <w:qFormat/>
    <w:uiPriority w:val="0"/>
    <w:rPr>
      <w:rFonts w:ascii="Arial" w:hAnsi="Arial"/>
      <w:szCs w:val="21"/>
    </w:rPr>
  </w:style>
  <w:style w:type="paragraph" w:customStyle="1" w:styleId="418">
    <w:name w:val="正文（绿盟科技）"/>
    <w:link w:val="417"/>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419">
    <w:name w:val="1级标题 Char"/>
    <w:link w:val="420"/>
    <w:qFormat/>
    <w:uiPriority w:val="0"/>
    <w:rPr>
      <w:rFonts w:ascii="黑体" w:hAnsi="黑体" w:eastAsia="黑体"/>
      <w:sz w:val="36"/>
      <w:szCs w:val="36"/>
      <w:lang w:eastAsia="en-US" w:bidi="en-US"/>
    </w:rPr>
  </w:style>
  <w:style w:type="paragraph" w:customStyle="1" w:styleId="420">
    <w:name w:val="1级标题"/>
    <w:basedOn w:val="144"/>
    <w:link w:val="419"/>
    <w:qFormat/>
    <w:uiPriority w:val="0"/>
    <w:pPr>
      <w:keepLines/>
      <w:pageBreakBefore/>
      <w:tabs>
        <w:tab w:val="left" w:pos="840"/>
      </w:tabs>
      <w:spacing w:before="240" w:after="240"/>
      <w:ind w:left="840" w:firstLine="0" w:firstLineChars="0"/>
      <w:contextualSpacing/>
      <w:jc w:val="center"/>
      <w:outlineLvl w:val="0"/>
    </w:pPr>
    <w:rPr>
      <w:rFonts w:ascii="黑体" w:hAnsi="黑体" w:eastAsia="黑体"/>
      <w:sz w:val="36"/>
      <w:szCs w:val="36"/>
      <w:lang w:eastAsia="en-US" w:bidi="en-US"/>
    </w:rPr>
  </w:style>
  <w:style w:type="character" w:customStyle="1" w:styleId="421">
    <w:name w:val="fontstyle21"/>
    <w:qFormat/>
    <w:uiPriority w:val="0"/>
    <w:rPr>
      <w:rFonts w:hint="eastAsia" w:ascii="宋体" w:hAnsi="宋体" w:eastAsia="宋体"/>
      <w:color w:val="000000"/>
      <w:sz w:val="24"/>
      <w:szCs w:val="24"/>
    </w:rPr>
  </w:style>
  <w:style w:type="character" w:customStyle="1" w:styleId="422">
    <w:name w:val="明显参考1"/>
    <w:qFormat/>
    <w:uiPriority w:val="0"/>
    <w:rPr>
      <w:b/>
      <w:bCs/>
      <w:smallCaps/>
      <w:color w:val="C0504D"/>
      <w:spacing w:val="5"/>
      <w:u w:val="single"/>
    </w:rPr>
  </w:style>
  <w:style w:type="character" w:customStyle="1" w:styleId="423">
    <w:name w:val="标准文本 Char"/>
    <w:link w:val="424"/>
    <w:qFormat/>
    <w:uiPriority w:val="99"/>
    <w:rPr>
      <w:rFonts w:cs="宋体"/>
      <w:sz w:val="24"/>
    </w:rPr>
  </w:style>
  <w:style w:type="paragraph" w:customStyle="1" w:styleId="424">
    <w:name w:val="标准文本"/>
    <w:basedOn w:val="1"/>
    <w:link w:val="423"/>
    <w:qFormat/>
    <w:uiPriority w:val="99"/>
    <w:pPr>
      <w:spacing w:line="360" w:lineRule="auto"/>
      <w:ind w:firstLine="200" w:firstLineChars="200"/>
    </w:pPr>
    <w:rPr>
      <w:rFonts w:asciiTheme="minorHAnsi" w:hAnsiTheme="minorHAnsi" w:eastAsiaTheme="minorEastAsia"/>
      <w:szCs w:val="22"/>
    </w:rPr>
  </w:style>
  <w:style w:type="character" w:customStyle="1" w:styleId="425">
    <w:name w:val="正文文本首行缩进 字符"/>
    <w:link w:val="51"/>
    <w:qFormat/>
    <w:uiPriority w:val="99"/>
    <w:rPr>
      <w:rFonts w:ascii="Times New Roman" w:hAnsi="Times New Roman" w:eastAsia="仿宋_GB2312" w:cs="Times New Roman"/>
      <w:szCs w:val="24"/>
    </w:rPr>
  </w:style>
  <w:style w:type="character" w:customStyle="1" w:styleId="426">
    <w:name w:val="正文首行缩进 2 字符"/>
    <w:basedOn w:val="139"/>
    <w:qFormat/>
    <w:uiPriority w:val="99"/>
    <w:rPr>
      <w:rFonts w:ascii="Calibri" w:hAnsi="Calibri" w:eastAsia="宋体" w:cs="宋体"/>
      <w:spacing w:val="-4"/>
      <w:kern w:val="2"/>
      <w:sz w:val="24"/>
      <w:szCs w:val="24"/>
    </w:rPr>
  </w:style>
  <w:style w:type="character" w:customStyle="1" w:styleId="427">
    <w:name w:val="正文首行缩进 字符"/>
    <w:basedOn w:val="167"/>
    <w:qFormat/>
    <w:uiPriority w:val="99"/>
    <w:rPr>
      <w:rFonts w:ascii="Calibri" w:hAnsi="Calibri" w:eastAsia="宋体" w:cs="宋体"/>
      <w:kern w:val="2"/>
      <w:sz w:val="24"/>
      <w:szCs w:val="24"/>
    </w:rPr>
  </w:style>
  <w:style w:type="character" w:customStyle="1" w:styleId="428">
    <w:name w:val="HTML 预设格式 字符"/>
    <w:basedOn w:val="55"/>
    <w:qFormat/>
    <w:uiPriority w:val="99"/>
    <w:rPr>
      <w:rFonts w:ascii="Courier New" w:hAnsi="Courier New" w:cs="Courier New"/>
      <w:kern w:val="2"/>
    </w:rPr>
  </w:style>
  <w:style w:type="paragraph" w:customStyle="1" w:styleId="429">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430">
    <w:name w:val="导言及总论正文"/>
    <w:basedOn w:val="1"/>
    <w:qFormat/>
    <w:uiPriority w:val="99"/>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431">
    <w:name w:val="报告正文"/>
    <w:basedOn w:val="1"/>
    <w:qFormat/>
    <w:uiPriority w:val="99"/>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432">
    <w:name w:val="_Style 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表格文本"/>
    <w:basedOn w:val="1"/>
    <w:qFormat/>
    <w:uiPriority w:val="99"/>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434">
    <w:name w:val="编10号"/>
    <w:basedOn w:val="1"/>
    <w:qFormat/>
    <w:uiPriority w:val="99"/>
    <w:pPr>
      <w:tabs>
        <w:tab w:val="left" w:pos="1200"/>
        <w:tab w:val="left" w:pos="1620"/>
      </w:tabs>
      <w:ind w:left="1200" w:hanging="360"/>
    </w:pPr>
    <w:rPr>
      <w:rFonts w:ascii="Times New Roman" w:hAnsi="Times New Roman" w:cs="Times New Roman"/>
      <w:sz w:val="21"/>
    </w:rPr>
  </w:style>
  <w:style w:type="paragraph" w:customStyle="1" w:styleId="435">
    <w:name w:val="blue"/>
    <w:basedOn w:val="1"/>
    <w:qFormat/>
    <w:uiPriority w:val="99"/>
    <w:pPr>
      <w:widowControl/>
      <w:spacing w:before="100" w:beforeAutospacing="1" w:after="100" w:afterAutospacing="1"/>
      <w:jc w:val="left"/>
    </w:pPr>
    <w:rPr>
      <w:rFonts w:ascii="Arial Unicode MS" w:hAnsi="Times New Roman" w:eastAsia="Arial Unicode MS" w:cs="Times New Roman"/>
      <w:kern w:val="0"/>
      <w:szCs w:val="20"/>
    </w:rPr>
  </w:style>
  <w:style w:type="paragraph" w:customStyle="1" w:styleId="436">
    <w:name w:val="表正文中"/>
    <w:qFormat/>
    <w:uiPriority w:val="99"/>
    <w:pPr>
      <w:jc w:val="center"/>
    </w:pPr>
    <w:rPr>
      <w:rFonts w:ascii="Arial" w:hAnsi="Arial" w:eastAsia="宋体" w:cs="Times New Roman"/>
      <w:kern w:val="2"/>
      <w:sz w:val="18"/>
      <w:szCs w:val="24"/>
      <w:lang w:val="en-US" w:eastAsia="zh-CN" w:bidi="ar-SA"/>
    </w:rPr>
  </w:style>
  <w:style w:type="paragraph" w:customStyle="1" w:styleId="437">
    <w:name w:val="批注框文本1"/>
    <w:basedOn w:val="1"/>
    <w:qFormat/>
    <w:uiPriority w:val="0"/>
    <w:rPr>
      <w:rFonts w:ascii="Times New Roman" w:hAnsi="Times New Roman" w:cs="Times New Roman"/>
      <w:sz w:val="18"/>
      <w:szCs w:val="18"/>
    </w:rPr>
  </w:style>
  <w:style w:type="paragraph" w:customStyle="1" w:styleId="4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40">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41">
    <w:name w:val="Table Description"/>
    <w:next w:val="1"/>
    <w:qFormat/>
    <w:uiPriority w:val="99"/>
    <w:pPr>
      <w:keepNext/>
      <w:snapToGrid w:val="0"/>
      <w:spacing w:before="160" w:after="80"/>
      <w:jc w:val="center"/>
    </w:pPr>
    <w:rPr>
      <w:rFonts w:ascii="Arial" w:hAnsi="Arial" w:eastAsia="黑体" w:cs="Times New Roman"/>
      <w:sz w:val="18"/>
      <w:lang w:val="en-US" w:eastAsia="zh-CN" w:bidi="ar-SA"/>
    </w:rPr>
  </w:style>
  <w:style w:type="paragraph" w:customStyle="1" w:styleId="442">
    <w:name w:val="标题1"/>
    <w:basedOn w:val="1"/>
    <w:qFormat/>
    <w:uiPriority w:val="99"/>
    <w:pPr>
      <w:spacing w:line="360" w:lineRule="auto"/>
      <w:jc w:val="center"/>
      <w:outlineLvl w:val="1"/>
    </w:pPr>
    <w:rPr>
      <w:rFonts w:ascii="楷体_GB2312" w:hAnsi="Times New Roman" w:eastAsia="楷体_GB2312" w:cs="Times New Roman"/>
      <w:b/>
      <w:sz w:val="36"/>
      <w:szCs w:val="36"/>
    </w:rPr>
  </w:style>
  <w:style w:type="paragraph" w:customStyle="1" w:styleId="443">
    <w:name w:val="xl67"/>
    <w:basedOn w:val="1"/>
    <w:qFormat/>
    <w:uiPriority w:val="0"/>
    <w:pPr>
      <w:widowControl/>
      <w:spacing w:before="100" w:beforeAutospacing="1" w:after="100" w:afterAutospacing="1"/>
      <w:jc w:val="left"/>
    </w:pPr>
    <w:rPr>
      <w:rFonts w:ascii="宋体" w:hAnsi="宋体"/>
      <w:kern w:val="0"/>
    </w:rPr>
  </w:style>
  <w:style w:type="paragraph" w:customStyle="1" w:styleId="444">
    <w:name w:val="正文（首行不缩进）"/>
    <w:basedOn w:val="1"/>
    <w:qFormat/>
    <w:uiPriority w:val="99"/>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445">
    <w:name w:val="TOC 标题2"/>
    <w:basedOn w:val="3"/>
    <w:next w:val="1"/>
    <w:qFormat/>
    <w:uiPriority w:val="0"/>
    <w:pPr>
      <w:widowControl/>
      <w:spacing w:before="480" w:after="0" w:line="276" w:lineRule="auto"/>
      <w:jc w:val="left"/>
      <w:outlineLvl w:val="9"/>
    </w:pPr>
    <w:rPr>
      <w:rFonts w:ascii="Cambria" w:hAnsi="Cambria" w:eastAsia="楷体_GB2312" w:cs="Times New Roman"/>
      <w:color w:val="365F91"/>
      <w:kern w:val="0"/>
      <w:sz w:val="28"/>
      <w:szCs w:val="28"/>
    </w:rPr>
  </w:style>
  <w:style w:type="paragraph" w:customStyle="1" w:styleId="44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7">
    <w:name w:val="Char Char4"/>
    <w:basedOn w:val="1"/>
    <w:qFormat/>
    <w:uiPriority w:val="0"/>
    <w:pPr>
      <w:widowControl/>
      <w:spacing w:after="160" w:line="240" w:lineRule="exact"/>
      <w:jc w:val="left"/>
    </w:pPr>
    <w:rPr>
      <w:rFonts w:ascii="Times New Roman" w:hAnsi="Times New Roman" w:cs="Times New Roman"/>
      <w:sz w:val="28"/>
      <w:szCs w:val="20"/>
    </w:rPr>
  </w:style>
  <w:style w:type="paragraph" w:customStyle="1" w:styleId="448">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449">
    <w:name w:val="标题 4（绿盟科技）"/>
    <w:basedOn w:val="6"/>
    <w:next w:val="418"/>
    <w:qFormat/>
    <w:uiPriority w:val="0"/>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450">
    <w:name w:val="List Paragraph1"/>
    <w:basedOn w:val="1"/>
    <w:qFormat/>
    <w:uiPriority w:val="99"/>
    <w:pPr>
      <w:ind w:firstLine="420" w:firstLineChars="200"/>
    </w:pPr>
    <w:rPr>
      <w:rFonts w:cs="Times New Roman"/>
      <w:sz w:val="21"/>
      <w:szCs w:val="22"/>
    </w:rPr>
  </w:style>
  <w:style w:type="paragraph" w:customStyle="1" w:styleId="451">
    <w:name w:val="p19"/>
    <w:basedOn w:val="1"/>
    <w:qFormat/>
    <w:uiPriority w:val="0"/>
    <w:pPr>
      <w:widowControl/>
      <w:spacing w:line="300" w:lineRule="auto"/>
      <w:jc w:val="left"/>
    </w:pPr>
    <w:rPr>
      <w:rFonts w:ascii="Arial" w:hAnsi="Arial" w:cs="Arial"/>
      <w:kern w:val="0"/>
      <w:sz w:val="21"/>
      <w:szCs w:val="21"/>
    </w:rPr>
  </w:style>
  <w:style w:type="paragraph" w:customStyle="1" w:styleId="452">
    <w:name w:val="表"/>
    <w:basedOn w:val="1"/>
    <w:qFormat/>
    <w:uiPriority w:val="0"/>
    <w:rPr>
      <w:rFonts w:ascii="Times New Roman" w:hAnsi="宋体" w:cs="Times New Roman"/>
      <w:kern w:val="0"/>
      <w:sz w:val="21"/>
      <w:szCs w:val="20"/>
    </w:rPr>
  </w:style>
  <w:style w:type="paragraph" w:customStyle="1" w:styleId="453">
    <w:name w:val="列出段落4"/>
    <w:basedOn w:val="1"/>
    <w:qFormat/>
    <w:uiPriority w:val="99"/>
    <w:pPr>
      <w:ind w:firstLine="420" w:firstLineChars="200"/>
    </w:pPr>
    <w:rPr>
      <w:rFonts w:ascii="Times New Roman" w:hAnsi="Times New Roman" w:cs="Times New Roman"/>
      <w:sz w:val="21"/>
    </w:rPr>
  </w:style>
  <w:style w:type="paragraph" w:customStyle="1" w:styleId="454">
    <w:name w:val="Char Char2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455">
    <w:name w:val="正文文本3"/>
    <w:basedOn w:val="1"/>
    <w:qFormat/>
    <w:uiPriority w:val="0"/>
    <w:pPr>
      <w:shd w:val="clear" w:color="auto" w:fill="FFFFFF"/>
      <w:spacing w:before="180" w:line="425" w:lineRule="exact"/>
      <w:jc w:val="distribute"/>
    </w:pPr>
    <w:rPr>
      <w:rFonts w:ascii="宋体" w:hAnsi="宋体" w:cs="Times New Roman"/>
      <w:kern w:val="0"/>
      <w:sz w:val="23"/>
      <w:szCs w:val="23"/>
    </w:rPr>
  </w:style>
  <w:style w:type="paragraph" w:customStyle="1" w:styleId="456">
    <w:name w:val="默认段落字体 Para Char Char Char Char Char Char Char Char Char1"/>
    <w:basedOn w:val="1"/>
    <w:qFormat/>
    <w:uiPriority w:val="99"/>
    <w:rPr>
      <w:rFonts w:ascii="Tahoma" w:hAnsi="Tahoma" w:cs="Times New Roman"/>
      <w:szCs w:val="20"/>
    </w:rPr>
  </w:style>
  <w:style w:type="paragraph" w:customStyle="1" w:styleId="457">
    <w:name w:val="p15"/>
    <w:basedOn w:val="1"/>
    <w:qFormat/>
    <w:uiPriority w:val="99"/>
    <w:pPr>
      <w:widowControl/>
      <w:snapToGrid w:val="0"/>
      <w:spacing w:line="300" w:lineRule="auto"/>
      <w:ind w:left="489" w:hanging="510"/>
    </w:pPr>
    <w:rPr>
      <w:rFonts w:ascii="Arial" w:hAnsi="Arial" w:cs="Arial"/>
      <w:kern w:val="0"/>
      <w:sz w:val="18"/>
      <w:szCs w:val="18"/>
    </w:rPr>
  </w:style>
  <w:style w:type="paragraph" w:customStyle="1" w:styleId="458">
    <w:name w:val="正文缩近"/>
    <w:basedOn w:val="1"/>
    <w:qFormat/>
    <w:uiPriority w:val="0"/>
    <w:pPr>
      <w:adjustRightInd w:val="0"/>
      <w:snapToGrid w:val="0"/>
      <w:spacing w:line="540" w:lineRule="atLeast"/>
      <w:ind w:firstLine="608"/>
      <w:textAlignment w:val="baseline"/>
    </w:pPr>
    <w:rPr>
      <w:rFonts w:ascii="仿宋_GB2312" w:hAnsi="Times New Roman" w:eastAsia="仿宋_GB2312"/>
      <w:kern w:val="0"/>
      <w:sz w:val="30"/>
      <w:szCs w:val="20"/>
    </w:rPr>
  </w:style>
  <w:style w:type="paragraph" w:customStyle="1" w:styleId="459">
    <w:name w:val="text"/>
    <w:basedOn w:val="1"/>
    <w:qFormat/>
    <w:uiPriority w:val="99"/>
    <w:pPr>
      <w:widowControl/>
      <w:ind w:firstLine="200" w:firstLineChars="200"/>
      <w:jc w:val="left"/>
    </w:pPr>
    <w:rPr>
      <w:rFonts w:ascii="Arial" w:hAnsi="Arial" w:cs="Times New Roman"/>
      <w:kern w:val="0"/>
      <w:szCs w:val="20"/>
      <w:lang w:eastAsia="en-US"/>
    </w:rPr>
  </w:style>
  <w:style w:type="paragraph" w:customStyle="1" w:styleId="460">
    <w:name w:val="插图题注"/>
    <w:next w:val="1"/>
    <w:qFormat/>
    <w:uiPriority w:val="99"/>
    <w:pPr>
      <w:spacing w:afterLines="100"/>
      <w:jc w:val="center"/>
    </w:pPr>
    <w:rPr>
      <w:rFonts w:ascii="Arial" w:hAnsi="Arial" w:eastAsia="宋体" w:cs="Times New Roman"/>
      <w:sz w:val="18"/>
      <w:szCs w:val="18"/>
      <w:lang w:val="en-US" w:eastAsia="zh-CN" w:bidi="ar-SA"/>
    </w:rPr>
  </w:style>
  <w:style w:type="paragraph" w:customStyle="1" w:styleId="461">
    <w:name w:val="Char Char1 Char Char Char Char1 Char Char Char"/>
    <w:basedOn w:val="1"/>
    <w:qFormat/>
    <w:uiPriority w:val="99"/>
    <w:pPr>
      <w:adjustRightInd w:val="0"/>
      <w:spacing w:line="360" w:lineRule="atLeast"/>
    </w:pPr>
    <w:rPr>
      <w:rFonts w:ascii="Tahoma" w:hAnsi="Tahoma" w:cs="Times New Roman"/>
      <w:szCs w:val="20"/>
    </w:rPr>
  </w:style>
  <w:style w:type="paragraph" w:customStyle="1" w:styleId="462">
    <w:name w:val="样式 加粗 段前: 7.8 磅 段后: 7.8 磅 行距: 固定值 20 磅"/>
    <w:basedOn w:val="1"/>
    <w:qFormat/>
    <w:uiPriority w:val="0"/>
    <w:pPr>
      <w:spacing w:before="60" w:after="60" w:line="360" w:lineRule="exact"/>
    </w:pPr>
    <w:rPr>
      <w:rFonts w:ascii="Times New Roman" w:hAnsi="Times New Roman"/>
      <w:b/>
      <w:bCs/>
      <w:spacing w:val="-2"/>
      <w:szCs w:val="20"/>
    </w:rPr>
  </w:style>
  <w:style w:type="paragraph" w:customStyle="1" w:styleId="4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64">
    <w:name w:val="reader-word-layer reader-word-s1-8"/>
    <w:basedOn w:val="1"/>
    <w:qFormat/>
    <w:uiPriority w:val="0"/>
    <w:pPr>
      <w:widowControl/>
      <w:spacing w:before="100" w:beforeAutospacing="1" w:after="100" w:afterAutospacing="1"/>
      <w:jc w:val="left"/>
    </w:pPr>
    <w:rPr>
      <w:rFonts w:ascii="宋体" w:hAnsi="Times New Roman"/>
      <w:kern w:val="0"/>
    </w:rPr>
  </w:style>
  <w:style w:type="paragraph" w:customStyle="1" w:styleId="465">
    <w:name w:val="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Cs w:val="20"/>
      <w:lang w:eastAsia="en-US"/>
    </w:rPr>
  </w:style>
  <w:style w:type="paragraph" w:customStyle="1" w:styleId="466">
    <w:name w:val="表正文左"/>
    <w:qFormat/>
    <w:uiPriority w:val="99"/>
    <w:rPr>
      <w:rFonts w:ascii="Arial" w:hAnsi="Arial" w:eastAsia="宋体" w:cs="Times New Roman"/>
      <w:kern w:val="2"/>
      <w:sz w:val="18"/>
      <w:szCs w:val="24"/>
      <w:lang w:val="en-US" w:eastAsia="zh-CN" w:bidi="ar-SA"/>
    </w:rPr>
  </w:style>
  <w:style w:type="paragraph" w:customStyle="1" w:styleId="467">
    <w:name w:val="默认段落字体 Para Char Char Char Char Char Char Char Char Char Char Char Char"/>
    <w:basedOn w:val="1"/>
    <w:qFormat/>
    <w:uiPriority w:val="99"/>
    <w:pPr>
      <w:tabs>
        <w:tab w:val="right" w:pos="-2120"/>
      </w:tabs>
      <w:snapToGrid w:val="0"/>
    </w:pPr>
    <w:rPr>
      <w:rFonts w:ascii="Tahoma" w:hAnsi="Tahoma" w:cs="Times New Roman"/>
      <w:spacing w:val="6"/>
      <w:szCs w:val="20"/>
    </w:rPr>
  </w:style>
  <w:style w:type="paragraph" w:customStyle="1" w:styleId="468">
    <w:name w:val="图号"/>
    <w:basedOn w:val="1"/>
    <w:qFormat/>
    <w:uiPriority w:val="99"/>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469">
    <w:name w:val="标题2def"/>
    <w:basedOn w:val="49"/>
    <w:qFormat/>
    <w:uiPriority w:val="0"/>
    <w:pPr>
      <w:widowControl/>
      <w:overflowPunct w:val="0"/>
      <w:autoSpaceDE w:val="0"/>
      <w:autoSpaceDN w:val="0"/>
      <w:adjustRightInd w:val="0"/>
      <w:snapToGrid w:val="0"/>
      <w:spacing w:before="160" w:after="200"/>
      <w:textAlignment w:val="baseline"/>
    </w:pPr>
    <w:rPr>
      <w:rFonts w:ascii="Times New Roman" w:hAnsi="Times New Roman" w:eastAsia="仿宋_GB2312" w:cs="Times New Roman"/>
      <w:bCs w:val="0"/>
      <w:szCs w:val="20"/>
      <w:lang w:val="en-GB" w:eastAsia="en-GB"/>
    </w:rPr>
  </w:style>
  <w:style w:type="paragraph" w:customStyle="1" w:styleId="470">
    <w:name w:val="章正文"/>
    <w:basedOn w:val="1"/>
    <w:qFormat/>
    <w:uiPriority w:val="0"/>
    <w:pPr>
      <w:spacing w:beforeLines="50" w:after="120" w:line="300" w:lineRule="auto"/>
      <w:ind w:firstLine="480"/>
    </w:pPr>
    <w:rPr>
      <w:rFonts w:ascii="Helvetica" w:hAnsi="Helvetica" w:cs="Times New Roman"/>
      <w:sz w:val="21"/>
    </w:rPr>
  </w:style>
  <w:style w:type="paragraph" w:customStyle="1" w:styleId="471">
    <w:name w:val="模板普通正文"/>
    <w:basedOn w:val="23"/>
    <w:qFormat/>
    <w:uiPriority w:val="99"/>
    <w:pPr>
      <w:spacing w:beforeLines="50" w:after="10" w:line="360" w:lineRule="auto"/>
      <w:ind w:firstLine="175" w:firstLineChars="175"/>
      <w:jc w:val="left"/>
    </w:pPr>
    <w:rPr>
      <w:rFonts w:ascii="Calibri" w:hAnsi="Calibri" w:cs="Times New Roman"/>
      <w:spacing w:val="0"/>
      <w:kern w:val="2"/>
      <w:sz w:val="24"/>
      <w:szCs w:val="24"/>
    </w:rPr>
  </w:style>
  <w:style w:type="paragraph" w:customStyle="1" w:styleId="472">
    <w:name w:val="样式一"/>
    <w:basedOn w:val="1"/>
    <w:qFormat/>
    <w:uiPriority w:val="99"/>
    <w:pPr>
      <w:widowControl/>
      <w:spacing w:line="360" w:lineRule="auto"/>
      <w:jc w:val="center"/>
    </w:pPr>
    <w:rPr>
      <w:rFonts w:ascii="Times New Roman" w:hAnsi="Times New Roman" w:cs="Times New Roman"/>
      <w:b/>
      <w:kern w:val="0"/>
      <w:sz w:val="44"/>
      <w:szCs w:val="44"/>
    </w:rPr>
  </w:style>
  <w:style w:type="paragraph" w:customStyle="1" w:styleId="47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表头"/>
    <w:basedOn w:val="1"/>
    <w:qFormat/>
    <w:uiPriority w:val="99"/>
    <w:pPr>
      <w:autoSpaceDE w:val="0"/>
      <w:autoSpaceDN w:val="0"/>
      <w:adjustRightInd w:val="0"/>
      <w:jc w:val="center"/>
    </w:pPr>
    <w:rPr>
      <w:rFonts w:ascii="Arial" w:hAnsi="Arial" w:cs="Times New Roman"/>
      <w:kern w:val="0"/>
      <w:sz w:val="18"/>
      <w:szCs w:val="20"/>
    </w:rPr>
  </w:style>
  <w:style w:type="paragraph" w:customStyle="1" w:styleId="475">
    <w:name w:val="Char Char1 Char Char Char Char Char Char"/>
    <w:basedOn w:val="1"/>
    <w:qFormat/>
    <w:uiPriority w:val="99"/>
    <w:pPr>
      <w:widowControl/>
      <w:spacing w:after="160" w:line="240" w:lineRule="exact"/>
      <w:jc w:val="left"/>
    </w:pPr>
    <w:rPr>
      <w:rFonts w:ascii="Times New Roman" w:hAnsi="Times New Roman" w:cs="Times New Roman"/>
      <w:sz w:val="21"/>
    </w:rPr>
  </w:style>
  <w:style w:type="paragraph" w:customStyle="1" w:styleId="476">
    <w:name w:val="Item Step"/>
    <w:qFormat/>
    <w:uiPriority w:val="99"/>
    <w:pPr>
      <w:tabs>
        <w:tab w:val="left" w:pos="1644"/>
      </w:tabs>
      <w:ind w:left="1644" w:hanging="510"/>
    </w:pPr>
    <w:rPr>
      <w:rFonts w:ascii="Arial" w:hAnsi="Arial" w:eastAsia="宋体" w:cs="Arial"/>
      <w:sz w:val="21"/>
      <w:szCs w:val="21"/>
      <w:lang w:val="en-US" w:eastAsia="zh-CN" w:bidi="ar-SA"/>
    </w:rPr>
  </w:style>
  <w:style w:type="paragraph" w:customStyle="1" w:styleId="477">
    <w:name w:val="标书_正文"/>
    <w:basedOn w:val="1"/>
    <w:qFormat/>
    <w:uiPriority w:val="99"/>
    <w:pPr>
      <w:adjustRightInd w:val="0"/>
      <w:snapToGrid w:val="0"/>
      <w:spacing w:line="400" w:lineRule="exact"/>
      <w:ind w:firstLine="200" w:firstLineChars="200"/>
    </w:pPr>
    <w:rPr>
      <w:rFonts w:ascii="仿宋_GB2312" w:hAnsi="Times New Roman" w:eastAsia="仿宋_GB2312"/>
      <w:bCs/>
      <w:color w:val="000000"/>
      <w:kern w:val="0"/>
      <w:sz w:val="28"/>
      <w:szCs w:val="28"/>
    </w:rPr>
  </w:style>
  <w:style w:type="paragraph" w:customStyle="1" w:styleId="4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9">
    <w:name w:val="p16"/>
    <w:basedOn w:val="1"/>
    <w:qFormat/>
    <w:uiPriority w:val="99"/>
    <w:pPr>
      <w:widowControl/>
      <w:spacing w:before="60"/>
      <w:ind w:left="426"/>
    </w:pPr>
    <w:rPr>
      <w:rFonts w:ascii="Arial" w:hAnsi="Arial" w:cs="Arial"/>
      <w:kern w:val="0"/>
      <w:sz w:val="21"/>
      <w:szCs w:val="21"/>
    </w:rPr>
  </w:style>
  <w:style w:type="paragraph" w:customStyle="1" w:styleId="480">
    <w:name w:val="表格文字"/>
    <w:next w:val="1"/>
    <w:qFormat/>
    <w:uiPriority w:val="0"/>
    <w:rPr>
      <w:rFonts w:ascii="宋体" w:hAnsi="Times New Roman" w:eastAsia="宋体" w:cs="宋体"/>
      <w:sz w:val="24"/>
      <w:lang w:val="en-US" w:eastAsia="zh-CN" w:bidi="ar-SA"/>
    </w:rPr>
  </w:style>
  <w:style w:type="character" w:customStyle="1" w:styleId="481">
    <w:name w:val="明显引用 字符"/>
    <w:basedOn w:val="55"/>
    <w:qFormat/>
    <w:uiPriority w:val="99"/>
    <w:rPr>
      <w:rFonts w:ascii="Calibri" w:hAnsi="Calibri" w:cs="宋体"/>
      <w:i/>
      <w:iCs/>
      <w:color w:val="4F81BD"/>
      <w:kern w:val="2"/>
      <w:sz w:val="24"/>
      <w:szCs w:val="24"/>
    </w:rPr>
  </w:style>
  <w:style w:type="paragraph" w:customStyle="1" w:styleId="482">
    <w:name w:val="默认段落字体 Para Char Char Char Char Char Char Char Char Char Char Char Char1 Char"/>
    <w:basedOn w:val="1"/>
    <w:qFormat/>
    <w:uiPriority w:val="99"/>
    <w:pPr>
      <w:tabs>
        <w:tab w:val="right" w:pos="-2120"/>
      </w:tabs>
      <w:snapToGrid w:val="0"/>
    </w:pPr>
    <w:rPr>
      <w:rFonts w:ascii="Tahoma" w:hAnsi="Tahoma" w:cs="Times New Roman"/>
      <w:spacing w:val="6"/>
      <w:szCs w:val="20"/>
    </w:rPr>
  </w:style>
  <w:style w:type="paragraph" w:customStyle="1" w:styleId="483">
    <w:name w:val="Char Char Char1 Char Char Char1 Char Char Char Char"/>
    <w:basedOn w:val="1"/>
    <w:qFormat/>
    <w:uiPriority w:val="99"/>
    <w:rPr>
      <w:rFonts w:ascii="Times New Roman" w:hAnsi="Times New Roman" w:cs="Times New Roman"/>
      <w:sz w:val="21"/>
    </w:rPr>
  </w:style>
  <w:style w:type="paragraph" w:customStyle="1" w:styleId="484">
    <w:name w:val="默认段落字体 Para Char Char Char Char Char Char Char Char Char1 Char Char Char Char Char Char1 Char Char Char"/>
    <w:basedOn w:val="1"/>
    <w:qFormat/>
    <w:uiPriority w:val="99"/>
    <w:pPr>
      <w:ind w:firstLine="420" w:firstLineChars="200"/>
      <w:jc w:val="left"/>
    </w:pPr>
    <w:rPr>
      <w:rFonts w:ascii="Tahoma" w:hAnsi="Tahoma" w:cs="Times New Roman"/>
      <w:szCs w:val="20"/>
    </w:rPr>
  </w:style>
  <w:style w:type="paragraph" w:customStyle="1" w:styleId="485">
    <w:name w:val="Char Char Char1 Char Char Char Char"/>
    <w:basedOn w:val="1"/>
    <w:qFormat/>
    <w:uiPriority w:val="0"/>
    <w:pPr>
      <w:widowControl/>
      <w:spacing w:after="160" w:line="240" w:lineRule="exact"/>
      <w:jc w:val="left"/>
    </w:pPr>
    <w:rPr>
      <w:rFonts w:ascii="Times New Roman" w:hAnsi="Times New Roman" w:cs="Times New Roman"/>
      <w:sz w:val="21"/>
    </w:rPr>
  </w:style>
  <w:style w:type="paragraph" w:customStyle="1" w:styleId="486">
    <w:name w:val="项目正文"/>
    <w:basedOn w:val="1"/>
    <w:qFormat/>
    <w:uiPriority w:val="0"/>
    <w:pPr>
      <w:tabs>
        <w:tab w:val="left" w:pos="360"/>
      </w:tabs>
      <w:ind w:left="317" w:hanging="317"/>
    </w:pPr>
    <w:rPr>
      <w:rFonts w:ascii="Times New Roman" w:hAnsi="Times New Roman" w:cs="Times New Roman"/>
      <w:sz w:val="21"/>
    </w:rPr>
  </w:style>
  <w:style w:type="paragraph" w:customStyle="1" w:styleId="487">
    <w:name w:val="样式 仿宋_GB2312 五号 黑色 行距: 单倍行距"/>
    <w:basedOn w:val="1"/>
    <w:qFormat/>
    <w:uiPriority w:val="0"/>
    <w:pPr>
      <w:snapToGrid w:val="0"/>
    </w:pPr>
    <w:rPr>
      <w:rFonts w:ascii="仿宋_GB2312" w:hAnsi="Times New Roman" w:eastAsia="仿宋_GB2312"/>
      <w:color w:val="000000"/>
      <w:szCs w:val="20"/>
    </w:rPr>
  </w:style>
  <w:style w:type="paragraph" w:customStyle="1" w:styleId="488">
    <w:name w:val="xl25"/>
    <w:basedOn w:val="1"/>
    <w:qFormat/>
    <w:uiPriority w:val="99"/>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489">
    <w:name w:val="*正文"/>
    <w:basedOn w:val="1"/>
    <w:qFormat/>
    <w:uiPriority w:val="0"/>
    <w:pPr>
      <w:spacing w:line="360" w:lineRule="auto"/>
      <w:ind w:firstLine="480" w:firstLineChars="200"/>
    </w:pPr>
    <w:rPr>
      <w:rFonts w:cs="仿宋_GB2312"/>
    </w:rPr>
  </w:style>
  <w:style w:type="paragraph" w:customStyle="1" w:styleId="490">
    <w:name w:val="SideBar"/>
    <w:basedOn w:val="1"/>
    <w:qFormat/>
    <w:uiPriority w:val="99"/>
    <w:pPr>
      <w:widowControl/>
      <w:spacing w:before="120"/>
      <w:jc w:val="left"/>
    </w:pPr>
    <w:rPr>
      <w:rFonts w:ascii="New Century Schlbk" w:hAnsi="New Century Schlbk" w:cs="Times New Roman"/>
      <w:kern w:val="0"/>
      <w:sz w:val="22"/>
    </w:rPr>
  </w:style>
  <w:style w:type="paragraph" w:customStyle="1" w:styleId="491">
    <w:name w:val="默认段落字体 Para Char Char Char Char Char Char Char Char Char"/>
    <w:basedOn w:val="1"/>
    <w:qFormat/>
    <w:uiPriority w:val="99"/>
    <w:rPr>
      <w:rFonts w:ascii="Tahoma" w:hAnsi="Tahoma" w:cs="Times New Roman"/>
      <w:szCs w:val="20"/>
    </w:rPr>
  </w:style>
  <w:style w:type="paragraph" w:customStyle="1" w:styleId="492">
    <w:name w:val="Char1 Char Char Char Char Char Char"/>
    <w:basedOn w:val="1"/>
    <w:qFormat/>
    <w:uiPriority w:val="99"/>
    <w:rPr>
      <w:rFonts w:ascii="Tahoma" w:hAnsi="Tahoma" w:cs="Times New Roman"/>
      <w:szCs w:val="20"/>
    </w:rPr>
  </w:style>
  <w:style w:type="paragraph" w:customStyle="1" w:styleId="493">
    <w:name w:val="正文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94">
    <w:name w:val="项目1"/>
    <w:basedOn w:val="1"/>
    <w:qFormat/>
    <w:uiPriority w:val="99"/>
    <w:pPr>
      <w:tabs>
        <w:tab w:val="left" w:pos="840"/>
      </w:tabs>
      <w:spacing w:after="60"/>
      <w:ind w:left="840" w:hanging="420"/>
    </w:pPr>
    <w:rPr>
      <w:rFonts w:ascii="宋体" w:hAnsi="Times New Roman" w:cs="Times New Roman"/>
      <w:spacing w:val="4"/>
      <w:sz w:val="21"/>
      <w:szCs w:val="20"/>
    </w:rPr>
  </w:style>
  <w:style w:type="paragraph" w:customStyle="1" w:styleId="495">
    <w:name w:val="Char4 Char Char Char"/>
    <w:basedOn w:val="17"/>
    <w:qFormat/>
    <w:uiPriority w:val="99"/>
    <w:pPr>
      <w:shd w:val="clear" w:color="auto" w:fill="000080"/>
      <w:spacing w:line="240" w:lineRule="auto"/>
      <w:ind w:firstLine="0" w:firstLineChars="0"/>
    </w:pPr>
    <w:rPr>
      <w:rFonts w:ascii="Times New Roman" w:hAnsi="Times New Roman" w:eastAsia="宋体" w:cs="Times New Roman"/>
      <w:sz w:val="20"/>
      <w:szCs w:val="20"/>
    </w:rPr>
  </w:style>
  <w:style w:type="paragraph" w:customStyle="1" w:styleId="496">
    <w:name w:val="--规划正文"/>
    <w:basedOn w:val="1"/>
    <w:qFormat/>
    <w:uiPriority w:val="0"/>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497">
    <w:name w:val="_Style 39"/>
    <w:basedOn w:val="17"/>
    <w:qFormat/>
    <w:uiPriority w:val="0"/>
    <w:pPr>
      <w:shd w:val="clear" w:color="auto" w:fill="000080"/>
      <w:spacing w:line="240" w:lineRule="auto"/>
      <w:ind w:firstLine="0" w:firstLineChars="0"/>
    </w:pPr>
    <w:rPr>
      <w:rFonts w:ascii="Times New Roman" w:hAnsi="Times New Roman" w:eastAsia="宋体" w:cs="Times New Roman"/>
      <w:kern w:val="2"/>
      <w:sz w:val="21"/>
      <w:szCs w:val="24"/>
    </w:rPr>
  </w:style>
  <w:style w:type="paragraph" w:customStyle="1" w:styleId="498">
    <w:name w:val="Char Char Char Char Char Char Char2"/>
    <w:basedOn w:val="1"/>
    <w:qFormat/>
    <w:uiPriority w:val="0"/>
    <w:rPr>
      <w:rFonts w:ascii="Times New Roman" w:hAnsi="Times New Roman" w:cs="Times New Roman"/>
      <w:sz w:val="21"/>
      <w:szCs w:val="21"/>
    </w:rPr>
  </w:style>
  <w:style w:type="paragraph" w:customStyle="1" w:styleId="499">
    <w:name w:val="样式 T - 文档正文 + 首行缩进:  2 字符 段后: 1 行"/>
    <w:basedOn w:val="1"/>
    <w:qFormat/>
    <w:uiPriority w:val="99"/>
    <w:pPr>
      <w:spacing w:beforeLines="50" w:afterLines="50"/>
      <w:ind w:firstLine="200" w:firstLineChars="200"/>
    </w:pPr>
    <w:rPr>
      <w:rFonts w:ascii="Verdana" w:hAnsi="Verdana" w:eastAsia="仿宋_GB2312"/>
      <w:sz w:val="28"/>
      <w:szCs w:val="20"/>
    </w:rPr>
  </w:style>
  <w:style w:type="paragraph" w:customStyle="1" w:styleId="500">
    <w:name w:val="章节标题"/>
    <w:basedOn w:val="3"/>
    <w:qFormat/>
    <w:uiPriority w:val="99"/>
    <w:pPr>
      <w:tabs>
        <w:tab w:val="left" w:pos="425"/>
        <w:tab w:val="left" w:pos="900"/>
        <w:tab w:val="left" w:pos="2608"/>
        <w:tab w:val="center" w:pos="4153"/>
      </w:tabs>
      <w:spacing w:before="360" w:after="360" w:line="480" w:lineRule="auto"/>
      <w:ind w:left="900" w:hanging="420"/>
      <w:jc w:val="center"/>
    </w:pPr>
    <w:rPr>
      <w:rFonts w:ascii="楷体_GB2312" w:hAnsi="Times New Roman" w:eastAsia="楷体_GB2312" w:cs="Times New Roman"/>
      <w:color w:val="000000"/>
    </w:rPr>
  </w:style>
  <w:style w:type="paragraph" w:customStyle="1" w:styleId="501">
    <w:name w:val="正文文本 21"/>
    <w:basedOn w:val="1"/>
    <w:qFormat/>
    <w:uiPriority w:val="99"/>
    <w:pPr>
      <w:adjustRightInd w:val="0"/>
      <w:spacing w:line="300" w:lineRule="auto"/>
      <w:jc w:val="center"/>
    </w:pPr>
    <w:rPr>
      <w:rFonts w:ascii="宋体" w:hAnsi="宋体" w:cs="Times New Roman"/>
      <w:szCs w:val="20"/>
    </w:rPr>
  </w:style>
  <w:style w:type="paragraph" w:customStyle="1" w:styleId="502">
    <w:name w:val="修订1"/>
    <w:qFormat/>
    <w:uiPriority w:val="99"/>
    <w:rPr>
      <w:rFonts w:ascii="Times New Roman" w:hAnsi="Times New Roman" w:eastAsia="宋体" w:cs="Times New Roman"/>
      <w:kern w:val="2"/>
      <w:sz w:val="21"/>
      <w:szCs w:val="24"/>
      <w:lang w:val="en-US" w:eastAsia="zh-CN" w:bidi="ar-SA"/>
    </w:rPr>
  </w:style>
  <w:style w:type="paragraph" w:customStyle="1" w:styleId="5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04">
    <w:name w:val="xl32"/>
    <w:basedOn w:val="1"/>
    <w:qFormat/>
    <w:uiPriority w:val="99"/>
    <w:pPr>
      <w:widowControl/>
      <w:pBdr>
        <w:left w:val="single" w:color="auto" w:sz="4" w:space="0"/>
        <w:right w:val="single" w:color="auto" w:sz="4" w:space="0"/>
      </w:pBdr>
      <w:spacing w:before="100" w:beforeAutospacing="1" w:after="100" w:afterAutospacing="1"/>
    </w:pPr>
    <w:rPr>
      <w:rFonts w:ascii="Times New Roman" w:hAnsi="Times New Roman" w:cs="Times New Roman"/>
      <w:kern w:val="0"/>
      <w:sz w:val="21"/>
      <w:szCs w:val="21"/>
    </w:rPr>
  </w:style>
  <w:style w:type="paragraph" w:customStyle="1" w:styleId="505">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506">
    <w:name w:val="表头样式 Char Char"/>
    <w:basedOn w:val="1"/>
    <w:qFormat/>
    <w:uiPriority w:val="99"/>
    <w:pPr>
      <w:autoSpaceDE w:val="0"/>
      <w:autoSpaceDN w:val="0"/>
      <w:adjustRightInd w:val="0"/>
      <w:jc w:val="center"/>
    </w:pPr>
    <w:rPr>
      <w:rFonts w:ascii="Arial" w:hAnsi="Arial" w:cs="Times New Roman"/>
      <w:b/>
      <w:kern w:val="0"/>
      <w:sz w:val="21"/>
      <w:szCs w:val="21"/>
    </w:rPr>
  </w:style>
  <w:style w:type="paragraph" w:customStyle="1" w:styleId="507">
    <w:name w:val="p18"/>
    <w:basedOn w:val="1"/>
    <w:qFormat/>
    <w:uiPriority w:val="99"/>
    <w:pPr>
      <w:widowControl/>
      <w:spacing w:line="60" w:lineRule="atLeast"/>
      <w:ind w:firstLine="420"/>
    </w:pPr>
    <w:rPr>
      <w:rFonts w:ascii="Arial" w:hAnsi="Arial" w:cs="Arial"/>
      <w:kern w:val="0"/>
      <w:sz w:val="21"/>
      <w:szCs w:val="21"/>
    </w:rPr>
  </w:style>
  <w:style w:type="paragraph" w:customStyle="1" w:styleId="508">
    <w:name w:val="样式 列表编号 + 段后: 0.5 行"/>
    <w:basedOn w:val="14"/>
    <w:qFormat/>
    <w:uiPriority w:val="99"/>
    <w:pPr>
      <w:numPr>
        <w:ilvl w:val="0"/>
        <w:numId w:val="0"/>
      </w:numPr>
      <w:tabs>
        <w:tab w:val="clear" w:pos="360"/>
        <w:tab w:val="clear" w:pos="720"/>
      </w:tabs>
      <w:ind w:left="425" w:hanging="425"/>
    </w:pPr>
    <w:rPr>
      <w:rFonts w:ascii="Times New Roman" w:hAnsi="Times New Roman"/>
    </w:rPr>
  </w:style>
  <w:style w:type="paragraph" w:customStyle="1" w:styleId="509">
    <w:name w:val="p20"/>
    <w:basedOn w:val="1"/>
    <w:qFormat/>
    <w:uiPriority w:val="99"/>
    <w:pPr>
      <w:widowControl/>
      <w:snapToGrid w:val="0"/>
      <w:spacing w:before="240" w:after="60" w:line="360" w:lineRule="auto"/>
      <w:jc w:val="center"/>
    </w:pPr>
    <w:rPr>
      <w:rFonts w:ascii="Cambria" w:hAnsi="Cambria"/>
      <w:b/>
      <w:bCs/>
      <w:kern w:val="0"/>
      <w:sz w:val="32"/>
      <w:szCs w:val="32"/>
    </w:rPr>
  </w:style>
  <w:style w:type="paragraph" w:customStyle="1" w:styleId="510">
    <w:name w:val="插图题注 Char"/>
    <w:next w:val="1"/>
    <w:qFormat/>
    <w:uiPriority w:val="99"/>
    <w:pPr>
      <w:spacing w:afterLines="100"/>
      <w:jc w:val="center"/>
    </w:pPr>
    <w:rPr>
      <w:rFonts w:ascii="Arial" w:hAnsi="Arial" w:eastAsia="宋体" w:cs="Times New Roman"/>
      <w:b/>
      <w:kern w:val="2"/>
      <w:sz w:val="18"/>
      <w:szCs w:val="18"/>
      <w:lang w:val="en-US" w:eastAsia="zh-CN" w:bidi="ar-SA"/>
    </w:rPr>
  </w:style>
  <w:style w:type="paragraph" w:customStyle="1" w:styleId="511">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12">
    <w:name w:val="页眉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513">
    <w:name w:val="Body"/>
    <w:basedOn w:val="1"/>
    <w:qFormat/>
    <w:uiPriority w:val="99"/>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514">
    <w:name w:val="规范正文"/>
    <w:basedOn w:val="1"/>
    <w:qFormat/>
    <w:uiPriority w:val="0"/>
    <w:pPr>
      <w:spacing w:line="240" w:lineRule="atLeast"/>
    </w:pPr>
    <w:rPr>
      <w:rFonts w:ascii="Times New Roman" w:hAnsi="Times New Roman" w:cs="Times New Roman"/>
      <w:sz w:val="28"/>
    </w:rPr>
  </w:style>
  <w:style w:type="character" w:customStyle="1" w:styleId="515">
    <w:name w:val="引用 字符"/>
    <w:basedOn w:val="55"/>
    <w:qFormat/>
    <w:uiPriority w:val="99"/>
    <w:rPr>
      <w:rFonts w:ascii="Calibri" w:hAnsi="Calibri" w:cs="宋体"/>
      <w:i/>
      <w:iCs/>
      <w:color w:val="404040"/>
      <w:kern w:val="2"/>
      <w:sz w:val="24"/>
      <w:szCs w:val="24"/>
    </w:rPr>
  </w:style>
  <w:style w:type="paragraph" w:customStyle="1" w:styleId="516">
    <w:name w:val="正文 A"/>
    <w:next w:val="1"/>
    <w:qFormat/>
    <w:uiPriority w:val="0"/>
    <w:pPr>
      <w:widowControl w:val="0"/>
      <w:jc w:val="both"/>
    </w:pPr>
    <w:rPr>
      <w:rFonts w:ascii="宋体" w:hAnsi="宋体" w:eastAsia="Calibri" w:cs="宋体"/>
      <w:color w:val="000000"/>
      <w:sz w:val="18"/>
      <w:lang w:val="en-US" w:eastAsia="zh-CN" w:bidi="ar-SA"/>
    </w:rPr>
  </w:style>
  <w:style w:type="paragraph" w:customStyle="1" w:styleId="517">
    <w:name w:val="表格题注"/>
    <w:next w:val="1"/>
    <w:qFormat/>
    <w:uiPriority w:val="99"/>
    <w:pPr>
      <w:keepLines/>
      <w:tabs>
        <w:tab w:val="left" w:pos="405"/>
      </w:tabs>
      <w:spacing w:beforeLines="100"/>
      <w:ind w:left="405" w:hanging="405"/>
      <w:jc w:val="center"/>
    </w:pPr>
    <w:rPr>
      <w:rFonts w:ascii="Arial" w:hAnsi="Arial" w:eastAsia="宋体" w:cs="Times New Roman"/>
      <w:sz w:val="18"/>
      <w:szCs w:val="18"/>
      <w:lang w:val="en-US" w:eastAsia="zh-CN" w:bidi="ar-SA"/>
    </w:rPr>
  </w:style>
  <w:style w:type="paragraph" w:customStyle="1" w:styleId="518">
    <w:name w:val="表头样式"/>
    <w:basedOn w:val="1"/>
    <w:qFormat/>
    <w:uiPriority w:val="99"/>
    <w:pPr>
      <w:autoSpaceDE w:val="0"/>
      <w:autoSpaceDN w:val="0"/>
      <w:adjustRightInd w:val="0"/>
      <w:jc w:val="center"/>
    </w:pPr>
    <w:rPr>
      <w:rFonts w:ascii="Arial" w:hAnsi="Arial" w:cs="Times New Roman"/>
      <w:b/>
      <w:kern w:val="0"/>
      <w:sz w:val="21"/>
      <w:szCs w:val="21"/>
    </w:rPr>
  </w:style>
  <w:style w:type="paragraph" w:customStyle="1" w:styleId="519">
    <w:name w:val="自定义表格文字"/>
    <w:basedOn w:val="1"/>
    <w:qFormat/>
    <w:uiPriority w:val="99"/>
    <w:pPr>
      <w:spacing w:before="60" w:after="60" w:line="320" w:lineRule="exact"/>
      <w:jc w:val="left"/>
    </w:pPr>
    <w:rPr>
      <w:rFonts w:ascii="宋体" w:hAnsi="宋体" w:eastAsia="楷体_GB2312" w:cs="Times New Roman"/>
      <w:sz w:val="21"/>
    </w:rPr>
  </w:style>
  <w:style w:type="paragraph" w:customStyle="1" w:styleId="520">
    <w:name w:val="IN Feature"/>
    <w:next w:val="505"/>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521">
    <w:name w:val="Char Char12"/>
    <w:basedOn w:val="1"/>
    <w:qFormat/>
    <w:uiPriority w:val="0"/>
    <w:rPr>
      <w:rFonts w:ascii="Times New Roman" w:hAnsi="Times New Roman" w:cs="Times New Roman"/>
      <w:sz w:val="21"/>
      <w:szCs w:val="21"/>
    </w:rPr>
  </w:style>
  <w:style w:type="paragraph" w:customStyle="1" w:styleId="522">
    <w:name w:val="默认段落字体 Para Char Char Char Char Char Char Char Char Char1 Char Char Char"/>
    <w:basedOn w:val="1"/>
    <w:qFormat/>
    <w:uiPriority w:val="99"/>
    <w:rPr>
      <w:rFonts w:ascii="Tahoma" w:hAnsi="Tahoma" w:cs="Times New Roman"/>
      <w:szCs w:val="20"/>
    </w:rPr>
  </w:style>
  <w:style w:type="paragraph" w:customStyle="1" w:styleId="523">
    <w:name w:val="p17"/>
    <w:basedOn w:val="1"/>
    <w:qFormat/>
    <w:uiPriority w:val="99"/>
    <w:pPr>
      <w:widowControl/>
      <w:spacing w:before="120" w:after="120" w:line="120" w:lineRule="atLeast"/>
      <w:jc w:val="left"/>
    </w:pPr>
    <w:rPr>
      <w:rFonts w:ascii="Arial" w:hAnsi="Arial" w:cs="Arial"/>
      <w:b/>
      <w:bCs/>
      <w:kern w:val="0"/>
      <w:position w:val="20"/>
    </w:rPr>
  </w:style>
  <w:style w:type="paragraph" w:customStyle="1" w:styleId="524">
    <w:name w:val="Command"/>
    <w:qFormat/>
    <w:uiPriority w:val="99"/>
    <w:pPr>
      <w:spacing w:before="160" w:after="160"/>
    </w:pPr>
    <w:rPr>
      <w:rFonts w:ascii="Arial" w:hAnsi="Arial" w:eastAsia="黑体" w:cs="Times New Roman"/>
      <w:sz w:val="21"/>
      <w:lang w:val="en-US" w:eastAsia="zh-CN" w:bidi="ar-SA"/>
    </w:rPr>
  </w:style>
  <w:style w:type="paragraph" w:customStyle="1" w:styleId="525">
    <w:name w:val="纯文本3"/>
    <w:basedOn w:val="1"/>
    <w:qFormat/>
    <w:uiPriority w:val="0"/>
    <w:pPr>
      <w:adjustRightInd w:val="0"/>
      <w:textAlignment w:val="baseline"/>
    </w:pPr>
    <w:rPr>
      <w:rFonts w:ascii="宋体" w:hAnsi="Courier New" w:eastAsia="楷体_GB2312" w:cs="Times New Roman"/>
      <w:sz w:val="26"/>
      <w:szCs w:val="20"/>
    </w:rPr>
  </w:style>
  <w:style w:type="paragraph" w:customStyle="1" w:styleId="526">
    <w:name w:val="xl68"/>
    <w:basedOn w:val="1"/>
    <w:qFormat/>
    <w:uiPriority w:val="0"/>
    <w:pPr>
      <w:widowControl/>
      <w:shd w:val="clear" w:color="000000" w:fill="FFFFFF"/>
      <w:spacing w:before="100" w:beforeAutospacing="1" w:after="100" w:afterAutospacing="1"/>
      <w:jc w:val="left"/>
    </w:pPr>
    <w:rPr>
      <w:rFonts w:ascii="宋体" w:hAnsi="宋体"/>
      <w:kern w:val="0"/>
    </w:rPr>
  </w:style>
  <w:style w:type="paragraph" w:customStyle="1" w:styleId="527">
    <w:name w:val="正文 New New New New New New New New New New New New New New New New New New New New New New New New New"/>
    <w:qFormat/>
    <w:uiPriority w:val="99"/>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28">
    <w:name w:val="无间隔21"/>
    <w:qFormat/>
    <w:uiPriority w:val="0"/>
    <w:rPr>
      <w:rFonts w:ascii="Calibri" w:hAnsi="Calibri" w:eastAsia="宋体" w:cs="Times New Roman"/>
      <w:sz w:val="22"/>
      <w:szCs w:val="22"/>
      <w:lang w:val="en-US" w:eastAsia="zh-CN" w:bidi="ar-SA"/>
    </w:rPr>
  </w:style>
  <w:style w:type="paragraph" w:customStyle="1" w:styleId="529">
    <w:name w:val="金保文档标准正文 Char"/>
    <w:basedOn w:val="1"/>
    <w:qFormat/>
    <w:uiPriority w:val="0"/>
    <w:pPr>
      <w:spacing w:line="360" w:lineRule="auto"/>
      <w:ind w:firstLine="480" w:firstLineChars="200"/>
      <w:jc w:val="left"/>
    </w:pPr>
    <w:rPr>
      <w:rFonts w:ascii="Times New Roman" w:hAnsi="Times New Roman" w:cs="Times New Roman"/>
      <w:sz w:val="21"/>
    </w:rPr>
  </w:style>
  <w:style w:type="paragraph" w:customStyle="1" w:styleId="530">
    <w:name w:val="Char Char Char 字元 字元"/>
    <w:basedOn w:val="1"/>
    <w:qFormat/>
    <w:uiPriority w:val="99"/>
    <w:pPr>
      <w:spacing w:line="360" w:lineRule="auto"/>
      <w:ind w:firstLine="200" w:firstLineChars="200"/>
    </w:pPr>
    <w:rPr>
      <w:rFonts w:ascii="Times New Roman" w:hAnsi="Times New Roman" w:cs="Times New Roman"/>
      <w:sz w:val="21"/>
      <w:szCs w:val="20"/>
    </w:rPr>
  </w:style>
  <w:style w:type="paragraph" w:customStyle="1" w:styleId="5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32">
    <w:name w:val="_Style 2"/>
    <w:basedOn w:val="1"/>
    <w:next w:val="15"/>
    <w:qFormat/>
    <w:uiPriority w:val="0"/>
    <w:pPr>
      <w:widowControl/>
    </w:pPr>
    <w:rPr>
      <w:kern w:val="0"/>
      <w:szCs w:val="20"/>
    </w:rPr>
  </w:style>
  <w:style w:type="paragraph" w:customStyle="1" w:styleId="533">
    <w:name w:val="Char5"/>
    <w:basedOn w:val="3"/>
    <w:qFormat/>
    <w:uiPriority w:val="0"/>
    <w:pPr>
      <w:adjustRightInd w:val="0"/>
      <w:snapToGrid w:val="0"/>
      <w:spacing w:before="240" w:after="240" w:line="348" w:lineRule="auto"/>
      <w:jc w:val="center"/>
    </w:pPr>
    <w:rPr>
      <w:rFonts w:ascii="Times New Roman" w:hAnsi="Times New Roman" w:cs="Times New Roman"/>
      <w:sz w:val="32"/>
    </w:rPr>
  </w:style>
  <w:style w:type="paragraph" w:customStyle="1" w:styleId="534">
    <w:name w:val="Char Char2 Char Char Char Char"/>
    <w:basedOn w:val="17"/>
    <w:qFormat/>
    <w:uiPriority w:val="99"/>
    <w:pPr>
      <w:shd w:val="clear" w:color="auto" w:fill="000080"/>
      <w:spacing w:line="240" w:lineRule="auto"/>
      <w:ind w:firstLine="0" w:firstLineChars="0"/>
    </w:pPr>
    <w:rPr>
      <w:rFonts w:ascii="Times New Roman" w:hAnsi="Times New Roman" w:eastAsia="宋体" w:cs="Times New Roman"/>
      <w:kern w:val="2"/>
      <w:sz w:val="21"/>
      <w:szCs w:val="24"/>
    </w:rPr>
  </w:style>
  <w:style w:type="paragraph" w:customStyle="1" w:styleId="535">
    <w:name w:val="正文缩进 New"/>
    <w:basedOn w:val="1"/>
    <w:qFormat/>
    <w:uiPriority w:val="99"/>
    <w:pPr>
      <w:ind w:firstLine="200" w:firstLineChars="200"/>
    </w:pPr>
    <w:rPr>
      <w:rFonts w:ascii="Times New Roman" w:hAnsi="Times New Roman" w:cs="Times New Roman"/>
      <w:sz w:val="21"/>
      <w:szCs w:val="20"/>
    </w:rPr>
  </w:style>
  <w:style w:type="paragraph" w:customStyle="1" w:styleId="536">
    <w:name w:val="Char19"/>
    <w:basedOn w:val="1"/>
    <w:qFormat/>
    <w:uiPriority w:val="99"/>
    <w:rPr>
      <w:rFonts w:ascii="Times New Roman" w:hAnsi="Times New Roman" w:cs="Times New Roman"/>
      <w:sz w:val="21"/>
      <w:szCs w:val="20"/>
    </w:rPr>
  </w:style>
  <w:style w:type="paragraph" w:customStyle="1" w:styleId="537">
    <w:name w:val="标题3def"/>
    <w:basedOn w:val="5"/>
    <w:next w:val="1"/>
    <w:qFormat/>
    <w:uiPriority w:val="0"/>
    <w:pPr>
      <w:tabs>
        <w:tab w:val="left" w:pos="2651"/>
      </w:tabs>
      <w:adjustRightInd w:val="0"/>
      <w:snapToGrid w:val="0"/>
      <w:spacing w:before="80" w:after="160" w:line="400" w:lineRule="exact"/>
    </w:pPr>
    <w:rPr>
      <w:rFonts w:ascii="仿宋_GB2312" w:hAnsi="Times New Roman" w:eastAsia="仿宋_GB2312" w:cs="Times New Roman"/>
      <w:bCs w:val="0"/>
      <w:kern w:val="2"/>
      <w:sz w:val="24"/>
      <w:szCs w:val="20"/>
    </w:rPr>
  </w:style>
  <w:style w:type="paragraph" w:customStyle="1" w:styleId="538">
    <w:name w:val="标题2"/>
    <w:basedOn w:val="1"/>
    <w:next w:val="1"/>
    <w:qFormat/>
    <w:uiPriority w:val="0"/>
    <w:pPr>
      <w:spacing w:before="240" w:after="60"/>
      <w:jc w:val="center"/>
      <w:outlineLvl w:val="0"/>
    </w:pPr>
    <w:rPr>
      <w:rFonts w:ascii="Cambria" w:hAnsi="Cambria" w:cs="Times New Roman"/>
      <w:b/>
      <w:kern w:val="0"/>
      <w:sz w:val="32"/>
      <w:szCs w:val="20"/>
    </w:rPr>
  </w:style>
  <w:style w:type="paragraph" w:customStyle="1" w:styleId="539">
    <w:name w:val="itemstepintable"/>
    <w:basedOn w:val="1"/>
    <w:qFormat/>
    <w:uiPriority w:val="0"/>
    <w:pPr>
      <w:widowControl/>
      <w:spacing w:before="100" w:beforeAutospacing="1" w:after="100" w:afterAutospacing="1"/>
      <w:jc w:val="left"/>
    </w:pPr>
    <w:rPr>
      <w:rFonts w:ascii="宋体" w:hAnsi="Times New Roman"/>
      <w:kern w:val="0"/>
    </w:rPr>
  </w:style>
  <w:style w:type="paragraph" w:customStyle="1" w:styleId="54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1">
    <w:name w:val="_Style 11"/>
    <w:basedOn w:val="1"/>
    <w:qFormat/>
    <w:uiPriority w:val="0"/>
    <w:rPr>
      <w:rFonts w:ascii="Tahoma" w:hAnsi="Tahoma" w:cs="Times New Roman"/>
      <w:szCs w:val="20"/>
    </w:rPr>
  </w:style>
  <w:style w:type="paragraph" w:customStyle="1" w:styleId="542">
    <w:name w:val="WW-正文文字缩进 2"/>
    <w:basedOn w:val="1"/>
    <w:qFormat/>
    <w:uiPriority w:val="99"/>
    <w:pPr>
      <w:suppressAutoHyphens/>
      <w:ind w:firstLine="420"/>
    </w:pPr>
    <w:rPr>
      <w:rFonts w:ascii="Times New Roman" w:hAnsi="Times New Roman" w:cs="Times New Roman"/>
      <w:sz w:val="21"/>
      <w:szCs w:val="20"/>
    </w:rPr>
  </w:style>
  <w:style w:type="paragraph" w:customStyle="1" w:styleId="543">
    <w:name w:val="Char Char2 Char Char"/>
    <w:basedOn w:val="1"/>
    <w:qFormat/>
    <w:uiPriority w:val="0"/>
    <w:pPr>
      <w:widowControl/>
      <w:spacing w:line="400" w:lineRule="exact"/>
      <w:jc w:val="center"/>
    </w:pPr>
    <w:rPr>
      <w:rFonts w:ascii="Verdana" w:hAnsi="Verdana" w:cs="Times New Roman"/>
      <w:kern w:val="0"/>
      <w:sz w:val="21"/>
      <w:szCs w:val="20"/>
      <w:lang w:eastAsia="en-US"/>
    </w:rPr>
  </w:style>
  <w:style w:type="paragraph" w:customStyle="1" w:styleId="544">
    <w:name w:val="列出段落3"/>
    <w:basedOn w:val="1"/>
    <w:qFormat/>
    <w:uiPriority w:val="99"/>
    <w:pPr>
      <w:ind w:firstLine="420" w:firstLineChars="200"/>
    </w:pPr>
    <w:rPr>
      <w:rFonts w:ascii="Times New Roman" w:hAnsi="Times New Roman" w:cs="Times New Roman"/>
      <w:sz w:val="21"/>
      <w:szCs w:val="22"/>
    </w:rPr>
  </w:style>
  <w:style w:type="paragraph" w:customStyle="1" w:styleId="545">
    <w:name w:val="Char Char121"/>
    <w:basedOn w:val="1"/>
    <w:qFormat/>
    <w:uiPriority w:val="0"/>
    <w:rPr>
      <w:rFonts w:ascii="Times New Roman" w:hAnsi="Times New Roman" w:cs="Times New Roman"/>
      <w:sz w:val="21"/>
      <w:szCs w:val="21"/>
    </w:rPr>
  </w:style>
  <w:style w:type="paragraph" w:customStyle="1" w:styleId="546">
    <w:name w:val="Char Char Char1 Char"/>
    <w:basedOn w:val="1"/>
    <w:qFormat/>
    <w:uiPriority w:val="99"/>
    <w:pPr>
      <w:widowControl/>
      <w:spacing w:after="160" w:line="240" w:lineRule="exact"/>
      <w:jc w:val="left"/>
    </w:pPr>
    <w:rPr>
      <w:rFonts w:ascii="Verdana" w:hAnsi="Verdana" w:eastAsia="仿宋_GB2312" w:cs="Times New Roman"/>
      <w:kern w:val="0"/>
      <w:szCs w:val="20"/>
      <w:lang w:eastAsia="en-US"/>
    </w:rPr>
  </w:style>
  <w:style w:type="paragraph" w:customStyle="1" w:styleId="547">
    <w:name w:val="页脚1"/>
    <w:basedOn w:val="1"/>
    <w:qFormat/>
    <w:uiPriority w:val="0"/>
    <w:pPr>
      <w:tabs>
        <w:tab w:val="center" w:pos="4153"/>
        <w:tab w:val="right" w:pos="8306"/>
      </w:tabs>
      <w:snapToGrid w:val="0"/>
      <w:jc w:val="left"/>
    </w:pPr>
    <w:rPr>
      <w:rFonts w:ascii="Times New Roman" w:hAnsi="宋体" w:cs="Times New Roman"/>
      <w:kern w:val="0"/>
      <w:sz w:val="18"/>
      <w:szCs w:val="20"/>
    </w:rPr>
  </w:style>
  <w:style w:type="paragraph" w:customStyle="1" w:styleId="548">
    <w:name w:val="Char Char Char"/>
    <w:basedOn w:val="17"/>
    <w:qFormat/>
    <w:uiPriority w:val="99"/>
    <w:pPr>
      <w:shd w:val="clear" w:color="auto" w:fill="000080"/>
      <w:spacing w:line="240" w:lineRule="auto"/>
      <w:ind w:firstLine="0" w:firstLineChars="0"/>
    </w:pPr>
    <w:rPr>
      <w:rFonts w:ascii="Times New Roman" w:hAnsi="Times New Roman" w:eastAsia="宋体" w:cs="Times New Roman"/>
      <w:kern w:val="2"/>
      <w:sz w:val="21"/>
      <w:szCs w:val="24"/>
    </w:rPr>
  </w:style>
  <w:style w:type="paragraph" w:customStyle="1" w:styleId="549">
    <w:name w:val="正文文本缩进 21"/>
    <w:basedOn w:val="1"/>
    <w:qFormat/>
    <w:uiPriority w:val="0"/>
    <w:pPr>
      <w:spacing w:line="520" w:lineRule="exact"/>
      <w:ind w:firstLine="303" w:firstLineChars="303"/>
    </w:pPr>
    <w:rPr>
      <w:rFonts w:ascii="黑体" w:hAnsi="Times New Roman" w:eastAsia="黑体" w:cs="黑体"/>
      <w:sz w:val="28"/>
      <w:szCs w:val="22"/>
    </w:rPr>
  </w:style>
  <w:style w:type="paragraph" w:customStyle="1" w:styleId="550">
    <w:name w:val="Char Char Char Char Char Char1"/>
    <w:basedOn w:val="1"/>
    <w:qFormat/>
    <w:uiPriority w:val="0"/>
    <w:pPr>
      <w:widowControl/>
      <w:spacing w:after="160" w:line="240" w:lineRule="exact"/>
      <w:jc w:val="left"/>
    </w:pPr>
    <w:rPr>
      <w:rFonts w:ascii="Times New Roman" w:hAnsi="Times New Roman" w:cs="Times New Roman"/>
      <w:kern w:val="0"/>
      <w:sz w:val="21"/>
      <w:szCs w:val="20"/>
    </w:rPr>
  </w:style>
  <w:style w:type="paragraph" w:customStyle="1" w:styleId="551">
    <w:name w:val="cucd-0"/>
    <w:qFormat/>
    <w:uiPriority w:val="99"/>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52">
    <w:name w:val="样式 小四 行距: 1.5 倍行距 首行缩进:  2 字符"/>
    <w:basedOn w:val="1"/>
    <w:qFormat/>
    <w:uiPriority w:val="99"/>
    <w:pPr>
      <w:spacing w:line="360" w:lineRule="auto"/>
      <w:ind w:firstLine="200" w:firstLineChars="200"/>
    </w:pPr>
    <w:rPr>
      <w:rFonts w:ascii="Times New Roman" w:hAnsi="Times New Roman"/>
      <w:szCs w:val="20"/>
    </w:rPr>
  </w:style>
  <w:style w:type="paragraph" w:customStyle="1" w:styleId="553">
    <w:name w:val="Item List"/>
    <w:qFormat/>
    <w:uiPriority w:val="99"/>
    <w:pPr>
      <w:shd w:val="clear" w:color="000000" w:fill="auto"/>
      <w:tabs>
        <w:tab w:val="left" w:pos="420"/>
        <w:tab w:val="left" w:pos="851"/>
        <w:tab w:val="left" w:pos="1644"/>
      </w:tabs>
      <w:spacing w:line="300" w:lineRule="auto"/>
      <w:ind w:left="420" w:hanging="420"/>
      <w:jc w:val="both"/>
    </w:pPr>
    <w:rPr>
      <w:rFonts w:ascii="Arial" w:hAnsi="Arial" w:eastAsia="宋体" w:cs="Arial"/>
      <w:kern w:val="2"/>
      <w:sz w:val="21"/>
      <w:szCs w:val="21"/>
      <w:lang w:val="en-US" w:eastAsia="zh-CN" w:bidi="ar-SA"/>
    </w:rPr>
  </w:style>
  <w:style w:type="table" w:customStyle="1" w:styleId="554">
    <w:name w:val="网格型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5">
    <w:name w:val="shenbao"/>
    <w:basedOn w:val="55"/>
    <w:qFormat/>
    <w:uiPriority w:val="0"/>
    <w:rPr>
      <w:color w:val="EF6334"/>
    </w:rPr>
  </w:style>
  <w:style w:type="character" w:customStyle="1" w:styleId="556">
    <w:name w:val="chakan"/>
    <w:basedOn w:val="55"/>
    <w:qFormat/>
    <w:uiPriority w:val="0"/>
    <w:rPr>
      <w:color w:val="0064EA"/>
    </w:rPr>
  </w:style>
  <w:style w:type="character" w:customStyle="1" w:styleId="557">
    <w:name w:val="report_span2"/>
    <w:basedOn w:val="55"/>
    <w:qFormat/>
    <w:uiPriority w:val="0"/>
    <w:rPr>
      <w:sz w:val="21"/>
      <w:szCs w:val="21"/>
    </w:rPr>
  </w:style>
  <w:style w:type="character" w:customStyle="1" w:styleId="558">
    <w:name w:val="report_span"/>
    <w:basedOn w:val="55"/>
    <w:qFormat/>
    <w:uiPriority w:val="0"/>
    <w:rPr>
      <w:sz w:val="21"/>
      <w:szCs w:val="21"/>
    </w:rPr>
  </w:style>
  <w:style w:type="character" w:customStyle="1" w:styleId="559">
    <w:name w:val="bsharetext"/>
    <w:basedOn w:val="55"/>
    <w:qFormat/>
    <w:uiPriority w:val="0"/>
  </w:style>
  <w:style w:type="character" w:customStyle="1" w:styleId="560">
    <w:name w:val="znspantitle"/>
    <w:basedOn w:val="55"/>
    <w:qFormat/>
    <w:uiPriority w:val="0"/>
    <w:rPr>
      <w:b/>
      <w:color w:val="333333"/>
    </w:rPr>
  </w:style>
  <w:style w:type="character" w:customStyle="1" w:styleId="561">
    <w:name w:val="disabled"/>
    <w:basedOn w:val="55"/>
    <w:qFormat/>
    <w:uiPriority w:val="0"/>
    <w:rPr>
      <w:vanish/>
    </w:rPr>
  </w:style>
  <w:style w:type="paragraph" w:customStyle="1" w:styleId="562">
    <w:name w:val="列出段落5"/>
    <w:basedOn w:val="1"/>
    <w:unhideWhenUsed/>
    <w:qFormat/>
    <w:uiPriority w:val="99"/>
    <w:pPr>
      <w:ind w:firstLine="420" w:firstLineChars="200"/>
    </w:pPr>
  </w:style>
  <w:style w:type="paragraph" w:customStyle="1" w:styleId="563">
    <w:name w:val="C503-正文格式"/>
    <w:basedOn w:val="1"/>
    <w:link w:val="564"/>
    <w:qFormat/>
    <w:uiPriority w:val="0"/>
    <w:pPr>
      <w:spacing w:line="360" w:lineRule="auto"/>
      <w:ind w:firstLine="480" w:firstLineChars="200"/>
    </w:pPr>
    <w:rPr>
      <w:rFonts w:ascii="Times New Roman" w:hAnsi="Times New Roman"/>
      <w:szCs w:val="20"/>
    </w:rPr>
  </w:style>
  <w:style w:type="character" w:customStyle="1" w:styleId="564">
    <w:name w:val="C503-正文格式 Char"/>
    <w:basedOn w:val="55"/>
    <w:link w:val="563"/>
    <w:qFormat/>
    <w:uiPriority w:val="0"/>
    <w:rPr>
      <w:rFonts w:ascii="Times New Roman" w:hAnsi="Times New Roman" w:eastAsia="宋体" w:cs="宋体"/>
      <w:sz w:val="24"/>
      <w:szCs w:val="20"/>
    </w:rPr>
  </w:style>
  <w:style w:type="paragraph" w:customStyle="1" w:styleId="565">
    <w:name w:val="正文文字2"/>
    <w:basedOn w:val="21"/>
    <w:qFormat/>
    <w:uiPriority w:val="0"/>
    <w:pPr>
      <w:adjustRightInd w:val="0"/>
      <w:spacing w:after="60" w:line="360" w:lineRule="atLeast"/>
      <w:ind w:left="72" w:leftChars="30" w:right="72" w:rightChars="30"/>
      <w:jc w:val="center"/>
    </w:pPr>
    <w:rPr>
      <w:rFonts w:ascii="Arial" w:hAnsi="Times New Roman" w:eastAsia="黑体" w:cs="Times New Roman"/>
      <w:sz w:val="21"/>
      <w:szCs w:val="20"/>
    </w:rPr>
  </w:style>
  <w:style w:type="character" w:customStyle="1" w:styleId="566">
    <w:name w:val="无"/>
    <w:qFormat/>
    <w:uiPriority w:val="99"/>
  </w:style>
  <w:style w:type="paragraph" w:styleId="567">
    <w:name w:val="List Paragraph"/>
    <w:basedOn w:val="1"/>
    <w:qFormat/>
    <w:uiPriority w:val="34"/>
    <w:pPr>
      <w:ind w:firstLine="420" w:firstLineChars="200"/>
    </w:pPr>
  </w:style>
  <w:style w:type="table" w:customStyle="1" w:styleId="568">
    <w:name w:val="网格型2"/>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9">
    <w:name w:val="网格型1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0">
    <w:name w:val="样式 标题 3 + (中文) 黑体 小四 非加粗 段前: 7.8 磅 段后: 0 磅 行距: 固定值 20 磅"/>
    <w:basedOn w:val="5"/>
    <w:next w:val="1"/>
    <w:qFormat/>
    <w:uiPriority w:val="0"/>
    <w:pPr>
      <w:spacing w:before="0" w:after="0" w:line="400" w:lineRule="exact"/>
    </w:pPr>
    <w:rPr>
      <w:rFonts w:ascii="Times New Roman" w:hAnsi="Times New Roman" w:eastAsia="黑体"/>
      <w:b w:val="0"/>
      <w:bCs w:val="0"/>
      <w:kern w:val="2"/>
      <w:sz w:val="24"/>
      <w:szCs w:val="20"/>
    </w:rPr>
  </w:style>
  <w:style w:type="table" w:customStyle="1" w:styleId="571">
    <w:name w:val="网格型3"/>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2">
    <w:name w:val="网格型12"/>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21"/>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4">
    <w:name w:val="网格型11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5">
    <w:name w:val="my正文 Char"/>
    <w:link w:val="576"/>
    <w:qFormat/>
    <w:uiPriority w:val="0"/>
    <w:rPr>
      <w:kern w:val="2"/>
      <w:sz w:val="24"/>
      <w:szCs w:val="24"/>
    </w:rPr>
  </w:style>
  <w:style w:type="paragraph" w:customStyle="1" w:styleId="576">
    <w:name w:val="my正文"/>
    <w:basedOn w:val="1"/>
    <w:link w:val="575"/>
    <w:qFormat/>
    <w:uiPriority w:val="0"/>
    <w:pPr>
      <w:spacing w:line="360" w:lineRule="auto"/>
      <w:ind w:firstLine="480" w:firstLineChars="200"/>
    </w:pPr>
    <w:rPr>
      <w:rFonts w:ascii="Times New Roman" w:hAnsi="Times New Roman" w:cs="Times New Roman"/>
    </w:rPr>
  </w:style>
  <w:style w:type="paragraph" w:customStyle="1" w:styleId="577">
    <w:name w:val="大纲正文"/>
    <w:basedOn w:val="1"/>
    <w:qFormat/>
    <w:uiPriority w:val="0"/>
    <w:pPr>
      <w:spacing w:line="360" w:lineRule="auto"/>
      <w:ind w:firstLine="480" w:firstLineChars="200"/>
    </w:pPr>
    <w:rPr>
      <w:rFonts w:ascii="Times New Roman" w:hAnsi="Times New Roman"/>
      <w:szCs w:val="20"/>
    </w:rPr>
  </w:style>
  <w:style w:type="character" w:customStyle="1" w:styleId="578">
    <w:name w:val="标题 1 字符"/>
    <w:qFormat/>
    <w:uiPriority w:val="0"/>
    <w:rPr>
      <w:rFonts w:eastAsia="黑体"/>
      <w:kern w:val="44"/>
      <w:sz w:val="36"/>
      <w:szCs w:val="32"/>
    </w:rPr>
  </w:style>
  <w:style w:type="character" w:customStyle="1" w:styleId="579">
    <w:name w:val="标题 2 字符"/>
    <w:semiHidden/>
    <w:qFormat/>
    <w:uiPriority w:val="0"/>
    <w:rPr>
      <w:rFonts w:ascii="Cambria" w:hAnsi="Cambria" w:eastAsia="宋体" w:cs="Times New Roman"/>
      <w:b/>
      <w:bCs/>
      <w:kern w:val="2"/>
      <w:sz w:val="32"/>
      <w:szCs w:val="32"/>
    </w:rPr>
  </w:style>
  <w:style w:type="character" w:customStyle="1" w:styleId="580">
    <w:name w:val="正文缩进 字符"/>
    <w:qFormat/>
    <w:uiPriority w:val="0"/>
    <w:rPr>
      <w:kern w:val="2"/>
      <w:sz w:val="21"/>
      <w:szCs w:val="24"/>
    </w:rPr>
  </w:style>
  <w:style w:type="character" w:customStyle="1" w:styleId="581">
    <w:name w:val="正文文本缩进 字符"/>
    <w:qFormat/>
    <w:uiPriority w:val="0"/>
    <w:rPr>
      <w:rFonts w:ascii="宋体" w:hAnsi="Courier New"/>
      <w:spacing w:val="-4"/>
      <w:kern w:val="2"/>
      <w:sz w:val="18"/>
    </w:rPr>
  </w:style>
  <w:style w:type="paragraph" w:customStyle="1" w:styleId="582">
    <w:name w:val="_Style 581"/>
    <w:basedOn w:val="1"/>
    <w:next w:val="1"/>
    <w:qFormat/>
    <w:uiPriority w:val="39"/>
    <w:pPr>
      <w:tabs>
        <w:tab w:val="right" w:leader="dot" w:pos="8302"/>
      </w:tabs>
      <w:ind w:left="420" w:leftChars="200"/>
    </w:pPr>
    <w:rPr>
      <w:rFonts w:ascii="宋体" w:hAnsi="宋体" w:cs="Times New Roman"/>
      <w:color w:val="000000"/>
      <w:sz w:val="30"/>
      <w:szCs w:val="30"/>
    </w:rPr>
  </w:style>
  <w:style w:type="character" w:customStyle="1" w:styleId="583">
    <w:name w:val="纯文本 字符1"/>
    <w:qFormat/>
    <w:uiPriority w:val="0"/>
    <w:rPr>
      <w:rFonts w:ascii="宋体" w:hAnsi="Courier New" w:eastAsia="宋体"/>
      <w:kern w:val="2"/>
      <w:sz w:val="24"/>
      <w:szCs w:val="24"/>
      <w:lang w:val="en-US" w:eastAsia="zh-CN" w:bidi="ar-SA"/>
    </w:rPr>
  </w:style>
  <w:style w:type="character" w:customStyle="1" w:styleId="584">
    <w:name w:val="页脚 字符"/>
    <w:qFormat/>
    <w:uiPriority w:val="0"/>
    <w:rPr>
      <w:kern w:val="2"/>
      <w:sz w:val="18"/>
      <w:szCs w:val="18"/>
    </w:rPr>
  </w:style>
  <w:style w:type="character" w:customStyle="1" w:styleId="585">
    <w:name w:val="页眉 字符"/>
    <w:qFormat/>
    <w:uiPriority w:val="0"/>
    <w:rPr>
      <w:rFonts w:eastAsia="宋体"/>
      <w:kern w:val="2"/>
      <w:sz w:val="18"/>
      <w:szCs w:val="18"/>
      <w:lang w:val="en-US" w:eastAsia="zh-CN" w:bidi="ar-SA"/>
    </w:rPr>
  </w:style>
  <w:style w:type="character" w:customStyle="1" w:styleId="586">
    <w:name w:val="副标题 字符"/>
    <w:qFormat/>
    <w:uiPriority w:val="0"/>
    <w:rPr>
      <w:rFonts w:ascii="Cambria" w:hAnsi="Cambria" w:cs="Times New Roman"/>
      <w:b/>
      <w:bCs/>
      <w:kern w:val="28"/>
      <w:sz w:val="32"/>
      <w:szCs w:val="32"/>
    </w:rPr>
  </w:style>
  <w:style w:type="character" w:customStyle="1" w:styleId="587">
    <w:name w:val="列表 字符"/>
    <w:link w:val="39"/>
    <w:qFormat/>
    <w:uiPriority w:val="0"/>
    <w:rPr>
      <w:rFonts w:ascii="Calibri" w:hAnsi="Calibri" w:cs="宋体"/>
      <w:kern w:val="2"/>
      <w:sz w:val="28"/>
      <w:szCs w:val="24"/>
    </w:rPr>
  </w:style>
  <w:style w:type="character" w:customStyle="1" w:styleId="588">
    <w:name w:val="标题 字符"/>
    <w:qFormat/>
    <w:uiPriority w:val="0"/>
    <w:rPr>
      <w:rFonts w:ascii="Cambria" w:hAnsi="Cambria" w:eastAsia="微软雅黑"/>
      <w:b/>
      <w:bCs/>
      <w:kern w:val="2"/>
      <w:sz w:val="28"/>
      <w:szCs w:val="32"/>
    </w:rPr>
  </w:style>
  <w:style w:type="character" w:customStyle="1" w:styleId="589">
    <w:name w:val="newsbg1"/>
    <w:qFormat/>
    <w:uiPriority w:val="0"/>
  </w:style>
  <w:style w:type="character" w:customStyle="1" w:styleId="590">
    <w:name w:val="纯文本 字符"/>
    <w:qFormat/>
    <w:uiPriority w:val="0"/>
    <w:rPr>
      <w:rFonts w:ascii="宋体" w:hAnsi="Courier New" w:eastAsia="宋体"/>
      <w:kern w:val="2"/>
      <w:sz w:val="21"/>
      <w:lang w:val="en-US" w:eastAsia="zh-CN" w:bidi="ar-SA"/>
    </w:rPr>
  </w:style>
  <w:style w:type="paragraph" w:customStyle="1" w:styleId="591">
    <w:name w:val="Char Char17 Char Char"/>
    <w:basedOn w:val="1"/>
    <w:qFormat/>
    <w:uiPriority w:val="0"/>
    <w:pPr>
      <w:ind w:firstLine="200" w:firstLineChars="200"/>
    </w:pPr>
    <w:rPr>
      <w:rFonts w:ascii="Times New Roman" w:hAnsi="Times New Roman" w:eastAsia="Times New Roman" w:cs="Times New Roman"/>
      <w:kern w:val="0"/>
      <w:sz w:val="28"/>
      <w:szCs w:val="20"/>
    </w:rPr>
  </w:style>
  <w:style w:type="paragraph" w:customStyle="1" w:styleId="592">
    <w:name w:val="列出段落6"/>
    <w:basedOn w:val="1"/>
    <w:qFormat/>
    <w:uiPriority w:val="0"/>
    <w:pPr>
      <w:ind w:firstLine="420" w:firstLineChars="200"/>
    </w:pPr>
    <w:rPr>
      <w:rFonts w:ascii="Times New Roman" w:hAnsi="Times New Roman" w:cs="Times New Roman"/>
      <w:sz w:val="21"/>
    </w:rPr>
  </w:style>
  <w:style w:type="paragraph" w:customStyle="1" w:styleId="593">
    <w:name w:val="_Style 37"/>
    <w:basedOn w:val="1"/>
    <w:qFormat/>
    <w:uiPriority w:val="0"/>
    <w:pPr>
      <w:widowControl/>
      <w:spacing w:after="160" w:line="360" w:lineRule="auto"/>
      <w:ind w:firstLine="200" w:firstLineChars="200"/>
      <w:jc w:val="left"/>
    </w:pPr>
    <w:rPr>
      <w:rFonts w:ascii="Times New Roman" w:hAnsi="Times New Roman" w:cs="Times New Roman"/>
      <w:sz w:val="21"/>
    </w:rPr>
  </w:style>
  <w:style w:type="paragraph" w:customStyle="1" w:styleId="594">
    <w:name w:val="纯文本5"/>
    <w:basedOn w:val="1"/>
    <w:qFormat/>
    <w:uiPriority w:val="99"/>
    <w:pPr>
      <w:adjustRightInd w:val="0"/>
      <w:textAlignment w:val="baseline"/>
    </w:pPr>
    <w:rPr>
      <w:rFonts w:ascii="宋体" w:hAnsi="Courier New" w:eastAsia="楷体_GB2312" w:cs="Times New Roman"/>
      <w:sz w:val="26"/>
      <w:szCs w:val="20"/>
    </w:rPr>
  </w:style>
  <w:style w:type="paragraph" w:customStyle="1" w:styleId="595">
    <w:name w:val="Char6"/>
    <w:basedOn w:val="1"/>
    <w:qFormat/>
    <w:uiPriority w:val="0"/>
    <w:rPr>
      <w:rFonts w:ascii="仿宋_GB2312" w:hAnsi="Times New Roman" w:eastAsia="仿宋_GB2312" w:cs="Times New Roman"/>
      <w:b/>
      <w:sz w:val="32"/>
      <w:szCs w:val="32"/>
    </w:rPr>
  </w:style>
  <w:style w:type="paragraph" w:customStyle="1" w:styleId="59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7">
    <w:name w:val="Heading1"/>
    <w:basedOn w:val="1"/>
    <w:next w:val="1"/>
    <w:qFormat/>
    <w:uiPriority w:val="0"/>
    <w:pPr>
      <w:keepNext/>
      <w:keepLines/>
      <w:widowControl/>
      <w:tabs>
        <w:tab w:val="left" w:pos="840"/>
      </w:tabs>
      <w:snapToGrid w:val="0"/>
      <w:spacing w:line="360" w:lineRule="auto"/>
      <w:textAlignment w:val="baseline"/>
    </w:pPr>
    <w:rPr>
      <w:rFonts w:ascii="宋体" w:hAnsi="Times New Roman" w:cs="Times New Roman"/>
      <w:kern w:val="44"/>
      <w:szCs w:val="20"/>
    </w:rPr>
  </w:style>
  <w:style w:type="character" w:customStyle="1" w:styleId="598">
    <w:name w:val="NormalCharacter"/>
    <w:qFormat/>
    <w:uiPriority w:val="0"/>
  </w:style>
  <w:style w:type="paragraph" w:customStyle="1" w:styleId="599">
    <w:name w:val="Table Paragraph"/>
    <w:basedOn w:val="1"/>
    <w:qFormat/>
    <w:uiPriority w:val="1"/>
    <w:rPr>
      <w:rFonts w:ascii="宋体" w:hAnsi="宋体"/>
      <w:lang w:val="zh-CN" w:bidi="zh-CN"/>
    </w:rPr>
  </w:style>
  <w:style w:type="paragraph" w:customStyle="1" w:styleId="600">
    <w:name w:val="Other|1"/>
    <w:basedOn w:val="1"/>
    <w:qFormat/>
    <w:uiPriority w:val="0"/>
    <w:pPr>
      <w:jc w:val="center"/>
    </w:pPr>
    <w:rPr>
      <w:rFonts w:cs="Times New Roman"/>
      <w:sz w:val="21"/>
      <w:lang w:val="zh-TW" w:eastAsia="zh-TW" w:bidi="zh-TW"/>
    </w:rPr>
  </w:style>
  <w:style w:type="paragraph" w:customStyle="1" w:styleId="601">
    <w:name w:val="二级无"/>
    <w:basedOn w:val="1"/>
    <w:qFormat/>
    <w:uiPriority w:val="0"/>
    <w:pPr>
      <w:widowControl/>
      <w:spacing w:before="50" w:after="50"/>
      <w:jc w:val="left"/>
      <w:outlineLvl w:val="3"/>
    </w:pPr>
    <w:rPr>
      <w:rFonts w:ascii="宋体"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zjxu</Company>
  <Pages>55</Pages>
  <Words>20338</Words>
  <Characters>21854</Characters>
  <Lines>257</Lines>
  <Paragraphs>72</Paragraphs>
  <TotalTime>3</TotalTime>
  <ScaleCrop>false</ScaleCrop>
  <LinksUpToDate>false</LinksUpToDate>
  <CharactersWithSpaces>23517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2021-05-07T01:35:00Z</dcterms:created>
  <dc:creator>fan quanqing</dc:creator>
  <cp:lastModifiedBy>Administrator</cp:lastModifiedBy>
  <cp:lastPrinted>2023-02-15T01:53:00Z</cp:lastPrinted>
  <dcterms:modified xsi:type="dcterms:W3CDTF">2023-03-08T10:40:31Z</dcterms:modified>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3DD2ACA4C64C4EC4817D9CFAD222BD3A</vt:lpwstr>
  </property>
</Properties>
</file>