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1160" w:lineRule="exact"/>
        <w:jc w:val="center"/>
        <w:rPr>
          <w:rFonts w:hint="eastAsia" w:asciiTheme="minorEastAsia" w:hAnsiTheme="minorEastAsia" w:eastAsiaTheme="minorEastAsia" w:cstheme="minorEastAsia"/>
          <w:b/>
          <w:sz w:val="48"/>
          <w:szCs w:val="48"/>
          <w:lang w:eastAsia="zh-CN"/>
        </w:rPr>
      </w:pPr>
      <w:bookmarkStart w:id="0" w:name="_Hlt67893495"/>
      <w:bookmarkEnd w:id="0"/>
      <w:r>
        <w:rPr>
          <w:rFonts w:hint="eastAsia" w:asciiTheme="minorEastAsia" w:hAnsiTheme="minorEastAsia" w:eastAsiaTheme="minorEastAsia" w:cstheme="minorEastAsia"/>
          <w:b/>
          <w:sz w:val="48"/>
          <w:szCs w:val="48"/>
          <w:lang w:eastAsia="zh-CN"/>
        </w:rPr>
        <w:t>嘉善县国家级电子商务进农村综合示范项目－电商直播助推共同富裕及农产品品牌培育</w:t>
      </w:r>
    </w:p>
    <w:p>
      <w:pPr>
        <w:spacing w:beforeLines="50"/>
        <w:rPr>
          <w:rFonts w:asciiTheme="minorEastAsia" w:hAnsiTheme="minorEastAsia" w:eastAsiaTheme="minorEastAsia" w:cstheme="minorEastAsia"/>
          <w:sz w:val="72"/>
          <w:szCs w:val="72"/>
        </w:rPr>
      </w:pPr>
    </w:p>
    <w:p>
      <w:pPr>
        <w:spacing w:beforeLines="50"/>
        <w:rPr>
          <w:rFonts w:asciiTheme="minorEastAsia" w:hAnsiTheme="minorEastAsia" w:eastAsiaTheme="minorEastAsia" w:cstheme="minorEastAsia"/>
          <w:sz w:val="72"/>
          <w:szCs w:val="72"/>
        </w:rPr>
      </w:pPr>
    </w:p>
    <w:p>
      <w:pPr>
        <w:spacing w:beforeLines="50"/>
        <w:rPr>
          <w:rFonts w:asciiTheme="minorEastAsia" w:hAnsiTheme="minorEastAsia" w:eastAsiaTheme="minorEastAsia" w:cstheme="minorEastAsia"/>
          <w:sz w:val="72"/>
          <w:szCs w:val="72"/>
        </w:rPr>
      </w:pPr>
    </w:p>
    <w:p>
      <w:pPr>
        <w:spacing w:beforeLines="50"/>
        <w:jc w:val="center"/>
        <w:rPr>
          <w:rFonts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公开招标文件</w:t>
      </w:r>
    </w:p>
    <w:p>
      <w:pPr>
        <w:pStyle w:val="62"/>
        <w:rPr>
          <w:rFonts w:asciiTheme="minorEastAsia" w:hAnsiTheme="minorEastAsia" w:eastAsiaTheme="minorEastAsia" w:cstheme="minorEastAsia"/>
        </w:rPr>
      </w:pPr>
    </w:p>
    <w:p>
      <w:pPr>
        <w:snapToGrid w:val="0"/>
        <w:spacing w:beforeLines="50" w:line="360" w:lineRule="auto"/>
        <w:jc w:val="center"/>
        <w:rPr>
          <w:rFonts w:asciiTheme="minorEastAsia" w:hAnsiTheme="minorEastAsia" w:eastAsiaTheme="minorEastAsia" w:cstheme="minorEastAsia"/>
          <w:sz w:val="30"/>
          <w:szCs w:val="72"/>
        </w:rPr>
      </w:pPr>
    </w:p>
    <w:p>
      <w:pPr>
        <w:pStyle w:val="34"/>
        <w:snapToGrid w:val="0"/>
        <w:spacing w:before="120" w:after="120" w:line="360" w:lineRule="auto"/>
        <w:rPr>
          <w:rFonts w:asciiTheme="minorEastAsia" w:hAnsiTheme="minorEastAsia" w:eastAsiaTheme="minorEastAsia" w:cstheme="minorEastAsia"/>
          <w:b/>
          <w:sz w:val="30"/>
          <w:szCs w:val="30"/>
        </w:rPr>
      </w:pPr>
    </w:p>
    <w:p>
      <w:pPr>
        <w:pStyle w:val="34"/>
        <w:snapToGrid w:val="0"/>
        <w:spacing w:before="120" w:after="120" w:line="360" w:lineRule="auto"/>
        <w:jc w:val="left"/>
        <w:rPr>
          <w:rFonts w:asciiTheme="minorEastAsia" w:hAnsiTheme="minorEastAsia" w:eastAsiaTheme="minorEastAsia" w:cstheme="minorEastAsia"/>
          <w:b/>
          <w:sz w:val="30"/>
          <w:szCs w:val="30"/>
        </w:rPr>
      </w:pPr>
    </w:p>
    <w:p>
      <w:pPr>
        <w:pStyle w:val="34"/>
        <w:snapToGrid w:val="0"/>
        <w:spacing w:before="120" w:after="120" w:line="360" w:lineRule="auto"/>
        <w:jc w:val="left"/>
        <w:rPr>
          <w:rFonts w:asciiTheme="minorEastAsia" w:hAnsiTheme="minorEastAsia" w:eastAsiaTheme="minorEastAsia" w:cstheme="minorEastAsia"/>
          <w:b/>
          <w:sz w:val="30"/>
          <w:szCs w:val="30"/>
        </w:rPr>
      </w:pPr>
    </w:p>
    <w:p>
      <w:pPr>
        <w:pStyle w:val="34"/>
        <w:snapToGrid w:val="0"/>
        <w:spacing w:before="120" w:after="120" w:line="360" w:lineRule="auto"/>
        <w:jc w:val="lef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项目编号：</w:t>
      </w:r>
      <w:r>
        <w:rPr>
          <w:rFonts w:hint="eastAsia" w:asciiTheme="minorEastAsia" w:hAnsiTheme="minorEastAsia" w:eastAsiaTheme="minorEastAsia" w:cstheme="minorEastAsia"/>
          <w:b/>
          <w:sz w:val="30"/>
          <w:szCs w:val="48"/>
          <w:lang w:eastAsia="zh-CN"/>
        </w:rPr>
        <w:t>JXYJ2022045</w:t>
      </w:r>
      <w:r>
        <w:rPr>
          <w:rFonts w:hint="eastAsia" w:asciiTheme="minorEastAsia" w:hAnsiTheme="minorEastAsia" w:eastAsiaTheme="minorEastAsia" w:cstheme="minorEastAsia"/>
          <w:b/>
          <w:sz w:val="30"/>
          <w:szCs w:val="48"/>
        </w:rPr>
        <w:t>(G)</w:t>
      </w:r>
    </w:p>
    <w:p>
      <w:pPr>
        <w:pStyle w:val="34"/>
        <w:snapToGrid w:val="0"/>
        <w:spacing w:before="120" w:after="120" w:line="360" w:lineRule="auto"/>
        <w:ind w:left="1506" w:hanging="1506" w:hangingChars="500"/>
        <w:jc w:val="left"/>
        <w:rPr>
          <w:rFonts w:hint="eastAsia" w:asciiTheme="minorEastAsia" w:hAnsiTheme="minorEastAsia" w:eastAsiaTheme="minorEastAsia" w:cstheme="minorEastAsia"/>
          <w:b/>
          <w:sz w:val="30"/>
          <w:szCs w:val="30"/>
          <w:lang w:eastAsia="zh-CN"/>
        </w:rPr>
      </w:pPr>
      <w:r>
        <w:rPr>
          <w:rFonts w:hint="eastAsia" w:asciiTheme="minorEastAsia" w:hAnsiTheme="minorEastAsia" w:eastAsiaTheme="minorEastAsia" w:cstheme="minorEastAsia"/>
          <w:b/>
          <w:sz w:val="30"/>
          <w:szCs w:val="30"/>
        </w:rPr>
        <w:t>项目名称：</w:t>
      </w:r>
      <w:r>
        <w:rPr>
          <w:rFonts w:hint="eastAsia" w:asciiTheme="minorEastAsia" w:hAnsiTheme="minorEastAsia" w:eastAsiaTheme="minorEastAsia" w:cstheme="minorEastAsia"/>
          <w:b/>
          <w:sz w:val="30"/>
          <w:szCs w:val="30"/>
          <w:lang w:eastAsia="zh-CN"/>
        </w:rPr>
        <w:t>嘉善县国家级电子商务进农村综合示范项目－电商直播助推共同富裕及农产品品牌培育</w:t>
      </w:r>
    </w:p>
    <w:p>
      <w:pPr>
        <w:pStyle w:val="34"/>
        <w:snapToGrid w:val="0"/>
        <w:spacing w:before="120" w:after="120" w:line="360" w:lineRule="auto"/>
        <w:jc w:val="left"/>
        <w:rPr>
          <w:rFonts w:hint="eastAsia" w:asciiTheme="minorEastAsia" w:hAnsiTheme="minorEastAsia" w:eastAsiaTheme="minorEastAsia" w:cstheme="minorEastAsia"/>
          <w:b/>
          <w:sz w:val="30"/>
          <w:szCs w:val="30"/>
          <w:lang w:eastAsia="zh-CN"/>
        </w:rPr>
      </w:pPr>
      <w:r>
        <w:rPr>
          <w:rFonts w:hint="eastAsia" w:asciiTheme="minorEastAsia" w:hAnsiTheme="minorEastAsia" w:eastAsiaTheme="minorEastAsia" w:cstheme="minorEastAsia"/>
          <w:b/>
          <w:sz w:val="30"/>
          <w:szCs w:val="30"/>
        </w:rPr>
        <w:t>采购单位：</w:t>
      </w:r>
      <w:r>
        <w:rPr>
          <w:rFonts w:hint="eastAsia" w:asciiTheme="minorEastAsia" w:hAnsiTheme="minorEastAsia" w:eastAsiaTheme="minorEastAsia" w:cstheme="minorEastAsia"/>
          <w:b/>
          <w:sz w:val="30"/>
          <w:szCs w:val="30"/>
          <w:lang w:eastAsia="zh-CN"/>
        </w:rPr>
        <w:t>嘉善县商务局（嘉善县粮食和物资储备局）</w:t>
      </w:r>
    </w:p>
    <w:p>
      <w:pPr>
        <w:pStyle w:val="34"/>
        <w:snapToGrid w:val="0"/>
        <w:spacing w:before="120" w:after="120" w:line="360" w:lineRule="auto"/>
        <w:jc w:val="left"/>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sz w:val="30"/>
          <w:szCs w:val="30"/>
        </w:rPr>
        <w:t>采购代理机构：嘉兴市银建工程咨询评估有限公司</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w w:val="95"/>
          <w:sz w:val="30"/>
          <w:szCs w:val="30"/>
        </w:rPr>
        <w:t>2022年11月</w:t>
      </w:r>
    </w:p>
    <w:p>
      <w:pPr>
        <w:rPr>
          <w:rFonts w:asciiTheme="minorEastAsia" w:hAnsiTheme="minorEastAsia" w:eastAsiaTheme="minorEastAsia" w:cstheme="minorEastAsia"/>
          <w:sz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417" w:header="851" w:footer="992" w:gutter="0"/>
          <w:cols w:space="0" w:num="1"/>
          <w:titlePg/>
          <w:docGrid w:linePitch="312" w:charSpace="0"/>
        </w:sectPr>
      </w:pPr>
    </w:p>
    <w:p>
      <w:pPr>
        <w:pStyle w:val="3"/>
        <w:rPr>
          <w:rFonts w:asciiTheme="minorEastAsia" w:hAnsiTheme="minorEastAsia" w:eastAsiaTheme="minorEastAsia" w:cstheme="minorEastAsia"/>
        </w:rPr>
      </w:pPr>
    </w:p>
    <w:p>
      <w:pPr>
        <w:pStyle w:val="62"/>
        <w:rPr>
          <w:rFonts w:asciiTheme="minorEastAsia" w:hAnsiTheme="minorEastAsia" w:eastAsiaTheme="minorEastAsia" w:cstheme="minorEastAsia"/>
        </w:rPr>
      </w:pPr>
    </w:p>
    <w:p>
      <w:pPr>
        <w:rPr>
          <w:rFonts w:asciiTheme="minorEastAsia" w:hAnsiTheme="minorEastAsia" w:eastAsiaTheme="minorEastAsia" w:cstheme="minorEastAsia"/>
          <w:sz w:val="24"/>
        </w:rPr>
      </w:pPr>
    </w:p>
    <w:p>
      <w:pPr>
        <w:pStyle w:val="34"/>
        <w:spacing w:before="120" w:after="120" w:line="600" w:lineRule="exact"/>
        <w:jc w:val="center"/>
        <w:rPr>
          <w:rFonts w:asciiTheme="minorEastAsia" w:hAnsiTheme="minorEastAsia" w:eastAsiaTheme="minorEastAsia" w:cstheme="minorEastAsia"/>
          <w:b/>
          <w:sz w:val="44"/>
          <w:szCs w:val="44"/>
        </w:rPr>
      </w:pPr>
      <w:bookmarkStart w:id="1" w:name="_Hlt91233176"/>
      <w:bookmarkEnd w:id="1"/>
      <w:bookmarkStart w:id="2" w:name="_Toc91899869"/>
      <w:r>
        <w:rPr>
          <w:rFonts w:hint="eastAsia" w:asciiTheme="minorEastAsia" w:hAnsiTheme="minorEastAsia" w:eastAsiaTheme="minorEastAsia" w:cstheme="minorEastAsia"/>
          <w:b/>
          <w:sz w:val="44"/>
          <w:szCs w:val="44"/>
        </w:rPr>
        <w:t>目    录</w:t>
      </w:r>
    </w:p>
    <w:p>
      <w:pPr>
        <w:pStyle w:val="34"/>
        <w:tabs>
          <w:tab w:val="left" w:pos="6645"/>
        </w:tabs>
        <w:spacing w:before="120" w:after="120" w:line="600" w:lineRule="exact"/>
        <w:jc w:val="left"/>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ab/>
      </w:r>
    </w:p>
    <w:p>
      <w:pPr>
        <w:pStyle w:val="44"/>
        <w:tabs>
          <w:tab w:val="right" w:leader="dot" w:pos="8834"/>
        </w:tabs>
        <w:spacing w:line="480" w:lineRule="auto"/>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fldChar w:fldCharType="begin"/>
      </w:r>
      <w:r>
        <w:rPr>
          <w:rFonts w:hint="eastAsia" w:asciiTheme="minorEastAsia" w:hAnsiTheme="minorEastAsia" w:eastAsiaTheme="minorEastAsia" w:cstheme="minorEastAsia"/>
          <w:b/>
          <w:sz w:val="32"/>
          <w:szCs w:val="32"/>
        </w:rPr>
        <w:instrText xml:space="preserve"> TOC \o "1-1" \h \z \u </w:instrText>
      </w:r>
      <w:r>
        <w:rPr>
          <w:rFonts w:hint="eastAsia" w:asciiTheme="minorEastAsia" w:hAnsiTheme="minorEastAsia" w:eastAsiaTheme="minorEastAsia" w:cstheme="minorEastAsia"/>
          <w:b/>
          <w:sz w:val="32"/>
          <w:szCs w:val="32"/>
        </w:rPr>
        <w:fldChar w:fldCharType="separate"/>
      </w:r>
      <w:r>
        <w:fldChar w:fldCharType="begin"/>
      </w:r>
      <w:r>
        <w:instrText xml:space="preserve"> HYPERLINK \l "_Toc406402981" </w:instrText>
      </w:r>
      <w:r>
        <w:fldChar w:fldCharType="separate"/>
      </w:r>
      <w:r>
        <w:rPr>
          <w:rStyle w:val="78"/>
          <w:rFonts w:hint="eastAsia" w:asciiTheme="minorEastAsia" w:hAnsiTheme="minorEastAsia" w:eastAsiaTheme="minorEastAsia" w:cstheme="minorEastAsia"/>
          <w:b/>
          <w:sz w:val="32"/>
          <w:szCs w:val="32"/>
        </w:rPr>
        <w:t>第一章</w:t>
      </w:r>
      <w:r>
        <w:rPr>
          <w:rStyle w:val="78"/>
          <w:rFonts w:hint="eastAsia" w:asciiTheme="minorEastAsia" w:hAnsiTheme="minorEastAsia" w:eastAsiaTheme="minorEastAsia" w:cstheme="minorEastAsia"/>
          <w:b/>
          <w:sz w:val="32"/>
          <w:szCs w:val="32"/>
          <w:lang w:val="en-US"/>
        </w:rPr>
        <w:t xml:space="preserve"> </w:t>
      </w:r>
      <w:r>
        <w:rPr>
          <w:rStyle w:val="78"/>
          <w:rFonts w:hint="eastAsia" w:asciiTheme="minorEastAsia" w:hAnsiTheme="minorEastAsia" w:eastAsiaTheme="minorEastAsia" w:cstheme="minorEastAsia"/>
          <w:b/>
          <w:sz w:val="32"/>
          <w:szCs w:val="32"/>
        </w:rPr>
        <w:t>公开招标采购公告</w:t>
      </w:r>
      <w:r>
        <w:rPr>
          <w:rFonts w:hint="eastAsia" w:asciiTheme="minorEastAsia" w:hAnsiTheme="minorEastAsia" w:eastAsiaTheme="minorEastAsia" w:cstheme="minorEastAsia"/>
          <w:b/>
          <w:sz w:val="32"/>
          <w:szCs w:val="32"/>
        </w:rPr>
        <w:tab/>
      </w:r>
      <w:r>
        <w:rPr>
          <w:rFonts w:hint="eastAsia" w:asciiTheme="minorEastAsia" w:hAnsiTheme="minorEastAsia" w:eastAsiaTheme="minorEastAsia" w:cstheme="minorEastAsia"/>
          <w:b/>
          <w:sz w:val="32"/>
          <w:szCs w:val="32"/>
        </w:rPr>
        <w:t>3</w:t>
      </w:r>
      <w:r>
        <w:rPr>
          <w:rFonts w:hint="eastAsia" w:asciiTheme="minorEastAsia" w:hAnsiTheme="minorEastAsia" w:eastAsiaTheme="minorEastAsia" w:cstheme="minorEastAsia"/>
          <w:b/>
          <w:sz w:val="32"/>
          <w:szCs w:val="32"/>
        </w:rPr>
        <w:fldChar w:fldCharType="end"/>
      </w:r>
    </w:p>
    <w:p>
      <w:pPr>
        <w:pStyle w:val="44"/>
        <w:tabs>
          <w:tab w:val="right" w:leader="dot" w:pos="8834"/>
        </w:tabs>
        <w:spacing w:line="480" w:lineRule="auto"/>
        <w:rPr>
          <w:rFonts w:asciiTheme="minorEastAsia" w:hAnsiTheme="minorEastAsia" w:eastAsiaTheme="minorEastAsia" w:cstheme="minorEastAsia"/>
          <w:b/>
          <w:sz w:val="32"/>
          <w:szCs w:val="32"/>
        </w:rPr>
      </w:pPr>
      <w:r>
        <w:fldChar w:fldCharType="begin"/>
      </w:r>
      <w:r>
        <w:instrText xml:space="preserve"> HYPERLINK \l "_Toc406402982" </w:instrText>
      </w:r>
      <w:r>
        <w:fldChar w:fldCharType="separate"/>
      </w:r>
      <w:r>
        <w:rPr>
          <w:rStyle w:val="78"/>
          <w:rFonts w:hint="eastAsia" w:asciiTheme="minorEastAsia" w:hAnsiTheme="minorEastAsia" w:eastAsiaTheme="minorEastAsia" w:cstheme="minorEastAsia"/>
          <w:b/>
          <w:sz w:val="32"/>
          <w:szCs w:val="32"/>
        </w:rPr>
        <w:t>第二章</w:t>
      </w:r>
      <w:r>
        <w:rPr>
          <w:rStyle w:val="78"/>
          <w:rFonts w:hint="eastAsia" w:asciiTheme="minorEastAsia" w:hAnsiTheme="minorEastAsia" w:eastAsiaTheme="minorEastAsia" w:cstheme="minorEastAsia"/>
          <w:b/>
          <w:sz w:val="32"/>
          <w:szCs w:val="32"/>
          <w:lang w:val="en-US"/>
        </w:rPr>
        <w:t xml:space="preserve"> </w:t>
      </w:r>
      <w:r>
        <w:rPr>
          <w:rStyle w:val="78"/>
          <w:rFonts w:hint="eastAsia" w:asciiTheme="minorEastAsia" w:hAnsiTheme="minorEastAsia" w:eastAsiaTheme="minorEastAsia" w:cstheme="minorEastAsia"/>
          <w:b/>
          <w:sz w:val="32"/>
          <w:szCs w:val="32"/>
        </w:rPr>
        <w:t>招标需求</w:t>
      </w:r>
      <w:r>
        <w:rPr>
          <w:rFonts w:hint="eastAsia" w:asciiTheme="minorEastAsia" w:hAnsiTheme="minorEastAsia" w:eastAsiaTheme="minorEastAsia" w:cstheme="minorEastAsia"/>
          <w:b/>
          <w:sz w:val="32"/>
          <w:szCs w:val="32"/>
        </w:rPr>
        <w:tab/>
      </w:r>
      <w:r>
        <w:rPr>
          <w:rFonts w:hint="eastAsia" w:asciiTheme="minorEastAsia" w:hAnsiTheme="minorEastAsia" w:eastAsiaTheme="minorEastAsia" w:cstheme="minorEastAsia"/>
          <w:b/>
          <w:sz w:val="32"/>
          <w:szCs w:val="32"/>
        </w:rPr>
        <w:t>7</w:t>
      </w:r>
      <w:r>
        <w:rPr>
          <w:rFonts w:hint="eastAsia" w:asciiTheme="minorEastAsia" w:hAnsiTheme="minorEastAsia" w:eastAsiaTheme="minorEastAsia" w:cstheme="minorEastAsia"/>
          <w:b/>
          <w:sz w:val="32"/>
          <w:szCs w:val="32"/>
        </w:rPr>
        <w:fldChar w:fldCharType="end"/>
      </w:r>
    </w:p>
    <w:p>
      <w:pPr>
        <w:pStyle w:val="44"/>
        <w:tabs>
          <w:tab w:val="right" w:leader="dot" w:pos="8834"/>
        </w:tabs>
        <w:spacing w:line="480" w:lineRule="auto"/>
        <w:rPr>
          <w:rFonts w:asciiTheme="minorEastAsia" w:hAnsiTheme="minorEastAsia" w:eastAsiaTheme="minorEastAsia" w:cstheme="minorEastAsia"/>
          <w:b/>
          <w:sz w:val="32"/>
          <w:szCs w:val="32"/>
        </w:rPr>
      </w:pPr>
      <w:r>
        <w:fldChar w:fldCharType="begin"/>
      </w:r>
      <w:r>
        <w:instrText xml:space="preserve"> HYPERLINK \l "_Toc406402986" </w:instrText>
      </w:r>
      <w:r>
        <w:fldChar w:fldCharType="separate"/>
      </w:r>
      <w:r>
        <w:rPr>
          <w:rStyle w:val="78"/>
          <w:rFonts w:hint="eastAsia" w:asciiTheme="minorEastAsia" w:hAnsiTheme="minorEastAsia" w:eastAsiaTheme="minorEastAsia" w:cstheme="minorEastAsia"/>
          <w:b/>
          <w:sz w:val="32"/>
          <w:szCs w:val="32"/>
        </w:rPr>
        <w:t>第三章</w:t>
      </w:r>
      <w:r>
        <w:rPr>
          <w:rStyle w:val="78"/>
          <w:rFonts w:hint="eastAsia" w:asciiTheme="minorEastAsia" w:hAnsiTheme="minorEastAsia" w:eastAsiaTheme="minorEastAsia" w:cstheme="minorEastAsia"/>
          <w:b/>
          <w:sz w:val="32"/>
          <w:szCs w:val="32"/>
          <w:lang w:val="en-US"/>
        </w:rPr>
        <w:t xml:space="preserve"> </w:t>
      </w:r>
      <w:r>
        <w:rPr>
          <w:rStyle w:val="78"/>
          <w:rFonts w:hint="eastAsia" w:asciiTheme="minorEastAsia" w:hAnsiTheme="minorEastAsia" w:eastAsiaTheme="minorEastAsia" w:cstheme="minorEastAsia"/>
          <w:b/>
          <w:sz w:val="32"/>
          <w:szCs w:val="32"/>
        </w:rPr>
        <w:t>投标人须知</w:t>
      </w:r>
      <w:r>
        <w:rPr>
          <w:rFonts w:hint="eastAsia" w:asciiTheme="minorEastAsia" w:hAnsiTheme="minorEastAsia" w:eastAsiaTheme="minorEastAsia" w:cstheme="minorEastAsia"/>
          <w:b/>
          <w:sz w:val="32"/>
          <w:szCs w:val="32"/>
        </w:rPr>
        <w:tab/>
      </w:r>
      <w:r>
        <w:rPr>
          <w:rFonts w:hint="eastAsia" w:asciiTheme="minorEastAsia" w:hAnsiTheme="minorEastAsia" w:eastAsiaTheme="minorEastAsia" w:cstheme="minorEastAsia"/>
          <w:b/>
          <w:sz w:val="32"/>
          <w:szCs w:val="32"/>
        </w:rPr>
        <w:fldChar w:fldCharType="end"/>
      </w:r>
      <w:r>
        <w:rPr>
          <w:rFonts w:hint="eastAsia" w:asciiTheme="minorEastAsia" w:hAnsiTheme="minorEastAsia" w:eastAsiaTheme="minorEastAsia" w:cstheme="minorEastAsia"/>
          <w:b/>
          <w:sz w:val="32"/>
          <w:szCs w:val="32"/>
        </w:rPr>
        <w:t>8</w:t>
      </w:r>
    </w:p>
    <w:p>
      <w:pPr>
        <w:pStyle w:val="44"/>
        <w:tabs>
          <w:tab w:val="right" w:leader="dot" w:pos="8834"/>
        </w:tabs>
        <w:spacing w:line="480" w:lineRule="auto"/>
        <w:rPr>
          <w:rFonts w:asciiTheme="minorEastAsia" w:hAnsiTheme="minorEastAsia" w:eastAsiaTheme="minorEastAsia" w:cstheme="minorEastAsia"/>
          <w:b/>
          <w:sz w:val="32"/>
          <w:szCs w:val="32"/>
        </w:rPr>
      </w:pPr>
      <w:r>
        <w:fldChar w:fldCharType="begin"/>
      </w:r>
      <w:r>
        <w:instrText xml:space="preserve"> HYPERLINK \l "_Toc406402996" </w:instrText>
      </w:r>
      <w:r>
        <w:fldChar w:fldCharType="separate"/>
      </w:r>
      <w:r>
        <w:rPr>
          <w:rStyle w:val="78"/>
          <w:rFonts w:hint="eastAsia" w:asciiTheme="minorEastAsia" w:hAnsiTheme="minorEastAsia" w:eastAsiaTheme="minorEastAsia" w:cstheme="minorEastAsia"/>
          <w:b/>
          <w:sz w:val="32"/>
          <w:szCs w:val="32"/>
        </w:rPr>
        <w:t>第四章</w:t>
      </w:r>
      <w:r>
        <w:rPr>
          <w:rStyle w:val="78"/>
          <w:rFonts w:hint="eastAsia" w:asciiTheme="minorEastAsia" w:hAnsiTheme="minorEastAsia" w:eastAsiaTheme="minorEastAsia" w:cstheme="minorEastAsia"/>
          <w:b/>
          <w:sz w:val="32"/>
          <w:szCs w:val="32"/>
          <w:lang w:val="en-US"/>
        </w:rPr>
        <w:t xml:space="preserve"> </w:t>
      </w:r>
      <w:r>
        <w:rPr>
          <w:rStyle w:val="78"/>
          <w:rFonts w:hint="eastAsia" w:asciiTheme="minorEastAsia" w:hAnsiTheme="minorEastAsia" w:eastAsiaTheme="minorEastAsia" w:cstheme="minorEastAsia"/>
          <w:b/>
          <w:sz w:val="32"/>
          <w:szCs w:val="32"/>
        </w:rPr>
        <w:t>评标办法及评分标准</w:t>
      </w:r>
      <w:r>
        <w:rPr>
          <w:rFonts w:hint="eastAsia" w:asciiTheme="minorEastAsia" w:hAnsiTheme="minorEastAsia" w:eastAsiaTheme="minorEastAsia" w:cstheme="minorEastAsia"/>
          <w:b/>
          <w:sz w:val="32"/>
          <w:szCs w:val="32"/>
        </w:rPr>
        <w:tab/>
      </w:r>
      <w:r>
        <w:rPr>
          <w:rFonts w:hint="eastAsia" w:asciiTheme="minorEastAsia" w:hAnsiTheme="minorEastAsia" w:eastAsiaTheme="minorEastAsia" w:cstheme="minorEastAsia"/>
          <w:b/>
          <w:sz w:val="32"/>
          <w:szCs w:val="32"/>
        </w:rPr>
        <w:t>2</w:t>
      </w:r>
      <w:r>
        <w:rPr>
          <w:rFonts w:hint="eastAsia" w:asciiTheme="minorEastAsia" w:hAnsiTheme="minorEastAsia" w:eastAsiaTheme="minorEastAsia" w:cstheme="minorEastAsia"/>
          <w:b/>
          <w:sz w:val="32"/>
          <w:szCs w:val="32"/>
        </w:rPr>
        <w:fldChar w:fldCharType="end"/>
      </w:r>
      <w:r>
        <w:rPr>
          <w:rFonts w:hint="eastAsia" w:asciiTheme="minorEastAsia" w:hAnsiTheme="minorEastAsia" w:eastAsiaTheme="minorEastAsia" w:cstheme="minorEastAsia"/>
          <w:b/>
          <w:sz w:val="32"/>
          <w:szCs w:val="32"/>
        </w:rPr>
        <w:t>5</w:t>
      </w:r>
    </w:p>
    <w:p>
      <w:pPr>
        <w:pStyle w:val="44"/>
        <w:tabs>
          <w:tab w:val="right" w:leader="dot" w:pos="8834"/>
        </w:tabs>
        <w:spacing w:line="480" w:lineRule="auto"/>
        <w:rPr>
          <w:rFonts w:asciiTheme="minorEastAsia" w:hAnsiTheme="minorEastAsia" w:eastAsiaTheme="minorEastAsia" w:cstheme="minorEastAsia"/>
          <w:b/>
          <w:sz w:val="32"/>
          <w:szCs w:val="32"/>
        </w:rPr>
      </w:pPr>
      <w:r>
        <w:fldChar w:fldCharType="begin"/>
      </w:r>
      <w:r>
        <w:instrText xml:space="preserve"> HYPERLINK \l "_Toc406402998" </w:instrText>
      </w:r>
      <w:r>
        <w:fldChar w:fldCharType="separate"/>
      </w:r>
      <w:r>
        <w:rPr>
          <w:rStyle w:val="78"/>
          <w:rFonts w:hint="eastAsia" w:asciiTheme="minorEastAsia" w:hAnsiTheme="minorEastAsia" w:eastAsiaTheme="minorEastAsia" w:cstheme="minorEastAsia"/>
          <w:b/>
          <w:sz w:val="32"/>
          <w:szCs w:val="32"/>
        </w:rPr>
        <w:t>第五章</w:t>
      </w:r>
      <w:r>
        <w:rPr>
          <w:rStyle w:val="78"/>
          <w:rFonts w:hint="eastAsia" w:asciiTheme="minorEastAsia" w:hAnsiTheme="minorEastAsia" w:eastAsiaTheme="minorEastAsia" w:cstheme="minorEastAsia"/>
          <w:b/>
          <w:sz w:val="32"/>
          <w:szCs w:val="32"/>
          <w:lang w:val="en-US"/>
        </w:rPr>
        <w:t xml:space="preserve"> </w:t>
      </w:r>
      <w:r>
        <w:rPr>
          <w:rStyle w:val="78"/>
          <w:rFonts w:hint="eastAsia" w:asciiTheme="minorEastAsia" w:hAnsiTheme="minorEastAsia" w:eastAsiaTheme="minorEastAsia" w:cstheme="minorEastAsia"/>
          <w:b/>
          <w:sz w:val="32"/>
          <w:szCs w:val="32"/>
        </w:rPr>
        <w:t>嘉善县政府采购合同（</w:t>
      </w:r>
      <w:bookmarkStart w:id="3" w:name="_Hlt497308216"/>
      <w:r>
        <w:rPr>
          <w:rStyle w:val="78"/>
          <w:rFonts w:hint="eastAsia" w:asciiTheme="minorEastAsia" w:hAnsiTheme="minorEastAsia" w:eastAsiaTheme="minorEastAsia" w:cstheme="minorEastAsia"/>
          <w:b/>
          <w:sz w:val="32"/>
          <w:szCs w:val="32"/>
        </w:rPr>
        <w:t>指</w:t>
      </w:r>
      <w:bookmarkEnd w:id="3"/>
      <w:bookmarkStart w:id="4" w:name="_Hlt497308220"/>
      <w:r>
        <w:rPr>
          <w:rStyle w:val="78"/>
          <w:rFonts w:hint="eastAsia" w:asciiTheme="minorEastAsia" w:hAnsiTheme="minorEastAsia" w:eastAsiaTheme="minorEastAsia" w:cstheme="minorEastAsia"/>
          <w:b/>
          <w:sz w:val="32"/>
          <w:szCs w:val="32"/>
        </w:rPr>
        <w:t>引</w:t>
      </w:r>
      <w:bookmarkEnd w:id="4"/>
      <w:r>
        <w:rPr>
          <w:rStyle w:val="78"/>
          <w:rFonts w:hint="eastAsia" w:asciiTheme="minorEastAsia" w:hAnsiTheme="minorEastAsia" w:eastAsiaTheme="minorEastAsia" w:cstheme="minorEastAsia"/>
          <w:b/>
          <w:sz w:val="32"/>
          <w:szCs w:val="32"/>
        </w:rPr>
        <w:t>）</w:t>
      </w:r>
      <w:bookmarkStart w:id="5" w:name="_Hlt497308213"/>
      <w:bookmarkStart w:id="6" w:name="_Hlt497308212"/>
      <w:r>
        <w:rPr>
          <w:rFonts w:hint="eastAsia" w:asciiTheme="minorEastAsia" w:hAnsiTheme="minorEastAsia" w:eastAsiaTheme="minorEastAsia" w:cstheme="minorEastAsia"/>
          <w:b/>
          <w:sz w:val="32"/>
          <w:szCs w:val="32"/>
        </w:rPr>
        <w:tab/>
      </w:r>
      <w:bookmarkEnd w:id="5"/>
      <w:bookmarkEnd w:id="6"/>
      <w:r>
        <w:rPr>
          <w:rFonts w:hint="eastAsia" w:asciiTheme="minorEastAsia" w:hAnsiTheme="minorEastAsia" w:eastAsiaTheme="minorEastAsia" w:cstheme="minorEastAsia"/>
          <w:b/>
          <w:sz w:val="32"/>
          <w:szCs w:val="32"/>
        </w:rPr>
        <w:t>2</w:t>
      </w:r>
      <w:r>
        <w:rPr>
          <w:rFonts w:hint="eastAsia" w:asciiTheme="minorEastAsia" w:hAnsiTheme="minorEastAsia" w:eastAsiaTheme="minorEastAsia" w:cstheme="minorEastAsia"/>
          <w:b/>
          <w:sz w:val="32"/>
          <w:szCs w:val="32"/>
        </w:rPr>
        <w:fldChar w:fldCharType="end"/>
      </w:r>
      <w:r>
        <w:rPr>
          <w:rFonts w:hint="eastAsia" w:asciiTheme="minorEastAsia" w:hAnsiTheme="minorEastAsia" w:eastAsiaTheme="minorEastAsia" w:cstheme="minorEastAsia"/>
          <w:b/>
          <w:sz w:val="32"/>
          <w:szCs w:val="32"/>
        </w:rPr>
        <w:t>8</w:t>
      </w:r>
    </w:p>
    <w:p>
      <w:pPr>
        <w:pStyle w:val="44"/>
        <w:tabs>
          <w:tab w:val="right" w:leader="dot" w:pos="8834"/>
        </w:tabs>
        <w:spacing w:line="480" w:lineRule="auto"/>
        <w:rPr>
          <w:rFonts w:asciiTheme="minorEastAsia" w:hAnsiTheme="minorEastAsia" w:eastAsiaTheme="minorEastAsia" w:cstheme="minorEastAsia"/>
          <w:b/>
          <w:sz w:val="32"/>
          <w:szCs w:val="32"/>
        </w:rPr>
      </w:pPr>
      <w:r>
        <w:fldChar w:fldCharType="begin"/>
      </w:r>
      <w:r>
        <w:instrText xml:space="preserve"> HYPERLINK \l "_Toc406403000" </w:instrText>
      </w:r>
      <w:r>
        <w:fldChar w:fldCharType="separate"/>
      </w:r>
      <w:r>
        <w:rPr>
          <w:rStyle w:val="78"/>
          <w:rFonts w:hint="eastAsia" w:asciiTheme="minorEastAsia" w:hAnsiTheme="minorEastAsia" w:eastAsiaTheme="minorEastAsia" w:cstheme="minorEastAsia"/>
          <w:b/>
          <w:sz w:val="32"/>
          <w:szCs w:val="32"/>
        </w:rPr>
        <w:t>第六章</w:t>
      </w:r>
      <w:r>
        <w:rPr>
          <w:rStyle w:val="78"/>
          <w:rFonts w:hint="eastAsia" w:asciiTheme="minorEastAsia" w:hAnsiTheme="minorEastAsia" w:eastAsiaTheme="minorEastAsia" w:cstheme="minorEastAsia"/>
          <w:b/>
          <w:sz w:val="32"/>
          <w:szCs w:val="32"/>
          <w:lang w:val="en-US"/>
        </w:rPr>
        <w:t xml:space="preserve"> </w:t>
      </w:r>
      <w:r>
        <w:rPr>
          <w:rStyle w:val="78"/>
          <w:rFonts w:hint="eastAsia" w:asciiTheme="minorEastAsia" w:hAnsiTheme="minorEastAsia" w:eastAsiaTheme="minorEastAsia" w:cstheme="minorEastAsia"/>
          <w:b/>
          <w:sz w:val="32"/>
          <w:szCs w:val="32"/>
        </w:rPr>
        <w:t>投标文件格式</w:t>
      </w:r>
      <w:r>
        <w:rPr>
          <w:rFonts w:hint="eastAsia" w:asciiTheme="minorEastAsia" w:hAnsiTheme="minorEastAsia" w:eastAsiaTheme="minorEastAsia" w:cstheme="minorEastAsia"/>
          <w:b/>
          <w:sz w:val="32"/>
          <w:szCs w:val="32"/>
        </w:rPr>
        <w:tab/>
      </w:r>
      <w:r>
        <w:rPr>
          <w:rFonts w:hint="eastAsia" w:asciiTheme="minorEastAsia" w:hAnsiTheme="minorEastAsia" w:eastAsiaTheme="minorEastAsia" w:cstheme="minorEastAsia"/>
          <w:b/>
          <w:sz w:val="32"/>
          <w:szCs w:val="32"/>
        </w:rPr>
        <w:fldChar w:fldCharType="end"/>
      </w:r>
      <w:r>
        <w:rPr>
          <w:rFonts w:hint="eastAsia" w:asciiTheme="minorEastAsia" w:hAnsiTheme="minorEastAsia" w:eastAsiaTheme="minorEastAsia" w:cstheme="minorEastAsia"/>
          <w:b/>
          <w:sz w:val="32"/>
          <w:szCs w:val="32"/>
        </w:rPr>
        <w:t>33</w:t>
      </w:r>
    </w:p>
    <w:p>
      <w:pPr>
        <w:pStyle w:val="44"/>
        <w:tabs>
          <w:tab w:val="right" w:leader="dot" w:pos="8834"/>
        </w:tabs>
        <w:spacing w:line="480" w:lineRule="auto"/>
        <w:rPr>
          <w:rFonts w:asciiTheme="minorEastAsia" w:hAnsiTheme="minorEastAsia" w:eastAsiaTheme="minorEastAsia" w:cstheme="minorEastAsia"/>
          <w:b/>
          <w:sz w:val="32"/>
          <w:szCs w:val="32"/>
        </w:rPr>
      </w:pPr>
    </w:p>
    <w:p>
      <w:pPr>
        <w:pStyle w:val="44"/>
        <w:tabs>
          <w:tab w:val="right" w:leader="dot" w:pos="8834"/>
        </w:tabs>
        <w:spacing w:line="480" w:lineRule="auto"/>
        <w:rPr>
          <w:rFonts w:asciiTheme="minorEastAsia" w:hAnsiTheme="minorEastAsia" w:eastAsiaTheme="minorEastAsia" w:cstheme="minorEastAsia"/>
          <w:b/>
          <w:sz w:val="32"/>
          <w:szCs w:val="32"/>
        </w:rPr>
      </w:pPr>
    </w:p>
    <w:p>
      <w:pPr>
        <w:pStyle w:val="44"/>
        <w:tabs>
          <w:tab w:val="right" w:leader="dot" w:pos="8834"/>
        </w:tabs>
        <w:spacing w:line="480" w:lineRule="auto"/>
        <w:rPr>
          <w:rFonts w:asciiTheme="minorEastAsia" w:hAnsiTheme="minorEastAsia" w:eastAsiaTheme="minorEastAsia" w:cstheme="minorEastAsia"/>
          <w:b/>
          <w:sz w:val="32"/>
          <w:szCs w:val="32"/>
        </w:rPr>
      </w:pPr>
    </w:p>
    <w:p>
      <w:pPr>
        <w:pStyle w:val="44"/>
        <w:tabs>
          <w:tab w:val="right" w:leader="dot" w:pos="8834"/>
        </w:tabs>
        <w:spacing w:line="480" w:lineRule="auto"/>
        <w:rPr>
          <w:rFonts w:asciiTheme="minorEastAsia" w:hAnsiTheme="minorEastAsia" w:eastAsiaTheme="minorEastAsia" w:cstheme="minorEastAsia"/>
          <w:b/>
          <w:sz w:val="32"/>
          <w:szCs w:val="32"/>
        </w:rPr>
      </w:pPr>
    </w:p>
    <w:p>
      <w:pPr>
        <w:spacing w:line="360" w:lineRule="auto"/>
        <w:ind w:firstLine="480" w:firstLineChars="229"/>
        <w:rPr>
          <w:rFonts w:asciiTheme="minorEastAsia" w:hAnsiTheme="minorEastAsia" w:eastAsiaTheme="minorEastAsia" w:cstheme="minorEastAsia"/>
          <w:sz w:val="24"/>
        </w:rPr>
      </w:pPr>
      <w:r>
        <w:rPr>
          <w:rFonts w:hint="eastAsia" w:asciiTheme="minorEastAsia" w:hAnsiTheme="minorEastAsia" w:eastAsiaTheme="minorEastAsia" w:cstheme="minorEastAsia"/>
          <w:szCs w:val="32"/>
        </w:rPr>
        <w:fldChar w:fldCharType="end"/>
      </w: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bookmarkStart w:id="36" w:name="_GoBack"/>
      <w:bookmarkEnd w:id="36"/>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bookmarkEnd w:id="2"/>
    <w:p>
      <w:pPr>
        <w:adjustRightInd/>
        <w:spacing w:line="360" w:lineRule="auto"/>
        <w:jc w:val="center"/>
        <w:outlineLvl w:val="0"/>
        <w:rPr>
          <w:rFonts w:asciiTheme="minorEastAsia" w:hAnsiTheme="minorEastAsia" w:eastAsiaTheme="minorEastAsia" w:cstheme="minorEastAsia"/>
          <w:b/>
          <w:sz w:val="36"/>
          <w:szCs w:val="20"/>
        </w:rPr>
      </w:pPr>
      <w:bookmarkStart w:id="7" w:name="_Hlt74649545"/>
      <w:bookmarkEnd w:id="7"/>
      <w:bookmarkStart w:id="8" w:name="_Hlt74728647"/>
      <w:bookmarkEnd w:id="8"/>
      <w:bookmarkStart w:id="9" w:name="_Hlt74729822"/>
      <w:bookmarkEnd w:id="9"/>
      <w:bookmarkStart w:id="10" w:name="_Hlt74707423"/>
      <w:bookmarkEnd w:id="10"/>
      <w:bookmarkStart w:id="11" w:name="第二部分"/>
      <w:bookmarkStart w:id="12" w:name="_Toc91899870"/>
      <w:bookmarkStart w:id="13" w:name="_Toc91899871"/>
      <w:r>
        <w:rPr>
          <w:rFonts w:hint="eastAsia" w:asciiTheme="minorEastAsia" w:hAnsiTheme="minorEastAsia" w:eastAsiaTheme="minorEastAsia" w:cstheme="minorEastAsia"/>
          <w:b/>
          <w:sz w:val="36"/>
          <w:szCs w:val="20"/>
        </w:rPr>
        <w:t>第一章公开招标采购公告</w:t>
      </w:r>
    </w:p>
    <w:p>
      <w:pPr>
        <w:pBdr>
          <w:top w:val="single" w:color="auto" w:sz="4" w:space="1"/>
          <w:left w:val="single" w:color="auto" w:sz="4" w:space="4"/>
          <w:bottom w:val="single" w:color="auto" w:sz="4" w:space="1"/>
          <w:right w:val="single" w:color="auto" w:sz="4" w:space="4"/>
        </w:pBd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w:t>
      </w:r>
      <w:r>
        <w:rPr>
          <w:rFonts w:hint="eastAsia" w:asciiTheme="minorEastAsia" w:hAnsiTheme="minorEastAsia" w:eastAsiaTheme="minorEastAsia" w:cstheme="minorEastAsia"/>
          <w:sz w:val="24"/>
          <w:u w:val="single"/>
          <w:lang w:eastAsia="zh-CN"/>
        </w:rPr>
        <w:t>嘉善县国家级电子商务进农村综合示范项目－电商直播助推共同富裕及农产品品牌培育</w:t>
      </w:r>
      <w:r>
        <w:rPr>
          <w:rFonts w:hint="eastAsia" w:asciiTheme="minorEastAsia" w:hAnsiTheme="minorEastAsia" w:eastAsiaTheme="minorEastAsia" w:cstheme="minorEastAsia"/>
          <w:sz w:val="24"/>
          <w:u w:val="single"/>
        </w:rPr>
        <w:t>）</w:t>
      </w:r>
      <w:r>
        <w:rPr>
          <w:rFonts w:hint="eastAsia" w:asciiTheme="minorEastAsia" w:hAnsiTheme="minorEastAsia" w:eastAsiaTheme="minorEastAsia" w:cstheme="minorEastAsia"/>
          <w:sz w:val="24"/>
        </w:rPr>
        <w:t>招标项目的潜在投标人应在政采云平台（</w:t>
      </w:r>
      <w:r>
        <w:fldChar w:fldCharType="begin"/>
      </w:r>
      <w:r>
        <w:instrText xml:space="preserve"> HYPERLINK "https://www.zcygov.cn/）获取（下载）招标文件，并于2021年" </w:instrText>
      </w:r>
      <w:r>
        <w:fldChar w:fldCharType="separate"/>
      </w:r>
      <w:r>
        <w:rPr>
          <w:rStyle w:val="78"/>
          <w:rFonts w:hint="eastAsia" w:asciiTheme="minorEastAsia" w:hAnsiTheme="minorEastAsia" w:eastAsiaTheme="minorEastAsia" w:cstheme="minorEastAsia"/>
          <w:sz w:val="24"/>
        </w:rPr>
        <w:t>https://www.zcygov.cn/）获取（下载）招标文件，并于</w:t>
      </w:r>
      <w:r>
        <w:rPr>
          <w:rFonts w:hint="eastAsia" w:asciiTheme="minorEastAsia" w:hAnsiTheme="minorEastAsia" w:eastAsiaTheme="minorEastAsia" w:cstheme="minorEastAsia"/>
          <w:sz w:val="24"/>
          <w:highlight w:val="green"/>
          <w:u w:val="single"/>
        </w:rPr>
        <w:t>2022年</w:t>
      </w:r>
      <w:r>
        <w:rPr>
          <w:rFonts w:hint="eastAsia" w:asciiTheme="minorEastAsia" w:hAnsiTheme="minorEastAsia" w:eastAsiaTheme="minorEastAsia" w:cstheme="minorEastAsia"/>
          <w:sz w:val="24"/>
          <w:highlight w:val="green"/>
          <w:u w:val="single"/>
          <w:lang w:val="en-US" w:eastAsia="zh-CN"/>
        </w:rPr>
        <w:t>12月12日</w:t>
      </w:r>
      <w:r>
        <w:rPr>
          <w:rFonts w:hint="eastAsia" w:asciiTheme="minorEastAsia" w:hAnsiTheme="minorEastAsia" w:eastAsiaTheme="minorEastAsia" w:cstheme="minorEastAsia"/>
          <w:sz w:val="24"/>
          <w:highlight w:val="green"/>
          <w:u w:val="single"/>
        </w:rPr>
        <w:t>14</w:t>
      </w:r>
      <w:r>
        <w:rPr>
          <w:rFonts w:hint="eastAsia" w:asciiTheme="minorEastAsia" w:hAnsiTheme="minorEastAsia" w:eastAsiaTheme="minorEastAsia" w:cstheme="minorEastAsia"/>
          <w:sz w:val="24"/>
          <w:u w:val="single"/>
        </w:rPr>
        <w:t>点30分</w:t>
      </w:r>
      <w:r>
        <w:rPr>
          <w:rFonts w:hint="eastAsia" w:asciiTheme="minorEastAsia" w:hAnsiTheme="minorEastAsia" w:eastAsiaTheme="minorEastAsia" w:cstheme="minorEastAsia"/>
          <w:bCs/>
          <w:sz w:val="24"/>
          <w:u w:val="single"/>
        </w:rPr>
        <w:t>00秒</w:t>
      </w:r>
      <w:r>
        <w:rPr>
          <w:rFonts w:hint="eastAsia" w:asciiTheme="minorEastAsia" w:hAnsiTheme="minorEastAsia" w:eastAsiaTheme="minorEastAsia" w:cstheme="minorEastAsia"/>
          <w:bCs/>
          <w:sz w:val="24"/>
          <w:u w:val="single"/>
        </w:rPr>
        <w:fldChar w:fldCharType="end"/>
      </w:r>
      <w:r>
        <w:rPr>
          <w:rFonts w:hint="eastAsia" w:asciiTheme="minorEastAsia" w:hAnsiTheme="minorEastAsia" w:eastAsiaTheme="minorEastAsia" w:cstheme="minorEastAsia"/>
          <w:bCs/>
          <w:sz w:val="24"/>
        </w:rPr>
        <w:t>（北京时间）前</w:t>
      </w:r>
      <w:r>
        <w:rPr>
          <w:rFonts w:hint="eastAsia" w:asciiTheme="minorEastAsia" w:hAnsiTheme="minorEastAsia" w:eastAsiaTheme="minorEastAsia" w:cstheme="minorEastAsia"/>
          <w:sz w:val="24"/>
        </w:rPr>
        <w:t>递交（上传）投标文件。</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一、项目基本情况</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项目编号：</w:t>
      </w:r>
      <w:r>
        <w:rPr>
          <w:rFonts w:hint="eastAsia" w:asciiTheme="minorEastAsia" w:hAnsiTheme="minorEastAsia" w:eastAsiaTheme="minorEastAsia" w:cstheme="minorEastAsia"/>
          <w:b/>
          <w:sz w:val="24"/>
          <w:lang w:eastAsia="zh-CN"/>
        </w:rPr>
        <w:t>JXYJ2022045</w:t>
      </w:r>
      <w:r>
        <w:rPr>
          <w:rFonts w:hint="eastAsia" w:asciiTheme="minorEastAsia" w:hAnsiTheme="minorEastAsia" w:eastAsiaTheme="minorEastAsia" w:cstheme="minorEastAsia"/>
          <w:b/>
          <w:sz w:val="24"/>
        </w:rPr>
        <w:t>(G)</w:t>
      </w:r>
    </w:p>
    <w:p>
      <w:pPr>
        <w:spacing w:line="360" w:lineRule="auto"/>
        <w:ind w:firstLine="482"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b/>
          <w:sz w:val="24"/>
        </w:rPr>
        <w:t>项目名称：</w:t>
      </w:r>
      <w:r>
        <w:rPr>
          <w:rFonts w:hint="eastAsia" w:asciiTheme="minorEastAsia" w:hAnsiTheme="minorEastAsia" w:eastAsiaTheme="minorEastAsia" w:cstheme="minorEastAsia"/>
          <w:b/>
          <w:sz w:val="24"/>
          <w:lang w:eastAsia="zh-CN"/>
        </w:rPr>
        <w:t>嘉善县国家级电子商务进农村综合示范项目－电商直播助推共同富裕及农产品品牌培育</w:t>
      </w:r>
    </w:p>
    <w:p>
      <w:pPr>
        <w:spacing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
          <w:sz w:val="24"/>
          <w:lang w:val="en-US" w:eastAsia="zh-CN"/>
        </w:rPr>
        <w:t xml:space="preserve">   </w:t>
      </w:r>
      <w:r>
        <w:rPr>
          <w:rFonts w:hint="eastAsia" w:asciiTheme="minorEastAsia" w:hAnsiTheme="minorEastAsia" w:eastAsiaTheme="minorEastAsia" w:cstheme="minorEastAsia"/>
          <w:b/>
          <w:sz w:val="24"/>
        </w:rPr>
        <w:t>预算金额（元）：</w:t>
      </w:r>
      <w:r>
        <w:rPr>
          <w:rFonts w:hint="eastAsia" w:asciiTheme="minorEastAsia" w:hAnsiTheme="minorEastAsia" w:eastAsiaTheme="minorEastAsia" w:cstheme="minorEastAsia"/>
          <w:b/>
          <w:sz w:val="24"/>
          <w:lang w:eastAsia="zh-CN"/>
        </w:rPr>
        <w:t>2900000</w:t>
      </w:r>
    </w:p>
    <w:p>
      <w:pPr>
        <w:spacing w:line="360" w:lineRule="auto"/>
        <w:ind w:firstLine="48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b/>
          <w:sz w:val="24"/>
        </w:rPr>
        <w:t>最高限价（元）：</w:t>
      </w:r>
      <w:r>
        <w:rPr>
          <w:rFonts w:hint="eastAsia" w:asciiTheme="minorEastAsia" w:hAnsiTheme="minorEastAsia" w:eastAsiaTheme="minorEastAsia" w:cstheme="minorEastAsia"/>
          <w:b/>
          <w:sz w:val="24"/>
          <w:lang w:eastAsia="zh-CN"/>
        </w:rPr>
        <w:t>2900000</w:t>
      </w:r>
    </w:p>
    <w:p>
      <w:pPr>
        <w:pStyle w:val="5"/>
        <w:spacing w:line="360" w:lineRule="auto"/>
        <w:ind w:firstLine="480"/>
        <w:rPr>
          <w:rFonts w:asciiTheme="minorEastAsia" w:hAnsiTheme="minorEastAsia" w:eastAsiaTheme="minorEastAsia" w:cstheme="minorEastAsia"/>
          <w:bCs/>
          <w:snapToGrid/>
          <w:color w:val="auto"/>
          <w:kern w:val="2"/>
          <w:sz w:val="24"/>
          <w:szCs w:val="24"/>
        </w:rPr>
      </w:pPr>
      <w:r>
        <w:rPr>
          <w:rFonts w:hint="eastAsia" w:asciiTheme="minorEastAsia" w:hAnsiTheme="minorEastAsia" w:eastAsiaTheme="minorEastAsia" w:cstheme="minorEastAsia"/>
          <w:b/>
          <w:color w:val="auto"/>
          <w:sz w:val="24"/>
        </w:rPr>
        <w:t>采购需求：</w:t>
      </w:r>
      <w:r>
        <w:rPr>
          <w:rFonts w:hint="eastAsia" w:asciiTheme="minorEastAsia" w:hAnsiTheme="minorEastAsia" w:eastAsiaTheme="minorEastAsia" w:cstheme="minorEastAsia"/>
          <w:bCs/>
          <w:snapToGrid/>
          <w:color w:val="auto"/>
          <w:kern w:val="2"/>
          <w:sz w:val="24"/>
          <w:szCs w:val="24"/>
        </w:rPr>
        <w:t>详见招标文件第二章招标需求。</w:t>
      </w:r>
    </w:p>
    <w:p>
      <w:pPr>
        <w:pStyle w:val="5"/>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b/>
          <w:sz w:val="24"/>
          <w:szCs w:val="18"/>
        </w:rPr>
        <w:t>合同履约期限</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color w:val="auto"/>
          <w:kern w:val="2"/>
          <w:sz w:val="24"/>
          <w:szCs w:val="24"/>
          <w:highlight w:val="green"/>
        </w:rPr>
        <w:t>2023年12月底之前完成，具体进度详见招标需求</w:t>
      </w:r>
      <w:r>
        <w:rPr>
          <w:rFonts w:hint="eastAsia" w:asciiTheme="minorEastAsia" w:hAnsiTheme="minorEastAsia" w:eastAsiaTheme="minorEastAsia" w:cstheme="minorEastAsia"/>
          <w:bCs/>
          <w:snapToGrid/>
          <w:color w:val="auto"/>
          <w:kern w:val="2"/>
          <w:sz w:val="24"/>
          <w:szCs w:val="24"/>
        </w:rPr>
        <w:t>。</w:t>
      </w:r>
    </w:p>
    <w:p>
      <w:pPr>
        <w:pStyle w:val="5"/>
        <w:spacing w:line="360" w:lineRule="auto"/>
        <w:ind w:firstLine="480"/>
        <w:rPr>
          <w:rFonts w:asciiTheme="minorEastAsia" w:hAnsiTheme="minorEastAsia" w:eastAsiaTheme="minorEastAsia" w:cstheme="minorEastAsia"/>
          <w:b/>
          <w:sz w:val="24"/>
        </w:rPr>
      </w:pPr>
      <w:r>
        <w:rPr>
          <w:rFonts w:hint="eastAsia" w:asciiTheme="minorEastAsia" w:hAnsiTheme="minorEastAsia" w:eastAsiaTheme="minorEastAsia" w:cstheme="minorEastAsia"/>
          <w:b/>
          <w:color w:val="auto"/>
          <w:sz w:val="24"/>
        </w:rPr>
        <w:t>本项目接受联合体投标：</w:t>
      </w:r>
      <w:sdt>
        <w:sdtPr>
          <w:rPr>
            <w:rFonts w:hint="eastAsia" w:asciiTheme="minorEastAsia" w:hAnsiTheme="minorEastAsia" w:eastAsiaTheme="minorEastAsia" w:cstheme="minorEastAsia"/>
            <w:color w:val="auto"/>
            <w:kern w:val="0"/>
            <w:sz w:val="24"/>
          </w:rPr>
          <w:id w:val="2035453831"/>
        </w:sdtPr>
        <w:sdtEndPr>
          <w:rPr>
            <w:rFonts w:hint="eastAsia" w:asciiTheme="minorEastAsia" w:hAnsiTheme="minorEastAsia" w:eastAsiaTheme="minorEastAsia" w:cstheme="minorEastAsia"/>
            <w:color w:val="auto"/>
            <w:kern w:val="0"/>
            <w:sz w:val="24"/>
          </w:rPr>
        </w:sdtEndPr>
        <w:sdtContent>
          <w:r>
            <w:rPr>
              <w:rFonts w:hint="eastAsia" w:asciiTheme="minorEastAsia" w:hAnsiTheme="minorEastAsia" w:eastAsiaTheme="minorEastAsia" w:cstheme="minorEastAsia"/>
              <w:color w:val="auto"/>
              <w:kern w:val="0"/>
              <w:sz w:val="24"/>
            </w:rPr>
            <w:t>☐</w:t>
          </w:r>
        </w:sdtContent>
      </w:sdt>
      <w:r>
        <w:rPr>
          <w:rFonts w:hint="eastAsia" w:asciiTheme="minorEastAsia" w:hAnsiTheme="minorEastAsia" w:eastAsiaTheme="minorEastAsia" w:cstheme="minorEastAsia"/>
          <w:b/>
          <w:color w:val="auto"/>
          <w:sz w:val="24"/>
        </w:rPr>
        <w:t>是，</w:t>
      </w:r>
      <w:sdt>
        <w:sdtPr>
          <w:rPr>
            <w:rFonts w:hint="eastAsia" w:asciiTheme="minorEastAsia" w:hAnsiTheme="minorEastAsia" w:eastAsiaTheme="minorEastAsia" w:cstheme="minorEastAsia"/>
            <w:color w:val="auto"/>
            <w:kern w:val="0"/>
            <w:sz w:val="24"/>
          </w:rPr>
          <w:id w:val="-1765526721"/>
        </w:sdtPr>
        <w:sdtEndPr>
          <w:rPr>
            <w:rFonts w:hint="eastAsia" w:asciiTheme="minorEastAsia" w:hAnsiTheme="minorEastAsia" w:eastAsiaTheme="minorEastAsia" w:cstheme="minorEastAsia"/>
            <w:color w:val="auto"/>
            <w:kern w:val="0"/>
            <w:sz w:val="24"/>
          </w:rPr>
        </w:sdtEndPr>
        <w:sdtContent>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þ</w:t>
              </w:r>
            </w:sdtContent>
          </w:sdt>
        </w:sdtContent>
      </w:sdt>
      <w:r>
        <w:rPr>
          <w:rFonts w:hint="eastAsia" w:asciiTheme="minorEastAsia" w:hAnsiTheme="minorEastAsia" w:eastAsiaTheme="minorEastAsia" w:cstheme="minorEastAsia"/>
          <w:b/>
          <w:color w:val="auto"/>
          <w:sz w:val="24"/>
        </w:rPr>
        <w:t>否</w:t>
      </w:r>
      <w:r>
        <w:rPr>
          <w:rFonts w:hint="eastAsia" w:asciiTheme="minorEastAsia" w:hAnsiTheme="minorEastAsia" w:eastAsiaTheme="minorEastAsia" w:cstheme="minorEastAsia"/>
          <w:color w:val="auto"/>
          <w:kern w:val="0"/>
          <w:sz w:val="24"/>
        </w:rPr>
        <w:t>。</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二、申请人的资格要求：</w:t>
      </w:r>
    </w:p>
    <w:p>
      <w:pPr>
        <w:spacing w:line="360" w:lineRule="auto"/>
        <w:ind w:firstLine="480"/>
        <w:rPr>
          <w:rFonts w:asciiTheme="minorEastAsia" w:hAnsiTheme="minorEastAsia" w:eastAsiaTheme="minorEastAsia" w:cstheme="minorEastAsia"/>
          <w:snapToGrid w:val="0"/>
          <w:kern w:val="28"/>
          <w:sz w:val="24"/>
          <w:szCs w:val="20"/>
        </w:rPr>
      </w:pPr>
      <w:r>
        <w:rPr>
          <w:rFonts w:hint="eastAsia" w:asciiTheme="minorEastAsia" w:hAnsiTheme="minorEastAsia" w:eastAsiaTheme="minorEastAsia" w:cs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Theme="minorEastAsia" w:hAnsiTheme="minorEastAsia" w:eastAsiaTheme="minorEastAsia" w:cstheme="minorEastAsia"/>
          <w:snapToGrid w:val="0"/>
          <w:kern w:val="28"/>
          <w:sz w:val="24"/>
          <w:szCs w:val="20"/>
        </w:rPr>
      </w:pPr>
      <w:r>
        <w:rPr>
          <w:rFonts w:hint="eastAsia" w:asciiTheme="minorEastAsia" w:hAnsiTheme="minorEastAsia" w:eastAsiaTheme="minorEastAsia" w:cstheme="minorEastAsia"/>
          <w:snapToGrid w:val="0"/>
          <w:kern w:val="28"/>
          <w:sz w:val="24"/>
          <w:szCs w:val="20"/>
        </w:rPr>
        <w:t xml:space="preserve">    2.落实政府采购政策需满足的资格要求：</w:t>
      </w:r>
    </w:p>
    <w:p>
      <w:pPr>
        <w:spacing w:line="360" w:lineRule="auto"/>
        <w:ind w:firstLine="480" w:firstLineChars="200"/>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1928616923"/>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无；</w:t>
      </w:r>
    </w:p>
    <w:p>
      <w:pPr>
        <w:spacing w:line="360" w:lineRule="auto"/>
        <w:ind w:firstLine="480" w:firstLineChars="200"/>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1024704304"/>
        </w:sdtPr>
        <w:sdtEndPr>
          <w:rPr>
            <w:rFonts w:hint="eastAsia" w:asciiTheme="minorEastAsia" w:hAnsiTheme="minorEastAsia" w:eastAsiaTheme="minorEastAsia" w:cstheme="minorEastAsia"/>
            <w:kern w:val="0"/>
            <w:sz w:val="24"/>
          </w:rPr>
        </w:sdtEndPr>
        <w:sdtContent>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þ</w:t>
              </w:r>
            </w:sdtContent>
          </w:sdt>
        </w:sdtContent>
      </w:sdt>
      <w:r>
        <w:rPr>
          <w:rFonts w:hint="eastAsia" w:asciiTheme="minorEastAsia" w:hAnsiTheme="minorEastAsia" w:eastAsiaTheme="minorEastAsia" w:cstheme="minorEastAsia"/>
          <w:kern w:val="0"/>
          <w:sz w:val="24"/>
        </w:rPr>
        <w:t>专</w:t>
      </w:r>
      <w:r>
        <w:rPr>
          <w:rFonts w:hint="eastAsia" w:asciiTheme="minorEastAsia" w:hAnsiTheme="minorEastAsia" w:eastAsiaTheme="minorEastAsia" w:cstheme="minorEastAsia"/>
          <w:sz w:val="24"/>
        </w:rPr>
        <w:t>门面向中小企业</w:t>
      </w:r>
    </w:p>
    <w:p>
      <w:pPr>
        <w:spacing w:line="360" w:lineRule="auto"/>
        <w:ind w:firstLine="897" w:firstLineChars="374"/>
        <w:rPr>
          <w:rFonts w:asciiTheme="minorEastAsia" w:hAnsiTheme="minorEastAsia" w:eastAsiaTheme="minorEastAsia" w:cstheme="minorEastAsia"/>
          <w:sz w:val="24"/>
          <w:u w:val="single"/>
        </w:rPr>
      </w:pPr>
      <w:sdt>
        <w:sdtPr>
          <w:rPr>
            <w:rFonts w:hint="eastAsia" w:asciiTheme="minorEastAsia" w:hAnsiTheme="minorEastAsia" w:eastAsiaTheme="minorEastAsia" w:cstheme="minorEastAsia"/>
            <w:kern w:val="0"/>
            <w:sz w:val="24"/>
          </w:rPr>
          <w:id w:val="-924730588"/>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货物全部由符合政策要求的中小企业制造，提供中小企业声明函；</w:t>
      </w:r>
    </w:p>
    <w:p>
      <w:pPr>
        <w:spacing w:line="360" w:lineRule="auto"/>
        <w:ind w:firstLine="897" w:firstLineChars="374"/>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1152604937"/>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货物全部由符合政策要求的小微企业制造，提供中小企业声明函；</w:t>
      </w:r>
    </w:p>
    <w:p>
      <w:pPr>
        <w:spacing w:line="360" w:lineRule="auto"/>
        <w:ind w:firstLine="897" w:firstLineChars="374"/>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333685401"/>
        </w:sdtPr>
        <w:sdtEndPr>
          <w:rPr>
            <w:rFonts w:hint="eastAsia" w:asciiTheme="minorEastAsia" w:hAnsiTheme="minorEastAsia" w:eastAsiaTheme="minorEastAsia" w:cstheme="minorEastAsia"/>
            <w:kern w:val="0"/>
            <w:sz w:val="24"/>
          </w:rPr>
        </w:sdtEndPr>
        <w:sdtContent>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þ</w:t>
              </w:r>
            </w:sdtContent>
          </w:sdt>
        </w:sdtContent>
      </w:sdt>
      <w:r>
        <w:rPr>
          <w:rFonts w:hint="eastAsia" w:asciiTheme="minorEastAsia" w:hAnsiTheme="minorEastAsia" w:eastAsiaTheme="minorEastAsia" w:cstheme="minorEastAsia"/>
          <w:sz w:val="24"/>
        </w:rPr>
        <w:t>服务全部由符合政策要求的中小企业承接，提供中小企业声明函；</w:t>
      </w:r>
    </w:p>
    <w:p>
      <w:pPr>
        <w:spacing w:line="360" w:lineRule="auto"/>
        <w:ind w:firstLine="897" w:firstLineChars="374"/>
        <w:rPr>
          <w:rFonts w:asciiTheme="minorEastAsia" w:hAnsiTheme="minorEastAsia" w:eastAsiaTheme="minorEastAsia" w:cstheme="minorEastAsia"/>
        </w:rPr>
      </w:pPr>
      <w:sdt>
        <w:sdtPr>
          <w:rPr>
            <w:rFonts w:hint="eastAsia" w:asciiTheme="minorEastAsia" w:hAnsiTheme="minorEastAsia" w:eastAsiaTheme="minorEastAsia" w:cstheme="minorEastAsia"/>
            <w:kern w:val="0"/>
            <w:sz w:val="24"/>
          </w:rPr>
          <w:id w:val="-2141025358"/>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服务全部由符合政策要求的小微企业承接，提供中小企业声明函；</w:t>
      </w:r>
    </w:p>
    <w:p>
      <w:pPr>
        <w:spacing w:line="360" w:lineRule="auto"/>
        <w:ind w:firstLine="480" w:firstLineChars="200"/>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1985607795"/>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要求以联合体形式参加，提供联合协议和中小企业声明函，联合协议中中小企业合同金额应当达到%，小微企业合同金额应当达到%;</w:t>
      </w:r>
      <w:r>
        <w:rPr>
          <w:rFonts w:hint="eastAsia" w:asciiTheme="minorEastAsia" w:hAnsiTheme="minorEastAsia" w:eastAsiaTheme="minorEastAsia" w:cstheme="minorEastAsia"/>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34630645"/>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要求合同分包，提供分包意向协议和中小企业声明函，分包意向协议中中小企业合同金额应当达到达到% ，小微企业合同金额应当达到% ;</w:t>
      </w:r>
      <w:r>
        <w:rPr>
          <w:rFonts w:hint="eastAsia" w:asciiTheme="minorEastAsia" w:hAnsiTheme="minorEastAsia" w:eastAsiaTheme="minorEastAsia" w:cstheme="minorEastAsia"/>
          <w:spacing w:val="8"/>
          <w:kern w:val="0"/>
          <w:sz w:val="24"/>
        </w:rPr>
        <w:t>如果供应商本身提供所有标的均由中小企业制造、承建或承接，视同符合了资格条件，无需再向中小企业分包，无需提供分包意向协议</w:t>
      </w:r>
      <w:r>
        <w:rPr>
          <w:rFonts w:hint="eastAsia" w:asciiTheme="minorEastAsia" w:hAnsiTheme="minorEastAsia" w:eastAsiaTheme="minorEastAsia" w:cstheme="minorEastAsia"/>
          <w:sz w:val="24"/>
        </w:rPr>
        <w:t>；</w:t>
      </w:r>
    </w:p>
    <w:p>
      <w:pPr>
        <w:snapToGrid w:val="0"/>
        <w:spacing w:line="360" w:lineRule="auto"/>
        <w:ind w:firstLine="51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pacing w:val="8"/>
          <w:kern w:val="0"/>
          <w:sz w:val="24"/>
        </w:rPr>
        <w:t>3.本项目的特定资格要求：无；</w:t>
      </w:r>
    </w:p>
    <w:p>
      <w:pPr>
        <w:spacing w:line="360" w:lineRule="auto"/>
        <w:ind w:firstLine="512" w:firstLineChars="200"/>
        <w:rPr>
          <w:rFonts w:asciiTheme="minorEastAsia" w:hAnsiTheme="minorEastAsia" w:eastAsiaTheme="minorEastAsia" w:cstheme="minorEastAsia"/>
          <w:spacing w:val="8"/>
          <w:kern w:val="0"/>
          <w:sz w:val="24"/>
        </w:rPr>
      </w:pPr>
      <w:r>
        <w:rPr>
          <w:rFonts w:hint="eastAsia" w:asciiTheme="minorEastAsia" w:hAnsiTheme="minorEastAsia" w:eastAsiaTheme="minorEastAsia" w:cstheme="minorEastAsia"/>
          <w:spacing w:val="8"/>
          <w:kern w:val="0"/>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三、获取招标文件</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时间：</w:t>
      </w:r>
      <w:r>
        <w:rPr>
          <w:rFonts w:hint="eastAsia" w:asciiTheme="minorEastAsia" w:hAnsiTheme="minorEastAsia" w:eastAsiaTheme="minorEastAsia" w:cstheme="minorEastAsia"/>
          <w:sz w:val="24"/>
        </w:rPr>
        <w:t>/至</w:t>
      </w:r>
      <w:r>
        <w:rPr>
          <w:rFonts w:hint="eastAsia" w:asciiTheme="minorEastAsia" w:hAnsiTheme="minorEastAsia" w:eastAsiaTheme="minorEastAsia" w:cstheme="minorEastAsia"/>
          <w:sz w:val="24"/>
          <w:highlight w:val="green"/>
          <w:u w:val="single"/>
        </w:rPr>
        <w:t>2022年</w:t>
      </w:r>
      <w:r>
        <w:rPr>
          <w:rFonts w:hint="eastAsia" w:asciiTheme="minorEastAsia" w:hAnsiTheme="minorEastAsia" w:eastAsiaTheme="minorEastAsia" w:cstheme="minorEastAsia"/>
          <w:sz w:val="24"/>
          <w:highlight w:val="green"/>
          <w:u w:val="single"/>
          <w:lang w:val="en-US" w:eastAsia="zh-CN"/>
        </w:rPr>
        <w:t>12月12日</w:t>
      </w:r>
      <w:r>
        <w:rPr>
          <w:rFonts w:hint="eastAsia" w:asciiTheme="minorEastAsia" w:hAnsiTheme="minorEastAsia" w:eastAsiaTheme="minorEastAsia" w:cstheme="minorEastAsia"/>
          <w:sz w:val="24"/>
        </w:rPr>
        <w:t>，每天上午00:00至12:00 ，下午12:00至23:59（北京时间，线上获取法定节假日均可，线下获取文件法定节假日除外）</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地点（网址）：</w:t>
      </w:r>
      <w:r>
        <w:rPr>
          <w:rFonts w:hint="eastAsia" w:asciiTheme="minorEastAsia" w:hAnsiTheme="minorEastAsia" w:eastAsiaTheme="minorEastAsia" w:cstheme="minorEastAsia"/>
          <w:sz w:val="24"/>
        </w:rPr>
        <w:t xml:space="preserve">政采云平台（https://www.zcygov.cn/） </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方式：</w:t>
      </w:r>
      <w:r>
        <w:rPr>
          <w:rFonts w:hint="eastAsia" w:asciiTheme="minorEastAsia" w:hAnsiTheme="minorEastAsia" w:eastAsiaTheme="minorEastAsia" w:cstheme="minorEastAsia"/>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售价（元）：</w:t>
      </w:r>
      <w:r>
        <w:rPr>
          <w:rFonts w:hint="eastAsia" w:asciiTheme="minorEastAsia" w:hAnsiTheme="minorEastAsia" w:eastAsiaTheme="minorEastAsia" w:cstheme="minorEastAsia"/>
          <w:sz w:val="24"/>
        </w:rPr>
        <w:t xml:space="preserve">0 </w:t>
      </w:r>
      <w:r>
        <w:rPr>
          <w:rFonts w:hint="eastAsia" w:asciiTheme="minorEastAsia" w:hAnsiTheme="minorEastAsia" w:eastAsiaTheme="minorEastAsia" w:cstheme="minorEastAsia"/>
          <w:sz w:val="24"/>
        </w:rPr>
        <w:tab/>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四、提交投标文件截止时间、开标时间和地点</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提交投标文件截止时间：</w:t>
      </w:r>
      <w:r>
        <w:rPr>
          <w:rFonts w:hint="eastAsia" w:asciiTheme="minorEastAsia" w:hAnsiTheme="minorEastAsia" w:eastAsiaTheme="minorEastAsia" w:cstheme="minorEastAsia"/>
          <w:sz w:val="24"/>
          <w:highlight w:val="green"/>
          <w:u w:val="single"/>
        </w:rPr>
        <w:t>2022年</w:t>
      </w:r>
      <w:r>
        <w:rPr>
          <w:rFonts w:hint="eastAsia" w:asciiTheme="minorEastAsia" w:hAnsiTheme="minorEastAsia" w:eastAsiaTheme="minorEastAsia" w:cstheme="minorEastAsia"/>
          <w:sz w:val="24"/>
          <w:highlight w:val="green"/>
          <w:u w:val="single"/>
          <w:lang w:val="en-US" w:eastAsia="zh-CN"/>
        </w:rPr>
        <w:t>12月12日</w:t>
      </w:r>
      <w:r>
        <w:rPr>
          <w:rFonts w:hint="eastAsia" w:asciiTheme="minorEastAsia" w:hAnsiTheme="minorEastAsia" w:eastAsiaTheme="minorEastAsia" w:cstheme="minorEastAsia"/>
          <w:sz w:val="24"/>
          <w:u w:val="single"/>
        </w:rPr>
        <w:t>14点30分</w:t>
      </w:r>
      <w:r>
        <w:rPr>
          <w:rFonts w:hint="eastAsia" w:asciiTheme="minorEastAsia" w:hAnsiTheme="minorEastAsia" w:eastAsiaTheme="minorEastAsia" w:cstheme="minorEastAsia"/>
          <w:sz w:val="24"/>
        </w:rPr>
        <w:t>（北京时间）</w:t>
      </w:r>
    </w:p>
    <w:p>
      <w:pPr>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投标地点（网址）：</w:t>
      </w:r>
      <w:r>
        <w:rPr>
          <w:rFonts w:hint="eastAsia" w:asciiTheme="minorEastAsia" w:hAnsiTheme="minorEastAsia" w:eastAsiaTheme="minorEastAsia" w:cstheme="minorEastAsia"/>
          <w:sz w:val="24"/>
        </w:rPr>
        <w:t xml:space="preserve">政采云平台（https://www.zcygov.cn/） </w:t>
      </w:r>
    </w:p>
    <w:p>
      <w:pPr>
        <w:spacing w:line="360" w:lineRule="auto"/>
        <w:ind w:firstLine="482" w:firstLineChars="20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b/>
          <w:sz w:val="24"/>
        </w:rPr>
        <w:t>开标时间：</w:t>
      </w:r>
      <w:r>
        <w:rPr>
          <w:rFonts w:hint="eastAsia" w:asciiTheme="minorEastAsia" w:hAnsiTheme="minorEastAsia" w:eastAsiaTheme="minorEastAsia" w:cstheme="minorEastAsia"/>
          <w:sz w:val="24"/>
          <w:highlight w:val="green"/>
          <w:u w:val="single"/>
        </w:rPr>
        <w:t>2022年</w:t>
      </w:r>
      <w:r>
        <w:rPr>
          <w:rFonts w:hint="eastAsia" w:asciiTheme="minorEastAsia" w:hAnsiTheme="minorEastAsia" w:eastAsiaTheme="minorEastAsia" w:cstheme="minorEastAsia"/>
          <w:sz w:val="24"/>
          <w:highlight w:val="green"/>
          <w:u w:val="single"/>
          <w:lang w:val="en-US" w:eastAsia="zh-CN"/>
        </w:rPr>
        <w:t>12月12日</w:t>
      </w:r>
      <w:r>
        <w:rPr>
          <w:rFonts w:hint="eastAsia" w:asciiTheme="minorEastAsia" w:hAnsiTheme="minorEastAsia" w:eastAsiaTheme="minorEastAsia" w:cstheme="minorEastAsia"/>
          <w:sz w:val="24"/>
          <w:highlight w:val="green"/>
          <w:u w:val="single"/>
        </w:rPr>
        <w:t>1</w:t>
      </w:r>
      <w:r>
        <w:rPr>
          <w:rFonts w:hint="eastAsia" w:asciiTheme="minorEastAsia" w:hAnsiTheme="minorEastAsia" w:eastAsiaTheme="minorEastAsia" w:cstheme="minorEastAsia"/>
          <w:sz w:val="24"/>
          <w:u w:val="single"/>
        </w:rPr>
        <w:t>4点30分</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开标地点（网址）：</w:t>
      </w:r>
      <w:r>
        <w:rPr>
          <w:rFonts w:hint="eastAsia" w:asciiTheme="minorEastAsia" w:hAnsiTheme="minorEastAsia" w:eastAsiaTheme="minorEastAsia" w:cstheme="minorEastAsia"/>
          <w:sz w:val="24"/>
        </w:rPr>
        <w:t>政采云平台（https://www.zcygov.cn/）</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五、公告期限</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自本公告发布之日起5个工作日。</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六、其他补充事宜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其他事项：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地址：嘉善县阳光东路185号善商大厦1号（东）楼21层嘉兴市银建工程咨询评估有限公司招标代理部；收件人：王佳浩；电话：0573-84211066；快递寄出同时，项目被授权代表须以邮件方式将快递单号、项目名称、公司名称、被授权代表姓名及联系方式等内容（邮件格式为：项目编号+快递单号+公司名称+被授权代表姓名及联系方式）发送至采购代理机构联系人邮箱(735621524@qq.com)。如供应商选择快递费到付，采购代理机构将拒签。】备份投标文件的制作、存储、密封详见招标文件第三章—“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七、对本次招标提出询问，请按以下方式联系</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1.采购人信息</w:t>
      </w:r>
    </w:p>
    <w:p>
      <w:pPr>
        <w:spacing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 xml:space="preserve">    名    称：</w:t>
      </w:r>
      <w:r>
        <w:rPr>
          <w:rFonts w:hint="eastAsia" w:asciiTheme="minorEastAsia" w:hAnsiTheme="minorEastAsia" w:eastAsiaTheme="minorEastAsia" w:cstheme="minorEastAsia"/>
          <w:sz w:val="24"/>
          <w:lang w:eastAsia="zh-CN"/>
        </w:rPr>
        <w:t>嘉善县商务局（嘉善县粮食和物资储备局）</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地    址：嘉善县嘉善大道1589号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    真：0573-84228333</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项目联系人（询问）：张敏芳</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项目联系方式（询问）：0573-84228333</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质疑联系人：邹丽萍</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质疑联系方式：0573-84228333</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2.采购代理机构信息            </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名称：嘉兴市银建工程咨询评估有限公司</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地址：嘉善县阳光东路185号善商大厦1号（东）楼21层</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传    真：0573-84971199</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项目联系人（询问）：王佳浩</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项目联系方式（询问）：0573-84211066</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质疑联系人：俞鸿婷</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质疑联系方式：0573-84211099</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3.同级政府采购监督管理部门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名    称：嘉善县财政局</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地    址：嘉善县解放东路318号 </w:t>
      </w:r>
    </w:p>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传    真：0573-84122528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联系人 ：刘先生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监督投诉电话：0573-84122310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Theme="minorEastAsia" w:hAnsiTheme="minorEastAsia" w:eastAsiaTheme="minorEastAsia" w:cstheme="minorEastAsia"/>
          <w:sz w:val="24"/>
        </w:rPr>
        <w:sectPr>
          <w:footerReference r:id="rId10" w:type="first"/>
          <w:footerReference r:id="rId9" w:type="default"/>
          <w:pgSz w:w="11906" w:h="16838"/>
          <w:pgMar w:top="1134" w:right="1134" w:bottom="1134" w:left="1417" w:header="851" w:footer="992" w:gutter="0"/>
          <w:pgNumType w:start="2"/>
          <w:cols w:space="0" w:num="1"/>
          <w:titlePg/>
          <w:docGrid w:linePitch="312" w:charSpace="0"/>
        </w:sectPr>
      </w:pPr>
      <w:r>
        <w:rPr>
          <w:rFonts w:hint="eastAsia" w:asciiTheme="minorEastAsia" w:hAnsiTheme="minorEastAsia" w:eastAsiaTheme="minorEastAsia" w:cstheme="minorEastAsia"/>
          <w:sz w:val="24"/>
        </w:rPr>
        <w:t>CA问题联系电话（人工）：汇信CA 400-888-4636；天谷CA 400-087-8198。</w:t>
      </w:r>
    </w:p>
    <w:p>
      <w:pPr>
        <w:numPr>
          <w:ilvl w:val="0"/>
          <w:numId w:val="1"/>
        </w:numPr>
        <w:adjustRightInd/>
        <w:spacing w:line="336" w:lineRule="auto"/>
        <w:jc w:val="center"/>
        <w:outlineLvl w:val="0"/>
        <w:rPr>
          <w:rFonts w:asciiTheme="minorEastAsia" w:hAnsiTheme="minorEastAsia" w:eastAsiaTheme="minorEastAsia" w:cstheme="minorEastAsia"/>
          <w:b/>
          <w:sz w:val="36"/>
          <w:szCs w:val="20"/>
        </w:rPr>
      </w:pPr>
      <w:r>
        <w:rPr>
          <w:rFonts w:hint="eastAsia" w:asciiTheme="minorEastAsia" w:hAnsiTheme="minorEastAsia" w:eastAsiaTheme="minorEastAsia" w:cstheme="minorEastAsia"/>
          <w:b/>
          <w:sz w:val="36"/>
          <w:szCs w:val="20"/>
        </w:rPr>
        <w:t>招标需求</w:t>
      </w:r>
    </w:p>
    <w:p>
      <w:pPr>
        <w:spacing w:line="360" w:lineRule="auto"/>
        <w:textAlignment w:val="center"/>
        <w:rPr>
          <w:rFonts w:ascii="宋体" w:hAnsi="宋体" w:eastAsia="宋体" w:cs="宋体"/>
          <w:b/>
          <w:bCs/>
          <w:sz w:val="24"/>
          <w:szCs w:val="24"/>
          <w:highlight w:val="none"/>
          <w:lang w:bidi="ar"/>
        </w:rPr>
      </w:pPr>
      <w:r>
        <w:rPr>
          <w:rFonts w:hint="eastAsia" w:ascii="宋体" w:hAnsi="宋体" w:eastAsia="宋体" w:cs="宋体"/>
          <w:b/>
          <w:bCs/>
          <w:sz w:val="24"/>
          <w:szCs w:val="24"/>
          <w:highlight w:val="none"/>
          <w:lang w:bidi="ar"/>
        </w:rPr>
        <w:t>一、</w:t>
      </w:r>
      <w:r>
        <w:rPr>
          <w:rFonts w:hint="eastAsia" w:ascii="宋体" w:hAnsi="宋体" w:eastAsia="宋体" w:cs="宋体"/>
          <w:b/>
          <w:bCs/>
          <w:sz w:val="24"/>
          <w:szCs w:val="24"/>
          <w:highlight w:val="none"/>
          <w:lang w:eastAsia="zh-CN" w:bidi="ar"/>
        </w:rPr>
        <w:t>电商直播助推</w:t>
      </w:r>
      <w:r>
        <w:rPr>
          <w:rFonts w:hint="eastAsia" w:ascii="宋体" w:hAnsi="宋体" w:cs="宋体"/>
          <w:b/>
          <w:bCs/>
          <w:sz w:val="24"/>
          <w:szCs w:val="24"/>
          <w:highlight w:val="none"/>
          <w:lang w:eastAsia="zh-CN" w:bidi="ar"/>
        </w:rPr>
        <w:t>共同富裕及农产品品牌培育</w:t>
      </w:r>
      <w:r>
        <w:rPr>
          <w:rFonts w:hint="eastAsia" w:ascii="宋体" w:hAnsi="宋体" w:eastAsia="宋体" w:cs="宋体"/>
          <w:b/>
          <w:bCs/>
          <w:sz w:val="24"/>
          <w:szCs w:val="24"/>
          <w:highlight w:val="none"/>
          <w:lang w:eastAsia="zh-CN" w:bidi="ar"/>
        </w:rPr>
        <w:t>建设</w:t>
      </w:r>
      <w:r>
        <w:rPr>
          <w:rFonts w:hint="eastAsia" w:ascii="宋体" w:hAnsi="宋体" w:eastAsia="宋体" w:cs="宋体"/>
          <w:b/>
          <w:bCs/>
          <w:sz w:val="24"/>
          <w:szCs w:val="24"/>
          <w:highlight w:val="none"/>
          <w:lang w:bidi="ar"/>
        </w:rPr>
        <w:t>内容与标准</w:t>
      </w:r>
    </w:p>
    <w:tbl>
      <w:tblPr>
        <w:tblStyle w:val="64"/>
        <w:tblW w:w="14414" w:type="dxa"/>
        <w:tblInd w:w="98" w:type="dxa"/>
        <w:tblLayout w:type="fixed"/>
        <w:tblCellMar>
          <w:top w:w="0" w:type="dxa"/>
          <w:left w:w="108" w:type="dxa"/>
          <w:bottom w:w="0" w:type="dxa"/>
          <w:right w:w="108" w:type="dxa"/>
        </w:tblCellMar>
      </w:tblPr>
      <w:tblGrid>
        <w:gridCol w:w="547"/>
        <w:gridCol w:w="786"/>
        <w:gridCol w:w="1373"/>
        <w:gridCol w:w="2493"/>
        <w:gridCol w:w="2100"/>
        <w:gridCol w:w="6232"/>
        <w:gridCol w:w="883"/>
      </w:tblGrid>
      <w:tr>
        <w:tblPrEx>
          <w:tblCellMar>
            <w:top w:w="0" w:type="dxa"/>
            <w:left w:w="108" w:type="dxa"/>
            <w:bottom w:w="0" w:type="dxa"/>
            <w:right w:w="108" w:type="dxa"/>
          </w:tblCellMar>
        </w:tblPrEx>
        <w:trPr>
          <w:trHeight w:val="70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序号</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类别</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项目名称</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项目内容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进度安排</w:t>
            </w:r>
          </w:p>
        </w:tc>
        <w:tc>
          <w:tcPr>
            <w:tcW w:w="6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绩效目标</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预算安排</w:t>
            </w:r>
          </w:p>
        </w:tc>
      </w:tr>
      <w:tr>
        <w:tblPrEx>
          <w:tblCellMar>
            <w:top w:w="0" w:type="dxa"/>
            <w:left w:w="108" w:type="dxa"/>
            <w:bottom w:w="0" w:type="dxa"/>
            <w:right w:w="108" w:type="dxa"/>
          </w:tblCellMar>
        </w:tblPrEx>
        <w:trPr>
          <w:trHeight w:val="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1</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bidi="ar"/>
              </w:rPr>
              <w:t>电商直播助推共同富裕</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共富工坊建设</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0" w:leftChars="0" w:firstLine="0" w:firstLineChars="0"/>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bidi="ar"/>
              </w:rPr>
              <w:t>根据省市商务主管部门考评指标体系要求，打造</w:t>
            </w:r>
            <w:r>
              <w:rPr>
                <w:rFonts w:hint="eastAsia" w:ascii="宋体" w:hAnsi="宋体" w:eastAsia="宋体" w:cs="宋体"/>
                <w:color w:val="auto"/>
                <w:sz w:val="24"/>
                <w:szCs w:val="24"/>
                <w:highlight w:val="none"/>
                <w:lang w:eastAsia="zh-Hans" w:bidi="ar"/>
              </w:rPr>
              <w:t>15个</w:t>
            </w:r>
            <w:r>
              <w:rPr>
                <w:rFonts w:hint="eastAsia" w:ascii="宋体" w:hAnsi="宋体" w:eastAsia="宋体" w:cs="宋体"/>
                <w:color w:val="auto"/>
                <w:sz w:val="24"/>
                <w:szCs w:val="24"/>
                <w:highlight w:val="none"/>
                <w:lang w:eastAsia="zh-CN" w:bidi="ar"/>
              </w:rPr>
              <w:t>市</w:t>
            </w:r>
            <w:r>
              <w:rPr>
                <w:rFonts w:hint="eastAsia" w:ascii="宋体" w:hAnsi="宋体" w:eastAsia="宋体" w:cs="宋体"/>
                <w:color w:val="auto"/>
                <w:sz w:val="24"/>
                <w:szCs w:val="24"/>
                <w:highlight w:val="none"/>
                <w:lang w:eastAsia="zh-Hans" w:bidi="ar"/>
              </w:rPr>
              <w:t>级共富工坊；</w:t>
            </w:r>
            <w:r>
              <w:rPr>
                <w:rFonts w:hint="eastAsia" w:ascii="宋体" w:hAnsi="宋体" w:eastAsia="宋体" w:cs="宋体"/>
                <w:color w:val="auto"/>
                <w:sz w:val="24"/>
                <w:szCs w:val="24"/>
                <w:highlight w:val="none"/>
                <w:lang w:eastAsia="zh-CN" w:bidi="ar"/>
              </w:rPr>
              <w:t>其中</w:t>
            </w:r>
            <w:r>
              <w:rPr>
                <w:rFonts w:hint="eastAsia" w:ascii="宋体" w:hAnsi="宋体" w:eastAsia="宋体" w:cs="宋体"/>
                <w:color w:val="auto"/>
                <w:sz w:val="24"/>
                <w:szCs w:val="24"/>
                <w:highlight w:val="none"/>
                <w:lang w:eastAsia="zh-Hans" w:bidi="ar"/>
              </w:rPr>
              <w:t>重点</w:t>
            </w:r>
            <w:r>
              <w:rPr>
                <w:rFonts w:hint="eastAsia" w:ascii="宋体" w:hAnsi="宋体" w:eastAsia="宋体" w:cs="宋体"/>
                <w:color w:val="auto"/>
                <w:sz w:val="24"/>
                <w:szCs w:val="24"/>
                <w:highlight w:val="none"/>
                <w:lang w:eastAsia="zh-CN" w:bidi="ar"/>
              </w:rPr>
              <w:t>打造符合省级示范入围标准的</w:t>
            </w:r>
            <w:r>
              <w:rPr>
                <w:rFonts w:hint="eastAsia" w:ascii="宋体" w:hAnsi="宋体" w:eastAsia="宋体" w:cs="宋体"/>
                <w:color w:val="auto"/>
                <w:sz w:val="24"/>
                <w:szCs w:val="24"/>
                <w:highlight w:val="none"/>
                <w:lang w:eastAsia="zh-Hans" w:bidi="ar"/>
              </w:rPr>
              <w:t>共富工坊</w:t>
            </w:r>
            <w:r>
              <w:rPr>
                <w:rFonts w:hint="eastAsia" w:ascii="宋体" w:hAnsi="宋体" w:eastAsia="宋体" w:cs="宋体"/>
                <w:color w:val="auto"/>
                <w:sz w:val="24"/>
                <w:szCs w:val="24"/>
                <w:highlight w:val="none"/>
                <w:lang w:val="en-US" w:eastAsia="zh-CN" w:bidi="ar"/>
              </w:rPr>
              <w:t>3</w:t>
            </w:r>
            <w:r>
              <w:rPr>
                <w:rFonts w:hint="eastAsia" w:ascii="宋体" w:hAnsi="宋体" w:eastAsia="宋体" w:cs="宋体"/>
                <w:color w:val="auto"/>
                <w:sz w:val="24"/>
                <w:szCs w:val="24"/>
                <w:highlight w:val="none"/>
                <w:lang w:eastAsia="zh-Hans" w:bidi="ar"/>
              </w:rPr>
              <w:t>个</w:t>
            </w:r>
            <w:r>
              <w:rPr>
                <w:rFonts w:hint="eastAsia"/>
                <w:color w:val="auto"/>
                <w:highlight w:val="none"/>
              </w:rPr>
              <w:t>；</w:t>
            </w:r>
            <w:r>
              <w:rPr>
                <w:rFonts w:hint="eastAsia" w:ascii="宋体" w:hAnsi="宋体" w:eastAsia="宋体" w:cs="宋体"/>
                <w:color w:val="auto"/>
                <w:sz w:val="24"/>
                <w:szCs w:val="24"/>
                <w:highlight w:val="none"/>
                <w:lang w:eastAsia="zh-Hans" w:bidi="ar"/>
              </w:rPr>
              <w:t>提供服务</w:t>
            </w:r>
            <w:r>
              <w:rPr>
                <w:rFonts w:hint="eastAsia" w:ascii="宋体" w:hAnsi="宋体" w:eastAsia="宋体" w:cs="宋体"/>
                <w:color w:val="auto"/>
                <w:sz w:val="24"/>
                <w:szCs w:val="24"/>
                <w:highlight w:val="none"/>
                <w:lang w:bidi="ar"/>
              </w:rPr>
              <w:t>做好本地</w:t>
            </w:r>
            <w:r>
              <w:rPr>
                <w:rFonts w:hint="eastAsia" w:ascii="宋体" w:hAnsi="宋体" w:eastAsia="宋体" w:cs="宋体"/>
                <w:color w:val="auto"/>
                <w:sz w:val="24"/>
                <w:szCs w:val="24"/>
                <w:highlight w:val="none"/>
                <w:lang w:eastAsia="zh-Hans" w:bidi="ar"/>
              </w:rPr>
              <w:t>优质企业</w:t>
            </w:r>
            <w:r>
              <w:rPr>
                <w:rFonts w:hint="eastAsia" w:ascii="宋体" w:hAnsi="宋体" w:eastAsia="宋体" w:cs="宋体"/>
                <w:color w:val="auto"/>
                <w:sz w:val="24"/>
                <w:szCs w:val="24"/>
                <w:highlight w:val="none"/>
                <w:lang w:bidi="ar"/>
              </w:rPr>
              <w:t>跟踪指导；组织举办电商渠道资源对接会、培训以及营销活动；带动共富工坊整体销售额提升整合；做好共富工坊本地服务以及对外推广活动。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2023年4月底前：打造5个合格市级共富工坊；举办各类主题沙龙至少4场、资源对接会至少1场；开展直播达60场次以上</w:t>
            </w:r>
            <w:r>
              <w:rPr>
                <w:rFonts w:hint="eastAsia" w:ascii="宋体" w:hAnsi="宋体" w:cs="宋体"/>
                <w:color w:val="auto"/>
                <w:sz w:val="24"/>
                <w:szCs w:val="24"/>
                <w:highlight w:val="none"/>
                <w:lang w:val="en-US" w:eastAsia="zh-CN" w:bidi="ar"/>
              </w:rPr>
              <w:t>，</w:t>
            </w:r>
            <w:r>
              <w:rPr>
                <w:rFonts w:hint="eastAsia" w:ascii="宋体" w:hAnsi="宋体" w:eastAsia="宋体" w:cs="宋体"/>
                <w:color w:val="auto"/>
                <w:sz w:val="24"/>
                <w:szCs w:val="24"/>
                <w:highlight w:val="yellow"/>
                <w:lang w:val="en-US" w:eastAsia="zh-CN" w:bidi="ar"/>
              </w:rPr>
              <w:t>带动农副产品或手工艺品等线上销售10万元以上</w:t>
            </w:r>
            <w:r>
              <w:rPr>
                <w:rFonts w:hint="eastAsia" w:ascii="宋体" w:hAnsi="宋体" w:eastAsia="宋体" w:cs="宋体"/>
                <w:color w:val="auto"/>
                <w:sz w:val="24"/>
                <w:szCs w:val="24"/>
                <w:highlight w:val="none"/>
                <w:lang w:val="en-US" w:eastAsia="zh-CN" w:bidi="ar"/>
              </w:rPr>
              <w:t>；开展深度直播孵化班培训100人次以上；</w:t>
            </w:r>
          </w:p>
          <w:p>
            <w:pPr>
              <w:textAlignment w:val="center"/>
              <w:rPr>
                <w:rFonts w:hint="default"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bidi="ar"/>
              </w:rPr>
              <w:t>202</w:t>
            </w:r>
            <w:r>
              <w:rPr>
                <w:rFonts w:ascii="宋体" w:hAnsi="宋体" w:eastAsia="宋体" w:cs="宋体"/>
                <w:color w:val="auto"/>
                <w:sz w:val="24"/>
                <w:szCs w:val="24"/>
                <w:highlight w:val="none"/>
                <w:lang w:bidi="ar"/>
              </w:rPr>
              <w:t>3</w:t>
            </w:r>
            <w:r>
              <w:rPr>
                <w:rFonts w:hint="eastAsia" w:ascii="宋体" w:hAnsi="宋体" w:eastAsia="宋体" w:cs="宋体"/>
                <w:color w:val="auto"/>
                <w:sz w:val="24"/>
                <w:szCs w:val="24"/>
                <w:highlight w:val="none"/>
                <w:lang w:bidi="ar"/>
              </w:rPr>
              <w:t>年</w:t>
            </w:r>
            <w:r>
              <w:rPr>
                <w:rFonts w:hint="default" w:ascii="宋体" w:hAnsi="宋体" w:eastAsia="宋体" w:cs="宋体"/>
                <w:color w:val="auto"/>
                <w:sz w:val="24"/>
                <w:szCs w:val="24"/>
                <w:highlight w:val="none"/>
                <w:lang w:bidi="ar"/>
              </w:rPr>
              <w:t>12</w:t>
            </w:r>
            <w:r>
              <w:rPr>
                <w:rFonts w:hint="eastAsia" w:ascii="宋体" w:hAnsi="宋体" w:eastAsia="宋体" w:cs="宋体"/>
                <w:color w:val="auto"/>
                <w:sz w:val="24"/>
                <w:szCs w:val="24"/>
                <w:highlight w:val="none"/>
                <w:lang w:bidi="ar"/>
              </w:rPr>
              <w:t>月底前：</w:t>
            </w:r>
            <w:r>
              <w:rPr>
                <w:rFonts w:hint="eastAsia" w:ascii="宋体" w:hAnsi="宋体" w:eastAsia="宋体" w:cs="宋体"/>
                <w:color w:val="auto"/>
                <w:sz w:val="24"/>
                <w:szCs w:val="24"/>
                <w:highlight w:val="none"/>
                <w:lang w:eastAsia="zh-CN" w:bidi="ar"/>
              </w:rPr>
              <w:t>各项工作全部完成</w:t>
            </w:r>
            <w:r>
              <w:rPr>
                <w:rFonts w:hint="default" w:ascii="宋体" w:hAnsi="宋体" w:eastAsia="宋体" w:cs="宋体"/>
                <w:color w:val="auto"/>
                <w:sz w:val="24"/>
                <w:szCs w:val="24"/>
                <w:highlight w:val="none"/>
                <w:lang w:eastAsia="zh-CN" w:bidi="ar"/>
              </w:rPr>
              <w:t>。</w:t>
            </w:r>
          </w:p>
        </w:tc>
        <w:tc>
          <w:tcPr>
            <w:tcW w:w="6232"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w:t>
            </w:r>
            <w:r>
              <w:rPr>
                <w:rFonts w:hint="eastAsia" w:ascii="宋体" w:hAnsi="宋体" w:eastAsia="宋体" w:cs="宋体"/>
                <w:color w:val="auto"/>
                <w:sz w:val="24"/>
                <w:szCs w:val="24"/>
                <w:highlight w:val="none"/>
                <w:lang w:eastAsia="zh-CN" w:bidi="ar"/>
              </w:rPr>
              <w:t>根据省市商务主管部门考评指标体系要求，打造</w:t>
            </w:r>
            <w:r>
              <w:rPr>
                <w:rFonts w:hint="eastAsia" w:ascii="宋体" w:hAnsi="宋体" w:eastAsia="宋体" w:cs="宋体"/>
                <w:color w:val="auto"/>
                <w:sz w:val="24"/>
                <w:szCs w:val="24"/>
                <w:highlight w:val="none"/>
                <w:lang w:eastAsia="zh-Hans" w:bidi="ar"/>
              </w:rPr>
              <w:t>15个</w:t>
            </w:r>
            <w:r>
              <w:rPr>
                <w:rFonts w:hint="eastAsia" w:ascii="宋体" w:hAnsi="宋体" w:eastAsia="宋体" w:cs="宋体"/>
                <w:color w:val="auto"/>
                <w:sz w:val="24"/>
                <w:szCs w:val="24"/>
                <w:highlight w:val="none"/>
                <w:lang w:eastAsia="zh-CN" w:bidi="ar"/>
              </w:rPr>
              <w:t>市</w:t>
            </w:r>
            <w:r>
              <w:rPr>
                <w:rFonts w:hint="eastAsia" w:ascii="宋体" w:hAnsi="宋体" w:eastAsia="宋体" w:cs="宋体"/>
                <w:color w:val="auto"/>
                <w:sz w:val="24"/>
                <w:szCs w:val="24"/>
                <w:highlight w:val="none"/>
                <w:lang w:eastAsia="zh-Hans" w:bidi="ar"/>
              </w:rPr>
              <w:t>级共富工坊</w:t>
            </w:r>
            <w:r>
              <w:rPr>
                <w:rFonts w:hint="eastAsia" w:ascii="宋体" w:hAnsi="宋体" w:eastAsia="宋体" w:cs="宋体"/>
                <w:color w:val="auto"/>
                <w:sz w:val="24"/>
                <w:szCs w:val="24"/>
                <w:highlight w:val="yellow"/>
                <w:lang w:eastAsia="zh-CN" w:bidi="ar"/>
              </w:rPr>
              <w:t>，完成入驻主体</w:t>
            </w:r>
            <w:r>
              <w:rPr>
                <w:rFonts w:hint="eastAsia" w:ascii="宋体" w:hAnsi="宋体" w:eastAsia="宋体" w:cs="宋体"/>
                <w:color w:val="auto"/>
                <w:sz w:val="24"/>
                <w:szCs w:val="24"/>
                <w:highlight w:val="yellow"/>
                <w:lang w:val="en-US" w:eastAsia="zh-CN" w:bidi="ar"/>
              </w:rPr>
              <w:t>30家以上，增加就业岗位18个以上，每个共富工坊</w:t>
            </w:r>
            <w:r>
              <w:rPr>
                <w:rFonts w:hint="eastAsia" w:ascii="宋体" w:hAnsi="宋体" w:eastAsia="宋体" w:cs="宋体"/>
                <w:color w:val="auto"/>
                <w:sz w:val="24"/>
                <w:szCs w:val="24"/>
                <w:highlight w:val="yellow"/>
                <w:lang w:eastAsia="zh-CN" w:bidi="ar"/>
              </w:rPr>
              <w:t>搭建直播间并</w:t>
            </w:r>
            <w:r>
              <w:rPr>
                <w:rFonts w:hint="eastAsia" w:ascii="宋体" w:hAnsi="宋体" w:eastAsia="宋体" w:cs="宋体"/>
                <w:color w:val="auto"/>
                <w:sz w:val="24"/>
                <w:szCs w:val="24"/>
                <w:highlight w:val="none"/>
                <w:lang w:eastAsia="zh-CN" w:bidi="ar"/>
              </w:rPr>
              <w:t>满足直播销售、产品展示、打包发货等一站式直播要求</w:t>
            </w:r>
            <w:r>
              <w:rPr>
                <w:rFonts w:hint="eastAsia" w:ascii="宋体" w:hAnsi="宋体" w:eastAsia="宋体" w:cs="宋体"/>
                <w:color w:val="auto"/>
                <w:sz w:val="24"/>
                <w:szCs w:val="24"/>
                <w:highlight w:val="none"/>
                <w:lang w:eastAsia="zh-Hans" w:bidi="ar"/>
              </w:rPr>
              <w:t>；</w:t>
            </w:r>
            <w:r>
              <w:rPr>
                <w:rFonts w:hint="eastAsia" w:ascii="宋体" w:hAnsi="宋体" w:eastAsia="宋体" w:cs="宋体"/>
                <w:color w:val="auto"/>
                <w:sz w:val="24"/>
                <w:szCs w:val="24"/>
                <w:highlight w:val="none"/>
                <w:lang w:eastAsia="zh-CN" w:bidi="ar"/>
              </w:rPr>
              <w:t>其中</w:t>
            </w:r>
            <w:r>
              <w:rPr>
                <w:rFonts w:hint="eastAsia" w:ascii="宋体" w:hAnsi="宋体" w:eastAsia="宋体" w:cs="宋体"/>
                <w:color w:val="auto"/>
                <w:sz w:val="24"/>
                <w:szCs w:val="24"/>
                <w:highlight w:val="none"/>
                <w:lang w:eastAsia="zh-Hans" w:bidi="ar"/>
              </w:rPr>
              <w:t>重点</w:t>
            </w:r>
            <w:r>
              <w:rPr>
                <w:rFonts w:hint="eastAsia" w:ascii="宋体" w:hAnsi="宋体" w:eastAsia="宋体" w:cs="宋体"/>
                <w:color w:val="auto"/>
                <w:sz w:val="24"/>
                <w:szCs w:val="24"/>
                <w:highlight w:val="none"/>
                <w:lang w:eastAsia="zh-CN" w:bidi="ar"/>
              </w:rPr>
              <w:t>打造符合省级示范入围标准的</w:t>
            </w:r>
            <w:r>
              <w:rPr>
                <w:rFonts w:hint="eastAsia" w:ascii="宋体" w:hAnsi="宋体" w:eastAsia="宋体" w:cs="宋体"/>
                <w:color w:val="auto"/>
                <w:sz w:val="24"/>
                <w:szCs w:val="24"/>
                <w:highlight w:val="none"/>
                <w:lang w:eastAsia="zh-Hans" w:bidi="ar"/>
              </w:rPr>
              <w:t>共富工坊</w:t>
            </w:r>
            <w:r>
              <w:rPr>
                <w:rFonts w:hint="eastAsia" w:ascii="宋体" w:hAnsi="宋体" w:eastAsia="宋体" w:cs="宋体"/>
                <w:color w:val="auto"/>
                <w:sz w:val="24"/>
                <w:szCs w:val="24"/>
                <w:highlight w:val="none"/>
                <w:lang w:val="en-US" w:eastAsia="zh-CN" w:bidi="ar"/>
              </w:rPr>
              <w:t>3</w:t>
            </w:r>
            <w:r>
              <w:rPr>
                <w:rFonts w:hint="eastAsia" w:ascii="宋体" w:hAnsi="宋体" w:eastAsia="宋体" w:cs="宋体"/>
                <w:color w:val="auto"/>
                <w:sz w:val="24"/>
                <w:szCs w:val="24"/>
                <w:highlight w:val="none"/>
                <w:lang w:eastAsia="zh-Hans" w:bidi="ar"/>
              </w:rPr>
              <w:t>个</w:t>
            </w:r>
            <w:r>
              <w:rPr>
                <w:rFonts w:hint="eastAsia" w:ascii="宋体" w:hAnsi="宋体" w:eastAsia="宋体" w:cs="宋体"/>
                <w:color w:val="auto"/>
                <w:sz w:val="24"/>
                <w:szCs w:val="24"/>
                <w:highlight w:val="none"/>
                <w:lang w:eastAsia="zh-CN" w:bidi="ar"/>
              </w:rPr>
              <w:t>。</w:t>
            </w:r>
          </w:p>
          <w:p>
            <w:pPr>
              <w:numPr>
                <w:ilvl w:val="0"/>
                <w:numId w:val="0"/>
              </w:numPr>
              <w:textAlignment w:val="center"/>
              <w:rPr>
                <w:rFonts w:hint="eastAsia" w:ascii="宋体" w:hAnsi="宋体" w:eastAsia="宋体" w:cs="宋体"/>
                <w:color w:val="auto"/>
                <w:sz w:val="24"/>
                <w:szCs w:val="24"/>
                <w:highlight w:val="none"/>
                <w:lang w:eastAsia="zh-Hans" w:bidi="ar"/>
              </w:rPr>
            </w:pPr>
            <w:r>
              <w:rPr>
                <w:rFonts w:hint="eastAsia" w:ascii="宋体" w:hAnsi="宋体" w:eastAsia="宋体" w:cs="宋体"/>
                <w:color w:val="auto"/>
                <w:sz w:val="24"/>
                <w:szCs w:val="24"/>
                <w:highlight w:val="none"/>
                <w:lang w:val="en-US" w:eastAsia="zh-CN" w:bidi="ar"/>
              </w:rPr>
              <w:t>2、开展</w:t>
            </w:r>
            <w:r>
              <w:rPr>
                <w:rFonts w:hint="eastAsia" w:ascii="宋体" w:hAnsi="宋体" w:eastAsia="宋体" w:cs="宋体"/>
                <w:color w:val="auto"/>
                <w:sz w:val="24"/>
                <w:szCs w:val="24"/>
                <w:highlight w:val="none"/>
                <w:lang w:eastAsia="zh-Hans" w:bidi="ar"/>
              </w:rPr>
              <w:t>深度直播孵化班培训，培训</w:t>
            </w:r>
            <w:r>
              <w:rPr>
                <w:rFonts w:hint="eastAsia" w:ascii="宋体" w:hAnsi="宋体" w:eastAsia="宋体" w:cs="宋体"/>
                <w:color w:val="auto"/>
                <w:sz w:val="24"/>
                <w:szCs w:val="24"/>
                <w:highlight w:val="none"/>
                <w:lang w:val="en-US" w:eastAsia="zh-CN" w:bidi="ar"/>
              </w:rPr>
              <w:t>100</w:t>
            </w:r>
            <w:r>
              <w:rPr>
                <w:rFonts w:hint="eastAsia" w:ascii="宋体" w:hAnsi="宋体" w:eastAsia="宋体" w:cs="宋体"/>
                <w:color w:val="auto"/>
                <w:sz w:val="24"/>
                <w:szCs w:val="24"/>
                <w:highlight w:val="none"/>
                <w:lang w:eastAsia="zh-Hans" w:bidi="ar"/>
              </w:rPr>
              <w:t>人次</w:t>
            </w:r>
            <w:r>
              <w:rPr>
                <w:rFonts w:hint="eastAsia" w:ascii="宋体" w:hAnsi="宋体" w:eastAsia="宋体" w:cs="宋体"/>
                <w:color w:val="auto"/>
                <w:sz w:val="24"/>
                <w:szCs w:val="24"/>
                <w:highlight w:val="none"/>
                <w:lang w:eastAsia="zh-CN" w:bidi="ar"/>
              </w:rPr>
              <w:t>以上</w:t>
            </w:r>
            <w:r>
              <w:rPr>
                <w:rFonts w:hint="eastAsia" w:ascii="宋体" w:hAnsi="宋体" w:eastAsia="宋体" w:cs="宋体"/>
                <w:color w:val="auto"/>
                <w:sz w:val="24"/>
                <w:szCs w:val="24"/>
                <w:highlight w:val="none"/>
                <w:lang w:eastAsia="zh-Hans" w:bidi="ar"/>
              </w:rPr>
              <w:t>，</w:t>
            </w:r>
            <w:r>
              <w:rPr>
                <w:rFonts w:hint="eastAsia" w:ascii="宋体" w:hAnsi="宋体" w:eastAsia="宋体" w:cs="宋体"/>
                <w:color w:val="auto"/>
                <w:sz w:val="24"/>
                <w:szCs w:val="24"/>
                <w:highlight w:val="none"/>
                <w:lang w:eastAsia="zh-CN" w:bidi="ar"/>
              </w:rPr>
              <w:t>新培育</w:t>
            </w:r>
            <w:r>
              <w:rPr>
                <w:rFonts w:hint="eastAsia" w:ascii="宋体" w:hAnsi="宋体" w:eastAsia="宋体" w:cs="宋体"/>
                <w:color w:val="auto"/>
                <w:sz w:val="24"/>
                <w:szCs w:val="24"/>
                <w:highlight w:val="yellow"/>
                <w:lang w:val="en-US" w:eastAsia="zh-CN" w:bidi="ar"/>
              </w:rPr>
              <w:t>2万</w:t>
            </w:r>
            <w:r>
              <w:rPr>
                <w:rFonts w:hint="eastAsia" w:ascii="宋体" w:hAnsi="宋体" w:eastAsia="宋体" w:cs="宋体"/>
                <w:color w:val="auto"/>
                <w:sz w:val="24"/>
                <w:szCs w:val="24"/>
                <w:highlight w:val="none"/>
                <w:lang w:val="en-US" w:eastAsia="zh-CN" w:bidi="ar"/>
              </w:rPr>
              <w:t>粉丝数以上的达人主播5名及以上，</w:t>
            </w:r>
            <w:r>
              <w:rPr>
                <w:rFonts w:hint="eastAsia" w:ascii="宋体" w:hAnsi="宋体" w:eastAsia="宋体" w:cs="宋体"/>
                <w:color w:val="auto"/>
                <w:sz w:val="24"/>
                <w:szCs w:val="24"/>
                <w:highlight w:val="none"/>
                <w:lang w:eastAsia="zh-Hans" w:bidi="ar"/>
              </w:rPr>
              <w:t>孵化共富经纪人10名及以上，线上或线下跟踪指导1年；</w:t>
            </w:r>
          </w:p>
          <w:p>
            <w:pPr>
              <w:numPr>
                <w:ilvl w:val="0"/>
                <w:numId w:val="0"/>
              </w:numPr>
              <w:textAlignment w:val="center"/>
              <w:rPr>
                <w:rFonts w:hint="eastAsia" w:ascii="宋体" w:hAnsi="宋体" w:eastAsia="宋体" w:cs="宋体"/>
                <w:color w:val="auto"/>
                <w:sz w:val="24"/>
                <w:szCs w:val="24"/>
                <w:highlight w:val="none"/>
                <w:lang w:eastAsia="zh-Hans" w:bidi="ar"/>
              </w:rPr>
            </w:pPr>
            <w:r>
              <w:rPr>
                <w:rFonts w:hint="eastAsia" w:ascii="宋体" w:hAnsi="宋体" w:eastAsia="宋体" w:cs="宋体"/>
                <w:color w:val="auto"/>
                <w:sz w:val="24"/>
                <w:szCs w:val="24"/>
                <w:highlight w:val="none"/>
                <w:lang w:val="en-US" w:eastAsia="zh-CN" w:bidi="ar"/>
              </w:rPr>
              <w:t>3、</w:t>
            </w:r>
            <w:r>
              <w:rPr>
                <w:rFonts w:hint="eastAsia" w:ascii="宋体" w:hAnsi="宋体" w:eastAsia="宋体" w:cs="宋体"/>
                <w:color w:val="auto"/>
                <w:sz w:val="24"/>
                <w:szCs w:val="24"/>
                <w:highlight w:val="none"/>
                <w:lang w:eastAsia="zh-CN" w:bidi="ar"/>
              </w:rPr>
              <w:t>鼓励各村书记或农村电商达人进行现场直播，</w:t>
            </w:r>
            <w:r>
              <w:rPr>
                <w:rFonts w:hint="eastAsia" w:ascii="宋体" w:hAnsi="宋体" w:eastAsia="宋体" w:cs="宋体"/>
                <w:color w:val="auto"/>
                <w:sz w:val="24"/>
                <w:szCs w:val="24"/>
                <w:highlight w:val="none"/>
                <w:lang w:eastAsia="zh-Hans" w:bidi="ar"/>
              </w:rPr>
              <w:t>服务期内</w:t>
            </w:r>
            <w:r>
              <w:rPr>
                <w:rFonts w:hint="eastAsia" w:ascii="宋体" w:hAnsi="宋体" w:eastAsia="宋体" w:cs="宋体"/>
                <w:color w:val="auto"/>
                <w:sz w:val="24"/>
                <w:szCs w:val="24"/>
                <w:highlight w:val="none"/>
                <w:lang w:eastAsia="zh-CN" w:bidi="ar"/>
              </w:rPr>
              <w:t>组织</w:t>
            </w:r>
            <w:r>
              <w:rPr>
                <w:rFonts w:hint="eastAsia" w:ascii="宋体" w:hAnsi="宋体" w:eastAsia="宋体" w:cs="宋体"/>
                <w:color w:val="auto"/>
                <w:sz w:val="24"/>
                <w:szCs w:val="24"/>
                <w:highlight w:val="none"/>
                <w:lang w:eastAsia="zh-Hans" w:bidi="ar"/>
              </w:rPr>
              <w:t>共富工坊开展直播达</w:t>
            </w:r>
            <w:r>
              <w:rPr>
                <w:rFonts w:hint="eastAsia" w:ascii="宋体" w:hAnsi="宋体" w:eastAsia="宋体" w:cs="宋体"/>
                <w:color w:val="auto"/>
                <w:sz w:val="24"/>
                <w:szCs w:val="24"/>
                <w:highlight w:val="none"/>
                <w:lang w:val="en-US" w:eastAsia="zh-CN" w:bidi="ar"/>
              </w:rPr>
              <w:t>30</w:t>
            </w:r>
            <w:r>
              <w:rPr>
                <w:rFonts w:hint="eastAsia" w:ascii="宋体" w:hAnsi="宋体" w:eastAsia="宋体" w:cs="宋体"/>
                <w:color w:val="auto"/>
                <w:sz w:val="24"/>
                <w:szCs w:val="24"/>
                <w:highlight w:val="none"/>
                <w:lang w:eastAsia="zh-Hans" w:bidi="ar"/>
              </w:rPr>
              <w:t>0场次以上，完成共富工坊</w:t>
            </w:r>
            <w:r>
              <w:rPr>
                <w:rFonts w:hint="default" w:ascii="宋体" w:hAnsi="宋体" w:eastAsia="宋体" w:cs="宋体"/>
                <w:color w:val="auto"/>
                <w:sz w:val="24"/>
                <w:szCs w:val="24"/>
                <w:highlight w:val="none"/>
                <w:lang w:eastAsia="zh-Hans" w:bidi="ar"/>
              </w:rPr>
              <w:t>成交订单金</w:t>
            </w:r>
            <w:r>
              <w:rPr>
                <w:rFonts w:hint="eastAsia" w:ascii="宋体" w:hAnsi="宋体" w:eastAsia="宋体" w:cs="宋体"/>
                <w:color w:val="auto"/>
                <w:sz w:val="24"/>
                <w:szCs w:val="24"/>
                <w:highlight w:val="none"/>
                <w:lang w:eastAsia="zh-Hans" w:bidi="ar"/>
              </w:rPr>
              <w:t>额500万</w:t>
            </w:r>
            <w:r>
              <w:rPr>
                <w:rFonts w:hint="eastAsia" w:ascii="宋体" w:hAnsi="宋体" w:eastAsia="宋体" w:cs="宋体"/>
                <w:color w:val="auto"/>
                <w:sz w:val="24"/>
                <w:szCs w:val="24"/>
                <w:highlight w:val="none"/>
                <w:lang w:eastAsia="zh-CN" w:bidi="ar"/>
              </w:rPr>
              <w:t>元</w:t>
            </w:r>
            <w:r>
              <w:rPr>
                <w:rFonts w:hint="eastAsia" w:ascii="宋体" w:hAnsi="宋体" w:eastAsia="宋体" w:cs="宋体"/>
                <w:color w:val="auto"/>
                <w:sz w:val="24"/>
                <w:szCs w:val="24"/>
                <w:highlight w:val="none"/>
                <w:lang w:eastAsia="zh-Hans" w:bidi="ar"/>
              </w:rPr>
              <w:t>以上，其中带动</w:t>
            </w:r>
            <w:r>
              <w:rPr>
                <w:rFonts w:hint="default" w:ascii="宋体" w:hAnsi="宋体" w:eastAsia="宋体" w:cs="宋体"/>
                <w:color w:val="auto"/>
                <w:sz w:val="24"/>
                <w:szCs w:val="24"/>
                <w:highlight w:val="none"/>
                <w:lang w:eastAsia="zh-Hans" w:bidi="ar"/>
              </w:rPr>
              <w:t>农副产品或手工艺品</w:t>
            </w:r>
            <w:r>
              <w:rPr>
                <w:rFonts w:hint="eastAsia" w:ascii="宋体" w:hAnsi="宋体" w:eastAsia="宋体" w:cs="宋体"/>
                <w:color w:val="auto"/>
                <w:sz w:val="24"/>
                <w:szCs w:val="24"/>
                <w:highlight w:val="none"/>
                <w:lang w:eastAsia="zh-CN" w:bidi="ar"/>
              </w:rPr>
              <w:t>等</w:t>
            </w:r>
            <w:r>
              <w:rPr>
                <w:rFonts w:hint="eastAsia" w:ascii="宋体" w:hAnsi="宋体" w:eastAsia="宋体" w:cs="宋体"/>
                <w:color w:val="auto"/>
                <w:sz w:val="24"/>
                <w:szCs w:val="24"/>
                <w:highlight w:val="none"/>
                <w:lang w:eastAsia="zh-Hans" w:bidi="ar"/>
              </w:rPr>
              <w:t>线上销售额</w:t>
            </w:r>
            <w:r>
              <w:rPr>
                <w:rFonts w:hint="eastAsia" w:ascii="宋体" w:hAnsi="宋体" w:eastAsia="宋体" w:cs="宋体"/>
                <w:color w:val="auto"/>
                <w:sz w:val="24"/>
                <w:szCs w:val="24"/>
                <w:highlight w:val="yellow"/>
                <w:lang w:val="en-US" w:eastAsia="zh-CN" w:bidi="ar"/>
              </w:rPr>
              <w:t>50</w:t>
            </w:r>
            <w:r>
              <w:rPr>
                <w:rFonts w:hint="eastAsia" w:ascii="宋体" w:hAnsi="宋体" w:eastAsia="宋体" w:cs="宋体"/>
                <w:color w:val="auto"/>
                <w:sz w:val="24"/>
                <w:szCs w:val="24"/>
                <w:highlight w:val="yellow"/>
                <w:lang w:eastAsia="zh-Hans" w:bidi="ar"/>
              </w:rPr>
              <w:t>万元</w:t>
            </w:r>
            <w:r>
              <w:rPr>
                <w:rFonts w:hint="eastAsia" w:ascii="宋体" w:hAnsi="宋体" w:eastAsia="宋体" w:cs="宋体"/>
                <w:color w:val="auto"/>
                <w:sz w:val="24"/>
                <w:szCs w:val="24"/>
                <w:highlight w:val="none"/>
                <w:lang w:eastAsia="zh-Hans" w:bidi="ar"/>
              </w:rPr>
              <w:t>以上；</w:t>
            </w:r>
          </w:p>
          <w:p>
            <w:pPr>
              <w:numPr>
                <w:ilvl w:val="0"/>
                <w:numId w:val="0"/>
              </w:numPr>
              <w:textAlignment w:val="center"/>
              <w:rPr>
                <w:rFonts w:hint="eastAsia" w:ascii="宋体" w:hAnsi="宋体" w:eastAsia="宋体" w:cs="宋体"/>
                <w:color w:val="auto"/>
                <w:sz w:val="24"/>
                <w:szCs w:val="24"/>
                <w:highlight w:val="none"/>
                <w:lang w:eastAsia="zh-Hans" w:bidi="ar"/>
              </w:rPr>
            </w:pPr>
            <w:r>
              <w:rPr>
                <w:rFonts w:hint="eastAsia" w:eastAsia="宋体"/>
                <w:color w:val="auto"/>
                <w:highlight w:val="none"/>
                <w:lang w:val="en-US" w:eastAsia="zh-CN"/>
              </w:rPr>
              <w:t>5</w:t>
            </w:r>
            <w:r>
              <w:rPr>
                <w:rFonts w:hint="eastAsia" w:ascii="宋体" w:hAnsi="宋体" w:eastAsia="宋体" w:cs="宋体"/>
                <w:color w:val="auto"/>
                <w:sz w:val="24"/>
                <w:szCs w:val="24"/>
                <w:highlight w:val="none"/>
                <w:lang w:val="en-US" w:eastAsia="zh-CN" w:bidi="ar"/>
              </w:rPr>
              <w:t>、</w:t>
            </w:r>
            <w:r>
              <w:rPr>
                <w:rFonts w:hint="eastAsia" w:ascii="宋体" w:hAnsi="宋体" w:eastAsia="宋体" w:cs="宋体"/>
                <w:color w:val="auto"/>
                <w:sz w:val="24"/>
                <w:szCs w:val="24"/>
                <w:highlight w:val="none"/>
                <w:lang w:eastAsia="zh-Hans" w:bidi="ar"/>
              </w:rPr>
              <w:t>定期组织共富工坊电商培训，</w:t>
            </w:r>
            <w:r>
              <w:rPr>
                <w:rFonts w:hint="eastAsia" w:ascii="宋体" w:hAnsi="宋体" w:eastAsia="宋体" w:cs="宋体"/>
                <w:color w:val="auto"/>
                <w:sz w:val="24"/>
                <w:szCs w:val="24"/>
                <w:highlight w:val="none"/>
                <w:lang w:eastAsia="zh-CN" w:bidi="ar"/>
              </w:rPr>
              <w:t>协助每家</w:t>
            </w:r>
            <w:r>
              <w:rPr>
                <w:rFonts w:hint="default" w:ascii="宋体" w:hAnsi="宋体" w:eastAsia="宋体" w:cs="宋体"/>
                <w:color w:val="auto"/>
                <w:sz w:val="24"/>
                <w:szCs w:val="24"/>
                <w:highlight w:val="none"/>
                <w:lang w:eastAsia="zh-Hans" w:bidi="ar"/>
              </w:rPr>
              <w:t>共富工坊完成至少1场培训；</w:t>
            </w:r>
            <w:r>
              <w:rPr>
                <w:rFonts w:hint="eastAsia" w:ascii="宋体" w:hAnsi="宋体" w:eastAsia="宋体" w:cs="宋体"/>
                <w:color w:val="auto"/>
                <w:sz w:val="24"/>
                <w:szCs w:val="24"/>
                <w:highlight w:val="none"/>
                <w:lang w:eastAsia="zh-Hans" w:bidi="ar"/>
              </w:rPr>
              <w:t>开展品牌、标准、品质控制、金融、物流类电商主题沙龙</w:t>
            </w:r>
            <w:r>
              <w:rPr>
                <w:rFonts w:hint="eastAsia" w:ascii="宋体" w:hAnsi="宋体" w:eastAsia="宋体" w:cs="宋体"/>
                <w:color w:val="auto"/>
                <w:sz w:val="24"/>
                <w:szCs w:val="24"/>
                <w:highlight w:val="none"/>
                <w:lang w:val="en-US" w:eastAsia="zh-CN" w:bidi="ar"/>
              </w:rPr>
              <w:t>8</w:t>
            </w:r>
            <w:r>
              <w:rPr>
                <w:rFonts w:hint="eastAsia" w:ascii="宋体" w:hAnsi="宋体" w:eastAsia="宋体" w:cs="宋体"/>
                <w:color w:val="auto"/>
                <w:sz w:val="24"/>
                <w:szCs w:val="24"/>
                <w:highlight w:val="none"/>
                <w:lang w:eastAsia="zh-Hans" w:bidi="ar"/>
              </w:rPr>
              <w:t>场，基于共富工坊以及本地企业，开展电商平台资源对接会</w:t>
            </w:r>
            <w:r>
              <w:rPr>
                <w:rFonts w:hint="eastAsia" w:ascii="宋体" w:hAnsi="宋体" w:eastAsia="宋体" w:cs="宋体"/>
                <w:color w:val="auto"/>
                <w:sz w:val="24"/>
                <w:szCs w:val="24"/>
                <w:highlight w:val="none"/>
                <w:lang w:val="en-US" w:eastAsia="zh-CN" w:bidi="ar"/>
              </w:rPr>
              <w:t>3</w:t>
            </w:r>
            <w:r>
              <w:rPr>
                <w:rFonts w:hint="eastAsia" w:ascii="宋体" w:hAnsi="宋体" w:eastAsia="宋体" w:cs="宋体"/>
                <w:color w:val="auto"/>
                <w:sz w:val="24"/>
                <w:szCs w:val="24"/>
                <w:highlight w:val="none"/>
                <w:lang w:eastAsia="zh-Hans" w:bidi="ar"/>
              </w:rPr>
              <w:t>场</w:t>
            </w:r>
            <w:r>
              <w:rPr>
                <w:rFonts w:hint="eastAsia" w:ascii="宋体" w:hAnsi="宋体" w:eastAsia="宋体" w:cs="宋体"/>
                <w:color w:val="auto"/>
                <w:sz w:val="24"/>
                <w:szCs w:val="24"/>
                <w:highlight w:val="none"/>
                <w:lang w:eastAsia="zh-CN" w:bidi="ar"/>
              </w:rPr>
              <w:t>，举办县级共富工坊线上电商营销活动</w:t>
            </w:r>
            <w:r>
              <w:rPr>
                <w:rFonts w:hint="eastAsia" w:ascii="宋体" w:hAnsi="宋体" w:eastAsia="宋体" w:cs="宋体"/>
                <w:color w:val="auto"/>
                <w:sz w:val="24"/>
                <w:szCs w:val="24"/>
                <w:highlight w:val="none"/>
                <w:lang w:val="en-US" w:eastAsia="zh-CN" w:bidi="ar"/>
              </w:rPr>
              <w:t>1场</w:t>
            </w:r>
            <w:r>
              <w:rPr>
                <w:rFonts w:hint="eastAsia" w:ascii="宋体" w:hAnsi="宋体" w:eastAsia="宋体" w:cs="宋体"/>
                <w:color w:val="auto"/>
                <w:sz w:val="24"/>
                <w:szCs w:val="24"/>
                <w:highlight w:val="none"/>
                <w:lang w:eastAsia="zh-Hans" w:bidi="ar"/>
              </w:rPr>
              <w:t>；为本地企业、村镇共富工坊类项目以及其他社会组织及个人团队提供电商资源对接及</w:t>
            </w:r>
            <w:r>
              <w:rPr>
                <w:rFonts w:hint="eastAsia" w:ascii="宋体" w:hAnsi="宋体" w:eastAsia="宋体" w:cs="宋体"/>
                <w:color w:val="auto"/>
                <w:sz w:val="24"/>
                <w:szCs w:val="24"/>
                <w:highlight w:val="none"/>
                <w:lang w:eastAsia="zh-CN" w:bidi="ar"/>
              </w:rPr>
              <w:t>其他</w:t>
            </w:r>
            <w:r>
              <w:rPr>
                <w:rFonts w:hint="eastAsia" w:ascii="宋体" w:hAnsi="宋体" w:eastAsia="宋体" w:cs="宋体"/>
                <w:color w:val="auto"/>
                <w:sz w:val="24"/>
                <w:szCs w:val="24"/>
                <w:highlight w:val="none"/>
                <w:lang w:eastAsia="zh-Hans" w:bidi="ar"/>
              </w:rPr>
              <w:t>指导咨询工作，整体服务不少于30次；</w:t>
            </w:r>
          </w:p>
          <w:p>
            <w:pPr>
              <w:numPr>
                <w:ilvl w:val="0"/>
                <w:numId w:val="0"/>
              </w:numPr>
              <w:textAlignment w:val="center"/>
              <w:rPr>
                <w:rFonts w:hint="default"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6、联合官方电商平台或官方媒体单位举办农村电商创新创业大赛或电商直播大赛1场，</w:t>
            </w:r>
            <w:r>
              <w:rPr>
                <w:rFonts w:hint="eastAsia" w:ascii="宋体" w:hAnsi="宋体" w:eastAsia="宋体" w:cs="宋体"/>
                <w:color w:val="auto"/>
                <w:sz w:val="24"/>
                <w:szCs w:val="24"/>
                <w:highlight w:val="none"/>
                <w:lang w:eastAsia="zh-CN" w:bidi="ar"/>
              </w:rPr>
              <w:t>培育一批农村电商项目或创新创业带头人</w:t>
            </w:r>
            <w:r>
              <w:rPr>
                <w:rFonts w:hint="eastAsia" w:ascii="宋体" w:hAnsi="宋体" w:eastAsia="宋体" w:cs="宋体"/>
                <w:color w:val="auto"/>
                <w:sz w:val="24"/>
                <w:szCs w:val="24"/>
                <w:highlight w:val="none"/>
                <w:lang w:eastAsia="zh-Hans" w:bidi="ar"/>
              </w:rPr>
              <w:t>；</w:t>
            </w:r>
            <w:r>
              <w:rPr>
                <w:rFonts w:hint="eastAsia" w:ascii="宋体" w:hAnsi="宋体" w:eastAsia="宋体" w:cs="宋体"/>
                <w:color w:val="auto"/>
                <w:sz w:val="24"/>
                <w:szCs w:val="24"/>
                <w:highlight w:val="none"/>
                <w:lang w:eastAsia="zh-CN" w:bidi="ar"/>
              </w:rPr>
              <w:t>基于大赛开设专属话题页面，活动话题全网曝光不少于</w:t>
            </w:r>
            <w:r>
              <w:rPr>
                <w:rFonts w:hint="eastAsia" w:ascii="宋体" w:hAnsi="宋体" w:eastAsia="宋体" w:cs="宋体"/>
                <w:color w:val="auto"/>
                <w:sz w:val="24"/>
                <w:szCs w:val="24"/>
                <w:highlight w:val="none"/>
                <w:lang w:val="en-US" w:eastAsia="zh-CN" w:bidi="ar"/>
              </w:rPr>
              <w:t>1000万。</w:t>
            </w:r>
          </w:p>
          <w:p>
            <w:pPr>
              <w:numPr>
                <w:ilvl w:val="0"/>
                <w:numId w:val="0"/>
              </w:numPr>
              <w:ind w:left="0" w:leftChars="0" w:firstLine="0" w:firstLineChars="0"/>
              <w:textAlignment w:val="center"/>
              <w:rPr>
                <w:color w:val="auto"/>
                <w:highlight w:val="none"/>
              </w:rPr>
            </w:pPr>
            <w:r>
              <w:rPr>
                <w:rFonts w:hint="eastAsia" w:ascii="宋体" w:hAnsi="宋体" w:eastAsia="宋体" w:cs="宋体"/>
                <w:color w:val="auto"/>
                <w:sz w:val="24"/>
                <w:szCs w:val="24"/>
                <w:highlight w:val="none"/>
                <w:lang w:val="en-US" w:eastAsia="zh-CN" w:bidi="ar"/>
              </w:rPr>
              <w:t>7、</w:t>
            </w:r>
            <w:r>
              <w:rPr>
                <w:rFonts w:hint="eastAsia" w:ascii="宋体" w:hAnsi="宋体" w:eastAsia="宋体" w:cs="宋体"/>
                <w:color w:val="auto"/>
                <w:sz w:val="24"/>
                <w:szCs w:val="24"/>
                <w:highlight w:val="none"/>
                <w:lang w:eastAsia="zh-Hans" w:bidi="ar"/>
              </w:rPr>
              <w:t>举办共富工坊发布会</w:t>
            </w:r>
            <w:r>
              <w:rPr>
                <w:rFonts w:hint="eastAsia" w:ascii="宋体" w:hAnsi="宋体" w:eastAsia="宋体" w:cs="宋体"/>
                <w:color w:val="auto"/>
                <w:sz w:val="24"/>
                <w:szCs w:val="24"/>
                <w:highlight w:val="yellow"/>
                <w:lang w:eastAsia="zh-CN" w:bidi="ar"/>
              </w:rPr>
              <w:t>或收官盛典</w:t>
            </w:r>
            <w:r>
              <w:rPr>
                <w:rFonts w:hint="eastAsia" w:ascii="宋体" w:hAnsi="宋体" w:eastAsia="宋体" w:cs="宋体"/>
                <w:color w:val="auto"/>
                <w:sz w:val="24"/>
                <w:szCs w:val="24"/>
                <w:highlight w:val="none"/>
                <w:lang w:eastAsia="zh-CN" w:bidi="ar"/>
              </w:rPr>
              <w:t>不少于</w:t>
            </w:r>
            <w:r>
              <w:rPr>
                <w:rFonts w:hint="eastAsia" w:ascii="宋体" w:hAnsi="宋体" w:eastAsia="宋体" w:cs="宋体"/>
                <w:color w:val="auto"/>
                <w:sz w:val="24"/>
                <w:szCs w:val="24"/>
                <w:highlight w:val="none"/>
                <w:lang w:eastAsia="zh-Hans" w:bidi="ar"/>
              </w:rPr>
              <w:t>1场。</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bidi="ar"/>
              </w:rPr>
              <w:t>2</w:t>
            </w:r>
            <w:r>
              <w:rPr>
                <w:rFonts w:hint="default" w:ascii="宋体" w:hAnsi="宋体" w:eastAsia="宋体" w:cs="宋体"/>
                <w:color w:val="auto"/>
                <w:sz w:val="24"/>
                <w:szCs w:val="24"/>
                <w:highlight w:val="none"/>
                <w:lang w:eastAsia="zh-CN" w:bidi="ar"/>
              </w:rPr>
              <w:t>00</w:t>
            </w:r>
            <w:r>
              <w:rPr>
                <w:rFonts w:hint="eastAsia" w:ascii="宋体" w:hAnsi="宋体" w:eastAsia="宋体" w:cs="宋体"/>
                <w:color w:val="auto"/>
                <w:sz w:val="24"/>
                <w:szCs w:val="24"/>
                <w:highlight w:val="none"/>
                <w:lang w:bidi="ar"/>
              </w:rPr>
              <w:t>万元</w:t>
            </w:r>
          </w:p>
        </w:tc>
      </w:tr>
      <w:tr>
        <w:tblPrEx>
          <w:tblCellMar>
            <w:top w:w="0" w:type="dxa"/>
            <w:left w:w="108" w:type="dxa"/>
            <w:bottom w:w="0" w:type="dxa"/>
            <w:right w:w="108" w:type="dxa"/>
          </w:tblCellMar>
        </w:tblPrEx>
        <w:trPr>
          <w:trHeight w:val="295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sz w:val="24"/>
                <w:szCs w:val="24"/>
                <w:highlight w:val="none"/>
                <w:u w:val="none"/>
                <w:lang w:val="en-US" w:eastAsia="zh-CN" w:bidi="ar-SA"/>
              </w:rPr>
            </w:pPr>
            <w:r>
              <w:rPr>
                <w:rFonts w:hint="eastAsia" w:ascii="宋体" w:hAnsi="宋体" w:eastAsia="宋体" w:cs="宋体"/>
                <w:i w:val="0"/>
                <w:iCs w:val="0"/>
                <w:color w:val="auto"/>
                <w:sz w:val="24"/>
                <w:szCs w:val="24"/>
                <w:highlight w:val="none"/>
                <w:u w:val="none"/>
                <w:lang w:val="en-US" w:eastAsia="zh-CN"/>
              </w:rPr>
              <w:t>2</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sz w:val="24"/>
                <w:szCs w:val="24"/>
                <w:highlight w:val="none"/>
                <w:u w:val="none"/>
                <w:lang w:val="en-US" w:eastAsia="zh-CN" w:bidi="ar-SA"/>
              </w:rPr>
            </w:pPr>
            <w:r>
              <w:rPr>
                <w:rFonts w:hint="default" w:ascii="宋体" w:hAnsi="宋体" w:eastAsia="宋体" w:cs="宋体"/>
                <w:b/>
                <w:bCs/>
                <w:color w:val="auto"/>
                <w:sz w:val="24"/>
                <w:szCs w:val="24"/>
                <w:highlight w:val="none"/>
                <w:lang w:eastAsia="zh-CN" w:bidi="ar"/>
              </w:rPr>
              <w:t>培育</w:t>
            </w:r>
            <w:r>
              <w:rPr>
                <w:rFonts w:hint="eastAsia" w:ascii="宋体" w:hAnsi="宋体" w:eastAsia="宋体" w:cs="宋体"/>
                <w:b/>
                <w:bCs/>
                <w:color w:val="auto"/>
                <w:sz w:val="24"/>
                <w:szCs w:val="24"/>
                <w:highlight w:val="none"/>
                <w:lang w:eastAsia="zh-CN" w:bidi="ar"/>
              </w:rPr>
              <w:t>农产品品牌</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sz w:val="24"/>
                <w:szCs w:val="24"/>
                <w:highlight w:val="none"/>
                <w:u w:val="none"/>
                <w:lang w:val="en-US" w:eastAsia="zh-CN" w:bidi="ar-SA"/>
              </w:rPr>
            </w:pPr>
            <w:r>
              <w:rPr>
                <w:rFonts w:hint="default" w:ascii="宋体" w:hAnsi="宋体" w:eastAsia="宋体" w:cs="宋体"/>
                <w:i w:val="0"/>
                <w:iCs w:val="0"/>
                <w:snapToGrid w:val="0"/>
                <w:color w:val="auto"/>
                <w:kern w:val="0"/>
                <w:sz w:val="24"/>
                <w:szCs w:val="24"/>
                <w:highlight w:val="none"/>
                <w:u w:val="none"/>
                <w:lang w:eastAsia="zh-CN" w:bidi="ar"/>
              </w:rPr>
              <w:t>农产品触网</w:t>
            </w:r>
            <w:r>
              <w:rPr>
                <w:rFonts w:hint="eastAsia" w:ascii="宋体" w:hAnsi="宋体" w:eastAsia="宋体" w:cs="宋体"/>
                <w:i w:val="0"/>
                <w:iCs w:val="0"/>
                <w:snapToGrid w:val="0"/>
                <w:color w:val="auto"/>
                <w:kern w:val="0"/>
                <w:sz w:val="24"/>
                <w:szCs w:val="24"/>
                <w:highlight w:val="none"/>
                <w:u w:val="none"/>
                <w:lang w:val="en-US" w:eastAsia="zh-CN" w:bidi="ar"/>
              </w:rPr>
              <w:t>及宣传推广</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auto"/>
                <w:sz w:val="24"/>
                <w:szCs w:val="24"/>
                <w:highlight w:val="none"/>
                <w:u w:val="none"/>
                <w:lang w:val="en-US" w:eastAsia="zh-CN" w:bidi="ar-SA"/>
              </w:rPr>
            </w:pPr>
            <w:r>
              <w:rPr>
                <w:rFonts w:hint="eastAsia" w:ascii="宋体" w:hAnsi="宋体" w:eastAsia="宋体" w:cs="宋体"/>
                <w:color w:val="auto"/>
                <w:sz w:val="24"/>
                <w:szCs w:val="24"/>
                <w:highlight w:val="none"/>
                <w:lang w:eastAsia="zh-CN" w:bidi="ar"/>
              </w:rPr>
              <w:t>加快本地特色农产品触网，培育“小而美”</w:t>
            </w:r>
            <w:r>
              <w:rPr>
                <w:rFonts w:hint="default" w:ascii="宋体" w:hAnsi="宋体" w:eastAsia="宋体" w:cs="宋体"/>
                <w:color w:val="auto"/>
                <w:sz w:val="24"/>
                <w:szCs w:val="24"/>
                <w:highlight w:val="none"/>
                <w:lang w:eastAsia="zh-CN" w:bidi="ar"/>
              </w:rPr>
              <w:t>农产品</w:t>
            </w:r>
            <w:r>
              <w:rPr>
                <w:rFonts w:hint="eastAsia" w:ascii="宋体" w:hAnsi="宋体" w:eastAsia="宋体" w:cs="宋体"/>
                <w:color w:val="auto"/>
                <w:sz w:val="24"/>
                <w:szCs w:val="24"/>
                <w:highlight w:val="none"/>
                <w:lang w:eastAsia="zh-CN" w:bidi="ar"/>
              </w:rPr>
              <w:t>网络品牌</w:t>
            </w:r>
            <w:r>
              <w:rPr>
                <w:rFonts w:hint="default" w:ascii="宋体" w:hAnsi="宋体" w:eastAsia="宋体" w:cs="宋体"/>
                <w:color w:val="auto"/>
                <w:sz w:val="24"/>
                <w:szCs w:val="24"/>
                <w:highlight w:val="none"/>
                <w:lang w:eastAsia="zh-CN" w:bidi="ar"/>
              </w:rPr>
              <w:t>，打造一批涉农网店</w:t>
            </w:r>
            <w:r>
              <w:rPr>
                <w:rFonts w:hint="eastAsia" w:ascii="宋体" w:hAnsi="宋体" w:eastAsia="宋体" w:cs="宋体"/>
                <w:i w:val="0"/>
                <w:iCs w:val="0"/>
                <w:snapToGrid w:val="0"/>
                <w:color w:val="auto"/>
                <w:kern w:val="0"/>
                <w:sz w:val="24"/>
                <w:szCs w:val="24"/>
                <w:highlight w:val="none"/>
                <w:u w:val="none"/>
                <w:lang w:val="en-US" w:eastAsia="zh-CN" w:bidi="ar"/>
              </w:rPr>
              <w:t>；做好项目相关特色案例撰写以及项目内优质活动的省级媒体推广。</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textAlignment w:val="center"/>
              <w:rPr>
                <w:rFonts w:hint="default"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202</w:t>
            </w:r>
            <w:r>
              <w:rPr>
                <w:rFonts w:hint="default" w:ascii="宋体" w:hAnsi="宋体" w:eastAsia="宋体" w:cs="宋体"/>
                <w:color w:val="auto"/>
                <w:sz w:val="24"/>
                <w:szCs w:val="24"/>
                <w:highlight w:val="none"/>
                <w:lang w:val="en-US" w:eastAsia="zh-CN" w:bidi="ar"/>
              </w:rPr>
              <w:t>3</w:t>
            </w:r>
            <w:r>
              <w:rPr>
                <w:rFonts w:hint="eastAsia" w:ascii="宋体" w:hAnsi="宋体" w:eastAsia="宋体" w:cs="宋体"/>
                <w:color w:val="auto"/>
                <w:sz w:val="24"/>
                <w:szCs w:val="24"/>
                <w:highlight w:val="none"/>
                <w:lang w:val="en-US" w:eastAsia="zh-CN" w:bidi="ar"/>
              </w:rPr>
              <w:t>年4月底前</w:t>
            </w:r>
            <w:r>
              <w:rPr>
                <w:rFonts w:hint="default" w:ascii="宋体" w:hAnsi="宋体" w:eastAsia="宋体" w:cs="宋体"/>
                <w:color w:val="auto"/>
                <w:sz w:val="24"/>
                <w:szCs w:val="24"/>
                <w:highlight w:val="none"/>
                <w:lang w:val="en-US" w:eastAsia="zh-CN" w:bidi="ar"/>
              </w:rPr>
              <w:t>：</w:t>
            </w:r>
            <w:r>
              <w:rPr>
                <w:rFonts w:hint="eastAsia" w:ascii="宋体" w:hAnsi="宋体" w:eastAsia="宋体" w:cs="宋体"/>
                <w:color w:val="auto"/>
                <w:sz w:val="24"/>
                <w:szCs w:val="24"/>
                <w:highlight w:val="none"/>
                <w:lang w:val="en-US" w:eastAsia="zh-CN" w:bidi="ar"/>
              </w:rPr>
              <w:t>新开设各类涉农网店不少于5家，且月均销售额不低于1000元；完成共富选品平台开发；每月报送共富工坊专刊不少于1次；</w:t>
            </w:r>
          </w:p>
          <w:p>
            <w:pPr>
              <w:numPr>
                <w:ilvl w:val="0"/>
                <w:numId w:val="0"/>
              </w:numPr>
              <w:ind w:left="0" w:leftChars="0" w:firstLine="0" w:firstLineChars="0"/>
              <w:textAlignment w:val="center"/>
              <w:rPr>
                <w:rFonts w:hint="default" w:eastAsia="宋体"/>
                <w:lang w:val="en-US" w:eastAsia="zh-CN"/>
              </w:rPr>
            </w:pPr>
            <w:r>
              <w:rPr>
                <w:rFonts w:hint="eastAsia" w:ascii="宋体" w:hAnsi="宋体" w:eastAsia="宋体" w:cs="宋体"/>
                <w:color w:val="auto"/>
                <w:sz w:val="24"/>
                <w:szCs w:val="24"/>
                <w:highlight w:val="none"/>
                <w:lang w:val="en-US" w:eastAsia="zh-CN" w:bidi="ar"/>
              </w:rPr>
              <w:t>2023年12月底前：各项工作全部完成。</w:t>
            </w:r>
          </w:p>
        </w:tc>
        <w:tc>
          <w:tcPr>
            <w:tcW w:w="6232"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textAlignment w:val="center"/>
              <w:rPr>
                <w:rFonts w:hint="default" w:ascii="宋体" w:hAnsi="宋体" w:eastAsia="宋体" w:cs="宋体"/>
                <w:color w:val="auto"/>
                <w:sz w:val="24"/>
                <w:szCs w:val="24"/>
                <w:highlight w:val="none"/>
                <w:lang w:eastAsia="zh-Hans" w:bidi="ar"/>
              </w:rPr>
            </w:pPr>
            <w:r>
              <w:rPr>
                <w:rFonts w:hint="default"/>
                <w:color w:val="auto"/>
                <w:highlight w:val="none"/>
                <w:lang w:eastAsia="zh-CN"/>
              </w:rPr>
              <w:t>1</w:t>
            </w:r>
            <w:r>
              <w:rPr>
                <w:rFonts w:hint="eastAsia" w:ascii="宋体" w:hAnsi="宋体" w:eastAsia="宋体" w:cs="宋体"/>
                <w:color w:val="auto"/>
                <w:sz w:val="24"/>
                <w:szCs w:val="24"/>
                <w:highlight w:val="none"/>
                <w:lang w:val="en-US" w:eastAsia="zh-CN" w:bidi="ar"/>
              </w:rPr>
              <w:t>、</w:t>
            </w:r>
            <w:r>
              <w:rPr>
                <w:rFonts w:hint="eastAsia" w:ascii="宋体" w:hAnsi="宋体" w:eastAsia="宋体" w:cs="宋体"/>
                <w:color w:val="auto"/>
                <w:sz w:val="24"/>
                <w:szCs w:val="24"/>
                <w:highlight w:val="none"/>
                <w:lang w:eastAsia="zh-CN" w:bidi="ar"/>
              </w:rPr>
              <w:t>围绕共富工坊，加快本地特色农产品触网，新培育“小而美”网络品牌</w:t>
            </w:r>
            <w:r>
              <w:rPr>
                <w:rFonts w:hint="eastAsia" w:ascii="宋体" w:hAnsi="宋体" w:eastAsia="宋体" w:cs="宋体"/>
                <w:color w:val="auto"/>
                <w:sz w:val="24"/>
                <w:szCs w:val="24"/>
                <w:highlight w:val="none"/>
                <w:lang w:val="en-US" w:eastAsia="zh-CN" w:bidi="ar"/>
              </w:rPr>
              <w:t>5款及以上，并协助新开各类涉农</w:t>
            </w:r>
            <w:r>
              <w:rPr>
                <w:rFonts w:hint="eastAsia" w:ascii="宋体" w:hAnsi="宋体" w:eastAsia="宋体" w:cs="宋体"/>
                <w:color w:val="auto"/>
                <w:sz w:val="24"/>
                <w:szCs w:val="24"/>
                <w:highlight w:val="yellow"/>
                <w:lang w:val="en-US" w:eastAsia="zh-CN" w:bidi="ar"/>
              </w:rPr>
              <w:t>（或手工艺品）</w:t>
            </w:r>
            <w:r>
              <w:rPr>
                <w:rFonts w:hint="eastAsia" w:ascii="宋体" w:hAnsi="宋体" w:eastAsia="宋体" w:cs="宋体"/>
                <w:color w:val="auto"/>
                <w:sz w:val="24"/>
                <w:szCs w:val="24"/>
                <w:highlight w:val="none"/>
                <w:lang w:val="en-US" w:eastAsia="zh-CN" w:bidi="ar"/>
              </w:rPr>
              <w:t>网店不少于5家，店铺在服务期内保持活跃且月均销售额不低于1000元</w:t>
            </w:r>
            <w:r>
              <w:rPr>
                <w:rFonts w:hint="default" w:ascii="宋体" w:hAnsi="宋体" w:eastAsia="宋体" w:cs="宋体"/>
                <w:color w:val="auto"/>
                <w:sz w:val="24"/>
                <w:szCs w:val="24"/>
                <w:highlight w:val="none"/>
                <w:lang w:eastAsia="zh-CN" w:bidi="ar"/>
              </w:rPr>
              <w:t>；</w:t>
            </w:r>
          </w:p>
          <w:p>
            <w:pPr>
              <w:numPr>
                <w:ilvl w:val="0"/>
                <w:numId w:val="0"/>
              </w:numPr>
              <w:textAlignment w:val="center"/>
              <w:rPr>
                <w:rFonts w:hint="eastAsia" w:ascii="宋体" w:hAnsi="宋体" w:eastAsia="宋体" w:cs="宋体"/>
                <w:color w:val="auto"/>
                <w:sz w:val="24"/>
                <w:szCs w:val="24"/>
                <w:highlight w:val="none"/>
                <w:lang w:eastAsia="zh-Hans" w:bidi="ar"/>
              </w:rPr>
            </w:pPr>
            <w:r>
              <w:rPr>
                <w:rFonts w:hint="default" w:ascii="宋体" w:hAnsi="宋体" w:eastAsia="宋体" w:cs="宋体"/>
                <w:color w:val="auto"/>
                <w:sz w:val="24"/>
                <w:szCs w:val="24"/>
                <w:highlight w:val="none"/>
                <w:lang w:eastAsia="zh-CN" w:bidi="ar"/>
              </w:rPr>
              <w:t>2</w:t>
            </w:r>
            <w:r>
              <w:rPr>
                <w:rFonts w:hint="eastAsia" w:ascii="宋体" w:hAnsi="宋体" w:eastAsia="宋体" w:cs="宋体"/>
                <w:color w:val="auto"/>
                <w:sz w:val="24"/>
                <w:szCs w:val="24"/>
                <w:highlight w:val="none"/>
                <w:lang w:val="en-US" w:eastAsia="zh-CN" w:bidi="ar"/>
              </w:rPr>
              <w:t>、针对共富工坊直播需求，整合本地及外部优质产品供应链，开发共富选品平台，可供达人等在线选品，并做好运营管理；</w:t>
            </w:r>
          </w:p>
          <w:p>
            <w:pPr>
              <w:numPr>
                <w:ilvl w:val="0"/>
                <w:numId w:val="0"/>
              </w:numPr>
              <w:textAlignment w:val="center"/>
              <w:rPr>
                <w:rFonts w:hint="eastAsia" w:ascii="宋体" w:hAnsi="宋体" w:eastAsia="宋体" w:cs="宋体"/>
                <w:color w:val="auto"/>
                <w:sz w:val="24"/>
                <w:szCs w:val="24"/>
                <w:highlight w:val="none"/>
                <w:lang w:val="en-US" w:eastAsia="zh-CN" w:bidi="ar"/>
              </w:rPr>
            </w:pPr>
            <w:r>
              <w:rPr>
                <w:rFonts w:hint="default" w:ascii="宋体" w:hAnsi="宋体" w:eastAsia="宋体" w:cs="宋体"/>
                <w:color w:val="auto"/>
                <w:sz w:val="24"/>
                <w:szCs w:val="24"/>
                <w:highlight w:val="none"/>
                <w:lang w:eastAsia="zh-CN" w:bidi="ar"/>
              </w:rPr>
              <w:t>3</w:t>
            </w:r>
            <w:r>
              <w:rPr>
                <w:rFonts w:hint="eastAsia" w:ascii="宋体" w:hAnsi="宋体" w:eastAsia="宋体" w:cs="宋体"/>
                <w:color w:val="auto"/>
                <w:sz w:val="24"/>
                <w:szCs w:val="24"/>
                <w:highlight w:val="none"/>
                <w:lang w:val="en-US" w:eastAsia="zh-CN" w:bidi="ar"/>
              </w:rPr>
              <w:t>、</w:t>
            </w:r>
            <w:r>
              <w:rPr>
                <w:rFonts w:hint="eastAsia" w:ascii="宋体" w:hAnsi="宋体" w:eastAsia="宋体" w:cs="宋体"/>
                <w:color w:val="auto"/>
                <w:sz w:val="24"/>
                <w:szCs w:val="24"/>
                <w:highlight w:val="none"/>
                <w:lang w:val="en-US" w:eastAsia="zh-Hans" w:bidi="ar"/>
              </w:rPr>
              <w:t>制作</w:t>
            </w:r>
            <w:r>
              <w:rPr>
                <w:rFonts w:hint="eastAsia" w:ascii="宋体" w:hAnsi="宋体" w:eastAsia="宋体" w:cs="宋体"/>
                <w:color w:val="auto"/>
                <w:sz w:val="24"/>
                <w:szCs w:val="24"/>
                <w:highlight w:val="none"/>
                <w:lang w:val="en-US" w:eastAsia="zh-CN" w:bidi="ar"/>
              </w:rPr>
              <w:t>共富工坊宣传片1</w:t>
            </w:r>
            <w:r>
              <w:rPr>
                <w:rFonts w:hint="eastAsia" w:ascii="宋体" w:hAnsi="宋体" w:eastAsia="宋体" w:cs="宋体"/>
                <w:color w:val="auto"/>
                <w:sz w:val="24"/>
                <w:szCs w:val="24"/>
                <w:highlight w:val="none"/>
                <w:lang w:val="en-US" w:eastAsia="zh-Hans" w:bidi="ar"/>
              </w:rPr>
              <w:t>条</w:t>
            </w:r>
            <w:r>
              <w:rPr>
                <w:rFonts w:hint="eastAsia" w:ascii="宋体" w:hAnsi="宋体" w:eastAsia="宋体" w:cs="宋体"/>
                <w:color w:val="auto"/>
                <w:sz w:val="24"/>
                <w:szCs w:val="24"/>
                <w:highlight w:val="none"/>
                <w:lang w:val="en-US" w:eastAsia="zh-CN" w:bidi="ar"/>
              </w:rPr>
              <w:t>，时长不低于3分钟，投放渠道不少于5个；为整体项目宣传，在相关期刊上发表专家撰写的农村电商发展或区域品牌主题相关的论文不少于1篇；每月报送共富工坊专刊不少于1次；</w:t>
            </w:r>
            <w:r>
              <w:rPr>
                <w:rFonts w:hint="eastAsia" w:ascii="宋体" w:hAnsi="宋体" w:eastAsia="宋体" w:cs="宋体"/>
                <w:color w:val="auto"/>
                <w:sz w:val="24"/>
                <w:szCs w:val="24"/>
                <w:highlight w:val="yellow"/>
                <w:lang w:val="en-US" w:eastAsia="zh-CN" w:bidi="ar"/>
              </w:rPr>
              <w:t>以上宣传</w:t>
            </w:r>
            <w:r>
              <w:rPr>
                <w:rFonts w:hint="eastAsia" w:ascii="宋体" w:hAnsi="宋体" w:eastAsia="宋体" w:cs="宋体"/>
                <w:color w:val="auto"/>
                <w:sz w:val="24"/>
                <w:szCs w:val="24"/>
                <w:highlight w:val="none"/>
                <w:lang w:val="en-US" w:eastAsia="zh-CN" w:bidi="ar"/>
              </w:rPr>
              <w:t>在</w:t>
            </w:r>
            <w:r>
              <w:rPr>
                <w:rFonts w:hint="eastAsia" w:ascii="宋体" w:hAnsi="宋体" w:eastAsia="宋体" w:cs="宋体"/>
                <w:color w:val="auto"/>
                <w:sz w:val="24"/>
                <w:szCs w:val="24"/>
                <w:highlight w:val="none"/>
                <w:lang w:val="en-US" w:eastAsia="zh-Hans" w:bidi="ar"/>
              </w:rPr>
              <w:t>省级及以上</w:t>
            </w:r>
            <w:r>
              <w:rPr>
                <w:rFonts w:hint="eastAsia" w:ascii="宋体" w:hAnsi="宋体" w:eastAsia="宋体" w:cs="宋体"/>
                <w:color w:val="auto"/>
                <w:sz w:val="24"/>
                <w:szCs w:val="24"/>
                <w:highlight w:val="yellow"/>
                <w:lang w:val="en-US" w:eastAsia="zh-CN" w:bidi="ar"/>
              </w:rPr>
              <w:t>主流</w:t>
            </w:r>
            <w:r>
              <w:rPr>
                <w:rFonts w:hint="eastAsia" w:ascii="宋体" w:hAnsi="宋体" w:eastAsia="宋体" w:cs="宋体"/>
                <w:color w:val="auto"/>
                <w:sz w:val="24"/>
                <w:szCs w:val="24"/>
                <w:highlight w:val="none"/>
                <w:lang w:val="en-US" w:eastAsia="zh-Hans" w:bidi="ar"/>
              </w:rPr>
              <w:t>媒体宣传</w:t>
            </w:r>
            <w:r>
              <w:rPr>
                <w:rFonts w:hint="eastAsia" w:ascii="宋体" w:hAnsi="宋体" w:eastAsia="宋体" w:cs="宋体"/>
                <w:color w:val="auto"/>
                <w:sz w:val="24"/>
                <w:szCs w:val="24"/>
                <w:highlight w:val="none"/>
                <w:lang w:val="en-US" w:eastAsia="zh-CN" w:bidi="ar"/>
              </w:rPr>
              <w:t>不少于10次，整体曝光量不少于30万次。</w:t>
            </w:r>
          </w:p>
          <w:p>
            <w:pPr>
              <w:numPr>
                <w:ilvl w:val="0"/>
                <w:numId w:val="0"/>
              </w:numPr>
              <w:ind w:left="0" w:leftChars="0" w:firstLine="0" w:firstLineChars="0"/>
              <w:textAlignment w:val="center"/>
              <w:rPr>
                <w:rFonts w:hint="default"/>
                <w:color w:val="auto"/>
                <w:highlight w:val="none"/>
                <w:lang w:val="en-US" w:eastAsia="zh-CN"/>
              </w:rPr>
            </w:pPr>
            <w:r>
              <w:rPr>
                <w:rFonts w:hint="eastAsia" w:ascii="宋体" w:hAnsi="宋体" w:eastAsia="宋体" w:cs="宋体"/>
                <w:color w:val="auto"/>
                <w:sz w:val="24"/>
                <w:szCs w:val="24"/>
                <w:highlight w:val="none"/>
                <w:lang w:val="en-US" w:eastAsia="zh-CN" w:bidi="ar"/>
              </w:rPr>
              <w:t>4、项目期间常驻共富指导服务团队不少于3人，含短视频专员、直播技术专员和电商运营经理等。</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sz w:val="24"/>
                <w:szCs w:val="24"/>
                <w:highlight w:val="none"/>
                <w:u w:val="none"/>
                <w:lang w:val="en-US" w:eastAsia="zh-CN" w:bidi="ar-SA"/>
              </w:rPr>
            </w:pPr>
            <w:r>
              <w:rPr>
                <w:rFonts w:hint="eastAsia" w:ascii="宋体" w:hAnsi="宋体" w:eastAsia="宋体" w:cs="宋体"/>
                <w:i w:val="0"/>
                <w:iCs w:val="0"/>
                <w:snapToGrid w:val="0"/>
                <w:color w:val="auto"/>
                <w:kern w:val="0"/>
                <w:sz w:val="24"/>
                <w:szCs w:val="24"/>
                <w:highlight w:val="none"/>
                <w:u w:val="none"/>
                <w:lang w:val="en-US" w:eastAsia="zh-CN" w:bidi="ar"/>
              </w:rPr>
              <w:t>9</w:t>
            </w:r>
            <w:r>
              <w:rPr>
                <w:rFonts w:hint="default" w:ascii="宋体" w:hAnsi="宋体" w:eastAsia="宋体" w:cs="宋体"/>
                <w:i w:val="0"/>
                <w:iCs w:val="0"/>
                <w:snapToGrid w:val="0"/>
                <w:color w:val="auto"/>
                <w:kern w:val="0"/>
                <w:sz w:val="24"/>
                <w:szCs w:val="24"/>
                <w:highlight w:val="none"/>
                <w:u w:val="none"/>
                <w:lang w:eastAsia="zh-CN" w:bidi="ar"/>
              </w:rPr>
              <w:t>0</w:t>
            </w:r>
            <w:r>
              <w:rPr>
                <w:rFonts w:hint="eastAsia" w:ascii="宋体" w:hAnsi="宋体" w:eastAsia="宋体" w:cs="宋体"/>
                <w:i w:val="0"/>
                <w:iCs w:val="0"/>
                <w:snapToGrid w:val="0"/>
                <w:color w:val="auto"/>
                <w:kern w:val="0"/>
                <w:sz w:val="24"/>
                <w:szCs w:val="24"/>
                <w:highlight w:val="none"/>
                <w:u w:val="none"/>
                <w:lang w:val="en-US" w:eastAsia="zh-CN" w:bidi="ar"/>
              </w:rPr>
              <w:t>万元</w:t>
            </w:r>
          </w:p>
        </w:tc>
      </w:tr>
    </w:tbl>
    <w:p>
      <w:pPr>
        <w:rPr>
          <w:highlight w:val="none"/>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380" w:lineRule="exact"/>
        <w:ind w:firstLine="482" w:firstLineChars="200"/>
        <w:textAlignment w:val="auto"/>
        <w:rPr>
          <w:rFonts w:ascii="宋体" w:hAnsi="宋体" w:eastAsia="宋体" w:cs="宋体"/>
          <w:b/>
          <w:bCs/>
          <w:sz w:val="24"/>
          <w:szCs w:val="24"/>
          <w:highlight w:val="none"/>
        </w:rPr>
      </w:pPr>
      <w:r>
        <w:rPr>
          <w:rFonts w:hint="eastAsia" w:ascii="宋体" w:hAnsi="宋体" w:eastAsia="宋体" w:cs="宋体"/>
          <w:b/>
          <w:bCs/>
          <w:sz w:val="24"/>
          <w:szCs w:val="24"/>
          <w:highlight w:val="none"/>
        </w:rPr>
        <w:t>（一）</w:t>
      </w:r>
      <w:r>
        <w:rPr>
          <w:rFonts w:hint="eastAsia" w:ascii="宋体" w:hAnsi="宋体" w:eastAsia="宋体" w:cs="宋体"/>
          <w:b/>
          <w:bCs/>
          <w:sz w:val="24"/>
          <w:szCs w:val="24"/>
          <w:highlight w:val="none"/>
          <w:lang w:bidi="ar"/>
        </w:rPr>
        <w:t>共富工坊建设</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bidi="ar"/>
        </w:rPr>
        <w:t>根据省市商务主管部门考评指标体系要求，打造15个市级共富工坊；其中重点打造符合省级示范入围标准的共富工坊3个</w:t>
      </w:r>
      <w:r>
        <w:rPr>
          <w:rFonts w:hint="eastAsia" w:ascii="宋体" w:hAnsi="宋体" w:eastAsia="宋体" w:cs="宋体"/>
          <w:color w:val="auto"/>
          <w:sz w:val="24"/>
          <w:szCs w:val="24"/>
          <w:highlight w:val="none"/>
          <w:lang w:eastAsia="zh-CN" w:bidi="ar"/>
        </w:rPr>
        <w:t>。</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新</w:t>
      </w:r>
      <w:r>
        <w:rPr>
          <w:rFonts w:hint="eastAsia" w:ascii="宋体" w:hAnsi="宋体" w:eastAsia="宋体" w:cs="宋体"/>
          <w:color w:val="auto"/>
          <w:sz w:val="24"/>
          <w:szCs w:val="24"/>
          <w:highlight w:val="none"/>
        </w:rPr>
        <w:t>培育</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万粉丝数以上的达人主播5名及以上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bidi="ar"/>
        </w:rPr>
        <w:t>孵化共富经纪人10名及以上，线上或线下跟踪指导1年</w:t>
      </w:r>
      <w:r>
        <w:rPr>
          <w:rFonts w:ascii="宋体" w:hAnsi="宋体" w:eastAsia="宋体" w:cs="宋体"/>
          <w:color w:val="auto"/>
          <w:sz w:val="24"/>
          <w:szCs w:val="24"/>
          <w:highlight w:val="none"/>
          <w:lang w:bidi="ar"/>
        </w:rPr>
        <w:t>，</w:t>
      </w:r>
      <w:r>
        <w:rPr>
          <w:rFonts w:hint="eastAsia" w:ascii="宋体" w:hAnsi="宋体" w:eastAsia="宋体" w:cs="宋体"/>
          <w:color w:val="auto"/>
          <w:sz w:val="24"/>
          <w:szCs w:val="24"/>
          <w:highlight w:val="none"/>
        </w:rPr>
        <w:t>对接外部优质供应链及产品，帮助其建立私域流量圈。</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组织</w:t>
      </w:r>
      <w:r>
        <w:rPr>
          <w:rFonts w:hint="eastAsia" w:ascii="宋体" w:hAnsi="宋体" w:eastAsia="宋体" w:cs="宋体"/>
          <w:color w:val="auto"/>
          <w:sz w:val="24"/>
          <w:szCs w:val="24"/>
          <w:highlight w:val="none"/>
        </w:rPr>
        <w:t>开展各平台直播带货活动场次不少于</w:t>
      </w:r>
      <w:r>
        <w:rPr>
          <w:rFonts w:hint="eastAsia" w:ascii="宋体" w:hAnsi="宋体" w:eastAsia="宋体" w:cs="宋体"/>
          <w:color w:val="auto"/>
          <w:sz w:val="24"/>
          <w:szCs w:val="24"/>
          <w:highlight w:val="none"/>
          <w:lang w:val="en-US" w:eastAsia="zh-CN"/>
        </w:rPr>
        <w:t>30</w:t>
      </w:r>
      <w:r>
        <w:rPr>
          <w:rFonts w:ascii="宋体" w:hAnsi="宋体" w:eastAsia="宋体" w:cs="宋体"/>
          <w:color w:val="auto"/>
          <w:sz w:val="24"/>
          <w:szCs w:val="24"/>
          <w:highlight w:val="none"/>
        </w:rPr>
        <w:t>0</w:t>
      </w:r>
      <w:r>
        <w:rPr>
          <w:rFonts w:hint="eastAsia" w:ascii="宋体" w:hAnsi="宋体" w:eastAsia="宋体" w:cs="宋体"/>
          <w:color w:val="auto"/>
          <w:sz w:val="24"/>
          <w:szCs w:val="24"/>
          <w:highlight w:val="none"/>
        </w:rPr>
        <w:t>场</w:t>
      </w:r>
      <w:r>
        <w:rPr>
          <w:rFonts w:hint="eastAsia" w:ascii="宋体" w:hAnsi="宋体" w:eastAsia="宋体" w:cs="宋体"/>
          <w:color w:val="auto"/>
          <w:sz w:val="24"/>
          <w:szCs w:val="24"/>
          <w:highlight w:val="none"/>
          <w:lang w:eastAsia="zh-CN" w:bidi="ar"/>
        </w:rPr>
        <w:t>。</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bidi="ar"/>
        </w:rPr>
        <w:t>定期组织电商培训</w:t>
      </w:r>
      <w:r>
        <w:rPr>
          <w:rFonts w:ascii="宋体" w:hAnsi="宋体" w:eastAsia="宋体" w:cs="宋体"/>
          <w:color w:val="auto"/>
          <w:sz w:val="24"/>
          <w:szCs w:val="24"/>
          <w:highlight w:val="none"/>
          <w:lang w:bidi="ar"/>
        </w:rPr>
        <w:t>，</w:t>
      </w:r>
      <w:r>
        <w:rPr>
          <w:rFonts w:hint="eastAsia" w:ascii="宋体" w:hAnsi="宋体" w:eastAsia="宋体" w:cs="宋体"/>
          <w:color w:val="auto"/>
          <w:sz w:val="24"/>
          <w:szCs w:val="24"/>
          <w:highlight w:val="none"/>
          <w:lang w:bidi="ar"/>
        </w:rPr>
        <w:t>协助每家共富工坊完成至少1场培训</w:t>
      </w:r>
      <w:r>
        <w:rPr>
          <w:rFonts w:hint="eastAsia" w:ascii="宋体" w:hAnsi="宋体" w:eastAsia="宋体" w:cs="宋体"/>
          <w:color w:val="auto"/>
          <w:sz w:val="24"/>
          <w:szCs w:val="24"/>
          <w:highlight w:val="none"/>
          <w:lang w:eastAsia="zh-CN" w:bidi="ar"/>
        </w:rPr>
        <w:t>。</w:t>
      </w:r>
      <w:r>
        <w:rPr>
          <w:rFonts w:hint="eastAsia" w:ascii="宋体" w:hAnsi="宋体" w:eastAsia="宋体" w:cs="宋体"/>
          <w:color w:val="auto"/>
          <w:sz w:val="24"/>
          <w:szCs w:val="24"/>
          <w:highlight w:val="none"/>
          <w:lang w:bidi="ar"/>
        </w:rPr>
        <w:t>开展品牌、标准、品质控制、金融、物流类电商主题沙龙</w:t>
      </w:r>
      <w:r>
        <w:rPr>
          <w:rFonts w:hint="eastAsia" w:ascii="宋体" w:hAnsi="宋体" w:eastAsia="宋体" w:cs="宋体"/>
          <w:color w:val="auto"/>
          <w:sz w:val="24"/>
          <w:szCs w:val="24"/>
          <w:highlight w:val="none"/>
          <w:lang w:val="en-US" w:eastAsia="zh-CN" w:bidi="ar"/>
        </w:rPr>
        <w:t>8</w:t>
      </w:r>
      <w:r>
        <w:rPr>
          <w:rFonts w:hint="eastAsia" w:ascii="宋体" w:hAnsi="宋体" w:eastAsia="宋体" w:cs="宋体"/>
          <w:color w:val="auto"/>
          <w:sz w:val="24"/>
          <w:szCs w:val="24"/>
          <w:highlight w:val="none"/>
          <w:lang w:bidi="ar"/>
        </w:rPr>
        <w:t>场</w:t>
      </w:r>
      <w:r>
        <w:rPr>
          <w:rFonts w:hint="eastAsia" w:ascii="宋体" w:hAnsi="宋体" w:eastAsia="宋体" w:cs="宋体"/>
          <w:color w:val="auto"/>
          <w:sz w:val="24"/>
          <w:szCs w:val="24"/>
          <w:highlight w:val="none"/>
          <w:lang w:eastAsia="zh-CN" w:bidi="ar"/>
        </w:rPr>
        <w:t>，</w:t>
      </w:r>
      <w:r>
        <w:rPr>
          <w:rFonts w:hint="eastAsia" w:ascii="宋体" w:hAnsi="宋体" w:eastAsia="宋体" w:cs="宋体"/>
          <w:color w:val="auto"/>
          <w:sz w:val="24"/>
          <w:szCs w:val="24"/>
          <w:highlight w:val="yellow"/>
          <w:lang w:eastAsia="zh-CN" w:bidi="ar"/>
        </w:rPr>
        <w:t>并邀请行业专家作为嘉宾。</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bidi="ar"/>
        </w:rPr>
        <w:t>5</w:t>
      </w:r>
      <w:r>
        <w:rPr>
          <w:rFonts w:hint="eastAsia" w:ascii="宋体" w:hAnsi="宋体" w:eastAsia="宋体" w:cs="宋体"/>
          <w:color w:val="auto"/>
          <w:sz w:val="24"/>
          <w:szCs w:val="24"/>
          <w:highlight w:val="none"/>
          <w:lang w:eastAsia="zh-Hans" w:bidi="ar"/>
        </w:rPr>
        <w:t>.</w:t>
      </w:r>
      <w:r>
        <w:rPr>
          <w:rFonts w:hint="eastAsia" w:ascii="宋体" w:hAnsi="宋体" w:eastAsia="宋体" w:cs="宋体"/>
          <w:color w:val="auto"/>
          <w:sz w:val="24"/>
          <w:szCs w:val="24"/>
          <w:highlight w:val="none"/>
          <w:lang w:bidi="ar"/>
        </w:rPr>
        <w:t>联合官方电商平台</w:t>
      </w:r>
      <w:r>
        <w:rPr>
          <w:rFonts w:hint="eastAsia" w:ascii="宋体" w:hAnsi="宋体" w:eastAsia="宋体" w:cs="宋体"/>
          <w:color w:val="auto"/>
          <w:sz w:val="24"/>
          <w:szCs w:val="24"/>
          <w:highlight w:val="none"/>
          <w:lang w:eastAsia="zh-CN" w:bidi="ar"/>
        </w:rPr>
        <w:t>或</w:t>
      </w:r>
      <w:r>
        <w:rPr>
          <w:rFonts w:hint="eastAsia" w:ascii="宋体" w:hAnsi="宋体" w:eastAsia="宋体" w:cs="宋体"/>
          <w:color w:val="auto"/>
          <w:sz w:val="24"/>
          <w:szCs w:val="24"/>
          <w:highlight w:val="none"/>
          <w:lang w:bidi="ar"/>
        </w:rPr>
        <w:t>官方媒体单位举办农村电商创新创业大赛或电商直播大赛1场，培育一批农村电商项目</w:t>
      </w:r>
      <w:r>
        <w:rPr>
          <w:rFonts w:hint="eastAsia" w:ascii="宋体" w:hAnsi="宋体" w:eastAsia="宋体" w:cs="宋体"/>
          <w:color w:val="auto"/>
          <w:sz w:val="24"/>
          <w:szCs w:val="24"/>
          <w:highlight w:val="none"/>
          <w:lang w:eastAsia="zh-CN" w:bidi="ar"/>
        </w:rPr>
        <w:t>或</w:t>
      </w:r>
      <w:r>
        <w:rPr>
          <w:rFonts w:hint="eastAsia" w:ascii="宋体" w:hAnsi="宋体" w:eastAsia="宋体" w:cs="宋体"/>
          <w:color w:val="auto"/>
          <w:sz w:val="24"/>
          <w:szCs w:val="24"/>
          <w:highlight w:val="none"/>
          <w:lang w:bidi="ar"/>
        </w:rPr>
        <w:t>创新创业带头人；基于大赛开设专属话题页面，活动话题全网曝光不少于1000万。</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hint="default"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bidi="ar"/>
        </w:rPr>
        <w:t>基于共富工坊以及本地企业，</w:t>
      </w:r>
      <w:r>
        <w:rPr>
          <w:rFonts w:hint="eastAsia" w:ascii="宋体" w:hAnsi="宋体" w:eastAsia="宋体" w:cs="宋体"/>
          <w:color w:val="auto"/>
          <w:sz w:val="24"/>
          <w:szCs w:val="24"/>
          <w:highlight w:val="none"/>
        </w:rPr>
        <w:t>主动对接</w:t>
      </w:r>
      <w:r>
        <w:rPr>
          <w:rFonts w:hint="eastAsia" w:ascii="宋体" w:hAnsi="宋体" w:eastAsia="宋体" w:cs="宋体"/>
          <w:color w:val="auto"/>
          <w:sz w:val="24"/>
          <w:szCs w:val="24"/>
          <w:highlight w:val="none"/>
          <w:lang w:eastAsia="zh-CN"/>
        </w:rPr>
        <w:t>市外</w:t>
      </w:r>
      <w:r>
        <w:rPr>
          <w:rFonts w:hint="eastAsia" w:ascii="宋体" w:hAnsi="宋体" w:eastAsia="宋体" w:cs="宋体"/>
          <w:color w:val="auto"/>
          <w:sz w:val="24"/>
          <w:szCs w:val="24"/>
          <w:highlight w:val="none"/>
        </w:rPr>
        <w:t>优质电商资源，引进优质电商新业态新模式，</w:t>
      </w:r>
      <w:r>
        <w:rPr>
          <w:rFonts w:hint="eastAsia" w:ascii="宋体" w:hAnsi="宋体" w:eastAsia="宋体" w:cs="宋体"/>
          <w:color w:val="auto"/>
          <w:sz w:val="24"/>
          <w:szCs w:val="24"/>
          <w:highlight w:val="none"/>
          <w:lang w:bidi="ar"/>
        </w:rPr>
        <w:t>开展3场电商平台资源对接会</w:t>
      </w:r>
      <w:r>
        <w:rPr>
          <w:rFonts w:hint="eastAsia" w:ascii="宋体" w:hAnsi="宋体" w:eastAsia="宋体" w:cs="宋体"/>
          <w:color w:val="auto"/>
          <w:sz w:val="24"/>
          <w:szCs w:val="24"/>
          <w:highlight w:val="yellow"/>
          <w:lang w:eastAsia="zh-CN" w:bidi="ar"/>
        </w:rPr>
        <w:t>，每场活动人数不少于</w:t>
      </w:r>
      <w:r>
        <w:rPr>
          <w:rFonts w:hint="eastAsia" w:ascii="宋体" w:hAnsi="宋体" w:eastAsia="宋体" w:cs="宋体"/>
          <w:color w:val="auto"/>
          <w:sz w:val="24"/>
          <w:szCs w:val="24"/>
          <w:highlight w:val="yellow"/>
          <w:lang w:val="en-US" w:eastAsia="zh-CN" w:bidi="ar"/>
        </w:rPr>
        <w:t>50人，其中市外企业不少于10家。</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.基于创富工坊建设，联合内部创业项目以及外部优质资源渠道，举办县级共富工坊线上电商营销活动1场</w:t>
      </w:r>
      <w:r>
        <w:rPr>
          <w:rFonts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.通过直播带货、短视频带货等电商销售形式，一年内带动共富工坊共建或指导的项目</w:t>
      </w:r>
      <w:r>
        <w:rPr>
          <w:rFonts w:hint="eastAsia" w:ascii="宋体" w:hAnsi="宋体" w:eastAsia="宋体" w:cs="宋体"/>
          <w:color w:val="auto"/>
          <w:sz w:val="24"/>
          <w:szCs w:val="24"/>
          <w:highlight w:val="none"/>
          <w:lang w:eastAsia="zh-CN"/>
        </w:rPr>
        <w:t>实现成交订单金</w:t>
      </w:r>
      <w:r>
        <w:rPr>
          <w:rFonts w:hint="eastAsia" w:ascii="宋体" w:hAnsi="宋体" w:eastAsia="宋体" w:cs="宋体"/>
          <w:color w:val="auto"/>
          <w:sz w:val="24"/>
          <w:szCs w:val="24"/>
          <w:highlight w:val="none"/>
        </w:rPr>
        <w:t>额</w:t>
      </w:r>
      <w:r>
        <w:rPr>
          <w:rFonts w:ascii="宋体" w:hAnsi="宋体" w:eastAsia="宋体" w:cs="宋体"/>
          <w:color w:val="auto"/>
          <w:sz w:val="24"/>
          <w:szCs w:val="24"/>
          <w:highlight w:val="none"/>
        </w:rPr>
        <w:t>5</w:t>
      </w:r>
      <w:r>
        <w:rPr>
          <w:rFonts w:hint="eastAsia" w:ascii="宋体" w:hAnsi="宋体" w:eastAsia="宋体" w:cs="宋体"/>
          <w:color w:val="auto"/>
          <w:sz w:val="24"/>
          <w:szCs w:val="24"/>
          <w:highlight w:val="none"/>
        </w:rPr>
        <w:t>00万以上，</w:t>
      </w:r>
      <w:r>
        <w:rPr>
          <w:rFonts w:hint="eastAsia" w:ascii="宋体" w:hAnsi="宋体" w:eastAsia="宋体" w:cs="宋体"/>
          <w:color w:val="auto"/>
          <w:sz w:val="24"/>
          <w:szCs w:val="24"/>
          <w:highlight w:val="none"/>
          <w:lang w:eastAsia="zh-Hans"/>
        </w:rPr>
        <w:t>其中</w:t>
      </w:r>
      <w:r>
        <w:rPr>
          <w:rFonts w:hint="eastAsia" w:ascii="宋体" w:hAnsi="宋体" w:eastAsia="宋体" w:cs="宋体"/>
          <w:color w:val="auto"/>
          <w:sz w:val="24"/>
          <w:szCs w:val="24"/>
          <w:highlight w:val="none"/>
        </w:rPr>
        <w:t>带动嘉善本地</w:t>
      </w:r>
      <w:r>
        <w:rPr>
          <w:rFonts w:hint="eastAsia" w:ascii="宋体" w:hAnsi="宋体" w:eastAsia="宋体" w:cs="宋体"/>
          <w:color w:val="auto"/>
          <w:sz w:val="24"/>
          <w:szCs w:val="24"/>
          <w:highlight w:val="none"/>
          <w:lang w:eastAsia="zh-CN"/>
        </w:rPr>
        <w:t>农副产品或手工艺品等</w:t>
      </w:r>
      <w:r>
        <w:rPr>
          <w:rFonts w:hint="eastAsia" w:ascii="宋体" w:hAnsi="宋体" w:eastAsia="宋体" w:cs="宋体"/>
          <w:color w:val="auto"/>
          <w:sz w:val="24"/>
          <w:szCs w:val="24"/>
          <w:highlight w:val="none"/>
        </w:rPr>
        <w:t>线上销售额</w:t>
      </w:r>
      <w:r>
        <w:rPr>
          <w:rFonts w:hint="eastAsia" w:ascii="宋体" w:hAnsi="宋体" w:eastAsia="宋体" w:cs="宋体"/>
          <w:color w:val="auto"/>
          <w:sz w:val="24"/>
          <w:szCs w:val="24"/>
          <w:highlight w:val="yellow"/>
          <w:lang w:val="en-US" w:eastAsia="zh-CN"/>
        </w:rPr>
        <w:t>5</w:t>
      </w:r>
      <w:r>
        <w:rPr>
          <w:rFonts w:ascii="宋体" w:hAnsi="宋体" w:eastAsia="宋体" w:cs="宋体"/>
          <w:color w:val="auto"/>
          <w:sz w:val="24"/>
          <w:szCs w:val="24"/>
          <w:highlight w:val="yellow"/>
        </w:rPr>
        <w:t>0</w:t>
      </w:r>
      <w:r>
        <w:rPr>
          <w:rFonts w:hint="eastAsia" w:ascii="宋体" w:hAnsi="宋体" w:eastAsia="宋体" w:cs="宋体"/>
          <w:color w:val="auto"/>
          <w:sz w:val="24"/>
          <w:szCs w:val="24"/>
          <w:highlight w:val="yellow"/>
        </w:rPr>
        <w:t>万元</w:t>
      </w:r>
      <w:r>
        <w:rPr>
          <w:rFonts w:hint="eastAsia" w:ascii="宋体" w:hAnsi="宋体" w:eastAsia="宋体" w:cs="宋体"/>
          <w:color w:val="auto"/>
          <w:sz w:val="24"/>
          <w:szCs w:val="24"/>
          <w:highlight w:val="none"/>
        </w:rPr>
        <w:t>以上。</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.为本地企业、村镇共富工坊类项目以及其他社会组织及个人团队提供电商资源对接及</w:t>
      </w:r>
      <w:r>
        <w:rPr>
          <w:rFonts w:hint="eastAsia" w:ascii="宋体" w:hAnsi="宋体" w:eastAsia="宋体" w:cs="宋体"/>
          <w:color w:val="auto"/>
          <w:sz w:val="24"/>
          <w:szCs w:val="24"/>
          <w:highlight w:val="none"/>
          <w:lang w:eastAsia="zh-CN"/>
        </w:rPr>
        <w:t>其他</w:t>
      </w:r>
      <w:r>
        <w:rPr>
          <w:rFonts w:hint="eastAsia" w:ascii="宋体" w:hAnsi="宋体" w:eastAsia="宋体" w:cs="宋体"/>
          <w:color w:val="auto"/>
          <w:sz w:val="24"/>
          <w:szCs w:val="24"/>
          <w:highlight w:val="none"/>
        </w:rPr>
        <w:t>指导咨询工作，整体服务不少于30次。</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lang w:bidi="ar"/>
        </w:rPr>
        <w:t>举办1场创富工地发布会</w:t>
      </w:r>
      <w:r>
        <w:rPr>
          <w:rFonts w:hint="eastAsia" w:ascii="宋体" w:hAnsi="宋体" w:eastAsia="宋体" w:cs="宋体"/>
          <w:color w:val="auto"/>
          <w:sz w:val="24"/>
          <w:szCs w:val="24"/>
          <w:highlight w:val="yellow"/>
          <w:lang w:eastAsia="zh-CN" w:bidi="ar"/>
        </w:rPr>
        <w:t>或收官盛典并进行</w:t>
      </w:r>
      <w:r>
        <w:rPr>
          <w:rFonts w:hint="eastAsia" w:ascii="宋体" w:hAnsi="宋体" w:eastAsia="宋体" w:cs="宋体"/>
          <w:color w:val="auto"/>
          <w:sz w:val="24"/>
          <w:szCs w:val="24"/>
          <w:highlight w:val="none"/>
          <w:lang w:bidi="ar"/>
        </w:rPr>
        <w:t>优质内容推介</w:t>
      </w:r>
      <w:r>
        <w:rPr>
          <w:rFonts w:hint="eastAsia" w:ascii="宋体" w:hAnsi="宋体" w:eastAsia="宋体" w:cs="宋体"/>
          <w:color w:val="auto"/>
          <w:sz w:val="24"/>
          <w:szCs w:val="24"/>
          <w:highlight w:val="none"/>
        </w:rPr>
        <w:t>。内容端包含本地产品库发布、企业签约、内容分享等环节；执行端包含整体策划组织、资源对接、场地租赁、场景布置、平台邀约、活动执行等。</w:t>
      </w:r>
    </w:p>
    <w:p>
      <w:pPr>
        <w:keepNext w:val="0"/>
        <w:keepLines w:val="0"/>
        <w:pageBreakBefore w:val="0"/>
        <w:widowControl w:val="0"/>
        <w:kinsoku/>
        <w:wordWrap/>
        <w:overflowPunct/>
        <w:topLinePunct w:val="0"/>
        <w:autoSpaceDE/>
        <w:autoSpaceDN/>
        <w:bidi w:val="0"/>
        <w:adjustRightInd w:val="0"/>
        <w:snapToGrid/>
        <w:spacing w:line="380" w:lineRule="exact"/>
        <w:ind w:firstLine="482" w:firstLineChars="200"/>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（二）农产品触网及宣传推广</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eastAsia="zh-CN" w:bidi="ar"/>
        </w:rPr>
        <w:t>1.</w:t>
      </w:r>
      <w:r>
        <w:rPr>
          <w:rFonts w:hint="eastAsia" w:ascii="宋体" w:hAnsi="宋体" w:eastAsia="宋体" w:cs="宋体"/>
          <w:color w:val="auto"/>
          <w:sz w:val="24"/>
          <w:szCs w:val="24"/>
          <w:highlight w:val="none"/>
          <w:lang w:bidi="ar"/>
        </w:rPr>
        <w:t>围绕共富工坊，加快本地特色农产品触网，新培育“小而美”网络品牌5款及以上，并新开设各类涉农网店不少于5家，店铺在服务期内保持活跃且月均销售额不低于1000元；</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rPr>
        <w:t>针对共富工坊直播需求，整合本地及外部优质产品供应链，开发共富选品平台，可供达人等在线选品，并做好运营管理；</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.邀请外部专家学者共同探讨</w:t>
      </w:r>
      <w:r>
        <w:rPr>
          <w:rFonts w:hint="eastAsia" w:ascii="宋体" w:hAnsi="宋体" w:eastAsia="宋体" w:cs="宋体"/>
          <w:color w:val="auto"/>
          <w:sz w:val="24"/>
          <w:szCs w:val="24"/>
          <w:highlight w:val="none"/>
          <w:lang w:eastAsia="zh-CN"/>
        </w:rPr>
        <w:t>嘉善</w:t>
      </w:r>
      <w:r>
        <w:rPr>
          <w:rFonts w:hint="eastAsia" w:ascii="宋体" w:hAnsi="宋体" w:eastAsia="宋体" w:cs="宋体"/>
          <w:color w:val="auto"/>
          <w:sz w:val="24"/>
          <w:szCs w:val="24"/>
          <w:highlight w:val="none"/>
        </w:rPr>
        <w:t>农村电商发展或区域品牌</w:t>
      </w:r>
      <w:r>
        <w:rPr>
          <w:rFonts w:hint="eastAsia" w:ascii="宋体" w:hAnsi="宋体" w:eastAsia="宋体" w:cs="宋体"/>
          <w:color w:val="auto"/>
          <w:sz w:val="24"/>
          <w:szCs w:val="24"/>
          <w:highlight w:val="none"/>
          <w:lang w:eastAsia="zh-CN"/>
        </w:rPr>
        <w:t>发展模式</w:t>
      </w:r>
      <w:r>
        <w:rPr>
          <w:rFonts w:hint="eastAsia" w:ascii="宋体" w:hAnsi="宋体" w:eastAsia="宋体" w:cs="宋体"/>
          <w:color w:val="auto"/>
          <w:sz w:val="24"/>
          <w:szCs w:val="24"/>
          <w:highlight w:val="none"/>
        </w:rPr>
        <w:t>并撰写特色案例，</w:t>
      </w:r>
      <w:r>
        <w:rPr>
          <w:rFonts w:hint="eastAsia" w:ascii="宋体" w:hAnsi="宋体" w:eastAsia="宋体" w:cs="宋体"/>
          <w:color w:val="auto"/>
          <w:sz w:val="24"/>
          <w:szCs w:val="24"/>
          <w:highlight w:val="none"/>
          <w:lang w:bidi="ar"/>
        </w:rPr>
        <w:t>为整体项目宣传，在相关期刊上发表专家撰写的农村电商发展或区域品牌主题相关的论文不少于1篇</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Hans" w:bidi="ar"/>
        </w:rPr>
        <w:t>制作</w:t>
      </w:r>
      <w:r>
        <w:rPr>
          <w:rFonts w:hint="eastAsia" w:ascii="宋体" w:hAnsi="宋体" w:eastAsia="宋体" w:cs="宋体"/>
          <w:color w:val="auto"/>
          <w:sz w:val="24"/>
          <w:szCs w:val="24"/>
          <w:highlight w:val="none"/>
          <w:lang w:bidi="ar"/>
        </w:rPr>
        <w:t>共富工坊宣传片</w:t>
      </w:r>
      <w:r>
        <w:rPr>
          <w:rFonts w:ascii="宋体" w:hAnsi="宋体" w:eastAsia="宋体" w:cs="宋体"/>
          <w:color w:val="auto"/>
          <w:sz w:val="24"/>
          <w:szCs w:val="24"/>
          <w:highlight w:val="none"/>
          <w:lang w:bidi="ar"/>
        </w:rPr>
        <w:t>1</w:t>
      </w:r>
      <w:r>
        <w:rPr>
          <w:rFonts w:hint="eastAsia" w:ascii="宋体" w:hAnsi="宋体" w:eastAsia="宋体" w:cs="宋体"/>
          <w:color w:val="auto"/>
          <w:sz w:val="24"/>
          <w:szCs w:val="24"/>
          <w:highlight w:val="none"/>
          <w:lang w:eastAsia="zh-Hans" w:bidi="ar"/>
        </w:rPr>
        <w:t>条</w:t>
      </w:r>
      <w:r>
        <w:rPr>
          <w:rFonts w:hint="eastAsia" w:ascii="宋体" w:hAnsi="宋体" w:eastAsia="宋体" w:cs="宋体"/>
          <w:color w:val="auto"/>
          <w:sz w:val="24"/>
          <w:szCs w:val="24"/>
          <w:highlight w:val="none"/>
          <w:lang w:bidi="ar"/>
        </w:rPr>
        <w:t>，</w:t>
      </w:r>
      <w:r>
        <w:rPr>
          <w:rFonts w:hint="eastAsia" w:ascii="宋体" w:hAnsi="宋体" w:eastAsia="宋体" w:cs="宋体"/>
          <w:color w:val="auto"/>
          <w:sz w:val="24"/>
          <w:szCs w:val="24"/>
          <w:highlight w:val="none"/>
        </w:rPr>
        <w:t>全面结合嘉善县电子商务进农村项目及相关活动，总结相关案例及成果，</w:t>
      </w:r>
      <w:r>
        <w:rPr>
          <w:rFonts w:hint="eastAsia" w:ascii="宋体" w:hAnsi="宋体" w:eastAsia="宋体" w:cs="宋体"/>
          <w:color w:val="auto"/>
          <w:sz w:val="24"/>
          <w:szCs w:val="24"/>
          <w:highlight w:val="none"/>
          <w:lang w:eastAsia="zh-CN"/>
        </w:rPr>
        <w:t>每月报送共富工坊专刊不少于</w:t>
      </w:r>
      <w:r>
        <w:rPr>
          <w:rFonts w:hint="eastAsia" w:ascii="宋体" w:hAnsi="宋体" w:eastAsia="宋体" w:cs="宋体"/>
          <w:color w:val="auto"/>
          <w:sz w:val="24"/>
          <w:szCs w:val="24"/>
          <w:highlight w:val="none"/>
          <w:lang w:val="en-US" w:eastAsia="zh-CN"/>
        </w:rPr>
        <w:t>1次，</w:t>
      </w:r>
      <w:r>
        <w:rPr>
          <w:rFonts w:hint="eastAsia" w:ascii="宋体" w:hAnsi="宋体" w:eastAsia="宋体" w:cs="宋体"/>
          <w:color w:val="auto"/>
          <w:sz w:val="24"/>
          <w:szCs w:val="24"/>
          <w:highlight w:val="none"/>
          <w:lang w:eastAsia="zh-Hans"/>
        </w:rPr>
        <w:t>对接</w:t>
      </w:r>
      <w:r>
        <w:rPr>
          <w:rFonts w:hint="eastAsia" w:ascii="宋体" w:hAnsi="宋体" w:eastAsia="宋体" w:cs="宋体"/>
          <w:color w:val="auto"/>
          <w:sz w:val="24"/>
          <w:szCs w:val="24"/>
          <w:highlight w:val="none"/>
          <w:lang w:bidi="ar"/>
        </w:rPr>
        <w:t>省级及以上媒体</w:t>
      </w:r>
      <w:r>
        <w:rPr>
          <w:rFonts w:hint="eastAsia" w:ascii="宋体" w:hAnsi="宋体" w:eastAsia="宋体" w:cs="宋体"/>
          <w:color w:val="auto"/>
          <w:sz w:val="24"/>
          <w:szCs w:val="24"/>
          <w:highlight w:val="none"/>
          <w:lang w:eastAsia="zh-Hans" w:bidi="ar"/>
        </w:rPr>
        <w:t>宣传</w:t>
      </w:r>
      <w:r>
        <w:rPr>
          <w:rFonts w:hint="eastAsia" w:ascii="宋体" w:hAnsi="宋体" w:eastAsia="宋体" w:cs="宋体"/>
          <w:color w:val="auto"/>
          <w:sz w:val="24"/>
          <w:szCs w:val="24"/>
          <w:highlight w:val="none"/>
          <w:lang w:bidi="ar"/>
        </w:rPr>
        <w:t>不少于10次，整体曝光量不少于30万次</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、项目期间常驻共富指导服务团队不少于3人，含短视频专员、直播技术专员和电商运营经理等。</w:t>
      </w:r>
    </w:p>
    <w:p>
      <w:pPr>
        <w:jc w:val="center"/>
        <w:rPr>
          <w:rFonts w:hint="eastAsia" w:asciiTheme="minorEastAsia" w:hAnsiTheme="minorEastAsia" w:eastAsiaTheme="minorEastAsia" w:cstheme="minorEastAsia"/>
          <w:b/>
          <w:sz w:val="36"/>
          <w:szCs w:val="20"/>
        </w:rPr>
      </w:pPr>
    </w:p>
    <w:p>
      <w:pPr>
        <w:jc w:val="center"/>
        <w:rPr>
          <w:rFonts w:asciiTheme="minorEastAsia" w:hAnsiTheme="minorEastAsia" w:eastAsiaTheme="minorEastAsia" w:cstheme="minorEastAsia"/>
          <w:b/>
          <w:sz w:val="36"/>
          <w:szCs w:val="20"/>
        </w:rPr>
      </w:pPr>
      <w:r>
        <w:rPr>
          <w:rFonts w:hint="eastAsia" w:asciiTheme="minorEastAsia" w:hAnsiTheme="minorEastAsia" w:eastAsiaTheme="minorEastAsia" w:cstheme="minorEastAsia"/>
          <w:b/>
          <w:sz w:val="36"/>
          <w:szCs w:val="20"/>
        </w:rPr>
        <w:t>第</w:t>
      </w:r>
      <w:bookmarkEnd w:id="11"/>
      <w:r>
        <w:rPr>
          <w:rFonts w:hint="eastAsia" w:asciiTheme="minorEastAsia" w:hAnsiTheme="minorEastAsia" w:eastAsiaTheme="minorEastAsia" w:cstheme="minorEastAsia"/>
          <w:b/>
          <w:sz w:val="36"/>
          <w:szCs w:val="20"/>
        </w:rPr>
        <w:t>三章 投标人须知</w:t>
      </w:r>
      <w:bookmarkEnd w:id="12"/>
    </w:p>
    <w:bookmarkEnd w:id="13"/>
    <w:p>
      <w:pPr>
        <w:wordWrap w:val="0"/>
        <w:overflowPunct w:val="0"/>
        <w:autoSpaceDE w:val="0"/>
        <w:autoSpaceDN w:val="0"/>
        <w:adjustRightInd/>
        <w:spacing w:beforeLines="100" w:afterLines="100" w:line="360" w:lineRule="atLeast"/>
        <w:jc w:val="center"/>
        <w:rPr>
          <w:rFonts w:asciiTheme="minorEastAsia" w:hAnsiTheme="minorEastAsia" w:eastAsiaTheme="minorEastAsia" w:cstheme="minorEastAsia"/>
          <w:b/>
          <w:bCs/>
          <w:sz w:val="28"/>
          <w:szCs w:val="28"/>
        </w:rPr>
      </w:pPr>
      <w:bookmarkStart w:id="14" w:name="_Toc91899903"/>
      <w:bookmarkStart w:id="15" w:name="第三部分"/>
      <w:bookmarkStart w:id="16" w:name="_Toc164416483"/>
      <w:r>
        <w:rPr>
          <w:rFonts w:hint="eastAsia" w:asciiTheme="minorEastAsia" w:hAnsiTheme="minorEastAsia" w:eastAsiaTheme="minorEastAsia" w:cstheme="minorEastAsia"/>
          <w:b/>
          <w:bCs/>
          <w:sz w:val="28"/>
          <w:szCs w:val="28"/>
        </w:rPr>
        <w:t>电子交易注意事项</w:t>
      </w:r>
    </w:p>
    <w:p>
      <w:pPr>
        <w:wordWrap w:val="0"/>
        <w:overflowPunct w:val="0"/>
        <w:autoSpaceDE w:val="0"/>
        <w:autoSpaceDN w:val="0"/>
        <w:adjustRightInd/>
        <w:spacing w:line="400" w:lineRule="exact"/>
        <w:ind w:firstLine="240" w:firstLineChars="100"/>
        <w:jc w:val="left"/>
        <w:rPr>
          <w:rFonts w:asciiTheme="minorEastAsia" w:hAnsiTheme="minorEastAsia" w:eastAsiaTheme="minorEastAsia" w:cstheme="minorEastAsia"/>
          <w:sz w:val="24"/>
          <w:shd w:val="clear" w:color="auto" w:fill="FFFFFF"/>
        </w:rPr>
      </w:pPr>
      <w:r>
        <w:rPr>
          <w:rFonts w:hint="eastAsia" w:asciiTheme="minorEastAsia" w:hAnsiTheme="minorEastAsia" w:eastAsiaTheme="minorEastAsia" w:cstheme="minorEastAsia"/>
          <w:sz w:val="24"/>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1.采购代理机构按照招标文件规定的时间通过电子交易平台组织开标、开启投标文件，所有供应商均应当准时在线参加，直至评审结束。</w:t>
      </w:r>
    </w:p>
    <w:p>
      <w:pPr>
        <w:pStyle w:val="59"/>
        <w:widowControl w:val="0"/>
        <w:wordWrap w:val="0"/>
        <w:overflowPunct w:val="0"/>
        <w:autoSpaceDE w:val="0"/>
        <w:autoSpaceDN w:val="0"/>
        <w:adjustRightInd/>
        <w:spacing w:before="0" w:beforeAutospacing="0" w:after="0" w:afterAutospacing="0" w:line="400" w:lineRule="exact"/>
        <w:ind w:firstLine="240" w:firstLineChars="10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2.采购过程中出现以下情形，导致电子交易平台无法正常运行，或者无法保证电子交易的公平、公正和安全时，采购代理机构可中止电子交易活动：</w:t>
      </w:r>
    </w:p>
    <w:p>
      <w:pPr>
        <w:pStyle w:val="59"/>
        <w:widowControl w:val="0"/>
        <w:wordWrap w:val="0"/>
        <w:overflowPunct w:val="0"/>
        <w:autoSpaceDE w:val="0"/>
        <w:autoSpaceDN w:val="0"/>
        <w:adjustRightInd/>
        <w:spacing w:before="0" w:beforeAutospacing="0" w:after="0" w:afterAutospacing="0" w:line="400" w:lineRule="exact"/>
        <w:ind w:firstLine="645"/>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（一）电子交易平台发生故障而无法登录访问的； </w:t>
      </w:r>
    </w:p>
    <w:p>
      <w:pPr>
        <w:pStyle w:val="59"/>
        <w:widowControl w:val="0"/>
        <w:wordWrap w:val="0"/>
        <w:overflowPunct w:val="0"/>
        <w:autoSpaceDE w:val="0"/>
        <w:autoSpaceDN w:val="0"/>
        <w:adjustRightInd/>
        <w:spacing w:before="0" w:beforeAutospacing="0" w:after="0" w:afterAutospacing="0" w:line="400" w:lineRule="exact"/>
        <w:ind w:firstLine="645"/>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（二）电子交易平台应用或数据库出现错误，不能进行正常操作的；</w:t>
      </w:r>
    </w:p>
    <w:p>
      <w:pPr>
        <w:pStyle w:val="59"/>
        <w:widowControl w:val="0"/>
        <w:wordWrap w:val="0"/>
        <w:overflowPunct w:val="0"/>
        <w:autoSpaceDE w:val="0"/>
        <w:autoSpaceDN w:val="0"/>
        <w:adjustRightInd/>
        <w:spacing w:before="0" w:beforeAutospacing="0" w:after="0" w:afterAutospacing="0" w:line="400" w:lineRule="exact"/>
        <w:ind w:firstLine="645"/>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（三）电子交易平台发现严重安全漏洞，有潜在泄密危险的；</w:t>
      </w:r>
    </w:p>
    <w:p>
      <w:pPr>
        <w:pStyle w:val="59"/>
        <w:widowControl w:val="0"/>
        <w:wordWrap w:val="0"/>
        <w:overflowPunct w:val="0"/>
        <w:autoSpaceDE w:val="0"/>
        <w:autoSpaceDN w:val="0"/>
        <w:adjustRightInd/>
        <w:spacing w:before="0" w:beforeAutospacing="0" w:after="0" w:afterAutospacing="0" w:line="400" w:lineRule="exact"/>
        <w:ind w:firstLine="645"/>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（四）病毒发作导致不能进行正常操作的； </w:t>
      </w:r>
    </w:p>
    <w:p>
      <w:pPr>
        <w:pStyle w:val="59"/>
        <w:widowControl w:val="0"/>
        <w:wordWrap w:val="0"/>
        <w:overflowPunct w:val="0"/>
        <w:autoSpaceDE w:val="0"/>
        <w:autoSpaceDN w:val="0"/>
        <w:adjustRightInd/>
        <w:spacing w:before="0" w:beforeAutospacing="0" w:after="0" w:afterAutospacing="0" w:line="400" w:lineRule="exact"/>
        <w:ind w:firstLine="645"/>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（五）其他无法保证电子交易的公平、公正和安全的情况。</w:t>
      </w:r>
    </w:p>
    <w:p>
      <w:pPr>
        <w:pStyle w:val="59"/>
        <w:widowControl w:val="0"/>
        <w:wordWrap w:val="0"/>
        <w:overflowPunct w:val="0"/>
        <w:autoSpaceDE w:val="0"/>
        <w:autoSpaceDN w:val="0"/>
        <w:adjustRightInd/>
        <w:spacing w:before="0" w:beforeAutospacing="0" w:after="0" w:afterAutospacing="0" w:line="400" w:lineRule="exact"/>
        <w:ind w:firstLine="48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出现前款规定情形，不影响采购公平、公正性的，采购代理机构可以待上述情形消除后继续组织电子交易活动，也可以决定某些环节以纸质形式进行；影响或可能影响采购公平、公正性的，应当重新采购。</w:t>
      </w:r>
    </w:p>
    <w:p>
      <w:pPr>
        <w:pStyle w:val="59"/>
        <w:widowControl w:val="0"/>
        <w:wordWrap w:val="0"/>
        <w:overflowPunct w:val="0"/>
        <w:autoSpaceDE w:val="0"/>
        <w:autoSpaceDN w:val="0"/>
        <w:adjustRightInd/>
        <w:spacing w:before="0" w:beforeAutospacing="0" w:after="0" w:afterAutospacing="0" w:line="400" w:lineRule="exact"/>
        <w:ind w:firstLine="480"/>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62"/>
        <w:wordWrap w:val="0"/>
        <w:overflowPunct w:val="0"/>
        <w:adjustRightInd/>
        <w:spacing w:line="400" w:lineRule="exact"/>
        <w:ind w:firstLine="487"/>
        <w:rPr>
          <w:rFonts w:asciiTheme="minorEastAsia" w:hAnsiTheme="minorEastAsia" w:eastAsiaTheme="minorEastAsia" w:cstheme="minorEastAsia"/>
          <w:kern w:val="0"/>
          <w:szCs w:val="24"/>
          <w:shd w:val="clear" w:color="auto" w:fill="FFFFFF"/>
        </w:rPr>
      </w:pPr>
      <w:r>
        <w:rPr>
          <w:rFonts w:hint="eastAsia" w:asciiTheme="minorEastAsia" w:hAnsiTheme="minorEastAsia" w:eastAsiaTheme="minorEastAsia" w:cstheme="minorEastAsia"/>
          <w:kern w:val="0"/>
          <w:szCs w:val="24"/>
          <w:shd w:val="clear" w:color="auto" w:fill="FFFFFF"/>
          <w:lang w:val="en-US"/>
        </w:rPr>
        <w:t>4</w:t>
      </w:r>
      <w:r>
        <w:rPr>
          <w:rFonts w:hint="eastAsia" w:asciiTheme="minorEastAsia" w:hAnsiTheme="minorEastAsia" w:eastAsiaTheme="minorEastAsia" w:cstheme="minorEastAsia"/>
          <w:kern w:val="0"/>
          <w:szCs w:val="24"/>
          <w:shd w:val="clear" w:color="auto" w:fill="FFFFFF"/>
        </w:rPr>
        <w:t>.供应商须在采购代理机构宣布评审结束、产生中标候选人前时刻关注，配合专家组工作，如有询标（澄清、质疑），在约定时间内（具体时间以询标函上规定的时间为准备）通过</w:t>
      </w:r>
      <w:r>
        <w:rPr>
          <w:rFonts w:hint="eastAsia" w:asciiTheme="minorEastAsia" w:hAnsiTheme="minorEastAsia" w:eastAsiaTheme="minorEastAsia" w:cstheme="minorEastAsia"/>
          <w:kern w:val="0"/>
          <w:szCs w:val="24"/>
          <w:shd w:val="clear" w:color="auto" w:fill="FFFFFF"/>
          <w:lang w:val="en-US"/>
        </w:rPr>
        <w:t>CA</w:t>
      </w:r>
      <w:r>
        <w:rPr>
          <w:rFonts w:hint="eastAsia" w:asciiTheme="minorEastAsia" w:hAnsiTheme="minorEastAsia" w:eastAsiaTheme="minorEastAsia" w:cstheme="minorEastAsia"/>
          <w:kern w:val="0"/>
          <w:szCs w:val="24"/>
          <w:shd w:val="clear" w:color="auto" w:fill="FFFFFF"/>
        </w:rPr>
        <w:t>进行回复。未按要求回复的，视为放弃澄清。</w:t>
      </w:r>
    </w:p>
    <w:p>
      <w:pPr>
        <w:rPr>
          <w:rFonts w:asciiTheme="minorEastAsia" w:hAnsiTheme="minorEastAsia" w:eastAsiaTheme="minorEastAsia" w:cstheme="minorEastAsia"/>
        </w:rPr>
      </w:pPr>
    </w:p>
    <w:p>
      <w:pPr>
        <w:pStyle w:val="62"/>
        <w:wordWrap w:val="0"/>
        <w:overflowPunct w:val="0"/>
        <w:adjustRightInd/>
        <w:spacing w:beforeLines="10"/>
        <w:ind w:firstLine="487"/>
        <w:rPr>
          <w:rFonts w:asciiTheme="minorEastAsia" w:hAnsiTheme="minorEastAsia" w:eastAsiaTheme="minorEastAsia" w:cstheme="minorEastAsia"/>
          <w:kern w:val="0"/>
          <w:shd w:val="clear" w:color="auto" w:fill="FFFFFF"/>
        </w:rPr>
      </w:pPr>
    </w:p>
    <w:p>
      <w:pPr>
        <w:wordWrap w:val="0"/>
        <w:overflowPunct w:val="0"/>
        <w:autoSpaceDE w:val="0"/>
        <w:autoSpaceDN w:val="0"/>
        <w:snapToGrid w:val="0"/>
        <w:spacing w:line="360" w:lineRule="auto"/>
        <w:jc w:val="center"/>
        <w:rPr>
          <w:rFonts w:asciiTheme="minorEastAsia" w:hAnsiTheme="minorEastAsia" w:eastAsiaTheme="minorEastAsia" w:cstheme="minorEastAsia"/>
          <w:b/>
          <w:bCs/>
          <w:sz w:val="28"/>
        </w:rPr>
      </w:pPr>
    </w:p>
    <w:p>
      <w:pPr>
        <w:wordWrap w:val="0"/>
        <w:overflowPunct w:val="0"/>
        <w:autoSpaceDE w:val="0"/>
        <w:autoSpaceDN w:val="0"/>
        <w:snapToGrid w:val="0"/>
        <w:spacing w:line="360" w:lineRule="auto"/>
        <w:jc w:val="center"/>
        <w:rPr>
          <w:rFonts w:asciiTheme="minorEastAsia" w:hAnsiTheme="minorEastAsia" w:eastAsiaTheme="minorEastAsia" w:cstheme="minorEastAsia"/>
          <w:b/>
          <w:bCs/>
          <w:sz w:val="28"/>
        </w:rPr>
      </w:pPr>
    </w:p>
    <w:p>
      <w:pPr>
        <w:wordWrap w:val="0"/>
        <w:overflowPunct w:val="0"/>
        <w:autoSpaceDE w:val="0"/>
        <w:autoSpaceDN w:val="0"/>
        <w:snapToGrid w:val="0"/>
        <w:spacing w:line="360" w:lineRule="auto"/>
        <w:jc w:val="center"/>
        <w:rPr>
          <w:rFonts w:asciiTheme="minorEastAsia" w:hAnsiTheme="minorEastAsia" w:eastAsiaTheme="minorEastAsia" w:cstheme="minorEastAsia"/>
          <w:b/>
          <w:bCs/>
          <w:sz w:val="28"/>
        </w:rPr>
      </w:pPr>
    </w:p>
    <w:p>
      <w:pPr>
        <w:wordWrap w:val="0"/>
        <w:overflowPunct w:val="0"/>
        <w:autoSpaceDE w:val="0"/>
        <w:autoSpaceDN w:val="0"/>
        <w:snapToGrid w:val="0"/>
        <w:spacing w:line="360" w:lineRule="auto"/>
        <w:jc w:val="center"/>
        <w:rPr>
          <w:rFonts w:asciiTheme="minorEastAsia" w:hAnsiTheme="minorEastAsia" w:eastAsiaTheme="minorEastAsia" w:cstheme="minorEastAsia"/>
          <w:b/>
          <w:bCs/>
          <w:sz w:val="28"/>
        </w:rPr>
      </w:pPr>
    </w:p>
    <w:p>
      <w:pPr>
        <w:wordWrap w:val="0"/>
        <w:overflowPunct w:val="0"/>
        <w:autoSpaceDE w:val="0"/>
        <w:autoSpaceDN w:val="0"/>
        <w:snapToGrid w:val="0"/>
        <w:spacing w:line="360" w:lineRule="auto"/>
        <w:jc w:val="center"/>
        <w:rPr>
          <w:rFonts w:asciiTheme="minorEastAsia" w:hAnsiTheme="minorEastAsia" w:eastAsiaTheme="minorEastAsia" w:cstheme="minorEastAsia"/>
          <w:b/>
          <w:bCs/>
          <w:sz w:val="28"/>
        </w:rPr>
      </w:pPr>
    </w:p>
    <w:p>
      <w:pPr>
        <w:wordWrap w:val="0"/>
        <w:overflowPunct w:val="0"/>
        <w:autoSpaceDE w:val="0"/>
        <w:autoSpaceDN w:val="0"/>
        <w:snapToGrid w:val="0"/>
        <w:spacing w:line="360" w:lineRule="auto"/>
        <w:jc w:val="center"/>
        <w:rPr>
          <w:rFonts w:asciiTheme="minorEastAsia" w:hAnsiTheme="minorEastAsia" w:eastAsiaTheme="minorEastAsia" w:cstheme="minorEastAsia"/>
          <w:b/>
          <w:bCs/>
          <w:sz w:val="28"/>
        </w:rPr>
      </w:pPr>
    </w:p>
    <w:p>
      <w:pPr>
        <w:wordWrap w:val="0"/>
        <w:overflowPunct w:val="0"/>
        <w:autoSpaceDE w:val="0"/>
        <w:autoSpaceDN w:val="0"/>
        <w:snapToGrid w:val="0"/>
        <w:spacing w:line="360" w:lineRule="auto"/>
        <w:jc w:val="center"/>
        <w:rPr>
          <w:rFonts w:asciiTheme="minorEastAsia" w:hAnsiTheme="minorEastAsia" w:eastAsiaTheme="minorEastAsia" w:cstheme="minorEastAsia"/>
          <w:b/>
          <w:bCs/>
          <w:sz w:val="28"/>
        </w:rPr>
      </w:pPr>
    </w:p>
    <w:p>
      <w:pPr>
        <w:wordWrap w:val="0"/>
        <w:overflowPunct w:val="0"/>
        <w:autoSpaceDE w:val="0"/>
        <w:autoSpaceDN w:val="0"/>
        <w:snapToGrid w:val="0"/>
        <w:spacing w:line="360" w:lineRule="auto"/>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前附表</w:t>
      </w:r>
    </w:p>
    <w:tbl>
      <w:tblPr>
        <w:tblStyle w:val="64"/>
        <w:tblW w:w="0" w:type="auto"/>
        <w:tblInd w:w="88" w:type="dxa"/>
        <w:tblLayout w:type="fixed"/>
        <w:tblCellMar>
          <w:top w:w="0" w:type="dxa"/>
          <w:left w:w="108" w:type="dxa"/>
          <w:bottom w:w="0" w:type="dxa"/>
          <w:right w:w="108" w:type="dxa"/>
        </w:tblCellMar>
      </w:tblPr>
      <w:tblGrid>
        <w:gridCol w:w="788"/>
        <w:gridCol w:w="8625"/>
      </w:tblGrid>
      <w:tr>
        <w:tblPrEx>
          <w:tblCellMar>
            <w:top w:w="0" w:type="dxa"/>
            <w:left w:w="108" w:type="dxa"/>
            <w:bottom w:w="0" w:type="dxa"/>
            <w:right w:w="108" w:type="dxa"/>
          </w:tblCellMar>
        </w:tblPrEx>
        <w:trPr>
          <w:trHeight w:val="476" w:hRule="atLeast"/>
        </w:trPr>
        <w:tc>
          <w:tcPr>
            <w:tcW w:w="788"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8625"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内容、要求</w:t>
            </w:r>
          </w:p>
        </w:tc>
      </w:tr>
      <w:tr>
        <w:tblPrEx>
          <w:tblCellMar>
            <w:top w:w="0" w:type="dxa"/>
            <w:left w:w="108" w:type="dxa"/>
            <w:bottom w:w="0" w:type="dxa"/>
            <w:right w:w="108" w:type="dxa"/>
          </w:tblCellMar>
        </w:tblPrEx>
        <w:trPr>
          <w:trHeight w:val="884"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8625"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adjustRightInd/>
              <w:snapToGrid w:val="0"/>
              <w:spacing w:beforeLines="10" w:afterLines="10" w:line="4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    项目名称：</w:t>
            </w:r>
            <w:r>
              <w:rPr>
                <w:rFonts w:hint="eastAsia" w:asciiTheme="minorEastAsia" w:hAnsiTheme="minorEastAsia" w:eastAsiaTheme="minorEastAsia" w:cstheme="minorEastAsia"/>
                <w:sz w:val="24"/>
                <w:szCs w:val="24"/>
                <w:lang w:eastAsia="zh-CN"/>
              </w:rPr>
              <w:t>嘉善县国家级电子商务进农村综合示范项目－电商直播助推共同富裕及农产品品牌培育</w:t>
            </w:r>
          </w:p>
        </w:tc>
      </w:tr>
      <w:tr>
        <w:tblPrEx>
          <w:tblCellMar>
            <w:top w:w="0" w:type="dxa"/>
            <w:left w:w="108" w:type="dxa"/>
            <w:bottom w:w="0" w:type="dxa"/>
            <w:right w:w="108" w:type="dxa"/>
          </w:tblCellMar>
        </w:tblPrEx>
        <w:trPr>
          <w:trHeight w:val="277"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采购内容：详见第二章。</w:t>
            </w:r>
          </w:p>
        </w:tc>
      </w:tr>
      <w:tr>
        <w:tblPrEx>
          <w:tblCellMar>
            <w:top w:w="0" w:type="dxa"/>
            <w:left w:w="108" w:type="dxa"/>
            <w:bottom w:w="0" w:type="dxa"/>
            <w:right w:w="108" w:type="dxa"/>
          </w:tblCellMar>
        </w:tblPrEx>
        <w:trPr>
          <w:trHeight w:val="413"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8625" w:type="dxa"/>
            <w:tcBorders>
              <w:top w:val="single" w:color="auto" w:sz="4" w:space="0"/>
              <w:left w:val="nil"/>
              <w:bottom w:val="single" w:color="auto" w:sz="4" w:space="0"/>
              <w:right w:val="single" w:color="auto" w:sz="4" w:space="0"/>
            </w:tcBorders>
            <w:vAlign w:val="center"/>
          </w:tcPr>
          <w:p>
            <w:pPr>
              <w:pStyle w:val="59"/>
              <w:widowControl w:val="0"/>
              <w:overflowPunct w:val="0"/>
              <w:topLinePunct/>
              <w:autoSpaceDE w:val="0"/>
              <w:autoSpaceDN w:val="0"/>
              <w:spacing w:beforeLines="10" w:beforeAutospacing="0" w:afterLines="10" w:afterAutospacing="0" w:line="40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项目预算：</w:t>
            </w:r>
            <w:r>
              <w:rPr>
                <w:rFonts w:hint="eastAsia" w:asciiTheme="minorEastAsia" w:hAnsiTheme="minorEastAsia" w:eastAsiaTheme="minorEastAsia" w:cstheme="minorEastAsia"/>
                <w:highlight w:val="green"/>
                <w:u w:val="single"/>
                <w:lang w:eastAsia="zh-CN"/>
              </w:rPr>
              <w:t>290.00</w:t>
            </w:r>
            <w:r>
              <w:rPr>
                <w:rFonts w:hint="eastAsia" w:asciiTheme="minorEastAsia" w:hAnsiTheme="minorEastAsia" w:eastAsiaTheme="minorEastAsia" w:cstheme="minorEastAsia"/>
                <w:highlight w:val="green"/>
                <w:u w:val="single"/>
              </w:rPr>
              <w:t>万元</w:t>
            </w:r>
            <w:r>
              <w:rPr>
                <w:rFonts w:hint="eastAsia" w:asciiTheme="minorEastAsia" w:hAnsiTheme="minorEastAsia" w:eastAsiaTheme="minorEastAsia" w:cstheme="minorEastAsia"/>
              </w:rPr>
              <w:t>。</w:t>
            </w:r>
          </w:p>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最高限价为预算价，超预算价的投标文件无效。</w:t>
            </w:r>
          </w:p>
        </w:tc>
      </w:tr>
      <w:tr>
        <w:tblPrEx>
          <w:tblCellMar>
            <w:top w:w="0" w:type="dxa"/>
            <w:left w:w="108" w:type="dxa"/>
            <w:bottom w:w="0" w:type="dxa"/>
            <w:right w:w="108" w:type="dxa"/>
          </w:tblCellMar>
        </w:tblPrEx>
        <w:trPr>
          <w:trHeight w:val="254"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投标报价及费用：</w:t>
            </w:r>
          </w:p>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1.本项目投标应以人民币报价；</w:t>
            </w:r>
          </w:p>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投标保证金：无。</w:t>
            </w:r>
          </w:p>
        </w:tc>
      </w:tr>
      <w:tr>
        <w:tblPrEx>
          <w:tblCellMar>
            <w:top w:w="0" w:type="dxa"/>
            <w:left w:w="108" w:type="dxa"/>
            <w:bottom w:w="0" w:type="dxa"/>
            <w:right w:w="108" w:type="dxa"/>
          </w:tblCellMar>
        </w:tblPrEx>
        <w:trPr>
          <w:trHeight w:val="828"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Lines="10" w:afterLines="10" w:line="40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路径：用户中心——项目采购——获取采购文件管理。</w:t>
            </w:r>
          </w:p>
          <w:p>
            <w:pPr>
              <w:wordWrap w:val="0"/>
              <w:overflowPunct w:val="0"/>
              <w:autoSpaceDE w:val="0"/>
              <w:autoSpaceDN w:val="0"/>
              <w:snapToGrid w:val="0"/>
              <w:spacing w:beforeLines="10" w:afterLines="10" w:line="40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在“已获取”的状态下，供应商可下载查看招标文件。</w:t>
            </w:r>
          </w:p>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 xml:space="preserve">    获取采购文件网址：浙江政府采购网（https://zfcg.czt.zj.gov.cn/）</w:t>
            </w:r>
          </w:p>
        </w:tc>
      </w:tr>
      <w:tr>
        <w:tblPrEx>
          <w:tblCellMar>
            <w:top w:w="0" w:type="dxa"/>
            <w:left w:w="108" w:type="dxa"/>
            <w:bottom w:w="0" w:type="dxa"/>
            <w:right w:w="108" w:type="dxa"/>
          </w:tblCellMar>
        </w:tblPrEx>
        <w:trPr>
          <w:trHeight w:val="204"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投标文件形式、制作及组成：</w:t>
            </w:r>
          </w:p>
          <w:p>
            <w:pPr>
              <w:wordWrap w:val="0"/>
              <w:overflowPunct w:val="0"/>
              <w:autoSpaceDE w:val="0"/>
              <w:autoSpaceDN w:val="0"/>
              <w:snapToGrid w:val="0"/>
              <w:spacing w:beforeLines="10" w:afterLines="10" w:line="40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投标文件均由资格文件、商务技术文件、报价文件组成。</w:t>
            </w:r>
          </w:p>
        </w:tc>
      </w:tr>
      <w:tr>
        <w:tblPrEx>
          <w:tblCellMar>
            <w:top w:w="0" w:type="dxa"/>
            <w:left w:w="108" w:type="dxa"/>
            <w:bottom w:w="0" w:type="dxa"/>
            <w:right w:w="108" w:type="dxa"/>
          </w:tblCellMar>
        </w:tblPrEx>
        <w:trPr>
          <w:trHeight w:val="346"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投标截止时间：</w:t>
            </w:r>
            <w:r>
              <w:rPr>
                <w:rFonts w:hint="eastAsia" w:asciiTheme="minorEastAsia" w:hAnsiTheme="minorEastAsia" w:eastAsiaTheme="minorEastAsia" w:cstheme="minorEastAsia"/>
                <w:sz w:val="24"/>
                <w:highlight w:val="green"/>
                <w:u w:val="single"/>
              </w:rPr>
              <w:t>2022年</w:t>
            </w:r>
            <w:r>
              <w:rPr>
                <w:rFonts w:hint="eastAsia" w:asciiTheme="minorEastAsia" w:hAnsiTheme="minorEastAsia" w:eastAsiaTheme="minorEastAsia" w:cstheme="minorEastAsia"/>
                <w:sz w:val="24"/>
                <w:highlight w:val="green"/>
                <w:u w:val="single"/>
                <w:lang w:val="en-US" w:eastAsia="zh-CN"/>
              </w:rPr>
              <w:t>12月12日</w:t>
            </w:r>
            <w:r>
              <w:rPr>
                <w:rFonts w:hint="eastAsia" w:asciiTheme="minorEastAsia" w:hAnsiTheme="minorEastAsia" w:eastAsiaTheme="minorEastAsia" w:cstheme="minorEastAsia"/>
                <w:sz w:val="24"/>
                <w:highlight w:val="green"/>
                <w:u w:val="single"/>
              </w:rPr>
              <w:t>1</w:t>
            </w:r>
            <w:r>
              <w:rPr>
                <w:rFonts w:hint="eastAsia" w:asciiTheme="minorEastAsia" w:hAnsiTheme="minorEastAsia" w:eastAsiaTheme="minorEastAsia" w:cstheme="minorEastAsia"/>
                <w:sz w:val="24"/>
                <w:u w:val="single"/>
              </w:rPr>
              <w:t>4点30分</w:t>
            </w:r>
          </w:p>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投标地点：政采云平台（https://www.zcygov.cn/）</w:t>
            </w:r>
          </w:p>
        </w:tc>
      </w:tr>
      <w:tr>
        <w:tblPrEx>
          <w:tblCellMar>
            <w:top w:w="0" w:type="dxa"/>
            <w:left w:w="108" w:type="dxa"/>
            <w:bottom w:w="0" w:type="dxa"/>
            <w:right w:w="108" w:type="dxa"/>
          </w:tblCellMar>
        </w:tblPrEx>
        <w:trPr>
          <w:trHeight w:val="313"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598"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开标时间：</w:t>
            </w:r>
            <w:r>
              <w:rPr>
                <w:rFonts w:hint="eastAsia" w:asciiTheme="minorEastAsia" w:hAnsiTheme="minorEastAsia" w:eastAsiaTheme="minorEastAsia" w:cstheme="minorEastAsia"/>
                <w:sz w:val="24"/>
                <w:highlight w:val="green"/>
                <w:u w:val="single"/>
              </w:rPr>
              <w:t>2022年</w:t>
            </w:r>
            <w:r>
              <w:rPr>
                <w:rFonts w:hint="eastAsia" w:asciiTheme="minorEastAsia" w:hAnsiTheme="minorEastAsia" w:eastAsiaTheme="minorEastAsia" w:cstheme="minorEastAsia"/>
                <w:sz w:val="24"/>
                <w:highlight w:val="green"/>
                <w:u w:val="single"/>
                <w:lang w:val="en-US" w:eastAsia="zh-CN"/>
              </w:rPr>
              <w:t>12月12日</w:t>
            </w:r>
            <w:r>
              <w:rPr>
                <w:rFonts w:hint="eastAsia" w:asciiTheme="minorEastAsia" w:hAnsiTheme="minorEastAsia" w:eastAsiaTheme="minorEastAsia" w:cstheme="minorEastAsia"/>
                <w:sz w:val="24"/>
                <w:highlight w:val="green"/>
                <w:u w:val="single"/>
              </w:rPr>
              <w:t>14点</w:t>
            </w:r>
            <w:r>
              <w:rPr>
                <w:rFonts w:hint="eastAsia" w:asciiTheme="minorEastAsia" w:hAnsiTheme="minorEastAsia" w:eastAsiaTheme="minorEastAsia" w:cstheme="minorEastAsia"/>
                <w:sz w:val="24"/>
                <w:u w:val="single"/>
              </w:rPr>
              <w:t>30分</w:t>
            </w:r>
          </w:p>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shd w:val="clear" w:color="auto" w:fill="FFFFFF"/>
              </w:rPr>
            </w:pPr>
            <w:r>
              <w:rPr>
                <w:rFonts w:hint="eastAsia" w:asciiTheme="minorEastAsia" w:hAnsiTheme="minorEastAsia" w:eastAsiaTheme="minorEastAsia" w:cstheme="minorEastAsia"/>
                <w:sz w:val="24"/>
              </w:rPr>
              <w:t xml:space="preserve">    开标地点：政采云平台（https://www.zcygov.cn/）</w:t>
            </w:r>
          </w:p>
          <w:p>
            <w:pPr>
              <w:wordWrap w:val="0"/>
              <w:overflowPunct w:val="0"/>
              <w:autoSpaceDE w:val="0"/>
              <w:autoSpaceDN w:val="0"/>
              <w:snapToGrid w:val="0"/>
              <w:spacing w:beforeLines="10" w:afterLines="10" w:line="40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shd w:val="clear" w:color="auto" w:fill="FFFFFF"/>
              </w:rPr>
              <w:t xml:space="preserve">    供应商无需到开标现场，但须准时在线参加，直至评审结束。</w:t>
            </w:r>
          </w:p>
        </w:tc>
      </w:tr>
      <w:tr>
        <w:tblPrEx>
          <w:tblCellMar>
            <w:top w:w="0" w:type="dxa"/>
            <w:left w:w="108" w:type="dxa"/>
            <w:bottom w:w="0" w:type="dxa"/>
            <w:right w:w="108" w:type="dxa"/>
          </w:tblCellMar>
        </w:tblPrEx>
        <w:trPr>
          <w:trHeight w:val="350"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评标办法及评分标准：详见第四章。</w:t>
            </w:r>
          </w:p>
        </w:tc>
      </w:tr>
      <w:tr>
        <w:tblPrEx>
          <w:tblCellMar>
            <w:top w:w="0" w:type="dxa"/>
            <w:left w:w="108" w:type="dxa"/>
            <w:bottom w:w="0" w:type="dxa"/>
            <w:right w:w="108" w:type="dxa"/>
          </w:tblCellMar>
        </w:tblPrEx>
        <w:trPr>
          <w:trHeight w:val="3351"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trHeight w:val="969"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950"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履约保证金:签订合同前中标人应向采购人交纳合同金额</w:t>
            </w:r>
            <w:r>
              <w:rPr>
                <w:rFonts w:hint="eastAsia" w:asciiTheme="minorEastAsia" w:hAnsiTheme="minorEastAsia" w:eastAsiaTheme="minorEastAsia" w:cstheme="minorEastAsia"/>
                <w:sz w:val="24"/>
                <w:highlight w:val="green"/>
              </w:rPr>
              <w:t>的1%作为</w:t>
            </w:r>
            <w:r>
              <w:rPr>
                <w:rFonts w:hint="eastAsia" w:asciiTheme="minorEastAsia" w:hAnsiTheme="minorEastAsia" w:eastAsiaTheme="minorEastAsia" w:cstheme="minorEastAsia"/>
                <w:sz w:val="24"/>
              </w:rPr>
              <w:t>履约保证金，履约保证金在合同履行完毕后一个月内无息退还。</w:t>
            </w:r>
          </w:p>
        </w:tc>
      </w:tr>
      <w:tr>
        <w:tblPrEx>
          <w:tblCellMar>
            <w:top w:w="0" w:type="dxa"/>
            <w:left w:w="108" w:type="dxa"/>
            <w:bottom w:w="0" w:type="dxa"/>
            <w:right w:w="108" w:type="dxa"/>
          </w:tblCellMar>
        </w:tblPrEx>
        <w:trPr>
          <w:trHeight w:val="1366"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ind w:firstLine="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付款方式：</w:t>
            </w:r>
            <w:r>
              <w:rPr>
                <w:rFonts w:hint="eastAsia" w:asciiTheme="minorEastAsia" w:hAnsiTheme="minorEastAsia" w:eastAsiaTheme="minorEastAsia" w:cstheme="minorEastAsia"/>
                <w:color w:val="FF0000"/>
                <w:sz w:val="24"/>
              </w:rPr>
              <w:t>合同生效以及具备实施条件后7个工作日内支付合同价的50%作为预付款，待完成本项目工作内容的70%后拨付合同价的30%，剩余合同价的20%待完成本项目所有工作内容后拨付(支付前中标人须提供正式的税务发票)。</w:t>
            </w:r>
          </w:p>
        </w:tc>
      </w:tr>
      <w:tr>
        <w:tblPrEx>
          <w:tblCellMar>
            <w:top w:w="0" w:type="dxa"/>
            <w:left w:w="108" w:type="dxa"/>
            <w:bottom w:w="0" w:type="dxa"/>
            <w:right w:w="108" w:type="dxa"/>
          </w:tblCellMar>
        </w:tblPrEx>
        <w:trPr>
          <w:trHeight w:val="260"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投标文件有效期：</w:t>
            </w:r>
            <w:r>
              <w:rPr>
                <w:rFonts w:hint="eastAsia" w:asciiTheme="minorEastAsia" w:hAnsiTheme="minorEastAsia" w:eastAsiaTheme="minorEastAsia" w:cstheme="minorEastAsia"/>
                <w:sz w:val="24"/>
                <w:u w:val="single"/>
              </w:rPr>
              <w:t xml:space="preserve"> 90 </w:t>
            </w:r>
            <w:r>
              <w:rPr>
                <w:rFonts w:hint="eastAsia" w:asciiTheme="minorEastAsia" w:hAnsiTheme="minorEastAsia" w:eastAsiaTheme="minorEastAsia" w:cstheme="minorEastAsia"/>
                <w:sz w:val="24"/>
              </w:rPr>
              <w:t>天。</w:t>
            </w:r>
          </w:p>
        </w:tc>
      </w:tr>
      <w:tr>
        <w:tblPrEx>
          <w:tblCellMar>
            <w:top w:w="0" w:type="dxa"/>
            <w:left w:w="108" w:type="dxa"/>
            <w:bottom w:w="0" w:type="dxa"/>
            <w:right w:w="108" w:type="dxa"/>
          </w:tblCellMar>
        </w:tblPrEx>
        <w:trPr>
          <w:trHeight w:val="1863"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w:t>
            </w:r>
          </w:p>
        </w:tc>
        <w:tc>
          <w:tcPr>
            <w:tcW w:w="8625"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snapToGrid w:val="0"/>
              <w:spacing w:beforeLines="10" w:afterLines="10"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88"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w:t>
            </w:r>
          </w:p>
        </w:tc>
        <w:tc>
          <w:tcPr>
            <w:tcW w:w="8625"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Lines="10" w:afterLines="1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解释：本招标文件的解释权属于采购单位和嘉兴市银建工程咨询评估有限公司。</w:t>
            </w:r>
          </w:p>
        </w:tc>
      </w:tr>
    </w:tbl>
    <w:p>
      <w:pPr>
        <w:pStyle w:val="34"/>
        <w:wordWrap w:val="0"/>
        <w:overflowPunct w:val="0"/>
        <w:autoSpaceDE w:val="0"/>
        <w:autoSpaceDN w:val="0"/>
        <w:snapToGrid w:val="0"/>
        <w:spacing w:line="400" w:lineRule="exact"/>
        <w:outlineLvl w:val="0"/>
        <w:rPr>
          <w:rFonts w:asciiTheme="minorEastAsia" w:hAnsiTheme="minorEastAsia" w:eastAsiaTheme="minorEastAsia" w:cstheme="minorEastAsia"/>
          <w:b/>
          <w:sz w:val="24"/>
          <w:szCs w:val="24"/>
        </w:rPr>
      </w:pPr>
    </w:p>
    <w:p>
      <w:pPr>
        <w:rPr>
          <w:rFonts w:asciiTheme="minorEastAsia" w:hAnsiTheme="minorEastAsia" w:eastAsiaTheme="minorEastAsia" w:cstheme="minorEastAsia"/>
          <w:b/>
          <w:sz w:val="24"/>
        </w:rPr>
      </w:pPr>
    </w:p>
    <w:p>
      <w:pPr>
        <w:pStyle w:val="81"/>
        <w:rPr>
          <w:rFonts w:asciiTheme="minorEastAsia" w:hAnsiTheme="minorEastAsia" w:eastAsiaTheme="minorEastAsia" w:cstheme="minorEastAsia"/>
          <w:b/>
        </w:rPr>
      </w:pPr>
    </w:p>
    <w:p>
      <w:pPr>
        <w:pStyle w:val="82"/>
        <w:rPr>
          <w:rFonts w:asciiTheme="minorEastAsia" w:hAnsiTheme="minorEastAsia" w:eastAsiaTheme="minorEastAsia" w:cstheme="minorEastAsia"/>
          <w:b/>
          <w:sz w:val="24"/>
          <w:szCs w:val="24"/>
        </w:rPr>
      </w:pPr>
    </w:p>
    <w:p>
      <w:pPr>
        <w:pStyle w:val="34"/>
        <w:numPr>
          <w:ilvl w:val="0"/>
          <w:numId w:val="2"/>
        </w:numPr>
        <w:wordWrap w:val="0"/>
        <w:overflowPunct w:val="0"/>
        <w:autoSpaceDE w:val="0"/>
        <w:autoSpaceDN w:val="0"/>
        <w:snapToGrid w:val="0"/>
        <w:spacing w:line="360" w:lineRule="auto"/>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总  则</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（一）适用范围</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本招标文件适用于本项目的招标、投标、评标、定标、验收、合同履约、付款等行为（法律、法规另有规定的，从其规定）。</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（二）定义</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1.招标采购单位系指组织本次招标的代理机构（“招标人”）和采购单位。</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2.“投标人”系指向招标方提交投标文件的单位或个人。</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4.“服务”系指招标文件规定投标人须承担的设计、安装、调试、技术协助、校准、培训、技术指导以及其他类似的义务。</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5.“项目”系指投标人按招标文件规定向采购人提供的产品和服务。</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6.“书面形式”包括信函、传真、电报等。</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7.“▲”系指实质性要求条款。不满足实质性要求条款的投标文件无效</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8.“★”系指核心产品。</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（三）招标方式</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本次招标采用公开招标方式进行。</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（四）投标委托</w:t>
      </w:r>
    </w:p>
    <w:p>
      <w:pPr>
        <w:pStyle w:val="25"/>
        <w:wordWrap w:val="0"/>
        <w:overflowPunct w:val="0"/>
        <w:autoSpaceDE w:val="0"/>
        <w:autoSpaceDN w:val="0"/>
        <w:snapToGri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供应商无需到开标现场，但须准时在线参加，直至评审结束。</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（五）投标费用</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不论投标结果如何，投标人均应自行承担所有与投标有关的全部费用（招标文件有相反规定除外）。</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（六）联合体投标</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本项目不接受联合体投标。</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（七）转包与分包</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1.本项目不允许转包。</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2.本项目不可以分包。</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（八）是否允许采购进口产品</w:t>
      </w:r>
    </w:p>
    <w:p>
      <w:pPr>
        <w:wordWrap w:val="0"/>
        <w:overflowPunct w:val="0"/>
        <w:autoSpaceDE w:val="0"/>
        <w:autoSpaceDN w:val="0"/>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本项目不允许采购进口产品。</w:t>
      </w:r>
    </w:p>
    <w:p>
      <w:pPr>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▲（九）特别说明：</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rPr>
        <w:t>使用综合评分法的采购项目，提供相同品牌产品且通过资格审查、符合性审查的不同投标人参加同一合同项下投</w:t>
      </w:r>
      <w:r>
        <w:rPr>
          <w:rFonts w:hint="eastAsia" w:asciiTheme="minorEastAsia" w:hAnsiTheme="minorEastAsia" w:eastAsiaTheme="minorEastAsia" w:cstheme="minorEastAsia"/>
          <w:sz w:val="24"/>
        </w:rPr>
        <w:t>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非单一产品采购项目，采购人应当根据采购项目技术构成、产品价格比重等合理确定核心产品，并在招标文件中载明。多家投标人提供的核心产品品牌相同的，按前两款规定处理。</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2.投标人投标所使用的资格、信誉、荣誉、业绩与企业认证必须为本投标人所拥有。</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（十）质疑和投诉</w:t>
      </w:r>
    </w:p>
    <w:p>
      <w:pPr>
        <w:wordWrap w:val="0"/>
        <w:overflowPunct w:val="0"/>
        <w:autoSpaceDE w:val="0"/>
        <w:autoSpaceDN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3.供应商须在法定质疑期内一次性提出针对同一采购程序环节的质疑。</w:t>
      </w:r>
    </w:p>
    <w:p>
      <w:pPr>
        <w:wordWrap w:val="0"/>
        <w:overflowPunct w:val="0"/>
        <w:autoSpaceDE w:val="0"/>
        <w:autoSpaceDN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4.供应商认为采购代理机构在质疑答复程序中启用的调查和复评等程序，在该程序操作过程未明显违反法律禁止性规定时，不得提出疑义。</w:t>
      </w:r>
    </w:p>
    <w:p>
      <w:pPr>
        <w:wordWrap w:val="0"/>
        <w:overflowPunct w:val="0"/>
        <w:autoSpaceDE w:val="0"/>
        <w:autoSpaceDN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8.在线或者邮寄政府采购投诉材料当日下班时间点后收到的视为下一个工作日收到。</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二、招标文件</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（一）招标文件的构成。本招标文件由以下部份组成：</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1.招标公告</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2.招标需求</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3.投标人须知</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4.评标办法及标准</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5.合同主要条款</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6.投标文件格式</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7.本项目招标文件的澄清、答复、修改、补充的内容</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（二）投标人的风险</w:t>
      </w:r>
    </w:p>
    <w:p>
      <w:pPr>
        <w:pStyle w:val="54"/>
        <w:wordWrap w:val="0"/>
        <w:overflowPunct w:val="0"/>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投标人没有按照招标文件要求提供全部资料，或者投标人没有对招标文件在各方面作出实质性响应是投标人的风险，并可能导致其投标为无效标。</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（三）招标文件的澄清与修改 </w:t>
      </w:r>
    </w:p>
    <w:p>
      <w:pPr>
        <w:pStyle w:val="54"/>
        <w:wordWrap w:val="0"/>
        <w:overflowPunct w:val="0"/>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4"/>
        <w:wordWrap w:val="0"/>
        <w:overflowPunct w:val="0"/>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2.采购代理机构以公告形式答复投标人要求澄清的问题，但不包含问题来源；除上述媒体发布的答复以外的其他澄清方式及澄清内容均无效。</w:t>
      </w:r>
    </w:p>
    <w:p>
      <w:pPr>
        <w:pStyle w:val="54"/>
        <w:wordWrap w:val="0"/>
        <w:overflowPunct w:val="0"/>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3.招标文件澄清、答复、修改、补充的内容为招标文件的组成部分。当招标文件与招标文件的答复、澄清、修改、补充通知就同一内容的表述不一致时，以最后发出的文件为准。</w:t>
      </w:r>
    </w:p>
    <w:p>
      <w:pPr>
        <w:pStyle w:val="54"/>
        <w:wordWrap w:val="0"/>
        <w:overflowPunct w:val="0"/>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4.招标文件的澄清、答复、修改或补充都应该通过本代理机构以法定形式发布，采购人非通过本机构，不得擅自澄清、答复、修改或补充招标文件。</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三、投标文件的编制</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(一)总体要求</w:t>
      </w:r>
    </w:p>
    <w:p>
      <w:pPr>
        <w:wordWrap w:val="0"/>
        <w:overflowPunct w:val="0"/>
        <w:autoSpaceDE w:val="0"/>
        <w:autoSpaceDN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2.投标文件及投标人与采购有关的来往通知，函件和文件均应使用中文。</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3.投标文件的形式：投标文件为电子加密投标文件，按“政府采购项目电子交易管理操作指南-供应商”及本招标文件要求制作、加密并递交。</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（二）投标文件的组成</w:t>
      </w:r>
    </w:p>
    <w:p>
      <w:pPr>
        <w:pStyle w:val="34"/>
        <w:wordWrap w:val="0"/>
        <w:overflowPunct w:val="0"/>
        <w:autoSpaceDE w:val="0"/>
        <w:autoSpaceDN w:val="0"/>
        <w:snapToGrid w:val="0"/>
        <w:spacing w:line="360" w:lineRule="auto"/>
        <w:ind w:firstLine="482" w:firstLineChars="200"/>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本项目所涉投标文件格式请详见第六章，未给出的格式请自拟。资格文件及商务技术文件中不得出现报价，否则投标文件将被视为无效。投标文件中所须加盖公章部分均采用CA签章。</w:t>
      </w:r>
    </w:p>
    <w:p>
      <w:pPr>
        <w:pStyle w:val="34"/>
        <w:wordWrap w:val="0"/>
        <w:overflowPunct w:val="0"/>
        <w:autoSpaceDE w:val="0"/>
        <w:autoSpaceDN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投标文件由资格文件、商务技术文件、报价文件三部分组成。</w:t>
      </w:r>
    </w:p>
    <w:p>
      <w:pPr>
        <w:pStyle w:val="34"/>
        <w:wordWrap w:val="0"/>
        <w:overflowPunct w:val="0"/>
        <w:autoSpaceDE w:val="0"/>
        <w:autoSpaceDN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1.资格文件（</w:t>
      </w:r>
      <w:r>
        <w:rPr>
          <w:rFonts w:hint="eastAsia" w:asciiTheme="minorEastAsia" w:hAnsiTheme="minorEastAsia" w:eastAsiaTheme="minorEastAsia" w:cstheme="minorEastAsia"/>
          <w:b/>
          <w:bCs/>
          <w:color w:val="FF0000"/>
          <w:sz w:val="24"/>
          <w:szCs w:val="24"/>
        </w:rPr>
        <w:t>资格文件所需的证明材料均需加盖供应商公章</w:t>
      </w:r>
      <w:r>
        <w:rPr>
          <w:rFonts w:hint="eastAsia" w:asciiTheme="minorEastAsia" w:hAnsiTheme="minorEastAsia" w:eastAsiaTheme="minorEastAsia" w:cstheme="minorEastAsia"/>
          <w:b/>
          <w:bCs/>
          <w:sz w:val="24"/>
          <w:szCs w:val="24"/>
        </w:rPr>
        <w:t>）：</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1.1营业执照</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1.2符合参加政府采购活动应当具备的一般条件的承诺函（格式见第六章）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1.3中小企业声明函或监狱和戒毒企业企业证明材料或残疾人福利性单位声明函（格式见第六章）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2.商务技术文件</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2.1自评表（格式见第六章）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2.2投标声明书（格式见第六章）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2.3法定代表人授权委托书（格式见第六章）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2.4诚信承诺书（格式见第六章）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2.5投标人基本情况表（格式见第六章）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2.6服务规范偏离表（格式见第六章）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2.7</w:t>
      </w:r>
      <w:r>
        <w:rPr>
          <w:rFonts w:hint="eastAsia" w:asciiTheme="minorEastAsia" w:hAnsiTheme="minorEastAsia" w:eastAsiaTheme="minorEastAsia" w:cstheme="minorEastAsia"/>
          <w:szCs w:val="21"/>
        </w:rPr>
        <w:t>投标人实力</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2.8同类业绩（格式见第六章同类业绩一览表）</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2.9对项目的理解和认识</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2.10项目实施方案</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2.11人员配备情况（格式见第六章项目实施人员表）</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2.12售后服务</w:t>
      </w:r>
    </w:p>
    <w:p>
      <w:pPr>
        <w:pStyle w:val="59"/>
        <w:widowControl w:val="0"/>
        <w:overflowPunct w:val="0"/>
        <w:topLinePunct/>
        <w:autoSpaceDE w:val="0"/>
        <w:autoSpaceDN w:val="0"/>
        <w:adjustRightInd/>
        <w:spacing w:before="0" w:beforeAutospacing="0" w:after="0" w:afterAutospacing="0" w:line="360" w:lineRule="auto"/>
        <w:ind w:firstLine="481"/>
        <w:rPr>
          <w:rFonts w:asciiTheme="minorEastAsia" w:hAnsiTheme="minorEastAsia" w:eastAsiaTheme="minorEastAsia" w:cstheme="minorEastAsia"/>
        </w:rPr>
      </w:pPr>
      <w:r>
        <w:rPr>
          <w:rFonts w:hint="eastAsia" w:asciiTheme="minorEastAsia" w:hAnsiTheme="minorEastAsia" w:eastAsiaTheme="minorEastAsia" w:cstheme="minorEastAsia"/>
        </w:rPr>
        <w:t>2.13投标人根据评标办法及采购需求需要提供的其他资料（如有）</w:t>
      </w:r>
    </w:p>
    <w:p>
      <w:pPr>
        <w:pStyle w:val="34"/>
        <w:wordWrap w:val="0"/>
        <w:overflowPunct w:val="0"/>
        <w:autoSpaceDE w:val="0"/>
        <w:autoSpaceDN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3.报价文件：</w:t>
      </w:r>
    </w:p>
    <w:p>
      <w:pPr>
        <w:pStyle w:val="34"/>
        <w:wordWrap w:val="0"/>
        <w:overflowPunct w:val="0"/>
        <w:autoSpaceDE w:val="0"/>
        <w:autoSpaceDN w:val="0"/>
        <w:adjustRightInd/>
        <w:spacing w:line="360" w:lineRule="auto"/>
        <w:ind w:firstLine="480" w:firstLineChars="200"/>
        <w:rPr>
          <w:rFonts w:asciiTheme="minorEastAsia" w:hAnsiTheme="minorEastAsia" w:eastAsiaTheme="minorEastAsia" w:cstheme="minorEastAsia"/>
          <w:snapToGrid/>
          <w:sz w:val="24"/>
          <w:szCs w:val="24"/>
        </w:rPr>
      </w:pPr>
      <w:r>
        <w:rPr>
          <w:rFonts w:hint="eastAsia" w:asciiTheme="minorEastAsia" w:hAnsiTheme="minorEastAsia" w:eastAsiaTheme="minorEastAsia" w:cstheme="minorEastAsia"/>
          <w:snapToGrid/>
          <w:sz w:val="24"/>
          <w:szCs w:val="24"/>
        </w:rPr>
        <w:t>3.1投标函（格式见第六章）</w:t>
      </w:r>
    </w:p>
    <w:p>
      <w:pPr>
        <w:pStyle w:val="34"/>
        <w:wordWrap w:val="0"/>
        <w:overflowPunct w:val="0"/>
        <w:autoSpaceDE w:val="0"/>
        <w:autoSpaceDN w:val="0"/>
        <w:adjustRightInd/>
        <w:spacing w:line="360" w:lineRule="auto"/>
        <w:ind w:firstLine="480" w:firstLineChars="200"/>
        <w:rPr>
          <w:rFonts w:asciiTheme="minorEastAsia" w:hAnsiTheme="minorEastAsia" w:eastAsiaTheme="minorEastAsia" w:cstheme="minorEastAsia"/>
          <w:snapToGrid/>
          <w:sz w:val="24"/>
          <w:szCs w:val="24"/>
        </w:rPr>
      </w:pPr>
      <w:r>
        <w:rPr>
          <w:rFonts w:hint="eastAsia" w:asciiTheme="minorEastAsia" w:hAnsiTheme="minorEastAsia" w:eastAsiaTheme="minorEastAsia" w:cstheme="minorEastAsia"/>
          <w:snapToGrid/>
          <w:sz w:val="24"/>
          <w:szCs w:val="24"/>
        </w:rPr>
        <w:t>3.2开标一览表（格式见第六章）</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3.3投标报价明细表（格式见第六章）</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rPr>
        <w:t>3.4投标人针对报价需要说明的其他文件和说明（如有）</w:t>
      </w:r>
    </w:p>
    <w:p>
      <w:pPr>
        <w:wordWrap w:val="0"/>
        <w:overflowPunct w:val="0"/>
        <w:autoSpaceDE w:val="0"/>
        <w:autoSpaceDN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4.投标文件内容填写说明 </w:t>
      </w:r>
    </w:p>
    <w:p>
      <w:pPr>
        <w:wordWrap w:val="0"/>
        <w:overflowPunct w:val="0"/>
        <w:autoSpaceDE w:val="0"/>
        <w:autoSpaceDN w:val="0"/>
        <w:snapToGrid w:val="0"/>
        <w:spacing w:line="360" w:lineRule="auto"/>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 xml:space="preserve">   （1）投标人应在认真阅读招标文件所有内容的基础上，按照招标文件的要求编制完整的投标文件。投标文件应按照招标文件中规定的统一格式填写：</w:t>
      </w:r>
      <w:r>
        <w:rPr>
          <w:rFonts w:hint="eastAsia" w:asciiTheme="minorEastAsia" w:hAnsiTheme="minorEastAsia" w:eastAsiaTheme="minorEastAsia" w:cstheme="minorEastAsia"/>
          <w:bCs/>
          <w:sz w:val="24"/>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（3）投标人必须保证投标文件所提供的全部资料真实可靠，并接受招标人对其中任何资料进一步审查的要求。</w:t>
      </w:r>
    </w:p>
    <w:p>
      <w:pPr>
        <w:wordWrap w:val="0"/>
        <w:overflowPunct w:val="0"/>
        <w:autoSpaceDE w:val="0"/>
        <w:autoSpaceDN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（4）《开标一览表》为在开标仪式上唱标的内容，要求按格式填写、统一规范，不得自行增减内容。</w:t>
      </w:r>
    </w:p>
    <w:p>
      <w:pPr>
        <w:wordWrap w:val="0"/>
        <w:overflowPunct w:val="0"/>
        <w:autoSpaceDE w:val="0"/>
        <w:autoSpaceDN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wordWrap w:val="0"/>
        <w:overflowPunct w:val="0"/>
        <w:autoSpaceDE w:val="0"/>
        <w:autoSpaceDN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（7）投标响应文件不得涂改和增删，如有错漏必须修改。</w:t>
      </w:r>
    </w:p>
    <w:p>
      <w:pPr>
        <w:wordWrap w:val="0"/>
        <w:overflowPunct w:val="0"/>
        <w:autoSpaceDE w:val="0"/>
        <w:autoSpaceDN w:val="0"/>
        <w:snapToGrid w:val="0"/>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 xml:space="preserve">    （8）由于字迹模糊或表达不清引起的后果由供应商负责。</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（三）投标文件的语言及计量</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▲2投标计量单位，招标文件已有明确规定的，使用招标文件规定的计量单位；招标文件没有规定的，应采用中华人民共和国法定计量单位（货币单位：人民币元），否则视同未响应。</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（四）投标报价</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1.投标报价应按招标文件中相关附表格式填写。</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▲2.投标报价是履行合同的最终价格，应</w:t>
      </w:r>
      <w:r>
        <w:rPr>
          <w:rFonts w:hint="eastAsia" w:asciiTheme="minorEastAsia" w:hAnsiTheme="minorEastAsia" w:eastAsiaTheme="minorEastAsia" w:cstheme="minorEastAsia"/>
          <w:kern w:val="0"/>
          <w:sz w:val="24"/>
        </w:rPr>
        <w:t>包括完成本项目所有工作内容所需的人员、设备、材料、劳务、管理、风险、规费、税金（增值税等）、利润、政策性文件上各项应有费用等一切相关费用。各投标人所填写的投标报价在合同实施期间不因市场因素而变动，投标人发生差错遗漏的费用均不再调整（除采购文件另有说明外）</w:t>
      </w:r>
      <w:r>
        <w:rPr>
          <w:rFonts w:hint="eastAsia" w:asciiTheme="minorEastAsia" w:hAnsiTheme="minorEastAsia" w:eastAsiaTheme="minorEastAsia" w:cstheme="minorEastAsia"/>
          <w:sz w:val="24"/>
        </w:rPr>
        <w:t>。</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▲3.投标文件只允许有一个报价，有选择的或有条件的报价将不予接受。</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（五）投标文件的有效期</w:t>
      </w:r>
    </w:p>
    <w:p>
      <w:pPr>
        <w:pStyle w:val="15"/>
        <w:widowControl w:val="0"/>
        <w:tabs>
          <w:tab w:val="left" w:pos="720"/>
          <w:tab w:val="clear" w:pos="390"/>
        </w:tabs>
        <w:wordWrap w:val="0"/>
        <w:overflowPunct w:val="0"/>
        <w:autoSpaceDE w:val="0"/>
        <w:autoSpaceDN w:val="0"/>
        <w:snapToGrid w:val="0"/>
        <w:spacing w:afterLines="0" w:line="360" w:lineRule="auto"/>
        <w:ind w:left="0"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▲1.自投标截止日起</w:t>
      </w:r>
      <w:r>
        <w:rPr>
          <w:rFonts w:hint="eastAsia" w:asciiTheme="minorEastAsia" w:hAnsiTheme="minorEastAsia" w:eastAsiaTheme="minorEastAsia" w:cstheme="minorEastAsia"/>
          <w:szCs w:val="24"/>
          <w:u w:val="single"/>
        </w:rPr>
        <w:t xml:space="preserve"> 90</w:t>
      </w:r>
      <w:r>
        <w:rPr>
          <w:rFonts w:hint="eastAsia" w:asciiTheme="minorEastAsia" w:hAnsiTheme="minorEastAsia" w:eastAsiaTheme="minorEastAsia" w:cstheme="minorEastAsia"/>
          <w:szCs w:val="24"/>
        </w:rPr>
        <w:t>天投标文件应保持有效。有效期不足的投标文件将被拒绝。</w:t>
      </w:r>
    </w:p>
    <w:p>
      <w:pPr>
        <w:pStyle w:val="15"/>
        <w:widowControl w:val="0"/>
        <w:tabs>
          <w:tab w:val="left" w:pos="720"/>
          <w:tab w:val="clear" w:pos="390"/>
        </w:tabs>
        <w:wordWrap w:val="0"/>
        <w:overflowPunct w:val="0"/>
        <w:autoSpaceDE w:val="0"/>
        <w:autoSpaceDN w:val="0"/>
        <w:snapToGrid w:val="0"/>
        <w:spacing w:afterLines="0" w:line="360" w:lineRule="auto"/>
        <w:ind w:left="0"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2.在特殊情况下，招标人可与投标人协商延长投标书的有效期，这种要求和答复均以书面形式进行。</w:t>
      </w:r>
    </w:p>
    <w:p>
      <w:pPr>
        <w:wordWrap w:val="0"/>
        <w:overflowPunct w:val="0"/>
        <w:autoSpaceDE w:val="0"/>
        <w:autoSpaceDN w:val="0"/>
        <w:snapToGrid w:val="0"/>
        <w:spacing w:line="360" w:lineRule="auto"/>
        <w:ind w:firstLine="480" w:firstLineChars="20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3.中标人的投标文件自开标之日起至合同履行完毕止均应保持有效。</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（六）投标保证金：无</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bookmarkStart w:id="17" w:name="_Toc359856802"/>
      <w:r>
        <w:rPr>
          <w:rFonts w:hint="eastAsia" w:asciiTheme="minorEastAsia" w:hAnsiTheme="minorEastAsia" w:eastAsiaTheme="minorEastAsia" w:cstheme="minorEastAsia"/>
          <w:b/>
          <w:sz w:val="24"/>
          <w:szCs w:val="24"/>
        </w:rPr>
        <w:t>（七）投标文件的签署及规定</w:t>
      </w:r>
      <w:bookmarkEnd w:id="17"/>
    </w:p>
    <w:p>
      <w:pPr>
        <w:wordWrap w:val="0"/>
        <w:overflowPunct w:val="0"/>
        <w:autoSpaceDE w:val="0"/>
        <w:autoSpaceDN w:val="0"/>
        <w:snapToGrid w:val="0"/>
        <w:spacing w:line="360" w:lineRule="auto"/>
        <w:ind w:firstLine="480" w:firstLineChars="200"/>
        <w:jc w:val="left"/>
        <w:outlineLvl w:val="1"/>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电子投标文件按政采云平台供应商项目采购-电子招投标操作指南（网址：</w:t>
      </w:r>
      <w:r>
        <w:fldChar w:fldCharType="begin"/>
      </w:r>
      <w:r>
        <w:instrText xml:space="preserve"> HYPERLINK "https://help.zcy.gov.cn/web/site_2/2018/12-28/2573.html）及本招标文件规定的格式和顺序编制电子投标文件并进行关联定位。" </w:instrText>
      </w:r>
      <w:r>
        <w:fldChar w:fldCharType="separate"/>
      </w:r>
      <w:r>
        <w:rPr>
          <w:rFonts w:hint="eastAsia" w:asciiTheme="minorEastAsia" w:hAnsiTheme="minorEastAsia" w:eastAsiaTheme="minorEastAsia" w:cstheme="minorEastAsia"/>
          <w:bCs/>
          <w:sz w:val="24"/>
        </w:rPr>
        <w:t>https://service.zcygov.cn/#/knowledges/CW1EtGwBFdiHxlNd6I3m/6IMVAG0BFdiHxlNdQ8Na?keyword</w:t>
      </w:r>
      <w:r>
        <w:rPr>
          <w:rStyle w:val="78"/>
          <w:rFonts w:hint="eastAsia" w:asciiTheme="minorEastAsia" w:hAnsiTheme="minorEastAsia" w:eastAsiaTheme="minorEastAsia" w:cstheme="minorEastAsia"/>
          <w:bCs/>
          <w:sz w:val="24"/>
        </w:rPr>
        <w:t>）及本招标文件规定的格式和顺序编制电子投标文件并进行关联定位。</w:t>
      </w:r>
      <w:r>
        <w:rPr>
          <w:rStyle w:val="78"/>
          <w:rFonts w:hint="eastAsia" w:asciiTheme="minorEastAsia" w:hAnsiTheme="minorEastAsia" w:eastAsiaTheme="minorEastAsia" w:cstheme="minorEastAsia"/>
          <w:bCs/>
          <w:sz w:val="24"/>
        </w:rPr>
        <w:fldChar w:fldCharType="end"/>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bookmarkStart w:id="18" w:name="_Toc356371437"/>
      <w:bookmarkStart w:id="19" w:name="_Toc359856803"/>
      <w:r>
        <w:rPr>
          <w:rFonts w:hint="eastAsia" w:asciiTheme="minorEastAsia" w:hAnsiTheme="minorEastAsia" w:eastAsiaTheme="minorEastAsia" w:cstheme="minorEastAsia"/>
          <w:b/>
          <w:sz w:val="24"/>
          <w:szCs w:val="24"/>
        </w:rPr>
        <w:t>（八）投标文件的递交</w:t>
      </w:r>
      <w:bookmarkEnd w:id="18"/>
      <w:bookmarkEnd w:id="19"/>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1.递交投标文件截止期</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2.投标文件的修改和撤销</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（2）投标人修改后的投标文件应按原来的规定编制、密封、标记和递交。</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（3）在递交投标文件截止期之后，投标人不得对其投标文件做任何修改。</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（4）递交投标文件截止期后，投标人不得撤回其投标文件。</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3.备份投标文件</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（1）</w:t>
      </w:r>
      <w:r>
        <w:rPr>
          <w:rFonts w:hint="eastAsia" w:asciiTheme="minorEastAsia" w:hAnsiTheme="minorEastAsia" w:eastAsiaTheme="minorEastAsia" w:cstheme="minorEastAsia"/>
          <w:sz w:val="24"/>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（2）</w:t>
      </w:r>
      <w:r>
        <w:rPr>
          <w:rFonts w:hint="eastAsia" w:asciiTheme="minorEastAsia" w:hAnsiTheme="minorEastAsia" w:eastAsiaTheme="minorEastAsia" w:cstheme="minorEastAsia"/>
          <w:sz w:val="24"/>
        </w:rPr>
        <w:t>备份投标文件须在“政采云投标客户端”制作生成，并储存在</w:t>
      </w:r>
      <w:r>
        <w:rPr>
          <w:rFonts w:hint="eastAsia" w:asciiTheme="minorEastAsia" w:hAnsiTheme="minorEastAsia" w:eastAsiaTheme="minorEastAsia" w:cstheme="minorEastAsia"/>
          <w:b/>
          <w:bCs/>
          <w:sz w:val="24"/>
        </w:rPr>
        <w:t>（U盘）</w:t>
      </w:r>
      <w:r>
        <w:rPr>
          <w:rFonts w:hint="eastAsia" w:asciiTheme="minorEastAsia" w:hAnsiTheme="minorEastAsia" w:eastAsiaTheme="minorEastAsia" w:cstheme="minorEastAsia"/>
          <w:sz w:val="24"/>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sz w:val="24"/>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（4）</w:t>
      </w:r>
      <w:r>
        <w:rPr>
          <w:rFonts w:hint="eastAsia" w:asciiTheme="minorEastAsia" w:hAnsiTheme="minorEastAsia" w:eastAsiaTheme="minorEastAsia" w:cstheme="minorEastAsia"/>
          <w:sz w:val="24"/>
        </w:rPr>
        <w:t>以邮政快递方式递交备份投标文件的，投标人应先将备份投标文件按要求密封和标记，再进行邮政快递包装后邮寄。</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（5）</w:t>
      </w:r>
      <w:r>
        <w:rPr>
          <w:rFonts w:hint="eastAsia" w:asciiTheme="minorEastAsia" w:hAnsiTheme="minorEastAsia" w:eastAsiaTheme="minorEastAsia" w:cstheme="minorEastAsia"/>
          <w:sz w:val="24"/>
        </w:rPr>
        <w:t>投标人仅提交备份投标文件，没有在电子交易平台传输递交投标文件的，投标无效。</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（九）投标无效的情形</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根据《政府采购货物和服务招标投标管理办法》有下列情形之一的，视为投标人串通投标，其投标无效：</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(一)不同投标人的投标文件由同一单位或者个人编制；</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(二)不同投标人委托同一单位或者个人办理投标事宜；</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(三)不同投标人的投标文件载明的项目管理成员或者联系人员为同一人；</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(四)不同投标人的投标文件异常一致或者投标报价呈规律性差异；</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(五)不同投标人的投标文件相互混装；</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(六)不同投标人的投标保证金从同一单位或者个人的账户转出。</w:t>
      </w:r>
    </w:p>
    <w:p>
      <w:pPr>
        <w:wordWrap w:val="0"/>
        <w:overflowPunct w:val="0"/>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3"/>
        </w:numPr>
        <w:wordWrap w:val="0"/>
        <w:overflowPunct w:val="0"/>
        <w:autoSpaceDE w:val="0"/>
        <w:autoSpaceDN w:val="0"/>
        <w:snapToGrid w:val="0"/>
        <w:spacing w:line="360" w:lineRule="auto"/>
        <w:ind w:firstLine="466"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pacing w:val="-4"/>
          <w:sz w:val="24"/>
        </w:rPr>
        <w:t>电</w:t>
      </w:r>
      <w:r>
        <w:rPr>
          <w:rFonts w:hint="eastAsia" w:asciiTheme="minorEastAsia" w:hAnsiTheme="minorEastAsia" w:eastAsiaTheme="minorEastAsia" w:cstheme="minorEastAsia"/>
          <w:b/>
          <w:bCs/>
          <w:sz w:val="24"/>
        </w:rPr>
        <w:t xml:space="preserve">子加密投标文件解密失败的；   </w:t>
      </w:r>
    </w:p>
    <w:p>
      <w:pPr>
        <w:wordWrap w:val="0"/>
        <w:overflowPunct w:val="0"/>
        <w:autoSpaceDE w:val="0"/>
        <w:autoSpaceDN w:val="0"/>
        <w:snapToGrid w:val="0"/>
        <w:spacing w:line="360" w:lineRule="auto"/>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2.没有通过资格审查的，投标文件将被视为无效。</w:t>
      </w:r>
    </w:p>
    <w:p>
      <w:pPr>
        <w:wordWrap w:val="0"/>
        <w:overflowPunct w:val="0"/>
        <w:autoSpaceDE w:val="0"/>
        <w:autoSpaceDN w:val="0"/>
        <w:snapToGrid w:val="0"/>
        <w:spacing w:line="360" w:lineRule="auto"/>
        <w:ind w:firstLine="482"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3.在符合性审查和资信商务评审时，如发现下列情形之一的，投标文件将被视为无效：</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（1）电子投标文件未按规定要求提供电子签章的。</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（2）在资格文件或商务技术文件中出现报价的；</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（3）资格证明文件不全的，或者不符合招标文件标明的资格要求的；</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（4）投标文件无法定代表人签字（或盖章）,或未</w:t>
      </w:r>
      <w:r>
        <w:rPr>
          <w:rFonts w:hint="eastAsia" w:asciiTheme="minorEastAsia" w:hAnsiTheme="minorEastAsia" w:eastAsiaTheme="minorEastAsia" w:cstheme="minorEastAsia"/>
          <w:bCs/>
          <w:kern w:val="0"/>
          <w:sz w:val="24"/>
        </w:rPr>
        <w:t>提供法定代表人授权委托书、投标声明书或者填写项目不齐全的；</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sz w:val="24"/>
        </w:rPr>
        <w:t>（5）投标代表人未能出具身份证明或与法定代表人授权委托人身份不符的；</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（6）投标文件项目不齐全或者内容虚假的；</w:t>
      </w:r>
    </w:p>
    <w:p>
      <w:pPr>
        <w:pStyle w:val="25"/>
        <w:wordWrap w:val="0"/>
        <w:overflowPunct w:val="0"/>
        <w:autoSpaceDE w:val="0"/>
        <w:autoSpaceDN w:val="0"/>
        <w:snapToGrid w:val="0"/>
        <w:spacing w:line="360" w:lineRule="auto"/>
        <w:rPr>
          <w:rFonts w:asciiTheme="minorEastAsia" w:hAnsiTheme="minorEastAsia" w:eastAsiaTheme="minorEastAsia" w:cstheme="minorEastAsia"/>
          <w:snapToGrid w:val="0"/>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snapToGrid w:val="0"/>
        </w:rPr>
        <w:t>7）</w:t>
      </w:r>
      <w:r>
        <w:rPr>
          <w:rFonts w:hint="eastAsia" w:asciiTheme="minorEastAsia" w:hAnsiTheme="minorEastAsia" w:eastAsiaTheme="minorEastAsia" w:cstheme="minorEastAsia"/>
        </w:rPr>
        <w:t>投标文件的实质性内容未使用中文表述、意思表述不明确、前后矛盾或者使用计量单位不符合招标文件要求的（经评标委员会认定并允许其当场更正的笔误除外）；</w:t>
      </w:r>
    </w:p>
    <w:p>
      <w:pPr>
        <w:pStyle w:val="25"/>
        <w:wordWrap w:val="0"/>
        <w:overflowPunct w:val="0"/>
        <w:autoSpaceDE w:val="0"/>
        <w:autoSpaceDN w:val="0"/>
        <w:snapToGrid w:val="0"/>
        <w:spacing w:line="360" w:lineRule="auto"/>
        <w:rPr>
          <w:rFonts w:asciiTheme="minorEastAsia" w:hAnsiTheme="minorEastAsia" w:eastAsiaTheme="minorEastAsia" w:cstheme="minorEastAsia"/>
          <w:snapToGrid w:val="0"/>
        </w:rPr>
      </w:pPr>
      <w:r>
        <w:rPr>
          <w:rFonts w:hint="eastAsia" w:asciiTheme="minorEastAsia" w:hAnsiTheme="minorEastAsia" w:eastAsiaTheme="minorEastAsia" w:cstheme="minorEastAsia"/>
        </w:rPr>
        <w:t>（8）</w:t>
      </w:r>
      <w:r>
        <w:rPr>
          <w:rFonts w:hint="eastAsia" w:asciiTheme="minorEastAsia" w:hAnsiTheme="minorEastAsia" w:eastAsiaTheme="minorEastAsia" w:cstheme="minorEastAsia"/>
          <w:snapToGrid w:val="0"/>
        </w:rPr>
        <w:t>投标有效期、服务期等商务条款不能满足招标文件要求的；</w:t>
      </w:r>
    </w:p>
    <w:p>
      <w:pPr>
        <w:pStyle w:val="25"/>
        <w:wordWrap w:val="0"/>
        <w:overflowPunct w:val="0"/>
        <w:autoSpaceDE w:val="0"/>
        <w:autoSpaceDN w:val="0"/>
        <w:snapToGrid w:val="0"/>
        <w:spacing w:line="360" w:lineRule="auto"/>
        <w:rPr>
          <w:rFonts w:asciiTheme="minorEastAsia" w:hAnsiTheme="minorEastAsia" w:eastAsiaTheme="minorEastAsia" w:cstheme="minorEastAsia"/>
          <w:snapToGrid w:val="0"/>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snapToGrid w:val="0"/>
        </w:rPr>
        <w:t>9）</w:t>
      </w:r>
      <w:r>
        <w:rPr>
          <w:rFonts w:hint="eastAsia" w:asciiTheme="minorEastAsia" w:hAnsiTheme="minorEastAsia" w:eastAsiaTheme="minorEastAsia" w:cstheme="minorEastAsia"/>
        </w:rPr>
        <w:t>未实质性响应招标文件要求或者投标文件有招标方不能接受的附加条件的</w:t>
      </w:r>
      <w:r>
        <w:rPr>
          <w:rFonts w:hint="eastAsia" w:asciiTheme="minorEastAsia" w:hAnsiTheme="minorEastAsia" w:eastAsiaTheme="minorEastAsia" w:cstheme="minorEastAsia"/>
          <w:snapToGrid w:val="0"/>
        </w:rPr>
        <w:t>；</w:t>
      </w:r>
    </w:p>
    <w:p>
      <w:pPr>
        <w:pStyle w:val="25"/>
        <w:wordWrap w:val="0"/>
        <w:overflowPunct w:val="0"/>
        <w:autoSpaceDE w:val="0"/>
        <w:autoSpaceDN w:val="0"/>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（10）不符合本采购文件中的实质性要求条款</w:t>
      </w:r>
    </w:p>
    <w:p>
      <w:pPr>
        <w:pStyle w:val="25"/>
        <w:wordWrap w:val="0"/>
        <w:overflowPunct w:val="0"/>
        <w:autoSpaceDE w:val="0"/>
        <w:autoSpaceDN w:val="0"/>
        <w:snapToGrid w:val="0"/>
        <w:spacing w:line="360" w:lineRule="auto"/>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4.在技术评审时，如发现下列情形之一的，投标文件将被视为无效：</w:t>
      </w:r>
    </w:p>
    <w:p>
      <w:pPr>
        <w:pStyle w:val="25"/>
        <w:snapToGrid w:val="0"/>
        <w:spacing w:line="360" w:lineRule="auto"/>
        <w:ind w:firstLine="470" w:firstLineChars="196"/>
        <w:rPr>
          <w:rFonts w:asciiTheme="minorEastAsia" w:hAnsiTheme="minorEastAsia" w:eastAsiaTheme="minorEastAsia" w:cstheme="minorEastAsia"/>
        </w:rPr>
      </w:pPr>
      <w:r>
        <w:rPr>
          <w:rFonts w:hint="eastAsia" w:asciiTheme="minorEastAsia" w:hAnsiTheme="minorEastAsia" w:eastAsiaTheme="minorEastAsia" w:cstheme="minorEastAsia"/>
        </w:rPr>
        <w:t>（1）投标文件标明的响应或偏离与事实不符或虚假投标的；</w:t>
      </w:r>
    </w:p>
    <w:p>
      <w:pPr>
        <w:pStyle w:val="25"/>
        <w:snapToGrid w:val="0"/>
        <w:spacing w:line="360" w:lineRule="auto"/>
        <w:ind w:firstLine="470" w:firstLineChars="196"/>
        <w:rPr>
          <w:rFonts w:asciiTheme="minorEastAsia" w:hAnsiTheme="minorEastAsia" w:eastAsiaTheme="minorEastAsia" w:cstheme="minorEastAsia"/>
        </w:rPr>
      </w:pPr>
      <w:r>
        <w:rPr>
          <w:rFonts w:hint="eastAsia" w:asciiTheme="minorEastAsia" w:hAnsiTheme="minorEastAsia" w:eastAsiaTheme="minorEastAsia" w:cstheme="minorEastAsia"/>
        </w:rPr>
        <w:t>（2）明显不符合采购文件要求的服务内容，或者与采购文件中标“▲”的服务需求、主要功能项目发生实质性偏离的；</w:t>
      </w:r>
    </w:p>
    <w:p>
      <w:pPr>
        <w:pStyle w:val="25"/>
        <w:snapToGrid w:val="0"/>
        <w:spacing w:line="360" w:lineRule="auto"/>
        <w:ind w:firstLine="470" w:firstLineChars="196"/>
        <w:rPr>
          <w:rFonts w:asciiTheme="minorEastAsia" w:hAnsiTheme="minorEastAsia" w:eastAsiaTheme="minorEastAsia" w:cstheme="minorEastAsia"/>
        </w:rPr>
      </w:pPr>
      <w:r>
        <w:rPr>
          <w:rFonts w:hint="eastAsia" w:asciiTheme="minorEastAsia" w:hAnsiTheme="minorEastAsia" w:eastAsiaTheme="minorEastAsia" w:cstheme="minorEastAsia"/>
        </w:rPr>
        <w:t>（3）投标技术方案不明确，存在一个或一个以上备选（替代）投标方案的；</w:t>
      </w:r>
    </w:p>
    <w:p>
      <w:pPr>
        <w:pStyle w:val="25"/>
        <w:snapToGrid w:val="0"/>
        <w:spacing w:line="360" w:lineRule="auto"/>
        <w:ind w:firstLine="470" w:firstLineChars="196"/>
        <w:rPr>
          <w:rFonts w:asciiTheme="minorEastAsia" w:hAnsiTheme="minorEastAsia" w:eastAsiaTheme="minorEastAsia" w:cstheme="minorEastAsia"/>
        </w:rPr>
      </w:pPr>
      <w:r>
        <w:rPr>
          <w:rFonts w:hint="eastAsia" w:asciiTheme="minorEastAsia" w:hAnsiTheme="minorEastAsia" w:eastAsiaTheme="minorEastAsia" w:cstheme="minorEastAsia"/>
        </w:rPr>
        <w:t>（4）与其他参加本次投标供应商的投标文件（技术文件）的文字表述内容相同连续20行以上或者差错相同2处以上的。</w:t>
      </w:r>
    </w:p>
    <w:p>
      <w:pPr>
        <w:pStyle w:val="25"/>
        <w:wordWrap w:val="0"/>
        <w:overflowPunct w:val="0"/>
        <w:autoSpaceDE w:val="0"/>
        <w:autoSpaceDN w:val="0"/>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（5）不符合本采购文件中的实质性要求条款；</w:t>
      </w:r>
    </w:p>
    <w:p>
      <w:pPr>
        <w:pStyle w:val="25"/>
        <w:wordWrap w:val="0"/>
        <w:overflowPunct w:val="0"/>
        <w:autoSpaceDE w:val="0"/>
        <w:autoSpaceDN w:val="0"/>
        <w:snapToGrid w:val="0"/>
        <w:spacing w:line="360" w:lineRule="auto"/>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5.在报价评审时，如发现下列情形之一的，投标文件将被视为无效：</w:t>
      </w:r>
    </w:p>
    <w:p>
      <w:pPr>
        <w:pStyle w:val="25"/>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（1）未采用人民币报价或者未按照采购文件标明的币种报价的；</w:t>
      </w:r>
    </w:p>
    <w:p>
      <w:pPr>
        <w:pStyle w:val="25"/>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（2）投标报价具有选择性，或者开标价格与投标文件承诺的优惠（折扣）价格不一致的；</w:t>
      </w:r>
    </w:p>
    <w:p>
      <w:pPr>
        <w:pStyle w:val="25"/>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（3）报价文件内容与商务、技术文件内容严重不一致，评标委员会无法评审的；</w:t>
      </w:r>
    </w:p>
    <w:p>
      <w:pPr>
        <w:pStyle w:val="25"/>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（4）评标委员会认定属投标人自身原因有重大漏项的。</w:t>
      </w:r>
    </w:p>
    <w:p>
      <w:pPr>
        <w:pStyle w:val="25"/>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5"/>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（6）报价超过采购文件中规定的预算金额或者最高限价的。</w:t>
      </w:r>
    </w:p>
    <w:p>
      <w:pPr>
        <w:pStyle w:val="25"/>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（7）报价文件无法定代表人或授权代表签字（或盖章）的；</w:t>
      </w:r>
    </w:p>
    <w:p>
      <w:pPr>
        <w:pStyle w:val="25"/>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（8）报价文件格式不规范、项目不齐全或者内容虚假的；</w:t>
      </w:r>
    </w:p>
    <w:p>
      <w:pPr>
        <w:pStyle w:val="25"/>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（9）报价文件的实质性内容未使用中文表述、意思表述不明确、前后矛盾或者使用计量单位不符合招标文件要求的（经评标委员会认定并允许其当场更正的笔误除外）；</w:t>
      </w:r>
    </w:p>
    <w:p>
      <w:pPr>
        <w:pStyle w:val="25"/>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（10）未实质性响应采购文件要求或者投标文件有采购方不能接受的附加条件的。</w:t>
      </w:r>
    </w:p>
    <w:p>
      <w:pPr>
        <w:pStyle w:val="25"/>
        <w:wordWrap w:val="0"/>
        <w:overflowPunct w:val="0"/>
        <w:autoSpaceDE w:val="0"/>
        <w:autoSpaceDN w:val="0"/>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（11）不符合本采购文件中的实质性要求条款；</w:t>
      </w:r>
    </w:p>
    <w:p>
      <w:pPr>
        <w:pStyle w:val="25"/>
        <w:wordWrap w:val="0"/>
        <w:overflowPunct w:val="0"/>
        <w:autoSpaceDE w:val="0"/>
        <w:autoSpaceDN w:val="0"/>
        <w:snapToGrid w:val="0"/>
        <w:spacing w:line="360" w:lineRule="auto"/>
        <w:ind w:firstLine="482"/>
        <w:rPr>
          <w:rFonts w:asciiTheme="minorEastAsia" w:hAnsiTheme="minorEastAsia" w:eastAsiaTheme="minorEastAsia" w:cstheme="minorEastAsia"/>
          <w:b/>
        </w:rPr>
      </w:pPr>
      <w:r>
        <w:rPr>
          <w:rFonts w:hint="eastAsia" w:asciiTheme="minorEastAsia" w:hAnsiTheme="minorEastAsia" w:eastAsiaTheme="minorEastAsia" w:cstheme="minorEastAsia"/>
          <w:b/>
        </w:rPr>
        <w:t>6.被拒绝的投标文件为无效；</w:t>
      </w:r>
    </w:p>
    <w:p>
      <w:pPr>
        <w:pStyle w:val="25"/>
        <w:wordWrap w:val="0"/>
        <w:overflowPunct w:val="0"/>
        <w:autoSpaceDE w:val="0"/>
        <w:autoSpaceDN w:val="0"/>
        <w:snapToGrid w:val="0"/>
        <w:spacing w:line="360" w:lineRule="auto"/>
        <w:ind w:firstLine="482"/>
        <w:rPr>
          <w:rFonts w:asciiTheme="minorEastAsia" w:hAnsiTheme="minorEastAsia" w:eastAsiaTheme="minorEastAsia" w:cstheme="minorEastAsia"/>
          <w:b/>
        </w:rPr>
      </w:pPr>
      <w:r>
        <w:rPr>
          <w:rFonts w:hint="eastAsia" w:asciiTheme="minorEastAsia" w:hAnsiTheme="minorEastAsia" w:eastAsiaTheme="minorEastAsia" w:cstheme="minorEastAsia"/>
          <w:b/>
        </w:rPr>
        <w:t>7.存在带“▲”条款的负偏离的；</w:t>
      </w:r>
    </w:p>
    <w:p>
      <w:pPr>
        <w:pStyle w:val="25"/>
        <w:wordWrap w:val="0"/>
        <w:overflowPunct w:val="0"/>
        <w:autoSpaceDE w:val="0"/>
        <w:autoSpaceDN w:val="0"/>
        <w:snapToGrid w:val="0"/>
        <w:spacing w:line="360" w:lineRule="auto"/>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8.本招标文件其他部分已规定为无效标的情形；</w:t>
      </w:r>
    </w:p>
    <w:p>
      <w:pPr>
        <w:pStyle w:val="25"/>
        <w:wordWrap w:val="0"/>
        <w:overflowPunct w:val="0"/>
        <w:autoSpaceDE w:val="0"/>
        <w:autoSpaceDN w:val="0"/>
        <w:snapToGrid w:val="0"/>
        <w:spacing w:line="360" w:lineRule="auto"/>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9.评标专家认定的其他必须按无效标处理的。</w:t>
      </w:r>
    </w:p>
    <w:p>
      <w:pPr>
        <w:pStyle w:val="25"/>
        <w:wordWrap w:val="0"/>
        <w:overflowPunct w:val="0"/>
        <w:autoSpaceDE w:val="0"/>
        <w:autoSpaceDN w:val="0"/>
        <w:snapToGrid w:val="0"/>
        <w:spacing w:line="360" w:lineRule="auto"/>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（十）出现以下情形，导致电子交易平台无法正常运行，或者无法保证电子交易的公平、公正和安全时，中止电子交易活动：</w:t>
      </w:r>
    </w:p>
    <w:p>
      <w:pPr>
        <w:pStyle w:val="25"/>
        <w:wordWrap w:val="0"/>
        <w:overflowPunct w:val="0"/>
        <w:autoSpaceDE w:val="0"/>
        <w:autoSpaceDN w:val="0"/>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1.电子交易平台发生故障而无法登录访问的；</w:t>
      </w:r>
    </w:p>
    <w:p>
      <w:pPr>
        <w:pStyle w:val="25"/>
        <w:wordWrap w:val="0"/>
        <w:overflowPunct w:val="0"/>
        <w:autoSpaceDE w:val="0"/>
        <w:autoSpaceDN w:val="0"/>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2.电子交易平台应用或数据库出现错误，不能进行正常操作的；</w:t>
      </w:r>
    </w:p>
    <w:p>
      <w:pPr>
        <w:pStyle w:val="25"/>
        <w:wordWrap w:val="0"/>
        <w:overflowPunct w:val="0"/>
        <w:autoSpaceDE w:val="0"/>
        <w:autoSpaceDN w:val="0"/>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3.电子交易平台发现严重安全漏洞，有潜在泄密危险的；</w:t>
      </w:r>
    </w:p>
    <w:p>
      <w:pPr>
        <w:pStyle w:val="25"/>
        <w:wordWrap w:val="0"/>
        <w:overflowPunct w:val="0"/>
        <w:autoSpaceDE w:val="0"/>
        <w:autoSpaceDN w:val="0"/>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4.病毒发作导致不能进行正常操作的；</w:t>
      </w:r>
    </w:p>
    <w:p>
      <w:pPr>
        <w:pStyle w:val="25"/>
        <w:wordWrap w:val="0"/>
        <w:overflowPunct w:val="0"/>
        <w:autoSpaceDE w:val="0"/>
        <w:autoSpaceDN w:val="0"/>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5.其他无法保证电子交易的公平、公正和安全的情况。</w:t>
      </w:r>
    </w:p>
    <w:p>
      <w:pPr>
        <w:pStyle w:val="25"/>
        <w:wordWrap w:val="0"/>
        <w:overflowPunct w:val="0"/>
        <w:autoSpaceDE w:val="0"/>
        <w:autoSpaceDN w:val="0"/>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出现前款规定情形，不影响采购公平、公正性的，采购代理机构可以待上述情形消除后继续组织电子交易活动，也可以决定某些环节以纸质形式进行；影响或可能影响采购公平、公正性的，重新采购。</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四、开标</w:t>
      </w:r>
    </w:p>
    <w:p>
      <w:pPr>
        <w:pStyle w:val="34"/>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（一）开标准备</w:t>
      </w:r>
    </w:p>
    <w:p>
      <w:pPr>
        <w:wordWrap w:val="0"/>
        <w:overflowPunct w:val="0"/>
        <w:autoSpaceDE w:val="0"/>
        <w:autoSpaceDN w:val="0"/>
        <w:snapToGrid w:val="0"/>
        <w:spacing w:line="36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sz w:val="24"/>
        </w:rPr>
        <w:t>采购代理机构原则上采用电子评标，按照招标文件规定的时间通过“政府采购云平台”组织开标、开启投标文件，所有供应商可以派授权代表参加或准时在线参加。</w:t>
      </w:r>
      <w:r>
        <w:rPr>
          <w:rFonts w:hint="eastAsia" w:asciiTheme="minorEastAsia" w:hAnsiTheme="minorEastAsia" w:eastAsiaTheme="minorEastAsia" w:cstheme="minorEastAsia"/>
          <w:b/>
          <w:kern w:val="0"/>
          <w:sz w:val="24"/>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4"/>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(二) 采购人或者采购代理机构职责</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采购人或者采购代理机构负责组织评标工作，并履行下列职责：</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2.宣布评标纪律；</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3.公布投标人名单，告知评审专家应当回避的情形；</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4.组织评标委员会推选评标组长，采购人代表不得担任组长；</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5.在评标期间采取必要的通讯管理措施，保证评标活动不受外界干扰；</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6.根据评标委员会的要求介绍政府采购相关政策法规、招标文件；</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9.评审工作完成后，按照规定向评审专家支付劳务报酬和异地评审差旅费，不得向评审专家以外的其他人员支付评审劳务报酬；</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10.处理与评标有关的其他事项。</w:t>
      </w:r>
    </w:p>
    <w:p>
      <w:pPr>
        <w:pStyle w:val="34"/>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（三）开标程序</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本项目原则上采用政采云电子招投标开标及评审程序，但有下情形之一的，按以下情况处理：</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1.开标会由采购代理机构主持，主持人宣布开标会议开始；</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2.主持人介绍参加开标会的人员名单； </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3.主持人宣布评标期间的有关事项；告知应当回避的情形,提请有关人员回避；</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4.电子投标文件开标:</w:t>
      </w:r>
    </w:p>
    <w:p>
      <w:pPr>
        <w:wordWrap w:val="0"/>
        <w:overflowPunct w:val="0"/>
        <w:autoSpaceDE w:val="0"/>
        <w:autoSpaceDN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（2）由采购人代表对资格审查文件进行评审，评标委员会对技术商务文件进行评审。</w:t>
      </w:r>
    </w:p>
    <w:p>
      <w:pPr>
        <w:wordWrap w:val="0"/>
        <w:overflowPunct w:val="0"/>
        <w:autoSpaceDE w:val="0"/>
        <w:autoSpaceDN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（3）在系统上公开资格审查和技术商务评审结果；</w:t>
      </w:r>
    </w:p>
    <w:p>
      <w:pPr>
        <w:wordWrap w:val="0"/>
        <w:overflowPunct w:val="0"/>
        <w:autoSpaceDE w:val="0"/>
        <w:autoSpaceDN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（4）在系统上公开报价开标情况；</w:t>
      </w:r>
    </w:p>
    <w:p>
      <w:pPr>
        <w:wordWrap w:val="0"/>
        <w:overflowPunct w:val="0"/>
        <w:autoSpaceDE w:val="0"/>
        <w:autoSpaceDN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（5）评标委员会对报价情况进行评审；</w:t>
      </w:r>
    </w:p>
    <w:p>
      <w:pPr>
        <w:wordWrap w:val="0"/>
        <w:overflowPunct w:val="0"/>
        <w:autoSpaceDE w:val="0"/>
        <w:autoSpaceDN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（6）在系统上公布评审结果。</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五、评标</w:t>
      </w:r>
    </w:p>
    <w:p>
      <w:pPr>
        <w:pStyle w:val="34"/>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w:t>
      </w:r>
      <w:r>
        <w:rPr>
          <w:rFonts w:hint="eastAsia" w:asciiTheme="minorEastAsia" w:hAnsiTheme="minorEastAsia" w:eastAsiaTheme="minorEastAsia" w:cstheme="minorEastAsia"/>
          <w:b/>
          <w:bCs/>
          <w:sz w:val="24"/>
          <w:szCs w:val="24"/>
        </w:rPr>
        <w:t>组建评标委员会</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本项目评标委员会由采购人代表和相关专业专家组成，采购人代表1名，专家评委4名，评标委员会负责具体评标事务，并独立履行下列职责：</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1.审查、评价投标文件是否符合招标文件的商务、技术等实质性要求；</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2.要求投标人对投标文件有关事项作出澄清或者说明；</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3.对投标文件进行比较和评价；</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4.确定中标候选人名单，以及根据采购人委托直接确定中标人；</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5.向采购人、采购代理机构或者有关部门报告评标中发现的违法行为。</w:t>
      </w:r>
    </w:p>
    <w:p>
      <w:pPr>
        <w:wordWrap w:val="0"/>
        <w:overflowPunct w:val="0"/>
        <w:autoSpaceDE w:val="0"/>
        <w:autoSpaceDN w:val="0"/>
        <w:spacing w:line="360" w:lineRule="auto"/>
        <w:ind w:firstLine="482" w:firstLineChars="200"/>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b/>
          <w:sz w:val="24"/>
          <w:u w:val="single"/>
        </w:rPr>
        <w:t>除采购人代表、评标现场组织人员外，采购人的其他工作人员以及与评标工作无关的人员不得进入评标现场。</w:t>
      </w:r>
    </w:p>
    <w:p>
      <w:pPr>
        <w:pStyle w:val="34"/>
        <w:wordWrap w:val="0"/>
        <w:overflowPunct w:val="0"/>
        <w:autoSpaceDE w:val="0"/>
        <w:autoSpaceDN w:val="0"/>
        <w:snapToGrid w:val="0"/>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（二）</w:t>
      </w:r>
      <w:r>
        <w:rPr>
          <w:rFonts w:hint="eastAsia" w:asciiTheme="minorEastAsia" w:hAnsiTheme="minorEastAsia" w:eastAsiaTheme="minorEastAsia" w:cstheme="minorEastAsia"/>
          <w:b/>
          <w:bCs/>
          <w:sz w:val="24"/>
          <w:szCs w:val="24"/>
        </w:rPr>
        <w:t>评标的方式</w:t>
      </w:r>
    </w:p>
    <w:p>
      <w:pPr>
        <w:pStyle w:val="34"/>
        <w:wordWrap w:val="0"/>
        <w:overflowPunct w:val="0"/>
        <w:autoSpaceDE w:val="0"/>
        <w:autoSpaceDN w:val="0"/>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本项目采用不公开方式评标，评标的依据为招标文件和投标文件。</w:t>
      </w:r>
    </w:p>
    <w:p>
      <w:pPr>
        <w:pStyle w:val="34"/>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（三）评标程序</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1.形式审查</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采购人代表和代理机构工作人员协助评标委员会对投标人的资格和投标文件的完整性、合法性等进行审查。</w:t>
      </w:r>
    </w:p>
    <w:p>
      <w:pPr>
        <w:wordWrap w:val="0"/>
        <w:overflowPunct w:val="0"/>
        <w:autoSpaceDE w:val="0"/>
        <w:autoSpaceDN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2.实质审查与比较</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（1）评标委员会审查投标文件的实质性内容是否符合招标文件的实质性要求。</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（3）各投标人的技术得分为所有评委的有效评分的算术平均数，由指定专人进行计算复核。</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（4）嘉兴市银建工程咨询评估有限公司工作人员协助评标委员会根据本项目的评分标准计算各投标人的商务报价得分。</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（5）评标委员会完成评标后,评委对各部分得分汇总,计算出本项目最终得分、性价比、评标价等。评标委员会按评标原则推荐中标候选人同时起草评标报告。</w:t>
      </w:r>
    </w:p>
    <w:p>
      <w:pPr>
        <w:pStyle w:val="34"/>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（四）澄清问题的形式</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2.如果供应商代表拒绝或未按评标委员会要求在“政采云”平台作出在线回复且无其他有效回复方式的，评标委员会可以对其作出无效标处理。</w:t>
      </w:r>
    </w:p>
    <w:p>
      <w:pPr>
        <w:pStyle w:val="34"/>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w:t>
      </w:r>
      <w:r>
        <w:rPr>
          <w:rFonts w:hint="eastAsia" w:asciiTheme="minorEastAsia" w:hAnsiTheme="minorEastAsia" w:eastAsiaTheme="minorEastAsia" w:cstheme="minorEastAsia"/>
          <w:b/>
          <w:bCs/>
          <w:sz w:val="24"/>
          <w:szCs w:val="24"/>
        </w:rPr>
        <w:t>错误修正</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投标文件报价出现前后不一致的，除招标文件另有规定外按照下列规定修正：</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1.投标文件中开标一览表（报价表）内容与投标文件中相应内容不一致的，以开标一览表（报价表）为准；</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2.大写金额和小写金额不一致的，以大写金额为准；</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3.单价金额小数点或者百分比有明显错位的，以开标一览表的总价为准，并修改单价；</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4.总价金额与按单价汇总金额不一致的，以单价金额计算结果为准；</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5.电子投标流程中，客户端填写的报价与以pdf格式上传文件中的报价不一致的，应以Pdf格式上传文件中的报价为准。</w:t>
      </w:r>
    </w:p>
    <w:p>
      <w:pPr>
        <w:pStyle w:val="34"/>
        <w:wordWrap w:val="0"/>
        <w:overflowPunct w:val="0"/>
        <w:autoSpaceDE w:val="0"/>
        <w:autoSpaceDN w:val="0"/>
        <w:snapToGrid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4"/>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w:t>
      </w:r>
      <w:r>
        <w:rPr>
          <w:rFonts w:hint="eastAsia" w:asciiTheme="minorEastAsia" w:hAnsiTheme="minorEastAsia" w:eastAsiaTheme="minorEastAsia" w:cstheme="minorEastAsia"/>
          <w:b/>
          <w:bCs/>
          <w:sz w:val="24"/>
          <w:szCs w:val="24"/>
        </w:rPr>
        <w:t>评标原则和评标办法</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2.评标办法。本项目评标办法是</w:t>
      </w:r>
      <w:r>
        <w:rPr>
          <w:rFonts w:hint="eastAsia" w:asciiTheme="minorEastAsia" w:hAnsiTheme="minorEastAsia" w:eastAsiaTheme="minorEastAsia" w:cstheme="minorEastAsia"/>
          <w:sz w:val="24"/>
          <w:u w:val="single"/>
        </w:rPr>
        <w:t xml:space="preserve"> 综合评分法 </w:t>
      </w:r>
      <w:r>
        <w:rPr>
          <w:rFonts w:hint="eastAsia" w:asciiTheme="minorEastAsia" w:hAnsiTheme="minorEastAsia" w:eastAsiaTheme="minorEastAsia" w:cstheme="minorEastAsia"/>
          <w:sz w:val="24"/>
        </w:rPr>
        <w:t>，具体评标内容及评分标准等详见《第四章：评标办法及评分标准》。</w:t>
      </w:r>
    </w:p>
    <w:p>
      <w:pPr>
        <w:pStyle w:val="34"/>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w:t>
      </w:r>
      <w:r>
        <w:rPr>
          <w:rFonts w:hint="eastAsia" w:asciiTheme="minorEastAsia" w:hAnsiTheme="minorEastAsia" w:eastAsiaTheme="minorEastAsia" w:cstheme="minorEastAsia"/>
          <w:b/>
          <w:bCs/>
          <w:sz w:val="24"/>
          <w:szCs w:val="24"/>
        </w:rPr>
        <w:t>评标过程的监控</w:t>
      </w:r>
    </w:p>
    <w:p>
      <w:pPr>
        <w:pStyle w:val="34"/>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本项目评标过程实行全程录音、录像监控，有1名相关人员进行现场监督。投标人在评标过程中所进行的试图影响评标结果的不公正活动，可能导致其投标被拒绝。</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六、定标</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如有投标人对评标结果提出质疑的，采购人可在质疑处理完毕后确定中标人。</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3.采购人依法确定中标人后2个工作日内，采购代理机构以书面形式发出《中标通知书》,并同时在相关网站上发布中标公告。</w:t>
      </w:r>
    </w:p>
    <w:p>
      <w:pPr>
        <w:pStyle w:val="34"/>
        <w:wordWrap w:val="0"/>
        <w:overflowPunct w:val="0"/>
        <w:autoSpaceDE w:val="0"/>
        <w:autoSpaceDN w:val="0"/>
        <w:snapToGrid w:val="0"/>
        <w:spacing w:line="360" w:lineRule="auto"/>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七、合同授予</w:t>
      </w:r>
    </w:p>
    <w:p>
      <w:pPr>
        <w:pStyle w:val="34"/>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（一）签订合同</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1.采购人与中标人应当在《中标通知书》发出之日起30日内签订政府采购合同。同时，采购代理机构对合同内容进行审查，如发现与采购结果和投标承诺内容不一致的，将予以纠正。</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2.中标人拖延、拒签合同的,将被列入不良行为记录或黑名单，由此产生的一切不利后果由中标人自行承担。</w:t>
      </w:r>
    </w:p>
    <w:p>
      <w:pPr>
        <w:pStyle w:val="34"/>
        <w:wordWrap w:val="0"/>
        <w:overflowPunct w:val="0"/>
        <w:autoSpaceDE w:val="0"/>
        <w:autoSpaceDN w:val="0"/>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（二）履约保证金</w:t>
      </w:r>
    </w:p>
    <w:p>
      <w:pPr>
        <w:wordWrap w:val="0"/>
        <w:overflowPunct w:val="0"/>
        <w:autoSpaceDE w:val="0"/>
        <w:autoSpaceDN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1.中标人应按照与采购人约定的履约保证金金额，向采购人交纳履约保证金，中标人可以银行、保险公司出具保函形式提交履约保证金；否则，由此产生的一切不利后果由中标人自行承担。</w:t>
      </w:r>
    </w:p>
    <w:p>
      <w:pPr>
        <w:pStyle w:val="34"/>
        <w:snapToGrid w:val="0"/>
        <w:spacing w:line="360" w:lineRule="auto"/>
        <w:ind w:firstLine="480"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2.签订合同后，如中标人不按双方合同约定履约，则没收其全部履约保证金，履约保证金不足以赔偿损失的，按实际损失赔偿</w:t>
      </w:r>
    </w:p>
    <w:p>
      <w:pPr>
        <w:pStyle w:val="34"/>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八、终止招标</w:t>
      </w:r>
    </w:p>
    <w:p>
      <w:pPr>
        <w:pStyle w:val="34"/>
        <w:snapToGrid w:val="0"/>
        <w:spacing w:line="360" w:lineRule="auto"/>
        <w:ind w:firstLine="48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4"/>
          <w:szCs w:val="24"/>
        </w:rPr>
        <w:t>终止招标的，采购人或者采购代理机构应当及时在原公告发布媒体上发布终止公告，并将项目实施情况和采购任务取消原因报告本级财政部门。</w:t>
      </w:r>
      <w:bookmarkStart w:id="20" w:name="_Toc2572"/>
    </w:p>
    <w:bookmarkEnd w:id="14"/>
    <w:bookmarkEnd w:id="20"/>
    <w:p>
      <w:pPr>
        <w:pStyle w:val="34"/>
        <w:snapToGrid w:val="0"/>
        <w:spacing w:line="360" w:lineRule="auto"/>
        <w:rPr>
          <w:rFonts w:asciiTheme="minorEastAsia" w:hAnsiTheme="minorEastAsia" w:eastAsiaTheme="minorEastAsia" w:cstheme="minorEastAsia"/>
          <w:b/>
          <w:sz w:val="24"/>
          <w:szCs w:val="24"/>
        </w:rPr>
      </w:pPr>
      <w:bookmarkStart w:id="21" w:name="_Hlt68072990"/>
      <w:bookmarkEnd w:id="21"/>
      <w:bookmarkStart w:id="22" w:name="_Hlt68072998"/>
      <w:bookmarkEnd w:id="22"/>
      <w:bookmarkStart w:id="23" w:name="_Hlt74730295"/>
      <w:bookmarkEnd w:id="23"/>
      <w:bookmarkStart w:id="24" w:name="_Hlt68403820"/>
      <w:bookmarkEnd w:id="24"/>
      <w:bookmarkStart w:id="25" w:name="_Hlt74707468"/>
      <w:bookmarkEnd w:id="25"/>
      <w:bookmarkStart w:id="26" w:name="_Hlt74729768"/>
      <w:bookmarkEnd w:id="26"/>
      <w:bookmarkStart w:id="27" w:name="_Hlt74714665"/>
      <w:bookmarkEnd w:id="27"/>
      <w:bookmarkStart w:id="28" w:name="_Hlt68073093"/>
      <w:bookmarkEnd w:id="28"/>
      <w:bookmarkStart w:id="29" w:name="_Hlt75236101"/>
      <w:bookmarkEnd w:id="29"/>
      <w:bookmarkStart w:id="30" w:name="_Hlt75236290"/>
      <w:bookmarkEnd w:id="30"/>
      <w:bookmarkStart w:id="31" w:name="_Hlt75236011"/>
      <w:bookmarkEnd w:id="31"/>
      <w:bookmarkStart w:id="32" w:name="_Hlt68057669"/>
      <w:bookmarkEnd w:id="32"/>
      <w:r>
        <w:rPr>
          <w:rFonts w:hint="eastAsia" w:asciiTheme="minorEastAsia" w:hAnsiTheme="minorEastAsia" w:eastAsiaTheme="minorEastAsia" w:cstheme="minorEastAsia"/>
          <w:b/>
          <w:sz w:val="24"/>
          <w:szCs w:val="24"/>
        </w:rPr>
        <w:t>九、招标代理费</w:t>
      </w:r>
    </w:p>
    <w:p>
      <w:pPr>
        <w:snapToGrid w:val="0"/>
        <w:spacing w:line="360" w:lineRule="auto"/>
        <w:ind w:firstLine="480" w:firstLineChars="200"/>
        <w:jc w:val="left"/>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1、根据“国家发展和改革委员会办公厅《关于招标代理服务收费有关问题的通知》（发改办价格【2003】857号）”规定，招标代理机构向中标人收取招标代理服务费。</w:t>
      </w:r>
    </w:p>
    <w:p>
      <w:pPr>
        <w:snapToGrid w:val="0"/>
        <w:spacing w:line="360" w:lineRule="auto"/>
        <w:ind w:firstLine="480" w:firstLineChars="200"/>
        <w:jc w:val="left"/>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2、中标人应在收取《中标通知书》时向采购代理机构交纳招标代理服务费，服务费的收费标准按国家计委(计价格[2011]534号)文规定计算:</w:t>
      </w:r>
    </w:p>
    <w:tbl>
      <w:tblPr>
        <w:tblStyle w:val="6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Theme="minorEastAsia" w:hAnsiTheme="minorEastAsia" w:eastAsiaTheme="minorEastAsia" w:cstheme="minorEastAsia"/>
                <w:b/>
                <w:color w:val="0000FF"/>
                <w:sz w:val="24"/>
              </w:rPr>
            </w:pPr>
            <w:r>
              <w:rPr>
                <w:rFonts w:hint="eastAsia" w:asciiTheme="minorEastAsia" w:hAnsiTheme="minorEastAsia" w:eastAsiaTheme="minorEastAsia" w:cstheme="minorEastAsia"/>
                <w:b/>
                <w:color w:val="0000FF"/>
                <w:sz w:val="24"/>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vAlign w:val="center"/>
          </w:tcPr>
          <w:p>
            <w:pPr>
              <w:spacing w:line="360" w:lineRule="auto"/>
              <w:jc w:val="center"/>
              <w:rPr>
                <w:rFonts w:asciiTheme="minorEastAsia" w:hAnsiTheme="minorEastAsia" w:eastAsiaTheme="minorEastAsia" w:cstheme="minorEastAsia"/>
                <w:b/>
                <w:color w:val="0000FF"/>
                <w:sz w:val="24"/>
              </w:rPr>
            </w:pPr>
            <w:r>
              <w:rPr>
                <w:rFonts w:hint="eastAsia" w:asciiTheme="minorEastAsia" w:hAnsiTheme="minorEastAsia" w:eastAsiaTheme="minorEastAsia" w:cstheme="minorEastAsia"/>
                <w:b/>
                <w:color w:val="0000FF"/>
                <w:sz w:val="24"/>
              </w:rPr>
              <w:t>服务招标收费费率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Theme="minorEastAsia" w:hAnsiTheme="minorEastAsia" w:eastAsiaTheme="minorEastAsia" w:cstheme="minorEastAsia"/>
                <w:b/>
                <w:color w:val="0000FF"/>
                <w:sz w:val="24"/>
              </w:rPr>
            </w:pPr>
            <w:r>
              <w:rPr>
                <w:rFonts w:hint="eastAsia" w:asciiTheme="minorEastAsia" w:hAnsiTheme="minorEastAsia" w:eastAsiaTheme="minorEastAsia" w:cstheme="minorEastAsia"/>
                <w:b/>
                <w:color w:val="0000FF"/>
                <w:sz w:val="24"/>
              </w:rPr>
              <w:t>100以下</w:t>
            </w:r>
          </w:p>
        </w:tc>
        <w:tc>
          <w:tcPr>
            <w:tcW w:w="2153"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Theme="minorEastAsia" w:hAnsiTheme="minorEastAsia" w:eastAsiaTheme="minorEastAsia" w:cstheme="minorEastAsia"/>
                <w:b/>
                <w:color w:val="0000FF"/>
                <w:sz w:val="24"/>
              </w:rPr>
            </w:pPr>
            <w:r>
              <w:rPr>
                <w:rFonts w:hint="eastAsia" w:asciiTheme="minorEastAsia" w:hAnsiTheme="minorEastAsia" w:eastAsiaTheme="minorEastAsia" w:cstheme="minorEastAsia"/>
                <w:b/>
                <w:color w:val="0000FF"/>
                <w:sz w:val="24"/>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adjustRightInd/>
              <w:snapToGrid w:val="0"/>
              <w:spacing w:line="450" w:lineRule="exact"/>
              <w:jc w:val="center"/>
              <w:textAlignment w:val="baseline"/>
              <w:rPr>
                <w:rFonts w:asciiTheme="minorEastAsia" w:hAnsiTheme="minorEastAsia" w:eastAsiaTheme="minorEastAsia" w:cstheme="minorEastAsia"/>
                <w:b/>
                <w:color w:val="0000FF"/>
                <w:sz w:val="24"/>
              </w:rPr>
            </w:pPr>
            <w:r>
              <w:rPr>
                <w:rStyle w:val="971"/>
                <w:rFonts w:ascii="宋体" w:hAnsi="宋体"/>
                <w:b/>
                <w:color w:val="0000FF"/>
                <w:sz w:val="24"/>
              </w:rPr>
              <w:t>100-500</w:t>
            </w:r>
          </w:p>
        </w:tc>
        <w:tc>
          <w:tcPr>
            <w:tcW w:w="2153" w:type="dxa"/>
            <w:tcBorders>
              <w:top w:val="single" w:color="auto" w:sz="6" w:space="0"/>
              <w:left w:val="single" w:color="auto" w:sz="6" w:space="0"/>
              <w:bottom w:val="single" w:color="auto" w:sz="6" w:space="0"/>
              <w:right w:val="double" w:color="auto" w:sz="4" w:space="0"/>
            </w:tcBorders>
            <w:vAlign w:val="center"/>
          </w:tcPr>
          <w:p>
            <w:pPr>
              <w:adjustRightInd/>
              <w:snapToGrid w:val="0"/>
              <w:spacing w:line="450" w:lineRule="exact"/>
              <w:jc w:val="center"/>
              <w:textAlignment w:val="baseline"/>
              <w:rPr>
                <w:rFonts w:asciiTheme="minorEastAsia" w:hAnsiTheme="minorEastAsia" w:eastAsiaTheme="minorEastAsia" w:cstheme="minorEastAsia"/>
                <w:b/>
                <w:color w:val="0000FF"/>
                <w:sz w:val="24"/>
              </w:rPr>
            </w:pPr>
            <w:r>
              <w:rPr>
                <w:rStyle w:val="971"/>
                <w:rFonts w:ascii="宋体" w:hAnsi="宋体"/>
                <w:b/>
                <w:color w:val="0000FF"/>
                <w:sz w:val="24"/>
              </w:rPr>
              <w:t>0.80%</w:t>
            </w:r>
          </w:p>
        </w:tc>
      </w:tr>
    </w:tbl>
    <w:p>
      <w:pPr>
        <w:snapToGrid w:val="0"/>
        <w:spacing w:line="360" w:lineRule="auto"/>
        <w:ind w:firstLine="420"/>
        <w:jc w:val="left"/>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例如：某项目服务类招标代理业务中标金额为200万元，计算中标服务费收费额如下：</w:t>
      </w:r>
    </w:p>
    <w:p>
      <w:pPr>
        <w:snapToGrid w:val="0"/>
        <w:spacing w:line="360" w:lineRule="auto"/>
        <w:ind w:firstLine="960" w:firstLineChars="400"/>
        <w:jc w:val="left"/>
        <w:textAlignment w:val="baseline"/>
        <w:rPr>
          <w:rStyle w:val="971"/>
          <w:rFonts w:asciiTheme="minorEastAsia" w:hAnsiTheme="minorEastAsia" w:eastAsiaTheme="minorEastAsia" w:cstheme="minorEastAsia"/>
          <w:color w:val="0000FF"/>
          <w:sz w:val="24"/>
        </w:rPr>
      </w:pPr>
      <w:r>
        <w:rPr>
          <w:rStyle w:val="970"/>
          <w:rFonts w:hint="eastAsia" w:asciiTheme="minorEastAsia" w:hAnsiTheme="minorEastAsia" w:eastAsiaTheme="minorEastAsia" w:cstheme="minorEastAsia"/>
          <w:color w:val="0000FF"/>
          <w:sz w:val="24"/>
        </w:rPr>
        <w:t>100万元×1.5%+100万元×0.8%=23000元</w:t>
      </w:r>
    </w:p>
    <w:p>
      <w:pPr>
        <w:snapToGrid w:val="0"/>
        <w:spacing w:line="360" w:lineRule="auto"/>
        <w:ind w:firstLine="600" w:firstLineChars="250"/>
        <w:jc w:val="left"/>
        <w:rPr>
          <w:rFonts w:asciiTheme="minorEastAsia" w:hAnsiTheme="minorEastAsia" w:eastAsiaTheme="minorEastAsia" w:cstheme="minorEastAsia"/>
          <w:bCs/>
          <w:color w:val="0000FF"/>
          <w:sz w:val="24"/>
          <w:lang w:val="zh-CN"/>
        </w:rPr>
      </w:pPr>
      <w:r>
        <w:rPr>
          <w:rFonts w:hint="eastAsia" w:asciiTheme="minorEastAsia" w:hAnsiTheme="minorEastAsia" w:eastAsiaTheme="minorEastAsia" w:cstheme="minorEastAsia"/>
          <w:color w:val="0000FF"/>
          <w:sz w:val="24"/>
        </w:rPr>
        <w:t>3、本项目以服务招标收费标准的68%收取中标服务费</w:t>
      </w:r>
      <w:r>
        <w:rPr>
          <w:rFonts w:hint="eastAsia" w:asciiTheme="minorEastAsia" w:hAnsiTheme="minorEastAsia" w:eastAsiaTheme="minorEastAsia" w:cstheme="minorEastAsia"/>
          <w:bCs/>
          <w:color w:val="0000FF"/>
          <w:sz w:val="24"/>
          <w:lang w:val="zh-CN"/>
        </w:rPr>
        <w:t>。</w:t>
      </w:r>
    </w:p>
    <w:p>
      <w:pPr>
        <w:tabs>
          <w:tab w:val="left" w:pos="1862"/>
        </w:tabs>
        <w:snapToGrid w:val="0"/>
        <w:spacing w:line="360" w:lineRule="auto"/>
        <w:ind w:firstLine="1080" w:firstLineChars="450"/>
        <w:jc w:val="left"/>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计收费 =23000元×68%=15640元</w:t>
      </w:r>
    </w:p>
    <w:p>
      <w:pPr>
        <w:snapToGrid w:val="0"/>
        <w:spacing w:line="360" w:lineRule="auto"/>
        <w:ind w:firstLine="600" w:firstLineChars="250"/>
        <w:jc w:val="left"/>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4、服务费的货币为人民币。</w:t>
      </w:r>
    </w:p>
    <w:p>
      <w:pPr>
        <w:snapToGrid w:val="0"/>
        <w:spacing w:line="360" w:lineRule="auto"/>
        <w:ind w:firstLine="600" w:firstLineChars="250"/>
        <w:jc w:val="left"/>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5、服务费支付方式：一次性以银行划账、电汇、汇票或支票的形式支付。</w:t>
      </w:r>
    </w:p>
    <w:p>
      <w:pPr>
        <w:snapToGrid w:val="0"/>
        <w:spacing w:line="360" w:lineRule="auto"/>
        <w:ind w:firstLine="600" w:firstLineChars="250"/>
        <w:jc w:val="left"/>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6、服务费以银行划账方式按下列要求提交：</w:t>
      </w:r>
    </w:p>
    <w:p>
      <w:pPr>
        <w:widowControl/>
        <w:snapToGrid w:val="0"/>
        <w:spacing w:line="360" w:lineRule="auto"/>
        <w:ind w:firstLine="1080" w:firstLineChars="450"/>
        <w:jc w:val="left"/>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收款人：嘉兴市银建工程咨询评估有限公司嘉善魏塘分公司</w:t>
      </w:r>
    </w:p>
    <w:p>
      <w:pPr>
        <w:widowControl/>
        <w:snapToGrid w:val="0"/>
        <w:spacing w:line="360" w:lineRule="auto"/>
        <w:ind w:firstLine="1080" w:firstLineChars="450"/>
        <w:jc w:val="left"/>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开户行：嘉兴银行股份有限公司长三角一体化示范区(浙江嘉善)支行</w:t>
      </w:r>
    </w:p>
    <w:p>
      <w:pPr>
        <w:widowControl/>
        <w:snapToGrid w:val="0"/>
        <w:spacing w:line="360" w:lineRule="auto"/>
        <w:ind w:firstLine="1080" w:firstLineChars="450"/>
        <w:jc w:val="left"/>
        <w:rPr>
          <w:rFonts w:asciiTheme="minorEastAsia" w:hAnsiTheme="minorEastAsia" w:eastAsiaTheme="minorEastAsia" w:cstheme="minorEastAsia"/>
          <w:kern w:val="0"/>
          <w:sz w:val="24"/>
        </w:rPr>
        <w:sectPr>
          <w:pgSz w:w="11906" w:h="16838"/>
          <w:pgMar w:top="1134" w:right="1134" w:bottom="1134" w:left="1417" w:header="851" w:footer="992" w:gutter="0"/>
          <w:cols w:space="0" w:num="1"/>
          <w:titlePg/>
          <w:docGrid w:linePitch="312" w:charSpace="0"/>
        </w:sectPr>
      </w:pPr>
      <w:r>
        <w:rPr>
          <w:rFonts w:hint="eastAsia" w:asciiTheme="minorEastAsia" w:hAnsiTheme="minorEastAsia" w:eastAsiaTheme="minorEastAsia" w:cstheme="minorEastAsia"/>
          <w:color w:val="0000FF"/>
          <w:sz w:val="24"/>
        </w:rPr>
        <w:t>账号：905101201900074615</w:t>
      </w:r>
    </w:p>
    <w:bookmarkEnd w:id="15"/>
    <w:bookmarkEnd w:id="16"/>
    <w:p>
      <w:pPr>
        <w:snapToGrid w:val="0"/>
        <w:spacing w:line="360" w:lineRule="auto"/>
        <w:jc w:val="center"/>
        <w:rPr>
          <w:rFonts w:asciiTheme="minorEastAsia" w:hAnsiTheme="minorEastAsia" w:eastAsiaTheme="minorEastAsia" w:cstheme="minorEastAsia"/>
          <w:b/>
          <w:sz w:val="36"/>
          <w:szCs w:val="36"/>
        </w:rPr>
      </w:pPr>
      <w:bookmarkStart w:id="33" w:name="第四部分"/>
      <w:r>
        <w:rPr>
          <w:rFonts w:hint="eastAsia" w:asciiTheme="minorEastAsia" w:hAnsiTheme="minorEastAsia" w:eastAsiaTheme="minorEastAsia" w:cstheme="minorEastAsia"/>
          <w:b/>
          <w:sz w:val="36"/>
          <w:szCs w:val="36"/>
        </w:rPr>
        <w:t>第四章 评标办法及评分标准</w:t>
      </w:r>
    </w:p>
    <w:bookmarkEnd w:id="33"/>
    <w:p>
      <w:pPr>
        <w:spacing w:line="480" w:lineRule="exact"/>
        <w:ind w:firstLine="420"/>
        <w:rPr>
          <w:rFonts w:asciiTheme="minorEastAsia" w:hAnsiTheme="minorEastAsia" w:eastAsiaTheme="minorEastAsia" w:cstheme="minorEastAsia"/>
          <w:sz w:val="24"/>
        </w:rPr>
      </w:pPr>
      <w:bookmarkStart w:id="34" w:name="_Toc406403000"/>
      <w:r>
        <w:rPr>
          <w:rFonts w:hint="eastAsia" w:asciiTheme="minorEastAsia" w:hAnsiTheme="minorEastAsia" w:eastAsiaTheme="minorEastAsia" w:cstheme="minorEastAsia"/>
          <w:sz w:val="24"/>
        </w:rPr>
        <w:t>为公正、公平、科学地选择中标人，根据《中华人民共和国政府采购法》等有关法律法规的规定，并结合本项目的实际，制定本办法。</w:t>
      </w:r>
    </w:p>
    <w:p>
      <w:pPr>
        <w:pStyle w:val="55"/>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本办法适用于</w:t>
      </w:r>
      <w:r>
        <w:rPr>
          <w:rFonts w:hint="eastAsia" w:asciiTheme="minorEastAsia" w:hAnsiTheme="minorEastAsia" w:eastAsiaTheme="minorEastAsia" w:cstheme="minorEastAsia"/>
          <w:sz w:val="24"/>
          <w:lang w:eastAsia="zh-CN"/>
        </w:rPr>
        <w:t>嘉善县国家级电子商务进农村综合示范项目－电商直播助推共同富裕及农产品品牌培育</w:t>
      </w:r>
      <w:r>
        <w:rPr>
          <w:rFonts w:hint="eastAsia" w:asciiTheme="minorEastAsia" w:hAnsiTheme="minorEastAsia" w:eastAsiaTheme="minorEastAsia" w:cstheme="minorEastAsia"/>
          <w:sz w:val="24"/>
        </w:rPr>
        <w:t>的评标。</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 、总则</w:t>
      </w:r>
    </w:p>
    <w:p>
      <w:pPr>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本次评标采用综合评分法，总分为100分，其中价格分</w:t>
      </w: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sz w:val="24"/>
        </w:rPr>
        <w:t>分、商务技术</w:t>
      </w:r>
      <w:r>
        <w:rPr>
          <w:rFonts w:hint="eastAsia" w:asciiTheme="minorEastAsia" w:hAnsiTheme="minorEastAsia" w:eastAsiaTheme="minorEastAsia" w:cstheme="minorEastAsia"/>
          <w:sz w:val="24"/>
          <w:lang w:val="en-US" w:eastAsia="zh-CN"/>
        </w:rPr>
        <w:t>90</w:t>
      </w:r>
      <w:r>
        <w:rPr>
          <w:rFonts w:hint="eastAsia" w:asciiTheme="minorEastAsia" w:hAnsiTheme="minorEastAsia" w:eastAsiaTheme="minorEastAsia" w:cstheme="minorEastAsia"/>
          <w:sz w:val="24"/>
        </w:rPr>
        <w:t>分（其中：商务资信</w:t>
      </w:r>
      <w:r>
        <w:rPr>
          <w:rFonts w:hint="eastAsia" w:asciiTheme="minorEastAsia" w:hAnsiTheme="minorEastAsia" w:eastAsiaTheme="minorEastAsia" w:cstheme="minorEastAsia"/>
          <w:sz w:val="24"/>
          <w:highlight w:val="green"/>
        </w:rPr>
        <w:t>分</w:t>
      </w:r>
      <w:r>
        <w:rPr>
          <w:rFonts w:hint="eastAsia" w:asciiTheme="minorEastAsia" w:hAnsiTheme="minorEastAsia" w:eastAsiaTheme="minorEastAsia" w:cstheme="minorEastAsia"/>
          <w:sz w:val="24"/>
          <w:highlight w:val="green"/>
          <w:lang w:val="en-US" w:eastAsia="zh-CN"/>
        </w:rPr>
        <w:t>14</w:t>
      </w:r>
      <w:r>
        <w:rPr>
          <w:rFonts w:hint="eastAsia" w:asciiTheme="minorEastAsia" w:hAnsiTheme="minorEastAsia" w:eastAsiaTheme="minorEastAsia" w:cstheme="minorEastAsia"/>
          <w:sz w:val="24"/>
          <w:highlight w:val="green"/>
        </w:rPr>
        <w:t>分，技术分</w:t>
      </w:r>
      <w:r>
        <w:rPr>
          <w:rFonts w:hint="eastAsia" w:asciiTheme="minorEastAsia" w:hAnsiTheme="minorEastAsia" w:eastAsiaTheme="minorEastAsia" w:cstheme="minorEastAsia"/>
          <w:sz w:val="24"/>
          <w:highlight w:val="green"/>
          <w:lang w:val="en-US" w:eastAsia="zh-CN"/>
        </w:rPr>
        <w:t>76</w:t>
      </w:r>
      <w:r>
        <w:rPr>
          <w:rFonts w:hint="eastAsia" w:asciiTheme="minorEastAsia" w:hAnsiTheme="minorEastAsia" w:eastAsiaTheme="minorEastAsia" w:cstheme="minorEastAsia"/>
          <w:sz w:val="24"/>
          <w:highlight w:val="green"/>
        </w:rPr>
        <w:t>分</w:t>
      </w:r>
      <w:r>
        <w:rPr>
          <w:rFonts w:hint="eastAsia" w:asciiTheme="minorEastAsia" w:hAnsiTheme="minorEastAsia" w:eastAsiaTheme="minorEastAsia" w:cstheme="minorEastAsia"/>
          <w:sz w:val="24"/>
        </w:rPr>
        <w:t>）。中标候选资格按评标综合得分由高到低顺序排列，得分相同的，按投标报价由低到高顺序排列；得分且投标报价相同的，按技术分得分总分由高到低顺序排列，仍不能分出前后的，以电子投标文件解密先后顺序确定。评分过程中采用四舍五入法，并保留小数 2 位。</w:t>
      </w:r>
    </w:p>
    <w:p>
      <w:pPr>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投标人评标综合得分=价格分+商务技术分</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二、评标内容及标准</w:t>
      </w:r>
    </w:p>
    <w:p>
      <w:pPr>
        <w:pStyle w:val="25"/>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rPr>
        <w:t>（一）</w:t>
      </w:r>
      <w:r>
        <w:rPr>
          <w:rFonts w:hint="eastAsia" w:asciiTheme="minorEastAsia" w:hAnsiTheme="minorEastAsia" w:eastAsiaTheme="minorEastAsia" w:cstheme="minorEastAsia"/>
          <w:b/>
          <w:bCs/>
        </w:rPr>
        <w:t>价格分</w:t>
      </w:r>
      <w:r>
        <w:rPr>
          <w:rFonts w:hint="eastAsia" w:asciiTheme="minorEastAsia" w:hAnsiTheme="minorEastAsia" w:eastAsiaTheme="minorEastAsia" w:cstheme="minorEastAsia"/>
          <w:b/>
          <w:bCs/>
          <w:highlight w:val="green"/>
        </w:rPr>
        <w:t>（</w:t>
      </w:r>
      <w:r>
        <w:rPr>
          <w:rFonts w:hint="eastAsia" w:asciiTheme="minorEastAsia" w:hAnsiTheme="minorEastAsia" w:eastAsiaTheme="minorEastAsia" w:cstheme="minorEastAsia"/>
          <w:b/>
          <w:bCs/>
          <w:highlight w:val="green"/>
          <w:lang w:val="en-US" w:eastAsia="zh-CN"/>
        </w:rPr>
        <w:t>10</w:t>
      </w:r>
      <w:r>
        <w:rPr>
          <w:rFonts w:hint="eastAsia" w:asciiTheme="minorEastAsia" w:hAnsiTheme="minorEastAsia" w:eastAsiaTheme="minorEastAsia" w:cstheme="minorEastAsia"/>
          <w:b/>
          <w:bCs/>
          <w:highlight w:val="green"/>
        </w:rPr>
        <w:t>分</w:t>
      </w:r>
      <w:r>
        <w:rPr>
          <w:rFonts w:hint="eastAsia" w:asciiTheme="minorEastAsia" w:hAnsiTheme="minorEastAsia" w:eastAsiaTheme="minorEastAsia" w:cstheme="minorEastAsia"/>
          <w:b/>
          <w:bCs/>
        </w:rPr>
        <w:t>）</w:t>
      </w:r>
    </w:p>
    <w:p>
      <w:pPr>
        <w:pStyle w:val="25"/>
        <w:rPr>
          <w:rFonts w:asciiTheme="minorEastAsia" w:hAnsiTheme="minorEastAsia" w:eastAsiaTheme="minorEastAsia" w:cstheme="minorEastAsia"/>
        </w:rPr>
      </w:pPr>
      <w:r>
        <w:rPr>
          <w:rFonts w:hint="eastAsia" w:asciiTheme="minorEastAsia" w:hAnsiTheme="minorEastAsia" w:eastAsiaTheme="minorEastAsia" w:cstheme="minorEastAsia"/>
        </w:rPr>
        <w:t>1.价格分采用低价优先法计算，即满足招标文件要求且投标价格最低的投标报价为评标基准价，其他投标人的价格分按照下列公式计算：</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价格分=（评标基准价/投标报价）×</w:t>
      </w:r>
      <w:r>
        <w:rPr>
          <w:rFonts w:hint="eastAsia" w:asciiTheme="minorEastAsia" w:hAnsiTheme="minorEastAsia" w:eastAsiaTheme="minorEastAsia" w:cstheme="minorEastAsia"/>
          <w:sz w:val="24"/>
          <w:highlight w:val="green"/>
          <w:lang w:val="en-US" w:eastAsia="zh-CN"/>
        </w:rPr>
        <w:t>10</w:t>
      </w:r>
      <w:r>
        <w:rPr>
          <w:rFonts w:hint="eastAsia" w:asciiTheme="minorEastAsia" w:hAnsiTheme="minorEastAsia" w:eastAsiaTheme="minorEastAsia" w:cstheme="minorEastAsia"/>
          <w:sz w:val="24"/>
          <w:highlight w:val="green"/>
        </w:rPr>
        <w:t>%×100</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spacing w:before="156" w:beforeLines="50" w:after="156" w:afterLines="50" w:line="360" w:lineRule="auto"/>
        <w:ind w:firstLine="482"/>
        <w:rPr>
          <w:rFonts w:asciiTheme="minorEastAsia" w:hAnsiTheme="minorEastAsia" w:eastAsiaTheme="minorEastAsia" w:cstheme="minorEastAsia"/>
          <w:b/>
        </w:rPr>
      </w:pPr>
      <w:r>
        <w:rPr>
          <w:rFonts w:hint="eastAsia" w:asciiTheme="minorEastAsia" w:hAnsiTheme="minorEastAsia" w:eastAsiaTheme="minorEastAsia" w:cstheme="minorEastAsia"/>
          <w:b/>
        </w:rPr>
        <w:t>（二）商务资信分（</w:t>
      </w:r>
      <w:r>
        <w:rPr>
          <w:rFonts w:hint="eastAsia" w:asciiTheme="minorEastAsia" w:hAnsiTheme="minorEastAsia" w:eastAsiaTheme="minorEastAsia" w:cstheme="minorEastAsia"/>
          <w:b/>
          <w:lang w:val="en-US" w:eastAsia="zh-CN"/>
        </w:rPr>
        <w:t>14</w:t>
      </w:r>
      <w:r>
        <w:rPr>
          <w:rFonts w:hint="eastAsia" w:asciiTheme="minorEastAsia" w:hAnsiTheme="minorEastAsia" w:eastAsiaTheme="minorEastAsia" w:cstheme="minorEastAsia"/>
          <w:b/>
        </w:rPr>
        <w:t>分）</w:t>
      </w:r>
    </w:p>
    <w:tbl>
      <w:tblPr>
        <w:tblStyle w:val="6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328"/>
        <w:gridCol w:w="6446"/>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823" w:type="dxa"/>
            <w:vMerge w:val="restart"/>
            <w:noWrap/>
            <w:vAlign w:val="center"/>
          </w:tcPr>
          <w:p>
            <w:pPr>
              <w:widowControl/>
              <w:snapToGrid w:val="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资信</w:t>
            </w:r>
            <w:r>
              <w:rPr>
                <w:rFonts w:hint="eastAsia" w:asciiTheme="minorEastAsia" w:hAnsiTheme="minorEastAsia" w:eastAsiaTheme="minorEastAsia" w:cstheme="minorEastAsia"/>
                <w:sz w:val="24"/>
              </w:rPr>
              <w:t>商务</w:t>
            </w:r>
          </w:p>
          <w:p>
            <w:pPr>
              <w:widowControl/>
              <w:snapToGrid w:val="0"/>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lang w:val="en-US" w:eastAsia="zh-CN"/>
              </w:rPr>
              <w:t>14</w:t>
            </w:r>
            <w:r>
              <w:rPr>
                <w:rFonts w:hint="eastAsia" w:asciiTheme="minorEastAsia" w:hAnsiTheme="minorEastAsia" w:eastAsiaTheme="minorEastAsia" w:cstheme="minorEastAsia"/>
                <w:sz w:val="24"/>
              </w:rPr>
              <w:t>分</w:t>
            </w:r>
          </w:p>
        </w:tc>
        <w:tc>
          <w:tcPr>
            <w:tcW w:w="1328" w:type="dxa"/>
            <w:noWrap/>
            <w:vAlign w:val="center"/>
          </w:tcPr>
          <w:p>
            <w:pPr>
              <w:snapToGrid w:val="0"/>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诚信</w:t>
            </w:r>
            <w:r>
              <w:rPr>
                <w:rFonts w:hint="eastAsia" w:asciiTheme="minorEastAsia" w:hAnsiTheme="minorEastAsia" w:eastAsiaTheme="minorEastAsia" w:cstheme="minorEastAsia"/>
                <w:sz w:val="24"/>
              </w:rPr>
              <w:t>经营</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0000FF"/>
                <w:sz w:val="24"/>
                <w:lang w:val="en-US" w:eastAsia="zh-CN"/>
              </w:rPr>
              <w:t>分</w:t>
            </w:r>
            <w:r>
              <w:rPr>
                <w:rFonts w:asciiTheme="minorEastAsia" w:hAnsiTheme="minorEastAsia" w:eastAsiaTheme="minorEastAsia" w:cstheme="minorEastAsia"/>
                <w:sz w:val="24"/>
              </w:rPr>
              <w:t>）</w:t>
            </w:r>
          </w:p>
        </w:tc>
        <w:tc>
          <w:tcPr>
            <w:tcW w:w="6446" w:type="dxa"/>
            <w:noWrap/>
            <w:vAlign w:val="center"/>
          </w:tcPr>
          <w:p>
            <w:pPr>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凡在投标截止时间前三年受到行政处罚、行政处理（含通报）或记入不良行为的，此项得分为0，若无处罚、行政处理（含通报）或记入不良行为的得</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分（供应商自行提供，如有不良记录又虚假隐瞒的，一经发现将取消投标资格）。</w:t>
            </w:r>
          </w:p>
        </w:tc>
        <w:tc>
          <w:tcPr>
            <w:tcW w:w="769" w:type="dxa"/>
            <w:noWrap/>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823" w:type="dxa"/>
            <w:vMerge w:val="continue"/>
            <w:noWrap/>
            <w:vAlign w:val="center"/>
          </w:tcPr>
          <w:p>
            <w:pPr>
              <w:widowControl/>
              <w:snapToGrid w:val="0"/>
              <w:jc w:val="center"/>
              <w:rPr>
                <w:rFonts w:asciiTheme="minorEastAsia" w:hAnsiTheme="minorEastAsia" w:eastAsiaTheme="minorEastAsia" w:cstheme="minorEastAsia"/>
                <w:bCs/>
                <w:sz w:val="24"/>
              </w:rPr>
            </w:pPr>
          </w:p>
        </w:tc>
        <w:tc>
          <w:tcPr>
            <w:tcW w:w="1328" w:type="dxa"/>
            <w:vMerge w:val="restart"/>
            <w:noWrap/>
            <w:vAlign w:val="center"/>
          </w:tcPr>
          <w:p>
            <w:pPr>
              <w:snapToGrid w:val="0"/>
              <w:jc w:val="center"/>
              <w:rPr>
                <w:rFonts w:hint="eastAsia" w:asciiTheme="minorEastAsia" w:hAnsiTheme="minorEastAsia" w:eastAsiaTheme="minorEastAsia" w:cstheme="minorEastAsia"/>
                <w:color w:val="0000FF"/>
                <w:sz w:val="24"/>
                <w:lang w:val="en-US" w:eastAsia="zh-CN"/>
              </w:rPr>
            </w:pPr>
            <w:r>
              <w:rPr>
                <w:rFonts w:hint="eastAsia" w:asciiTheme="minorEastAsia" w:hAnsiTheme="minorEastAsia" w:eastAsiaTheme="minorEastAsia" w:cstheme="minorEastAsia"/>
                <w:color w:val="0000FF"/>
                <w:sz w:val="24"/>
                <w:lang w:val="en-US" w:eastAsia="zh-CN"/>
              </w:rPr>
              <w:t>类似业绩（1分）</w:t>
            </w:r>
          </w:p>
        </w:tc>
        <w:tc>
          <w:tcPr>
            <w:tcW w:w="6446" w:type="dxa"/>
            <w:noWrap/>
            <w:vAlign w:val="center"/>
          </w:tcPr>
          <w:p>
            <w:pPr>
              <w:snapToGrid w:val="0"/>
              <w:jc w:val="center"/>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孵化培育经验</w:t>
            </w:r>
            <w:r>
              <w:rPr>
                <w:rFonts w:hint="eastAsia" w:asciiTheme="minorEastAsia" w:hAnsiTheme="minorEastAsia" w:eastAsiaTheme="minorEastAsia" w:cstheme="minorEastAsia"/>
                <w:color w:val="0000FF"/>
                <w:sz w:val="24"/>
                <w:lang w:val="en-US" w:eastAsia="zh-CN"/>
              </w:rPr>
              <w:t>:</w:t>
            </w:r>
            <w:r>
              <w:rPr>
                <w:rFonts w:hint="eastAsia" w:asciiTheme="minorEastAsia" w:hAnsiTheme="minorEastAsia" w:eastAsiaTheme="minorEastAsia" w:cstheme="minorEastAsia"/>
                <w:color w:val="0000FF"/>
                <w:sz w:val="24"/>
              </w:rPr>
              <w:t>投标人近三年（自投标截止之日起往前追溯3年，以合同签订时间为准）以来承接过县级及以上电商相关培育孵化类项目的得</w:t>
            </w:r>
            <w:r>
              <w:rPr>
                <w:rFonts w:hint="eastAsia" w:asciiTheme="minorEastAsia" w:hAnsiTheme="minorEastAsia" w:eastAsiaTheme="minorEastAsia" w:cstheme="minorEastAsia"/>
                <w:color w:val="0000FF"/>
                <w:sz w:val="24"/>
                <w:lang w:val="en-US" w:eastAsia="zh-CN"/>
              </w:rPr>
              <w:t>0.25</w:t>
            </w:r>
            <w:r>
              <w:rPr>
                <w:rFonts w:hint="eastAsia" w:asciiTheme="minorEastAsia" w:hAnsiTheme="minorEastAsia" w:eastAsiaTheme="minorEastAsia" w:cstheme="minorEastAsia"/>
                <w:color w:val="0000FF"/>
                <w:sz w:val="24"/>
              </w:rPr>
              <w:t>分。（提供包括但不限于合同、孵化培育清单、活动照片等佐证材料）</w:t>
            </w:r>
          </w:p>
        </w:tc>
        <w:tc>
          <w:tcPr>
            <w:tcW w:w="769" w:type="dxa"/>
            <w:noWrap/>
            <w:vAlign w:val="center"/>
          </w:tcPr>
          <w:p>
            <w:pPr>
              <w:snapToGrid w:val="0"/>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823" w:type="dxa"/>
            <w:vMerge w:val="continue"/>
            <w:noWrap/>
            <w:vAlign w:val="center"/>
          </w:tcPr>
          <w:p>
            <w:pPr>
              <w:widowControl/>
              <w:snapToGrid w:val="0"/>
              <w:jc w:val="center"/>
              <w:rPr>
                <w:rFonts w:asciiTheme="minorEastAsia" w:hAnsiTheme="minorEastAsia" w:eastAsiaTheme="minorEastAsia" w:cstheme="minorEastAsia"/>
                <w:bCs/>
                <w:sz w:val="24"/>
              </w:rPr>
            </w:pPr>
          </w:p>
        </w:tc>
        <w:tc>
          <w:tcPr>
            <w:tcW w:w="1328" w:type="dxa"/>
            <w:vMerge w:val="continue"/>
            <w:noWrap/>
            <w:vAlign w:val="center"/>
          </w:tcPr>
          <w:p>
            <w:pPr>
              <w:snapToGrid w:val="0"/>
              <w:jc w:val="center"/>
              <w:rPr>
                <w:rFonts w:hint="eastAsia"/>
                <w:color w:val="0000FF"/>
              </w:rPr>
            </w:pPr>
          </w:p>
        </w:tc>
        <w:tc>
          <w:tcPr>
            <w:tcW w:w="6446" w:type="dxa"/>
            <w:noWrap/>
            <w:vAlign w:val="center"/>
          </w:tcPr>
          <w:p>
            <w:pPr>
              <w:snapToGrid w:val="0"/>
              <w:jc w:val="center"/>
              <w:rPr>
                <w:rFonts w:hint="eastAsia"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直播活动经验</w:t>
            </w:r>
            <w:r>
              <w:rPr>
                <w:rFonts w:hint="eastAsia" w:asciiTheme="minorEastAsia" w:hAnsiTheme="minorEastAsia" w:eastAsiaTheme="minorEastAsia" w:cstheme="minorEastAsia"/>
                <w:color w:val="0000FF"/>
                <w:sz w:val="24"/>
                <w:lang w:val="en-US" w:eastAsia="zh-CN"/>
              </w:rPr>
              <w:t>:</w:t>
            </w:r>
            <w:r>
              <w:rPr>
                <w:rFonts w:hint="eastAsia" w:asciiTheme="minorEastAsia" w:hAnsiTheme="minorEastAsia" w:eastAsiaTheme="minorEastAsia" w:cstheme="minorEastAsia"/>
                <w:color w:val="0000FF"/>
                <w:sz w:val="24"/>
              </w:rPr>
              <w:t>投标人近三年（自投标截止之日起往前追溯3年，以合同签订时间为准）具备政务直播活动经验，曾协助过县级及以上政府部门开展直播营销活动的得</w:t>
            </w:r>
            <w:r>
              <w:rPr>
                <w:rFonts w:hint="eastAsia" w:asciiTheme="minorEastAsia" w:hAnsiTheme="minorEastAsia" w:eastAsiaTheme="minorEastAsia" w:cstheme="minorEastAsia"/>
                <w:color w:val="0000FF"/>
                <w:sz w:val="24"/>
                <w:lang w:val="en-US" w:eastAsia="zh-CN"/>
              </w:rPr>
              <w:t>0.25</w:t>
            </w:r>
            <w:r>
              <w:rPr>
                <w:rFonts w:hint="eastAsia" w:asciiTheme="minorEastAsia" w:hAnsiTheme="minorEastAsia" w:eastAsiaTheme="minorEastAsia" w:cstheme="minorEastAsia"/>
                <w:color w:val="0000FF"/>
                <w:sz w:val="24"/>
              </w:rPr>
              <w:t>分。（提供与政府部门签署的合作协议原件扫描件，直播活动相关佐证）</w:t>
            </w:r>
          </w:p>
        </w:tc>
        <w:tc>
          <w:tcPr>
            <w:tcW w:w="769" w:type="dxa"/>
            <w:noWrap/>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823" w:type="dxa"/>
            <w:vMerge w:val="continue"/>
            <w:noWrap/>
            <w:vAlign w:val="center"/>
          </w:tcPr>
          <w:p>
            <w:pPr>
              <w:widowControl/>
              <w:snapToGrid w:val="0"/>
              <w:jc w:val="center"/>
              <w:rPr>
                <w:rFonts w:asciiTheme="minorEastAsia" w:hAnsiTheme="minorEastAsia" w:eastAsiaTheme="minorEastAsia" w:cstheme="minorEastAsia"/>
                <w:bCs/>
                <w:sz w:val="24"/>
              </w:rPr>
            </w:pPr>
          </w:p>
        </w:tc>
        <w:tc>
          <w:tcPr>
            <w:tcW w:w="1328" w:type="dxa"/>
            <w:vMerge w:val="continue"/>
            <w:noWrap/>
            <w:vAlign w:val="center"/>
          </w:tcPr>
          <w:p>
            <w:pPr>
              <w:snapToGrid w:val="0"/>
              <w:jc w:val="center"/>
              <w:rPr>
                <w:rFonts w:hint="eastAsia" w:asciiTheme="minorEastAsia" w:hAnsiTheme="minorEastAsia" w:eastAsiaTheme="minorEastAsia" w:cstheme="minorEastAsia"/>
                <w:color w:val="0000FF"/>
                <w:sz w:val="24"/>
              </w:rPr>
            </w:pPr>
          </w:p>
        </w:tc>
        <w:tc>
          <w:tcPr>
            <w:tcW w:w="6446" w:type="dxa"/>
            <w:noWrap/>
            <w:vAlign w:val="center"/>
          </w:tcPr>
          <w:p>
            <w:pPr>
              <w:snapToGrid w:val="0"/>
              <w:rPr>
                <w:rFonts w:hint="eastAsia"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品牌运营经验</w:t>
            </w:r>
            <w:r>
              <w:rPr>
                <w:rFonts w:hint="eastAsia" w:asciiTheme="minorEastAsia" w:hAnsiTheme="minorEastAsia" w:eastAsiaTheme="minorEastAsia" w:cstheme="minorEastAsia"/>
                <w:color w:val="0000FF"/>
                <w:sz w:val="24"/>
                <w:lang w:val="en-US" w:eastAsia="zh-CN"/>
              </w:rPr>
              <w:t>:</w:t>
            </w:r>
            <w:r>
              <w:rPr>
                <w:rFonts w:hint="eastAsia" w:asciiTheme="minorEastAsia" w:hAnsiTheme="minorEastAsia" w:eastAsiaTheme="minorEastAsia" w:cstheme="minorEastAsia"/>
                <w:color w:val="0000FF"/>
                <w:sz w:val="24"/>
              </w:rPr>
              <w:t>投标人近三年（自投标截止之日起往前追溯3年，以合同签订时间为准）投标人获得政府部门授权，运营县级及以上区域公用品牌的得</w:t>
            </w:r>
            <w:r>
              <w:rPr>
                <w:rFonts w:hint="eastAsia" w:asciiTheme="minorEastAsia" w:hAnsiTheme="minorEastAsia" w:eastAsiaTheme="minorEastAsia" w:cstheme="minorEastAsia"/>
                <w:color w:val="0000FF"/>
                <w:sz w:val="24"/>
                <w:lang w:val="en-US" w:eastAsia="zh-CN"/>
              </w:rPr>
              <w:t>0.25</w:t>
            </w:r>
            <w:r>
              <w:rPr>
                <w:rFonts w:hint="eastAsia" w:asciiTheme="minorEastAsia" w:hAnsiTheme="minorEastAsia" w:eastAsiaTheme="minorEastAsia" w:cstheme="minorEastAsia"/>
                <w:color w:val="0000FF"/>
                <w:sz w:val="24"/>
              </w:rPr>
              <w:t>分。（提供与政府部门签署的合作协议原件扫描件、品牌运营委托协议、店铺信息等）</w:t>
            </w:r>
          </w:p>
        </w:tc>
        <w:tc>
          <w:tcPr>
            <w:tcW w:w="769" w:type="dxa"/>
            <w:noWrap/>
            <w:vAlign w:val="center"/>
          </w:tcPr>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823" w:type="dxa"/>
            <w:vMerge w:val="continue"/>
            <w:noWrap/>
            <w:vAlign w:val="center"/>
          </w:tcPr>
          <w:p>
            <w:pPr>
              <w:widowControl/>
              <w:snapToGrid w:val="0"/>
              <w:jc w:val="center"/>
              <w:rPr>
                <w:rFonts w:asciiTheme="minorEastAsia" w:hAnsiTheme="minorEastAsia" w:eastAsiaTheme="minorEastAsia" w:cstheme="minorEastAsia"/>
                <w:bCs/>
                <w:sz w:val="24"/>
              </w:rPr>
            </w:pPr>
          </w:p>
        </w:tc>
        <w:tc>
          <w:tcPr>
            <w:tcW w:w="1328" w:type="dxa"/>
            <w:vMerge w:val="continue"/>
            <w:noWrap/>
            <w:vAlign w:val="center"/>
          </w:tcPr>
          <w:p>
            <w:pPr>
              <w:snapToGrid w:val="0"/>
              <w:jc w:val="center"/>
              <w:rPr>
                <w:rFonts w:hint="eastAsia" w:asciiTheme="minorEastAsia" w:hAnsiTheme="minorEastAsia" w:eastAsiaTheme="minorEastAsia" w:cstheme="minorEastAsia"/>
                <w:color w:val="0000FF"/>
                <w:sz w:val="24"/>
              </w:rPr>
            </w:pPr>
          </w:p>
        </w:tc>
        <w:tc>
          <w:tcPr>
            <w:tcW w:w="6446" w:type="dxa"/>
            <w:noWrap/>
            <w:vAlign w:val="center"/>
          </w:tcPr>
          <w:p>
            <w:pPr>
              <w:snapToGrid w:val="0"/>
              <w:rPr>
                <w:rFonts w:hint="eastAsia"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FF"/>
                <w:sz w:val="24"/>
              </w:rPr>
              <w:t>县域电商运营经验</w:t>
            </w:r>
            <w:r>
              <w:rPr>
                <w:rFonts w:hint="eastAsia" w:asciiTheme="minorEastAsia" w:hAnsiTheme="minorEastAsia" w:eastAsiaTheme="minorEastAsia" w:cstheme="minorEastAsia"/>
                <w:color w:val="0000FF"/>
                <w:sz w:val="24"/>
                <w:lang w:val="en-US" w:eastAsia="zh-CN"/>
              </w:rPr>
              <w:t>:</w:t>
            </w:r>
            <w:r>
              <w:rPr>
                <w:rFonts w:hint="eastAsia" w:asciiTheme="minorEastAsia" w:hAnsiTheme="minorEastAsia" w:eastAsiaTheme="minorEastAsia" w:cstheme="minorEastAsia"/>
                <w:color w:val="0000FF"/>
                <w:sz w:val="24"/>
              </w:rPr>
              <w:t>投标人近三年（自投标截止之日起往前追溯3年，以合同签订时间为准）参与承接过国家级电子商务进农村综合示范项目的得</w:t>
            </w:r>
            <w:r>
              <w:rPr>
                <w:rFonts w:hint="eastAsia" w:asciiTheme="minorEastAsia" w:hAnsiTheme="minorEastAsia" w:eastAsiaTheme="minorEastAsia" w:cstheme="minorEastAsia"/>
                <w:color w:val="0000FF"/>
                <w:sz w:val="24"/>
                <w:lang w:val="en-US" w:eastAsia="zh-CN"/>
              </w:rPr>
              <w:t>0.25</w:t>
            </w:r>
            <w:r>
              <w:rPr>
                <w:rFonts w:hint="eastAsia" w:asciiTheme="minorEastAsia" w:hAnsiTheme="minorEastAsia" w:eastAsiaTheme="minorEastAsia" w:cstheme="minorEastAsia"/>
                <w:color w:val="0000FF"/>
                <w:sz w:val="24"/>
              </w:rPr>
              <w:t>分。（提供包括但不限于合同、中标通知书、中标公告证明材料等原件扫描件，一个县域至多得1分）</w:t>
            </w:r>
          </w:p>
        </w:tc>
        <w:tc>
          <w:tcPr>
            <w:tcW w:w="769" w:type="dxa"/>
            <w:noWrap/>
            <w:vAlign w:val="center"/>
          </w:tcPr>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823" w:type="dxa"/>
            <w:vMerge w:val="continue"/>
            <w:noWrap/>
            <w:vAlign w:val="center"/>
          </w:tcPr>
          <w:p>
            <w:pPr>
              <w:widowControl/>
              <w:snapToGrid w:val="0"/>
              <w:jc w:val="center"/>
              <w:rPr>
                <w:rFonts w:asciiTheme="minorEastAsia" w:hAnsiTheme="minorEastAsia" w:eastAsiaTheme="minorEastAsia" w:cstheme="minorEastAsia"/>
                <w:bCs/>
                <w:sz w:val="24"/>
              </w:rPr>
            </w:pPr>
          </w:p>
        </w:tc>
        <w:tc>
          <w:tcPr>
            <w:tcW w:w="1328" w:type="dxa"/>
            <w:noWrap/>
            <w:vAlign w:val="center"/>
          </w:tcPr>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团队综合实力</w:t>
            </w:r>
          </w:p>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（2分）</w:t>
            </w:r>
          </w:p>
        </w:tc>
        <w:tc>
          <w:tcPr>
            <w:tcW w:w="6446" w:type="dxa"/>
            <w:noWrap/>
            <w:vAlign w:val="center"/>
          </w:tcPr>
          <w:p>
            <w:pPr>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投标人运营团队成员拥有省级及以上电商行业相关资质证书，包括但不限于电子商务师、互联网营销师等。每提供</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个证书得1分，</w:t>
            </w:r>
            <w:r>
              <w:rPr>
                <w:rFonts w:hint="eastAsia" w:asciiTheme="minorEastAsia" w:hAnsiTheme="minorEastAsia" w:eastAsiaTheme="minorEastAsia" w:cstheme="minorEastAsia"/>
                <w:sz w:val="24"/>
                <w:lang w:val="en-US" w:eastAsia="zh-CN"/>
              </w:rPr>
              <w:t>10个证书得2分，</w:t>
            </w:r>
            <w:r>
              <w:rPr>
                <w:rFonts w:hint="eastAsia" w:asciiTheme="minorEastAsia" w:hAnsiTheme="minorEastAsia" w:eastAsiaTheme="minorEastAsia" w:cstheme="minorEastAsia"/>
                <w:sz w:val="24"/>
              </w:rPr>
              <w:t>最高得</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分。（提供</w:t>
            </w:r>
            <w:r>
              <w:rPr>
                <w:rFonts w:hint="eastAsia" w:asciiTheme="minorEastAsia" w:hAnsiTheme="minorEastAsia" w:eastAsiaTheme="minorEastAsia" w:cstheme="minorEastAsia"/>
                <w:sz w:val="24"/>
                <w:lang w:eastAsia="zh-CN"/>
              </w:rPr>
              <w:t>人员</w:t>
            </w:r>
            <w:r>
              <w:rPr>
                <w:rFonts w:hint="eastAsia" w:asciiTheme="minorEastAsia" w:hAnsiTheme="minorEastAsia" w:eastAsiaTheme="minorEastAsia" w:cstheme="minorEastAsia"/>
                <w:sz w:val="24"/>
              </w:rPr>
              <w:t>证书、劳动合同、近一年内任意三个月的社保缴纳证明等证明材料原件扫描件）</w:t>
            </w:r>
          </w:p>
        </w:tc>
        <w:tc>
          <w:tcPr>
            <w:tcW w:w="769" w:type="dxa"/>
            <w:noWrap/>
            <w:vAlign w:val="center"/>
          </w:tcPr>
          <w:p>
            <w:pPr>
              <w:snapToGrid w:val="0"/>
              <w:jc w:val="center"/>
              <w:rPr>
                <w:rFonts w:hint="eastAsia" w:asciiTheme="minorEastAsia" w:hAnsiTheme="minorEastAsia" w:eastAsiaTheme="minorEastAsia" w:cstheme="minorEastAsia"/>
                <w:sz w:val="24"/>
              </w:rPr>
            </w:pPr>
            <w:r>
              <w:rPr>
                <w:rFonts w:asciiTheme="minorEastAsia" w:hAnsiTheme="minorEastAsia" w:eastAsiaTheme="minorEastAsia" w:cs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823" w:type="dxa"/>
            <w:vMerge w:val="continue"/>
            <w:noWrap/>
            <w:vAlign w:val="center"/>
          </w:tcPr>
          <w:p>
            <w:pPr>
              <w:widowControl/>
              <w:snapToGrid w:val="0"/>
              <w:jc w:val="center"/>
              <w:rPr>
                <w:rFonts w:asciiTheme="minorEastAsia" w:hAnsiTheme="minorEastAsia" w:eastAsiaTheme="minorEastAsia" w:cstheme="minorEastAsia"/>
                <w:bCs/>
                <w:sz w:val="24"/>
              </w:rPr>
            </w:pPr>
          </w:p>
        </w:tc>
        <w:tc>
          <w:tcPr>
            <w:tcW w:w="1328" w:type="dxa"/>
            <w:noWrap/>
            <w:vAlign w:val="center"/>
          </w:tcPr>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资源整合能力</w:t>
            </w:r>
          </w:p>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（2分）</w:t>
            </w:r>
          </w:p>
        </w:tc>
        <w:tc>
          <w:tcPr>
            <w:tcW w:w="6446" w:type="dxa"/>
            <w:noWrap/>
            <w:vAlign w:val="center"/>
          </w:tcPr>
          <w:p>
            <w:pPr>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投标人自有或已与抖音、快手、拼多多、天猫、淘宝、京东等知名第三方传统电商平台官方或官方授权合作商、供应链公司达成合作关系的，每提供一个合作平台的计</w:t>
            </w:r>
            <w:r>
              <w:rPr>
                <w:rFonts w:asciiTheme="minorEastAsia" w:hAnsiTheme="minorEastAsia" w:eastAsiaTheme="minorEastAsia" w:cstheme="minorEastAsia"/>
                <w:sz w:val="24"/>
              </w:rPr>
              <w:t>0.5</w:t>
            </w:r>
            <w:r>
              <w:rPr>
                <w:rFonts w:hint="eastAsia" w:asciiTheme="minorEastAsia" w:hAnsiTheme="minorEastAsia" w:eastAsiaTheme="minorEastAsia" w:cstheme="minorEastAsia"/>
                <w:sz w:val="24"/>
              </w:rPr>
              <w:t>分，最高得</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分。（须提供相关证明材料复印件加盖公章）</w:t>
            </w:r>
          </w:p>
        </w:tc>
        <w:tc>
          <w:tcPr>
            <w:tcW w:w="769" w:type="dxa"/>
            <w:noWrap/>
            <w:vAlign w:val="center"/>
          </w:tcPr>
          <w:p>
            <w:pPr>
              <w:snapToGrid w:val="0"/>
              <w:jc w:val="center"/>
              <w:rPr>
                <w:rFonts w:hint="eastAsia" w:asciiTheme="minorEastAsia" w:hAnsiTheme="minorEastAsia" w:eastAsiaTheme="minorEastAsia" w:cstheme="minorEastAsia"/>
                <w:sz w:val="24"/>
              </w:rPr>
            </w:pPr>
            <w:r>
              <w:rPr>
                <w:rFonts w:asciiTheme="minorEastAsia" w:hAnsiTheme="minorEastAsia" w:eastAsiaTheme="minorEastAsia" w:cs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823" w:type="dxa"/>
            <w:vMerge w:val="continue"/>
            <w:noWrap/>
            <w:vAlign w:val="center"/>
          </w:tcPr>
          <w:p>
            <w:pPr>
              <w:widowControl/>
              <w:snapToGrid w:val="0"/>
              <w:jc w:val="center"/>
              <w:rPr>
                <w:rFonts w:asciiTheme="minorEastAsia" w:hAnsiTheme="minorEastAsia" w:eastAsiaTheme="minorEastAsia" w:cstheme="minorEastAsia"/>
                <w:bCs/>
                <w:sz w:val="24"/>
              </w:rPr>
            </w:pPr>
          </w:p>
        </w:tc>
        <w:tc>
          <w:tcPr>
            <w:tcW w:w="1328" w:type="dxa"/>
            <w:noWrap/>
            <w:vAlign w:val="center"/>
          </w:tcPr>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媒体运营能力</w:t>
            </w:r>
          </w:p>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（2分）</w:t>
            </w:r>
          </w:p>
        </w:tc>
        <w:tc>
          <w:tcPr>
            <w:tcW w:w="6446" w:type="dxa"/>
            <w:noWrap/>
            <w:vAlign w:val="center"/>
          </w:tcPr>
          <w:p>
            <w:pPr>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投标人近三年（自投标截止之日起往前追溯3年，以合同签订时间为准）具有自媒体运营推广经验，如抖音话题设计、运营，且浏览量达到2000万以上的曝光，每提供一个计</w:t>
            </w:r>
            <w:r>
              <w:rPr>
                <w:rFonts w:asciiTheme="minorEastAsia" w:hAnsiTheme="minorEastAsia" w:eastAsiaTheme="minorEastAsia" w:cstheme="minorEastAsia"/>
                <w:sz w:val="24"/>
              </w:rPr>
              <w:t>0.5</w:t>
            </w:r>
            <w:r>
              <w:rPr>
                <w:rFonts w:hint="eastAsia" w:asciiTheme="minorEastAsia" w:hAnsiTheme="minorEastAsia" w:eastAsiaTheme="minorEastAsia" w:cstheme="minorEastAsia"/>
                <w:sz w:val="24"/>
              </w:rPr>
              <w:t>分，最高计</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分。（须提供曝光量截图和合同扫描件，或曝光量截图和其他有效的证明文件）</w:t>
            </w:r>
          </w:p>
        </w:tc>
        <w:tc>
          <w:tcPr>
            <w:tcW w:w="769" w:type="dxa"/>
            <w:noWrap/>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823" w:type="dxa"/>
            <w:vMerge w:val="continue"/>
            <w:noWrap/>
            <w:vAlign w:val="center"/>
          </w:tcPr>
          <w:p>
            <w:pPr>
              <w:widowControl/>
              <w:snapToGrid w:val="0"/>
              <w:jc w:val="center"/>
              <w:rPr>
                <w:rFonts w:asciiTheme="minorEastAsia" w:hAnsiTheme="minorEastAsia" w:eastAsiaTheme="minorEastAsia" w:cstheme="minorEastAsia"/>
                <w:bCs/>
                <w:sz w:val="24"/>
              </w:rPr>
            </w:pPr>
          </w:p>
        </w:tc>
        <w:tc>
          <w:tcPr>
            <w:tcW w:w="1328" w:type="dxa"/>
            <w:noWrap/>
            <w:vAlign w:val="center"/>
          </w:tcPr>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农村电商研究能力（2分）</w:t>
            </w:r>
          </w:p>
        </w:tc>
        <w:tc>
          <w:tcPr>
            <w:tcW w:w="6446" w:type="dxa"/>
            <w:noWrap/>
            <w:vAlign w:val="center"/>
          </w:tcPr>
          <w:p>
            <w:pPr>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投标人需提供期刊上发表过农村电商发展或区域品牌主题相关的论文证明，每提供一个计</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分，最高计</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分。（须提供论文文稿，期刊发表界面截图或扫描，论文作者近一年内任意三个月的社保缴纳证明等证明材料原件扫描件）</w:t>
            </w:r>
          </w:p>
        </w:tc>
        <w:tc>
          <w:tcPr>
            <w:tcW w:w="769" w:type="dxa"/>
            <w:noWrap/>
            <w:vAlign w:val="center"/>
          </w:tcPr>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823" w:type="dxa"/>
            <w:vMerge w:val="continue"/>
            <w:noWrap/>
            <w:vAlign w:val="center"/>
          </w:tcPr>
          <w:p>
            <w:pPr>
              <w:widowControl/>
              <w:snapToGrid w:val="0"/>
              <w:jc w:val="center"/>
              <w:rPr>
                <w:rFonts w:asciiTheme="minorEastAsia" w:hAnsiTheme="minorEastAsia" w:eastAsiaTheme="minorEastAsia" w:cstheme="minorEastAsia"/>
                <w:bCs/>
                <w:sz w:val="24"/>
              </w:rPr>
            </w:pPr>
          </w:p>
        </w:tc>
        <w:tc>
          <w:tcPr>
            <w:tcW w:w="1328" w:type="dxa"/>
            <w:noWrap/>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宣传推广能力</w:t>
            </w:r>
          </w:p>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（2分）</w:t>
            </w:r>
          </w:p>
        </w:tc>
        <w:tc>
          <w:tcPr>
            <w:tcW w:w="6446" w:type="dxa"/>
            <w:noWrap/>
            <w:vAlign w:val="center"/>
          </w:tcPr>
          <w:p>
            <w:pPr>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投标人近三年（自投标截止之日起往前追溯3年，以合同签订时间为准）在各官方媒体渠道进行宣传推广。具有国家级媒体宣传经验的计</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分，省级的1分，市级的0.5分。</w:t>
            </w:r>
          </w:p>
          <w:p>
            <w:pPr>
              <w:snapToGrid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（提供相关证明材料复印件加盖公章）</w:t>
            </w:r>
          </w:p>
        </w:tc>
        <w:tc>
          <w:tcPr>
            <w:tcW w:w="769" w:type="dxa"/>
            <w:noWrap/>
            <w:vAlign w:val="center"/>
          </w:tcPr>
          <w:p>
            <w:pPr>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r>
    </w:tbl>
    <w:p>
      <w:pPr>
        <w:snapToGrid w:val="0"/>
        <w:spacing w:before="93" w:beforeLines="30" w:line="400" w:lineRule="exact"/>
        <w:jc w:val="left"/>
        <w:outlineLvl w:val="1"/>
        <w:rPr>
          <w:rFonts w:hint="eastAsia" w:asciiTheme="minorEastAsia" w:hAnsiTheme="minorEastAsia" w:eastAsiaTheme="minorEastAsia" w:cstheme="minorEastAsia"/>
          <w:b/>
          <w:sz w:val="24"/>
        </w:rPr>
      </w:pPr>
    </w:p>
    <w:p>
      <w:pPr>
        <w:snapToGrid w:val="0"/>
        <w:spacing w:before="93" w:beforeLines="30" w:line="400" w:lineRule="exact"/>
        <w:jc w:val="left"/>
        <w:outlineLvl w:val="1"/>
        <w:rPr>
          <w:rFonts w:hint="eastAsia" w:asciiTheme="minorEastAsia" w:hAnsiTheme="minorEastAsia" w:eastAsiaTheme="minorEastAsia" w:cstheme="minorEastAsia"/>
          <w:b/>
          <w:sz w:val="24"/>
        </w:rPr>
      </w:pPr>
    </w:p>
    <w:p>
      <w:pPr>
        <w:snapToGrid w:val="0"/>
        <w:spacing w:before="93" w:beforeLines="30" w:line="400" w:lineRule="exact"/>
        <w:jc w:val="left"/>
        <w:outlineLvl w:val="1"/>
        <w:rPr>
          <w:rFonts w:hint="eastAsia" w:asciiTheme="minorEastAsia" w:hAnsiTheme="minorEastAsia" w:eastAsiaTheme="minorEastAsia" w:cstheme="minorEastAsia"/>
          <w:b/>
          <w:sz w:val="24"/>
        </w:rPr>
      </w:pPr>
    </w:p>
    <w:p>
      <w:pPr>
        <w:snapToGrid w:val="0"/>
        <w:spacing w:before="93" w:beforeLines="30" w:line="400" w:lineRule="exact"/>
        <w:jc w:val="left"/>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（三）技术分（</w:t>
      </w:r>
      <w:r>
        <w:rPr>
          <w:rFonts w:hint="eastAsia" w:asciiTheme="minorEastAsia" w:hAnsiTheme="minorEastAsia" w:eastAsiaTheme="minorEastAsia" w:cstheme="minorEastAsia"/>
          <w:b/>
          <w:sz w:val="24"/>
          <w:lang w:val="en-US" w:eastAsia="zh-CN"/>
        </w:rPr>
        <w:t>76</w:t>
      </w:r>
      <w:r>
        <w:rPr>
          <w:rFonts w:hint="eastAsia" w:asciiTheme="minorEastAsia" w:hAnsiTheme="minorEastAsia" w:eastAsiaTheme="minorEastAsia" w:cstheme="minorEastAsia"/>
          <w:b/>
          <w:sz w:val="24"/>
        </w:rPr>
        <w:t>分）</w:t>
      </w:r>
    </w:p>
    <w:tbl>
      <w:tblPr>
        <w:tblStyle w:val="6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10"/>
        <w:gridCol w:w="6446"/>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jc w:val="center"/>
        </w:trPr>
        <w:tc>
          <w:tcPr>
            <w:tcW w:w="841" w:type="dxa"/>
            <w:vMerge w:val="restart"/>
            <w:noWrap/>
            <w:vAlign w:val="center"/>
          </w:tcPr>
          <w:p>
            <w:pPr>
              <w:snapToGrid w:val="0"/>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技术</w:t>
            </w:r>
            <w:r>
              <w:rPr>
                <w:rFonts w:hint="eastAsia" w:asciiTheme="minorEastAsia" w:hAnsiTheme="minorEastAsia" w:eastAsiaTheme="minorEastAsia" w:cstheme="minorEastAsia"/>
                <w:kern w:val="0"/>
                <w:sz w:val="24"/>
                <w:lang w:val="en-US" w:eastAsia="zh-CN"/>
              </w:rPr>
              <w:t>76</w:t>
            </w:r>
            <w:r>
              <w:rPr>
                <w:rFonts w:hint="eastAsia" w:asciiTheme="minorEastAsia" w:hAnsiTheme="minorEastAsia" w:eastAsiaTheme="minorEastAsia" w:cstheme="minorEastAsia"/>
                <w:kern w:val="0"/>
                <w:sz w:val="24"/>
              </w:rPr>
              <w:t>分</w:t>
            </w:r>
          </w:p>
        </w:tc>
        <w:tc>
          <w:tcPr>
            <w:tcW w:w="1310" w:type="dxa"/>
            <w:noWrap/>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对项目的理解和认识</w:t>
            </w:r>
          </w:p>
          <w:p>
            <w:pPr>
              <w:widowControl/>
              <w:spacing w:line="320" w:lineRule="exact"/>
              <w:jc w:val="center"/>
              <w:textAlignment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kern w:val="0"/>
                <w:sz w:val="24"/>
              </w:rPr>
              <w:t>12</w:t>
            </w:r>
            <w:r>
              <w:rPr>
                <w:rFonts w:hint="eastAsia" w:asciiTheme="minorEastAsia" w:hAnsiTheme="minorEastAsia" w:eastAsiaTheme="minorEastAsia" w:cstheme="minorEastAsia"/>
                <w:kern w:val="0"/>
                <w:sz w:val="24"/>
                <w:lang w:val="zh-CN"/>
              </w:rPr>
              <w:t>分）</w:t>
            </w:r>
          </w:p>
        </w:tc>
        <w:tc>
          <w:tcPr>
            <w:tcW w:w="6446" w:type="dxa"/>
            <w:noWrap/>
            <w:vAlign w:val="center"/>
          </w:tcPr>
          <w:p>
            <w:pP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对项目的理解和认识：</w:t>
            </w:r>
          </w:p>
          <w:p>
            <w:pPr>
              <w:widowControl/>
              <w:tabs>
                <w:tab w:val="left" w:pos="526"/>
              </w:tabs>
              <w:spacing w:line="320" w:lineRule="exac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评委会根据供应商对工作目的的认识和理解（包括认识理解全面、贴合本项目、针对性强、重点突出、具有亮点等）</w:t>
            </w:r>
          </w:p>
          <w:p>
            <w:pPr>
              <w:widowControl/>
              <w:tabs>
                <w:tab w:val="left" w:pos="526"/>
              </w:tabs>
              <w:spacing w:line="320" w:lineRule="exact"/>
              <w:textAlignment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bCs/>
                <w:sz w:val="24"/>
              </w:rPr>
              <w:t>1、全面、充分、深入，对项目所在地有较强的熟悉度，</w:t>
            </w:r>
            <w:r>
              <w:rPr>
                <w:rFonts w:hint="eastAsia" w:asciiTheme="minorEastAsia" w:hAnsiTheme="minorEastAsia" w:eastAsiaTheme="minorEastAsia" w:cstheme="minorEastAsia"/>
                <w:sz w:val="24"/>
              </w:rPr>
              <w:t>研究内容与工作深度全面</w:t>
            </w:r>
            <w:r>
              <w:rPr>
                <w:rFonts w:hint="eastAsia" w:asciiTheme="minorEastAsia" w:hAnsiTheme="minorEastAsia" w:eastAsiaTheme="minorEastAsia" w:cstheme="minorEastAsia"/>
                <w:bCs/>
                <w:sz w:val="24"/>
              </w:rPr>
              <w:t>，得10-12分；</w:t>
            </w:r>
          </w:p>
          <w:p>
            <w:pPr>
              <w:widowControl/>
              <w:tabs>
                <w:tab w:val="left" w:pos="526"/>
              </w:tabs>
              <w:spacing w:line="320" w:lineRule="exact"/>
              <w:textAlignment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bCs/>
                <w:sz w:val="24"/>
              </w:rPr>
              <w:t>2、较全面、充分、深入，</w:t>
            </w:r>
            <w:r>
              <w:rPr>
                <w:rFonts w:hint="eastAsia" w:asciiTheme="minorEastAsia" w:hAnsiTheme="minorEastAsia" w:eastAsiaTheme="minorEastAsia" w:cstheme="minorEastAsia"/>
                <w:sz w:val="24"/>
              </w:rPr>
              <w:t>研究内容与工作深度较为全面</w:t>
            </w:r>
            <w:r>
              <w:rPr>
                <w:rFonts w:hint="eastAsia" w:asciiTheme="minorEastAsia" w:hAnsiTheme="minorEastAsia" w:eastAsiaTheme="minorEastAsia" w:cstheme="minorEastAsia"/>
                <w:bCs/>
                <w:sz w:val="24"/>
              </w:rPr>
              <w:t>，得8-10分；</w:t>
            </w:r>
          </w:p>
          <w:p>
            <w:pPr>
              <w:widowControl/>
              <w:tabs>
                <w:tab w:val="left" w:pos="526"/>
              </w:tabs>
              <w:spacing w:line="320" w:lineRule="exact"/>
              <w:textAlignment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bCs/>
                <w:sz w:val="24"/>
              </w:rPr>
              <w:t>3、理解和认识一般，</w:t>
            </w:r>
            <w:r>
              <w:rPr>
                <w:rFonts w:hint="eastAsia" w:asciiTheme="minorEastAsia" w:hAnsiTheme="minorEastAsia" w:eastAsiaTheme="minorEastAsia" w:cstheme="minorEastAsia"/>
                <w:sz w:val="24"/>
              </w:rPr>
              <w:t>研究内容与工作深度基本满足</w:t>
            </w:r>
            <w:r>
              <w:rPr>
                <w:rFonts w:hint="eastAsia" w:asciiTheme="minorEastAsia" w:hAnsiTheme="minorEastAsia" w:eastAsiaTheme="minorEastAsia" w:cstheme="minorEastAsia"/>
                <w:bCs/>
                <w:sz w:val="24"/>
              </w:rPr>
              <w:t>，得6-8分；</w:t>
            </w:r>
          </w:p>
          <w:p>
            <w:pPr>
              <w:widowControl/>
              <w:tabs>
                <w:tab w:val="left" w:pos="526"/>
              </w:tabs>
              <w:spacing w:line="320" w:lineRule="exact"/>
              <w:textAlignment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bCs/>
                <w:sz w:val="24"/>
              </w:rPr>
              <w:t>4、无相关内容或与本项目不符的不得分。</w:t>
            </w:r>
          </w:p>
        </w:tc>
        <w:tc>
          <w:tcPr>
            <w:tcW w:w="769" w:type="dxa"/>
            <w:noWrap/>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jc w:val="center"/>
        </w:trPr>
        <w:tc>
          <w:tcPr>
            <w:tcW w:w="841" w:type="dxa"/>
            <w:vMerge w:val="continue"/>
            <w:noWrap/>
            <w:vAlign w:val="center"/>
          </w:tcPr>
          <w:p>
            <w:pPr>
              <w:snapToGrid w:val="0"/>
              <w:jc w:val="center"/>
              <w:rPr>
                <w:rFonts w:asciiTheme="minorEastAsia" w:hAnsiTheme="minorEastAsia" w:eastAsiaTheme="minorEastAsia" w:cstheme="minorEastAsia"/>
                <w:kern w:val="0"/>
                <w:sz w:val="24"/>
              </w:rPr>
            </w:pPr>
          </w:p>
        </w:tc>
        <w:tc>
          <w:tcPr>
            <w:tcW w:w="1310" w:type="dxa"/>
            <w:vMerge w:val="restart"/>
            <w:noWrap/>
            <w:vAlign w:val="center"/>
          </w:tcPr>
          <w:p>
            <w:pPr>
              <w:widowControl/>
              <w:spacing w:line="320" w:lineRule="exact"/>
              <w:jc w:val="center"/>
              <w:textAlignment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项目实施方案</w:t>
            </w:r>
          </w:p>
          <w:p>
            <w:pPr>
              <w:spacing w:line="320" w:lineRule="exact"/>
              <w:jc w:val="center"/>
              <w:textAlignment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kern w:val="0"/>
                <w:sz w:val="24"/>
                <w:lang w:val="en-US" w:eastAsia="zh-CN"/>
              </w:rPr>
              <w:t>64</w:t>
            </w:r>
            <w:r>
              <w:rPr>
                <w:rFonts w:hint="eastAsia" w:asciiTheme="minorEastAsia" w:hAnsiTheme="minorEastAsia" w:eastAsiaTheme="minorEastAsia" w:cstheme="minorEastAsia"/>
                <w:kern w:val="0"/>
                <w:sz w:val="24"/>
                <w:lang w:val="zh-CN"/>
              </w:rPr>
              <w:t>分）</w:t>
            </w:r>
          </w:p>
        </w:tc>
        <w:tc>
          <w:tcPr>
            <w:tcW w:w="6446" w:type="dxa"/>
            <w:noWrap/>
            <w:vAlign w:val="center"/>
          </w:tcPr>
          <w:p>
            <w:pPr>
              <w:snapToGrid w:val="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项目重点、难点分析：</w:t>
            </w:r>
          </w:p>
          <w:p>
            <w:pPr>
              <w:widowControl/>
              <w:tabs>
                <w:tab w:val="left" w:pos="526"/>
              </w:tabs>
              <w:spacing w:line="320" w:lineRule="exact"/>
              <w:textAlignment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对本项目的重点和难点问题</w:t>
            </w:r>
            <w:r>
              <w:rPr>
                <w:rFonts w:hint="eastAsia" w:asciiTheme="minorEastAsia" w:hAnsiTheme="minorEastAsia" w:eastAsiaTheme="minorEastAsia" w:cstheme="minorEastAsia"/>
                <w:sz w:val="24"/>
              </w:rPr>
              <w:t>分析（包括整体分析全面完整、重难点的理解程度深入、重点突出、亮点明确、满足采购需求等）</w:t>
            </w:r>
            <w:r>
              <w:rPr>
                <w:rFonts w:hint="eastAsia" w:asciiTheme="minorEastAsia" w:hAnsiTheme="minorEastAsia" w:eastAsiaTheme="minorEastAsia" w:cstheme="minorEastAsia"/>
                <w:kern w:val="0"/>
                <w:sz w:val="24"/>
              </w:rPr>
              <w:t>情况打分。</w:t>
            </w:r>
          </w:p>
          <w:p>
            <w:pPr>
              <w:widowControl/>
              <w:tabs>
                <w:tab w:val="left" w:pos="526"/>
              </w:tabs>
              <w:spacing w:line="320" w:lineRule="exact"/>
              <w:textAlignment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1、重点难点把握准确，分析到位，切合项目背景</w:t>
            </w:r>
            <w:r>
              <w:rPr>
                <w:rFonts w:hint="eastAsia" w:asciiTheme="minorEastAsia" w:hAnsiTheme="minorEastAsia" w:eastAsiaTheme="minorEastAsia" w:cstheme="minorEastAsia"/>
                <w:kern w:val="0"/>
                <w:sz w:val="24"/>
              </w:rPr>
              <w:t>，得</w:t>
            </w:r>
            <w:r>
              <w:rPr>
                <w:rFonts w:asciiTheme="minorEastAsia" w:hAnsiTheme="minorEastAsia" w:eastAsiaTheme="minorEastAsia" w:cstheme="minorEastAsia"/>
                <w:kern w:val="0"/>
                <w:sz w:val="24"/>
              </w:rPr>
              <w:t>8</w:t>
            </w:r>
            <w:r>
              <w:rPr>
                <w:rFonts w:hint="eastAsia" w:asciiTheme="minorEastAsia" w:hAnsiTheme="minorEastAsia" w:eastAsiaTheme="minorEastAsia" w:cstheme="minorEastAsia"/>
                <w:kern w:val="0"/>
                <w:sz w:val="24"/>
              </w:rPr>
              <w:t>-1</w:t>
            </w:r>
            <w:r>
              <w:rPr>
                <w:rFonts w:asciiTheme="minorEastAsia" w:hAnsiTheme="minorEastAsia" w:eastAsiaTheme="minorEastAsia" w:cstheme="minorEastAsia"/>
                <w:kern w:val="0"/>
                <w:sz w:val="24"/>
              </w:rPr>
              <w:t>0</w:t>
            </w:r>
            <w:r>
              <w:rPr>
                <w:rFonts w:hint="eastAsia" w:asciiTheme="minorEastAsia" w:hAnsiTheme="minorEastAsia" w:eastAsiaTheme="minorEastAsia" w:cstheme="minorEastAsia"/>
                <w:kern w:val="0"/>
                <w:sz w:val="24"/>
              </w:rPr>
              <w:t>分；</w:t>
            </w:r>
          </w:p>
          <w:p>
            <w:pPr>
              <w:widowControl/>
              <w:tabs>
                <w:tab w:val="left" w:pos="526"/>
              </w:tabs>
              <w:spacing w:line="320" w:lineRule="exact"/>
              <w:textAlignment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2、重点难点分析较到位</w:t>
            </w:r>
            <w:r>
              <w:rPr>
                <w:rFonts w:hint="eastAsia" w:asciiTheme="minorEastAsia" w:hAnsiTheme="minorEastAsia" w:eastAsiaTheme="minorEastAsia" w:cstheme="minorEastAsia"/>
                <w:kern w:val="0"/>
                <w:sz w:val="24"/>
              </w:rPr>
              <w:t>，得</w:t>
            </w:r>
            <w:r>
              <w:rPr>
                <w:rFonts w:asciiTheme="minorEastAsia" w:hAnsiTheme="minorEastAsia" w:eastAsiaTheme="minorEastAsia" w:cstheme="minorEastAsia"/>
                <w:kern w:val="0"/>
                <w:sz w:val="24"/>
              </w:rPr>
              <w:t>6</w:t>
            </w:r>
            <w:r>
              <w:rPr>
                <w:rFonts w:hint="eastAsia" w:asciiTheme="minorEastAsia" w:hAnsiTheme="minorEastAsia" w:eastAsiaTheme="minorEastAsia" w:cstheme="minorEastAsia"/>
                <w:kern w:val="0"/>
                <w:sz w:val="24"/>
              </w:rPr>
              <w:t>-</w:t>
            </w:r>
            <w:r>
              <w:rPr>
                <w:rFonts w:asciiTheme="minorEastAsia" w:hAnsiTheme="minorEastAsia" w:eastAsiaTheme="minorEastAsia" w:cstheme="minorEastAsia"/>
                <w:kern w:val="0"/>
                <w:sz w:val="24"/>
              </w:rPr>
              <w:t>8</w:t>
            </w:r>
            <w:r>
              <w:rPr>
                <w:rFonts w:hint="eastAsia" w:asciiTheme="minorEastAsia" w:hAnsiTheme="minorEastAsia" w:eastAsiaTheme="minorEastAsia" w:cstheme="minorEastAsia"/>
                <w:kern w:val="0"/>
                <w:sz w:val="24"/>
              </w:rPr>
              <w:t>分；</w:t>
            </w:r>
          </w:p>
          <w:p>
            <w:pPr>
              <w:widowControl/>
              <w:tabs>
                <w:tab w:val="left" w:pos="526"/>
              </w:tabs>
              <w:spacing w:line="320" w:lineRule="exact"/>
              <w:textAlignment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3、重点难点分析不够到位</w:t>
            </w:r>
            <w:r>
              <w:rPr>
                <w:rFonts w:hint="eastAsia" w:asciiTheme="minorEastAsia" w:hAnsiTheme="minorEastAsia" w:eastAsiaTheme="minorEastAsia" w:cstheme="minorEastAsia"/>
                <w:kern w:val="0"/>
                <w:sz w:val="24"/>
              </w:rPr>
              <w:t>，得</w:t>
            </w:r>
            <w:r>
              <w:rPr>
                <w:rFonts w:asciiTheme="minorEastAsia" w:hAnsiTheme="minorEastAsia" w:eastAsiaTheme="minorEastAsia" w:cstheme="minorEastAsia"/>
                <w:kern w:val="0"/>
                <w:sz w:val="24"/>
              </w:rPr>
              <w:t>4</w:t>
            </w:r>
            <w:r>
              <w:rPr>
                <w:rFonts w:hint="eastAsia" w:asciiTheme="minorEastAsia" w:hAnsiTheme="minorEastAsia" w:eastAsiaTheme="minorEastAsia" w:cstheme="minorEastAsia"/>
                <w:kern w:val="0"/>
                <w:sz w:val="24"/>
              </w:rPr>
              <w:t>-</w:t>
            </w:r>
            <w:r>
              <w:rPr>
                <w:rFonts w:asciiTheme="minorEastAsia" w:hAnsiTheme="minorEastAsia" w:eastAsiaTheme="minorEastAsia" w:cstheme="minorEastAsia"/>
                <w:kern w:val="0"/>
                <w:sz w:val="24"/>
              </w:rPr>
              <w:t>6</w:t>
            </w:r>
            <w:r>
              <w:rPr>
                <w:rFonts w:hint="eastAsia" w:asciiTheme="minorEastAsia" w:hAnsiTheme="minorEastAsia" w:eastAsiaTheme="minorEastAsia" w:cstheme="minorEastAsia"/>
                <w:kern w:val="0"/>
                <w:sz w:val="24"/>
              </w:rPr>
              <w:t>分；</w:t>
            </w:r>
          </w:p>
          <w:p>
            <w:pPr>
              <w:widowControl/>
              <w:tabs>
                <w:tab w:val="left" w:pos="526"/>
              </w:tabs>
              <w:spacing w:line="320" w:lineRule="exact"/>
              <w:textAlignment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z w:val="24"/>
              </w:rPr>
              <w:t>4、无相关内容或与本项目不符的不得分。</w:t>
            </w:r>
          </w:p>
        </w:tc>
        <w:tc>
          <w:tcPr>
            <w:tcW w:w="769" w:type="dxa"/>
            <w:noWrap/>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841" w:type="dxa"/>
            <w:vMerge w:val="continue"/>
            <w:noWrap/>
            <w:vAlign w:val="center"/>
          </w:tcPr>
          <w:p>
            <w:pPr>
              <w:snapToGrid w:val="0"/>
              <w:jc w:val="center"/>
              <w:rPr>
                <w:rFonts w:asciiTheme="minorEastAsia" w:hAnsiTheme="minorEastAsia" w:eastAsiaTheme="minorEastAsia" w:cstheme="minorEastAsia"/>
                <w:kern w:val="0"/>
                <w:sz w:val="24"/>
              </w:rPr>
            </w:pPr>
          </w:p>
        </w:tc>
        <w:tc>
          <w:tcPr>
            <w:tcW w:w="1310" w:type="dxa"/>
            <w:vMerge w:val="continue"/>
            <w:noWrap/>
            <w:vAlign w:val="center"/>
          </w:tcPr>
          <w:p>
            <w:pPr>
              <w:spacing w:line="320" w:lineRule="exact"/>
              <w:jc w:val="center"/>
              <w:textAlignment w:val="center"/>
              <w:rPr>
                <w:rFonts w:asciiTheme="minorEastAsia" w:hAnsiTheme="minorEastAsia" w:eastAsiaTheme="minorEastAsia" w:cstheme="minorEastAsia"/>
                <w:kern w:val="0"/>
                <w:sz w:val="24"/>
                <w:lang w:val="zh-CN"/>
              </w:rPr>
            </w:pPr>
          </w:p>
        </w:tc>
        <w:tc>
          <w:tcPr>
            <w:tcW w:w="6446" w:type="dxa"/>
            <w:noWrap/>
            <w:vAlign w:val="center"/>
          </w:tcPr>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提出针对本项目的工作思路、技术路线、</w:t>
            </w:r>
            <w:r>
              <w:rPr>
                <w:rFonts w:hint="eastAsia" w:asciiTheme="minorEastAsia" w:hAnsiTheme="minorEastAsia" w:eastAsiaTheme="minorEastAsia" w:cstheme="minorEastAsia"/>
                <w:b/>
                <w:kern w:val="0"/>
                <w:sz w:val="24"/>
              </w:rPr>
              <w:t>工作内容、工作方法：</w:t>
            </w:r>
          </w:p>
          <w:p>
            <w:pPr>
              <w:tabs>
                <w:tab w:val="left" w:pos="526"/>
              </w:tabs>
              <w:snapToGrid w:val="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1、工作思路清晰，任务分解合理，技术路线和工作流程科学性、合理，且具有针对性的，得10-12分；</w:t>
            </w:r>
          </w:p>
          <w:p>
            <w:pPr>
              <w:tabs>
                <w:tab w:val="left" w:pos="526"/>
              </w:tabs>
              <w:snapToGrid w:val="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2、工作思路、任务分解较合理，技术路线和工作流程较科学性、合理的，得8-10分；</w:t>
            </w:r>
          </w:p>
          <w:p>
            <w:pPr>
              <w:tabs>
                <w:tab w:val="left" w:pos="526"/>
              </w:tabs>
              <w:snapToGrid w:val="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3、工作思路、任务分解不够合理，但技术路线和工作流程合理可行的，得6-8分；</w:t>
            </w:r>
          </w:p>
          <w:p>
            <w:pPr>
              <w:tabs>
                <w:tab w:val="left" w:pos="526"/>
              </w:tabs>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4、无相关内容或与本项目不符的不得分。</w:t>
            </w:r>
          </w:p>
        </w:tc>
        <w:tc>
          <w:tcPr>
            <w:tcW w:w="769" w:type="dxa"/>
            <w:noWrap/>
            <w:vAlign w:val="center"/>
          </w:tcPr>
          <w:p>
            <w:pPr>
              <w:snapToGrid w:val="0"/>
              <w:jc w:val="center"/>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841" w:type="dxa"/>
            <w:vMerge w:val="continue"/>
            <w:noWrap/>
            <w:vAlign w:val="center"/>
          </w:tcPr>
          <w:p>
            <w:pPr>
              <w:snapToGrid w:val="0"/>
              <w:jc w:val="center"/>
              <w:rPr>
                <w:rFonts w:asciiTheme="minorEastAsia" w:hAnsiTheme="minorEastAsia" w:eastAsiaTheme="minorEastAsia" w:cstheme="minorEastAsia"/>
                <w:kern w:val="0"/>
                <w:sz w:val="24"/>
              </w:rPr>
            </w:pPr>
          </w:p>
        </w:tc>
        <w:tc>
          <w:tcPr>
            <w:tcW w:w="1310" w:type="dxa"/>
            <w:vMerge w:val="continue"/>
            <w:noWrap/>
            <w:vAlign w:val="center"/>
          </w:tcPr>
          <w:p>
            <w:pPr>
              <w:spacing w:line="320" w:lineRule="exact"/>
              <w:jc w:val="center"/>
              <w:textAlignment w:val="center"/>
              <w:rPr>
                <w:rFonts w:asciiTheme="minorEastAsia" w:hAnsiTheme="minorEastAsia" w:eastAsiaTheme="minorEastAsia" w:cstheme="minorEastAsia"/>
                <w:color w:val="FF0000"/>
                <w:kern w:val="0"/>
                <w:sz w:val="24"/>
                <w:lang w:val="zh-CN"/>
              </w:rPr>
            </w:pPr>
          </w:p>
        </w:tc>
        <w:tc>
          <w:tcPr>
            <w:tcW w:w="6446" w:type="dxa"/>
            <w:noWrap/>
            <w:vAlign w:val="center"/>
          </w:tcPr>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项目进度计划安排：</w:t>
            </w:r>
          </w:p>
          <w:p>
            <w:pPr>
              <w:tabs>
                <w:tab w:val="left" w:pos="526"/>
              </w:tabs>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1、进度计划安排合理、可行，关键时间节点把握科学准确的，得</w:t>
            </w:r>
            <w:r>
              <w:rPr>
                <w:rFonts w:hint="eastAsia" w:asciiTheme="minorEastAsia" w:hAnsiTheme="minorEastAsia" w:eastAsiaTheme="minorEastAsia" w:cstheme="minorEastAsia"/>
                <w:sz w:val="24"/>
                <w:lang w:val="en-US" w:eastAsia="zh-CN"/>
              </w:rPr>
              <w:t>8-10</w:t>
            </w:r>
            <w:r>
              <w:rPr>
                <w:rFonts w:hint="eastAsia" w:asciiTheme="minorEastAsia" w:hAnsiTheme="minorEastAsia" w:eastAsiaTheme="minorEastAsia" w:cstheme="minorEastAsia"/>
                <w:sz w:val="24"/>
              </w:rPr>
              <w:t>分；</w:t>
            </w:r>
          </w:p>
          <w:p>
            <w:pPr>
              <w:tabs>
                <w:tab w:val="left" w:pos="526"/>
              </w:tabs>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2、进度计划安排有关键时间节点，且合理、可行的，得6-</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分；</w:t>
            </w:r>
          </w:p>
          <w:p>
            <w:pPr>
              <w:tabs>
                <w:tab w:val="left" w:pos="526"/>
              </w:tabs>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3、进度计划安排一般，或无关键时间节点的，得</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-6分；</w:t>
            </w:r>
          </w:p>
          <w:p>
            <w:pPr>
              <w:tabs>
                <w:tab w:val="left" w:pos="526"/>
              </w:tabs>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4、无相关内容或与本项目不符的不得分。</w:t>
            </w:r>
          </w:p>
        </w:tc>
        <w:tc>
          <w:tcPr>
            <w:tcW w:w="769" w:type="dxa"/>
            <w:noWrap/>
            <w:vAlign w:val="center"/>
          </w:tcPr>
          <w:p>
            <w:pPr>
              <w:snapToGrid w:val="0"/>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841" w:type="dxa"/>
            <w:vMerge w:val="continue"/>
            <w:noWrap/>
            <w:vAlign w:val="center"/>
          </w:tcPr>
          <w:p>
            <w:pPr>
              <w:snapToGrid w:val="0"/>
              <w:jc w:val="center"/>
              <w:rPr>
                <w:rFonts w:asciiTheme="minorEastAsia" w:hAnsiTheme="minorEastAsia" w:eastAsiaTheme="minorEastAsia" w:cstheme="minorEastAsia"/>
                <w:kern w:val="0"/>
                <w:sz w:val="24"/>
              </w:rPr>
            </w:pPr>
          </w:p>
        </w:tc>
        <w:tc>
          <w:tcPr>
            <w:tcW w:w="1310" w:type="dxa"/>
            <w:vMerge w:val="continue"/>
            <w:noWrap/>
            <w:vAlign w:val="center"/>
          </w:tcPr>
          <w:p>
            <w:pPr>
              <w:spacing w:line="320" w:lineRule="exact"/>
              <w:jc w:val="center"/>
              <w:textAlignment w:val="center"/>
              <w:rPr>
                <w:rFonts w:asciiTheme="minorEastAsia" w:hAnsiTheme="minorEastAsia" w:eastAsiaTheme="minorEastAsia" w:cstheme="minorEastAsia"/>
                <w:color w:val="FF0000"/>
                <w:kern w:val="0"/>
                <w:sz w:val="24"/>
                <w:lang w:val="zh-CN"/>
              </w:rPr>
            </w:pPr>
          </w:p>
        </w:tc>
        <w:tc>
          <w:tcPr>
            <w:tcW w:w="6446" w:type="dxa"/>
            <w:noWrap/>
            <w:vAlign w:val="center"/>
          </w:tcPr>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项目质量保障</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根据项目质量目标、质量保证体系、内控措施及质量保障措施，酌情打分。</w:t>
            </w:r>
          </w:p>
          <w:p>
            <w:pPr>
              <w:tabs>
                <w:tab w:val="left" w:pos="526"/>
              </w:tabs>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1、内容齐全，且合理、可行的，得</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sz w:val="24"/>
              </w:rPr>
              <w:t>分；</w:t>
            </w:r>
          </w:p>
          <w:p>
            <w:pPr>
              <w:tabs>
                <w:tab w:val="left" w:pos="526"/>
              </w:tabs>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2、内容基本齐全，且合理、可行的，得6-</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分；</w:t>
            </w:r>
          </w:p>
          <w:p>
            <w:pPr>
              <w:tabs>
                <w:tab w:val="left" w:pos="526"/>
              </w:tabs>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3、内容不齐，或措施不太合理的，得</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-6分；</w:t>
            </w:r>
          </w:p>
          <w:p>
            <w:pPr>
              <w:tabs>
                <w:tab w:val="left" w:pos="526"/>
              </w:tabs>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z w:val="24"/>
              </w:rPr>
              <w:t>4、无相关内容或与本项目不符的不得分。</w:t>
            </w:r>
          </w:p>
        </w:tc>
        <w:tc>
          <w:tcPr>
            <w:tcW w:w="769" w:type="dxa"/>
            <w:noWrap/>
            <w:vAlign w:val="center"/>
          </w:tcPr>
          <w:p>
            <w:pPr>
              <w:snapToGrid w:val="0"/>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jc w:val="center"/>
        </w:trPr>
        <w:tc>
          <w:tcPr>
            <w:tcW w:w="841" w:type="dxa"/>
            <w:vMerge w:val="continue"/>
            <w:noWrap/>
            <w:vAlign w:val="center"/>
          </w:tcPr>
          <w:p>
            <w:pPr>
              <w:snapToGrid w:val="0"/>
              <w:jc w:val="center"/>
              <w:rPr>
                <w:rFonts w:asciiTheme="minorEastAsia" w:hAnsiTheme="minorEastAsia" w:eastAsiaTheme="minorEastAsia" w:cstheme="minorEastAsia"/>
                <w:kern w:val="0"/>
                <w:sz w:val="24"/>
              </w:rPr>
            </w:pPr>
          </w:p>
        </w:tc>
        <w:tc>
          <w:tcPr>
            <w:tcW w:w="1310" w:type="dxa"/>
            <w:noWrap/>
            <w:vAlign w:val="center"/>
          </w:tcPr>
          <w:p>
            <w:pPr>
              <w:jc w:val="center"/>
              <w:rPr>
                <w:rFonts w:asciiTheme="minorEastAsia" w:hAnsiTheme="minorEastAsia" w:eastAsiaTheme="minorEastAsia" w:cstheme="minorEastAsia"/>
                <w:sz w:val="24"/>
              </w:rPr>
            </w:pPr>
            <w:r>
              <w:rPr>
                <w:rFonts w:hint="eastAsia" w:ascii="宋体" w:hAnsi="宋体" w:cs="宋体"/>
                <w:sz w:val="24"/>
              </w:rPr>
              <w:t>突发性事件应急预案</w:t>
            </w:r>
            <w:r>
              <w:rPr>
                <w:rFonts w:hint="eastAsia" w:asciiTheme="minorEastAsia" w:hAnsiTheme="minorEastAsia" w:eastAsiaTheme="minorEastAsia" w:cstheme="minorEastAsia"/>
                <w:sz w:val="24"/>
              </w:rPr>
              <w:t>(4分）</w:t>
            </w:r>
          </w:p>
        </w:tc>
        <w:tc>
          <w:tcPr>
            <w:tcW w:w="6446" w:type="dxa"/>
            <w:noWrap/>
            <w:vAlign w:val="center"/>
          </w:tcPr>
          <w:p>
            <w:pPr>
              <w:widowControl/>
              <w:adjustRightInd/>
              <w:spacing w:line="300" w:lineRule="exact"/>
              <w:jc w:val="left"/>
              <w:textAlignment w:val="center"/>
              <w:rPr>
                <w:rFonts w:ascii="宋体" w:hAnsi="宋体" w:cs="宋体"/>
                <w:sz w:val="24"/>
                <w:lang w:val="zh-CN"/>
              </w:rPr>
            </w:pPr>
            <w:r>
              <w:rPr>
                <w:rFonts w:hint="eastAsia" w:ascii="宋体" w:hAnsi="宋体" w:cs="宋体"/>
                <w:sz w:val="24"/>
              </w:rPr>
              <w:t>投标人需</w:t>
            </w:r>
            <w:r>
              <w:rPr>
                <w:rFonts w:hint="eastAsia" w:ascii="宋体" w:hAnsi="宋体" w:cs="宋体"/>
                <w:kern w:val="0"/>
                <w:sz w:val="24"/>
                <w:lang w:bidi="ar"/>
              </w:rPr>
              <w:t>提供的突发性事件应急预案，根据应急预案是否及时、合理、完整，是否充分考虑用户实际使用需求，措施得力等情况进行打分：</w:t>
            </w:r>
          </w:p>
          <w:p>
            <w:pPr>
              <w:widowControl/>
              <w:spacing w:line="300" w:lineRule="exact"/>
              <w:jc w:val="left"/>
              <w:textAlignment w:val="center"/>
              <w:rPr>
                <w:rFonts w:ascii="宋体" w:hAnsi="宋体" w:cs="宋体"/>
                <w:sz w:val="24"/>
                <w:lang w:val="zh-CN"/>
              </w:rPr>
            </w:pPr>
            <w:r>
              <w:rPr>
                <w:rFonts w:hint="eastAsia" w:ascii="宋体" w:hAnsi="宋体" w:cs="宋体"/>
                <w:kern w:val="0"/>
                <w:sz w:val="24"/>
                <w:lang w:bidi="ar"/>
              </w:rPr>
              <w:t>1.预案内容丰富，考虑突发事项全面，建立了有效的问题突发情况的应急应对机制，预案应对机制合理、科学、措施得力的计2-4分；</w:t>
            </w:r>
          </w:p>
          <w:p>
            <w:pPr>
              <w:widowControl/>
              <w:spacing w:line="300" w:lineRule="exact"/>
              <w:jc w:val="left"/>
              <w:textAlignment w:val="center"/>
              <w:rPr>
                <w:rFonts w:ascii="宋体" w:hAnsi="宋体" w:cs="宋体"/>
                <w:sz w:val="24"/>
                <w:lang w:val="zh-CN"/>
              </w:rPr>
            </w:pPr>
            <w:r>
              <w:rPr>
                <w:rFonts w:hint="eastAsia" w:ascii="宋体" w:hAnsi="宋体" w:cs="宋体"/>
                <w:kern w:val="0"/>
                <w:sz w:val="24"/>
                <w:lang w:bidi="ar"/>
              </w:rPr>
              <w:t>2.预案内容基本考虑周全，包含基本的日常的突发性事件，应对机制基本能够满足解决问题的需求的计1-2分；</w:t>
            </w:r>
          </w:p>
          <w:p>
            <w:pPr>
              <w:spacing w:line="300" w:lineRule="exact"/>
              <w:jc w:val="left"/>
            </w:pPr>
            <w:r>
              <w:rPr>
                <w:rFonts w:hint="eastAsia" w:ascii="宋体" w:hAnsi="宋体" w:cs="宋体"/>
                <w:kern w:val="0"/>
                <w:sz w:val="24"/>
                <w:lang w:bidi="ar"/>
              </w:rPr>
              <w:t>3.预案考虑不周全，应该机制能力一般，可能存在一定风险的计0-1分。</w:t>
            </w:r>
          </w:p>
        </w:tc>
        <w:tc>
          <w:tcPr>
            <w:tcW w:w="769" w:type="dxa"/>
            <w:noWrap/>
            <w:vAlign w:val="center"/>
          </w:tcPr>
          <w:p>
            <w:pPr>
              <w:jc w:val="center"/>
              <w:rPr>
                <w:rFonts w:hint="eastAsia" w:asciiTheme="minorEastAsia" w:hAnsiTheme="minorEastAsia" w:eastAsiaTheme="minorEastAsia" w:cstheme="minorEastAsia"/>
                <w:sz w:val="24"/>
                <w:lang w:eastAsia="zh-CN"/>
              </w:rPr>
            </w:pPr>
            <w:r>
              <w:rPr>
                <w:rFonts w:hint="eastAsia" w:ascii="宋体" w:hAnsi="宋体" w:cs="宋体" w:eastAsiaTheme="minorEastAsia"/>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atLeast"/>
          <w:jc w:val="center"/>
        </w:trPr>
        <w:tc>
          <w:tcPr>
            <w:tcW w:w="841" w:type="dxa"/>
            <w:vMerge w:val="continue"/>
            <w:noWrap/>
            <w:vAlign w:val="center"/>
          </w:tcPr>
          <w:p>
            <w:pPr>
              <w:snapToGrid w:val="0"/>
              <w:jc w:val="center"/>
              <w:rPr>
                <w:rFonts w:asciiTheme="minorEastAsia" w:hAnsiTheme="minorEastAsia" w:eastAsiaTheme="minorEastAsia" w:cstheme="minorEastAsia"/>
                <w:kern w:val="0"/>
                <w:sz w:val="24"/>
              </w:rPr>
            </w:pPr>
          </w:p>
        </w:tc>
        <w:tc>
          <w:tcPr>
            <w:tcW w:w="1310" w:type="dxa"/>
            <w:noWrap/>
            <w:vAlign w:val="center"/>
          </w:tcPr>
          <w:p>
            <w:pPr>
              <w:pStyle w:val="34"/>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人员配备情况</w:t>
            </w:r>
          </w:p>
          <w:p>
            <w:pPr>
              <w:pStyle w:val="34"/>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分）</w:t>
            </w:r>
          </w:p>
        </w:tc>
        <w:tc>
          <w:tcPr>
            <w:tcW w:w="6446" w:type="dxa"/>
            <w:noWrap/>
            <w:vAlign w:val="center"/>
          </w:tcPr>
          <w:p>
            <w:pPr>
              <w:widowControl/>
              <w:snapToGrid w:val="0"/>
              <w:spacing w:line="300" w:lineRule="exact"/>
              <w:rPr>
                <w:rFonts w:ascii="宋体" w:hAnsi="宋体" w:cs="宋体"/>
                <w:sz w:val="24"/>
              </w:rPr>
            </w:pPr>
            <w:r>
              <w:rPr>
                <w:rFonts w:hint="eastAsia" w:ascii="宋体" w:hAnsi="宋体" w:cs="宋体"/>
                <w:sz w:val="24"/>
              </w:rPr>
              <w:t>针对本项目拟派的团队配备、团队岗位设置、分工、配备人员资质、经验等方面进行综合打分：</w:t>
            </w:r>
          </w:p>
          <w:p>
            <w:pPr>
              <w:snapToGrid w:val="0"/>
              <w:spacing w:line="300" w:lineRule="exact"/>
              <w:rPr>
                <w:rFonts w:ascii="宋体" w:hAnsi="宋体" w:cs="宋体"/>
                <w:sz w:val="24"/>
              </w:rPr>
            </w:pPr>
            <w:r>
              <w:rPr>
                <w:rFonts w:hint="eastAsia" w:ascii="宋体" w:hAnsi="宋体" w:cs="宋体"/>
                <w:sz w:val="24"/>
              </w:rPr>
              <w:t>1.团队人员数量满足实际需求、各岗位配置合理、分工明确、相关岗位经验丰富的计</w:t>
            </w:r>
            <w:r>
              <w:rPr>
                <w:rFonts w:hint="eastAsia" w:ascii="宋体" w:hAnsi="宋体" w:cs="宋体"/>
                <w:sz w:val="24"/>
                <w:lang w:val="en-US" w:eastAsia="zh-CN"/>
              </w:rPr>
              <w:t>8-10</w:t>
            </w:r>
            <w:r>
              <w:rPr>
                <w:rFonts w:hint="eastAsia" w:ascii="宋体" w:hAnsi="宋体" w:cs="宋体"/>
                <w:sz w:val="24"/>
              </w:rPr>
              <w:t>分；</w:t>
            </w:r>
          </w:p>
          <w:p>
            <w:pPr>
              <w:snapToGrid w:val="0"/>
              <w:spacing w:line="300" w:lineRule="exact"/>
              <w:rPr>
                <w:rFonts w:ascii="宋体" w:hAnsi="宋体" w:cs="宋体"/>
                <w:sz w:val="24"/>
              </w:rPr>
            </w:pPr>
            <w:r>
              <w:rPr>
                <w:rFonts w:hint="eastAsia" w:ascii="宋体" w:hAnsi="宋体" w:cs="宋体"/>
                <w:sz w:val="24"/>
              </w:rPr>
              <w:t>2.团队人员数量基本满足实际需求，岗位配置或分工比较明确，具有一定相关岗位经验的计</w:t>
            </w:r>
            <w:r>
              <w:rPr>
                <w:rFonts w:hint="eastAsia" w:ascii="宋体" w:hAnsi="宋体" w:cs="宋体"/>
                <w:sz w:val="24"/>
                <w:lang w:val="en-US" w:eastAsia="zh-CN"/>
              </w:rPr>
              <w:t>6-8</w:t>
            </w:r>
            <w:r>
              <w:rPr>
                <w:rFonts w:hint="eastAsia" w:ascii="宋体" w:hAnsi="宋体" w:cs="宋体"/>
                <w:sz w:val="24"/>
              </w:rPr>
              <w:t>分；</w:t>
            </w:r>
          </w:p>
          <w:p>
            <w:pPr>
              <w:spacing w:line="300" w:lineRule="exact"/>
              <w:jc w:val="left"/>
              <w:rPr>
                <w:rFonts w:ascii="宋体" w:hAnsi="宋体" w:cs="宋体"/>
                <w:sz w:val="24"/>
              </w:rPr>
            </w:pPr>
            <w:r>
              <w:rPr>
                <w:rFonts w:hint="eastAsia" w:ascii="宋体" w:hAnsi="宋体" w:cs="宋体"/>
                <w:sz w:val="24"/>
              </w:rPr>
              <w:t>3.团队人员数量不能满足实际需求，岗位配置或分工不够明确，相关岗位经验薄弱的计</w:t>
            </w:r>
            <w:r>
              <w:rPr>
                <w:rFonts w:hint="eastAsia" w:ascii="宋体" w:hAnsi="宋体" w:cs="宋体"/>
                <w:sz w:val="24"/>
                <w:lang w:val="en-US" w:eastAsia="zh-CN"/>
              </w:rPr>
              <w:t>4-6</w:t>
            </w:r>
            <w:r>
              <w:rPr>
                <w:rFonts w:hint="eastAsia" w:ascii="宋体" w:hAnsi="宋体" w:cs="宋体"/>
                <w:sz w:val="24"/>
              </w:rPr>
              <w:t>分。</w:t>
            </w:r>
          </w:p>
        </w:tc>
        <w:tc>
          <w:tcPr>
            <w:tcW w:w="769" w:type="dxa"/>
            <w:noWrap/>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841" w:type="dxa"/>
            <w:vMerge w:val="continue"/>
            <w:noWrap/>
            <w:vAlign w:val="center"/>
          </w:tcPr>
          <w:p>
            <w:pPr>
              <w:snapToGrid w:val="0"/>
              <w:jc w:val="center"/>
              <w:rPr>
                <w:rFonts w:asciiTheme="minorEastAsia" w:hAnsiTheme="minorEastAsia" w:eastAsiaTheme="minorEastAsia" w:cstheme="minorEastAsia"/>
                <w:kern w:val="0"/>
                <w:sz w:val="24"/>
              </w:rPr>
            </w:pPr>
          </w:p>
        </w:tc>
        <w:tc>
          <w:tcPr>
            <w:tcW w:w="1310" w:type="dxa"/>
            <w:noWrap/>
            <w:vAlign w:val="center"/>
          </w:tcPr>
          <w:p>
            <w:pPr>
              <w:widowControl/>
              <w:spacing w:line="320" w:lineRule="exact"/>
              <w:jc w:val="center"/>
              <w:textAlignment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售后服务</w:t>
            </w:r>
          </w:p>
          <w:p>
            <w:pPr>
              <w:pStyle w:val="34"/>
              <w:snapToGrid w:val="0"/>
              <w:ind w:left="105" w:leftChars="5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w:t>
            </w:r>
            <w:r>
              <w:rPr>
                <w:rFonts w:asciiTheme="minorEastAsia" w:hAnsiTheme="minorEastAsia" w:eastAsiaTheme="minorEastAsia" w:cstheme="minorEastAsia"/>
                <w:kern w:val="0"/>
                <w:sz w:val="24"/>
                <w:szCs w:val="24"/>
              </w:rPr>
              <w:t>4</w:t>
            </w:r>
            <w:r>
              <w:rPr>
                <w:rFonts w:hint="eastAsia" w:asciiTheme="minorEastAsia" w:hAnsiTheme="minorEastAsia" w:eastAsiaTheme="minorEastAsia" w:cstheme="minorEastAsia"/>
                <w:kern w:val="0"/>
                <w:sz w:val="24"/>
                <w:szCs w:val="24"/>
                <w:lang w:val="zh-CN"/>
              </w:rPr>
              <w:t>分）</w:t>
            </w:r>
          </w:p>
        </w:tc>
        <w:tc>
          <w:tcPr>
            <w:tcW w:w="6446" w:type="dxa"/>
            <w:noWrap/>
            <w:vAlign w:val="center"/>
          </w:tcPr>
          <w:p>
            <w:pPr>
              <w:widowControl/>
              <w:spacing w:line="300" w:lineRule="exact"/>
              <w:jc w:val="left"/>
              <w:textAlignment w:val="center"/>
            </w:pPr>
            <w:r>
              <w:rPr>
                <w:rFonts w:hint="eastAsia" w:ascii="宋体" w:hAnsi="宋体" w:cs="宋体"/>
                <w:sz w:val="24"/>
              </w:rPr>
              <w:t>1.投标人需提供详细完整的售后服务方案（包括售后服务内容、响应时间、售后服务人员配备等）及后续服务承诺情况等内容进行打分：</w:t>
            </w:r>
          </w:p>
          <w:p>
            <w:pPr>
              <w:widowControl/>
              <w:spacing w:line="300" w:lineRule="exact"/>
              <w:jc w:val="left"/>
              <w:textAlignment w:val="center"/>
              <w:rPr>
                <w:rFonts w:ascii="宋体" w:hAnsi="宋体" w:cs="宋体"/>
                <w:sz w:val="24"/>
              </w:rPr>
            </w:pPr>
            <w:r>
              <w:rPr>
                <w:rFonts w:hint="eastAsia" w:ascii="宋体" w:hAnsi="宋体" w:cs="宋体"/>
                <w:sz w:val="24"/>
              </w:rPr>
              <w:t>（1）售后服务内容完整、响应时间及时、售后服务人员配备详细的计2-4分；</w:t>
            </w:r>
          </w:p>
          <w:p>
            <w:pPr>
              <w:widowControl/>
              <w:spacing w:line="300" w:lineRule="exact"/>
              <w:jc w:val="left"/>
              <w:textAlignment w:val="center"/>
              <w:rPr>
                <w:rFonts w:ascii="宋体" w:hAnsi="宋体" w:cs="宋体"/>
                <w:sz w:val="24"/>
              </w:rPr>
            </w:pPr>
            <w:r>
              <w:rPr>
                <w:rFonts w:hint="eastAsia" w:ascii="宋体" w:hAnsi="宋体" w:cs="宋体"/>
                <w:sz w:val="24"/>
              </w:rPr>
              <w:t>（2）售后服务内容比较完整、响应时间比较及时、售后服务人员配备基本详细的计1-2分；</w:t>
            </w:r>
          </w:p>
          <w:p>
            <w:pPr>
              <w:widowControl/>
              <w:tabs>
                <w:tab w:val="left" w:pos="101"/>
                <w:tab w:val="left" w:pos="242"/>
                <w:tab w:val="left" w:pos="526"/>
              </w:tabs>
              <w:snapToGrid w:val="0"/>
              <w:spacing w:line="320" w:lineRule="exact"/>
              <w:textAlignment w:val="center"/>
              <w:rPr>
                <w:rFonts w:asciiTheme="minorEastAsia" w:hAnsiTheme="minorEastAsia" w:eastAsiaTheme="minorEastAsia" w:cstheme="minorEastAsia"/>
                <w:sz w:val="24"/>
              </w:rPr>
            </w:pPr>
            <w:r>
              <w:rPr>
                <w:rFonts w:hint="eastAsia" w:ascii="宋体" w:hAnsi="宋体" w:cs="宋体"/>
                <w:sz w:val="24"/>
              </w:rPr>
              <w:t>（3）售后服务内容不完整、响应时间不够及时、售后服务人员配备粗略的计0-1分。</w:t>
            </w:r>
          </w:p>
        </w:tc>
        <w:tc>
          <w:tcPr>
            <w:tcW w:w="769" w:type="dxa"/>
            <w:noWrap/>
            <w:vAlign w:val="center"/>
          </w:tcPr>
          <w:p>
            <w:pPr>
              <w:snapToGrid w:val="0"/>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6</w:t>
            </w:r>
          </w:p>
        </w:tc>
      </w:tr>
    </w:tbl>
    <w:p>
      <w:pPr>
        <w:pStyle w:val="3"/>
        <w:spacing w:line="480" w:lineRule="exact"/>
        <w:ind w:left="0"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注：以上项目若缺项，则该项得0分。</w:t>
      </w:r>
    </w:p>
    <w:p/>
    <w:p>
      <w:pPr>
        <w:pStyle w:val="3"/>
        <w:spacing w:line="480" w:lineRule="exact"/>
        <w:ind w:left="0" w:firstLine="0"/>
        <w:rPr>
          <w:rFonts w:asciiTheme="minorEastAsia" w:hAnsiTheme="minorEastAsia" w:eastAsiaTheme="minorEastAsia" w:cstheme="minorEastAsia"/>
          <w:sz w:val="24"/>
          <w:szCs w:val="24"/>
        </w:rPr>
      </w:pPr>
    </w:p>
    <w:p>
      <w:pPr>
        <w:pStyle w:val="3"/>
        <w:spacing w:line="480" w:lineRule="exact"/>
        <w:ind w:left="0" w:firstLine="0"/>
        <w:rPr>
          <w:rFonts w:asciiTheme="minorEastAsia" w:hAnsiTheme="minorEastAsia" w:eastAsiaTheme="minorEastAsia" w:cstheme="minorEastAsia"/>
          <w:sz w:val="24"/>
          <w:szCs w:val="24"/>
        </w:rPr>
      </w:pPr>
    </w:p>
    <w:p>
      <w:pPr>
        <w:spacing w:beforeLines="50" w:line="360" w:lineRule="auto"/>
        <w:rPr>
          <w:rFonts w:asciiTheme="minorEastAsia" w:hAnsiTheme="minorEastAsia" w:eastAsiaTheme="minorEastAsia" w:cstheme="minorEastAsia"/>
          <w:b/>
          <w:sz w:val="36"/>
          <w:szCs w:val="36"/>
        </w:rPr>
      </w:pPr>
    </w:p>
    <w:p>
      <w:pPr>
        <w:spacing w:beforeLines="50" w:line="360" w:lineRule="auto"/>
        <w:jc w:val="center"/>
        <w:rPr>
          <w:rFonts w:hint="eastAsia" w:asciiTheme="minorEastAsia" w:hAnsiTheme="minorEastAsia" w:eastAsiaTheme="minorEastAsia" w:cstheme="minorEastAsia"/>
          <w:b/>
          <w:sz w:val="36"/>
          <w:szCs w:val="36"/>
        </w:rPr>
      </w:pPr>
    </w:p>
    <w:p>
      <w:pPr>
        <w:spacing w:beforeLines="50"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b/>
          <w:sz w:val="36"/>
          <w:szCs w:val="36"/>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政府采购计划（预算）确认书编号：善财采确[2022]583</w:t>
      </w:r>
      <w:r>
        <w:rPr>
          <w:rFonts w:hint="eastAsia" w:asciiTheme="minorEastAsia" w:hAnsiTheme="minorEastAsia" w:eastAsiaTheme="minorEastAsia" w:cstheme="minorEastAsia"/>
          <w:kern w:val="0"/>
          <w:sz w:val="24"/>
          <w:lang w:val="en-US" w:eastAsia="zh-CN"/>
        </w:rPr>
        <w:t>0</w:t>
      </w:r>
      <w:r>
        <w:rPr>
          <w:rFonts w:hint="eastAsia" w:asciiTheme="minorEastAsia" w:hAnsiTheme="minorEastAsia" w:eastAsiaTheme="minorEastAsia" w:cstheme="minorEastAsia"/>
          <w:kern w:val="0"/>
          <w:sz w:val="24"/>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Theme="minorEastAsia" w:hAnsiTheme="minorEastAsia" w:eastAsiaTheme="minorEastAsia" w:cstheme="minorEastAsia"/>
          <w:kern w:val="0"/>
          <w:sz w:val="24"/>
          <w:highlight w:val="green"/>
        </w:rPr>
      </w:pPr>
      <w:r>
        <w:rPr>
          <w:rFonts w:hint="eastAsia" w:asciiTheme="minorEastAsia" w:hAnsiTheme="minorEastAsia" w:eastAsiaTheme="minorEastAsia" w:cstheme="minorEastAsia"/>
          <w:kern w:val="0"/>
          <w:sz w:val="24"/>
        </w:rPr>
        <w:t>预算金额：</w:t>
      </w:r>
      <w:r>
        <w:rPr>
          <w:rFonts w:hint="eastAsia" w:asciiTheme="minorEastAsia" w:hAnsiTheme="minorEastAsia" w:eastAsiaTheme="minorEastAsia" w:cstheme="minorEastAsia"/>
          <w:kern w:val="0"/>
          <w:sz w:val="24"/>
          <w:highlight w:val="green"/>
          <w:lang w:eastAsia="zh-CN"/>
        </w:rPr>
        <w:t>290.00</w:t>
      </w:r>
      <w:r>
        <w:rPr>
          <w:rFonts w:hint="eastAsia" w:asciiTheme="minorEastAsia" w:hAnsiTheme="minorEastAsia" w:eastAsiaTheme="minorEastAsia" w:cstheme="minorEastAsia"/>
          <w:kern w:val="0"/>
          <w:sz w:val="24"/>
          <w:highlight w:val="green"/>
        </w:rPr>
        <w:t>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Theme="minorEastAsia" w:hAnsiTheme="minorEastAsia" w:eastAsiaTheme="minorEastAsia" w:cstheme="minorEastAsia"/>
          <w:kern w:val="0"/>
          <w:sz w:val="24"/>
          <w:lang w:eastAsia="zh-CN"/>
        </w:rPr>
      </w:pPr>
      <w:r>
        <w:rPr>
          <w:rFonts w:hint="eastAsia" w:asciiTheme="minorEastAsia" w:hAnsiTheme="minorEastAsia" w:eastAsiaTheme="minorEastAsia" w:cstheme="minorEastAsia"/>
          <w:kern w:val="0"/>
          <w:sz w:val="24"/>
        </w:rPr>
        <w:t>采购人（以下称甲方）：</w:t>
      </w:r>
      <w:r>
        <w:rPr>
          <w:rFonts w:hint="eastAsia" w:asciiTheme="minorEastAsia" w:hAnsiTheme="minorEastAsia" w:eastAsiaTheme="minorEastAsia" w:cstheme="minorEastAsia"/>
          <w:kern w:val="0"/>
          <w:sz w:val="24"/>
          <w:lang w:eastAsia="zh-CN"/>
        </w:rPr>
        <w:t>嘉善县商务局（嘉善县粮食和物资储备局）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采购方式：公开招标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采购文件编号：</w:t>
      </w:r>
      <w:r>
        <w:rPr>
          <w:rFonts w:hint="eastAsia" w:asciiTheme="minorEastAsia" w:hAnsiTheme="minorEastAsia" w:eastAsiaTheme="minorEastAsia" w:cstheme="minorEastAsia"/>
          <w:kern w:val="0"/>
          <w:sz w:val="24"/>
          <w:lang w:eastAsia="zh-CN"/>
        </w:rPr>
        <w:t>JXYJ2022045</w:t>
      </w:r>
      <w:r>
        <w:rPr>
          <w:rFonts w:hint="eastAsia" w:asciiTheme="minorEastAsia" w:hAnsiTheme="minorEastAsia" w:eastAsiaTheme="minorEastAsia" w:cstheme="minorEastAsia"/>
          <w:kern w:val="0"/>
          <w:sz w:val="24"/>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根据《中华人民共和国政府采购法》、《中华人民共和国民法典》等法律法规的规定，甲乙双方按照</w:t>
      </w:r>
      <w:r>
        <w:rPr>
          <w:rFonts w:hint="eastAsia" w:asciiTheme="minorEastAsia" w:hAnsiTheme="minorEastAsia" w:eastAsiaTheme="minorEastAsia" w:cstheme="minorEastAsia"/>
          <w:kern w:val="0"/>
          <w:sz w:val="24"/>
          <w:u w:val="single"/>
          <w:lang w:eastAsia="zh-CN"/>
        </w:rPr>
        <w:t>嘉善县国家级电子商务进农村综合示范项目－电商直播助推共同富裕及农产品品牌培育</w:t>
      </w:r>
      <w:r>
        <w:rPr>
          <w:rFonts w:hint="eastAsia" w:asciiTheme="minorEastAsia" w:hAnsiTheme="minorEastAsia" w:eastAsiaTheme="minorEastAsia" w:cstheme="minorEastAsia"/>
          <w:kern w:val="0"/>
          <w:sz w:val="24"/>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1、本次采购的是</w:t>
      </w:r>
      <w:r>
        <w:rPr>
          <w:rFonts w:hint="eastAsia" w:asciiTheme="minorEastAsia" w:hAnsiTheme="minorEastAsia" w:eastAsiaTheme="minorEastAsia" w:cstheme="minorEastAsia"/>
          <w:kern w:val="0"/>
          <w:sz w:val="24"/>
          <w:u w:val="single"/>
          <w:lang w:eastAsia="zh-CN"/>
        </w:rPr>
        <w:t>嘉善县国家级电子商务进农村综合示范项目－电商直播助推共同富裕及农产品品牌培育</w:t>
      </w:r>
      <w:r>
        <w:rPr>
          <w:rFonts w:hint="eastAsia" w:asciiTheme="minorEastAsia" w:hAnsiTheme="minorEastAsia" w:eastAsiaTheme="minorEastAsia" w:cstheme="minorEastAsia"/>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1、本合同项下总价款为人民币（大写），分项价款见“投标报价明细表”（如有）”。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本合同总价款含所有税费(包括完成本项目所有工作内容所需的人员、设备、材料、劳务、管理、风险、规费、税金（增值税等）、利润、政策性文件上各项应有费用等一切相关费用。各投标人所填写的投标报价在合同实施期间不因市场因素而变动，投标人发生差错遗漏的费用均不再调整（除采购文件另有说明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3、本项目资金来源性质为以下第</w:t>
      </w:r>
      <w:r>
        <w:rPr>
          <w:rFonts w:hint="eastAsia" w:asciiTheme="minorEastAsia" w:hAnsiTheme="minorEastAsia" w:eastAsiaTheme="minorEastAsia" w:cstheme="minorEastAsia"/>
          <w:kern w:val="0"/>
          <w:sz w:val="24"/>
          <w:u w:val="single"/>
        </w:rPr>
        <w:t xml:space="preserve">     （1）      </w:t>
      </w:r>
      <w:r>
        <w:rPr>
          <w:rFonts w:hint="eastAsia" w:asciiTheme="minorEastAsia" w:hAnsiTheme="minorEastAsia" w:eastAsiaTheme="minorEastAsia" w:cstheme="minorEastAsia"/>
          <w:kern w:val="0"/>
          <w:sz w:val="24"/>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（1）预算管理资金；（2）政府基金；（3）专户核拨的预算外资金；（4）其他财政资金；（5）其他资金。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4、本合同付款方式为以下第</w:t>
      </w:r>
      <w:r>
        <w:rPr>
          <w:rFonts w:hint="eastAsia" w:asciiTheme="minorEastAsia" w:hAnsiTheme="minorEastAsia" w:eastAsiaTheme="minorEastAsia" w:cstheme="minorEastAsia"/>
          <w:kern w:val="0"/>
          <w:sz w:val="24"/>
          <w:u w:val="single"/>
        </w:rPr>
        <w:t xml:space="preserve">     （2）      </w:t>
      </w:r>
      <w:r>
        <w:rPr>
          <w:rFonts w:hint="eastAsia" w:asciiTheme="minorEastAsia" w:hAnsiTheme="minorEastAsia" w:eastAsiaTheme="minorEastAsia" w:cstheme="minorEastAsia"/>
          <w:kern w:val="0"/>
          <w:sz w:val="24"/>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（1）本合同项下的采购资金系甲方自行支付，付款程序为；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（2）本合同项下的采购资金须财政直接支付，付款程序为</w:t>
      </w:r>
      <w:r>
        <w:rPr>
          <w:rFonts w:hint="eastAsia" w:asciiTheme="minorEastAsia" w:hAnsiTheme="minorEastAsia" w:eastAsiaTheme="minorEastAsia" w:cstheme="minorEastAsia"/>
          <w:kern w:val="0"/>
          <w:sz w:val="24"/>
          <w:u w:val="single"/>
        </w:rPr>
        <w:t>甲方根据年初预算申请生成用款计划，再在支付管理系统中发起支付申请，财政核算（支付)中心凭确认书、合同、验收单、发票进行审核支付</w:t>
      </w:r>
      <w:r>
        <w:rPr>
          <w:rFonts w:hint="eastAsia" w:asciiTheme="minorEastAsia" w:hAnsiTheme="minorEastAsia" w:eastAsiaTheme="minorEastAsia" w:cstheme="minorEastAsia"/>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5、本合同项下的采购资金付款进度按采购文件与投标文件（或采购响应文件）规定，未规定时按以下第</w:t>
      </w:r>
      <w:r>
        <w:rPr>
          <w:rFonts w:hint="eastAsia" w:asciiTheme="minorEastAsia" w:hAnsiTheme="minorEastAsia" w:eastAsiaTheme="minorEastAsia" w:cstheme="minorEastAsia"/>
          <w:kern w:val="0"/>
          <w:sz w:val="24"/>
          <w:u w:val="single"/>
        </w:rPr>
        <w:t xml:space="preserve">     （2）      </w:t>
      </w:r>
      <w:r>
        <w:rPr>
          <w:rFonts w:hint="eastAsia" w:asciiTheme="minorEastAsia" w:hAnsiTheme="minorEastAsia" w:eastAsiaTheme="minorEastAsia" w:cstheme="minorEastAsia"/>
          <w:kern w:val="0"/>
          <w:sz w:val="24"/>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（1）一次性付款：乙方合同履行达到（条件）时，一次性付款；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（2）分期付款：</w:t>
      </w:r>
      <w:r>
        <w:rPr>
          <w:rFonts w:hint="eastAsia" w:asciiTheme="minorEastAsia" w:hAnsiTheme="minorEastAsia" w:eastAsiaTheme="minorEastAsia" w:cstheme="minorEastAsia"/>
          <w:color w:val="FF0000"/>
          <w:sz w:val="24"/>
        </w:rPr>
        <w:t>合同生效以及具备实施条件后7个工作日内支付合同价的50%作为预付款，待完成本项目工作内容的70%后拨付合同价的30%，剩余合同价的20%待完成本项目所有工作内容后拨付(支付前中标人须提供正式的税务发票)。。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kern w:val="0"/>
          <w:sz w:val="24"/>
        </w:rPr>
        <w:t>按以下第</w:t>
      </w:r>
      <w:r>
        <w:rPr>
          <w:rFonts w:hint="eastAsia" w:asciiTheme="minorEastAsia" w:hAnsiTheme="minorEastAsia" w:eastAsiaTheme="minorEastAsia" w:cstheme="minorEastAsia"/>
          <w:kern w:val="0"/>
          <w:sz w:val="24"/>
          <w:u w:val="single"/>
          <w:lang w:val="en-US" w:eastAsia="zh-CN"/>
        </w:rPr>
        <w:t xml:space="preserve"> </w:t>
      </w:r>
      <w:r>
        <w:rPr>
          <w:rFonts w:hint="eastAsia" w:asciiTheme="minorEastAsia" w:hAnsiTheme="minorEastAsia" w:eastAsiaTheme="minorEastAsia" w:cstheme="minorEastAsia"/>
          <w:kern w:val="0"/>
          <w:sz w:val="24"/>
          <w:highlight w:val="green"/>
          <w:u w:val="single"/>
        </w:rPr>
        <w:t>1</w:t>
      </w:r>
      <w:r>
        <w:rPr>
          <w:rFonts w:hint="eastAsia" w:asciiTheme="minorEastAsia" w:hAnsiTheme="minorEastAsia" w:eastAsiaTheme="minorEastAsia" w:cstheme="minorEastAsia"/>
          <w:kern w:val="0"/>
          <w:sz w:val="24"/>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1、本项目设置履约保证金，签订合同前中标人应向采购人交纳合同金额的1%作为履约保证金，履约保证金在合同履行完毕后一个月内无息退还。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kern w:val="0"/>
          <w:sz w:val="24"/>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本项目不允许转包和分包。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因履行本合同引起的或与本合同有关的争议，甲、乙双方应首先通过友好协商解决，如果协商不能解决争议，则采取以下第</w:t>
      </w:r>
      <w:r>
        <w:rPr>
          <w:rFonts w:hint="eastAsia" w:asciiTheme="minorEastAsia" w:hAnsiTheme="minorEastAsia" w:eastAsiaTheme="minorEastAsia" w:cstheme="minorEastAsia"/>
          <w:kern w:val="0"/>
          <w:sz w:val="24"/>
          <w:u w:val="single"/>
        </w:rPr>
        <w:t xml:space="preserve">   （2）    </w:t>
      </w:r>
      <w:r>
        <w:rPr>
          <w:rFonts w:hint="eastAsia" w:asciiTheme="minorEastAsia" w:hAnsiTheme="minorEastAsia" w:eastAsiaTheme="minorEastAsia" w:cstheme="minorEastAsia"/>
          <w:kern w:val="0"/>
          <w:sz w:val="24"/>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（2）向</w:t>
      </w:r>
      <w:r>
        <w:rPr>
          <w:rFonts w:hint="eastAsia" w:asciiTheme="minorEastAsia" w:hAnsiTheme="minorEastAsia" w:eastAsiaTheme="minorEastAsia" w:cstheme="minorEastAsia"/>
          <w:kern w:val="0"/>
          <w:sz w:val="24"/>
          <w:u w:val="single"/>
        </w:rPr>
        <w:t>嘉善县</w:t>
      </w:r>
      <w:r>
        <w:rPr>
          <w:rFonts w:hint="eastAsia" w:asciiTheme="minorEastAsia" w:hAnsiTheme="minorEastAsia" w:eastAsiaTheme="minorEastAsia" w:cstheme="minorEastAsia"/>
          <w:kern w:val="0"/>
          <w:sz w:val="24"/>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本合同一式五份，甲乙双方各2份，招标代理机构各持一份。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Theme="minorEastAsia" w:hAnsiTheme="minorEastAsia" w:eastAsiaTheme="minorEastAsia" w:cstheme="minorEastAsia"/>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Theme="minorEastAsia" w:hAnsiTheme="minorEastAsia" w:eastAsiaTheme="minorEastAsia" w:cstheme="minorEastAsia"/>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Theme="minorEastAsia" w:hAnsiTheme="minorEastAsia" w:eastAsiaTheme="minorEastAsia" w:cstheme="minorEastAsia"/>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Theme="minorEastAsia" w:hAnsiTheme="minorEastAsia" w:eastAsiaTheme="minorEastAsia" w:cstheme="minorEastAsia"/>
          <w:kern w:val="0"/>
          <w:sz w:val="24"/>
        </w:rPr>
      </w:pP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采购人（甲方公章）                    供应商（乙方公章）：</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法定代表人                            法定代表人</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或被授权人（签字）：                   或被授权人（签字）：     </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电话：                                电话：  </w:t>
      </w:r>
    </w:p>
    <w:p>
      <w:pPr>
        <w:spacing w:line="480" w:lineRule="exact"/>
        <w:ind w:right="480" w:firstLine="2160" w:firstLineChars="900"/>
        <w:jc w:val="center"/>
        <w:rPr>
          <w:rFonts w:asciiTheme="minorEastAsia" w:hAnsiTheme="minorEastAsia" w:eastAsiaTheme="minorEastAsia" w:cstheme="minorEastAsia"/>
          <w:sz w:val="24"/>
        </w:rPr>
      </w:pPr>
    </w:p>
    <w:p>
      <w:pPr>
        <w:spacing w:line="480" w:lineRule="exact"/>
        <w:ind w:right="480" w:firstLine="2160" w:firstLineChars="9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Theme="minorEastAsia" w:hAnsiTheme="minorEastAsia" w:eastAsiaTheme="minorEastAsia" w:cstheme="minorEastAsia"/>
          <w:sz w:val="24"/>
        </w:rPr>
        <w:sectPr>
          <w:footerReference r:id="rId11" w:type="default"/>
          <w:pgSz w:w="11906" w:h="16838"/>
          <w:pgMar w:top="1134" w:right="1134" w:bottom="1134" w:left="1417" w:header="851" w:footer="851" w:gutter="0"/>
          <w:cols w:space="0" w:num="1"/>
          <w:docGrid w:linePitch="312" w:charSpace="0"/>
        </w:sectPr>
      </w:pPr>
      <w:r>
        <w:rPr>
          <w:rFonts w:hint="eastAsia" w:asciiTheme="minorEastAsia" w:hAnsiTheme="minorEastAsia" w:eastAsiaTheme="minorEastAsia" w:cstheme="minorEastAsia"/>
          <w:sz w:val="24"/>
        </w:rPr>
        <w:t>签约地点：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Theme="minorEastAsia" w:hAnsiTheme="minorEastAsia" w:eastAsiaTheme="minorEastAsia" w:cstheme="minorEastAsia"/>
          <w:kern w:val="0"/>
          <w:sz w:val="24"/>
        </w:rPr>
      </w:pPr>
    </w:p>
    <w:tbl>
      <w:tblPr>
        <w:tblStyle w:val="64"/>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jc w:val="center"/>
              <w:rPr>
                <w:rFonts w:asciiTheme="minorEastAsia" w:hAnsiTheme="minorEastAsia" w:eastAsiaTheme="minorEastAsia" w:cstheme="minorEastAsia"/>
                <w:b/>
                <w:bCs/>
                <w:kern w:val="0"/>
                <w:sz w:val="36"/>
                <w:szCs w:val="36"/>
              </w:rPr>
            </w:pPr>
            <w:r>
              <w:rPr>
                <w:rFonts w:hint="eastAsia" w:asciiTheme="minorEastAsia" w:hAnsiTheme="minorEastAsia" w:eastAsiaTheme="minorEastAsia" w:cstheme="minorEastAsia"/>
                <w:b/>
                <w:bCs/>
                <w:kern w:val="0"/>
                <w:sz w:val="36"/>
                <w:szCs w:val="36"/>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p>
        </w:tc>
        <w:tc>
          <w:tcPr>
            <w:tcW w:w="3021"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p>
        </w:tc>
        <w:tc>
          <w:tcPr>
            <w:tcW w:w="1855"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p>
        </w:tc>
        <w:tc>
          <w:tcPr>
            <w:tcW w:w="1745"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p>
        </w:tc>
        <w:tc>
          <w:tcPr>
            <w:tcW w:w="2080"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p>
        </w:tc>
        <w:tc>
          <w:tcPr>
            <w:tcW w:w="2081"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采购申请编号:</w:t>
            </w:r>
          </w:p>
        </w:tc>
        <w:tc>
          <w:tcPr>
            <w:tcW w:w="3021"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p>
        </w:tc>
        <w:tc>
          <w:tcPr>
            <w:tcW w:w="1855"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p>
        </w:tc>
        <w:tc>
          <w:tcPr>
            <w:tcW w:w="1745"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p>
        </w:tc>
        <w:tc>
          <w:tcPr>
            <w:tcW w:w="2080"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合同编号:</w:t>
            </w:r>
          </w:p>
        </w:tc>
        <w:tc>
          <w:tcPr>
            <w:tcW w:w="2081" w:type="dxa"/>
            <w:tcBorders>
              <w:top w:val="nil"/>
              <w:left w:val="nil"/>
              <w:bottom w:val="nil"/>
              <w:right w:val="nil"/>
            </w:tcBorders>
            <w:vAlign w:val="bottom"/>
          </w:tcPr>
          <w:p>
            <w:pPr>
              <w:widowControl/>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采购单位（需方）</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联系人</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联系电话</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供应商（供方）</w:t>
            </w:r>
          </w:p>
        </w:tc>
        <w:tc>
          <w:tcPr>
            <w:tcW w:w="302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1855"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联系人</w:t>
            </w:r>
          </w:p>
        </w:tc>
        <w:tc>
          <w:tcPr>
            <w:tcW w:w="1745"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208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联系电话</w:t>
            </w:r>
          </w:p>
        </w:tc>
        <w:tc>
          <w:tcPr>
            <w:tcW w:w="208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商品名称</w:t>
            </w:r>
          </w:p>
        </w:tc>
        <w:tc>
          <w:tcPr>
            <w:tcW w:w="302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规格型号及要求</w:t>
            </w:r>
          </w:p>
        </w:tc>
        <w:tc>
          <w:tcPr>
            <w:tcW w:w="1855"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计量单位</w:t>
            </w:r>
          </w:p>
        </w:tc>
        <w:tc>
          <w:tcPr>
            <w:tcW w:w="1745"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数     量</w:t>
            </w:r>
          </w:p>
        </w:tc>
        <w:tc>
          <w:tcPr>
            <w:tcW w:w="208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单价(元)</w:t>
            </w:r>
          </w:p>
        </w:tc>
        <w:tc>
          <w:tcPr>
            <w:tcW w:w="208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302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1855"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1745"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208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208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302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1855"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1745"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208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208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合   计</w:t>
            </w:r>
          </w:p>
        </w:tc>
        <w:tc>
          <w:tcPr>
            <w:tcW w:w="302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1855"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1745"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208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2081"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3021" w:type="dxa"/>
            <w:tcBorders>
              <w:top w:val="nil"/>
              <w:left w:val="nil"/>
              <w:bottom w:val="single" w:color="auto" w:sz="4" w:space="0"/>
              <w:right w:val="nil"/>
            </w:tcBorders>
            <w:vAlign w:val="bottom"/>
          </w:tcPr>
          <w:p>
            <w:pPr>
              <w:widowControl/>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验收人（签字）:</w:t>
            </w:r>
          </w:p>
        </w:tc>
        <w:tc>
          <w:tcPr>
            <w:tcW w:w="1855" w:type="dxa"/>
            <w:tcBorders>
              <w:top w:val="nil"/>
              <w:left w:val="nil"/>
              <w:bottom w:val="single" w:color="auto" w:sz="4" w:space="0"/>
              <w:right w:val="nil"/>
            </w:tcBorders>
            <w:vAlign w:val="bottom"/>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供应商(盖章)</w:t>
            </w:r>
          </w:p>
        </w:tc>
        <w:tc>
          <w:tcPr>
            <w:tcW w:w="5906" w:type="dxa"/>
            <w:gridSpan w:val="3"/>
            <w:tcBorders>
              <w:top w:val="single" w:color="auto" w:sz="4" w:space="0"/>
              <w:left w:val="nil"/>
              <w:bottom w:val="nil"/>
              <w:right w:val="single" w:color="000000" w:sz="4" w:space="0"/>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经办人（签字）:</w:t>
            </w:r>
          </w:p>
        </w:tc>
        <w:tc>
          <w:tcPr>
            <w:tcW w:w="1745" w:type="dxa"/>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c>
          <w:tcPr>
            <w:tcW w:w="2080" w:type="dxa"/>
            <w:tcBorders>
              <w:top w:val="nil"/>
              <w:left w:val="nil"/>
              <w:bottom w:val="nil"/>
              <w:right w:val="nil"/>
            </w:tcBorders>
            <w:vAlign w:val="bottom"/>
          </w:tcPr>
          <w:p>
            <w:pPr>
              <w:widowControl/>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(盖章)</w:t>
            </w:r>
          </w:p>
        </w:tc>
        <w:tc>
          <w:tcPr>
            <w:tcW w:w="2081" w:type="dxa"/>
            <w:tcBorders>
              <w:top w:val="nil"/>
              <w:left w:val="nil"/>
              <w:bottom w:val="nil"/>
              <w:right w:val="single" w:color="auto" w:sz="4" w:space="0"/>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验收日期:20     年    月    日</w:t>
            </w:r>
          </w:p>
        </w:tc>
        <w:tc>
          <w:tcPr>
            <w:tcW w:w="5906" w:type="dxa"/>
            <w:gridSpan w:val="3"/>
            <w:tcBorders>
              <w:top w:val="nil"/>
              <w:left w:val="nil"/>
              <w:bottom w:val="single" w:color="auto" w:sz="4" w:space="0"/>
              <w:right w:val="single" w:color="000000" w:sz="4" w:space="0"/>
            </w:tcBorders>
            <w:vAlign w:val="bottom"/>
          </w:tcPr>
          <w:p>
            <w:pPr>
              <w:widowControl/>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2、本表一式五份，经供需双方签字盖章后由采购单位、供应商、财政支付（核算）中心、财政局、公共资源交易中心各自留存。</w:t>
            </w:r>
          </w:p>
        </w:tc>
      </w:tr>
    </w:tbl>
    <w:p>
      <w:pPr>
        <w:pStyle w:val="34"/>
        <w:spacing w:before="120" w:after="120" w:line="420" w:lineRule="exact"/>
        <w:rPr>
          <w:rFonts w:asciiTheme="minorEastAsia" w:hAnsiTheme="minorEastAsia" w:eastAsiaTheme="minorEastAsia" w:cstheme="minorEastAsia"/>
          <w:bCs/>
        </w:rPr>
        <w:sectPr>
          <w:pgSz w:w="16838" w:h="11906" w:orient="landscape"/>
          <w:pgMar w:top="1134" w:right="1134" w:bottom="1134" w:left="1417" w:header="851" w:footer="851" w:gutter="0"/>
          <w:cols w:space="0" w:num="1"/>
          <w:docGrid w:linePitch="312" w:charSpace="0"/>
        </w:sectPr>
      </w:pPr>
    </w:p>
    <w:p>
      <w:pPr>
        <w:jc w:val="cente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嘉善县国家级电子商务进农村综合示范项目－电商直播助推共同富裕及农产品品牌培育</w:t>
      </w:r>
      <w:r>
        <w:rPr>
          <w:rFonts w:hint="eastAsia" w:asciiTheme="minorEastAsia" w:hAnsiTheme="minorEastAsia" w:eastAsiaTheme="minorEastAsia" w:cstheme="minorEastAsia"/>
          <w:sz w:val="32"/>
          <w:szCs w:val="32"/>
        </w:rPr>
        <w:t xml:space="preserve"> 验收报告</w:t>
      </w:r>
    </w:p>
    <w:p>
      <w:pPr>
        <w:jc w:val="center"/>
        <w:rPr>
          <w:rFonts w:asciiTheme="minorEastAsia" w:hAnsiTheme="minorEastAsia" w:eastAsiaTheme="minorEastAsia" w:cstheme="minorEastAsia"/>
          <w:sz w:val="28"/>
          <w:szCs w:val="28"/>
        </w:rPr>
      </w:pPr>
    </w:p>
    <w:p>
      <w:pPr>
        <w:jc w:val="left"/>
        <w:rPr>
          <w:rFonts w:asciiTheme="minorEastAsia" w:hAnsiTheme="minorEastAsia" w:eastAsiaTheme="minorEastAsia" w:cstheme="minorEastAsia"/>
          <w:sz w:val="28"/>
          <w:szCs w:val="28"/>
        </w:rPr>
      </w:pPr>
    </w:p>
    <w:p>
      <w:pPr>
        <w:jc w:val="left"/>
        <w:rPr>
          <w:rFonts w:asciiTheme="minorEastAsia" w:hAnsiTheme="minorEastAsia" w:eastAsiaTheme="minorEastAsia" w:cstheme="minorEastAsia"/>
          <w:sz w:val="28"/>
          <w:szCs w:val="28"/>
        </w:rPr>
      </w:pPr>
    </w:p>
    <w:p>
      <w:pPr>
        <w:jc w:val="left"/>
        <w:rPr>
          <w:rFonts w:asciiTheme="minorEastAsia" w:hAnsiTheme="minorEastAsia" w:eastAsiaTheme="minorEastAsia" w:cstheme="minorEastAsia"/>
          <w:sz w:val="28"/>
          <w:szCs w:val="28"/>
        </w:rPr>
      </w:pPr>
    </w:p>
    <w:p>
      <w:pPr>
        <w:jc w:val="left"/>
        <w:rPr>
          <w:rFonts w:asciiTheme="minorEastAsia" w:hAnsiTheme="minorEastAsia" w:eastAsiaTheme="minorEastAsia" w:cstheme="minorEastAsia"/>
          <w:sz w:val="28"/>
          <w:szCs w:val="28"/>
        </w:rPr>
      </w:pPr>
    </w:p>
    <w:p>
      <w:pPr>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项目验收情况说明（由双方按验收情况填写）：</w:t>
      </w:r>
    </w:p>
    <w:p>
      <w:pPr>
        <w:jc w:val="left"/>
        <w:rPr>
          <w:rFonts w:asciiTheme="minorEastAsia" w:hAnsiTheme="minorEastAsia" w:eastAsiaTheme="minorEastAsia" w:cstheme="minorEastAsia"/>
          <w:sz w:val="28"/>
          <w:szCs w:val="28"/>
        </w:rPr>
      </w:pPr>
    </w:p>
    <w:p>
      <w:pPr>
        <w:jc w:val="left"/>
        <w:rPr>
          <w:rFonts w:asciiTheme="minorEastAsia" w:hAnsiTheme="minorEastAsia" w:eastAsiaTheme="minorEastAsia" w:cstheme="minorEastAsia"/>
          <w:sz w:val="28"/>
          <w:szCs w:val="28"/>
        </w:rPr>
      </w:pPr>
    </w:p>
    <w:p>
      <w:pPr>
        <w:jc w:val="left"/>
        <w:rPr>
          <w:rFonts w:asciiTheme="minorEastAsia" w:hAnsiTheme="minorEastAsia" w:eastAsiaTheme="minorEastAsia" w:cstheme="minorEastAsia"/>
          <w:sz w:val="28"/>
          <w:szCs w:val="28"/>
        </w:rPr>
      </w:pPr>
    </w:p>
    <w:p>
      <w:pPr>
        <w:jc w:val="left"/>
        <w:rPr>
          <w:rFonts w:asciiTheme="minorEastAsia" w:hAnsiTheme="minorEastAsia" w:eastAsiaTheme="minorEastAsia" w:cstheme="minorEastAsia"/>
          <w:sz w:val="28"/>
          <w:szCs w:val="28"/>
        </w:rPr>
      </w:pPr>
    </w:p>
    <w:p>
      <w:pPr>
        <w:jc w:val="left"/>
        <w:rPr>
          <w:rFonts w:asciiTheme="minorEastAsia" w:hAnsiTheme="minorEastAsia" w:eastAsiaTheme="minorEastAsia" w:cstheme="minorEastAsia"/>
          <w:sz w:val="28"/>
          <w:szCs w:val="28"/>
        </w:rPr>
      </w:pPr>
    </w:p>
    <w:p>
      <w:pPr>
        <w:jc w:val="left"/>
        <w:rPr>
          <w:rFonts w:asciiTheme="minorEastAsia" w:hAnsiTheme="minorEastAsia" w:eastAsiaTheme="minorEastAsia" w:cstheme="minorEastAsia"/>
          <w:sz w:val="28"/>
          <w:szCs w:val="28"/>
        </w:rPr>
      </w:pPr>
    </w:p>
    <w:p>
      <w:pPr>
        <w:jc w:val="left"/>
        <w:rPr>
          <w:rFonts w:asciiTheme="minorEastAsia" w:hAnsiTheme="minorEastAsia" w:eastAsiaTheme="minorEastAsia" w:cstheme="minorEastAsia"/>
          <w:sz w:val="28"/>
          <w:szCs w:val="28"/>
        </w:rPr>
      </w:pPr>
    </w:p>
    <w:p>
      <w:pPr>
        <w:rPr>
          <w:rFonts w:asciiTheme="minorEastAsia" w:hAnsiTheme="minorEastAsia" w:eastAsiaTheme="minorEastAsia" w:cstheme="minorEastAsia"/>
        </w:rPr>
        <w:sectPr>
          <w:pgSz w:w="11906" w:h="16838"/>
          <w:pgMar w:top="1134" w:right="1134" w:bottom="1134" w:left="1417" w:header="851" w:footer="851" w:gutter="0"/>
          <w:cols w:space="0" w:num="1"/>
          <w:docGrid w:linePitch="312" w:charSpace="0"/>
        </w:sectPr>
      </w:pPr>
      <w:r>
        <w:rPr>
          <w:rFonts w:hint="eastAsia" w:asciiTheme="minorEastAsia" w:hAnsiTheme="minorEastAsia" w:eastAsiaTheme="minorEastAsia" w:cstheme="minorEastAsia"/>
          <w:sz w:val="28"/>
          <w:szCs w:val="28"/>
        </w:rPr>
        <w:t>验收小组签字：（3人以上）</w:t>
      </w:r>
    </w:p>
    <w:p>
      <w:pPr>
        <w:pStyle w:val="2"/>
        <w:numPr>
          <w:ilvl w:val="0"/>
          <w:numId w:val="4"/>
        </w:numPr>
        <w:spacing w:before="0" w:after="0" w:line="240" w:lineRule="auto"/>
        <w:ind w:left="0" w:firstLine="0"/>
        <w:jc w:val="center"/>
        <w:rPr>
          <w:rFonts w:asciiTheme="minorEastAsia" w:hAnsiTheme="minorEastAsia" w:eastAsiaTheme="minorEastAsia" w:cstheme="minorEastAsia"/>
          <w:bCs w:val="0"/>
          <w:kern w:val="2"/>
          <w:sz w:val="36"/>
          <w:szCs w:val="36"/>
        </w:rPr>
      </w:pPr>
      <w:r>
        <w:rPr>
          <w:rFonts w:hint="eastAsia" w:asciiTheme="minorEastAsia" w:hAnsiTheme="minorEastAsia" w:eastAsiaTheme="minorEastAsia" w:cstheme="minorEastAsia"/>
          <w:bCs w:val="0"/>
          <w:kern w:val="2"/>
          <w:sz w:val="36"/>
          <w:szCs w:val="36"/>
        </w:rPr>
        <w:t>投标文件格式</w:t>
      </w:r>
      <w:bookmarkEnd w:id="34"/>
    </w:p>
    <w:p>
      <w:pPr>
        <w:spacing w:line="300" w:lineRule="auto"/>
        <w:ind w:firstLine="205" w:firstLineChars="98"/>
        <w:jc w:val="center"/>
        <w:rPr>
          <w:rFonts w:asciiTheme="minorEastAsia" w:hAnsiTheme="minorEastAsia" w:eastAsiaTheme="minorEastAsia" w:cstheme="minorEastAsia"/>
          <w:color w:val="000000"/>
        </w:rPr>
      </w:pPr>
    </w:p>
    <w:p>
      <w:pPr>
        <w:snapToGrid w:val="0"/>
        <w:spacing w:line="360" w:lineRule="auto"/>
        <w:ind w:right="480"/>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符合参加政府采购活动应当具备的一般条件的承诺函</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（采购人）、（采购代理机构）：</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我方参与（项目名称）【招标编号：（采购编号）】政府采购活动，郑重承诺：</w:t>
      </w:r>
    </w:p>
    <w:p>
      <w:pPr>
        <w:snapToGrid w:val="0"/>
        <w:spacing w:line="360" w:lineRule="auto"/>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（一）具备《中华人民共和国政府采购法》第二十二条第一款规定的条件：</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1、具有独立承担民事责任的能力；</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2、具有良好的商业信誉和健全的财务会计制度； </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3、具有履行合同所必需的设备和专业技术能力；</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4、有依法缴纳税收和社会保障资金的良好记录；</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5、参加政府采购活动前三年内，在经营活动中没有重大违法记录；</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6、具有法律、行政法规规定的其他条件。</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（三）不存在以下情况：</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2、为采购项目提供整体设计、规范编制或者项目管理、监理、检测等服务后再参加该采购项目的其他采购活动的。</w:t>
      </w:r>
    </w:p>
    <w:p>
      <w:pPr>
        <w:snapToGrid w:val="0"/>
        <w:spacing w:line="360" w:lineRule="auto"/>
        <w:rPr>
          <w:rFonts w:asciiTheme="minorEastAsia" w:hAnsiTheme="minorEastAsia" w:eastAsiaTheme="minorEastAsia" w:cstheme="minorEastAsia"/>
          <w:kern w:val="0"/>
          <w:sz w:val="24"/>
          <w:lang w:val="zh-CN"/>
        </w:rPr>
      </w:pPr>
    </w:p>
    <w:p>
      <w:pPr>
        <w:snapToGri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zh-CN"/>
        </w:rPr>
        <w:t>投标人名称（盖章）：</w:t>
      </w:r>
    </w:p>
    <w:p>
      <w:pPr>
        <w:snapToGri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zh-CN"/>
        </w:rPr>
        <w:t>日期</w:t>
      </w:r>
      <w:r>
        <w:rPr>
          <w:rFonts w:hint="eastAsia" w:asciiTheme="minorEastAsia" w:hAnsiTheme="minorEastAsia" w:eastAsiaTheme="minorEastAsia" w:cstheme="minorEastAsia"/>
          <w:kern w:val="0"/>
          <w:sz w:val="24"/>
        </w:rPr>
        <w:t xml:space="preserve">：  年  </w:t>
      </w:r>
      <w:r>
        <w:rPr>
          <w:rFonts w:hint="eastAsia" w:asciiTheme="minorEastAsia" w:hAnsiTheme="minorEastAsia" w:eastAsiaTheme="minorEastAsia" w:cstheme="minorEastAsia"/>
          <w:kern w:val="0"/>
          <w:sz w:val="24"/>
          <w:lang w:val="zh-CN"/>
        </w:rPr>
        <w:t>月日</w:t>
      </w:r>
    </w:p>
    <w:p>
      <w:pPr>
        <w:spacing w:line="360" w:lineRule="auto"/>
        <w:ind w:firstLine="275" w:firstLineChars="98"/>
        <w:jc w:val="center"/>
        <w:rPr>
          <w:rFonts w:asciiTheme="minorEastAsia" w:hAnsiTheme="minorEastAsia" w:eastAsiaTheme="minorEastAsia" w:cstheme="minorEastAsia"/>
          <w:b/>
          <w:bCs/>
          <w:sz w:val="28"/>
          <w:szCs w:val="28"/>
        </w:rPr>
      </w:pPr>
    </w:p>
    <w:p>
      <w:pPr>
        <w:spacing w:line="360" w:lineRule="auto"/>
        <w:ind w:firstLine="275" w:firstLineChars="98"/>
        <w:jc w:val="center"/>
        <w:rPr>
          <w:rFonts w:asciiTheme="minorEastAsia" w:hAnsiTheme="minorEastAsia" w:eastAsiaTheme="minorEastAsia" w:cstheme="minorEastAsia"/>
          <w:b/>
          <w:bCs/>
          <w:sz w:val="28"/>
          <w:szCs w:val="28"/>
        </w:rPr>
      </w:pPr>
    </w:p>
    <w:p>
      <w:pPr>
        <w:spacing w:line="360" w:lineRule="auto"/>
        <w:ind w:firstLine="275" w:firstLineChars="98"/>
        <w:jc w:val="center"/>
        <w:rPr>
          <w:rFonts w:asciiTheme="minorEastAsia" w:hAnsiTheme="minorEastAsia" w:eastAsiaTheme="minorEastAsia" w:cstheme="minorEastAsia"/>
          <w:b/>
          <w:bCs/>
          <w:sz w:val="28"/>
          <w:szCs w:val="28"/>
        </w:rPr>
      </w:pPr>
    </w:p>
    <w:p>
      <w:pPr>
        <w:spacing w:line="360" w:lineRule="auto"/>
        <w:ind w:firstLine="275" w:firstLineChars="98"/>
        <w:jc w:val="center"/>
        <w:rPr>
          <w:rFonts w:asciiTheme="minorEastAsia" w:hAnsiTheme="minorEastAsia" w:eastAsiaTheme="minorEastAsia" w:cstheme="minorEastAsia"/>
          <w:b/>
          <w:bCs/>
          <w:sz w:val="28"/>
          <w:szCs w:val="28"/>
        </w:rPr>
      </w:pPr>
    </w:p>
    <w:p>
      <w:pPr>
        <w:spacing w:line="360" w:lineRule="auto"/>
        <w:ind w:firstLine="275" w:firstLineChars="98"/>
        <w:jc w:val="center"/>
        <w:rPr>
          <w:rFonts w:asciiTheme="minorEastAsia" w:hAnsiTheme="minorEastAsia" w:eastAsiaTheme="minorEastAsia" w:cstheme="minorEastAsia"/>
          <w:b/>
          <w:bCs/>
          <w:sz w:val="28"/>
          <w:szCs w:val="28"/>
        </w:rPr>
      </w:pPr>
    </w:p>
    <w:p>
      <w:pPr>
        <w:spacing w:line="360" w:lineRule="auto"/>
        <w:ind w:firstLine="275" w:firstLineChars="98"/>
        <w:jc w:val="center"/>
        <w:rPr>
          <w:rFonts w:asciiTheme="minorEastAsia" w:hAnsiTheme="minorEastAsia" w:eastAsiaTheme="minorEastAsia" w:cstheme="minorEastAsia"/>
          <w:b/>
          <w:bCs/>
          <w:sz w:val="28"/>
          <w:szCs w:val="28"/>
        </w:rPr>
      </w:pPr>
    </w:p>
    <w:p>
      <w:pPr>
        <w:spacing w:line="360" w:lineRule="auto"/>
        <w:ind w:firstLine="275" w:firstLineChars="98"/>
        <w:jc w:val="center"/>
        <w:rPr>
          <w:rFonts w:asciiTheme="minorEastAsia" w:hAnsiTheme="minorEastAsia" w:eastAsiaTheme="minorEastAsia" w:cstheme="minorEastAsia"/>
          <w:b/>
          <w:bCs/>
          <w:sz w:val="28"/>
          <w:szCs w:val="28"/>
        </w:rPr>
      </w:pPr>
    </w:p>
    <w:p>
      <w:pPr>
        <w:spacing w:line="360" w:lineRule="auto"/>
        <w:ind w:firstLine="275" w:firstLineChars="98"/>
        <w:jc w:val="center"/>
        <w:rPr>
          <w:rFonts w:asciiTheme="minorEastAsia" w:hAnsiTheme="minorEastAsia" w:eastAsiaTheme="minorEastAsia" w:cstheme="minorEastAsia"/>
          <w:b/>
          <w:bCs/>
          <w:sz w:val="28"/>
          <w:szCs w:val="28"/>
        </w:rPr>
      </w:pPr>
    </w:p>
    <w:p>
      <w:pPr>
        <w:spacing w:line="360" w:lineRule="auto"/>
        <w:ind w:firstLine="275" w:firstLineChars="98"/>
        <w:jc w:val="center"/>
        <w:rPr>
          <w:rFonts w:asciiTheme="minorEastAsia" w:hAnsiTheme="minorEastAsia" w:eastAsiaTheme="minorEastAsia" w:cstheme="minorEastAsia"/>
          <w:b/>
          <w:bCs/>
          <w:sz w:val="28"/>
          <w:szCs w:val="28"/>
        </w:rPr>
      </w:pPr>
    </w:p>
    <w:p>
      <w:pPr>
        <w:spacing w:line="360" w:lineRule="auto"/>
        <w:ind w:firstLine="275" w:firstLineChars="98"/>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8"/>
          <w:szCs w:val="28"/>
        </w:rPr>
        <w:t>中小企业声明函（服务）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本公司（联合体）郑重声明，根据《政府采购促进中小企业发展管理办法》（财库﹝2020﹞46号）的规定，本公司（联合体）参加</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lang w:eastAsia="zh-CN"/>
        </w:rPr>
        <w:t>嘉善县国家级电子商务进农村综合示范项目－电商直播助推共同富裕及农产品品牌培育</w:t>
      </w:r>
      <w:r>
        <w:rPr>
          <w:rFonts w:hint="eastAsia" w:asciiTheme="minorEastAsia" w:hAnsiTheme="minorEastAsia" w:eastAsiaTheme="minorEastAsia" w:cstheme="minorEastAsia"/>
          <w:sz w:val="24"/>
        </w:rPr>
        <w:t xml:space="preserve">采购活动，服务全部由符合政策要求的中小企业承接。相关企业（含联合体中的中小企业、签订分包意向协议的中小企业）的具体情况如下： </w:t>
      </w:r>
    </w:p>
    <w:p>
      <w:pPr>
        <w:numPr>
          <w:ilvl w:val="0"/>
          <w:numId w:val="5"/>
        </w:num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lang w:eastAsia="zh-CN"/>
        </w:rPr>
        <w:t>嘉善县国家级电子商务进农村综合示范项目－电商直播助推共同富裕及农产品品牌培育</w:t>
      </w:r>
      <w:r>
        <w:rPr>
          <w:rFonts w:hint="eastAsia" w:asciiTheme="minorEastAsia" w:hAnsiTheme="minorEastAsia" w:eastAsiaTheme="minorEastAsia" w:cstheme="minorEastAsia"/>
          <w:sz w:val="24"/>
        </w:rPr>
        <w:t>，属于</w:t>
      </w:r>
      <w:r>
        <w:rPr>
          <w:rFonts w:hint="eastAsia" w:asciiTheme="minorEastAsia" w:hAnsiTheme="minorEastAsia" w:eastAsiaTheme="minorEastAsia" w:cstheme="minorEastAsia"/>
          <w:sz w:val="24"/>
          <w:u w:val="single"/>
        </w:rPr>
        <w:t>（采购文件中明确的所属行业）</w:t>
      </w:r>
      <w:r>
        <w:rPr>
          <w:rFonts w:hint="eastAsia" w:asciiTheme="minorEastAsia" w:hAnsiTheme="minorEastAsia" w:eastAsiaTheme="minorEastAsia" w:cstheme="minorEastAsia"/>
          <w:sz w:val="24"/>
        </w:rPr>
        <w:t>；承建（承接）企业为</w:t>
      </w:r>
      <w:r>
        <w:rPr>
          <w:rFonts w:hint="eastAsia" w:asciiTheme="minorEastAsia" w:hAnsiTheme="minorEastAsia" w:eastAsiaTheme="minorEastAsia" w:cstheme="minorEastAsia"/>
          <w:sz w:val="24"/>
          <w:u w:val="single"/>
        </w:rPr>
        <w:t>（企业名称）</w:t>
      </w:r>
      <w:r>
        <w:rPr>
          <w:rFonts w:hint="eastAsia" w:asciiTheme="minorEastAsia" w:hAnsiTheme="minorEastAsia" w:eastAsiaTheme="minorEastAsia" w:cstheme="minorEastAsia"/>
          <w:sz w:val="24"/>
        </w:rPr>
        <w:t>，从业人员人，营业收入为万元，资产总额为万元 ，属于</w:t>
      </w:r>
      <w:r>
        <w:rPr>
          <w:rFonts w:hint="eastAsia" w:asciiTheme="minorEastAsia" w:hAnsiTheme="minorEastAsia" w:eastAsiaTheme="minorEastAsia" w:cstheme="minorEastAsia"/>
          <w:sz w:val="24"/>
          <w:u w:val="single"/>
        </w:rPr>
        <w:t>（中型企业、小型企业、微型企业）</w:t>
      </w:r>
      <w:r>
        <w:rPr>
          <w:rFonts w:hint="eastAsia" w:asciiTheme="minorEastAsia" w:hAnsiTheme="minorEastAsia" w:eastAsiaTheme="minorEastAsia" w:cstheme="minorEastAsia"/>
          <w:sz w:val="24"/>
        </w:rPr>
        <w:t xml:space="preserve">； </w:t>
      </w:r>
    </w:p>
    <w:p>
      <w:pPr>
        <w:pStyle w:val="967"/>
        <w:snapToGrid w:val="0"/>
        <w:spacing w:line="360" w:lineRule="auto"/>
        <w:ind w:firstLine="494"/>
        <w:rPr>
          <w:rFonts w:asciiTheme="minorEastAsia" w:hAnsiTheme="minorEastAsia" w:eastAsiaTheme="minorEastAsia" w:cstheme="minorEastAsia"/>
          <w:bCs/>
          <w:sz w:val="24"/>
          <w:szCs w:val="24"/>
        </w:rPr>
      </w:pPr>
    </w:p>
    <w:p>
      <w:pPr>
        <w:pStyle w:val="967"/>
        <w:snapToGrid w:val="0"/>
        <w:spacing w:line="360" w:lineRule="auto"/>
        <w:ind w:firstLine="49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以上企业，不属于大企业的分支机构，不存在控股股东为大企业的情形，也不存在与大企业的负责人为同一人的情形。</w:t>
      </w:r>
    </w:p>
    <w:p>
      <w:pPr>
        <w:pStyle w:val="967"/>
        <w:snapToGrid w:val="0"/>
        <w:spacing w:line="360" w:lineRule="auto"/>
        <w:ind w:firstLine="49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本企业对上述声明内容的真实性负责。如有虚假，将依法承担相应责任。</w:t>
      </w:r>
    </w:p>
    <w:p>
      <w:pPr>
        <w:pStyle w:val="967"/>
        <w:snapToGrid w:val="0"/>
        <w:ind w:firstLine="4809" w:firstLineChars="2004"/>
        <w:rPr>
          <w:rFonts w:asciiTheme="minorEastAsia" w:hAnsiTheme="minorEastAsia" w:eastAsiaTheme="minorEastAsia" w:cstheme="minorEastAsia"/>
          <w:bCs/>
          <w:sz w:val="24"/>
          <w:szCs w:val="24"/>
        </w:rPr>
      </w:pPr>
    </w:p>
    <w:p>
      <w:pPr>
        <w:pStyle w:val="967"/>
        <w:snapToGrid w:val="0"/>
        <w:ind w:firstLine="4809" w:firstLineChars="200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投标人名称（盖章）：</w:t>
      </w:r>
    </w:p>
    <w:p>
      <w:pPr>
        <w:pStyle w:val="967"/>
        <w:snapToGrid w:val="0"/>
        <w:ind w:firstLine="4809" w:firstLineChars="2004"/>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日 期：</w:t>
      </w:r>
      <w:r>
        <w:rPr>
          <w:rFonts w:hint="eastAsia" w:asciiTheme="minorEastAsia" w:hAnsiTheme="minorEastAsia" w:eastAsiaTheme="minorEastAsia" w:cstheme="minorEastAsia"/>
          <w:sz w:val="24"/>
          <w:szCs w:val="24"/>
        </w:rPr>
        <w:t>年月日</w:t>
      </w:r>
    </w:p>
    <w:p>
      <w:pPr>
        <w:pStyle w:val="967"/>
        <w:snapToGrid w:val="0"/>
        <w:spacing w:line="240" w:lineRule="auto"/>
        <w:ind w:firstLine="0" w:firstLineChars="0"/>
        <w:rPr>
          <w:rFonts w:asciiTheme="minorEastAsia" w:hAnsiTheme="minorEastAsia" w:eastAsiaTheme="minorEastAsia" w:cstheme="minorEastAsia"/>
          <w:bCs/>
          <w:sz w:val="24"/>
          <w:szCs w:val="24"/>
        </w:rPr>
      </w:pPr>
    </w:p>
    <w:p>
      <w:pPr>
        <w:pStyle w:val="967"/>
        <w:snapToGrid w:val="0"/>
        <w:spacing w:line="240" w:lineRule="auto"/>
        <w:ind w:firstLine="0" w:firstLineChars="0"/>
        <w:rPr>
          <w:rFonts w:asciiTheme="minorEastAsia" w:hAnsiTheme="minorEastAsia" w:eastAsiaTheme="minorEastAsia" w:cstheme="minorEastAsia"/>
          <w:bCs/>
          <w:sz w:val="24"/>
          <w:szCs w:val="24"/>
        </w:rPr>
      </w:pPr>
    </w:p>
    <w:p>
      <w:pPr>
        <w:pStyle w:val="967"/>
        <w:snapToGrid w:val="0"/>
        <w:spacing w:line="240" w:lineRule="auto"/>
        <w:ind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注：</w:t>
      </w:r>
    </w:p>
    <w:p>
      <w:pPr>
        <w:pStyle w:val="967"/>
        <w:snapToGrid w:val="0"/>
        <w:spacing w:line="240" w:lineRule="auto"/>
        <w:ind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1.从业人员、营业收入、资产总额填报上一年度数据，无上一年度数据的新成立企业可不填报；</w:t>
      </w:r>
    </w:p>
    <w:p>
      <w:pPr>
        <w:pStyle w:val="967"/>
        <w:snapToGrid w:val="0"/>
        <w:spacing w:line="240" w:lineRule="auto"/>
        <w:ind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2.本项目中小企业政策所属行业为</w:t>
      </w:r>
      <w:r>
        <w:rPr>
          <w:rFonts w:hint="eastAsia" w:asciiTheme="minorEastAsia" w:hAnsiTheme="minorEastAsia" w:eastAsiaTheme="minorEastAsia" w:cstheme="minorEastAsia"/>
          <w:b/>
          <w:color w:val="FF0000"/>
          <w:sz w:val="24"/>
          <w:szCs w:val="24"/>
        </w:rPr>
        <w:t>其他未列明行业</w:t>
      </w:r>
      <w:r>
        <w:rPr>
          <w:rFonts w:hint="eastAsia" w:asciiTheme="minorEastAsia" w:hAnsiTheme="minorEastAsia" w:eastAsiaTheme="minorEastAsia" w:cstheme="minorEastAsia"/>
          <w:bCs/>
          <w:sz w:val="24"/>
          <w:szCs w:val="24"/>
        </w:rPr>
        <w:t>；</w:t>
      </w:r>
    </w:p>
    <w:p>
      <w:pPr>
        <w:pStyle w:val="967"/>
        <w:snapToGrid w:val="0"/>
        <w:spacing w:line="240" w:lineRule="auto"/>
        <w:ind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3.符合《关于促进残疾人就业政府采购政策的通知》（财库〔2017〕141号）规定的条件并提供《残疾人福利性单位声明函》的残疾人福利性单位视同小型、微型企业；</w:t>
      </w:r>
    </w:p>
    <w:p>
      <w:pPr>
        <w:pStyle w:val="967"/>
        <w:snapToGrid w:val="0"/>
        <w:spacing w:line="240" w:lineRule="auto"/>
        <w:ind w:firstLine="0" w:firstLineChars="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asciiTheme="minorEastAsia" w:hAnsiTheme="minorEastAsia" w:eastAsiaTheme="minorEastAsia" w:cstheme="minorEastAsia"/>
          <w:b/>
          <w:bCs/>
          <w:sz w:val="24"/>
        </w:rPr>
      </w:pPr>
    </w:p>
    <w:p>
      <w:pPr>
        <w:snapToGrid w:val="0"/>
        <w:jc w:val="center"/>
        <w:rPr>
          <w:rFonts w:asciiTheme="minorEastAsia" w:hAnsiTheme="minorEastAsia" w:eastAsiaTheme="minorEastAsia" w:cstheme="minorEastAsia"/>
          <w:b/>
          <w:bCs/>
          <w:sz w:val="24"/>
        </w:rPr>
      </w:pPr>
    </w:p>
    <w:p>
      <w:pPr>
        <w:snapToGrid w:val="0"/>
        <w:jc w:val="center"/>
        <w:rPr>
          <w:rFonts w:asciiTheme="minorEastAsia" w:hAnsiTheme="minorEastAsia" w:eastAsiaTheme="minorEastAsia" w:cstheme="minorEastAsia"/>
          <w:b/>
          <w:bCs/>
          <w:sz w:val="24"/>
        </w:rPr>
      </w:pPr>
    </w:p>
    <w:p>
      <w:pPr>
        <w:snapToGrid w:val="0"/>
        <w:jc w:val="center"/>
        <w:rPr>
          <w:rFonts w:asciiTheme="minorEastAsia" w:hAnsiTheme="minorEastAsia" w:eastAsiaTheme="minorEastAsia" w:cstheme="minorEastAsia"/>
          <w:b/>
          <w:bCs/>
          <w:sz w:val="24"/>
        </w:rPr>
      </w:pPr>
    </w:p>
    <w:p>
      <w:pPr>
        <w:snapToGrid w:val="0"/>
        <w:jc w:val="center"/>
        <w:rPr>
          <w:rFonts w:asciiTheme="minorEastAsia" w:hAnsiTheme="minorEastAsia" w:eastAsiaTheme="minorEastAsia" w:cstheme="minorEastAsia"/>
          <w:b/>
          <w:bCs/>
          <w:sz w:val="24"/>
        </w:rPr>
      </w:pPr>
    </w:p>
    <w:p>
      <w:pPr>
        <w:snapToGrid w:val="0"/>
        <w:jc w:val="center"/>
        <w:rPr>
          <w:rFonts w:asciiTheme="minorEastAsia" w:hAnsiTheme="minorEastAsia" w:eastAsiaTheme="minorEastAsia" w:cstheme="minorEastAsia"/>
          <w:b/>
          <w:bCs/>
          <w:sz w:val="24"/>
        </w:rPr>
      </w:pPr>
    </w:p>
    <w:p>
      <w:pPr>
        <w:snapToGrid w:val="0"/>
        <w:jc w:val="center"/>
        <w:rPr>
          <w:rFonts w:asciiTheme="minorEastAsia" w:hAnsiTheme="minorEastAsia" w:eastAsiaTheme="minorEastAsia" w:cstheme="minorEastAsia"/>
          <w:b/>
          <w:bCs/>
          <w:sz w:val="24"/>
        </w:rPr>
      </w:pPr>
    </w:p>
    <w:p>
      <w:pPr>
        <w:snapToGrid w:val="0"/>
        <w:jc w:val="center"/>
        <w:rPr>
          <w:rFonts w:asciiTheme="minorEastAsia" w:hAnsiTheme="minorEastAsia" w:eastAsiaTheme="minorEastAsia" w:cstheme="minorEastAsia"/>
          <w:b/>
          <w:bCs/>
          <w:sz w:val="24"/>
        </w:rPr>
      </w:pPr>
    </w:p>
    <w:p>
      <w:pPr>
        <w:snapToGrid w:val="0"/>
        <w:jc w:val="center"/>
        <w:rPr>
          <w:rFonts w:asciiTheme="minorEastAsia" w:hAnsiTheme="minorEastAsia" w:eastAsiaTheme="minorEastAsia" w:cstheme="minorEastAsia"/>
          <w:b/>
          <w:bCs/>
          <w:sz w:val="24"/>
        </w:rPr>
      </w:pPr>
    </w:p>
    <w:p>
      <w:pPr>
        <w:snapToGrid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监狱和戒毒企业证明材料</w:t>
      </w:r>
    </w:p>
    <w:p>
      <w:pPr>
        <w:pStyle w:val="968"/>
        <w:snapToGrid w:val="0"/>
        <w:jc w:val="center"/>
        <w:rPr>
          <w:rFonts w:asciiTheme="minorEastAsia" w:hAnsiTheme="minorEastAsia" w:eastAsiaTheme="minorEastAsia" w:cstheme="minorEastAsia"/>
          <w:b/>
          <w:sz w:val="24"/>
          <w:lang w:val="en-GB"/>
        </w:rPr>
      </w:pPr>
    </w:p>
    <w:p>
      <w:pPr>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Theme="minorEastAsia" w:hAnsiTheme="minorEastAsia" w:eastAsiaTheme="minorEastAsia" w:cstheme="minorEastAsia"/>
          <w:sz w:val="24"/>
        </w:rPr>
      </w:pPr>
    </w:p>
    <w:p>
      <w:pPr>
        <w:snapToGrid w:val="0"/>
        <w:ind w:firstLine="480" w:firstLineChars="200"/>
        <w:rPr>
          <w:rFonts w:asciiTheme="minorEastAsia" w:hAnsiTheme="minorEastAsia" w:eastAsiaTheme="minorEastAsia" w:cstheme="minorEastAsia"/>
          <w:sz w:val="24"/>
        </w:rPr>
      </w:pPr>
    </w:p>
    <w:p>
      <w:pPr>
        <w:snapToGrid w:val="0"/>
        <w:ind w:firstLine="480" w:firstLineChars="200"/>
        <w:rPr>
          <w:rFonts w:asciiTheme="minorEastAsia" w:hAnsiTheme="minorEastAsia" w:eastAsiaTheme="minorEastAsia" w:cstheme="minorEastAsia"/>
          <w:sz w:val="24"/>
        </w:rPr>
      </w:pPr>
    </w:p>
    <w:p>
      <w:pPr>
        <w:snapToGrid w:val="0"/>
        <w:ind w:firstLine="480" w:firstLineChars="200"/>
        <w:rPr>
          <w:rFonts w:asciiTheme="minorEastAsia" w:hAnsiTheme="minorEastAsia" w:eastAsiaTheme="minorEastAsia" w:cstheme="minorEastAsia"/>
          <w:sz w:val="24"/>
        </w:rPr>
      </w:pPr>
    </w:p>
    <w:p>
      <w:pPr>
        <w:snapToGrid w:val="0"/>
        <w:ind w:firstLine="480" w:firstLineChars="200"/>
        <w:rPr>
          <w:rFonts w:asciiTheme="minorEastAsia" w:hAnsiTheme="minorEastAsia" w:eastAsiaTheme="minorEastAsia" w:cstheme="minorEastAsia"/>
          <w:sz w:val="24"/>
        </w:rPr>
      </w:pPr>
    </w:p>
    <w:p>
      <w:pPr>
        <w:snapToGrid w:val="0"/>
        <w:ind w:firstLine="480" w:firstLineChars="200"/>
        <w:rPr>
          <w:rFonts w:asciiTheme="minorEastAsia" w:hAnsiTheme="minorEastAsia" w:eastAsiaTheme="minorEastAsia" w:cstheme="minorEastAsia"/>
          <w:sz w:val="24"/>
        </w:rPr>
      </w:pPr>
    </w:p>
    <w:p>
      <w:pPr>
        <w:snapToGrid w:val="0"/>
        <w:ind w:firstLine="480" w:firstLineChars="200"/>
        <w:rPr>
          <w:rFonts w:asciiTheme="minorEastAsia" w:hAnsiTheme="minorEastAsia" w:eastAsiaTheme="minorEastAsia" w:cstheme="minorEastAsia"/>
          <w:sz w:val="24"/>
        </w:rPr>
      </w:pPr>
    </w:p>
    <w:p>
      <w:pPr>
        <w:snapToGrid w:val="0"/>
        <w:ind w:firstLine="480" w:firstLineChars="200"/>
        <w:rPr>
          <w:rFonts w:asciiTheme="minorEastAsia" w:hAnsiTheme="minorEastAsia" w:eastAsiaTheme="minorEastAsia" w:cstheme="minorEastAsia"/>
          <w:sz w:val="24"/>
        </w:rPr>
      </w:pPr>
    </w:p>
    <w:p>
      <w:pPr>
        <w:snapToGrid w:val="0"/>
        <w:ind w:firstLine="480" w:firstLineChars="200"/>
        <w:rPr>
          <w:rFonts w:asciiTheme="minorEastAsia" w:hAnsiTheme="minorEastAsia" w:eastAsiaTheme="minorEastAsia" w:cstheme="minorEastAsia"/>
          <w:sz w:val="24"/>
        </w:rPr>
      </w:pPr>
    </w:p>
    <w:p>
      <w:pPr>
        <w:snapToGrid w:val="0"/>
        <w:ind w:firstLine="480" w:firstLineChars="200"/>
        <w:rPr>
          <w:rFonts w:asciiTheme="minorEastAsia" w:hAnsiTheme="minorEastAsia" w:eastAsiaTheme="minorEastAsia" w:cstheme="minorEastAsia"/>
          <w:sz w:val="24"/>
        </w:rPr>
      </w:pPr>
    </w:p>
    <w:p>
      <w:pPr>
        <w:snapToGrid w:val="0"/>
        <w:jc w:val="center"/>
        <w:rPr>
          <w:rFonts w:asciiTheme="minorEastAsia" w:hAnsiTheme="minorEastAsia" w:eastAsiaTheme="minorEastAsia" w:cstheme="minorEastAsia"/>
          <w:b/>
          <w:spacing w:val="6"/>
          <w:sz w:val="24"/>
        </w:rPr>
      </w:pPr>
    </w:p>
    <w:p>
      <w:pPr>
        <w:snapToGrid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残疾人福利性单位声明函</w:t>
      </w:r>
    </w:p>
    <w:p>
      <w:pPr>
        <w:snapToGrid w:val="0"/>
        <w:rPr>
          <w:rFonts w:asciiTheme="minorEastAsia" w:hAnsiTheme="minorEastAsia" w:eastAsiaTheme="minorEastAsia" w:cstheme="minorEastAsia"/>
          <w:b/>
          <w:spacing w:val="6"/>
          <w:sz w:val="24"/>
        </w:rPr>
      </w:pPr>
    </w:p>
    <w:p>
      <w:pPr>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本单位对上述声明的真实性负责。如有虚假，将依法承担相应责任。</w:t>
      </w:r>
    </w:p>
    <w:p>
      <w:pPr>
        <w:snapToGrid w:val="0"/>
        <w:spacing w:line="480" w:lineRule="exact"/>
        <w:rPr>
          <w:rFonts w:asciiTheme="minorEastAsia" w:hAnsiTheme="minorEastAsia" w:eastAsiaTheme="minorEastAsia" w:cstheme="minorEastAsia"/>
          <w:sz w:val="24"/>
        </w:rPr>
      </w:pPr>
    </w:p>
    <w:p>
      <w:pPr>
        <w:snapToGrid w:val="0"/>
        <w:rPr>
          <w:rFonts w:asciiTheme="minorEastAsia" w:hAnsiTheme="minorEastAsia" w:eastAsiaTheme="minorEastAsia" w:cstheme="minorEastAsia"/>
          <w:sz w:val="24"/>
        </w:rPr>
      </w:pPr>
    </w:p>
    <w:p>
      <w:pPr>
        <w:snapToGrid w:val="0"/>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投标人（盖章）：</w:t>
      </w:r>
    </w:p>
    <w:p>
      <w:pPr>
        <w:snapToGrid w:val="0"/>
        <w:rPr>
          <w:rFonts w:asciiTheme="minorEastAsia" w:hAnsiTheme="minorEastAsia" w:eastAsiaTheme="minorEastAsia" w:cstheme="minorEastAsia"/>
          <w:sz w:val="24"/>
        </w:rPr>
      </w:pPr>
    </w:p>
    <w:p>
      <w:pPr>
        <w:snapToGrid w:val="0"/>
        <w:rPr>
          <w:rFonts w:asciiTheme="minorEastAsia" w:hAnsiTheme="minorEastAsia" w:eastAsiaTheme="minorEastAsia" w:cstheme="minorEastAsia"/>
          <w:sz w:val="24"/>
        </w:rPr>
      </w:pPr>
    </w:p>
    <w:p>
      <w:pPr>
        <w:snapToGrid w:val="0"/>
        <w:ind w:firstLine="5520" w:firstLineChars="23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日期：年月日</w:t>
      </w:r>
    </w:p>
    <w:p>
      <w:pPr>
        <w:pStyle w:val="34"/>
        <w:snapToGrid w:val="0"/>
        <w:spacing w:beforeLines="10" w:afterLines="10"/>
        <w:rPr>
          <w:rFonts w:asciiTheme="minorEastAsia" w:hAnsiTheme="minorEastAsia" w:eastAsiaTheme="minorEastAsia" w:cstheme="minorEastAsia"/>
          <w:b/>
          <w:bCs/>
          <w:sz w:val="44"/>
          <w:szCs w:val="44"/>
        </w:rPr>
      </w:pPr>
    </w:p>
    <w:p>
      <w:pPr>
        <w:pStyle w:val="34"/>
        <w:snapToGrid w:val="0"/>
        <w:spacing w:beforeLines="10" w:afterLines="10"/>
        <w:rPr>
          <w:rFonts w:asciiTheme="minorEastAsia" w:hAnsiTheme="minorEastAsia" w:eastAsiaTheme="minorEastAsia" w:cstheme="minorEastAsia"/>
          <w:b/>
          <w:bCs/>
          <w:sz w:val="44"/>
          <w:szCs w:val="44"/>
        </w:rPr>
      </w:pPr>
    </w:p>
    <w:p>
      <w:pPr>
        <w:rPr>
          <w:rFonts w:asciiTheme="minorEastAsia" w:hAnsiTheme="minorEastAsia" w:eastAsiaTheme="minorEastAsia" w:cstheme="minorEastAsia"/>
          <w:b/>
          <w:bCs/>
          <w:sz w:val="44"/>
          <w:szCs w:val="44"/>
        </w:rPr>
      </w:pPr>
    </w:p>
    <w:p>
      <w:pPr>
        <w:snapToGrid w:val="0"/>
        <w:spacing w:beforeLines="50" w:after="50"/>
        <w:rPr>
          <w:rFonts w:asciiTheme="minorEastAsia" w:hAnsiTheme="minorEastAsia" w:eastAsiaTheme="minorEastAsia" w:cstheme="minorEastAsia"/>
          <w:b/>
          <w:sz w:val="24"/>
        </w:rPr>
      </w:pPr>
    </w:p>
    <w:p>
      <w:pPr>
        <w:snapToGrid w:val="0"/>
        <w:spacing w:beforeLines="50" w:after="50"/>
        <w:rPr>
          <w:rFonts w:asciiTheme="minorEastAsia" w:hAnsiTheme="minorEastAsia" w:eastAsiaTheme="minorEastAsia" w:cstheme="minorEastAsia"/>
          <w:b/>
          <w:sz w:val="24"/>
        </w:rPr>
      </w:pPr>
    </w:p>
    <w:p>
      <w:pPr>
        <w:snapToGrid w:val="0"/>
        <w:spacing w:beforeLines="50" w:after="50"/>
        <w:rPr>
          <w:rFonts w:asciiTheme="minorEastAsia" w:hAnsiTheme="minorEastAsia" w:eastAsiaTheme="minorEastAsia" w:cstheme="minorEastAsia"/>
          <w:b/>
          <w:sz w:val="24"/>
        </w:rPr>
      </w:pPr>
    </w:p>
    <w:p>
      <w:pPr>
        <w:snapToGrid w:val="0"/>
        <w:spacing w:beforeLines="50" w:after="50"/>
        <w:rPr>
          <w:rFonts w:asciiTheme="minorEastAsia" w:hAnsiTheme="minorEastAsia" w:eastAsiaTheme="minorEastAsia" w:cstheme="minorEastAsia"/>
          <w:b/>
          <w:sz w:val="24"/>
        </w:rPr>
      </w:pPr>
    </w:p>
    <w:p>
      <w:pPr>
        <w:snapToGrid w:val="0"/>
        <w:spacing w:beforeLines="50" w:after="50"/>
        <w:rPr>
          <w:rFonts w:asciiTheme="minorEastAsia" w:hAnsiTheme="minorEastAsia" w:eastAsiaTheme="minorEastAsia" w:cstheme="minorEastAsia"/>
          <w:b/>
          <w:bCs/>
          <w:sz w:val="32"/>
          <w:szCs w:val="20"/>
        </w:rPr>
      </w:pPr>
      <w:r>
        <w:rPr>
          <w:rFonts w:hint="eastAsia" w:asciiTheme="minorEastAsia" w:hAnsiTheme="minorEastAsia" w:eastAsiaTheme="minorEastAsia" w:cstheme="minorEastAsia"/>
          <w:b/>
          <w:sz w:val="24"/>
        </w:rPr>
        <w:t>商务技术响应文件封面格式：</w:t>
      </w:r>
    </w:p>
    <w:p>
      <w:pPr>
        <w:snapToGrid w:val="0"/>
        <w:spacing w:beforeLines="50" w:after="50"/>
        <w:jc w:val="center"/>
        <w:rPr>
          <w:rFonts w:asciiTheme="minorEastAsia" w:hAnsiTheme="minorEastAsia" w:eastAsiaTheme="minorEastAsia" w:cstheme="minorEastAsia"/>
          <w:b/>
          <w:bCs/>
          <w:sz w:val="32"/>
          <w:szCs w:val="32"/>
        </w:rPr>
      </w:pPr>
    </w:p>
    <w:p>
      <w:pPr>
        <w:snapToGrid w:val="0"/>
        <w:spacing w:beforeLines="50" w:after="50"/>
        <w:jc w:val="center"/>
        <w:rPr>
          <w:rFonts w:asciiTheme="minorEastAsia" w:hAnsiTheme="minorEastAsia" w:eastAsiaTheme="minorEastAsia" w:cstheme="minorEastAsia"/>
          <w:b/>
          <w:bCs/>
          <w:sz w:val="32"/>
          <w:szCs w:val="32"/>
        </w:rPr>
      </w:pPr>
    </w:p>
    <w:p>
      <w:pPr>
        <w:snapToGrid w:val="0"/>
        <w:spacing w:beforeLines="50" w:after="50"/>
        <w:jc w:val="center"/>
        <w:rPr>
          <w:rFonts w:asciiTheme="minorEastAsia" w:hAnsiTheme="minorEastAsia" w:eastAsiaTheme="minorEastAsia" w:cstheme="minorEastAsia"/>
          <w:b/>
          <w:bCs/>
          <w:sz w:val="32"/>
          <w:szCs w:val="32"/>
        </w:rPr>
      </w:pPr>
    </w:p>
    <w:p>
      <w:pPr>
        <w:snapToGrid w:val="0"/>
        <w:spacing w:beforeLines="50" w:after="50"/>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商务技术文件</w:t>
      </w:r>
    </w:p>
    <w:p>
      <w:pPr>
        <w:snapToGrid w:val="0"/>
        <w:spacing w:beforeLines="50" w:after="50" w:line="320" w:lineRule="exact"/>
        <w:ind w:firstLine="1068" w:firstLineChars="445"/>
        <w:rPr>
          <w:rFonts w:asciiTheme="minorEastAsia" w:hAnsiTheme="minorEastAsia" w:eastAsiaTheme="minorEastAsia" w:cstheme="minorEastAsia"/>
          <w:bCs/>
          <w:sz w:val="24"/>
          <w:szCs w:val="20"/>
        </w:rPr>
      </w:pPr>
      <w:r>
        <w:rPr>
          <w:rFonts w:hint="eastAsia" w:asciiTheme="minorEastAsia" w:hAnsiTheme="minorEastAsia" w:eastAsiaTheme="minorEastAsia" w:cstheme="minorEastAsia"/>
          <w:bCs/>
          <w:sz w:val="24"/>
        </w:rPr>
        <w:t>项目名称：</w:t>
      </w:r>
    </w:p>
    <w:p>
      <w:pPr>
        <w:snapToGrid w:val="0"/>
        <w:spacing w:beforeLines="50" w:after="50" w:line="320" w:lineRule="exact"/>
        <w:ind w:firstLine="1068" w:firstLineChars="44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项目编号：</w:t>
      </w:r>
    </w:p>
    <w:p>
      <w:pPr>
        <w:pStyle w:val="5"/>
        <w:spacing w:before="50" w:after="50" w:line="320" w:lineRule="exact"/>
        <w:ind w:firstLine="1068" w:firstLineChars="445"/>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投标人名称：   （加盖公章）</w:t>
      </w:r>
    </w:p>
    <w:p>
      <w:pPr>
        <w:pStyle w:val="5"/>
        <w:spacing w:before="50" w:after="50" w:line="320" w:lineRule="exact"/>
        <w:ind w:firstLine="1068" w:firstLineChars="445"/>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投标人地址：</w:t>
      </w:r>
    </w:p>
    <w:p>
      <w:pPr>
        <w:snapToGrid w:val="0"/>
        <w:spacing w:beforeLines="50" w:after="50" w:line="360" w:lineRule="auto"/>
        <w:ind w:firstLine="645"/>
        <w:jc w:val="cente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 xml:space="preserve">                       年月日</w:t>
      </w:r>
    </w:p>
    <w:p>
      <w:pPr>
        <w:snapToGrid w:val="0"/>
        <w:spacing w:beforeLines="50" w:after="50"/>
        <w:jc w:val="center"/>
        <w:rPr>
          <w:rFonts w:asciiTheme="minorEastAsia" w:hAnsiTheme="minorEastAsia" w:eastAsiaTheme="minorEastAsia" w:cstheme="minorEastAsia"/>
          <w:b/>
          <w:sz w:val="32"/>
          <w:szCs w:val="32"/>
        </w:rPr>
      </w:pPr>
    </w:p>
    <w:p>
      <w:pPr>
        <w:pStyle w:val="2"/>
        <w:rPr>
          <w:rFonts w:asciiTheme="minorEastAsia" w:hAnsiTheme="minorEastAsia" w:eastAsiaTheme="minorEastAsia" w:cstheme="minorEastAsia"/>
          <w:b w:val="0"/>
          <w:szCs w:val="32"/>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snapToGrid w:val="0"/>
        <w:spacing w:beforeLines="50" w:after="5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b/>
          <w:sz w:val="24"/>
        </w:rPr>
        <w:t>报价文件响应封面格式：</w:t>
      </w:r>
    </w:p>
    <w:p>
      <w:pPr>
        <w:snapToGrid w:val="0"/>
        <w:spacing w:beforeLines="50" w:after="50"/>
        <w:rPr>
          <w:rFonts w:asciiTheme="minorEastAsia" w:hAnsiTheme="minorEastAsia" w:eastAsiaTheme="minorEastAsia" w:cstheme="minorEastAsia"/>
          <w:b/>
          <w:bCs/>
          <w:sz w:val="32"/>
          <w:szCs w:val="20"/>
        </w:rPr>
      </w:pPr>
    </w:p>
    <w:p>
      <w:pPr>
        <w:snapToGrid w:val="0"/>
        <w:spacing w:beforeLines="50" w:after="50"/>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报  价文件</w:t>
      </w:r>
    </w:p>
    <w:p>
      <w:pPr>
        <w:snapToGrid w:val="0"/>
        <w:spacing w:beforeLines="50" w:after="50" w:line="320" w:lineRule="exact"/>
        <w:ind w:firstLine="1068" w:firstLineChars="445"/>
        <w:rPr>
          <w:rFonts w:asciiTheme="minorEastAsia" w:hAnsiTheme="minorEastAsia" w:eastAsiaTheme="minorEastAsia" w:cstheme="minorEastAsia"/>
          <w:bCs/>
          <w:sz w:val="24"/>
          <w:szCs w:val="20"/>
        </w:rPr>
      </w:pPr>
      <w:r>
        <w:rPr>
          <w:rFonts w:hint="eastAsia" w:asciiTheme="minorEastAsia" w:hAnsiTheme="minorEastAsia" w:eastAsiaTheme="minorEastAsia" w:cstheme="minorEastAsia"/>
          <w:bCs/>
          <w:sz w:val="24"/>
        </w:rPr>
        <w:t>项目名称：</w:t>
      </w:r>
    </w:p>
    <w:p>
      <w:pPr>
        <w:snapToGrid w:val="0"/>
        <w:spacing w:beforeLines="50" w:after="50" w:line="320" w:lineRule="exact"/>
        <w:ind w:firstLine="1068" w:firstLineChars="44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项目编号：</w:t>
      </w:r>
    </w:p>
    <w:p>
      <w:pPr>
        <w:pStyle w:val="5"/>
        <w:spacing w:before="50" w:after="50" w:line="320" w:lineRule="exact"/>
        <w:ind w:firstLine="1068" w:firstLineChars="445"/>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投标人名称：   （加盖公章）</w:t>
      </w:r>
    </w:p>
    <w:p>
      <w:pPr>
        <w:pStyle w:val="5"/>
        <w:spacing w:before="50" w:after="50" w:line="320" w:lineRule="exact"/>
        <w:ind w:firstLine="1068" w:firstLineChars="445"/>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投标人地址：</w:t>
      </w:r>
    </w:p>
    <w:p>
      <w:pPr>
        <w:spacing w:line="360" w:lineRule="auto"/>
        <w:ind w:right="420"/>
        <w:rPr>
          <w:rFonts w:asciiTheme="minorEastAsia" w:hAnsiTheme="minorEastAsia" w:eastAsiaTheme="minorEastAsia" w:cstheme="minorEastAsia"/>
        </w:rPr>
      </w:pPr>
      <w:r>
        <w:rPr>
          <w:rFonts w:hint="eastAsia" w:asciiTheme="minorEastAsia" w:hAnsiTheme="minorEastAsia" w:eastAsiaTheme="minorEastAsia" w:cstheme="minorEastAsia"/>
          <w:sz w:val="24"/>
        </w:rPr>
        <w:t xml:space="preserve">                       年月日</w:t>
      </w:r>
    </w:p>
    <w:p>
      <w:pPr>
        <w:spacing w:line="360" w:lineRule="auto"/>
        <w:rPr>
          <w:rFonts w:asciiTheme="minorEastAsia" w:hAnsiTheme="minorEastAsia" w:eastAsiaTheme="minorEastAsia" w:cstheme="minorEastAsia"/>
          <w:bCs/>
          <w:sz w:val="24"/>
        </w:rPr>
      </w:pPr>
    </w:p>
    <w:p>
      <w:pPr>
        <w:spacing w:line="360" w:lineRule="auto"/>
        <w:jc w:val="center"/>
        <w:rPr>
          <w:rFonts w:asciiTheme="minorEastAsia" w:hAnsiTheme="minorEastAsia" w:eastAsiaTheme="minorEastAsia" w:cstheme="minorEastAsia"/>
          <w:b/>
          <w:sz w:val="24"/>
        </w:rPr>
      </w:pPr>
      <w:bookmarkStart w:id="35" w:name="_Toc219619166"/>
    </w:p>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自评表</w:t>
      </w:r>
    </w:p>
    <w:tbl>
      <w:tblPr>
        <w:tblStyle w:val="6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评标内容及分值</w:t>
            </w:r>
          </w:p>
        </w:tc>
        <w:tc>
          <w:tcPr>
            <w:tcW w:w="4254" w:type="dxa"/>
            <w:gridSpan w:val="2"/>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jc w:val="center"/>
        </w:trPr>
        <w:tc>
          <w:tcPr>
            <w:tcW w:w="4510" w:type="dxa"/>
            <w:gridSpan w:val="2"/>
            <w:vMerge w:val="continue"/>
            <w:vAlign w:val="center"/>
          </w:tcPr>
          <w:p>
            <w:pPr>
              <w:spacing w:line="360" w:lineRule="auto"/>
              <w:jc w:val="center"/>
              <w:rPr>
                <w:rFonts w:asciiTheme="minorEastAsia" w:hAnsiTheme="minorEastAsia" w:eastAsiaTheme="minorEastAsia" w:cstheme="minorEastAsia"/>
                <w:b/>
                <w:bCs/>
                <w:sz w:val="24"/>
              </w:rPr>
            </w:pPr>
          </w:p>
        </w:tc>
        <w:tc>
          <w:tcPr>
            <w:tcW w:w="2145"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自评分</w:t>
            </w:r>
          </w:p>
        </w:tc>
        <w:tc>
          <w:tcPr>
            <w:tcW w:w="2109"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8"/>
                <w:szCs w:val="28"/>
              </w:rPr>
              <w:t>商务资信分（X分）</w:t>
            </w:r>
          </w:p>
        </w:tc>
        <w:tc>
          <w:tcPr>
            <w:tcW w:w="3300" w:type="dxa"/>
            <w:tcBorders>
              <w:bottom w:val="single" w:color="auto" w:sz="4" w:space="0"/>
            </w:tcBorders>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tcBorders>
              <w:bottom w:val="single" w:color="auto" w:sz="4" w:space="0"/>
            </w:tcBorders>
            <w:vAlign w:val="center"/>
          </w:tcPr>
          <w:p>
            <w:pPr>
              <w:spacing w:line="360" w:lineRule="auto"/>
              <w:jc w:val="left"/>
              <w:rPr>
                <w:rFonts w:asciiTheme="minorEastAsia" w:hAnsiTheme="minorEastAsia" w:eastAsiaTheme="minorEastAsia" w:cstheme="minorEastAsia"/>
                <w:szCs w:val="21"/>
              </w:rPr>
            </w:pPr>
          </w:p>
        </w:tc>
        <w:tc>
          <w:tcPr>
            <w:tcW w:w="2109" w:type="dxa"/>
            <w:tcBorders>
              <w:bottom w:val="single" w:color="auto" w:sz="4" w:space="0"/>
            </w:tcBorders>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Theme="minorEastAsia" w:hAnsiTheme="minorEastAsia" w:eastAsiaTheme="minorEastAsia" w:cstheme="minorEastAsia"/>
                <w:b/>
                <w:bCs/>
                <w:sz w:val="24"/>
              </w:rPr>
            </w:pPr>
          </w:p>
        </w:tc>
        <w:tc>
          <w:tcPr>
            <w:tcW w:w="3300" w:type="dxa"/>
            <w:tcBorders>
              <w:top w:val="single" w:color="auto" w:sz="4" w:space="0"/>
            </w:tcBorders>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tcBorders>
              <w:top w:val="single" w:color="auto" w:sz="4" w:space="0"/>
              <w:bottom w:val="single" w:color="auto" w:sz="4" w:space="0"/>
            </w:tcBorders>
            <w:vAlign w:val="center"/>
          </w:tcPr>
          <w:p>
            <w:pPr>
              <w:spacing w:line="360" w:lineRule="auto"/>
              <w:jc w:val="left"/>
              <w:rPr>
                <w:rFonts w:asciiTheme="minorEastAsia" w:hAnsiTheme="minorEastAsia" w:eastAsiaTheme="minorEastAsia" w:cstheme="minorEastAsia"/>
                <w:szCs w:val="21"/>
              </w:rPr>
            </w:pPr>
          </w:p>
        </w:tc>
        <w:tc>
          <w:tcPr>
            <w:tcW w:w="2109"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Theme="minorEastAsia" w:hAnsiTheme="minorEastAsia" w:eastAsiaTheme="minorEastAsia" w:cstheme="minorEastAsia"/>
                <w:b/>
                <w:bCs/>
                <w:sz w:val="24"/>
              </w:rPr>
            </w:pPr>
          </w:p>
        </w:tc>
        <w:tc>
          <w:tcPr>
            <w:tcW w:w="3300" w:type="dxa"/>
            <w:tcBorders>
              <w:top w:val="single" w:color="auto" w:sz="4" w:space="0"/>
            </w:tcBorders>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tcBorders>
              <w:top w:val="single" w:color="auto" w:sz="4" w:space="0"/>
              <w:bottom w:val="single" w:color="auto" w:sz="4" w:space="0"/>
            </w:tcBorders>
            <w:vAlign w:val="center"/>
          </w:tcPr>
          <w:p>
            <w:pPr>
              <w:spacing w:line="360" w:lineRule="auto"/>
              <w:jc w:val="left"/>
              <w:rPr>
                <w:rFonts w:asciiTheme="minorEastAsia" w:hAnsiTheme="minorEastAsia" w:eastAsiaTheme="minorEastAsia" w:cstheme="minorEastAsia"/>
                <w:szCs w:val="21"/>
              </w:rPr>
            </w:pPr>
          </w:p>
        </w:tc>
        <w:tc>
          <w:tcPr>
            <w:tcW w:w="2109"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Theme="minorEastAsia" w:hAnsiTheme="minorEastAsia" w:eastAsiaTheme="minorEastAsia" w:cstheme="minorEastAsia"/>
                <w:b/>
                <w:bCs/>
                <w:sz w:val="24"/>
              </w:rPr>
            </w:pPr>
          </w:p>
        </w:tc>
        <w:tc>
          <w:tcPr>
            <w:tcW w:w="3300" w:type="dxa"/>
            <w:tcBorders>
              <w:top w:val="single" w:color="auto" w:sz="4" w:space="0"/>
            </w:tcBorders>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tcBorders>
              <w:top w:val="single" w:color="auto" w:sz="4" w:space="0"/>
              <w:bottom w:val="single" w:color="auto" w:sz="4" w:space="0"/>
            </w:tcBorders>
            <w:vAlign w:val="center"/>
          </w:tcPr>
          <w:p>
            <w:pPr>
              <w:spacing w:line="360" w:lineRule="auto"/>
              <w:jc w:val="left"/>
              <w:rPr>
                <w:rFonts w:asciiTheme="minorEastAsia" w:hAnsiTheme="minorEastAsia" w:eastAsiaTheme="minorEastAsia" w:cstheme="minorEastAsia"/>
                <w:szCs w:val="21"/>
              </w:rPr>
            </w:pPr>
          </w:p>
        </w:tc>
        <w:tc>
          <w:tcPr>
            <w:tcW w:w="2109"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Theme="minorEastAsia" w:hAnsiTheme="minorEastAsia" w:eastAsiaTheme="minorEastAsia" w:cstheme="minorEastAsia"/>
                <w:b/>
                <w:bCs/>
                <w:sz w:val="24"/>
              </w:rPr>
            </w:pPr>
          </w:p>
        </w:tc>
        <w:tc>
          <w:tcPr>
            <w:tcW w:w="3300" w:type="dxa"/>
            <w:tcBorders>
              <w:top w:val="single" w:color="auto" w:sz="4" w:space="0"/>
            </w:tcBorders>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tcBorders>
              <w:top w:val="single" w:color="auto" w:sz="4" w:space="0"/>
              <w:bottom w:val="single" w:color="auto" w:sz="4" w:space="0"/>
            </w:tcBorders>
            <w:vAlign w:val="center"/>
          </w:tcPr>
          <w:p>
            <w:pPr>
              <w:spacing w:line="360" w:lineRule="auto"/>
              <w:jc w:val="left"/>
              <w:rPr>
                <w:rFonts w:asciiTheme="minorEastAsia" w:hAnsiTheme="minorEastAsia" w:eastAsiaTheme="minorEastAsia" w:cstheme="minorEastAsia"/>
                <w:szCs w:val="21"/>
              </w:rPr>
            </w:pPr>
          </w:p>
        </w:tc>
        <w:tc>
          <w:tcPr>
            <w:tcW w:w="2109"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center"/>
              <w:rPr>
                <w:rFonts w:asciiTheme="minorEastAsia" w:hAnsiTheme="minorEastAsia" w:eastAsiaTheme="minorEastAsia" w:cstheme="minorEastAsia"/>
                <w:b/>
                <w:bCs/>
                <w:sz w:val="28"/>
                <w:szCs w:val="28"/>
              </w:rPr>
            </w:pPr>
          </w:p>
        </w:tc>
        <w:tc>
          <w:tcPr>
            <w:tcW w:w="3300" w:type="dxa"/>
            <w:tcBorders>
              <w:top w:val="single" w:color="auto" w:sz="4" w:space="0"/>
            </w:tcBorders>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tcBorders>
              <w:top w:val="single" w:color="auto" w:sz="4" w:space="0"/>
              <w:bottom w:val="single" w:color="auto" w:sz="4" w:space="0"/>
            </w:tcBorders>
            <w:vAlign w:val="center"/>
          </w:tcPr>
          <w:p>
            <w:pPr>
              <w:spacing w:line="360" w:lineRule="auto"/>
              <w:jc w:val="left"/>
              <w:rPr>
                <w:rFonts w:asciiTheme="minorEastAsia" w:hAnsiTheme="minorEastAsia" w:eastAsiaTheme="minorEastAsia" w:cstheme="minorEastAsia"/>
                <w:szCs w:val="21"/>
              </w:rPr>
            </w:pPr>
          </w:p>
        </w:tc>
        <w:tc>
          <w:tcPr>
            <w:tcW w:w="2109"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技术分（X分）</w:t>
            </w:r>
          </w:p>
        </w:tc>
        <w:tc>
          <w:tcPr>
            <w:tcW w:w="3300" w:type="dxa"/>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vAlign w:val="center"/>
          </w:tcPr>
          <w:p>
            <w:pPr>
              <w:spacing w:line="360" w:lineRule="auto"/>
              <w:jc w:val="left"/>
              <w:rPr>
                <w:rFonts w:asciiTheme="minorEastAsia" w:hAnsiTheme="minorEastAsia" w:eastAsiaTheme="minorEastAsia" w:cstheme="minorEastAsia"/>
                <w:szCs w:val="21"/>
              </w:rPr>
            </w:pPr>
          </w:p>
        </w:tc>
        <w:tc>
          <w:tcPr>
            <w:tcW w:w="2109" w:type="dxa"/>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Theme="minorEastAsia" w:hAnsiTheme="minorEastAsia" w:eastAsiaTheme="minorEastAsia" w:cstheme="minorEastAsia"/>
                <w:szCs w:val="21"/>
              </w:rPr>
            </w:pPr>
          </w:p>
        </w:tc>
        <w:tc>
          <w:tcPr>
            <w:tcW w:w="3300" w:type="dxa"/>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vAlign w:val="center"/>
          </w:tcPr>
          <w:p>
            <w:pPr>
              <w:spacing w:line="360" w:lineRule="auto"/>
              <w:jc w:val="left"/>
              <w:rPr>
                <w:rFonts w:asciiTheme="minorEastAsia" w:hAnsiTheme="minorEastAsia" w:eastAsiaTheme="minorEastAsia" w:cstheme="minorEastAsia"/>
                <w:szCs w:val="21"/>
              </w:rPr>
            </w:pPr>
          </w:p>
        </w:tc>
        <w:tc>
          <w:tcPr>
            <w:tcW w:w="2109" w:type="dxa"/>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Theme="minorEastAsia" w:hAnsiTheme="minorEastAsia" w:eastAsiaTheme="minorEastAsia" w:cstheme="minorEastAsia"/>
                <w:szCs w:val="21"/>
              </w:rPr>
            </w:pPr>
          </w:p>
        </w:tc>
        <w:tc>
          <w:tcPr>
            <w:tcW w:w="3300" w:type="dxa"/>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vAlign w:val="center"/>
          </w:tcPr>
          <w:p>
            <w:pPr>
              <w:spacing w:line="360" w:lineRule="auto"/>
              <w:jc w:val="left"/>
              <w:rPr>
                <w:rFonts w:asciiTheme="minorEastAsia" w:hAnsiTheme="minorEastAsia" w:eastAsiaTheme="minorEastAsia" w:cstheme="minorEastAsia"/>
                <w:szCs w:val="21"/>
              </w:rPr>
            </w:pPr>
          </w:p>
        </w:tc>
        <w:tc>
          <w:tcPr>
            <w:tcW w:w="2109" w:type="dxa"/>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Theme="minorEastAsia" w:hAnsiTheme="minorEastAsia" w:eastAsiaTheme="minorEastAsia" w:cstheme="minorEastAsia"/>
                <w:szCs w:val="21"/>
              </w:rPr>
            </w:pPr>
          </w:p>
        </w:tc>
        <w:tc>
          <w:tcPr>
            <w:tcW w:w="3300" w:type="dxa"/>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vAlign w:val="center"/>
          </w:tcPr>
          <w:p>
            <w:pPr>
              <w:spacing w:line="360" w:lineRule="auto"/>
              <w:jc w:val="left"/>
              <w:rPr>
                <w:rFonts w:asciiTheme="minorEastAsia" w:hAnsiTheme="minorEastAsia" w:eastAsiaTheme="minorEastAsia" w:cstheme="minorEastAsia"/>
                <w:szCs w:val="21"/>
              </w:rPr>
            </w:pPr>
          </w:p>
        </w:tc>
        <w:tc>
          <w:tcPr>
            <w:tcW w:w="2109" w:type="dxa"/>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Theme="minorEastAsia" w:hAnsiTheme="minorEastAsia" w:eastAsiaTheme="minorEastAsia" w:cstheme="minorEastAsia"/>
                <w:szCs w:val="21"/>
              </w:rPr>
            </w:pPr>
          </w:p>
        </w:tc>
        <w:tc>
          <w:tcPr>
            <w:tcW w:w="3300" w:type="dxa"/>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vAlign w:val="center"/>
          </w:tcPr>
          <w:p>
            <w:pPr>
              <w:spacing w:line="360" w:lineRule="auto"/>
              <w:jc w:val="left"/>
              <w:rPr>
                <w:rFonts w:asciiTheme="minorEastAsia" w:hAnsiTheme="minorEastAsia" w:eastAsiaTheme="minorEastAsia" w:cstheme="minorEastAsia"/>
                <w:szCs w:val="21"/>
              </w:rPr>
            </w:pPr>
          </w:p>
        </w:tc>
        <w:tc>
          <w:tcPr>
            <w:tcW w:w="2109" w:type="dxa"/>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Theme="minorEastAsia" w:hAnsiTheme="minorEastAsia" w:eastAsiaTheme="minorEastAsia" w:cstheme="minorEastAsia"/>
                <w:szCs w:val="21"/>
              </w:rPr>
            </w:pPr>
          </w:p>
        </w:tc>
        <w:tc>
          <w:tcPr>
            <w:tcW w:w="3300" w:type="dxa"/>
            <w:vAlign w:val="center"/>
          </w:tcPr>
          <w:p>
            <w:pPr>
              <w:widowControl/>
              <w:spacing w:line="360" w:lineRule="auto"/>
              <w:jc w:val="center"/>
              <w:rPr>
                <w:rFonts w:asciiTheme="minorEastAsia" w:hAnsiTheme="minorEastAsia" w:eastAsiaTheme="minorEastAsia" w:cstheme="minorEastAsia"/>
                <w:kern w:val="0"/>
                <w:szCs w:val="21"/>
              </w:rPr>
            </w:pPr>
          </w:p>
        </w:tc>
        <w:tc>
          <w:tcPr>
            <w:tcW w:w="2145" w:type="dxa"/>
            <w:vAlign w:val="center"/>
          </w:tcPr>
          <w:p>
            <w:pPr>
              <w:spacing w:line="360" w:lineRule="auto"/>
              <w:jc w:val="left"/>
              <w:rPr>
                <w:rFonts w:asciiTheme="minorEastAsia" w:hAnsiTheme="minorEastAsia" w:eastAsiaTheme="minorEastAsia" w:cstheme="minorEastAsia"/>
                <w:szCs w:val="21"/>
              </w:rPr>
            </w:pPr>
          </w:p>
        </w:tc>
        <w:tc>
          <w:tcPr>
            <w:tcW w:w="2109" w:type="dxa"/>
            <w:vAlign w:val="center"/>
          </w:tcPr>
          <w:p>
            <w:pPr>
              <w:spacing w:line="360" w:lineRule="auto"/>
              <w:jc w:val="center"/>
              <w:rPr>
                <w:rFonts w:asciiTheme="minorEastAsia" w:hAnsiTheme="minorEastAsia" w:eastAsiaTheme="minorEastAsia" w:cs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合计（满分X分）</w:t>
            </w:r>
          </w:p>
        </w:tc>
        <w:tc>
          <w:tcPr>
            <w:tcW w:w="4254" w:type="dxa"/>
            <w:gridSpan w:val="2"/>
            <w:vAlign w:val="center"/>
          </w:tcPr>
          <w:p>
            <w:pPr>
              <w:spacing w:line="360" w:lineRule="auto"/>
              <w:jc w:val="center"/>
              <w:rPr>
                <w:rFonts w:asciiTheme="minorEastAsia" w:hAnsiTheme="minorEastAsia" w:eastAsiaTheme="minorEastAsia" w:cstheme="minorEastAsia"/>
                <w:b/>
                <w:bCs/>
                <w:sz w:val="24"/>
              </w:rPr>
            </w:pPr>
          </w:p>
        </w:tc>
      </w:tr>
    </w:tbl>
    <w:p>
      <w:pPr>
        <w:snapToGrid w:val="0"/>
        <w:spacing w:beforeLines="50" w:after="50"/>
        <w:rPr>
          <w:rFonts w:asciiTheme="minorEastAsia" w:hAnsiTheme="minorEastAsia" w:eastAsiaTheme="minorEastAsia" w:cstheme="minorEastAsia"/>
          <w:b/>
          <w:sz w:val="32"/>
          <w:szCs w:val="32"/>
        </w:rPr>
      </w:pPr>
    </w:p>
    <w:p>
      <w:pPr>
        <w:snapToGrid w:val="0"/>
        <w:spacing w:beforeLines="50" w:after="50"/>
        <w:jc w:val="center"/>
        <w:rPr>
          <w:rFonts w:asciiTheme="minorEastAsia" w:hAnsiTheme="minorEastAsia" w:eastAsiaTheme="minorEastAsia" w:cstheme="minorEastAsia"/>
          <w:b/>
          <w:sz w:val="32"/>
          <w:szCs w:val="32"/>
        </w:rPr>
      </w:pPr>
    </w:p>
    <w:p>
      <w:pPr>
        <w:snapToGrid w:val="0"/>
        <w:spacing w:beforeLines="50" w:after="50"/>
        <w:jc w:val="center"/>
        <w:rPr>
          <w:rFonts w:asciiTheme="minorEastAsia" w:hAnsiTheme="minorEastAsia" w:eastAsiaTheme="minorEastAsia" w:cstheme="minorEastAsia"/>
          <w:b/>
          <w:sz w:val="32"/>
          <w:szCs w:val="32"/>
        </w:rPr>
      </w:pPr>
    </w:p>
    <w:p>
      <w:pPr>
        <w:snapToGrid w:val="0"/>
        <w:spacing w:beforeLines="50" w:after="50"/>
        <w:jc w:val="center"/>
        <w:rPr>
          <w:rFonts w:asciiTheme="minorEastAsia" w:hAnsiTheme="minorEastAsia" w:eastAsiaTheme="minorEastAsia" w:cstheme="minorEastAsia"/>
          <w:b/>
          <w:sz w:val="32"/>
          <w:szCs w:val="32"/>
        </w:rPr>
      </w:pPr>
    </w:p>
    <w:p>
      <w:pPr>
        <w:snapToGrid w:val="0"/>
        <w:spacing w:beforeLines="50" w:after="50"/>
        <w:jc w:val="center"/>
        <w:rPr>
          <w:rFonts w:asciiTheme="minorEastAsia" w:hAnsiTheme="minorEastAsia" w:eastAsiaTheme="minorEastAsia" w:cstheme="minorEastAsia"/>
          <w:b/>
          <w:sz w:val="32"/>
          <w:szCs w:val="32"/>
        </w:rPr>
      </w:pPr>
    </w:p>
    <w:p>
      <w:pPr>
        <w:snapToGrid w:val="0"/>
        <w:spacing w:beforeLines="50" w:after="50"/>
        <w:jc w:val="center"/>
        <w:rPr>
          <w:rFonts w:asciiTheme="minorEastAsia" w:hAnsiTheme="minorEastAsia" w:eastAsiaTheme="minorEastAsia" w:cstheme="minorEastAsia"/>
          <w:b/>
          <w:sz w:val="32"/>
          <w:szCs w:val="32"/>
        </w:rPr>
      </w:pPr>
    </w:p>
    <w:p>
      <w:pPr>
        <w:snapToGrid w:val="0"/>
        <w:spacing w:beforeLines="50" w:after="50"/>
        <w:jc w:val="center"/>
        <w:rPr>
          <w:rFonts w:asciiTheme="minorEastAsia" w:hAnsiTheme="minorEastAsia" w:eastAsiaTheme="minorEastAsia" w:cstheme="minorEastAsia"/>
          <w:b/>
          <w:sz w:val="32"/>
          <w:szCs w:val="32"/>
        </w:rPr>
      </w:pPr>
    </w:p>
    <w:p>
      <w:pPr>
        <w:snapToGrid w:val="0"/>
        <w:spacing w:beforeLines="50" w:after="50"/>
        <w:jc w:val="center"/>
        <w:rPr>
          <w:rFonts w:asciiTheme="minorEastAsia" w:hAnsiTheme="minorEastAsia" w:eastAsiaTheme="minorEastAsia" w:cstheme="minorEastAsia"/>
          <w:b/>
          <w:sz w:val="32"/>
          <w:szCs w:val="32"/>
        </w:rPr>
      </w:pPr>
    </w:p>
    <w:p>
      <w:pPr>
        <w:snapToGrid w:val="0"/>
        <w:spacing w:beforeLines="50" w:after="50"/>
        <w:jc w:val="center"/>
        <w:rPr>
          <w:rFonts w:asciiTheme="minorEastAsia" w:hAnsiTheme="minorEastAsia" w:eastAsiaTheme="minorEastAsia" w:cstheme="minorEastAsia"/>
          <w:b/>
          <w:sz w:val="32"/>
          <w:szCs w:val="32"/>
        </w:rPr>
      </w:pPr>
    </w:p>
    <w:p>
      <w:pPr>
        <w:snapToGrid w:val="0"/>
        <w:spacing w:beforeLines="50" w:after="50"/>
        <w:rPr>
          <w:rFonts w:asciiTheme="minorEastAsia" w:hAnsiTheme="minorEastAsia" w:eastAsiaTheme="minorEastAsia" w:cstheme="minorEastAsia"/>
          <w:b/>
          <w:sz w:val="32"/>
          <w:szCs w:val="32"/>
        </w:rPr>
      </w:pPr>
    </w:p>
    <w:p>
      <w:pPr>
        <w:snapToGrid w:val="0"/>
        <w:spacing w:beforeLines="50" w:after="50"/>
        <w:jc w:val="center"/>
        <w:rPr>
          <w:rFonts w:asciiTheme="minorEastAsia" w:hAnsiTheme="minorEastAsia" w:eastAsiaTheme="minorEastAsia" w:cstheme="minorEastAsia"/>
          <w:b/>
          <w:sz w:val="32"/>
          <w:szCs w:val="32"/>
        </w:rPr>
      </w:pPr>
    </w:p>
    <w:p>
      <w:pPr>
        <w:snapToGrid w:val="0"/>
        <w:spacing w:beforeLines="50" w:after="50"/>
        <w:rPr>
          <w:rFonts w:asciiTheme="minorEastAsia" w:hAnsiTheme="minorEastAsia" w:eastAsiaTheme="minorEastAsia" w:cstheme="minorEastAsia"/>
          <w:b/>
          <w:sz w:val="32"/>
          <w:szCs w:val="32"/>
        </w:rPr>
      </w:pPr>
    </w:p>
    <w:p>
      <w:pPr>
        <w:snapToGrid w:val="0"/>
        <w:spacing w:beforeLines="50" w:after="5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投标声明书</w:t>
      </w:r>
    </w:p>
    <w:p>
      <w:pPr>
        <w:snapToGrid w:val="0"/>
        <w:spacing w:beforeLines="50" w:after="50" w:line="360" w:lineRule="auto"/>
        <w:rPr>
          <w:rFonts w:asciiTheme="minorEastAsia" w:hAnsiTheme="minorEastAsia" w:eastAsiaTheme="minorEastAsia" w:cstheme="minorEastAsia"/>
          <w:sz w:val="24"/>
        </w:rPr>
      </w:pPr>
    </w:p>
    <w:p>
      <w:pPr>
        <w:snapToGrid w:val="0"/>
        <w:spacing w:beforeLines="50" w:after="50" w:line="360" w:lineRule="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致 （采购人）：</w:t>
      </w:r>
    </w:p>
    <w:p>
      <w:pPr>
        <w:snapToGrid w:val="0"/>
        <w:spacing w:beforeLines="50" w:after="50" w:line="360" w:lineRule="auto"/>
        <w:ind w:firstLine="720" w:firstLineChars="3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（投标人名称）系中华人民共和国合法企业，经营地址。</w:t>
      </w:r>
    </w:p>
    <w:p>
      <w:pPr>
        <w:snapToGrid w:val="0"/>
        <w:spacing w:beforeLines="50" w:after="50" w:line="360" w:lineRule="auto"/>
        <w:ind w:firstLine="645"/>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我（姓名）系（投标人名称）的法定代表人，我方愿意参加贵方组织的采购项目的投标，为便于贵方公正、择优地确定中标人及其投标产品和服务，我方就本次投标有关事项郑重声明如下：</w:t>
      </w:r>
    </w:p>
    <w:p>
      <w:pPr>
        <w:snapToGrid w:val="0"/>
        <w:spacing w:line="360" w:lineRule="auto"/>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1.我方向贵方提交的所有投标文件、资料都是准确的和真实的。</w:t>
      </w:r>
    </w:p>
    <w:p>
      <w:pPr>
        <w:snapToGrid w:val="0"/>
        <w:spacing w:beforeLines="50" w:line="360" w:lineRule="auto"/>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3、我方此次向贵方提供的服务名称为：。</w:t>
      </w:r>
    </w:p>
    <w:p>
      <w:pPr>
        <w:snapToGrid w:val="0"/>
        <w:spacing w:beforeLines="50" w:line="360" w:lineRule="auto"/>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4.我方诚意提请贵方关注：有关该项目的重大决策和事项有：</w:t>
      </w:r>
    </w:p>
    <w:p>
      <w:pPr>
        <w:snapToGrid w:val="0"/>
        <w:spacing w:beforeLines="50" w:line="360" w:lineRule="auto"/>
        <w:ind w:firstLine="480" w:firstLineChars="200"/>
        <w:rPr>
          <w:rFonts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sz w:val="24"/>
          <w:u w:val="single"/>
        </w:rPr>
        <w:t>　　　　　　　　　　　　　　　　　　　　　　　　　　　</w:t>
      </w:r>
    </w:p>
    <w:p>
      <w:pPr>
        <w:pStyle w:val="25"/>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Lines="50" w:line="360" w:lineRule="auto"/>
        <w:ind w:firstLine="480" w:firstLineChars="200"/>
        <w:rPr>
          <w:rFonts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sz w:val="24"/>
          <w:u w:val="single"/>
        </w:rPr>
        <w:t>　　　　　　　　　　　　　　　　　　　　　　　　　　　</w:t>
      </w:r>
    </w:p>
    <w:p>
      <w:pPr>
        <w:snapToGrid w:val="0"/>
        <w:spacing w:line="360" w:lineRule="auto"/>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6.以上事项如有虚假或隐瞒，我方愿意承担一切后果，并不再寻求任何旨在减轻或免除法律责任的辩解。</w:t>
      </w:r>
    </w:p>
    <w:p>
      <w:pPr>
        <w:pStyle w:val="28"/>
        <w:tabs>
          <w:tab w:val="left" w:pos="939"/>
        </w:tabs>
        <w:snapToGrid w:val="0"/>
        <w:spacing w:line="400" w:lineRule="exact"/>
        <w:ind w:left="773" w:leftChars="150" w:hanging="458" w:hangingChars="191"/>
        <w:rPr>
          <w:rFonts w:asciiTheme="minorEastAsia" w:hAnsiTheme="minorEastAsia" w:eastAsiaTheme="minorEastAsia" w:cstheme="minorEastAsia"/>
          <w:sz w:val="24"/>
        </w:rPr>
      </w:pPr>
    </w:p>
    <w:p>
      <w:pPr>
        <w:snapToGrid w:val="0"/>
        <w:spacing w:beforeLines="50" w:line="400" w:lineRule="exact"/>
        <w:ind w:firstLine="200"/>
        <w:rPr>
          <w:rFonts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sz w:val="24"/>
        </w:rPr>
        <w:t>法定代表人签字（或盖章）：</w:t>
      </w:r>
    </w:p>
    <w:p>
      <w:pPr>
        <w:snapToGrid w:val="0"/>
        <w:spacing w:beforeLines="50" w:after="50" w:line="40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投标人名称（加盖公章）：</w:t>
      </w:r>
    </w:p>
    <w:p>
      <w:pPr>
        <w:snapToGrid w:val="0"/>
        <w:spacing w:beforeLines="50" w:after="50" w:line="400" w:lineRule="exact"/>
        <w:ind w:firstLine="240" w:firstLineChars="1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日期：年月日</w:t>
      </w:r>
      <w:r>
        <w:rPr>
          <w:rFonts w:hint="eastAsia" w:asciiTheme="minorEastAsia" w:hAnsiTheme="minorEastAsia" w:eastAsiaTheme="minorEastAsia" w:cstheme="minorEastAsia"/>
          <w:b/>
          <w:sz w:val="24"/>
        </w:rPr>
        <w:br w:type="page"/>
      </w:r>
    </w:p>
    <w:p>
      <w:pPr>
        <w:snapToGrid w:val="0"/>
        <w:spacing w:beforeLines="50" w:after="50"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法定代表人授权委托书</w:t>
      </w:r>
    </w:p>
    <w:p>
      <w:pPr>
        <w:snapToGrid w:val="0"/>
        <w:spacing w:beforeLines="50" w:after="50" w:line="360" w:lineRule="auto"/>
        <w:rPr>
          <w:rFonts w:asciiTheme="minorEastAsia" w:hAnsiTheme="minorEastAsia" w:eastAsiaTheme="minorEastAsia" w:cstheme="minorEastAsia"/>
          <w:b/>
          <w:bCs/>
          <w:sz w:val="24"/>
          <w:szCs w:val="20"/>
        </w:rPr>
      </w:pPr>
      <w:r>
        <w:rPr>
          <w:rFonts w:hint="eastAsia" w:asciiTheme="minorEastAsia" w:hAnsiTheme="minorEastAsia" w:eastAsiaTheme="minorEastAsia" w:cstheme="minorEastAsia"/>
          <w:bCs/>
          <w:sz w:val="24"/>
        </w:rPr>
        <w:t>致</w:t>
      </w:r>
      <w:r>
        <w:rPr>
          <w:rFonts w:hint="eastAsia" w:asciiTheme="minorEastAsia" w:hAnsiTheme="minorEastAsia" w:eastAsiaTheme="minorEastAsia" w:cstheme="minorEastAsia"/>
          <w:sz w:val="24"/>
        </w:rPr>
        <w:t>（采购人）：</w:t>
      </w:r>
    </w:p>
    <w:p>
      <w:pPr>
        <w:snapToGrid w:val="0"/>
        <w:spacing w:beforeLines="50" w:after="50" w:line="360" w:lineRule="auto"/>
        <w:ind w:firstLine="720" w:firstLineChars="3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我（姓名）系（投标人名称）的法定代表人，现授权委托（姓名）以我方的名义参加</w:t>
      </w:r>
      <w:r>
        <w:rPr>
          <w:rFonts w:hint="eastAsia" w:asciiTheme="minorEastAsia" w:hAnsiTheme="minorEastAsia" w:eastAsiaTheme="minorEastAsia" w:cstheme="minorEastAsia"/>
          <w:sz w:val="24"/>
          <w:u w:val="single"/>
        </w:rPr>
        <w:t xml:space="preserve">              政府采购项目</w:t>
      </w:r>
      <w:r>
        <w:rPr>
          <w:rFonts w:hint="eastAsia" w:asciiTheme="minorEastAsia" w:hAnsiTheme="minorEastAsia" w:eastAsiaTheme="minorEastAsia" w:cstheme="minorEastAsia"/>
          <w:sz w:val="24"/>
        </w:rPr>
        <w:t>的投标活动，并代表我方全权办理针对上述项目的投标、开标、评标、签约等具体事务和签署相关文件。</w:t>
      </w:r>
    </w:p>
    <w:p>
      <w:pPr>
        <w:snapToGrid w:val="0"/>
        <w:spacing w:beforeLines="50" w:after="50" w:line="360" w:lineRule="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 xml:space="preserve">    我方对被授权人的签字事项负全部责任。</w:t>
      </w:r>
    </w:p>
    <w:p>
      <w:pPr>
        <w:snapToGrid w:val="0"/>
        <w:spacing w:beforeLines="50" w:after="50" w:line="360" w:lineRule="auto"/>
        <w:ind w:firstLine="48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u w:val="single"/>
        </w:rPr>
        <w:t>在撤销授权的书面通知以前，本授权书一直有效。</w:t>
      </w:r>
      <w:r>
        <w:rPr>
          <w:rFonts w:hint="eastAsia" w:asciiTheme="minorEastAsia" w:hAnsiTheme="minorEastAsia" w:eastAsiaTheme="minorEastAsia" w:cstheme="minorEastAsia"/>
          <w:sz w:val="24"/>
        </w:rPr>
        <w:t>被授权人在授权书有效期内签署的所有文件不因授权的撤销而失效。</w:t>
      </w:r>
    </w:p>
    <w:p>
      <w:pPr>
        <w:snapToGrid w:val="0"/>
        <w:spacing w:beforeLines="50" w:after="50" w:line="360" w:lineRule="auto"/>
        <w:ind w:firstLine="48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被授权人无转委托权，特此委托。</w:t>
      </w:r>
    </w:p>
    <w:p>
      <w:pPr>
        <w:snapToGrid w:val="0"/>
        <w:spacing w:beforeLines="50" w:after="50" w:line="360" w:lineRule="auto"/>
        <w:rPr>
          <w:rFonts w:asciiTheme="minorEastAsia" w:hAnsiTheme="minorEastAsia" w:eastAsiaTheme="minorEastAsia" w:cstheme="minorEastAsia"/>
          <w:sz w:val="24"/>
          <w:szCs w:val="20"/>
        </w:rPr>
      </w:pPr>
    </w:p>
    <w:p>
      <w:pPr>
        <w:snapToGrid w:val="0"/>
        <w:spacing w:beforeLines="50" w:after="50" w:line="360" w:lineRule="auto"/>
        <w:rPr>
          <w:rFonts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sz w:val="24"/>
        </w:rPr>
        <w:t>法定代表人签字（或盖章）：  被授权人签字（或盖章）：</w:t>
      </w:r>
    </w:p>
    <w:p>
      <w:pPr>
        <w:snapToGrid w:val="0"/>
        <w:spacing w:beforeLines="50" w:after="50" w:line="360" w:lineRule="auto"/>
        <w:ind w:firstLine="960" w:firstLineChars="4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职务：                          职务：</w:t>
      </w:r>
    </w:p>
    <w:p>
      <w:pPr>
        <w:snapToGrid w:val="0"/>
        <w:spacing w:beforeLines="50" w:after="50" w:line="360" w:lineRule="auto"/>
        <w:rPr>
          <w:rFonts w:asciiTheme="minorEastAsia" w:hAnsiTheme="minorEastAsia" w:eastAsiaTheme="minorEastAsia" w:cstheme="minorEastAsia"/>
          <w:sz w:val="24"/>
          <w:szCs w:val="20"/>
        </w:rPr>
      </w:pPr>
    </w:p>
    <w:p>
      <w:pPr>
        <w:snapToGrid w:val="0"/>
        <w:spacing w:beforeLines="50" w:after="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法定代表人身份证粘贴处（正反面）       被授权人身份证粘贴处（正反面）</w:t>
      </w:r>
    </w:p>
    <w:p>
      <w:pPr>
        <w:snapToGrid w:val="0"/>
        <w:spacing w:beforeLines="50" w:after="50" w:line="360" w:lineRule="auto"/>
        <w:rPr>
          <w:rFonts w:asciiTheme="minorEastAsia" w:hAnsiTheme="minorEastAsia" w:eastAsiaTheme="minorEastAsia" w:cstheme="minorEastAsia"/>
          <w:sz w:val="24"/>
        </w:rPr>
      </w:pPr>
    </w:p>
    <w:p>
      <w:pPr>
        <w:snapToGrid w:val="0"/>
        <w:spacing w:beforeLines="50" w:after="50" w:line="360" w:lineRule="auto"/>
        <w:rPr>
          <w:rFonts w:asciiTheme="minorEastAsia" w:hAnsiTheme="minorEastAsia" w:eastAsiaTheme="minorEastAsia" w:cstheme="minorEastAsia"/>
          <w:sz w:val="24"/>
        </w:rPr>
      </w:pPr>
    </w:p>
    <w:p>
      <w:pPr>
        <w:snapToGrid w:val="0"/>
        <w:spacing w:beforeLines="50" w:after="50" w:line="360" w:lineRule="auto"/>
        <w:rPr>
          <w:rFonts w:asciiTheme="minorEastAsia" w:hAnsiTheme="minorEastAsia" w:eastAsiaTheme="minorEastAsia" w:cstheme="minorEastAsia"/>
          <w:sz w:val="24"/>
        </w:rPr>
      </w:pPr>
    </w:p>
    <w:p>
      <w:pPr>
        <w:snapToGrid w:val="0"/>
        <w:spacing w:beforeLines="50" w:after="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投标人公章：</w:t>
      </w:r>
    </w:p>
    <w:p>
      <w:pPr>
        <w:snapToGrid w:val="0"/>
        <w:spacing w:beforeLines="50" w:after="50" w:line="360" w:lineRule="auto"/>
        <w:rPr>
          <w:rFonts w:asciiTheme="minorEastAsia" w:hAnsiTheme="minorEastAsia" w:eastAsiaTheme="minorEastAsia" w:cstheme="minorEastAsia"/>
          <w:sz w:val="24"/>
          <w:szCs w:val="20"/>
        </w:rPr>
      </w:pPr>
    </w:p>
    <w:p>
      <w:pPr>
        <w:snapToGrid w:val="0"/>
        <w:spacing w:beforeLines="50" w:after="50" w:line="360" w:lineRule="auto"/>
        <w:rPr>
          <w:rFonts w:asciiTheme="minorEastAsia" w:hAnsiTheme="minorEastAsia" w:eastAsiaTheme="minorEastAsia" w:cstheme="minorEastAsia"/>
          <w:sz w:val="24"/>
          <w:szCs w:val="20"/>
        </w:rPr>
      </w:pPr>
    </w:p>
    <w:p>
      <w:pPr>
        <w:snapToGrid w:val="0"/>
        <w:spacing w:beforeLines="50" w:after="5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pStyle w:val="966"/>
        <w:spacing w:line="360" w:lineRule="auto"/>
        <w:rPr>
          <w:rFonts w:asciiTheme="minorEastAsia" w:hAnsiTheme="minorEastAsia" w:eastAsiaTheme="minorEastAsia" w:cstheme="minorEastAsia"/>
          <w:sz w:val="24"/>
        </w:rPr>
      </w:pPr>
    </w:p>
    <w:p>
      <w:pPr>
        <w:snapToGrid w:val="0"/>
        <w:spacing w:beforeLines="50" w:after="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8"/>
          <w:szCs w:val="28"/>
        </w:rPr>
        <w:t>注：此表请放一页，如要放2页及以上请在每页上都加盖公章。</w:t>
      </w:r>
    </w:p>
    <w:p>
      <w:pPr>
        <w:spacing w:line="360" w:lineRule="auto"/>
        <w:jc w:val="left"/>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诚信承诺书</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（采购人或招标组织机构） </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我方在参加贵单位的政府采购项目的招投标活动中，郑重承诺如下：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1、我方申报的所有资料都是真实、准确、完整的；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2、我方无资质挂靠情形，保证不参与串标、围标及抬标；</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3、我方未处于被各级行政主管部门做出停止市场行为处罚的期限内；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4、我方参加本项目政府采购活动前3年内在经营活动中没有重大违法记录；</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5、若我方中标，将严格按照规定及时与采购人签订合同；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6、若我方中标，将严格按照招标文件要求及投标文件承诺的报价、质量、工期、投标方案、项目负责人等内容组织实施；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特此承诺。</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投标人名称（加盖公章）：</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法定代表人或被授权人（签字或盖章）：</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日期：年月日</w:t>
      </w:r>
    </w:p>
    <w:p>
      <w:pPr>
        <w:pStyle w:val="966"/>
        <w:spacing w:line="360" w:lineRule="auto"/>
        <w:rPr>
          <w:rFonts w:asciiTheme="minorEastAsia" w:hAnsiTheme="minorEastAsia" w:eastAsiaTheme="minorEastAsia" w:cstheme="minorEastAsia"/>
          <w:sz w:val="24"/>
        </w:rPr>
      </w:pPr>
    </w:p>
    <w:p>
      <w:pPr>
        <w:pStyle w:val="966"/>
        <w:spacing w:line="360" w:lineRule="auto"/>
        <w:rPr>
          <w:rFonts w:asciiTheme="minorEastAsia" w:hAnsiTheme="minorEastAsia" w:eastAsiaTheme="minorEastAsia" w:cstheme="minorEastAsia"/>
          <w:sz w:val="24"/>
        </w:rPr>
      </w:pPr>
    </w:p>
    <w:p>
      <w:pPr>
        <w:pStyle w:val="966"/>
        <w:spacing w:line="360" w:lineRule="auto"/>
        <w:rPr>
          <w:rFonts w:asciiTheme="minorEastAsia" w:hAnsiTheme="minorEastAsia" w:eastAsiaTheme="minorEastAsia" w:cstheme="minorEastAsia"/>
          <w:sz w:val="24"/>
        </w:rPr>
      </w:pPr>
    </w:p>
    <w:p>
      <w:pPr>
        <w:pStyle w:val="966"/>
        <w:spacing w:line="360" w:lineRule="auto"/>
        <w:rPr>
          <w:rFonts w:asciiTheme="minorEastAsia" w:hAnsiTheme="minorEastAsia" w:eastAsiaTheme="minorEastAsia" w:cstheme="minorEastAsia"/>
          <w:sz w:val="24"/>
        </w:rPr>
      </w:pPr>
    </w:p>
    <w:p>
      <w:pPr>
        <w:pStyle w:val="966"/>
        <w:spacing w:line="360" w:lineRule="auto"/>
        <w:rPr>
          <w:rFonts w:asciiTheme="minorEastAsia" w:hAnsiTheme="minorEastAsia" w:eastAsiaTheme="minorEastAsia" w:cstheme="minorEastAsia"/>
          <w:sz w:val="24"/>
        </w:rPr>
      </w:pPr>
    </w:p>
    <w:p>
      <w:pPr>
        <w:pStyle w:val="966"/>
        <w:spacing w:line="360" w:lineRule="auto"/>
        <w:rPr>
          <w:rFonts w:asciiTheme="minorEastAsia" w:hAnsiTheme="minorEastAsia" w:eastAsiaTheme="minorEastAsia" w:cstheme="minorEastAsia"/>
          <w:sz w:val="24"/>
        </w:rPr>
      </w:pPr>
    </w:p>
    <w:p>
      <w:pPr>
        <w:pStyle w:val="966"/>
        <w:spacing w:line="360" w:lineRule="auto"/>
        <w:rPr>
          <w:rFonts w:asciiTheme="minorEastAsia" w:hAnsiTheme="minorEastAsia" w:eastAsiaTheme="minorEastAsia" w:cstheme="minorEastAsia"/>
          <w:sz w:val="24"/>
        </w:rPr>
      </w:pPr>
    </w:p>
    <w:p>
      <w:pPr>
        <w:pStyle w:val="966"/>
        <w:spacing w:line="360" w:lineRule="auto"/>
        <w:rPr>
          <w:rFonts w:asciiTheme="minorEastAsia" w:hAnsiTheme="minorEastAsia" w:eastAsiaTheme="minorEastAsia" w:cstheme="minorEastAsia"/>
          <w:sz w:val="24"/>
        </w:rPr>
      </w:pPr>
    </w:p>
    <w:p>
      <w:pPr>
        <w:pStyle w:val="966"/>
        <w:spacing w:line="360" w:lineRule="auto"/>
        <w:rPr>
          <w:rFonts w:asciiTheme="minorEastAsia" w:hAnsiTheme="minorEastAsia" w:eastAsiaTheme="minorEastAsia" w:cstheme="minorEastAsia"/>
          <w:sz w:val="24"/>
        </w:rPr>
      </w:pPr>
    </w:p>
    <w:p>
      <w:pPr>
        <w:pStyle w:val="966"/>
        <w:spacing w:line="360" w:lineRule="auto"/>
        <w:rPr>
          <w:rFonts w:asciiTheme="minorEastAsia" w:hAnsiTheme="minorEastAsia" w:eastAsiaTheme="minorEastAsia" w:cstheme="minorEastAsia"/>
          <w:b/>
          <w:sz w:val="24"/>
          <w:szCs w:val="24"/>
        </w:rPr>
      </w:pPr>
    </w:p>
    <w:p>
      <w:pPr>
        <w:wordWrap w:val="0"/>
        <w:spacing w:beforeLines="50" w:line="360" w:lineRule="auto"/>
        <w:ind w:firstLine="562"/>
        <w:jc w:val="center"/>
        <w:rPr>
          <w:rFonts w:asciiTheme="minorEastAsia" w:hAnsiTheme="minorEastAsia" w:eastAsiaTheme="minorEastAsia" w:cstheme="minorEastAsia"/>
          <w:b/>
          <w:sz w:val="28"/>
          <w:szCs w:val="30"/>
        </w:rPr>
      </w:pPr>
    </w:p>
    <w:p>
      <w:pPr>
        <w:wordWrap w:val="0"/>
        <w:spacing w:beforeLines="50" w:line="360" w:lineRule="auto"/>
        <w:ind w:firstLine="562"/>
        <w:jc w:val="center"/>
        <w:rPr>
          <w:rFonts w:asciiTheme="minorEastAsia" w:hAnsiTheme="minorEastAsia" w:eastAsiaTheme="minorEastAsia" w:cstheme="minorEastAsia"/>
          <w:b/>
          <w:sz w:val="28"/>
          <w:szCs w:val="30"/>
        </w:rPr>
      </w:pPr>
      <w:r>
        <w:rPr>
          <w:rFonts w:hint="eastAsia" w:asciiTheme="minorEastAsia" w:hAnsiTheme="minorEastAsia" w:eastAsiaTheme="minorEastAsia" w:cstheme="minorEastAsia"/>
          <w:b/>
          <w:sz w:val="28"/>
          <w:szCs w:val="30"/>
        </w:rPr>
        <w:t>投标人基本情况表</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投标人名称</w:t>
            </w:r>
          </w:p>
        </w:tc>
        <w:tc>
          <w:tcPr>
            <w:tcW w:w="6339" w:type="dxa"/>
            <w:gridSpan w:val="3"/>
            <w:vAlign w:val="center"/>
          </w:tcPr>
          <w:p>
            <w:pPr>
              <w:ind w:firstLine="480"/>
              <w:rPr>
                <w:rFonts w:asciiTheme="minorEastAsia" w:hAnsiTheme="minorEastAsia" w:eastAsiaTheme="minorEastAsia" w:cstheme="minorEastAsia"/>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地址</w:t>
            </w:r>
          </w:p>
        </w:tc>
        <w:tc>
          <w:tcPr>
            <w:tcW w:w="6339" w:type="dxa"/>
            <w:gridSpan w:val="3"/>
            <w:vAlign w:val="center"/>
          </w:tcPr>
          <w:p>
            <w:pPr>
              <w:ind w:firstLine="480"/>
              <w:rPr>
                <w:rFonts w:asciiTheme="minorEastAsia" w:hAnsiTheme="minorEastAsia" w:eastAsiaTheme="minorEastAsia" w:cstheme="minorEastAsia"/>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业务（经营）范围</w:t>
            </w:r>
          </w:p>
        </w:tc>
        <w:tc>
          <w:tcPr>
            <w:tcW w:w="2118" w:type="dxa"/>
            <w:vAlign w:val="center"/>
          </w:tcPr>
          <w:p>
            <w:pPr>
              <w:rPr>
                <w:rFonts w:asciiTheme="minorEastAsia" w:hAnsiTheme="minorEastAsia" w:eastAsiaTheme="minorEastAsia" w:cstheme="minorEastAsia"/>
                <w:color w:val="000000"/>
                <w:sz w:val="22"/>
                <w:szCs w:val="28"/>
              </w:rPr>
            </w:pPr>
          </w:p>
        </w:tc>
        <w:tc>
          <w:tcPr>
            <w:tcW w:w="1980" w:type="dxa"/>
            <w:vAlign w:val="center"/>
          </w:tcPr>
          <w:p>
            <w:pP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机构类型</w:t>
            </w:r>
          </w:p>
        </w:tc>
        <w:tc>
          <w:tcPr>
            <w:tcW w:w="2241" w:type="dxa"/>
            <w:vAlign w:val="center"/>
          </w:tcPr>
          <w:p>
            <w:pPr>
              <w:rPr>
                <w:rFonts w:asciiTheme="minorEastAsia" w:hAnsiTheme="minorEastAsia" w:eastAsiaTheme="minorEastAsia" w:cstheme="minorEastAsia"/>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成立时间</w:t>
            </w:r>
          </w:p>
        </w:tc>
        <w:tc>
          <w:tcPr>
            <w:tcW w:w="2118" w:type="dxa"/>
            <w:vAlign w:val="center"/>
          </w:tcPr>
          <w:p>
            <w:pPr>
              <w:rPr>
                <w:rFonts w:asciiTheme="minorEastAsia" w:hAnsiTheme="minorEastAsia" w:eastAsiaTheme="minorEastAsia" w:cstheme="minorEastAsia"/>
                <w:color w:val="000000"/>
                <w:sz w:val="22"/>
                <w:szCs w:val="28"/>
              </w:rPr>
            </w:pPr>
          </w:p>
        </w:tc>
        <w:tc>
          <w:tcPr>
            <w:tcW w:w="1980" w:type="dxa"/>
            <w:vAlign w:val="center"/>
          </w:tcPr>
          <w:p>
            <w:pPr>
              <w:rPr>
                <w:rFonts w:asciiTheme="minorEastAsia" w:hAnsiTheme="minorEastAsia" w:eastAsiaTheme="minorEastAsia" w:cstheme="minorEastAsia"/>
                <w:color w:val="000000"/>
                <w:sz w:val="22"/>
                <w:szCs w:val="28"/>
              </w:rPr>
            </w:pPr>
          </w:p>
        </w:tc>
        <w:tc>
          <w:tcPr>
            <w:tcW w:w="2241" w:type="dxa"/>
            <w:vAlign w:val="center"/>
          </w:tcPr>
          <w:p>
            <w:pPr>
              <w:rPr>
                <w:rFonts w:asciiTheme="minorEastAsia" w:hAnsiTheme="minorEastAsia" w:eastAsiaTheme="minorEastAsia" w:cstheme="minorEastAsia"/>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法定代表人</w:t>
            </w:r>
          </w:p>
        </w:tc>
        <w:tc>
          <w:tcPr>
            <w:tcW w:w="2118" w:type="dxa"/>
            <w:vAlign w:val="center"/>
          </w:tcPr>
          <w:p>
            <w:pPr>
              <w:rPr>
                <w:rFonts w:asciiTheme="minorEastAsia" w:hAnsiTheme="minorEastAsia" w:eastAsiaTheme="minorEastAsia" w:cstheme="minorEastAsia"/>
                <w:color w:val="000000"/>
                <w:sz w:val="22"/>
                <w:szCs w:val="28"/>
              </w:rPr>
            </w:pPr>
          </w:p>
        </w:tc>
        <w:tc>
          <w:tcPr>
            <w:tcW w:w="1980" w:type="dxa"/>
            <w:vAlign w:val="center"/>
          </w:tcPr>
          <w:p>
            <w:pP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联系电话</w:t>
            </w:r>
          </w:p>
        </w:tc>
        <w:tc>
          <w:tcPr>
            <w:tcW w:w="2241" w:type="dxa"/>
            <w:vAlign w:val="center"/>
          </w:tcPr>
          <w:p>
            <w:pPr>
              <w:rPr>
                <w:rFonts w:asciiTheme="minorEastAsia" w:hAnsiTheme="minorEastAsia" w:eastAsiaTheme="minorEastAsia" w:cstheme="minorEastAsia"/>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注册资本</w:t>
            </w:r>
          </w:p>
        </w:tc>
        <w:tc>
          <w:tcPr>
            <w:tcW w:w="2118" w:type="dxa"/>
            <w:vAlign w:val="center"/>
          </w:tcPr>
          <w:p>
            <w:pPr>
              <w:rPr>
                <w:rFonts w:asciiTheme="minorEastAsia" w:hAnsiTheme="minorEastAsia" w:eastAsiaTheme="minorEastAsia" w:cstheme="minorEastAsia"/>
                <w:color w:val="000000"/>
                <w:sz w:val="22"/>
                <w:szCs w:val="28"/>
              </w:rPr>
            </w:pPr>
          </w:p>
        </w:tc>
        <w:tc>
          <w:tcPr>
            <w:tcW w:w="1980" w:type="dxa"/>
            <w:vAlign w:val="center"/>
          </w:tcPr>
          <w:p>
            <w:pP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技术人员数</w:t>
            </w:r>
          </w:p>
        </w:tc>
        <w:tc>
          <w:tcPr>
            <w:tcW w:w="2241" w:type="dxa"/>
            <w:vAlign w:val="center"/>
          </w:tcPr>
          <w:p>
            <w:pPr>
              <w:rPr>
                <w:rFonts w:asciiTheme="minorEastAsia" w:hAnsiTheme="minorEastAsia" w:eastAsiaTheme="minorEastAsia" w:cstheme="minorEastAsia"/>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是否依法纳税</w:t>
            </w:r>
          </w:p>
        </w:tc>
        <w:tc>
          <w:tcPr>
            <w:tcW w:w="2118" w:type="dxa"/>
            <w:vAlign w:val="center"/>
          </w:tcPr>
          <w:p>
            <w:pPr>
              <w:rPr>
                <w:rFonts w:asciiTheme="minorEastAsia" w:hAnsiTheme="minorEastAsia" w:eastAsiaTheme="minorEastAsia" w:cstheme="minorEastAsia"/>
                <w:color w:val="000000"/>
                <w:sz w:val="22"/>
                <w:szCs w:val="28"/>
              </w:rPr>
            </w:pPr>
          </w:p>
        </w:tc>
        <w:tc>
          <w:tcPr>
            <w:tcW w:w="1980" w:type="dxa"/>
            <w:vAlign w:val="center"/>
          </w:tcPr>
          <w:p>
            <w:pPr>
              <w:jc w:val="cente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是否参加社保</w:t>
            </w:r>
          </w:p>
        </w:tc>
        <w:tc>
          <w:tcPr>
            <w:tcW w:w="2241" w:type="dxa"/>
            <w:vAlign w:val="center"/>
          </w:tcPr>
          <w:p>
            <w:pPr>
              <w:rPr>
                <w:rFonts w:asciiTheme="minorEastAsia" w:hAnsiTheme="minorEastAsia" w:eastAsiaTheme="minorEastAsia" w:cstheme="minorEastAsia"/>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服务机构情况</w:t>
            </w:r>
          </w:p>
        </w:tc>
        <w:tc>
          <w:tcPr>
            <w:tcW w:w="6339" w:type="dxa"/>
            <w:gridSpan w:val="3"/>
            <w:vAlign w:val="center"/>
          </w:tcPr>
          <w:p>
            <w:pPr>
              <w:jc w:val="left"/>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服务机构名称：</w:t>
            </w:r>
          </w:p>
          <w:p>
            <w:pPr>
              <w:jc w:val="left"/>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地址：</w:t>
            </w:r>
          </w:p>
          <w:p>
            <w:pPr>
              <w:jc w:val="left"/>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人员状况：</w:t>
            </w:r>
          </w:p>
          <w:p>
            <w:pPr>
              <w:jc w:val="left"/>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联系方式：</w:t>
            </w:r>
          </w:p>
          <w:p>
            <w:pPr>
              <w:jc w:val="left"/>
              <w:rPr>
                <w:rFonts w:asciiTheme="minorEastAsia" w:hAnsiTheme="minorEastAsia" w:eastAsiaTheme="minorEastAsia" w:cstheme="minorEastAsia"/>
                <w:color w:val="000000"/>
                <w:sz w:val="22"/>
                <w:szCs w:val="28"/>
              </w:rPr>
            </w:pPr>
            <w:r>
              <w:rPr>
                <w:rFonts w:hint="eastAsia" w:asciiTheme="minorEastAsia" w:hAnsiTheme="minorEastAsia" w:eastAsiaTheme="minorEastAsia" w:cstheme="minorEastAsia"/>
                <w:color w:val="000000"/>
                <w:sz w:val="22"/>
                <w:szCs w:val="28"/>
              </w:rPr>
              <w:t>（可另附纸说明）</w:t>
            </w:r>
          </w:p>
        </w:tc>
      </w:tr>
    </w:tbl>
    <w:p>
      <w:pPr>
        <w:wordWrap w:val="0"/>
        <w:spacing w:beforeLines="50"/>
        <w:rPr>
          <w:rFonts w:asciiTheme="minorEastAsia" w:hAnsiTheme="minorEastAsia" w:eastAsiaTheme="minorEastAsia" w:cstheme="minorEastAsia"/>
          <w:b/>
          <w:bCs/>
          <w:sz w:val="24"/>
        </w:rPr>
      </w:pPr>
    </w:p>
    <w:p>
      <w:pPr>
        <w:wordWrap w:val="0"/>
        <w:spacing w:line="360" w:lineRule="auto"/>
        <w:ind w:firstLine="480"/>
        <w:jc w:val="right"/>
        <w:rPr>
          <w:rFonts w:asciiTheme="minorEastAsia" w:hAnsiTheme="minorEastAsia" w:eastAsiaTheme="minorEastAsia" w:cstheme="minorEastAsia"/>
          <w:sz w:val="24"/>
        </w:rPr>
      </w:pPr>
    </w:p>
    <w:p>
      <w:pPr>
        <w:spacing w:line="360" w:lineRule="auto"/>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投标人名称（加盖公章）：</w:t>
      </w:r>
    </w:p>
    <w:p>
      <w:pPr>
        <w:spacing w:line="360" w:lineRule="auto"/>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法定代表人或被授权人（签字或盖章）：</w:t>
      </w:r>
    </w:p>
    <w:p>
      <w:pPr>
        <w:pStyle w:val="966"/>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日期：_____年____月____日</w:t>
      </w:r>
    </w:p>
    <w:p>
      <w:pPr>
        <w:pStyle w:val="966"/>
        <w:spacing w:line="360" w:lineRule="auto"/>
        <w:jc w:val="center"/>
        <w:rPr>
          <w:rFonts w:asciiTheme="minorEastAsia" w:hAnsiTheme="minorEastAsia" w:eastAsiaTheme="minorEastAsia" w:cstheme="minorEastAsia"/>
          <w:b/>
          <w:sz w:val="24"/>
          <w:szCs w:val="24"/>
        </w:rPr>
      </w:pPr>
    </w:p>
    <w:p>
      <w:pPr>
        <w:pStyle w:val="966"/>
        <w:spacing w:line="360" w:lineRule="auto"/>
        <w:jc w:val="center"/>
        <w:rPr>
          <w:rFonts w:asciiTheme="minorEastAsia" w:hAnsiTheme="minorEastAsia" w:eastAsiaTheme="minorEastAsia" w:cstheme="minorEastAsia"/>
          <w:b/>
          <w:sz w:val="24"/>
          <w:szCs w:val="24"/>
        </w:rPr>
      </w:pPr>
    </w:p>
    <w:p>
      <w:pPr>
        <w:pStyle w:val="966"/>
        <w:spacing w:line="360" w:lineRule="auto"/>
        <w:jc w:val="center"/>
        <w:rPr>
          <w:rFonts w:asciiTheme="minorEastAsia" w:hAnsiTheme="minorEastAsia" w:eastAsiaTheme="minorEastAsia" w:cstheme="minorEastAsia"/>
          <w:b/>
          <w:sz w:val="24"/>
          <w:szCs w:val="24"/>
        </w:rPr>
      </w:pPr>
    </w:p>
    <w:p>
      <w:pPr>
        <w:pStyle w:val="966"/>
        <w:spacing w:line="360" w:lineRule="auto"/>
        <w:jc w:val="center"/>
        <w:rPr>
          <w:rFonts w:asciiTheme="minorEastAsia" w:hAnsiTheme="minorEastAsia" w:eastAsiaTheme="minorEastAsia" w:cstheme="minorEastAsia"/>
          <w:b/>
          <w:sz w:val="24"/>
          <w:szCs w:val="24"/>
        </w:rPr>
      </w:pPr>
    </w:p>
    <w:p>
      <w:pPr>
        <w:pStyle w:val="966"/>
        <w:spacing w:line="360" w:lineRule="auto"/>
        <w:jc w:val="center"/>
        <w:rPr>
          <w:rFonts w:asciiTheme="minorEastAsia" w:hAnsiTheme="minorEastAsia" w:eastAsiaTheme="minorEastAsia" w:cstheme="minorEastAsia"/>
          <w:b/>
          <w:sz w:val="24"/>
          <w:szCs w:val="24"/>
        </w:rPr>
      </w:pPr>
    </w:p>
    <w:p>
      <w:pPr>
        <w:pStyle w:val="966"/>
        <w:spacing w:line="360" w:lineRule="auto"/>
        <w:jc w:val="center"/>
        <w:rPr>
          <w:rFonts w:asciiTheme="minorEastAsia" w:hAnsiTheme="minorEastAsia" w:eastAsiaTheme="minorEastAsia" w:cstheme="minorEastAsia"/>
          <w:b/>
          <w:sz w:val="24"/>
          <w:szCs w:val="24"/>
        </w:rPr>
      </w:pPr>
    </w:p>
    <w:p>
      <w:pPr>
        <w:pStyle w:val="966"/>
        <w:spacing w:line="360" w:lineRule="auto"/>
        <w:rPr>
          <w:rFonts w:asciiTheme="minorEastAsia" w:hAnsiTheme="minorEastAsia" w:eastAsiaTheme="minorEastAsia" w:cstheme="minorEastAsia"/>
          <w:b/>
          <w:sz w:val="24"/>
          <w:szCs w:val="24"/>
        </w:rPr>
      </w:pPr>
    </w:p>
    <w:p>
      <w:pPr>
        <w:pStyle w:val="966"/>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同类业绩一览表</w:t>
      </w:r>
    </w:p>
    <w:tbl>
      <w:tblPr>
        <w:tblStyle w:val="64"/>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31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2943"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采购人名称</w:t>
            </w:r>
          </w:p>
        </w:tc>
        <w:tc>
          <w:tcPr>
            <w:tcW w:w="2565" w:type="dxa"/>
            <w:vAlign w:val="center"/>
          </w:tcPr>
          <w:p>
            <w:pPr>
              <w:tabs>
                <w:tab w:val="left" w:pos="6252"/>
              </w:tabs>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w:t>
            </w:r>
          </w:p>
        </w:tc>
        <w:tc>
          <w:tcPr>
            <w:tcW w:w="1311" w:type="dxa"/>
            <w:vAlign w:val="center"/>
          </w:tcPr>
          <w:p>
            <w:pPr>
              <w:tabs>
                <w:tab w:val="left" w:pos="6252"/>
              </w:tabs>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服务内容</w:t>
            </w:r>
          </w:p>
        </w:tc>
        <w:tc>
          <w:tcPr>
            <w:tcW w:w="1311" w:type="dxa"/>
            <w:vAlign w:val="center"/>
          </w:tcPr>
          <w:p>
            <w:pPr>
              <w:tabs>
                <w:tab w:val="left" w:pos="6252"/>
              </w:tabs>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服务期限</w:t>
            </w:r>
          </w:p>
        </w:tc>
        <w:tc>
          <w:tcPr>
            <w:tcW w:w="1298" w:type="dxa"/>
            <w:vAlign w:val="center"/>
          </w:tcPr>
          <w:p>
            <w:pPr>
              <w:tabs>
                <w:tab w:val="left" w:pos="6252"/>
              </w:tabs>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2943" w:type="dxa"/>
            <w:vAlign w:val="center"/>
          </w:tcPr>
          <w:p>
            <w:pPr>
              <w:jc w:val="center"/>
              <w:rPr>
                <w:rFonts w:asciiTheme="minorEastAsia" w:hAnsiTheme="minorEastAsia" w:eastAsiaTheme="minorEastAsia" w:cstheme="minorEastAsia"/>
                <w:bCs/>
                <w:szCs w:val="21"/>
              </w:rPr>
            </w:pPr>
          </w:p>
        </w:tc>
        <w:tc>
          <w:tcPr>
            <w:tcW w:w="2565" w:type="dxa"/>
          </w:tcPr>
          <w:p>
            <w:pPr>
              <w:jc w:val="center"/>
              <w:rPr>
                <w:rFonts w:asciiTheme="minorEastAsia" w:hAnsiTheme="minorEastAsia" w:eastAsiaTheme="minorEastAsia" w:cstheme="minorEastAsia"/>
                <w:bCs/>
                <w:szCs w:val="21"/>
              </w:rPr>
            </w:pPr>
          </w:p>
        </w:tc>
        <w:tc>
          <w:tcPr>
            <w:tcW w:w="1311" w:type="dxa"/>
          </w:tcPr>
          <w:p>
            <w:pPr>
              <w:jc w:val="center"/>
              <w:rPr>
                <w:rFonts w:asciiTheme="minorEastAsia" w:hAnsiTheme="minorEastAsia" w:eastAsiaTheme="minorEastAsia" w:cstheme="minorEastAsia"/>
                <w:bCs/>
                <w:szCs w:val="21"/>
              </w:rPr>
            </w:pPr>
          </w:p>
        </w:tc>
        <w:tc>
          <w:tcPr>
            <w:tcW w:w="1311" w:type="dxa"/>
            <w:vAlign w:val="center"/>
          </w:tcPr>
          <w:p>
            <w:pPr>
              <w:jc w:val="center"/>
              <w:rPr>
                <w:rFonts w:asciiTheme="minorEastAsia" w:hAnsiTheme="minorEastAsia" w:eastAsiaTheme="minorEastAsia" w:cstheme="minorEastAsia"/>
                <w:bCs/>
                <w:szCs w:val="21"/>
              </w:rPr>
            </w:pPr>
          </w:p>
        </w:tc>
        <w:tc>
          <w:tcPr>
            <w:tcW w:w="1298" w:type="dxa"/>
            <w:vAlign w:val="center"/>
          </w:tcPr>
          <w:p>
            <w:pPr>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2943" w:type="dxa"/>
            <w:vAlign w:val="center"/>
          </w:tcPr>
          <w:p>
            <w:pPr>
              <w:jc w:val="center"/>
              <w:rPr>
                <w:rFonts w:asciiTheme="minorEastAsia" w:hAnsiTheme="minorEastAsia" w:eastAsiaTheme="minorEastAsia" w:cstheme="minorEastAsia"/>
                <w:bCs/>
                <w:szCs w:val="21"/>
              </w:rPr>
            </w:pPr>
          </w:p>
        </w:tc>
        <w:tc>
          <w:tcPr>
            <w:tcW w:w="2565" w:type="dxa"/>
          </w:tcPr>
          <w:p>
            <w:pPr>
              <w:jc w:val="center"/>
              <w:rPr>
                <w:rFonts w:asciiTheme="minorEastAsia" w:hAnsiTheme="minorEastAsia" w:eastAsiaTheme="minorEastAsia" w:cstheme="minorEastAsia"/>
                <w:bCs/>
                <w:szCs w:val="21"/>
              </w:rPr>
            </w:pPr>
          </w:p>
        </w:tc>
        <w:tc>
          <w:tcPr>
            <w:tcW w:w="1311" w:type="dxa"/>
          </w:tcPr>
          <w:p>
            <w:pPr>
              <w:jc w:val="center"/>
              <w:rPr>
                <w:rFonts w:asciiTheme="minorEastAsia" w:hAnsiTheme="minorEastAsia" w:eastAsiaTheme="minorEastAsia" w:cstheme="minorEastAsia"/>
                <w:bCs/>
                <w:szCs w:val="21"/>
              </w:rPr>
            </w:pPr>
          </w:p>
        </w:tc>
        <w:tc>
          <w:tcPr>
            <w:tcW w:w="1311" w:type="dxa"/>
            <w:vAlign w:val="center"/>
          </w:tcPr>
          <w:p>
            <w:pPr>
              <w:jc w:val="center"/>
              <w:rPr>
                <w:rFonts w:asciiTheme="minorEastAsia" w:hAnsiTheme="minorEastAsia" w:eastAsiaTheme="minorEastAsia" w:cstheme="minorEastAsia"/>
                <w:bCs/>
                <w:szCs w:val="21"/>
              </w:rPr>
            </w:pPr>
          </w:p>
        </w:tc>
        <w:tc>
          <w:tcPr>
            <w:tcW w:w="1298" w:type="dxa"/>
            <w:vAlign w:val="center"/>
          </w:tcPr>
          <w:p>
            <w:pPr>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2943" w:type="dxa"/>
            <w:vAlign w:val="center"/>
          </w:tcPr>
          <w:p>
            <w:pPr>
              <w:jc w:val="center"/>
              <w:rPr>
                <w:rFonts w:asciiTheme="minorEastAsia" w:hAnsiTheme="minorEastAsia" w:eastAsiaTheme="minorEastAsia" w:cstheme="minorEastAsia"/>
                <w:bCs/>
                <w:szCs w:val="21"/>
              </w:rPr>
            </w:pPr>
          </w:p>
        </w:tc>
        <w:tc>
          <w:tcPr>
            <w:tcW w:w="2565" w:type="dxa"/>
          </w:tcPr>
          <w:p>
            <w:pPr>
              <w:jc w:val="center"/>
              <w:rPr>
                <w:rFonts w:asciiTheme="minorEastAsia" w:hAnsiTheme="minorEastAsia" w:eastAsiaTheme="minorEastAsia" w:cstheme="minorEastAsia"/>
                <w:bCs/>
                <w:szCs w:val="21"/>
              </w:rPr>
            </w:pPr>
          </w:p>
        </w:tc>
        <w:tc>
          <w:tcPr>
            <w:tcW w:w="1311" w:type="dxa"/>
          </w:tcPr>
          <w:p>
            <w:pPr>
              <w:jc w:val="center"/>
              <w:rPr>
                <w:rFonts w:asciiTheme="minorEastAsia" w:hAnsiTheme="minorEastAsia" w:eastAsiaTheme="minorEastAsia" w:cstheme="minorEastAsia"/>
                <w:bCs/>
                <w:szCs w:val="21"/>
              </w:rPr>
            </w:pPr>
          </w:p>
        </w:tc>
        <w:tc>
          <w:tcPr>
            <w:tcW w:w="1311" w:type="dxa"/>
            <w:vAlign w:val="center"/>
          </w:tcPr>
          <w:p>
            <w:pPr>
              <w:jc w:val="center"/>
              <w:rPr>
                <w:rFonts w:asciiTheme="minorEastAsia" w:hAnsiTheme="minorEastAsia" w:eastAsiaTheme="minorEastAsia" w:cstheme="minorEastAsia"/>
                <w:bCs/>
                <w:szCs w:val="21"/>
              </w:rPr>
            </w:pPr>
          </w:p>
        </w:tc>
        <w:tc>
          <w:tcPr>
            <w:tcW w:w="1298" w:type="dxa"/>
            <w:vAlign w:val="center"/>
          </w:tcPr>
          <w:p>
            <w:pPr>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w:t>
            </w:r>
          </w:p>
        </w:tc>
        <w:tc>
          <w:tcPr>
            <w:tcW w:w="2943" w:type="dxa"/>
            <w:vAlign w:val="center"/>
          </w:tcPr>
          <w:p>
            <w:pPr>
              <w:jc w:val="center"/>
              <w:rPr>
                <w:rFonts w:asciiTheme="minorEastAsia" w:hAnsiTheme="minorEastAsia" w:eastAsiaTheme="minorEastAsia" w:cstheme="minorEastAsia"/>
                <w:bCs/>
                <w:szCs w:val="21"/>
              </w:rPr>
            </w:pPr>
          </w:p>
        </w:tc>
        <w:tc>
          <w:tcPr>
            <w:tcW w:w="2565" w:type="dxa"/>
          </w:tcPr>
          <w:p>
            <w:pPr>
              <w:jc w:val="center"/>
              <w:rPr>
                <w:rFonts w:asciiTheme="minorEastAsia" w:hAnsiTheme="minorEastAsia" w:eastAsiaTheme="minorEastAsia" w:cstheme="minorEastAsia"/>
                <w:bCs/>
                <w:szCs w:val="21"/>
              </w:rPr>
            </w:pPr>
          </w:p>
        </w:tc>
        <w:tc>
          <w:tcPr>
            <w:tcW w:w="1311" w:type="dxa"/>
          </w:tcPr>
          <w:p>
            <w:pPr>
              <w:jc w:val="center"/>
              <w:rPr>
                <w:rFonts w:asciiTheme="minorEastAsia" w:hAnsiTheme="minorEastAsia" w:eastAsiaTheme="minorEastAsia" w:cstheme="minorEastAsia"/>
                <w:bCs/>
                <w:szCs w:val="21"/>
              </w:rPr>
            </w:pPr>
          </w:p>
        </w:tc>
        <w:tc>
          <w:tcPr>
            <w:tcW w:w="1311" w:type="dxa"/>
            <w:vAlign w:val="center"/>
          </w:tcPr>
          <w:p>
            <w:pPr>
              <w:jc w:val="center"/>
              <w:rPr>
                <w:rFonts w:asciiTheme="minorEastAsia" w:hAnsiTheme="minorEastAsia" w:eastAsiaTheme="minorEastAsia" w:cstheme="minorEastAsia"/>
                <w:bCs/>
                <w:szCs w:val="21"/>
              </w:rPr>
            </w:pPr>
          </w:p>
        </w:tc>
        <w:tc>
          <w:tcPr>
            <w:tcW w:w="1298" w:type="dxa"/>
            <w:vAlign w:val="center"/>
          </w:tcPr>
          <w:p>
            <w:pPr>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p>
        </w:tc>
        <w:tc>
          <w:tcPr>
            <w:tcW w:w="2943" w:type="dxa"/>
            <w:vAlign w:val="center"/>
          </w:tcPr>
          <w:p>
            <w:pPr>
              <w:jc w:val="center"/>
              <w:rPr>
                <w:rFonts w:asciiTheme="minorEastAsia" w:hAnsiTheme="minorEastAsia" w:eastAsiaTheme="minorEastAsia" w:cstheme="minorEastAsia"/>
                <w:bCs/>
                <w:szCs w:val="21"/>
              </w:rPr>
            </w:pPr>
          </w:p>
        </w:tc>
        <w:tc>
          <w:tcPr>
            <w:tcW w:w="2565" w:type="dxa"/>
          </w:tcPr>
          <w:p>
            <w:pPr>
              <w:jc w:val="center"/>
              <w:rPr>
                <w:rFonts w:asciiTheme="minorEastAsia" w:hAnsiTheme="minorEastAsia" w:eastAsiaTheme="minorEastAsia" w:cstheme="minorEastAsia"/>
                <w:bCs/>
                <w:szCs w:val="21"/>
              </w:rPr>
            </w:pPr>
          </w:p>
        </w:tc>
        <w:tc>
          <w:tcPr>
            <w:tcW w:w="1311" w:type="dxa"/>
          </w:tcPr>
          <w:p>
            <w:pPr>
              <w:jc w:val="center"/>
              <w:rPr>
                <w:rFonts w:asciiTheme="minorEastAsia" w:hAnsiTheme="minorEastAsia" w:eastAsiaTheme="minorEastAsia" w:cstheme="minorEastAsia"/>
                <w:bCs/>
                <w:szCs w:val="21"/>
              </w:rPr>
            </w:pPr>
          </w:p>
        </w:tc>
        <w:tc>
          <w:tcPr>
            <w:tcW w:w="1311" w:type="dxa"/>
            <w:vAlign w:val="center"/>
          </w:tcPr>
          <w:p>
            <w:pPr>
              <w:jc w:val="center"/>
              <w:rPr>
                <w:rFonts w:asciiTheme="minorEastAsia" w:hAnsiTheme="minorEastAsia" w:eastAsiaTheme="minorEastAsia" w:cstheme="minorEastAsia"/>
                <w:bCs/>
                <w:szCs w:val="21"/>
              </w:rPr>
            </w:pPr>
          </w:p>
        </w:tc>
        <w:tc>
          <w:tcPr>
            <w:tcW w:w="1298" w:type="dxa"/>
            <w:vAlign w:val="center"/>
          </w:tcPr>
          <w:p>
            <w:pPr>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943" w:type="dxa"/>
            <w:vAlign w:val="center"/>
          </w:tcPr>
          <w:p>
            <w:pPr>
              <w:jc w:val="center"/>
              <w:rPr>
                <w:rFonts w:asciiTheme="minorEastAsia" w:hAnsiTheme="minorEastAsia" w:eastAsiaTheme="minorEastAsia" w:cstheme="minorEastAsia"/>
                <w:szCs w:val="21"/>
              </w:rPr>
            </w:pPr>
          </w:p>
        </w:tc>
        <w:tc>
          <w:tcPr>
            <w:tcW w:w="2565" w:type="dxa"/>
          </w:tcPr>
          <w:p>
            <w:pPr>
              <w:jc w:val="center"/>
              <w:rPr>
                <w:rFonts w:asciiTheme="minorEastAsia" w:hAnsiTheme="minorEastAsia" w:eastAsiaTheme="minorEastAsia" w:cstheme="minorEastAsia"/>
                <w:szCs w:val="21"/>
              </w:rPr>
            </w:pPr>
          </w:p>
        </w:tc>
        <w:tc>
          <w:tcPr>
            <w:tcW w:w="1311" w:type="dxa"/>
          </w:tcPr>
          <w:p>
            <w:pPr>
              <w:jc w:val="center"/>
              <w:rPr>
                <w:rFonts w:asciiTheme="minorEastAsia" w:hAnsiTheme="minorEastAsia" w:eastAsiaTheme="minorEastAsia" w:cstheme="minorEastAsia"/>
                <w:szCs w:val="21"/>
              </w:rPr>
            </w:pPr>
          </w:p>
        </w:tc>
        <w:tc>
          <w:tcPr>
            <w:tcW w:w="1311" w:type="dxa"/>
            <w:vAlign w:val="center"/>
          </w:tcPr>
          <w:p>
            <w:pPr>
              <w:jc w:val="center"/>
              <w:rPr>
                <w:rFonts w:asciiTheme="minorEastAsia" w:hAnsiTheme="minorEastAsia" w:eastAsiaTheme="minorEastAsia" w:cstheme="minorEastAsia"/>
                <w:szCs w:val="21"/>
              </w:rPr>
            </w:pPr>
          </w:p>
        </w:tc>
        <w:tc>
          <w:tcPr>
            <w:tcW w:w="1298" w:type="dxa"/>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943" w:type="dxa"/>
            <w:vAlign w:val="center"/>
          </w:tcPr>
          <w:p>
            <w:pPr>
              <w:jc w:val="center"/>
              <w:rPr>
                <w:rFonts w:asciiTheme="minorEastAsia" w:hAnsiTheme="minorEastAsia" w:eastAsiaTheme="minorEastAsia" w:cstheme="minorEastAsia"/>
                <w:szCs w:val="21"/>
              </w:rPr>
            </w:pPr>
          </w:p>
        </w:tc>
        <w:tc>
          <w:tcPr>
            <w:tcW w:w="2565" w:type="dxa"/>
          </w:tcPr>
          <w:p>
            <w:pPr>
              <w:jc w:val="center"/>
              <w:rPr>
                <w:rFonts w:asciiTheme="minorEastAsia" w:hAnsiTheme="minorEastAsia" w:eastAsiaTheme="minorEastAsia" w:cstheme="minorEastAsia"/>
                <w:szCs w:val="21"/>
              </w:rPr>
            </w:pPr>
          </w:p>
        </w:tc>
        <w:tc>
          <w:tcPr>
            <w:tcW w:w="1311" w:type="dxa"/>
          </w:tcPr>
          <w:p>
            <w:pPr>
              <w:jc w:val="center"/>
              <w:rPr>
                <w:rFonts w:asciiTheme="minorEastAsia" w:hAnsiTheme="minorEastAsia" w:eastAsiaTheme="minorEastAsia" w:cstheme="minorEastAsia"/>
                <w:szCs w:val="21"/>
              </w:rPr>
            </w:pPr>
          </w:p>
        </w:tc>
        <w:tc>
          <w:tcPr>
            <w:tcW w:w="1311" w:type="dxa"/>
            <w:vAlign w:val="center"/>
          </w:tcPr>
          <w:p>
            <w:pPr>
              <w:jc w:val="center"/>
              <w:rPr>
                <w:rFonts w:asciiTheme="minorEastAsia" w:hAnsiTheme="minorEastAsia" w:eastAsiaTheme="minorEastAsia" w:cstheme="minorEastAsia"/>
                <w:szCs w:val="21"/>
              </w:rPr>
            </w:pPr>
          </w:p>
        </w:tc>
        <w:tc>
          <w:tcPr>
            <w:tcW w:w="1298" w:type="dxa"/>
            <w:vAlign w:val="center"/>
          </w:tcPr>
          <w:p>
            <w:pPr>
              <w:jc w:val="center"/>
              <w:rPr>
                <w:rFonts w:asciiTheme="minorEastAsia" w:hAnsiTheme="minorEastAsia" w:eastAsiaTheme="minorEastAsia" w:cstheme="minorEastAsia"/>
                <w:szCs w:val="21"/>
              </w:rPr>
            </w:pPr>
          </w:p>
        </w:tc>
      </w:tr>
    </w:tbl>
    <w:p>
      <w:pPr>
        <w:pStyle w:val="966"/>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注：投标人同类项目得分以本表为准，后附相关证明材料，所需的证明材料要求详见评标办法。</w:t>
      </w:r>
    </w:p>
    <w:p>
      <w:pPr>
        <w:pStyle w:val="966"/>
        <w:spacing w:line="360" w:lineRule="auto"/>
        <w:rPr>
          <w:rFonts w:asciiTheme="minorEastAsia" w:hAnsiTheme="minorEastAsia" w:eastAsiaTheme="minorEastAsia" w:cstheme="minorEastAsia"/>
          <w:b/>
          <w:sz w:val="24"/>
          <w:szCs w:val="24"/>
        </w:rPr>
      </w:pPr>
    </w:p>
    <w:p>
      <w:pPr>
        <w:pStyle w:val="966"/>
        <w:spacing w:line="360" w:lineRule="auto"/>
        <w:rPr>
          <w:rFonts w:asciiTheme="minorEastAsia" w:hAnsiTheme="minorEastAsia" w:eastAsiaTheme="minorEastAsia" w:cstheme="minorEastAsia"/>
          <w:b/>
          <w:sz w:val="24"/>
          <w:szCs w:val="24"/>
        </w:rPr>
      </w:pPr>
    </w:p>
    <w:p>
      <w:pPr>
        <w:snapToGrid w:val="0"/>
        <w:spacing w:beforeLines="50" w:line="400" w:lineRule="exact"/>
        <w:rPr>
          <w:rFonts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sz w:val="24"/>
        </w:rPr>
        <w:t>法定代表人或被授权人签字（或盖章）：</w:t>
      </w:r>
    </w:p>
    <w:p>
      <w:pPr>
        <w:snapToGrid w:val="0"/>
        <w:spacing w:beforeLines="50" w:after="50"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投标人名称（加盖公章）：</w:t>
      </w:r>
    </w:p>
    <w:p>
      <w:pPr>
        <w:spacing w:line="480" w:lineRule="exact"/>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sz w:val="24"/>
        </w:rPr>
        <w:t>日期：年月日</w:t>
      </w:r>
    </w:p>
    <w:p>
      <w:pPr>
        <w:spacing w:line="360" w:lineRule="auto"/>
        <w:rPr>
          <w:rFonts w:asciiTheme="minorEastAsia" w:hAnsiTheme="minorEastAsia" w:eastAsiaTheme="minorEastAsia" w:cstheme="minorEastAsia"/>
          <w:sz w:val="24"/>
        </w:rPr>
      </w:pPr>
    </w:p>
    <w:p>
      <w:pPr>
        <w:pStyle w:val="3"/>
        <w:rPr>
          <w:rFonts w:asciiTheme="minorEastAsia" w:hAnsiTheme="minorEastAsia" w:eastAsiaTheme="minorEastAsia" w:cstheme="minorEastAsia"/>
          <w:sz w:val="24"/>
        </w:rPr>
      </w:pPr>
    </w:p>
    <w:p>
      <w:pPr>
        <w:rPr>
          <w:rFonts w:asciiTheme="minorEastAsia" w:hAnsiTheme="minorEastAsia" w:eastAsiaTheme="minorEastAsia" w:cstheme="minorEastAsia"/>
        </w:rPr>
      </w:pPr>
    </w:p>
    <w:p>
      <w:pPr>
        <w:pStyle w:val="83"/>
        <w:ind w:left="420" w:firstLine="480"/>
        <w:rPr>
          <w:rFonts w:asciiTheme="minorEastAsia" w:hAnsiTheme="minorEastAsia" w:eastAsiaTheme="minorEastAsia" w:cstheme="minorEastAsia"/>
        </w:rPr>
      </w:pPr>
    </w:p>
    <w:p>
      <w:pPr>
        <w:pStyle w:val="966"/>
        <w:spacing w:line="360" w:lineRule="auto"/>
        <w:jc w:val="center"/>
        <w:rPr>
          <w:rFonts w:asciiTheme="minorEastAsia" w:hAnsiTheme="minorEastAsia" w:eastAsiaTheme="minorEastAsia" w:cstheme="minorEastAsia"/>
          <w:b/>
          <w:sz w:val="28"/>
          <w:szCs w:val="28"/>
        </w:rPr>
      </w:pPr>
    </w:p>
    <w:p>
      <w:pPr>
        <w:pStyle w:val="34"/>
        <w:spacing w:before="120" w:after="120" w:line="360" w:lineRule="auto"/>
        <w:jc w:val="center"/>
        <w:textAlignment w:val="baseline"/>
        <w:rPr>
          <w:rFonts w:asciiTheme="minorEastAsia" w:hAnsiTheme="minorEastAsia" w:eastAsiaTheme="minorEastAsia" w:cstheme="minorEastAsia"/>
          <w:b/>
          <w:sz w:val="28"/>
          <w:szCs w:val="28"/>
        </w:rPr>
      </w:pPr>
    </w:p>
    <w:p>
      <w:pPr>
        <w:pStyle w:val="34"/>
        <w:spacing w:before="120" w:after="120" w:line="360" w:lineRule="auto"/>
        <w:jc w:val="center"/>
        <w:textAlignment w:val="baseline"/>
        <w:rPr>
          <w:rFonts w:asciiTheme="minorEastAsia" w:hAnsiTheme="minorEastAsia" w:eastAsiaTheme="minorEastAsia" w:cstheme="minorEastAsia"/>
          <w:b/>
          <w:sz w:val="28"/>
          <w:szCs w:val="28"/>
        </w:rPr>
      </w:pPr>
    </w:p>
    <w:p>
      <w:pPr>
        <w:pStyle w:val="34"/>
        <w:spacing w:before="120" w:after="120" w:line="360" w:lineRule="auto"/>
        <w:jc w:val="center"/>
        <w:textAlignment w:val="baseline"/>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项目实施人员表</w:t>
      </w:r>
    </w:p>
    <w:tbl>
      <w:tblPr>
        <w:tblStyle w:val="6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912"/>
        <w:gridCol w:w="970"/>
        <w:gridCol w:w="709"/>
        <w:gridCol w:w="1254"/>
        <w:gridCol w:w="1557"/>
        <w:gridCol w:w="1350"/>
        <w:gridCol w:w="16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912"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项目组所任职务</w:t>
            </w:r>
          </w:p>
        </w:tc>
        <w:tc>
          <w:tcPr>
            <w:tcW w:w="97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职称</w:t>
            </w:r>
          </w:p>
        </w:tc>
        <w:tc>
          <w:tcPr>
            <w:tcW w:w="1254"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专业技术资格</w:t>
            </w:r>
          </w:p>
        </w:tc>
        <w:tc>
          <w:tcPr>
            <w:tcW w:w="1557"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专业技术资格证书编号</w:t>
            </w:r>
          </w:p>
        </w:tc>
        <w:tc>
          <w:tcPr>
            <w:tcW w:w="135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从事本工作时间</w:t>
            </w:r>
          </w:p>
        </w:tc>
        <w:tc>
          <w:tcPr>
            <w:tcW w:w="1638"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典型业务</w:t>
            </w:r>
          </w:p>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与技术专长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912"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97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254"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557" w:type="dxa"/>
            <w:tcBorders>
              <w:top w:val="single" w:color="auto" w:sz="4" w:space="0"/>
              <w:left w:val="single" w:color="auto" w:sz="4" w:space="0"/>
              <w:bottom w:val="single" w:color="auto" w:sz="4" w:space="0"/>
              <w:right w:val="single" w:color="auto" w:sz="4" w:space="0"/>
            </w:tcBorders>
            <w:noWrap/>
          </w:tcPr>
          <w:p>
            <w:pPr>
              <w:pStyle w:val="40"/>
              <w:jc w:val="center"/>
              <w:rPr>
                <w:rFonts w:asciiTheme="minorEastAsia" w:hAnsiTheme="minorEastAsia" w:eastAsiaTheme="minorEastAsia" w:cstheme="minorEastAsia"/>
                <w:sz w:val="21"/>
                <w:szCs w:val="21"/>
              </w:rPr>
            </w:pPr>
          </w:p>
        </w:tc>
        <w:tc>
          <w:tcPr>
            <w:tcW w:w="135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638"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912"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97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254"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557" w:type="dxa"/>
            <w:tcBorders>
              <w:top w:val="single" w:color="auto" w:sz="4" w:space="0"/>
              <w:left w:val="single" w:color="auto" w:sz="4" w:space="0"/>
              <w:bottom w:val="single" w:color="auto" w:sz="4" w:space="0"/>
              <w:right w:val="single" w:color="auto" w:sz="4" w:space="0"/>
            </w:tcBorders>
            <w:noWrap/>
          </w:tcPr>
          <w:p>
            <w:pPr>
              <w:pStyle w:val="40"/>
              <w:jc w:val="center"/>
              <w:rPr>
                <w:rFonts w:asciiTheme="minorEastAsia" w:hAnsiTheme="minorEastAsia" w:eastAsiaTheme="minorEastAsia" w:cstheme="minorEastAsia"/>
                <w:sz w:val="21"/>
                <w:szCs w:val="21"/>
              </w:rPr>
            </w:pPr>
          </w:p>
        </w:tc>
        <w:tc>
          <w:tcPr>
            <w:tcW w:w="135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638"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912"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97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254"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557" w:type="dxa"/>
            <w:tcBorders>
              <w:top w:val="single" w:color="auto" w:sz="4" w:space="0"/>
              <w:left w:val="single" w:color="auto" w:sz="4" w:space="0"/>
              <w:bottom w:val="single" w:color="auto" w:sz="4" w:space="0"/>
              <w:right w:val="single" w:color="auto" w:sz="4" w:space="0"/>
            </w:tcBorders>
            <w:noWrap/>
          </w:tcPr>
          <w:p>
            <w:pPr>
              <w:pStyle w:val="40"/>
              <w:jc w:val="center"/>
              <w:rPr>
                <w:rFonts w:asciiTheme="minorEastAsia" w:hAnsiTheme="minorEastAsia" w:eastAsiaTheme="minorEastAsia" w:cstheme="minorEastAsia"/>
                <w:sz w:val="21"/>
                <w:szCs w:val="21"/>
              </w:rPr>
            </w:pPr>
          </w:p>
        </w:tc>
        <w:tc>
          <w:tcPr>
            <w:tcW w:w="135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638"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912"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97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254"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557" w:type="dxa"/>
            <w:tcBorders>
              <w:top w:val="single" w:color="auto" w:sz="4" w:space="0"/>
              <w:left w:val="single" w:color="auto" w:sz="4" w:space="0"/>
              <w:bottom w:val="single" w:color="auto" w:sz="4" w:space="0"/>
              <w:right w:val="single" w:color="auto" w:sz="4" w:space="0"/>
            </w:tcBorders>
            <w:noWrap/>
          </w:tcPr>
          <w:p>
            <w:pPr>
              <w:pStyle w:val="40"/>
              <w:jc w:val="center"/>
              <w:rPr>
                <w:rFonts w:asciiTheme="minorEastAsia" w:hAnsiTheme="minorEastAsia" w:eastAsiaTheme="minorEastAsia" w:cstheme="minorEastAsia"/>
                <w:sz w:val="21"/>
                <w:szCs w:val="21"/>
              </w:rPr>
            </w:pPr>
          </w:p>
        </w:tc>
        <w:tc>
          <w:tcPr>
            <w:tcW w:w="135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638"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912"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97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254"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557" w:type="dxa"/>
            <w:tcBorders>
              <w:top w:val="single" w:color="auto" w:sz="4" w:space="0"/>
              <w:left w:val="single" w:color="auto" w:sz="4" w:space="0"/>
              <w:bottom w:val="single" w:color="auto" w:sz="4" w:space="0"/>
              <w:right w:val="single" w:color="auto" w:sz="4" w:space="0"/>
            </w:tcBorders>
            <w:noWrap/>
          </w:tcPr>
          <w:p>
            <w:pPr>
              <w:pStyle w:val="40"/>
              <w:jc w:val="center"/>
              <w:rPr>
                <w:rFonts w:asciiTheme="minorEastAsia" w:hAnsiTheme="minorEastAsia" w:eastAsiaTheme="minorEastAsia" w:cstheme="minorEastAsia"/>
                <w:sz w:val="21"/>
                <w:szCs w:val="21"/>
              </w:rPr>
            </w:pPr>
          </w:p>
        </w:tc>
        <w:tc>
          <w:tcPr>
            <w:tcW w:w="1350"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c>
          <w:tcPr>
            <w:tcW w:w="1638" w:type="dxa"/>
            <w:tcBorders>
              <w:top w:val="single" w:color="auto" w:sz="4" w:space="0"/>
              <w:left w:val="single" w:color="auto" w:sz="4" w:space="0"/>
              <w:bottom w:val="single" w:color="auto" w:sz="4" w:space="0"/>
              <w:right w:val="single" w:color="auto" w:sz="4" w:space="0"/>
            </w:tcBorders>
            <w:noWrap/>
            <w:vAlign w:val="center"/>
          </w:tcPr>
          <w:p>
            <w:pPr>
              <w:pStyle w:val="40"/>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91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p>
        </w:tc>
        <w:tc>
          <w:tcPr>
            <w:tcW w:w="970"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p>
        </w:tc>
        <w:tc>
          <w:tcPr>
            <w:tcW w:w="125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p>
        </w:tc>
        <w:tc>
          <w:tcPr>
            <w:tcW w:w="1557" w:type="dxa"/>
            <w:tcBorders>
              <w:top w:val="single" w:color="auto" w:sz="4" w:space="0"/>
              <w:left w:val="single" w:color="auto" w:sz="4" w:space="0"/>
              <w:bottom w:val="single" w:color="auto" w:sz="4" w:space="0"/>
              <w:right w:val="single" w:color="auto" w:sz="4" w:space="0"/>
            </w:tcBorders>
            <w:noWrap/>
          </w:tcPr>
          <w:p>
            <w:pPr>
              <w:rPr>
                <w:rFonts w:asciiTheme="minorEastAsia" w:hAnsiTheme="minorEastAsia" w:eastAsiaTheme="minorEastAsia" w:cstheme="minorEastAsia"/>
                <w:szCs w:val="21"/>
              </w:rPr>
            </w:pPr>
          </w:p>
        </w:tc>
        <w:tc>
          <w:tcPr>
            <w:tcW w:w="1350"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p>
        </w:tc>
        <w:tc>
          <w:tcPr>
            <w:tcW w:w="1638"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p>
        </w:tc>
      </w:tr>
    </w:tbl>
    <w:p>
      <w:pPr>
        <w:spacing w:line="360" w:lineRule="auto"/>
        <w:ind w:firstLine="422" w:firstLineChars="200"/>
        <w:rPr>
          <w:rFonts w:asciiTheme="minorEastAsia" w:hAnsiTheme="minorEastAsia" w:eastAsiaTheme="minorEastAsia" w:cstheme="minorEastAsia"/>
          <w:b/>
          <w:szCs w:val="21"/>
        </w:rPr>
      </w:pP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注：1、相关证明材料附后，所需的证明材料要求详见评标办法。</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2、表格不够填写可添加。</w:t>
      </w:r>
    </w:p>
    <w:p>
      <w:pPr>
        <w:snapToGrid w:val="0"/>
        <w:spacing w:before="50" w:after="50" w:line="360" w:lineRule="auto"/>
        <w:rPr>
          <w:rFonts w:asciiTheme="minorEastAsia" w:hAnsiTheme="minorEastAsia" w:eastAsiaTheme="minorEastAsia" w:cstheme="minorEastAsia"/>
          <w:sz w:val="24"/>
        </w:rPr>
      </w:pPr>
    </w:p>
    <w:p>
      <w:pPr>
        <w:snapToGrid w:val="0"/>
        <w:spacing w:before="50" w:after="50" w:line="360" w:lineRule="auto"/>
        <w:rPr>
          <w:rFonts w:asciiTheme="minorEastAsia" w:hAnsiTheme="minorEastAsia" w:eastAsiaTheme="minorEastAsia" w:cstheme="minorEastAsia"/>
          <w:sz w:val="24"/>
        </w:rPr>
      </w:pPr>
    </w:p>
    <w:p>
      <w:pPr>
        <w:snapToGrid w:val="0"/>
        <w:spacing w:before="50" w:after="50" w:line="360" w:lineRule="auto"/>
        <w:rPr>
          <w:rFonts w:asciiTheme="minorEastAsia" w:hAnsiTheme="minorEastAsia" w:eastAsiaTheme="minorEastAsia" w:cstheme="minorEastAsia"/>
          <w:spacing w:val="20"/>
          <w:sz w:val="24"/>
          <w:szCs w:val="20"/>
          <w:u w:val="single"/>
        </w:rPr>
      </w:pPr>
      <w:r>
        <w:rPr>
          <w:rFonts w:hint="eastAsia" w:asciiTheme="minorEastAsia" w:hAnsiTheme="minorEastAsia" w:eastAsiaTheme="minorEastAsia" w:cstheme="minorEastAsia"/>
          <w:sz w:val="24"/>
        </w:rPr>
        <w:t>法定代表人或被授权人（签字或盖章）</w:t>
      </w:r>
      <w:r>
        <w:rPr>
          <w:rFonts w:hint="eastAsia" w:asciiTheme="minorEastAsia" w:hAnsiTheme="minorEastAsia" w:eastAsiaTheme="minorEastAsia" w:cstheme="minorEastAsia"/>
          <w:spacing w:val="20"/>
          <w:sz w:val="24"/>
        </w:rPr>
        <w:t>：</w:t>
      </w:r>
    </w:p>
    <w:p>
      <w:pPr>
        <w:pStyle w:val="83"/>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投标人名称（加盖公章）</w:t>
      </w:r>
      <w:r>
        <w:rPr>
          <w:rFonts w:hint="eastAsia" w:asciiTheme="minorEastAsia" w:hAnsiTheme="minorEastAsia" w:eastAsiaTheme="minorEastAsia" w:cstheme="minorEastAsia"/>
          <w:u w:val="single"/>
        </w:rPr>
        <w:t>：</w:t>
      </w:r>
    </w:p>
    <w:p>
      <w:pPr>
        <w:pStyle w:val="83"/>
        <w:ind w:left="0" w:leftChars="0" w:firstLine="0" w:firstLineChars="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rPr>
        <w:t>日期：_____年____月____日</w:t>
      </w:r>
    </w:p>
    <w:p>
      <w:pPr>
        <w:pStyle w:val="83"/>
        <w:ind w:left="420" w:firstLine="0" w:firstLineChars="0"/>
        <w:rPr>
          <w:rFonts w:asciiTheme="minorEastAsia" w:hAnsiTheme="minorEastAsia" w:eastAsiaTheme="minorEastAsia" w:cstheme="minorEastAsia"/>
          <w:b/>
          <w:sz w:val="28"/>
          <w:szCs w:val="28"/>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widowControl/>
        <w:jc w:val="center"/>
        <w:rPr>
          <w:rFonts w:asciiTheme="minorEastAsia" w:hAnsiTheme="minorEastAsia" w:eastAsiaTheme="minorEastAsia" w:cstheme="minorEastAsia"/>
          <w:b/>
          <w:color w:val="000000"/>
          <w:kern w:val="0"/>
          <w:sz w:val="24"/>
        </w:rPr>
      </w:pPr>
    </w:p>
    <w:p>
      <w:pPr>
        <w:spacing w:line="360" w:lineRule="auto"/>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服务规范偏离表</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954"/>
        <w:gridCol w:w="2930"/>
        <w:gridCol w:w="2210"/>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9" w:type="dxa"/>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954" w:type="dxa"/>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服务</w:t>
            </w:r>
          </w:p>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w:t>
            </w:r>
          </w:p>
        </w:tc>
        <w:tc>
          <w:tcPr>
            <w:tcW w:w="2930" w:type="dxa"/>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原服务规范主要条款描述</w:t>
            </w:r>
          </w:p>
        </w:tc>
        <w:tc>
          <w:tcPr>
            <w:tcW w:w="2210" w:type="dxa"/>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投标人实际情况描述</w:t>
            </w:r>
          </w:p>
        </w:tc>
        <w:tc>
          <w:tcPr>
            <w:tcW w:w="2033" w:type="dxa"/>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9" w:type="dxa"/>
            <w:vAlign w:val="center"/>
          </w:tcPr>
          <w:p>
            <w:pPr>
              <w:jc w:val="center"/>
              <w:rPr>
                <w:rFonts w:asciiTheme="minorEastAsia" w:hAnsiTheme="minorEastAsia" w:eastAsiaTheme="minorEastAsia" w:cstheme="minorEastAsia"/>
                <w:sz w:val="24"/>
              </w:rPr>
            </w:pPr>
          </w:p>
        </w:tc>
        <w:tc>
          <w:tcPr>
            <w:tcW w:w="954" w:type="dxa"/>
            <w:vAlign w:val="center"/>
          </w:tcPr>
          <w:p>
            <w:pPr>
              <w:jc w:val="center"/>
              <w:rPr>
                <w:rFonts w:asciiTheme="minorEastAsia" w:hAnsiTheme="minorEastAsia" w:eastAsiaTheme="minorEastAsia" w:cstheme="minorEastAsia"/>
                <w:sz w:val="24"/>
              </w:rPr>
            </w:pPr>
          </w:p>
        </w:tc>
        <w:tc>
          <w:tcPr>
            <w:tcW w:w="2930" w:type="dxa"/>
            <w:vAlign w:val="center"/>
          </w:tcPr>
          <w:p>
            <w:pPr>
              <w:ind w:firstLine="600" w:firstLineChars="250"/>
              <w:jc w:val="center"/>
              <w:rPr>
                <w:rFonts w:asciiTheme="minorEastAsia" w:hAnsiTheme="minorEastAsia" w:eastAsiaTheme="minorEastAsia" w:cstheme="minorEastAsia"/>
                <w:sz w:val="24"/>
              </w:rPr>
            </w:pPr>
          </w:p>
        </w:tc>
        <w:tc>
          <w:tcPr>
            <w:tcW w:w="2210" w:type="dxa"/>
            <w:vAlign w:val="center"/>
          </w:tcPr>
          <w:p>
            <w:pPr>
              <w:ind w:firstLine="600" w:firstLineChars="250"/>
              <w:jc w:val="center"/>
              <w:rPr>
                <w:rFonts w:asciiTheme="minorEastAsia" w:hAnsiTheme="minorEastAsia" w:eastAsiaTheme="minorEastAsia" w:cstheme="minorEastAsia"/>
                <w:sz w:val="24"/>
              </w:rPr>
            </w:pPr>
          </w:p>
        </w:tc>
        <w:tc>
          <w:tcPr>
            <w:tcW w:w="2033" w:type="dxa"/>
            <w:vAlign w:val="center"/>
          </w:tcPr>
          <w:p>
            <w:pPr>
              <w:ind w:firstLine="600" w:firstLineChars="25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9" w:type="dxa"/>
            <w:vAlign w:val="center"/>
          </w:tcPr>
          <w:p>
            <w:pPr>
              <w:jc w:val="center"/>
              <w:rPr>
                <w:rFonts w:asciiTheme="minorEastAsia" w:hAnsiTheme="minorEastAsia" w:eastAsiaTheme="minorEastAsia" w:cstheme="minorEastAsia"/>
                <w:sz w:val="24"/>
              </w:rPr>
            </w:pPr>
          </w:p>
        </w:tc>
        <w:tc>
          <w:tcPr>
            <w:tcW w:w="954" w:type="dxa"/>
            <w:vAlign w:val="center"/>
          </w:tcPr>
          <w:p>
            <w:pPr>
              <w:jc w:val="center"/>
              <w:rPr>
                <w:rFonts w:asciiTheme="minorEastAsia" w:hAnsiTheme="minorEastAsia" w:eastAsiaTheme="minorEastAsia" w:cstheme="minorEastAsia"/>
                <w:sz w:val="24"/>
              </w:rPr>
            </w:pPr>
          </w:p>
        </w:tc>
        <w:tc>
          <w:tcPr>
            <w:tcW w:w="2930" w:type="dxa"/>
            <w:vAlign w:val="center"/>
          </w:tcPr>
          <w:p>
            <w:pPr>
              <w:ind w:firstLine="600" w:firstLineChars="250"/>
              <w:jc w:val="center"/>
              <w:rPr>
                <w:rFonts w:asciiTheme="minorEastAsia" w:hAnsiTheme="minorEastAsia" w:eastAsiaTheme="minorEastAsia" w:cstheme="minorEastAsia"/>
                <w:sz w:val="24"/>
              </w:rPr>
            </w:pPr>
          </w:p>
        </w:tc>
        <w:tc>
          <w:tcPr>
            <w:tcW w:w="2210" w:type="dxa"/>
            <w:vAlign w:val="center"/>
          </w:tcPr>
          <w:p>
            <w:pPr>
              <w:ind w:firstLine="600" w:firstLineChars="250"/>
              <w:jc w:val="center"/>
              <w:rPr>
                <w:rFonts w:asciiTheme="minorEastAsia" w:hAnsiTheme="minorEastAsia" w:eastAsiaTheme="minorEastAsia" w:cstheme="minorEastAsia"/>
                <w:sz w:val="24"/>
              </w:rPr>
            </w:pPr>
          </w:p>
        </w:tc>
        <w:tc>
          <w:tcPr>
            <w:tcW w:w="2033" w:type="dxa"/>
            <w:vAlign w:val="center"/>
          </w:tcPr>
          <w:p>
            <w:pPr>
              <w:ind w:firstLine="600" w:firstLineChars="25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9" w:type="dxa"/>
            <w:vAlign w:val="center"/>
          </w:tcPr>
          <w:p>
            <w:pPr>
              <w:jc w:val="center"/>
              <w:rPr>
                <w:rFonts w:asciiTheme="minorEastAsia" w:hAnsiTheme="minorEastAsia" w:eastAsiaTheme="minorEastAsia" w:cstheme="minorEastAsia"/>
                <w:sz w:val="24"/>
              </w:rPr>
            </w:pPr>
          </w:p>
        </w:tc>
        <w:tc>
          <w:tcPr>
            <w:tcW w:w="954" w:type="dxa"/>
            <w:vAlign w:val="center"/>
          </w:tcPr>
          <w:p>
            <w:pPr>
              <w:jc w:val="center"/>
              <w:rPr>
                <w:rFonts w:asciiTheme="minorEastAsia" w:hAnsiTheme="minorEastAsia" w:eastAsiaTheme="minorEastAsia" w:cstheme="minorEastAsia"/>
                <w:sz w:val="24"/>
              </w:rPr>
            </w:pPr>
          </w:p>
        </w:tc>
        <w:tc>
          <w:tcPr>
            <w:tcW w:w="2930" w:type="dxa"/>
            <w:vAlign w:val="center"/>
          </w:tcPr>
          <w:p>
            <w:pPr>
              <w:ind w:firstLine="600" w:firstLineChars="250"/>
              <w:jc w:val="center"/>
              <w:rPr>
                <w:rFonts w:asciiTheme="minorEastAsia" w:hAnsiTheme="minorEastAsia" w:eastAsiaTheme="minorEastAsia" w:cstheme="minorEastAsia"/>
                <w:sz w:val="24"/>
              </w:rPr>
            </w:pPr>
          </w:p>
        </w:tc>
        <w:tc>
          <w:tcPr>
            <w:tcW w:w="2210" w:type="dxa"/>
            <w:vAlign w:val="center"/>
          </w:tcPr>
          <w:p>
            <w:pPr>
              <w:ind w:firstLine="600" w:firstLineChars="250"/>
              <w:jc w:val="center"/>
              <w:rPr>
                <w:rFonts w:asciiTheme="minorEastAsia" w:hAnsiTheme="minorEastAsia" w:eastAsiaTheme="minorEastAsia" w:cstheme="minorEastAsia"/>
                <w:sz w:val="24"/>
              </w:rPr>
            </w:pPr>
          </w:p>
        </w:tc>
        <w:tc>
          <w:tcPr>
            <w:tcW w:w="2033" w:type="dxa"/>
            <w:vAlign w:val="center"/>
          </w:tcPr>
          <w:p>
            <w:pPr>
              <w:ind w:firstLine="600" w:firstLineChars="250"/>
              <w:jc w:val="center"/>
              <w:rPr>
                <w:rFonts w:asciiTheme="minorEastAsia" w:hAnsiTheme="minorEastAsia" w:eastAsiaTheme="minorEastAsia" w:cstheme="minorEastAsia"/>
                <w:sz w:val="24"/>
              </w:rPr>
            </w:pPr>
          </w:p>
        </w:tc>
      </w:tr>
    </w:tbl>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1.投标人必须仔细阅读招标文件中所有服务技术规范条款，并对所有服务技术规范偏离的条目列入下表，未列入下表的视为投标人完全接受。投标人必须根据所投服务的实际情况如实填写，评委会如发现的虚假描述的，该投标文件作投标无效处理。</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2.上表中行数不够可自行添加</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3.上表中“+”表示正偏离，“-”表示负偏离，“=”表示响应情况相当。</w:t>
      </w:r>
    </w:p>
    <w:p>
      <w:pPr>
        <w:adjustRightInd/>
        <w:spacing w:line="360" w:lineRule="auto"/>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lang w:val="zh-CN"/>
        </w:rPr>
      </w:pPr>
    </w:p>
    <w:p>
      <w:pPr>
        <w:rPr>
          <w:rFonts w:asciiTheme="minorEastAsia" w:hAnsiTheme="minorEastAsia" w:eastAsiaTheme="minorEastAsia" w:cstheme="minorEastAsia"/>
          <w:color w:val="000000"/>
          <w:lang w:val="zh-CN"/>
        </w:rPr>
      </w:pPr>
    </w:p>
    <w:p>
      <w:pPr>
        <w:rPr>
          <w:rFonts w:asciiTheme="minorEastAsia" w:hAnsiTheme="minorEastAsia" w:eastAsiaTheme="minorEastAsia" w:cstheme="minorEastAsia"/>
          <w:color w:val="000000"/>
          <w:lang w:val="zh-CN"/>
        </w:rPr>
      </w:pPr>
    </w:p>
    <w:p>
      <w:pPr>
        <w:snapToGrid w:val="0"/>
        <w:spacing w:before="50" w:after="50" w:line="360" w:lineRule="auto"/>
        <w:rPr>
          <w:rFonts w:asciiTheme="minorEastAsia" w:hAnsiTheme="minorEastAsia" w:eastAsiaTheme="minorEastAsia" w:cstheme="minorEastAsia"/>
          <w:spacing w:val="20"/>
          <w:sz w:val="24"/>
          <w:szCs w:val="20"/>
          <w:u w:val="single"/>
        </w:rPr>
      </w:pPr>
      <w:r>
        <w:rPr>
          <w:rFonts w:hint="eastAsia" w:asciiTheme="minorEastAsia" w:hAnsiTheme="minorEastAsia" w:eastAsiaTheme="minorEastAsia" w:cstheme="minorEastAsia"/>
          <w:sz w:val="24"/>
        </w:rPr>
        <w:t>法定代表人或被授权人（签字或盖章）</w:t>
      </w:r>
      <w:r>
        <w:rPr>
          <w:rFonts w:hint="eastAsia" w:asciiTheme="minorEastAsia" w:hAnsiTheme="minorEastAsia" w:eastAsiaTheme="minorEastAsia" w:cstheme="minorEastAsia"/>
          <w:spacing w:val="20"/>
          <w:sz w:val="24"/>
        </w:rPr>
        <w:t>：</w:t>
      </w:r>
    </w:p>
    <w:p>
      <w:pPr>
        <w:pStyle w:val="966"/>
        <w:spacing w:line="360" w:lineRule="auto"/>
        <w:ind w:right="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投标人名称（加盖公章）</w:t>
      </w:r>
      <w:r>
        <w:rPr>
          <w:rFonts w:hint="eastAsia" w:asciiTheme="minorEastAsia" w:hAnsiTheme="minorEastAsia" w:eastAsiaTheme="minorEastAsia" w:cstheme="minorEastAsia"/>
          <w:sz w:val="24"/>
          <w:szCs w:val="24"/>
          <w:u w:val="single"/>
        </w:rPr>
        <w:t>：</w:t>
      </w:r>
    </w:p>
    <w:p>
      <w:pPr>
        <w:pStyle w:val="966"/>
        <w:spacing w:line="360" w:lineRule="auto"/>
        <w:ind w:right="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日期：_____年____月____日</w:t>
      </w:r>
    </w:p>
    <w:p>
      <w:pPr>
        <w:pStyle w:val="966"/>
        <w:spacing w:line="360" w:lineRule="auto"/>
        <w:rPr>
          <w:rFonts w:asciiTheme="minorEastAsia" w:hAnsiTheme="minorEastAsia" w:eastAsiaTheme="minorEastAsia" w:cstheme="minorEastAsia"/>
          <w:b/>
          <w:sz w:val="24"/>
        </w:rPr>
      </w:pPr>
    </w:p>
    <w:p>
      <w:pPr>
        <w:pStyle w:val="966"/>
        <w:spacing w:line="360" w:lineRule="auto"/>
        <w:ind w:right="480"/>
        <w:rPr>
          <w:rFonts w:asciiTheme="minorEastAsia" w:hAnsiTheme="minorEastAsia" w:eastAsiaTheme="minorEastAsia" w:cstheme="minorEastAsia"/>
          <w:sz w:val="24"/>
          <w:szCs w:val="24"/>
        </w:rPr>
      </w:pPr>
    </w:p>
    <w:p>
      <w:pPr>
        <w:pStyle w:val="966"/>
        <w:spacing w:line="360" w:lineRule="auto"/>
        <w:rPr>
          <w:rFonts w:asciiTheme="minorEastAsia" w:hAnsiTheme="minorEastAsia" w:eastAsiaTheme="minorEastAsia" w:cstheme="minorEastAsia"/>
          <w:b/>
          <w:sz w:val="24"/>
          <w:szCs w:val="24"/>
        </w:rPr>
      </w:pPr>
    </w:p>
    <w:p>
      <w:pPr>
        <w:pStyle w:val="5"/>
        <w:overflowPunct w:val="0"/>
        <w:ind w:firstLine="0"/>
        <w:jc w:val="center"/>
        <w:rPr>
          <w:rFonts w:asciiTheme="minorEastAsia" w:hAnsiTheme="minorEastAsia" w:eastAsiaTheme="minorEastAsia" w:cstheme="minorEastAsia"/>
          <w:b/>
          <w:color w:val="auto"/>
          <w:szCs w:val="28"/>
        </w:rPr>
      </w:pPr>
    </w:p>
    <w:p>
      <w:pPr>
        <w:pStyle w:val="966"/>
        <w:spacing w:line="360" w:lineRule="auto"/>
        <w:ind w:right="480" w:firstLine="6000" w:firstLineChars="2500"/>
        <w:rPr>
          <w:rFonts w:asciiTheme="minorEastAsia" w:hAnsiTheme="minorEastAsia" w:eastAsiaTheme="minorEastAsia" w:cstheme="minorEastAsia"/>
          <w:sz w:val="24"/>
          <w:szCs w:val="24"/>
        </w:rPr>
      </w:pPr>
    </w:p>
    <w:p>
      <w:pPr>
        <w:pStyle w:val="966"/>
        <w:spacing w:line="360" w:lineRule="auto"/>
        <w:ind w:right="480" w:firstLine="6000" w:firstLineChars="2500"/>
        <w:rPr>
          <w:rFonts w:asciiTheme="minorEastAsia" w:hAnsiTheme="minorEastAsia" w:eastAsiaTheme="minorEastAsia" w:cstheme="minorEastAsia"/>
          <w:sz w:val="24"/>
          <w:szCs w:val="24"/>
        </w:rPr>
      </w:pPr>
    </w:p>
    <w:p>
      <w:pPr>
        <w:pStyle w:val="966"/>
        <w:spacing w:line="360" w:lineRule="auto"/>
        <w:ind w:right="480" w:firstLine="6000" w:firstLineChars="2500"/>
        <w:rPr>
          <w:rFonts w:asciiTheme="minorEastAsia" w:hAnsiTheme="minorEastAsia" w:eastAsiaTheme="minorEastAsia" w:cstheme="minorEastAsia"/>
          <w:sz w:val="24"/>
          <w:szCs w:val="24"/>
        </w:rPr>
      </w:pPr>
    </w:p>
    <w:p>
      <w:pPr>
        <w:pStyle w:val="966"/>
        <w:spacing w:line="360" w:lineRule="auto"/>
        <w:ind w:right="480" w:firstLine="6000" w:firstLineChars="2500"/>
        <w:rPr>
          <w:rFonts w:asciiTheme="minorEastAsia" w:hAnsiTheme="minorEastAsia" w:eastAsiaTheme="minorEastAsia" w:cstheme="minorEastAsia"/>
          <w:sz w:val="24"/>
          <w:szCs w:val="24"/>
        </w:rPr>
      </w:pPr>
    </w:p>
    <w:p>
      <w:pPr>
        <w:pStyle w:val="966"/>
        <w:spacing w:line="360" w:lineRule="auto"/>
        <w:ind w:right="480" w:firstLine="6000" w:firstLineChars="2500"/>
        <w:rPr>
          <w:rFonts w:asciiTheme="minorEastAsia" w:hAnsiTheme="minorEastAsia" w:eastAsiaTheme="minorEastAsia" w:cstheme="minorEastAsia"/>
          <w:sz w:val="24"/>
          <w:szCs w:val="24"/>
        </w:rPr>
      </w:pPr>
    </w:p>
    <w:p>
      <w:pPr>
        <w:pStyle w:val="966"/>
        <w:spacing w:line="360" w:lineRule="auto"/>
        <w:ind w:right="480" w:firstLine="6000" w:firstLineChars="2500"/>
        <w:rPr>
          <w:rFonts w:asciiTheme="minorEastAsia" w:hAnsiTheme="minorEastAsia" w:eastAsiaTheme="minorEastAsia" w:cstheme="minorEastAsia"/>
          <w:sz w:val="24"/>
          <w:szCs w:val="24"/>
        </w:rPr>
      </w:pPr>
    </w:p>
    <w:p>
      <w:pPr>
        <w:pStyle w:val="966"/>
        <w:spacing w:line="360" w:lineRule="auto"/>
        <w:ind w:right="480" w:firstLine="6000" w:firstLineChars="2500"/>
        <w:rPr>
          <w:rFonts w:asciiTheme="minorEastAsia" w:hAnsiTheme="minorEastAsia" w:eastAsiaTheme="minorEastAsia" w:cstheme="minorEastAsia"/>
          <w:sz w:val="24"/>
          <w:szCs w:val="24"/>
        </w:rPr>
      </w:pPr>
    </w:p>
    <w:p>
      <w:pPr>
        <w:pStyle w:val="966"/>
        <w:spacing w:line="360" w:lineRule="auto"/>
        <w:ind w:right="480"/>
        <w:rPr>
          <w:rFonts w:asciiTheme="minorEastAsia" w:hAnsiTheme="minorEastAsia" w:eastAsiaTheme="minorEastAsia" w:cstheme="minorEastAsia"/>
          <w:sz w:val="24"/>
          <w:szCs w:val="24"/>
        </w:rPr>
      </w:pPr>
    </w:p>
    <w:p>
      <w:pPr>
        <w:snapToGrid w:val="0"/>
        <w:spacing w:beforeLines="50" w:after="5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投标函</w:t>
      </w:r>
    </w:p>
    <w:p>
      <w:pPr>
        <w:snapToGrid w:val="0"/>
        <w:spacing w:line="360" w:lineRule="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 xml:space="preserve">致（采购人）：  </w:t>
      </w:r>
    </w:p>
    <w:p>
      <w:pPr>
        <w:snapToGrid w:val="0"/>
        <w:spacing w:beforeLines="50" w:after="50" w:line="360" w:lineRule="auto"/>
        <w:ind w:firstLine="480" w:firstLineChars="200"/>
        <w:rPr>
          <w:rFonts w:asciiTheme="minorEastAsia" w:hAnsiTheme="minorEastAsia" w:eastAsiaTheme="minorEastAsia" w:cstheme="minorEastAsia"/>
          <w:bCs/>
          <w:sz w:val="24"/>
          <w:szCs w:val="20"/>
        </w:rPr>
      </w:pPr>
      <w:r>
        <w:rPr>
          <w:rFonts w:hint="eastAsia" w:asciiTheme="minorEastAsia" w:hAnsiTheme="minorEastAsia" w:eastAsiaTheme="minorEastAsia" w:cstheme="minorEastAsia"/>
          <w:sz w:val="24"/>
        </w:rPr>
        <w:t>根据贵方为</w:t>
      </w:r>
      <w:r>
        <w:rPr>
          <w:rFonts w:hint="eastAsia" w:asciiTheme="minorEastAsia" w:hAnsiTheme="minorEastAsia" w:eastAsiaTheme="minorEastAsia" w:cstheme="minorEastAsia"/>
          <w:bCs/>
          <w:sz w:val="24"/>
        </w:rPr>
        <w:t>项目名称：</w:t>
      </w:r>
      <w:r>
        <w:rPr>
          <w:rFonts w:hint="eastAsia" w:asciiTheme="minorEastAsia" w:hAnsiTheme="minorEastAsia" w:eastAsiaTheme="minorEastAsia" w:cstheme="minorEastAsia"/>
          <w:sz w:val="24"/>
        </w:rPr>
        <w:t>的招标公告（项目编号：），签字代表（全名）经正式授权并代表投标人_（投标人名称）提交电子版投标文件（资格响应文件、商务技术响应文件、报价响应文件）。</w:t>
      </w:r>
    </w:p>
    <w:p>
      <w:pPr>
        <w:snapToGrid w:val="0"/>
        <w:spacing w:line="360" w:lineRule="auto"/>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据此函，签字代表宣布同意如下：</w:t>
      </w:r>
    </w:p>
    <w:p>
      <w:pPr>
        <w:snapToGrid w:val="0"/>
        <w:spacing w:line="360" w:lineRule="auto"/>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3.本投标有效期自开标日起 ______个日。</w:t>
      </w:r>
    </w:p>
    <w:p>
      <w:pPr>
        <w:snapToGrid w:val="0"/>
        <w:spacing w:line="360" w:lineRule="auto"/>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5.投标人同意按照贵方要求提供与投标有关的一切数据或资料。</w:t>
      </w:r>
    </w:p>
    <w:p>
      <w:pPr>
        <w:snapToGrid w:val="0"/>
        <w:spacing w:line="360" w:lineRule="auto"/>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6.与本投标有关的一切正式往来信函请寄：</w:t>
      </w:r>
    </w:p>
    <w:p>
      <w:pPr>
        <w:snapToGrid w:val="0"/>
        <w:spacing w:line="360" w:lineRule="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地址：邮编：__________  电话：_____________</w:t>
      </w:r>
    </w:p>
    <w:p>
      <w:pPr>
        <w:snapToGrid w:val="0"/>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传真：______________投标人代表姓名：__________  职务：</w:t>
      </w:r>
    </w:p>
    <w:p>
      <w:pPr>
        <w:snapToGrid w:val="0"/>
        <w:spacing w:line="360" w:lineRule="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投标人名称(公章):___________________</w:t>
      </w:r>
    </w:p>
    <w:p>
      <w:pPr>
        <w:snapToGrid w:val="0"/>
        <w:spacing w:line="360" w:lineRule="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开户银行：   银行帐号：</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法定代表人或授权委托人（签名）：            投标人名称（加盖公章）：          </w:t>
      </w:r>
    </w:p>
    <w:p>
      <w:pPr>
        <w:snapToGrid w:val="0"/>
        <w:spacing w:line="360" w:lineRule="auto"/>
        <w:ind w:firstLine="5040" w:firstLineChars="2100"/>
        <w:rPr>
          <w:rFonts w:asciiTheme="minorEastAsia" w:hAnsiTheme="minorEastAsia" w:eastAsiaTheme="minorEastAsia" w:cstheme="minorEastAsia"/>
          <w:sz w:val="24"/>
        </w:rPr>
      </w:pPr>
    </w:p>
    <w:p>
      <w:pPr>
        <w:snapToGrid w:val="0"/>
        <w:spacing w:line="360" w:lineRule="auto"/>
        <w:ind w:firstLine="5040" w:firstLineChars="2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日期:_____年___月___日</w:t>
      </w:r>
    </w:p>
    <w:p>
      <w:pPr>
        <w:snapToGrid w:val="0"/>
        <w:spacing w:before="50" w:after="50"/>
        <w:rPr>
          <w:rFonts w:asciiTheme="minorEastAsia" w:hAnsiTheme="minorEastAsia" w:eastAsiaTheme="minorEastAsia" w:cstheme="minorEastAsia"/>
        </w:rPr>
      </w:pPr>
    </w:p>
    <w:p>
      <w:pPr>
        <w:snapToGrid w:val="0"/>
        <w:spacing w:before="50" w:after="50"/>
        <w:rPr>
          <w:rFonts w:asciiTheme="minorEastAsia" w:hAnsiTheme="minorEastAsia" w:eastAsiaTheme="minorEastAsia" w:cstheme="minorEastAsia"/>
        </w:rPr>
      </w:pPr>
    </w:p>
    <w:p>
      <w:pPr>
        <w:snapToGrid w:val="0"/>
        <w:spacing w:before="50" w:after="50"/>
        <w:rPr>
          <w:rFonts w:asciiTheme="minorEastAsia" w:hAnsiTheme="minorEastAsia" w:eastAsiaTheme="minorEastAsia" w:cstheme="minorEastAsia"/>
        </w:rPr>
      </w:pPr>
    </w:p>
    <w:p>
      <w:pPr>
        <w:snapToGrid w:val="0"/>
        <w:spacing w:before="50" w:after="50"/>
        <w:rPr>
          <w:rFonts w:asciiTheme="minorEastAsia" w:hAnsiTheme="minorEastAsia" w:eastAsiaTheme="minorEastAsia" w:cstheme="minorEastAsia"/>
        </w:rPr>
      </w:pPr>
    </w:p>
    <w:p>
      <w:pPr>
        <w:snapToGrid w:val="0"/>
        <w:spacing w:before="50" w:after="50"/>
        <w:rPr>
          <w:rFonts w:asciiTheme="minorEastAsia" w:hAnsiTheme="minorEastAsia" w:eastAsiaTheme="minorEastAsia" w:cstheme="minorEastAsia"/>
        </w:rPr>
      </w:pPr>
    </w:p>
    <w:p>
      <w:pPr>
        <w:pStyle w:val="23"/>
        <w:rPr>
          <w:rFonts w:asciiTheme="minorEastAsia" w:hAnsiTheme="minorEastAsia" w:eastAsiaTheme="minorEastAsia" w:cstheme="minorEastAsia"/>
        </w:rPr>
      </w:pPr>
    </w:p>
    <w:bookmarkEnd w:id="35"/>
    <w:p>
      <w:pPr>
        <w:snapToGrid w:val="0"/>
        <w:spacing w:before="50" w:after="50"/>
        <w:jc w:val="center"/>
        <w:rPr>
          <w:rFonts w:asciiTheme="minorEastAsia" w:hAnsiTheme="minorEastAsia" w:eastAsiaTheme="minorEastAsia" w:cstheme="minorEastAsia"/>
          <w:b/>
          <w:sz w:val="24"/>
        </w:rPr>
      </w:pPr>
    </w:p>
    <w:p>
      <w:pPr>
        <w:snapToGrid w:val="0"/>
        <w:spacing w:before="50" w:after="50"/>
        <w:jc w:val="center"/>
        <w:rPr>
          <w:rFonts w:asciiTheme="minorEastAsia" w:hAnsiTheme="minorEastAsia" w:eastAsiaTheme="minorEastAsia" w:cstheme="minorEastAsia"/>
          <w:b/>
          <w:sz w:val="24"/>
        </w:rPr>
      </w:pPr>
    </w:p>
    <w:p>
      <w:pPr>
        <w:snapToGrid w:val="0"/>
        <w:spacing w:before="50" w:after="50"/>
        <w:jc w:val="center"/>
        <w:rPr>
          <w:rFonts w:asciiTheme="minorEastAsia" w:hAnsiTheme="minorEastAsia" w:eastAsiaTheme="minorEastAsia" w:cstheme="minorEastAsia"/>
          <w:b/>
          <w:sz w:val="24"/>
        </w:rPr>
      </w:pPr>
    </w:p>
    <w:p>
      <w:pPr>
        <w:snapToGrid w:val="0"/>
        <w:spacing w:before="50" w:after="50"/>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开标一览表</w:t>
      </w:r>
    </w:p>
    <w:p>
      <w:pPr>
        <w:snapToGrid w:val="0"/>
        <w:spacing w:before="50" w:after="50"/>
        <w:jc w:val="center"/>
        <w:rPr>
          <w:rFonts w:asciiTheme="minorEastAsia" w:hAnsiTheme="minorEastAsia" w:eastAsiaTheme="minorEastAsia" w:cstheme="minorEastAsia"/>
          <w:b/>
          <w:sz w:val="24"/>
          <w:szCs w:val="20"/>
        </w:rPr>
      </w:pPr>
    </w:p>
    <w:p>
      <w:pPr>
        <w:snapToGrid w:val="0"/>
        <w:spacing w:before="50" w:after="50"/>
        <w:ind w:right="48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项目编号：                      单位：人民币元</w:t>
      </w:r>
    </w:p>
    <w:p>
      <w:pPr>
        <w:snapToGrid w:val="0"/>
        <w:spacing w:before="50" w:after="50"/>
        <w:ind w:right="480"/>
        <w:jc w:val="right"/>
        <w:rPr>
          <w:rFonts w:asciiTheme="minorEastAsia" w:hAnsiTheme="minorEastAsia" w:eastAsiaTheme="minorEastAsia" w:cstheme="minorEastAsia"/>
          <w:sz w:val="24"/>
        </w:rPr>
      </w:pPr>
    </w:p>
    <w:tbl>
      <w:tblPr>
        <w:tblStyle w:val="6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2088"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76"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总报价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4" w:hRule="atLeast"/>
        </w:trPr>
        <w:tc>
          <w:tcPr>
            <w:tcW w:w="2088"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asciiTheme="minorEastAsia" w:hAnsiTheme="minorEastAsia" w:eastAsiaTheme="minorEastAsia" w:cstheme="minorEastAsia"/>
                <w:b/>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小写</w:t>
            </w:r>
          </w:p>
        </w:tc>
      </w:tr>
    </w:tbl>
    <w:p>
      <w:pPr>
        <w:snapToGrid w:val="0"/>
        <w:spacing w:line="48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 1、报价一经涂改，应在涂改处加盖单位公章或者由法定代表人或被授权人签字或盖章，</w:t>
      </w:r>
    </w:p>
    <w:p>
      <w:pPr>
        <w:snapToGrid w:val="0"/>
        <w:spacing w:line="480" w:lineRule="exact"/>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否则其投标将作投标无效处理。</w:t>
      </w:r>
    </w:p>
    <w:p>
      <w:pPr>
        <w:snapToGrid w:val="0"/>
        <w:spacing w:line="480" w:lineRule="exact"/>
        <w:ind w:firstLine="440" w:firstLineChars="20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2、本页后附投标报价明细表。</w:t>
      </w:r>
    </w:p>
    <w:p>
      <w:pPr>
        <w:snapToGrid w:val="0"/>
        <w:spacing w:line="480" w:lineRule="exact"/>
        <w:ind w:firstLine="440" w:firstLineChars="20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3、以上报价应与“投标报价明细表”中的“投标总价”数相一致。</w:t>
      </w:r>
    </w:p>
    <w:p>
      <w:pPr>
        <w:snapToGrid w:val="0"/>
        <w:spacing w:line="480" w:lineRule="exact"/>
        <w:ind w:firstLine="440" w:firstLineChars="200"/>
        <w:jc w:val="left"/>
        <w:rPr>
          <w:rFonts w:asciiTheme="minorEastAsia" w:hAnsiTheme="minorEastAsia" w:eastAsiaTheme="minorEastAsia" w:cstheme="minorEastAsia"/>
          <w:sz w:val="22"/>
          <w:szCs w:val="22"/>
        </w:rPr>
      </w:pPr>
    </w:p>
    <w:p>
      <w:pPr>
        <w:snapToGrid w:val="0"/>
        <w:spacing w:line="480" w:lineRule="exact"/>
        <w:ind w:left="-3" w:leftChars="-72" w:right="-817" w:rightChars="-389" w:hanging="148" w:hangingChars="62"/>
        <w:rPr>
          <w:rFonts w:asciiTheme="minorEastAsia" w:hAnsiTheme="minorEastAsia" w:eastAsiaTheme="minorEastAsia" w:cstheme="minorEastAsia"/>
          <w:sz w:val="24"/>
        </w:rPr>
      </w:pPr>
    </w:p>
    <w:p>
      <w:pPr>
        <w:snapToGrid w:val="0"/>
        <w:spacing w:before="50" w:after="50" w:line="360" w:lineRule="auto"/>
        <w:rPr>
          <w:rFonts w:asciiTheme="minorEastAsia" w:hAnsiTheme="minorEastAsia" w:eastAsiaTheme="minorEastAsia" w:cstheme="minorEastAsia"/>
          <w:sz w:val="24"/>
        </w:rPr>
      </w:pPr>
    </w:p>
    <w:p>
      <w:pPr>
        <w:snapToGrid w:val="0"/>
        <w:spacing w:before="50" w:after="50" w:line="360" w:lineRule="auto"/>
        <w:rPr>
          <w:rFonts w:asciiTheme="minorEastAsia" w:hAnsiTheme="minorEastAsia" w:eastAsiaTheme="minorEastAsia" w:cstheme="minorEastAsia"/>
          <w:sz w:val="24"/>
        </w:rPr>
      </w:pPr>
    </w:p>
    <w:p>
      <w:pPr>
        <w:snapToGrid w:val="0"/>
        <w:spacing w:before="50" w:after="50" w:line="360" w:lineRule="auto"/>
        <w:rPr>
          <w:rFonts w:asciiTheme="minorEastAsia" w:hAnsiTheme="minorEastAsia" w:eastAsiaTheme="minorEastAsia" w:cstheme="minorEastAsia"/>
          <w:spacing w:val="20"/>
          <w:sz w:val="24"/>
          <w:szCs w:val="20"/>
          <w:u w:val="single"/>
        </w:rPr>
      </w:pPr>
      <w:r>
        <w:rPr>
          <w:rFonts w:hint="eastAsia" w:asciiTheme="minorEastAsia" w:hAnsiTheme="minorEastAsia" w:eastAsiaTheme="minorEastAsia" w:cstheme="minorEastAsia"/>
          <w:sz w:val="24"/>
        </w:rPr>
        <w:t>法定代表人或被授权人（签字或盖章）</w:t>
      </w:r>
      <w:r>
        <w:rPr>
          <w:rFonts w:hint="eastAsia" w:asciiTheme="minorEastAsia" w:hAnsiTheme="minorEastAsia" w:eastAsiaTheme="minorEastAsia" w:cstheme="minorEastAsia"/>
          <w:spacing w:val="20"/>
          <w:sz w:val="24"/>
        </w:rPr>
        <w:t>：</w:t>
      </w:r>
    </w:p>
    <w:p>
      <w:pPr>
        <w:pStyle w:val="966"/>
        <w:spacing w:line="360" w:lineRule="auto"/>
        <w:ind w:right="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投标人名称（加盖公章）</w:t>
      </w:r>
      <w:r>
        <w:rPr>
          <w:rFonts w:hint="eastAsia" w:asciiTheme="minorEastAsia" w:hAnsiTheme="minorEastAsia" w:eastAsiaTheme="minorEastAsia" w:cstheme="minorEastAsia"/>
          <w:sz w:val="24"/>
          <w:szCs w:val="24"/>
          <w:u w:val="single"/>
        </w:rPr>
        <w:t>：</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日期：_____年____月____日</w:t>
      </w: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rPr>
      </w:pPr>
    </w:p>
    <w:p>
      <w:pPr>
        <w:widowControl/>
        <w:spacing w:line="360" w:lineRule="auto"/>
        <w:rPr>
          <w:rFonts w:asciiTheme="minorEastAsia" w:hAnsiTheme="minorEastAsia" w:eastAsiaTheme="minorEastAsia" w:cstheme="minorEastAsia"/>
          <w:b/>
          <w:sz w:val="28"/>
          <w:szCs w:val="28"/>
        </w:rPr>
      </w:pPr>
    </w:p>
    <w:p>
      <w:pPr>
        <w:widowControl/>
        <w:spacing w:line="360" w:lineRule="auto"/>
        <w:rPr>
          <w:rFonts w:asciiTheme="minorEastAsia" w:hAnsiTheme="minorEastAsia" w:eastAsiaTheme="minorEastAsia" w:cstheme="minorEastAsia"/>
          <w:b/>
          <w:sz w:val="28"/>
          <w:szCs w:val="28"/>
        </w:rPr>
      </w:pPr>
    </w:p>
    <w:p>
      <w:pPr>
        <w:widowControl/>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br w:type="textWrapping"/>
      </w:r>
    </w:p>
    <w:p>
      <w:pPr>
        <w:widowControl/>
        <w:spacing w:line="360" w:lineRule="auto"/>
        <w:jc w:val="center"/>
        <w:rPr>
          <w:rFonts w:asciiTheme="minorEastAsia" w:hAnsiTheme="minorEastAsia" w:eastAsiaTheme="minorEastAsia" w:cstheme="minorEastAsia"/>
          <w:b/>
          <w:sz w:val="28"/>
          <w:szCs w:val="28"/>
        </w:rPr>
      </w:pPr>
    </w:p>
    <w:p>
      <w:pPr>
        <w:widowControl/>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投标报价明细表</w:t>
      </w:r>
    </w:p>
    <w:p>
      <w:pPr>
        <w:snapToGrid w:val="0"/>
        <w:spacing w:before="120" w:after="120"/>
        <w:rPr>
          <w:rFonts w:asciiTheme="minorEastAsia" w:hAnsiTheme="minorEastAsia" w:eastAsiaTheme="minorEastAsia" w:cstheme="minorEastAsia"/>
          <w:sz w:val="24"/>
        </w:rPr>
      </w:pPr>
    </w:p>
    <w:p>
      <w:pPr>
        <w:snapToGrid w:val="0"/>
        <w:spacing w:before="120" w:after="12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bCs/>
          <w:sz w:val="24"/>
        </w:rPr>
        <w:t xml:space="preserve">                                  单位：人民币元</w:t>
      </w:r>
    </w:p>
    <w:tbl>
      <w:tblPr>
        <w:tblStyle w:val="64"/>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3430"/>
        <w:gridCol w:w="894"/>
        <w:gridCol w:w="992"/>
        <w:gridCol w:w="1276"/>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3430" w:type="dxa"/>
            <w:noWrap/>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项目内容</w:t>
            </w:r>
          </w:p>
        </w:tc>
        <w:tc>
          <w:tcPr>
            <w:tcW w:w="894" w:type="dxa"/>
            <w:noWrap/>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单位</w:t>
            </w:r>
          </w:p>
        </w:tc>
        <w:tc>
          <w:tcPr>
            <w:tcW w:w="992" w:type="dxa"/>
            <w:noWrap/>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数量</w:t>
            </w:r>
          </w:p>
        </w:tc>
        <w:tc>
          <w:tcPr>
            <w:tcW w:w="1276" w:type="dxa"/>
            <w:noWrap/>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单价（元）</w:t>
            </w:r>
          </w:p>
        </w:tc>
        <w:tc>
          <w:tcPr>
            <w:tcW w:w="1370" w:type="dxa"/>
            <w:noWrap/>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b/>
                <w:sz w:val="22"/>
                <w:szCs w:val="22"/>
              </w:rPr>
            </w:pPr>
          </w:p>
        </w:tc>
        <w:tc>
          <w:tcPr>
            <w:tcW w:w="3430" w:type="dxa"/>
            <w:noWrap/>
            <w:vAlign w:val="center"/>
          </w:tcPr>
          <w:p>
            <w:pPr>
              <w:jc w:val="left"/>
              <w:rPr>
                <w:rFonts w:asciiTheme="minorEastAsia" w:hAnsiTheme="minorEastAsia" w:eastAsiaTheme="minorEastAsia" w:cstheme="minorEastAsia"/>
                <w:b/>
                <w:sz w:val="22"/>
                <w:szCs w:val="22"/>
              </w:rPr>
            </w:pPr>
          </w:p>
        </w:tc>
        <w:tc>
          <w:tcPr>
            <w:tcW w:w="894" w:type="dxa"/>
            <w:noWrap/>
            <w:vAlign w:val="center"/>
          </w:tcPr>
          <w:p>
            <w:pPr>
              <w:jc w:val="center"/>
              <w:rPr>
                <w:rFonts w:asciiTheme="minorEastAsia" w:hAnsiTheme="minorEastAsia" w:eastAsiaTheme="minorEastAsia" w:cstheme="minorEastAsia"/>
                <w:b/>
                <w:sz w:val="22"/>
                <w:szCs w:val="22"/>
              </w:rPr>
            </w:pPr>
          </w:p>
        </w:tc>
        <w:tc>
          <w:tcPr>
            <w:tcW w:w="992" w:type="dxa"/>
            <w:noWrap/>
            <w:vAlign w:val="center"/>
          </w:tcPr>
          <w:p>
            <w:pPr>
              <w:jc w:val="center"/>
              <w:rPr>
                <w:rFonts w:asciiTheme="minorEastAsia" w:hAnsiTheme="minorEastAsia" w:eastAsiaTheme="minorEastAsia" w:cstheme="minorEastAsia"/>
                <w:b/>
                <w:sz w:val="22"/>
                <w:szCs w:val="22"/>
              </w:rPr>
            </w:pPr>
          </w:p>
        </w:tc>
        <w:tc>
          <w:tcPr>
            <w:tcW w:w="1276" w:type="dxa"/>
            <w:noWrap/>
            <w:vAlign w:val="center"/>
          </w:tcPr>
          <w:p>
            <w:pPr>
              <w:jc w:val="center"/>
              <w:rPr>
                <w:rFonts w:asciiTheme="minorEastAsia" w:hAnsiTheme="minorEastAsia" w:eastAsiaTheme="minorEastAsia" w:cstheme="minorEastAsia"/>
                <w:b/>
                <w:sz w:val="22"/>
                <w:szCs w:val="22"/>
              </w:rPr>
            </w:pPr>
          </w:p>
        </w:tc>
        <w:tc>
          <w:tcPr>
            <w:tcW w:w="1370" w:type="dxa"/>
            <w:noWrap/>
          </w:tcPr>
          <w:p>
            <w:pPr>
              <w:rPr>
                <w:rFonts w:asciiTheme="minorEastAsia" w:hAnsiTheme="minorEastAsia" w:eastAsiaTheme="minorEastAsia" w:cstheme="minorEastAsia"/>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b/>
                <w:sz w:val="22"/>
                <w:szCs w:val="22"/>
              </w:rPr>
            </w:pPr>
          </w:p>
        </w:tc>
        <w:tc>
          <w:tcPr>
            <w:tcW w:w="3430" w:type="dxa"/>
            <w:noWrap/>
            <w:vAlign w:val="center"/>
          </w:tcPr>
          <w:p>
            <w:pPr>
              <w:jc w:val="left"/>
              <w:rPr>
                <w:rFonts w:asciiTheme="minorEastAsia" w:hAnsiTheme="minorEastAsia" w:eastAsiaTheme="minorEastAsia" w:cstheme="minorEastAsia"/>
                <w:b/>
                <w:sz w:val="22"/>
                <w:szCs w:val="22"/>
              </w:rPr>
            </w:pPr>
          </w:p>
        </w:tc>
        <w:tc>
          <w:tcPr>
            <w:tcW w:w="894" w:type="dxa"/>
            <w:noWrap/>
            <w:vAlign w:val="center"/>
          </w:tcPr>
          <w:p>
            <w:pPr>
              <w:jc w:val="center"/>
              <w:rPr>
                <w:rFonts w:asciiTheme="minorEastAsia" w:hAnsiTheme="minorEastAsia" w:eastAsiaTheme="minorEastAsia" w:cstheme="minorEastAsia"/>
                <w:b/>
                <w:sz w:val="22"/>
                <w:szCs w:val="22"/>
              </w:rPr>
            </w:pPr>
          </w:p>
        </w:tc>
        <w:tc>
          <w:tcPr>
            <w:tcW w:w="992" w:type="dxa"/>
            <w:noWrap/>
            <w:vAlign w:val="center"/>
          </w:tcPr>
          <w:p>
            <w:pPr>
              <w:jc w:val="center"/>
              <w:rPr>
                <w:rFonts w:asciiTheme="minorEastAsia" w:hAnsiTheme="minorEastAsia" w:eastAsiaTheme="minorEastAsia" w:cstheme="minorEastAsia"/>
                <w:b/>
                <w:sz w:val="22"/>
                <w:szCs w:val="22"/>
              </w:rPr>
            </w:pPr>
          </w:p>
        </w:tc>
        <w:tc>
          <w:tcPr>
            <w:tcW w:w="1276" w:type="dxa"/>
            <w:noWrap/>
            <w:vAlign w:val="center"/>
          </w:tcPr>
          <w:p>
            <w:pPr>
              <w:jc w:val="center"/>
              <w:rPr>
                <w:rFonts w:asciiTheme="minorEastAsia" w:hAnsiTheme="minorEastAsia" w:eastAsiaTheme="minorEastAsia" w:cstheme="minorEastAsia"/>
                <w:b/>
                <w:sz w:val="22"/>
                <w:szCs w:val="22"/>
              </w:rPr>
            </w:pPr>
          </w:p>
        </w:tc>
        <w:tc>
          <w:tcPr>
            <w:tcW w:w="1370" w:type="dxa"/>
            <w:noWrap/>
          </w:tcPr>
          <w:p>
            <w:pPr>
              <w:rPr>
                <w:rFonts w:asciiTheme="minorEastAsia" w:hAnsiTheme="minorEastAsia" w:eastAsiaTheme="minorEastAsia" w:cstheme="minorEastAsia"/>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sz w:val="22"/>
                <w:szCs w:val="22"/>
              </w:rPr>
            </w:pPr>
          </w:p>
        </w:tc>
        <w:tc>
          <w:tcPr>
            <w:tcW w:w="3430" w:type="dxa"/>
            <w:noWrap/>
            <w:vAlign w:val="center"/>
          </w:tcPr>
          <w:p>
            <w:pPr>
              <w:jc w:val="left"/>
              <w:rPr>
                <w:rFonts w:asciiTheme="minorEastAsia" w:hAnsiTheme="minorEastAsia" w:eastAsiaTheme="minorEastAsia" w:cstheme="minorEastAsia"/>
                <w:sz w:val="22"/>
                <w:szCs w:val="22"/>
              </w:rPr>
            </w:pPr>
          </w:p>
        </w:tc>
        <w:tc>
          <w:tcPr>
            <w:tcW w:w="894" w:type="dxa"/>
            <w:noWrap/>
            <w:vAlign w:val="center"/>
          </w:tcPr>
          <w:p>
            <w:pPr>
              <w:jc w:val="center"/>
              <w:rPr>
                <w:rFonts w:asciiTheme="minorEastAsia" w:hAnsiTheme="minorEastAsia" w:eastAsiaTheme="minorEastAsia" w:cstheme="minorEastAsia"/>
                <w:sz w:val="22"/>
                <w:szCs w:val="22"/>
              </w:rPr>
            </w:pPr>
          </w:p>
        </w:tc>
        <w:tc>
          <w:tcPr>
            <w:tcW w:w="992" w:type="dxa"/>
            <w:noWrap/>
            <w:vAlign w:val="center"/>
          </w:tcPr>
          <w:p>
            <w:pPr>
              <w:jc w:val="center"/>
              <w:rPr>
                <w:rFonts w:asciiTheme="minorEastAsia" w:hAnsiTheme="minorEastAsia" w:eastAsiaTheme="minorEastAsia" w:cstheme="minorEastAsia"/>
                <w:sz w:val="22"/>
                <w:szCs w:val="22"/>
              </w:rPr>
            </w:pPr>
          </w:p>
        </w:tc>
        <w:tc>
          <w:tcPr>
            <w:tcW w:w="1276" w:type="dxa"/>
            <w:noWrap/>
            <w:vAlign w:val="center"/>
          </w:tcPr>
          <w:p>
            <w:pPr>
              <w:jc w:val="center"/>
              <w:rPr>
                <w:rFonts w:asciiTheme="minorEastAsia" w:hAnsiTheme="minorEastAsia" w:eastAsiaTheme="minorEastAsia" w:cstheme="minorEastAsia"/>
                <w:sz w:val="22"/>
                <w:szCs w:val="22"/>
              </w:rPr>
            </w:pPr>
          </w:p>
        </w:tc>
        <w:tc>
          <w:tcPr>
            <w:tcW w:w="1370" w:type="dxa"/>
            <w:noWrap/>
          </w:tcPr>
          <w:p>
            <w:pP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sz w:val="22"/>
                <w:szCs w:val="22"/>
              </w:rPr>
            </w:pPr>
          </w:p>
        </w:tc>
        <w:tc>
          <w:tcPr>
            <w:tcW w:w="3430" w:type="dxa"/>
            <w:noWrap/>
            <w:vAlign w:val="center"/>
          </w:tcPr>
          <w:p>
            <w:pPr>
              <w:jc w:val="left"/>
              <w:rPr>
                <w:rFonts w:asciiTheme="minorEastAsia" w:hAnsiTheme="minorEastAsia" w:eastAsiaTheme="minorEastAsia" w:cstheme="minorEastAsia"/>
                <w:sz w:val="22"/>
                <w:szCs w:val="22"/>
              </w:rPr>
            </w:pPr>
          </w:p>
        </w:tc>
        <w:tc>
          <w:tcPr>
            <w:tcW w:w="894" w:type="dxa"/>
            <w:noWrap/>
            <w:vAlign w:val="center"/>
          </w:tcPr>
          <w:p>
            <w:pPr>
              <w:jc w:val="center"/>
              <w:rPr>
                <w:rFonts w:asciiTheme="minorEastAsia" w:hAnsiTheme="minorEastAsia" w:eastAsiaTheme="minorEastAsia" w:cstheme="minorEastAsia"/>
                <w:sz w:val="22"/>
                <w:szCs w:val="22"/>
              </w:rPr>
            </w:pPr>
          </w:p>
        </w:tc>
        <w:tc>
          <w:tcPr>
            <w:tcW w:w="992" w:type="dxa"/>
            <w:noWrap/>
            <w:vAlign w:val="center"/>
          </w:tcPr>
          <w:p>
            <w:pPr>
              <w:jc w:val="center"/>
              <w:rPr>
                <w:rFonts w:asciiTheme="minorEastAsia" w:hAnsiTheme="minorEastAsia" w:eastAsiaTheme="minorEastAsia" w:cstheme="minorEastAsia"/>
                <w:sz w:val="22"/>
                <w:szCs w:val="22"/>
              </w:rPr>
            </w:pPr>
          </w:p>
        </w:tc>
        <w:tc>
          <w:tcPr>
            <w:tcW w:w="1276" w:type="dxa"/>
            <w:noWrap/>
            <w:vAlign w:val="center"/>
          </w:tcPr>
          <w:p>
            <w:pPr>
              <w:jc w:val="center"/>
              <w:rPr>
                <w:rFonts w:asciiTheme="minorEastAsia" w:hAnsiTheme="minorEastAsia" w:eastAsiaTheme="minorEastAsia" w:cstheme="minorEastAsia"/>
                <w:sz w:val="22"/>
                <w:szCs w:val="22"/>
              </w:rPr>
            </w:pPr>
          </w:p>
        </w:tc>
        <w:tc>
          <w:tcPr>
            <w:tcW w:w="1370" w:type="dxa"/>
            <w:noWrap/>
          </w:tcPr>
          <w:p>
            <w:pP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sz w:val="22"/>
                <w:szCs w:val="22"/>
              </w:rPr>
            </w:pPr>
          </w:p>
        </w:tc>
        <w:tc>
          <w:tcPr>
            <w:tcW w:w="3430" w:type="dxa"/>
            <w:noWrap/>
            <w:vAlign w:val="center"/>
          </w:tcPr>
          <w:p>
            <w:pPr>
              <w:jc w:val="left"/>
              <w:rPr>
                <w:rFonts w:asciiTheme="minorEastAsia" w:hAnsiTheme="minorEastAsia" w:eastAsiaTheme="minorEastAsia" w:cstheme="minorEastAsia"/>
                <w:sz w:val="22"/>
                <w:szCs w:val="22"/>
              </w:rPr>
            </w:pPr>
          </w:p>
        </w:tc>
        <w:tc>
          <w:tcPr>
            <w:tcW w:w="894" w:type="dxa"/>
            <w:noWrap/>
            <w:vAlign w:val="center"/>
          </w:tcPr>
          <w:p>
            <w:pPr>
              <w:jc w:val="center"/>
              <w:rPr>
                <w:rFonts w:asciiTheme="minorEastAsia" w:hAnsiTheme="minorEastAsia" w:eastAsiaTheme="minorEastAsia" w:cstheme="minorEastAsia"/>
                <w:sz w:val="22"/>
                <w:szCs w:val="22"/>
              </w:rPr>
            </w:pPr>
          </w:p>
        </w:tc>
        <w:tc>
          <w:tcPr>
            <w:tcW w:w="992" w:type="dxa"/>
            <w:noWrap/>
            <w:vAlign w:val="center"/>
          </w:tcPr>
          <w:p>
            <w:pPr>
              <w:jc w:val="center"/>
              <w:rPr>
                <w:rFonts w:asciiTheme="minorEastAsia" w:hAnsiTheme="minorEastAsia" w:eastAsiaTheme="minorEastAsia" w:cstheme="minorEastAsia"/>
                <w:sz w:val="22"/>
                <w:szCs w:val="22"/>
              </w:rPr>
            </w:pPr>
          </w:p>
        </w:tc>
        <w:tc>
          <w:tcPr>
            <w:tcW w:w="1276" w:type="dxa"/>
            <w:noWrap/>
            <w:vAlign w:val="center"/>
          </w:tcPr>
          <w:p>
            <w:pPr>
              <w:jc w:val="center"/>
              <w:rPr>
                <w:rFonts w:asciiTheme="minorEastAsia" w:hAnsiTheme="minorEastAsia" w:eastAsiaTheme="minorEastAsia" w:cstheme="minorEastAsia"/>
                <w:sz w:val="22"/>
                <w:szCs w:val="22"/>
              </w:rPr>
            </w:pPr>
          </w:p>
        </w:tc>
        <w:tc>
          <w:tcPr>
            <w:tcW w:w="1370" w:type="dxa"/>
            <w:noWrap/>
          </w:tcPr>
          <w:p>
            <w:pP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sz w:val="22"/>
                <w:szCs w:val="22"/>
              </w:rPr>
            </w:pPr>
          </w:p>
        </w:tc>
        <w:tc>
          <w:tcPr>
            <w:tcW w:w="3430" w:type="dxa"/>
            <w:noWrap/>
            <w:vAlign w:val="center"/>
          </w:tcPr>
          <w:p>
            <w:pPr>
              <w:jc w:val="left"/>
              <w:rPr>
                <w:rFonts w:asciiTheme="minorEastAsia" w:hAnsiTheme="minorEastAsia" w:eastAsiaTheme="minorEastAsia" w:cstheme="minorEastAsia"/>
                <w:sz w:val="22"/>
                <w:szCs w:val="22"/>
              </w:rPr>
            </w:pPr>
          </w:p>
        </w:tc>
        <w:tc>
          <w:tcPr>
            <w:tcW w:w="894" w:type="dxa"/>
            <w:noWrap/>
            <w:vAlign w:val="center"/>
          </w:tcPr>
          <w:p>
            <w:pPr>
              <w:jc w:val="center"/>
              <w:rPr>
                <w:rFonts w:asciiTheme="minorEastAsia" w:hAnsiTheme="minorEastAsia" w:eastAsiaTheme="minorEastAsia" w:cstheme="minorEastAsia"/>
                <w:sz w:val="22"/>
                <w:szCs w:val="22"/>
              </w:rPr>
            </w:pPr>
          </w:p>
        </w:tc>
        <w:tc>
          <w:tcPr>
            <w:tcW w:w="992" w:type="dxa"/>
            <w:noWrap/>
            <w:vAlign w:val="center"/>
          </w:tcPr>
          <w:p>
            <w:pPr>
              <w:jc w:val="center"/>
              <w:rPr>
                <w:rFonts w:asciiTheme="minorEastAsia" w:hAnsiTheme="minorEastAsia" w:eastAsiaTheme="minorEastAsia" w:cstheme="minorEastAsia"/>
                <w:sz w:val="22"/>
                <w:szCs w:val="22"/>
              </w:rPr>
            </w:pPr>
          </w:p>
        </w:tc>
        <w:tc>
          <w:tcPr>
            <w:tcW w:w="1276" w:type="dxa"/>
            <w:noWrap/>
            <w:vAlign w:val="center"/>
          </w:tcPr>
          <w:p>
            <w:pPr>
              <w:jc w:val="center"/>
              <w:rPr>
                <w:rFonts w:asciiTheme="minorEastAsia" w:hAnsiTheme="minorEastAsia" w:eastAsiaTheme="minorEastAsia" w:cstheme="minorEastAsia"/>
                <w:sz w:val="22"/>
                <w:szCs w:val="22"/>
              </w:rPr>
            </w:pPr>
          </w:p>
        </w:tc>
        <w:tc>
          <w:tcPr>
            <w:tcW w:w="1370" w:type="dxa"/>
            <w:noWrap/>
          </w:tcPr>
          <w:p>
            <w:pP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sz w:val="22"/>
                <w:szCs w:val="22"/>
              </w:rPr>
            </w:pPr>
          </w:p>
        </w:tc>
        <w:tc>
          <w:tcPr>
            <w:tcW w:w="3430" w:type="dxa"/>
            <w:noWrap/>
            <w:vAlign w:val="center"/>
          </w:tcPr>
          <w:p>
            <w:pPr>
              <w:jc w:val="left"/>
              <w:rPr>
                <w:rFonts w:asciiTheme="minorEastAsia" w:hAnsiTheme="minorEastAsia" w:eastAsiaTheme="minorEastAsia" w:cstheme="minorEastAsia"/>
                <w:sz w:val="22"/>
                <w:szCs w:val="22"/>
              </w:rPr>
            </w:pPr>
          </w:p>
        </w:tc>
        <w:tc>
          <w:tcPr>
            <w:tcW w:w="894" w:type="dxa"/>
            <w:noWrap/>
            <w:vAlign w:val="center"/>
          </w:tcPr>
          <w:p>
            <w:pPr>
              <w:jc w:val="center"/>
              <w:rPr>
                <w:rFonts w:asciiTheme="minorEastAsia" w:hAnsiTheme="minorEastAsia" w:eastAsiaTheme="minorEastAsia" w:cstheme="minorEastAsia"/>
                <w:sz w:val="22"/>
                <w:szCs w:val="22"/>
              </w:rPr>
            </w:pPr>
          </w:p>
        </w:tc>
        <w:tc>
          <w:tcPr>
            <w:tcW w:w="992" w:type="dxa"/>
            <w:noWrap/>
            <w:vAlign w:val="center"/>
          </w:tcPr>
          <w:p>
            <w:pPr>
              <w:jc w:val="center"/>
              <w:rPr>
                <w:rFonts w:asciiTheme="minorEastAsia" w:hAnsiTheme="minorEastAsia" w:eastAsiaTheme="minorEastAsia" w:cstheme="minorEastAsia"/>
                <w:sz w:val="22"/>
                <w:szCs w:val="22"/>
              </w:rPr>
            </w:pPr>
          </w:p>
        </w:tc>
        <w:tc>
          <w:tcPr>
            <w:tcW w:w="1276" w:type="dxa"/>
            <w:noWrap/>
            <w:vAlign w:val="center"/>
          </w:tcPr>
          <w:p>
            <w:pPr>
              <w:jc w:val="center"/>
              <w:rPr>
                <w:rFonts w:asciiTheme="minorEastAsia" w:hAnsiTheme="minorEastAsia" w:eastAsiaTheme="minorEastAsia" w:cstheme="minorEastAsia"/>
                <w:sz w:val="22"/>
                <w:szCs w:val="22"/>
              </w:rPr>
            </w:pPr>
          </w:p>
        </w:tc>
        <w:tc>
          <w:tcPr>
            <w:tcW w:w="1370" w:type="dxa"/>
            <w:noWrap/>
          </w:tcPr>
          <w:p>
            <w:pP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sz w:val="22"/>
                <w:szCs w:val="22"/>
              </w:rPr>
            </w:pPr>
          </w:p>
        </w:tc>
        <w:tc>
          <w:tcPr>
            <w:tcW w:w="3430" w:type="dxa"/>
            <w:noWrap/>
            <w:vAlign w:val="center"/>
          </w:tcPr>
          <w:p>
            <w:pPr>
              <w:jc w:val="left"/>
              <w:rPr>
                <w:rFonts w:asciiTheme="minorEastAsia" w:hAnsiTheme="minorEastAsia" w:eastAsiaTheme="minorEastAsia" w:cstheme="minorEastAsia"/>
                <w:sz w:val="22"/>
                <w:szCs w:val="22"/>
              </w:rPr>
            </w:pPr>
          </w:p>
        </w:tc>
        <w:tc>
          <w:tcPr>
            <w:tcW w:w="894" w:type="dxa"/>
            <w:noWrap/>
            <w:vAlign w:val="center"/>
          </w:tcPr>
          <w:p>
            <w:pPr>
              <w:jc w:val="center"/>
              <w:rPr>
                <w:rFonts w:asciiTheme="minorEastAsia" w:hAnsiTheme="minorEastAsia" w:eastAsiaTheme="minorEastAsia" w:cstheme="minorEastAsia"/>
                <w:sz w:val="22"/>
                <w:szCs w:val="22"/>
              </w:rPr>
            </w:pPr>
          </w:p>
        </w:tc>
        <w:tc>
          <w:tcPr>
            <w:tcW w:w="992" w:type="dxa"/>
            <w:noWrap/>
            <w:vAlign w:val="center"/>
          </w:tcPr>
          <w:p>
            <w:pPr>
              <w:jc w:val="center"/>
              <w:rPr>
                <w:rFonts w:asciiTheme="minorEastAsia" w:hAnsiTheme="minorEastAsia" w:eastAsiaTheme="minorEastAsia" w:cstheme="minorEastAsia"/>
                <w:sz w:val="22"/>
                <w:szCs w:val="22"/>
              </w:rPr>
            </w:pPr>
          </w:p>
        </w:tc>
        <w:tc>
          <w:tcPr>
            <w:tcW w:w="1276" w:type="dxa"/>
            <w:noWrap/>
            <w:vAlign w:val="center"/>
          </w:tcPr>
          <w:p>
            <w:pPr>
              <w:jc w:val="center"/>
              <w:rPr>
                <w:rFonts w:asciiTheme="minorEastAsia" w:hAnsiTheme="minorEastAsia" w:eastAsiaTheme="minorEastAsia" w:cstheme="minorEastAsia"/>
                <w:sz w:val="22"/>
                <w:szCs w:val="22"/>
              </w:rPr>
            </w:pPr>
          </w:p>
        </w:tc>
        <w:tc>
          <w:tcPr>
            <w:tcW w:w="1370" w:type="dxa"/>
            <w:noWrap/>
          </w:tcPr>
          <w:p>
            <w:pP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sz w:val="22"/>
                <w:szCs w:val="22"/>
              </w:rPr>
            </w:pPr>
          </w:p>
        </w:tc>
        <w:tc>
          <w:tcPr>
            <w:tcW w:w="3430" w:type="dxa"/>
            <w:noWrap/>
            <w:vAlign w:val="center"/>
          </w:tcPr>
          <w:p>
            <w:pPr>
              <w:jc w:val="left"/>
              <w:rPr>
                <w:rFonts w:asciiTheme="minorEastAsia" w:hAnsiTheme="minorEastAsia" w:eastAsiaTheme="minorEastAsia" w:cstheme="minorEastAsia"/>
                <w:sz w:val="22"/>
                <w:szCs w:val="22"/>
              </w:rPr>
            </w:pPr>
          </w:p>
        </w:tc>
        <w:tc>
          <w:tcPr>
            <w:tcW w:w="894" w:type="dxa"/>
            <w:noWrap/>
            <w:vAlign w:val="center"/>
          </w:tcPr>
          <w:p>
            <w:pPr>
              <w:jc w:val="center"/>
              <w:rPr>
                <w:rFonts w:asciiTheme="minorEastAsia" w:hAnsiTheme="minorEastAsia" w:eastAsiaTheme="minorEastAsia" w:cstheme="minorEastAsia"/>
                <w:sz w:val="22"/>
                <w:szCs w:val="22"/>
              </w:rPr>
            </w:pPr>
          </w:p>
        </w:tc>
        <w:tc>
          <w:tcPr>
            <w:tcW w:w="992" w:type="dxa"/>
            <w:noWrap/>
            <w:vAlign w:val="center"/>
          </w:tcPr>
          <w:p>
            <w:pPr>
              <w:jc w:val="center"/>
              <w:rPr>
                <w:rFonts w:asciiTheme="minorEastAsia" w:hAnsiTheme="minorEastAsia" w:eastAsiaTheme="minorEastAsia" w:cstheme="minorEastAsia"/>
                <w:sz w:val="22"/>
                <w:szCs w:val="22"/>
              </w:rPr>
            </w:pPr>
          </w:p>
        </w:tc>
        <w:tc>
          <w:tcPr>
            <w:tcW w:w="1276" w:type="dxa"/>
            <w:noWrap/>
            <w:vAlign w:val="center"/>
          </w:tcPr>
          <w:p>
            <w:pPr>
              <w:jc w:val="center"/>
              <w:rPr>
                <w:rFonts w:asciiTheme="minorEastAsia" w:hAnsiTheme="minorEastAsia" w:eastAsiaTheme="minorEastAsia" w:cstheme="minorEastAsia"/>
                <w:sz w:val="22"/>
                <w:szCs w:val="22"/>
              </w:rPr>
            </w:pPr>
          </w:p>
        </w:tc>
        <w:tc>
          <w:tcPr>
            <w:tcW w:w="1370" w:type="dxa"/>
            <w:noWrap/>
          </w:tcPr>
          <w:p>
            <w:pP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sz w:val="22"/>
                <w:szCs w:val="22"/>
              </w:rPr>
            </w:pPr>
          </w:p>
        </w:tc>
        <w:tc>
          <w:tcPr>
            <w:tcW w:w="3430" w:type="dxa"/>
            <w:noWrap/>
            <w:vAlign w:val="center"/>
          </w:tcPr>
          <w:p>
            <w:pPr>
              <w:jc w:val="left"/>
              <w:rPr>
                <w:rFonts w:asciiTheme="minorEastAsia" w:hAnsiTheme="minorEastAsia" w:eastAsiaTheme="minorEastAsia" w:cstheme="minorEastAsia"/>
                <w:sz w:val="22"/>
                <w:szCs w:val="22"/>
              </w:rPr>
            </w:pPr>
          </w:p>
        </w:tc>
        <w:tc>
          <w:tcPr>
            <w:tcW w:w="894" w:type="dxa"/>
            <w:noWrap/>
            <w:vAlign w:val="center"/>
          </w:tcPr>
          <w:p>
            <w:pPr>
              <w:jc w:val="center"/>
              <w:rPr>
                <w:rFonts w:asciiTheme="minorEastAsia" w:hAnsiTheme="minorEastAsia" w:eastAsiaTheme="minorEastAsia" w:cstheme="minorEastAsia"/>
                <w:sz w:val="22"/>
                <w:szCs w:val="22"/>
              </w:rPr>
            </w:pPr>
          </w:p>
        </w:tc>
        <w:tc>
          <w:tcPr>
            <w:tcW w:w="992" w:type="dxa"/>
            <w:noWrap/>
            <w:vAlign w:val="center"/>
          </w:tcPr>
          <w:p>
            <w:pPr>
              <w:jc w:val="center"/>
              <w:rPr>
                <w:rFonts w:asciiTheme="minorEastAsia" w:hAnsiTheme="minorEastAsia" w:eastAsiaTheme="minorEastAsia" w:cstheme="minorEastAsia"/>
                <w:sz w:val="22"/>
                <w:szCs w:val="22"/>
              </w:rPr>
            </w:pPr>
          </w:p>
        </w:tc>
        <w:tc>
          <w:tcPr>
            <w:tcW w:w="1276" w:type="dxa"/>
            <w:noWrap/>
            <w:vAlign w:val="center"/>
          </w:tcPr>
          <w:p>
            <w:pPr>
              <w:jc w:val="center"/>
              <w:rPr>
                <w:rFonts w:asciiTheme="minorEastAsia" w:hAnsiTheme="minorEastAsia" w:eastAsiaTheme="minorEastAsia" w:cstheme="minorEastAsia"/>
                <w:sz w:val="22"/>
                <w:szCs w:val="22"/>
              </w:rPr>
            </w:pPr>
          </w:p>
        </w:tc>
        <w:tc>
          <w:tcPr>
            <w:tcW w:w="1370" w:type="dxa"/>
            <w:noWrap/>
          </w:tcPr>
          <w:p>
            <w:pP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noWrap/>
            <w:vAlign w:val="center"/>
          </w:tcPr>
          <w:p>
            <w:pPr>
              <w:jc w:val="center"/>
              <w:rPr>
                <w:rFonts w:asciiTheme="minorEastAsia" w:hAnsiTheme="minorEastAsia" w:eastAsiaTheme="minorEastAsia" w:cstheme="minorEastAsia"/>
                <w:sz w:val="22"/>
                <w:szCs w:val="22"/>
              </w:rPr>
            </w:pPr>
          </w:p>
        </w:tc>
        <w:tc>
          <w:tcPr>
            <w:tcW w:w="3430" w:type="dxa"/>
            <w:noWrap/>
            <w:vAlign w:val="center"/>
          </w:tcPr>
          <w:p>
            <w:pPr>
              <w:jc w:val="left"/>
              <w:rPr>
                <w:rFonts w:asciiTheme="minorEastAsia" w:hAnsiTheme="minorEastAsia" w:eastAsiaTheme="minorEastAsia" w:cstheme="minorEastAsia"/>
                <w:sz w:val="22"/>
                <w:szCs w:val="22"/>
              </w:rPr>
            </w:pPr>
          </w:p>
        </w:tc>
        <w:tc>
          <w:tcPr>
            <w:tcW w:w="894" w:type="dxa"/>
            <w:noWrap/>
            <w:vAlign w:val="center"/>
          </w:tcPr>
          <w:p>
            <w:pPr>
              <w:jc w:val="center"/>
              <w:rPr>
                <w:rFonts w:asciiTheme="minorEastAsia" w:hAnsiTheme="minorEastAsia" w:eastAsiaTheme="minorEastAsia" w:cstheme="minorEastAsia"/>
                <w:sz w:val="22"/>
                <w:szCs w:val="22"/>
              </w:rPr>
            </w:pPr>
          </w:p>
        </w:tc>
        <w:tc>
          <w:tcPr>
            <w:tcW w:w="992" w:type="dxa"/>
            <w:noWrap/>
            <w:vAlign w:val="center"/>
          </w:tcPr>
          <w:p>
            <w:pPr>
              <w:jc w:val="center"/>
              <w:rPr>
                <w:rFonts w:asciiTheme="minorEastAsia" w:hAnsiTheme="minorEastAsia" w:eastAsiaTheme="minorEastAsia" w:cstheme="minorEastAsia"/>
                <w:sz w:val="22"/>
                <w:szCs w:val="22"/>
              </w:rPr>
            </w:pPr>
          </w:p>
        </w:tc>
        <w:tc>
          <w:tcPr>
            <w:tcW w:w="1276" w:type="dxa"/>
            <w:noWrap/>
            <w:vAlign w:val="center"/>
          </w:tcPr>
          <w:p>
            <w:pPr>
              <w:jc w:val="center"/>
              <w:rPr>
                <w:rFonts w:asciiTheme="minorEastAsia" w:hAnsiTheme="minorEastAsia" w:eastAsiaTheme="minorEastAsia" w:cstheme="minorEastAsia"/>
                <w:sz w:val="22"/>
                <w:szCs w:val="22"/>
              </w:rPr>
            </w:pPr>
          </w:p>
        </w:tc>
        <w:tc>
          <w:tcPr>
            <w:tcW w:w="1370" w:type="dxa"/>
            <w:noWrap/>
          </w:tcPr>
          <w:p>
            <w:pP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3" w:type="dxa"/>
            <w:gridSpan w:val="6"/>
            <w:noWrap/>
            <w:vAlign w:val="center"/>
          </w:tcPr>
          <w:p>
            <w:pP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4"/>
              </w:rPr>
              <w:t>投标总价：    （大写），    （小写）</w:t>
            </w:r>
          </w:p>
        </w:tc>
      </w:tr>
    </w:tbl>
    <w:p>
      <w:pPr>
        <w:pStyle w:val="3"/>
        <w:spacing w:line="240" w:lineRule="auto"/>
        <w:ind w:left="0" w:firstLine="0"/>
        <w:rPr>
          <w:rFonts w:asciiTheme="minorEastAsia" w:hAnsiTheme="minorEastAsia" w:eastAsiaTheme="minorEastAsia" w:cstheme="minorEastAsia"/>
          <w:sz w:val="24"/>
          <w:szCs w:val="24"/>
          <w:lang w:val="en-US"/>
        </w:rPr>
      </w:pPr>
    </w:p>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注：上表中行数不够可自行添加</w:t>
      </w:r>
    </w:p>
    <w:p>
      <w:pPr>
        <w:snapToGrid w:val="0"/>
        <w:spacing w:before="50" w:after="50" w:line="360" w:lineRule="auto"/>
        <w:rPr>
          <w:rFonts w:asciiTheme="minorEastAsia" w:hAnsiTheme="minorEastAsia" w:eastAsiaTheme="minorEastAsia" w:cstheme="minorEastAsia"/>
          <w:sz w:val="24"/>
        </w:rPr>
      </w:pPr>
    </w:p>
    <w:p>
      <w:pPr>
        <w:snapToGrid w:val="0"/>
        <w:spacing w:before="50" w:after="50" w:line="360" w:lineRule="auto"/>
        <w:rPr>
          <w:rFonts w:asciiTheme="minorEastAsia" w:hAnsiTheme="minorEastAsia" w:eastAsiaTheme="minorEastAsia" w:cstheme="minorEastAsia"/>
          <w:spacing w:val="20"/>
          <w:sz w:val="24"/>
          <w:szCs w:val="20"/>
          <w:u w:val="single"/>
        </w:rPr>
      </w:pPr>
      <w:r>
        <w:rPr>
          <w:rFonts w:hint="eastAsia" w:asciiTheme="minorEastAsia" w:hAnsiTheme="minorEastAsia" w:eastAsiaTheme="minorEastAsia" w:cstheme="minorEastAsia"/>
          <w:sz w:val="24"/>
        </w:rPr>
        <w:t>法定代表人或被授权人（签字或盖章）</w:t>
      </w:r>
      <w:r>
        <w:rPr>
          <w:rFonts w:hint="eastAsia" w:asciiTheme="minorEastAsia" w:hAnsiTheme="minorEastAsia" w:eastAsiaTheme="minorEastAsia" w:cstheme="minorEastAsia"/>
          <w:spacing w:val="20"/>
          <w:sz w:val="24"/>
        </w:rPr>
        <w:t>：</w:t>
      </w:r>
    </w:p>
    <w:p>
      <w:pPr>
        <w:pStyle w:val="966"/>
        <w:spacing w:line="360" w:lineRule="auto"/>
        <w:ind w:right="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投标人名称（加盖公章）</w:t>
      </w:r>
      <w:r>
        <w:rPr>
          <w:rFonts w:hint="eastAsia" w:asciiTheme="minorEastAsia" w:hAnsiTheme="minorEastAsia" w:eastAsiaTheme="minorEastAsia" w:cstheme="minorEastAsia"/>
          <w:sz w:val="24"/>
          <w:szCs w:val="24"/>
          <w:u w:val="single"/>
        </w:rPr>
        <w:t>：</w:t>
      </w:r>
    </w:p>
    <w:p>
      <w:pPr>
        <w:rPr>
          <w:rFonts w:asciiTheme="minorEastAsia" w:hAnsiTheme="minorEastAsia" w:eastAsiaTheme="minorEastAsia" w:cstheme="minorEastAsia"/>
        </w:rPr>
      </w:pPr>
      <w:r>
        <w:rPr>
          <w:rFonts w:hint="eastAsia" w:asciiTheme="minorEastAsia" w:hAnsiTheme="minorEastAsia" w:eastAsiaTheme="minorEastAsia" w:cstheme="minorEastAsia"/>
          <w:sz w:val="24"/>
        </w:rPr>
        <w:t>日期：_____年____月____日</w:t>
      </w:r>
    </w:p>
    <w:sectPr>
      <w:headerReference r:id="rId13" w:type="first"/>
      <w:footerReference r:id="rId15" w:type="first"/>
      <w:headerReference r:id="rId12" w:type="default"/>
      <w:footerReference r:id="rId14" w:type="default"/>
      <w:pgSz w:w="11906" w:h="16838"/>
      <w:pgMar w:top="1134" w:right="1134" w:bottom="1134" w:left="141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41"/>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4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41"/>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v:textbox>
        </v:shape>
      </w:pict>
    </w:r>
  </w:p>
  <w:p>
    <w:pPr>
      <w:pStyle w:val="4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pict>
        <v:shape id="_x0000_s4101" o:spid="_x0000_s410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41"/>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pict>
        <v:shape id="_x0000_s4100" o:spid="_x0000_s410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41"/>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35</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clear" w:pos="4153"/>
        <w:tab w:val="clear" w:pos="8306"/>
      </w:tabs>
      <w:jc w:val="both"/>
      <w:rPr>
        <w:rFonts w:ascii="仿宋_GB2312" w:eastAsia="仿宋_GB2312"/>
        <w:b/>
        <w:i/>
        <w:iCs/>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12973361"/>
    <w:multiLevelType w:val="singleLevel"/>
    <w:tmpl w:val="12973361"/>
    <w:lvl w:ilvl="0" w:tentative="0">
      <w:start w:val="1"/>
      <w:numFmt w:val="decimal"/>
      <w:suff w:val="space"/>
      <w:lvlText w:val="%1."/>
      <w:lvlJc w:val="left"/>
    </w:lvl>
  </w:abstractNum>
  <w:abstractNum w:abstractNumId="3">
    <w:nsid w:val="5D804704"/>
    <w:multiLevelType w:val="singleLevel"/>
    <w:tmpl w:val="5D804704"/>
    <w:lvl w:ilvl="0" w:tentative="0">
      <w:start w:val="1"/>
      <w:numFmt w:val="chineseCounting"/>
      <w:suff w:val="nothing"/>
      <w:lvlText w:val="%1、"/>
      <w:lvlJc w:val="left"/>
    </w:lvl>
  </w:abstractNum>
  <w:abstractNum w:abstractNumId="4">
    <w:nsid w:val="5D804826"/>
    <w:multiLevelType w:val="singleLevel"/>
    <w:tmpl w:val="5D804826"/>
    <w:lvl w:ilvl="0" w:tentative="0">
      <w:start w:val="1"/>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E5NmExZmU3OGViM2YxOWQzMWVmYmMyMjQ0MDBhMT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5FA"/>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108"/>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5EF"/>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DC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7E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38C"/>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950"/>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381"/>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09AE"/>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5E9"/>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4D43"/>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B8A"/>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D7FC2"/>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FE"/>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10"/>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2D5"/>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BA7"/>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42C"/>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D1A7E"/>
    <w:rsid w:val="0155173E"/>
    <w:rsid w:val="019F7441"/>
    <w:rsid w:val="01A319FB"/>
    <w:rsid w:val="01B37585"/>
    <w:rsid w:val="01D55165"/>
    <w:rsid w:val="01DF6BF8"/>
    <w:rsid w:val="01EC2C57"/>
    <w:rsid w:val="02151639"/>
    <w:rsid w:val="026B2E25"/>
    <w:rsid w:val="02824D4D"/>
    <w:rsid w:val="02C46BBB"/>
    <w:rsid w:val="02D23086"/>
    <w:rsid w:val="02DC4B10"/>
    <w:rsid w:val="02DD76CE"/>
    <w:rsid w:val="02F36323"/>
    <w:rsid w:val="02F5619C"/>
    <w:rsid w:val="0326446A"/>
    <w:rsid w:val="032D5555"/>
    <w:rsid w:val="036634D2"/>
    <w:rsid w:val="037B371D"/>
    <w:rsid w:val="03B77F2C"/>
    <w:rsid w:val="03DD35E4"/>
    <w:rsid w:val="04076900"/>
    <w:rsid w:val="041A5A3B"/>
    <w:rsid w:val="042311BA"/>
    <w:rsid w:val="042B157A"/>
    <w:rsid w:val="043517ED"/>
    <w:rsid w:val="048F763B"/>
    <w:rsid w:val="049F330E"/>
    <w:rsid w:val="04AA775C"/>
    <w:rsid w:val="04AF1889"/>
    <w:rsid w:val="04CA06D2"/>
    <w:rsid w:val="04F66F48"/>
    <w:rsid w:val="05251E14"/>
    <w:rsid w:val="0533087A"/>
    <w:rsid w:val="054B2EBB"/>
    <w:rsid w:val="05541A7D"/>
    <w:rsid w:val="05A16594"/>
    <w:rsid w:val="05A7762D"/>
    <w:rsid w:val="06011897"/>
    <w:rsid w:val="060E5941"/>
    <w:rsid w:val="06110FAF"/>
    <w:rsid w:val="061514E7"/>
    <w:rsid w:val="06493CA7"/>
    <w:rsid w:val="065A6178"/>
    <w:rsid w:val="066F1CF3"/>
    <w:rsid w:val="06930BB8"/>
    <w:rsid w:val="06DC1F3F"/>
    <w:rsid w:val="07022415"/>
    <w:rsid w:val="07245D42"/>
    <w:rsid w:val="07264C62"/>
    <w:rsid w:val="075D5951"/>
    <w:rsid w:val="076B5857"/>
    <w:rsid w:val="077855B9"/>
    <w:rsid w:val="0779354C"/>
    <w:rsid w:val="079F6195"/>
    <w:rsid w:val="07D15156"/>
    <w:rsid w:val="08061376"/>
    <w:rsid w:val="080D354F"/>
    <w:rsid w:val="082A6473"/>
    <w:rsid w:val="08452D77"/>
    <w:rsid w:val="086401F8"/>
    <w:rsid w:val="08751CAA"/>
    <w:rsid w:val="087E4C40"/>
    <w:rsid w:val="08AA4CC9"/>
    <w:rsid w:val="08D66AD6"/>
    <w:rsid w:val="08DA33A3"/>
    <w:rsid w:val="08E80F13"/>
    <w:rsid w:val="092B34F0"/>
    <w:rsid w:val="09335624"/>
    <w:rsid w:val="0944690F"/>
    <w:rsid w:val="09535675"/>
    <w:rsid w:val="095F057D"/>
    <w:rsid w:val="09642282"/>
    <w:rsid w:val="09733572"/>
    <w:rsid w:val="09772C16"/>
    <w:rsid w:val="098353B5"/>
    <w:rsid w:val="09A92330"/>
    <w:rsid w:val="09B06B87"/>
    <w:rsid w:val="09C13146"/>
    <w:rsid w:val="09E04166"/>
    <w:rsid w:val="0A1C0718"/>
    <w:rsid w:val="0A2E2D1E"/>
    <w:rsid w:val="0A3E7710"/>
    <w:rsid w:val="0A5B7E63"/>
    <w:rsid w:val="0A5C3149"/>
    <w:rsid w:val="0A8A7C8B"/>
    <w:rsid w:val="0AA374A5"/>
    <w:rsid w:val="0AA51080"/>
    <w:rsid w:val="0AAB7649"/>
    <w:rsid w:val="0ABC5606"/>
    <w:rsid w:val="0AE012BD"/>
    <w:rsid w:val="0B012ED1"/>
    <w:rsid w:val="0B2E376B"/>
    <w:rsid w:val="0B30404E"/>
    <w:rsid w:val="0B4C6C14"/>
    <w:rsid w:val="0B631A88"/>
    <w:rsid w:val="0B683D45"/>
    <w:rsid w:val="0B7F3F11"/>
    <w:rsid w:val="0B7F3FC7"/>
    <w:rsid w:val="0B884417"/>
    <w:rsid w:val="0B973B9D"/>
    <w:rsid w:val="0BC405F0"/>
    <w:rsid w:val="0BDE0321"/>
    <w:rsid w:val="0BF6188C"/>
    <w:rsid w:val="0BF64210"/>
    <w:rsid w:val="0BF73C91"/>
    <w:rsid w:val="0C0E5D5C"/>
    <w:rsid w:val="0C170175"/>
    <w:rsid w:val="0C5433A9"/>
    <w:rsid w:val="0C571A41"/>
    <w:rsid w:val="0C5C1171"/>
    <w:rsid w:val="0C5E1CBC"/>
    <w:rsid w:val="0C615B50"/>
    <w:rsid w:val="0C8445DA"/>
    <w:rsid w:val="0C87121B"/>
    <w:rsid w:val="0CBA4FBD"/>
    <w:rsid w:val="0CC007F7"/>
    <w:rsid w:val="0CD60B29"/>
    <w:rsid w:val="0CFE707A"/>
    <w:rsid w:val="0D063BDA"/>
    <w:rsid w:val="0D08375F"/>
    <w:rsid w:val="0D184CFB"/>
    <w:rsid w:val="0D1E7791"/>
    <w:rsid w:val="0D4A7419"/>
    <w:rsid w:val="0D827401"/>
    <w:rsid w:val="0D84094E"/>
    <w:rsid w:val="0D8A00E9"/>
    <w:rsid w:val="0D8D589E"/>
    <w:rsid w:val="0DA01C73"/>
    <w:rsid w:val="0DD63300"/>
    <w:rsid w:val="0DF50604"/>
    <w:rsid w:val="0DF702FE"/>
    <w:rsid w:val="0E060E51"/>
    <w:rsid w:val="0E550E35"/>
    <w:rsid w:val="0E5604B2"/>
    <w:rsid w:val="0E5E6115"/>
    <w:rsid w:val="0E6D5D79"/>
    <w:rsid w:val="0E9D0089"/>
    <w:rsid w:val="0EB803EE"/>
    <w:rsid w:val="0EF94D4B"/>
    <w:rsid w:val="0F285729"/>
    <w:rsid w:val="0F4958DC"/>
    <w:rsid w:val="0F4B0B32"/>
    <w:rsid w:val="0F515DF7"/>
    <w:rsid w:val="0F596BA8"/>
    <w:rsid w:val="0F6248D2"/>
    <w:rsid w:val="0F693536"/>
    <w:rsid w:val="0F7554C5"/>
    <w:rsid w:val="0F7B0511"/>
    <w:rsid w:val="0F7B76D9"/>
    <w:rsid w:val="0F816ACD"/>
    <w:rsid w:val="0F9832DB"/>
    <w:rsid w:val="0FBF3FD2"/>
    <w:rsid w:val="0FBF7FF3"/>
    <w:rsid w:val="0FE73EE9"/>
    <w:rsid w:val="10043AE6"/>
    <w:rsid w:val="10646583"/>
    <w:rsid w:val="107D4B15"/>
    <w:rsid w:val="107D65A4"/>
    <w:rsid w:val="108A3C80"/>
    <w:rsid w:val="10AA73F0"/>
    <w:rsid w:val="10C26171"/>
    <w:rsid w:val="10F33360"/>
    <w:rsid w:val="10FC16EA"/>
    <w:rsid w:val="110F1D40"/>
    <w:rsid w:val="11266F33"/>
    <w:rsid w:val="1134112C"/>
    <w:rsid w:val="11507B96"/>
    <w:rsid w:val="11525A28"/>
    <w:rsid w:val="115343AE"/>
    <w:rsid w:val="118963A1"/>
    <w:rsid w:val="11C6522A"/>
    <w:rsid w:val="11DC71F8"/>
    <w:rsid w:val="11E104CC"/>
    <w:rsid w:val="11E20309"/>
    <w:rsid w:val="12255233"/>
    <w:rsid w:val="122816D4"/>
    <w:rsid w:val="12530213"/>
    <w:rsid w:val="127723A9"/>
    <w:rsid w:val="12862074"/>
    <w:rsid w:val="12883966"/>
    <w:rsid w:val="129E45B4"/>
    <w:rsid w:val="12AA761C"/>
    <w:rsid w:val="12D81596"/>
    <w:rsid w:val="13072A44"/>
    <w:rsid w:val="130F424C"/>
    <w:rsid w:val="135F4BE2"/>
    <w:rsid w:val="139B1A0A"/>
    <w:rsid w:val="139D25C7"/>
    <w:rsid w:val="13BF3CE4"/>
    <w:rsid w:val="13E23345"/>
    <w:rsid w:val="13E34051"/>
    <w:rsid w:val="14043309"/>
    <w:rsid w:val="141008D8"/>
    <w:rsid w:val="14125FE6"/>
    <w:rsid w:val="14165B51"/>
    <w:rsid w:val="146D271E"/>
    <w:rsid w:val="148E5707"/>
    <w:rsid w:val="14982588"/>
    <w:rsid w:val="14991C55"/>
    <w:rsid w:val="149A5AD9"/>
    <w:rsid w:val="14A7619D"/>
    <w:rsid w:val="14BE3364"/>
    <w:rsid w:val="14EA71B5"/>
    <w:rsid w:val="14F06FC3"/>
    <w:rsid w:val="150536C3"/>
    <w:rsid w:val="150C1963"/>
    <w:rsid w:val="151447A0"/>
    <w:rsid w:val="154A6454"/>
    <w:rsid w:val="15762120"/>
    <w:rsid w:val="15A17659"/>
    <w:rsid w:val="163E55E1"/>
    <w:rsid w:val="166A18FC"/>
    <w:rsid w:val="169F2681"/>
    <w:rsid w:val="16A8729C"/>
    <w:rsid w:val="16B33777"/>
    <w:rsid w:val="16BC70A7"/>
    <w:rsid w:val="16C6339E"/>
    <w:rsid w:val="172F2D79"/>
    <w:rsid w:val="17557BEF"/>
    <w:rsid w:val="17984446"/>
    <w:rsid w:val="17D349C1"/>
    <w:rsid w:val="1830729E"/>
    <w:rsid w:val="186E4F56"/>
    <w:rsid w:val="1870062C"/>
    <w:rsid w:val="187B6261"/>
    <w:rsid w:val="187F5606"/>
    <w:rsid w:val="18817102"/>
    <w:rsid w:val="18830A15"/>
    <w:rsid w:val="18852B28"/>
    <w:rsid w:val="188B5321"/>
    <w:rsid w:val="18A94431"/>
    <w:rsid w:val="18AD308A"/>
    <w:rsid w:val="18DF7E53"/>
    <w:rsid w:val="19137AFC"/>
    <w:rsid w:val="19932372"/>
    <w:rsid w:val="199B1288"/>
    <w:rsid w:val="19A20DD5"/>
    <w:rsid w:val="19AE03F1"/>
    <w:rsid w:val="19BE1321"/>
    <w:rsid w:val="19C914F1"/>
    <w:rsid w:val="1A071A03"/>
    <w:rsid w:val="1A1F16AE"/>
    <w:rsid w:val="1A3B5C77"/>
    <w:rsid w:val="1A4062D0"/>
    <w:rsid w:val="1A984BAD"/>
    <w:rsid w:val="1AAC1FB7"/>
    <w:rsid w:val="1AB8220E"/>
    <w:rsid w:val="1AE4166C"/>
    <w:rsid w:val="1AF06CFB"/>
    <w:rsid w:val="1AF11B8D"/>
    <w:rsid w:val="1B11359C"/>
    <w:rsid w:val="1B2A271F"/>
    <w:rsid w:val="1B530544"/>
    <w:rsid w:val="1B591FEF"/>
    <w:rsid w:val="1B713184"/>
    <w:rsid w:val="1B7D5CFD"/>
    <w:rsid w:val="1BA209CF"/>
    <w:rsid w:val="1BB20793"/>
    <w:rsid w:val="1BB4777D"/>
    <w:rsid w:val="1BD75AB8"/>
    <w:rsid w:val="1C0459C2"/>
    <w:rsid w:val="1C1B3B4A"/>
    <w:rsid w:val="1C88086E"/>
    <w:rsid w:val="1CD23133"/>
    <w:rsid w:val="1D266CE1"/>
    <w:rsid w:val="1D3963AF"/>
    <w:rsid w:val="1D647667"/>
    <w:rsid w:val="1D6A673C"/>
    <w:rsid w:val="1D9247AE"/>
    <w:rsid w:val="1DB567EC"/>
    <w:rsid w:val="1DC57B03"/>
    <w:rsid w:val="1DF51A98"/>
    <w:rsid w:val="1DFE0D7B"/>
    <w:rsid w:val="1E226069"/>
    <w:rsid w:val="1E3D060F"/>
    <w:rsid w:val="1E3F7D2E"/>
    <w:rsid w:val="1E4134E4"/>
    <w:rsid w:val="1E5062B3"/>
    <w:rsid w:val="1E523514"/>
    <w:rsid w:val="1E686B46"/>
    <w:rsid w:val="1E714A66"/>
    <w:rsid w:val="1E802593"/>
    <w:rsid w:val="1EA703CC"/>
    <w:rsid w:val="1EB7330C"/>
    <w:rsid w:val="1EF93289"/>
    <w:rsid w:val="1F0A0FF3"/>
    <w:rsid w:val="1F5771FF"/>
    <w:rsid w:val="1F745498"/>
    <w:rsid w:val="1FE868A9"/>
    <w:rsid w:val="20034907"/>
    <w:rsid w:val="20173E4B"/>
    <w:rsid w:val="20181590"/>
    <w:rsid w:val="20380D25"/>
    <w:rsid w:val="204E48BC"/>
    <w:rsid w:val="20631369"/>
    <w:rsid w:val="207E2E19"/>
    <w:rsid w:val="208921B3"/>
    <w:rsid w:val="20973DEB"/>
    <w:rsid w:val="20B26522"/>
    <w:rsid w:val="20B44310"/>
    <w:rsid w:val="211116EB"/>
    <w:rsid w:val="21431023"/>
    <w:rsid w:val="216133FC"/>
    <w:rsid w:val="2161415A"/>
    <w:rsid w:val="21BC2207"/>
    <w:rsid w:val="21D56769"/>
    <w:rsid w:val="21E52EF3"/>
    <w:rsid w:val="21FB5D7B"/>
    <w:rsid w:val="220B1C3D"/>
    <w:rsid w:val="221D1D20"/>
    <w:rsid w:val="22334A87"/>
    <w:rsid w:val="224654C1"/>
    <w:rsid w:val="22BE6801"/>
    <w:rsid w:val="22C26C62"/>
    <w:rsid w:val="233500BF"/>
    <w:rsid w:val="23377FF7"/>
    <w:rsid w:val="236B425F"/>
    <w:rsid w:val="23836192"/>
    <w:rsid w:val="23901F29"/>
    <w:rsid w:val="239C0061"/>
    <w:rsid w:val="23A91BB2"/>
    <w:rsid w:val="23B908A4"/>
    <w:rsid w:val="23E95BEF"/>
    <w:rsid w:val="23FD0064"/>
    <w:rsid w:val="245375B0"/>
    <w:rsid w:val="24642C0A"/>
    <w:rsid w:val="246D0A09"/>
    <w:rsid w:val="24B22173"/>
    <w:rsid w:val="24B95AD9"/>
    <w:rsid w:val="24BE24DA"/>
    <w:rsid w:val="24CF5825"/>
    <w:rsid w:val="24D34D10"/>
    <w:rsid w:val="24D663E6"/>
    <w:rsid w:val="24D77F2B"/>
    <w:rsid w:val="24DE5462"/>
    <w:rsid w:val="25530F16"/>
    <w:rsid w:val="258B00E2"/>
    <w:rsid w:val="25A917A6"/>
    <w:rsid w:val="25BE27CC"/>
    <w:rsid w:val="25F74A5C"/>
    <w:rsid w:val="261C6242"/>
    <w:rsid w:val="2628662C"/>
    <w:rsid w:val="262D45DE"/>
    <w:rsid w:val="264A0EBF"/>
    <w:rsid w:val="264A61BF"/>
    <w:rsid w:val="2662090A"/>
    <w:rsid w:val="26A53EF9"/>
    <w:rsid w:val="26A94201"/>
    <w:rsid w:val="26AC274F"/>
    <w:rsid w:val="27044A29"/>
    <w:rsid w:val="27056071"/>
    <w:rsid w:val="271D34C8"/>
    <w:rsid w:val="276142BF"/>
    <w:rsid w:val="27783712"/>
    <w:rsid w:val="27907362"/>
    <w:rsid w:val="27E965F8"/>
    <w:rsid w:val="27EE00B2"/>
    <w:rsid w:val="281C7B1A"/>
    <w:rsid w:val="28333E1D"/>
    <w:rsid w:val="283C6C0F"/>
    <w:rsid w:val="28454BD6"/>
    <w:rsid w:val="28455253"/>
    <w:rsid w:val="28551971"/>
    <w:rsid w:val="285B1C53"/>
    <w:rsid w:val="2895356C"/>
    <w:rsid w:val="289F7086"/>
    <w:rsid w:val="28C32028"/>
    <w:rsid w:val="28CC490F"/>
    <w:rsid w:val="28DE40AA"/>
    <w:rsid w:val="291D5E98"/>
    <w:rsid w:val="29345E77"/>
    <w:rsid w:val="294B0DAC"/>
    <w:rsid w:val="294C65AD"/>
    <w:rsid w:val="29806583"/>
    <w:rsid w:val="298B3C4C"/>
    <w:rsid w:val="29A61752"/>
    <w:rsid w:val="29F26D24"/>
    <w:rsid w:val="2A15033F"/>
    <w:rsid w:val="2A1662C1"/>
    <w:rsid w:val="2A1C7367"/>
    <w:rsid w:val="2A2815FA"/>
    <w:rsid w:val="2A6D6092"/>
    <w:rsid w:val="2A7204D1"/>
    <w:rsid w:val="2A7D76B4"/>
    <w:rsid w:val="2B437463"/>
    <w:rsid w:val="2B7807EE"/>
    <w:rsid w:val="2B945009"/>
    <w:rsid w:val="2BBF00EC"/>
    <w:rsid w:val="2BC37CFD"/>
    <w:rsid w:val="2BD5237F"/>
    <w:rsid w:val="2BE536CE"/>
    <w:rsid w:val="2BE758D9"/>
    <w:rsid w:val="2BE772F2"/>
    <w:rsid w:val="2C09049E"/>
    <w:rsid w:val="2C0A653C"/>
    <w:rsid w:val="2C191F85"/>
    <w:rsid w:val="2C4712C3"/>
    <w:rsid w:val="2C5646F4"/>
    <w:rsid w:val="2C874F6F"/>
    <w:rsid w:val="2CA32A1F"/>
    <w:rsid w:val="2CE82D6F"/>
    <w:rsid w:val="2D343236"/>
    <w:rsid w:val="2D5C086B"/>
    <w:rsid w:val="2D823314"/>
    <w:rsid w:val="2D9078D1"/>
    <w:rsid w:val="2D9214E0"/>
    <w:rsid w:val="2DD15014"/>
    <w:rsid w:val="2DF72DE4"/>
    <w:rsid w:val="2E0220AF"/>
    <w:rsid w:val="2E0E6DB8"/>
    <w:rsid w:val="2E3A0AC8"/>
    <w:rsid w:val="2E455766"/>
    <w:rsid w:val="2E4B082A"/>
    <w:rsid w:val="2E5D4E86"/>
    <w:rsid w:val="2E5D790B"/>
    <w:rsid w:val="2E9A3C18"/>
    <w:rsid w:val="2EBB0FEE"/>
    <w:rsid w:val="2EC22DD3"/>
    <w:rsid w:val="2EC63002"/>
    <w:rsid w:val="2EE364E6"/>
    <w:rsid w:val="2EFD2AE1"/>
    <w:rsid w:val="2F0A6B38"/>
    <w:rsid w:val="2F3B2DD2"/>
    <w:rsid w:val="2F633134"/>
    <w:rsid w:val="2F6F7335"/>
    <w:rsid w:val="2F93773A"/>
    <w:rsid w:val="2F946CCB"/>
    <w:rsid w:val="2FD25781"/>
    <w:rsid w:val="2FDB0057"/>
    <w:rsid w:val="2FFD5044"/>
    <w:rsid w:val="2FFD7934"/>
    <w:rsid w:val="3045086E"/>
    <w:rsid w:val="30733ACD"/>
    <w:rsid w:val="3075311F"/>
    <w:rsid w:val="308C3862"/>
    <w:rsid w:val="309379D8"/>
    <w:rsid w:val="30A270F7"/>
    <w:rsid w:val="30DF1478"/>
    <w:rsid w:val="30EC586F"/>
    <w:rsid w:val="311213ED"/>
    <w:rsid w:val="31294542"/>
    <w:rsid w:val="319C6071"/>
    <w:rsid w:val="31A863E0"/>
    <w:rsid w:val="31AC537E"/>
    <w:rsid w:val="31E3679B"/>
    <w:rsid w:val="31E732FD"/>
    <w:rsid w:val="32517576"/>
    <w:rsid w:val="327E5E97"/>
    <w:rsid w:val="32970153"/>
    <w:rsid w:val="32BE5C2C"/>
    <w:rsid w:val="32ED07A3"/>
    <w:rsid w:val="32FB6478"/>
    <w:rsid w:val="330E2F43"/>
    <w:rsid w:val="33263B3F"/>
    <w:rsid w:val="336963EB"/>
    <w:rsid w:val="33816EEB"/>
    <w:rsid w:val="338F52EF"/>
    <w:rsid w:val="33EB55CD"/>
    <w:rsid w:val="33EC4C02"/>
    <w:rsid w:val="340D2360"/>
    <w:rsid w:val="3410665D"/>
    <w:rsid w:val="34211214"/>
    <w:rsid w:val="342E63AB"/>
    <w:rsid w:val="34711E4F"/>
    <w:rsid w:val="34915D87"/>
    <w:rsid w:val="34950E68"/>
    <w:rsid w:val="34986E94"/>
    <w:rsid w:val="34AF62C9"/>
    <w:rsid w:val="34CB4388"/>
    <w:rsid w:val="34FA6E12"/>
    <w:rsid w:val="35772B1A"/>
    <w:rsid w:val="358D5588"/>
    <w:rsid w:val="35C05806"/>
    <w:rsid w:val="35C42453"/>
    <w:rsid w:val="361B3215"/>
    <w:rsid w:val="363A3B40"/>
    <w:rsid w:val="365302AE"/>
    <w:rsid w:val="36607A0A"/>
    <w:rsid w:val="366529DF"/>
    <w:rsid w:val="366E227C"/>
    <w:rsid w:val="366F2E0D"/>
    <w:rsid w:val="36735F09"/>
    <w:rsid w:val="367B6A5C"/>
    <w:rsid w:val="36A52284"/>
    <w:rsid w:val="36A74ADA"/>
    <w:rsid w:val="36AD60D5"/>
    <w:rsid w:val="36B224F9"/>
    <w:rsid w:val="36EC0CC9"/>
    <w:rsid w:val="373F410B"/>
    <w:rsid w:val="37EE7094"/>
    <w:rsid w:val="38296C89"/>
    <w:rsid w:val="383002EB"/>
    <w:rsid w:val="38586797"/>
    <w:rsid w:val="38797966"/>
    <w:rsid w:val="388243AC"/>
    <w:rsid w:val="38855EC9"/>
    <w:rsid w:val="388801F5"/>
    <w:rsid w:val="3894610C"/>
    <w:rsid w:val="38B113F5"/>
    <w:rsid w:val="38BC0149"/>
    <w:rsid w:val="38D87D1C"/>
    <w:rsid w:val="38E22CFA"/>
    <w:rsid w:val="39636459"/>
    <w:rsid w:val="396B7F6C"/>
    <w:rsid w:val="39B417A9"/>
    <w:rsid w:val="39F94929"/>
    <w:rsid w:val="39FC5695"/>
    <w:rsid w:val="3A006D8E"/>
    <w:rsid w:val="3A3651E5"/>
    <w:rsid w:val="3A6B67E3"/>
    <w:rsid w:val="3A744481"/>
    <w:rsid w:val="3A8C7BEF"/>
    <w:rsid w:val="3A906246"/>
    <w:rsid w:val="3AA83519"/>
    <w:rsid w:val="3AE004A0"/>
    <w:rsid w:val="3B2349B7"/>
    <w:rsid w:val="3B3C7E67"/>
    <w:rsid w:val="3B3FC59C"/>
    <w:rsid w:val="3B616CFF"/>
    <w:rsid w:val="3B6259F6"/>
    <w:rsid w:val="3B720C0D"/>
    <w:rsid w:val="3B976654"/>
    <w:rsid w:val="3BAF42E8"/>
    <w:rsid w:val="3BB6355F"/>
    <w:rsid w:val="3BC01EFC"/>
    <w:rsid w:val="3BCA786A"/>
    <w:rsid w:val="3BD31E2F"/>
    <w:rsid w:val="3BF15831"/>
    <w:rsid w:val="3C105946"/>
    <w:rsid w:val="3C471448"/>
    <w:rsid w:val="3C5F759A"/>
    <w:rsid w:val="3C6C525A"/>
    <w:rsid w:val="3CAD649B"/>
    <w:rsid w:val="3CC33275"/>
    <w:rsid w:val="3CC34D87"/>
    <w:rsid w:val="3CCB5CFD"/>
    <w:rsid w:val="3CCE23CB"/>
    <w:rsid w:val="3CD17D17"/>
    <w:rsid w:val="3D095B46"/>
    <w:rsid w:val="3D3C7F39"/>
    <w:rsid w:val="3D440F09"/>
    <w:rsid w:val="3D4504A0"/>
    <w:rsid w:val="3D6F6425"/>
    <w:rsid w:val="3D7A0FEB"/>
    <w:rsid w:val="3D8734BB"/>
    <w:rsid w:val="3D9A11D4"/>
    <w:rsid w:val="3DA16D89"/>
    <w:rsid w:val="3DA364BE"/>
    <w:rsid w:val="3DE041CB"/>
    <w:rsid w:val="3E0D48F6"/>
    <w:rsid w:val="3E1868B4"/>
    <w:rsid w:val="3E377251"/>
    <w:rsid w:val="3E42664B"/>
    <w:rsid w:val="3E4B4F87"/>
    <w:rsid w:val="3E4B7516"/>
    <w:rsid w:val="3E5661DC"/>
    <w:rsid w:val="3E5A7334"/>
    <w:rsid w:val="3E7B5D6B"/>
    <w:rsid w:val="3E843E66"/>
    <w:rsid w:val="3E8F51FE"/>
    <w:rsid w:val="3E926F87"/>
    <w:rsid w:val="3E9A59DE"/>
    <w:rsid w:val="3EAF4836"/>
    <w:rsid w:val="3EC33DFA"/>
    <w:rsid w:val="3EC84D62"/>
    <w:rsid w:val="3EE85404"/>
    <w:rsid w:val="3F060E16"/>
    <w:rsid w:val="3F173D18"/>
    <w:rsid w:val="3F1C4A39"/>
    <w:rsid w:val="3F1D1096"/>
    <w:rsid w:val="3F2F0234"/>
    <w:rsid w:val="3F485DF7"/>
    <w:rsid w:val="3F6363FE"/>
    <w:rsid w:val="3F756B8F"/>
    <w:rsid w:val="3F8F60F8"/>
    <w:rsid w:val="3F95482B"/>
    <w:rsid w:val="3FA57E6B"/>
    <w:rsid w:val="3FBA4D6C"/>
    <w:rsid w:val="4019356B"/>
    <w:rsid w:val="40275AB8"/>
    <w:rsid w:val="4046605F"/>
    <w:rsid w:val="40592157"/>
    <w:rsid w:val="40674A44"/>
    <w:rsid w:val="406E1CAE"/>
    <w:rsid w:val="407A39D5"/>
    <w:rsid w:val="40817E61"/>
    <w:rsid w:val="40A0133A"/>
    <w:rsid w:val="40C31A53"/>
    <w:rsid w:val="40FF545D"/>
    <w:rsid w:val="410067C8"/>
    <w:rsid w:val="41193901"/>
    <w:rsid w:val="41836C1F"/>
    <w:rsid w:val="418F0D2A"/>
    <w:rsid w:val="419929E5"/>
    <w:rsid w:val="41BE0C31"/>
    <w:rsid w:val="41D01505"/>
    <w:rsid w:val="41E9396D"/>
    <w:rsid w:val="42474939"/>
    <w:rsid w:val="424C3C57"/>
    <w:rsid w:val="42613FF3"/>
    <w:rsid w:val="42654F91"/>
    <w:rsid w:val="42660D96"/>
    <w:rsid w:val="428667D2"/>
    <w:rsid w:val="429A368A"/>
    <w:rsid w:val="42CD1CE0"/>
    <w:rsid w:val="42E1381E"/>
    <w:rsid w:val="42ED6459"/>
    <w:rsid w:val="42F16C31"/>
    <w:rsid w:val="42FE58DD"/>
    <w:rsid w:val="43174B3D"/>
    <w:rsid w:val="431C3DDE"/>
    <w:rsid w:val="43354997"/>
    <w:rsid w:val="434B790E"/>
    <w:rsid w:val="4360274F"/>
    <w:rsid w:val="43977AB6"/>
    <w:rsid w:val="43A3342B"/>
    <w:rsid w:val="43C77C27"/>
    <w:rsid w:val="43DE09EE"/>
    <w:rsid w:val="43EC2FD6"/>
    <w:rsid w:val="44002FAD"/>
    <w:rsid w:val="44657104"/>
    <w:rsid w:val="449101DD"/>
    <w:rsid w:val="44BA722D"/>
    <w:rsid w:val="44DE1391"/>
    <w:rsid w:val="44F96CD2"/>
    <w:rsid w:val="45106B70"/>
    <w:rsid w:val="451B225C"/>
    <w:rsid w:val="452410C9"/>
    <w:rsid w:val="45317DFB"/>
    <w:rsid w:val="456D3CE4"/>
    <w:rsid w:val="4579042C"/>
    <w:rsid w:val="457F0571"/>
    <w:rsid w:val="45851176"/>
    <w:rsid w:val="45883496"/>
    <w:rsid w:val="45C63B94"/>
    <w:rsid w:val="460A332B"/>
    <w:rsid w:val="460E7DA5"/>
    <w:rsid w:val="46402205"/>
    <w:rsid w:val="46422483"/>
    <w:rsid w:val="4659254A"/>
    <w:rsid w:val="465B0637"/>
    <w:rsid w:val="465E3F0D"/>
    <w:rsid w:val="466A16E6"/>
    <w:rsid w:val="466A3861"/>
    <w:rsid w:val="467B69ED"/>
    <w:rsid w:val="46893F2B"/>
    <w:rsid w:val="46C4686E"/>
    <w:rsid w:val="477B778F"/>
    <w:rsid w:val="477F61D9"/>
    <w:rsid w:val="478203EC"/>
    <w:rsid w:val="47B025FA"/>
    <w:rsid w:val="47E0314E"/>
    <w:rsid w:val="47FE483C"/>
    <w:rsid w:val="4809698F"/>
    <w:rsid w:val="4811697D"/>
    <w:rsid w:val="487A3E25"/>
    <w:rsid w:val="488B5503"/>
    <w:rsid w:val="48937E21"/>
    <w:rsid w:val="489A0361"/>
    <w:rsid w:val="48AD6A8D"/>
    <w:rsid w:val="48B94FF3"/>
    <w:rsid w:val="48E37AAB"/>
    <w:rsid w:val="48FD4B4C"/>
    <w:rsid w:val="49061243"/>
    <w:rsid w:val="490A68E0"/>
    <w:rsid w:val="491055FE"/>
    <w:rsid w:val="495A44E3"/>
    <w:rsid w:val="495F5B3E"/>
    <w:rsid w:val="496F77D7"/>
    <w:rsid w:val="497654FD"/>
    <w:rsid w:val="49B64211"/>
    <w:rsid w:val="49F6167F"/>
    <w:rsid w:val="4A064FA0"/>
    <w:rsid w:val="4A0909A1"/>
    <w:rsid w:val="4A16615C"/>
    <w:rsid w:val="4A4424D7"/>
    <w:rsid w:val="4AB82D0F"/>
    <w:rsid w:val="4ABB17CB"/>
    <w:rsid w:val="4AEB7664"/>
    <w:rsid w:val="4AFD7C19"/>
    <w:rsid w:val="4B0567D1"/>
    <w:rsid w:val="4B1C363A"/>
    <w:rsid w:val="4B236AAE"/>
    <w:rsid w:val="4B2D2826"/>
    <w:rsid w:val="4B707271"/>
    <w:rsid w:val="4B9739F7"/>
    <w:rsid w:val="4BEE2503"/>
    <w:rsid w:val="4BEF5BF8"/>
    <w:rsid w:val="4C245A30"/>
    <w:rsid w:val="4C503B9A"/>
    <w:rsid w:val="4C736329"/>
    <w:rsid w:val="4C7C718B"/>
    <w:rsid w:val="4C9A4AA6"/>
    <w:rsid w:val="4CAD4F46"/>
    <w:rsid w:val="4CB6685F"/>
    <w:rsid w:val="4CC367FE"/>
    <w:rsid w:val="4CD670E4"/>
    <w:rsid w:val="4D077F3C"/>
    <w:rsid w:val="4D123355"/>
    <w:rsid w:val="4D2A3B31"/>
    <w:rsid w:val="4D312C52"/>
    <w:rsid w:val="4D73233C"/>
    <w:rsid w:val="4D844549"/>
    <w:rsid w:val="4D905305"/>
    <w:rsid w:val="4D964A72"/>
    <w:rsid w:val="4D9C1254"/>
    <w:rsid w:val="4DC36632"/>
    <w:rsid w:val="4DF55F07"/>
    <w:rsid w:val="4DFC0584"/>
    <w:rsid w:val="4E6544E7"/>
    <w:rsid w:val="4E793892"/>
    <w:rsid w:val="4E800872"/>
    <w:rsid w:val="4EB63AF8"/>
    <w:rsid w:val="4EC569ED"/>
    <w:rsid w:val="4ED50EA1"/>
    <w:rsid w:val="4EDF24BE"/>
    <w:rsid w:val="4EEC050C"/>
    <w:rsid w:val="4F104EC3"/>
    <w:rsid w:val="4F2C625F"/>
    <w:rsid w:val="4F47354A"/>
    <w:rsid w:val="4F710CA8"/>
    <w:rsid w:val="4F911C54"/>
    <w:rsid w:val="4FD45CB9"/>
    <w:rsid w:val="4FE625E0"/>
    <w:rsid w:val="4FE94F10"/>
    <w:rsid w:val="5021480F"/>
    <w:rsid w:val="506932DB"/>
    <w:rsid w:val="50962ECB"/>
    <w:rsid w:val="50A42E38"/>
    <w:rsid w:val="50A4577F"/>
    <w:rsid w:val="50B73D1F"/>
    <w:rsid w:val="50BD5BC9"/>
    <w:rsid w:val="50C11EEE"/>
    <w:rsid w:val="50E97CFC"/>
    <w:rsid w:val="50FA4028"/>
    <w:rsid w:val="510D65B7"/>
    <w:rsid w:val="511157AB"/>
    <w:rsid w:val="51363DAD"/>
    <w:rsid w:val="5142540C"/>
    <w:rsid w:val="515B7CB7"/>
    <w:rsid w:val="517A1653"/>
    <w:rsid w:val="518832C8"/>
    <w:rsid w:val="51A0432A"/>
    <w:rsid w:val="51A86090"/>
    <w:rsid w:val="51AC406F"/>
    <w:rsid w:val="51B278FC"/>
    <w:rsid w:val="51B7396D"/>
    <w:rsid w:val="522E4CC3"/>
    <w:rsid w:val="5244713B"/>
    <w:rsid w:val="525C6D7D"/>
    <w:rsid w:val="52615633"/>
    <w:rsid w:val="52977FD4"/>
    <w:rsid w:val="52A25790"/>
    <w:rsid w:val="52A96B6F"/>
    <w:rsid w:val="52B45975"/>
    <w:rsid w:val="52D94AA4"/>
    <w:rsid w:val="52EA3A62"/>
    <w:rsid w:val="52F50BB8"/>
    <w:rsid w:val="53097272"/>
    <w:rsid w:val="532F1931"/>
    <w:rsid w:val="53513CED"/>
    <w:rsid w:val="53544462"/>
    <w:rsid w:val="53946913"/>
    <w:rsid w:val="5397158E"/>
    <w:rsid w:val="53EF7A35"/>
    <w:rsid w:val="54013861"/>
    <w:rsid w:val="54487265"/>
    <w:rsid w:val="544D6070"/>
    <w:rsid w:val="54605E1E"/>
    <w:rsid w:val="54B3506A"/>
    <w:rsid w:val="54CA0D16"/>
    <w:rsid w:val="54DD4057"/>
    <w:rsid w:val="54E7490F"/>
    <w:rsid w:val="54F47F43"/>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F6AC7"/>
    <w:rsid w:val="57032A2C"/>
    <w:rsid w:val="570F5219"/>
    <w:rsid w:val="575D12B5"/>
    <w:rsid w:val="57610A87"/>
    <w:rsid w:val="5772374D"/>
    <w:rsid w:val="577B1140"/>
    <w:rsid w:val="577B7F21"/>
    <w:rsid w:val="577F181B"/>
    <w:rsid w:val="57921984"/>
    <w:rsid w:val="579737F0"/>
    <w:rsid w:val="57AB7B30"/>
    <w:rsid w:val="57AF5251"/>
    <w:rsid w:val="57B26373"/>
    <w:rsid w:val="57B63F04"/>
    <w:rsid w:val="57CD20C2"/>
    <w:rsid w:val="57D675AB"/>
    <w:rsid w:val="57D95FDD"/>
    <w:rsid w:val="57EA58F1"/>
    <w:rsid w:val="58917D2F"/>
    <w:rsid w:val="5894085C"/>
    <w:rsid w:val="58AE4F0C"/>
    <w:rsid w:val="58B85899"/>
    <w:rsid w:val="58E363A9"/>
    <w:rsid w:val="590E29AC"/>
    <w:rsid w:val="595E1678"/>
    <w:rsid w:val="596D5BD4"/>
    <w:rsid w:val="597E3DD8"/>
    <w:rsid w:val="59A269BC"/>
    <w:rsid w:val="59D634DF"/>
    <w:rsid w:val="59F80043"/>
    <w:rsid w:val="5A09252F"/>
    <w:rsid w:val="5A0B2778"/>
    <w:rsid w:val="5A133E67"/>
    <w:rsid w:val="5A2A7C7B"/>
    <w:rsid w:val="5A3E2560"/>
    <w:rsid w:val="5A5D3B6E"/>
    <w:rsid w:val="5A637A76"/>
    <w:rsid w:val="5A6D33BA"/>
    <w:rsid w:val="5A792B1F"/>
    <w:rsid w:val="5A7D5519"/>
    <w:rsid w:val="5A874767"/>
    <w:rsid w:val="5A8C7BCC"/>
    <w:rsid w:val="5A8D7133"/>
    <w:rsid w:val="5A944CE3"/>
    <w:rsid w:val="5AAD6F28"/>
    <w:rsid w:val="5AD63A24"/>
    <w:rsid w:val="5AEA5EB6"/>
    <w:rsid w:val="5AEA62E5"/>
    <w:rsid w:val="5AFF3461"/>
    <w:rsid w:val="5B1511F3"/>
    <w:rsid w:val="5B167F88"/>
    <w:rsid w:val="5B2E1A1D"/>
    <w:rsid w:val="5B317CC1"/>
    <w:rsid w:val="5B6B0A58"/>
    <w:rsid w:val="5B843A1C"/>
    <w:rsid w:val="5B873E3F"/>
    <w:rsid w:val="5B897053"/>
    <w:rsid w:val="5BA83A02"/>
    <w:rsid w:val="5C02690E"/>
    <w:rsid w:val="5C196DA7"/>
    <w:rsid w:val="5C1D0043"/>
    <w:rsid w:val="5C2A048C"/>
    <w:rsid w:val="5C80234E"/>
    <w:rsid w:val="5C8A680C"/>
    <w:rsid w:val="5CA644DC"/>
    <w:rsid w:val="5CE01922"/>
    <w:rsid w:val="5D0C4701"/>
    <w:rsid w:val="5D0F0395"/>
    <w:rsid w:val="5D221076"/>
    <w:rsid w:val="5D397964"/>
    <w:rsid w:val="5D5A391C"/>
    <w:rsid w:val="5D5F10C0"/>
    <w:rsid w:val="5D891B7B"/>
    <w:rsid w:val="5DA35AD2"/>
    <w:rsid w:val="5DAA5DD8"/>
    <w:rsid w:val="5DAD38EE"/>
    <w:rsid w:val="5DCE5EE9"/>
    <w:rsid w:val="5E006862"/>
    <w:rsid w:val="5E0207B9"/>
    <w:rsid w:val="5E0B0AD6"/>
    <w:rsid w:val="5E1834A1"/>
    <w:rsid w:val="5E261785"/>
    <w:rsid w:val="5E4A7017"/>
    <w:rsid w:val="5E4F2952"/>
    <w:rsid w:val="5E552BBA"/>
    <w:rsid w:val="5E610D01"/>
    <w:rsid w:val="5E611C10"/>
    <w:rsid w:val="5E655CD1"/>
    <w:rsid w:val="5EA31D4C"/>
    <w:rsid w:val="5EFC7377"/>
    <w:rsid w:val="5F06174D"/>
    <w:rsid w:val="5F3A3602"/>
    <w:rsid w:val="5F6277C6"/>
    <w:rsid w:val="5F6D0B1D"/>
    <w:rsid w:val="5F6FF5AD"/>
    <w:rsid w:val="5F8D0B82"/>
    <w:rsid w:val="5F9159C4"/>
    <w:rsid w:val="5FCC5339"/>
    <w:rsid w:val="5FE34A5B"/>
    <w:rsid w:val="5FFE1E36"/>
    <w:rsid w:val="600502B2"/>
    <w:rsid w:val="60232584"/>
    <w:rsid w:val="602C4E9D"/>
    <w:rsid w:val="6060009F"/>
    <w:rsid w:val="607330CE"/>
    <w:rsid w:val="60825176"/>
    <w:rsid w:val="609F2AC4"/>
    <w:rsid w:val="60FA2EE8"/>
    <w:rsid w:val="61054A27"/>
    <w:rsid w:val="610A52BC"/>
    <w:rsid w:val="611D2366"/>
    <w:rsid w:val="61401BAF"/>
    <w:rsid w:val="61421856"/>
    <w:rsid w:val="615227C4"/>
    <w:rsid w:val="61654E3F"/>
    <w:rsid w:val="61721216"/>
    <w:rsid w:val="6182292A"/>
    <w:rsid w:val="618D5C6B"/>
    <w:rsid w:val="619F7F92"/>
    <w:rsid w:val="61B60EF8"/>
    <w:rsid w:val="61F94C26"/>
    <w:rsid w:val="62000E56"/>
    <w:rsid w:val="620A1913"/>
    <w:rsid w:val="62330149"/>
    <w:rsid w:val="624E346D"/>
    <w:rsid w:val="624F3E49"/>
    <w:rsid w:val="62632286"/>
    <w:rsid w:val="62885958"/>
    <w:rsid w:val="62B674A5"/>
    <w:rsid w:val="62F40B65"/>
    <w:rsid w:val="62FC2CFE"/>
    <w:rsid w:val="63024505"/>
    <w:rsid w:val="632C6FB1"/>
    <w:rsid w:val="633D721D"/>
    <w:rsid w:val="635B1DB5"/>
    <w:rsid w:val="636B0439"/>
    <w:rsid w:val="63711FED"/>
    <w:rsid w:val="63880DDC"/>
    <w:rsid w:val="638D750D"/>
    <w:rsid w:val="63AC6CC0"/>
    <w:rsid w:val="63D066D2"/>
    <w:rsid w:val="64055776"/>
    <w:rsid w:val="640C0875"/>
    <w:rsid w:val="64240056"/>
    <w:rsid w:val="643E143A"/>
    <w:rsid w:val="648B6EEF"/>
    <w:rsid w:val="648C1B70"/>
    <w:rsid w:val="64C158BF"/>
    <w:rsid w:val="64C27B00"/>
    <w:rsid w:val="64CE2EAA"/>
    <w:rsid w:val="64D66A7C"/>
    <w:rsid w:val="653C3090"/>
    <w:rsid w:val="65405CCA"/>
    <w:rsid w:val="655A3BEA"/>
    <w:rsid w:val="65854376"/>
    <w:rsid w:val="658767BE"/>
    <w:rsid w:val="65892531"/>
    <w:rsid w:val="65BA52F7"/>
    <w:rsid w:val="66195831"/>
    <w:rsid w:val="662B5A52"/>
    <w:rsid w:val="662D6DA8"/>
    <w:rsid w:val="662E75B1"/>
    <w:rsid w:val="66342C2E"/>
    <w:rsid w:val="663E784C"/>
    <w:rsid w:val="667A09B7"/>
    <w:rsid w:val="668B6A45"/>
    <w:rsid w:val="66A45BDC"/>
    <w:rsid w:val="66C74351"/>
    <w:rsid w:val="672F3F24"/>
    <w:rsid w:val="673E055F"/>
    <w:rsid w:val="67551CE3"/>
    <w:rsid w:val="678362E9"/>
    <w:rsid w:val="679413D5"/>
    <w:rsid w:val="679B2025"/>
    <w:rsid w:val="67A22552"/>
    <w:rsid w:val="67B22DCC"/>
    <w:rsid w:val="67BE71AA"/>
    <w:rsid w:val="67D90273"/>
    <w:rsid w:val="67DE5875"/>
    <w:rsid w:val="67E55852"/>
    <w:rsid w:val="67EB1AB4"/>
    <w:rsid w:val="67FA1285"/>
    <w:rsid w:val="68551F4F"/>
    <w:rsid w:val="685847A6"/>
    <w:rsid w:val="687C10C9"/>
    <w:rsid w:val="68840C16"/>
    <w:rsid w:val="68876EFB"/>
    <w:rsid w:val="68884654"/>
    <w:rsid w:val="689F444F"/>
    <w:rsid w:val="68B96DBB"/>
    <w:rsid w:val="68BB37A7"/>
    <w:rsid w:val="68CA2805"/>
    <w:rsid w:val="68E937A3"/>
    <w:rsid w:val="69196B57"/>
    <w:rsid w:val="693E15D3"/>
    <w:rsid w:val="694E7060"/>
    <w:rsid w:val="69627681"/>
    <w:rsid w:val="69701FBE"/>
    <w:rsid w:val="6977531D"/>
    <w:rsid w:val="697B1F3A"/>
    <w:rsid w:val="69A53598"/>
    <w:rsid w:val="69CC2BFF"/>
    <w:rsid w:val="69FD55B8"/>
    <w:rsid w:val="6A0B1C62"/>
    <w:rsid w:val="6A2406C8"/>
    <w:rsid w:val="6A2C3AC3"/>
    <w:rsid w:val="6A4B7311"/>
    <w:rsid w:val="6A8453C5"/>
    <w:rsid w:val="6A9A6657"/>
    <w:rsid w:val="6ADE0BD1"/>
    <w:rsid w:val="6AE96859"/>
    <w:rsid w:val="6B147746"/>
    <w:rsid w:val="6B24787C"/>
    <w:rsid w:val="6B380B3D"/>
    <w:rsid w:val="6B573233"/>
    <w:rsid w:val="6B5B6274"/>
    <w:rsid w:val="6B935D53"/>
    <w:rsid w:val="6BA27BBA"/>
    <w:rsid w:val="6C0E160A"/>
    <w:rsid w:val="6C133194"/>
    <w:rsid w:val="6C196F71"/>
    <w:rsid w:val="6C226FCB"/>
    <w:rsid w:val="6C31226F"/>
    <w:rsid w:val="6C514E57"/>
    <w:rsid w:val="6C552F0B"/>
    <w:rsid w:val="6C8C67B7"/>
    <w:rsid w:val="6C9D744C"/>
    <w:rsid w:val="6CC03428"/>
    <w:rsid w:val="6D167928"/>
    <w:rsid w:val="6D26299B"/>
    <w:rsid w:val="6D4772EC"/>
    <w:rsid w:val="6D9078AF"/>
    <w:rsid w:val="6DA32FCD"/>
    <w:rsid w:val="6DAA3FEF"/>
    <w:rsid w:val="6DBF2DB2"/>
    <w:rsid w:val="6DC0172B"/>
    <w:rsid w:val="6DCB690C"/>
    <w:rsid w:val="6DD41A5B"/>
    <w:rsid w:val="6DF43C2E"/>
    <w:rsid w:val="6DF51CA3"/>
    <w:rsid w:val="6E0863D3"/>
    <w:rsid w:val="6E8335BD"/>
    <w:rsid w:val="6E8E12EF"/>
    <w:rsid w:val="6E972936"/>
    <w:rsid w:val="6ED446C5"/>
    <w:rsid w:val="6F2A7D94"/>
    <w:rsid w:val="6F5A3FFC"/>
    <w:rsid w:val="6F730377"/>
    <w:rsid w:val="6F8331F1"/>
    <w:rsid w:val="6F8A0F8C"/>
    <w:rsid w:val="6FAE1A09"/>
    <w:rsid w:val="6FD44A65"/>
    <w:rsid w:val="6FD75BF8"/>
    <w:rsid w:val="70206492"/>
    <w:rsid w:val="707723D0"/>
    <w:rsid w:val="70BF3010"/>
    <w:rsid w:val="70E5507E"/>
    <w:rsid w:val="70F5661B"/>
    <w:rsid w:val="71084023"/>
    <w:rsid w:val="710E183A"/>
    <w:rsid w:val="71360107"/>
    <w:rsid w:val="713B688E"/>
    <w:rsid w:val="7151750C"/>
    <w:rsid w:val="71A265F4"/>
    <w:rsid w:val="71D43752"/>
    <w:rsid w:val="71F1796A"/>
    <w:rsid w:val="720C45CB"/>
    <w:rsid w:val="72132D4D"/>
    <w:rsid w:val="72154626"/>
    <w:rsid w:val="72262B5D"/>
    <w:rsid w:val="72283FF7"/>
    <w:rsid w:val="722E7212"/>
    <w:rsid w:val="723A0474"/>
    <w:rsid w:val="725923E4"/>
    <w:rsid w:val="72777EDD"/>
    <w:rsid w:val="72864BF7"/>
    <w:rsid w:val="729023FC"/>
    <w:rsid w:val="72B62B48"/>
    <w:rsid w:val="72CE1FD6"/>
    <w:rsid w:val="73286404"/>
    <w:rsid w:val="73460898"/>
    <w:rsid w:val="73B95C72"/>
    <w:rsid w:val="73C0646E"/>
    <w:rsid w:val="73D239B1"/>
    <w:rsid w:val="73D96AEE"/>
    <w:rsid w:val="73E6120B"/>
    <w:rsid w:val="742222F5"/>
    <w:rsid w:val="74476126"/>
    <w:rsid w:val="7463243A"/>
    <w:rsid w:val="74706664"/>
    <w:rsid w:val="74717BC3"/>
    <w:rsid w:val="747F3682"/>
    <w:rsid w:val="749C4185"/>
    <w:rsid w:val="75067759"/>
    <w:rsid w:val="752E6DCD"/>
    <w:rsid w:val="754405BD"/>
    <w:rsid w:val="754F2B6C"/>
    <w:rsid w:val="7551380D"/>
    <w:rsid w:val="75600BE5"/>
    <w:rsid w:val="7564475C"/>
    <w:rsid w:val="7583797F"/>
    <w:rsid w:val="75A300B4"/>
    <w:rsid w:val="75D20F1D"/>
    <w:rsid w:val="75DA2C18"/>
    <w:rsid w:val="75F54412"/>
    <w:rsid w:val="761D08E0"/>
    <w:rsid w:val="763A5CD8"/>
    <w:rsid w:val="765D347C"/>
    <w:rsid w:val="76826699"/>
    <w:rsid w:val="76C87133"/>
    <w:rsid w:val="76CD08D5"/>
    <w:rsid w:val="76DB4B92"/>
    <w:rsid w:val="77052AA4"/>
    <w:rsid w:val="77136511"/>
    <w:rsid w:val="77315B09"/>
    <w:rsid w:val="77340A39"/>
    <w:rsid w:val="77351FD0"/>
    <w:rsid w:val="77472422"/>
    <w:rsid w:val="777F31F2"/>
    <w:rsid w:val="778F3C27"/>
    <w:rsid w:val="779C6247"/>
    <w:rsid w:val="77D1700D"/>
    <w:rsid w:val="77DF044B"/>
    <w:rsid w:val="77EC04CC"/>
    <w:rsid w:val="77ED2B68"/>
    <w:rsid w:val="77FDDB5F"/>
    <w:rsid w:val="78063EE4"/>
    <w:rsid w:val="781A0520"/>
    <w:rsid w:val="78775729"/>
    <w:rsid w:val="78A42DB0"/>
    <w:rsid w:val="78A656AB"/>
    <w:rsid w:val="78B2245C"/>
    <w:rsid w:val="78E172CC"/>
    <w:rsid w:val="78E201F2"/>
    <w:rsid w:val="78EA1D1F"/>
    <w:rsid w:val="7904172F"/>
    <w:rsid w:val="790F7E27"/>
    <w:rsid w:val="792A231A"/>
    <w:rsid w:val="79316829"/>
    <w:rsid w:val="79475498"/>
    <w:rsid w:val="79720531"/>
    <w:rsid w:val="797E66A9"/>
    <w:rsid w:val="79A97383"/>
    <w:rsid w:val="79B7342D"/>
    <w:rsid w:val="79D35D8D"/>
    <w:rsid w:val="79E27E8B"/>
    <w:rsid w:val="79F850CE"/>
    <w:rsid w:val="79FD443C"/>
    <w:rsid w:val="7A1D1975"/>
    <w:rsid w:val="7A307068"/>
    <w:rsid w:val="7A3E5150"/>
    <w:rsid w:val="7A4670D6"/>
    <w:rsid w:val="7A534B63"/>
    <w:rsid w:val="7A615382"/>
    <w:rsid w:val="7A67303B"/>
    <w:rsid w:val="7AAB1D04"/>
    <w:rsid w:val="7ABA4368"/>
    <w:rsid w:val="7AD05746"/>
    <w:rsid w:val="7B2173E8"/>
    <w:rsid w:val="7B257FFD"/>
    <w:rsid w:val="7B343476"/>
    <w:rsid w:val="7B5A2978"/>
    <w:rsid w:val="7B5A7E4C"/>
    <w:rsid w:val="7B667AF9"/>
    <w:rsid w:val="7B7468F8"/>
    <w:rsid w:val="7B7C1ABA"/>
    <w:rsid w:val="7BC30888"/>
    <w:rsid w:val="7BEE0103"/>
    <w:rsid w:val="7BF56183"/>
    <w:rsid w:val="7C0A0FE4"/>
    <w:rsid w:val="7C1A1F01"/>
    <w:rsid w:val="7C254906"/>
    <w:rsid w:val="7C30396B"/>
    <w:rsid w:val="7C590818"/>
    <w:rsid w:val="7C6FCA9D"/>
    <w:rsid w:val="7C7C10F6"/>
    <w:rsid w:val="7C853BEA"/>
    <w:rsid w:val="7C881368"/>
    <w:rsid w:val="7CE27788"/>
    <w:rsid w:val="7D0C32F1"/>
    <w:rsid w:val="7D0F408D"/>
    <w:rsid w:val="7D491C6C"/>
    <w:rsid w:val="7D5429C0"/>
    <w:rsid w:val="7D6E6D43"/>
    <w:rsid w:val="7D7E1AD8"/>
    <w:rsid w:val="7DB57A34"/>
    <w:rsid w:val="7DE60973"/>
    <w:rsid w:val="7DEF0916"/>
    <w:rsid w:val="7DF74B1D"/>
    <w:rsid w:val="7E1E5218"/>
    <w:rsid w:val="7E290672"/>
    <w:rsid w:val="7E8D00FD"/>
    <w:rsid w:val="7E924985"/>
    <w:rsid w:val="7E9A4E1F"/>
    <w:rsid w:val="7EA7723A"/>
    <w:rsid w:val="7ED02A96"/>
    <w:rsid w:val="7EF56FBB"/>
    <w:rsid w:val="7F0768EB"/>
    <w:rsid w:val="7F143BEC"/>
    <w:rsid w:val="7F28097A"/>
    <w:rsid w:val="7F5A23C9"/>
    <w:rsid w:val="7F715AF2"/>
    <w:rsid w:val="7F886E69"/>
    <w:rsid w:val="7FC37F72"/>
    <w:rsid w:val="7FFA4FF3"/>
    <w:rsid w:val="BB7FA927"/>
    <w:rsid w:val="DEFFAD92"/>
    <w:rsid w:val="F5FFD31F"/>
    <w:rsid w:val="FA47BF2E"/>
    <w:rsid w:val="FA7DB66F"/>
    <w:rsid w:val="FEEF3596"/>
    <w:rsid w:val="FFF7D9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3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4"/>
    <w:qFormat/>
    <w:uiPriority w:val="0"/>
    <w:pPr>
      <w:shd w:val="clear" w:color="auto" w:fill="000080"/>
    </w:pPr>
  </w:style>
  <w:style w:type="paragraph" w:styleId="19">
    <w:name w:val="annotation text"/>
    <w:basedOn w:val="1"/>
    <w:link w:val="345"/>
    <w:qFormat/>
    <w:uiPriority w:val="99"/>
    <w:pPr>
      <w:jc w:val="left"/>
    </w:pPr>
  </w:style>
  <w:style w:type="paragraph" w:styleId="20">
    <w:name w:val="Salutation"/>
    <w:basedOn w:val="1"/>
    <w:next w:val="1"/>
    <w:link w:val="299"/>
    <w:qFormat/>
    <w:uiPriority w:val="0"/>
    <w:rPr>
      <w:rFonts w:ascii="仿宋_GB2312" w:eastAsia="仿宋_GB2312"/>
      <w:sz w:val="28"/>
      <w:szCs w:val="20"/>
    </w:rPr>
  </w:style>
  <w:style w:type="paragraph" w:styleId="21">
    <w:name w:val="Body Text 3"/>
    <w:basedOn w:val="1"/>
    <w:link w:val="331"/>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1"/>
    <w:qFormat/>
    <w:uiPriority w:val="0"/>
    <w:pPr>
      <w:autoSpaceDE w:val="0"/>
      <w:autoSpaceDN w:val="0"/>
      <w:spacing w:line="360" w:lineRule="auto"/>
    </w:pPr>
    <w:rPr>
      <w:rFonts w:ascii="宋体" w:hAnsi="Arial" w:cs="Arial"/>
      <w:snapToGrid w:val="0"/>
      <w:sz w:val="24"/>
      <w:szCs w:val="21"/>
      <w:lang w:val="zh-CN"/>
    </w:rPr>
  </w:style>
  <w:style w:type="paragraph" w:customStyle="1" w:styleId="24">
    <w:name w:val="_Style 2"/>
    <w:basedOn w:val="1"/>
    <w:qFormat/>
    <w:uiPriority w:val="0"/>
    <w:pPr>
      <w:ind w:firstLine="200" w:firstLineChars="200"/>
    </w:pPr>
    <w:rPr>
      <w:rFonts w:ascii="Calibri" w:hAnsi="Calibri"/>
      <w:sz w:val="28"/>
    </w:rPr>
  </w:style>
  <w:style w:type="paragraph" w:styleId="25">
    <w:name w:val="Body Text Indent"/>
    <w:basedOn w:val="1"/>
    <w:next w:val="26"/>
    <w:link w:val="266"/>
    <w:qFormat/>
    <w:uiPriority w:val="0"/>
    <w:pPr>
      <w:spacing w:line="480" w:lineRule="exact"/>
      <w:ind w:firstLine="480" w:firstLineChars="200"/>
    </w:pPr>
    <w:rPr>
      <w:rFonts w:ascii="宋体" w:hAnsi="宋体"/>
      <w:sz w:val="24"/>
    </w:rPr>
  </w:style>
  <w:style w:type="paragraph" w:styleId="26">
    <w:name w:val="envelope return"/>
    <w:basedOn w:val="1"/>
    <w:qFormat/>
    <w:uiPriority w:val="0"/>
    <w:pPr>
      <w:snapToGrid w:val="0"/>
    </w:pPr>
    <w:rPr>
      <w:rFonts w:ascii="Arial" w:hAnsi="Arial" w:cs="Arial"/>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3"/>
    <w:qFormat/>
    <w:uiPriority w:val="0"/>
    <w:pPr>
      <w:ind w:left="100" w:leftChars="2500"/>
    </w:pPr>
    <w:rPr>
      <w:rFonts w:ascii="宋体"/>
      <w:sz w:val="24"/>
      <w:szCs w:val="21"/>
      <w:lang w:val="zh-CN"/>
    </w:rPr>
  </w:style>
  <w:style w:type="paragraph" w:styleId="38">
    <w:name w:val="Body Text Indent 2"/>
    <w:basedOn w:val="1"/>
    <w:link w:val="309"/>
    <w:qFormat/>
    <w:uiPriority w:val="0"/>
    <w:pPr>
      <w:spacing w:line="360" w:lineRule="auto"/>
      <w:ind w:firstLine="601"/>
      <w:textAlignment w:val="baseline"/>
    </w:pPr>
    <w:rPr>
      <w:rFonts w:ascii="宋体"/>
      <w:kern w:val="0"/>
      <w:sz w:val="28"/>
      <w:szCs w:val="20"/>
    </w:rPr>
  </w:style>
  <w:style w:type="paragraph" w:styleId="39">
    <w:name w:val="endnote text"/>
    <w:basedOn w:val="1"/>
    <w:link w:val="933"/>
    <w:qFormat/>
    <w:uiPriority w:val="0"/>
    <w:rPr>
      <w:lang w:val="zh-CN"/>
    </w:rPr>
  </w:style>
  <w:style w:type="paragraph" w:styleId="40">
    <w:name w:val="Balloon Text"/>
    <w:basedOn w:val="1"/>
    <w:link w:val="190"/>
    <w:qFormat/>
    <w:uiPriority w:val="0"/>
    <w:rPr>
      <w:sz w:val="18"/>
      <w:szCs w:val="18"/>
    </w:rPr>
  </w:style>
  <w:style w:type="paragraph" w:styleId="41">
    <w:name w:val="footer"/>
    <w:basedOn w:val="1"/>
    <w:link w:val="384"/>
    <w:qFormat/>
    <w:uiPriority w:val="99"/>
    <w:pPr>
      <w:tabs>
        <w:tab w:val="center" w:pos="4153"/>
        <w:tab w:val="right" w:pos="8306"/>
      </w:tabs>
      <w:snapToGrid w:val="0"/>
      <w:jc w:val="left"/>
    </w:pPr>
    <w:rPr>
      <w:sz w:val="18"/>
      <w:szCs w:val="18"/>
    </w:rPr>
  </w:style>
  <w:style w:type="paragraph" w:styleId="42">
    <w:name w:val="header"/>
    <w:basedOn w:val="1"/>
    <w:next w:val="29"/>
    <w:link w:val="393"/>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11"/>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next w:val="1"/>
    <w:link w:val="303"/>
    <w:qFormat/>
    <w:uiPriority w:val="0"/>
    <w:pPr>
      <w:spacing w:after="120" w:line="480" w:lineRule="auto"/>
    </w:pPr>
  </w:style>
  <w:style w:type="paragraph" w:styleId="58">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287"/>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8"/>
    <w:qFormat/>
    <w:uiPriority w:val="0"/>
    <w:rPr>
      <w:b/>
      <w:bCs/>
    </w:rPr>
  </w:style>
  <w:style w:type="paragraph" w:styleId="62">
    <w:name w:val="Body Text First Indent"/>
    <w:basedOn w:val="23"/>
    <w:next w:val="1"/>
    <w:link w:val="322"/>
    <w:qFormat/>
    <w:uiPriority w:val="0"/>
    <w:pPr>
      <w:ind w:firstLine="420"/>
    </w:pPr>
    <w:rPr>
      <w:rFonts w:hAnsi="Calibri" w:cs="Times New Roman"/>
      <w:snapToGrid/>
      <w:szCs w:val="20"/>
    </w:rPr>
  </w:style>
  <w:style w:type="paragraph" w:styleId="63">
    <w:name w:val="Body Text First Indent 2"/>
    <w:basedOn w:val="25"/>
    <w:next w:val="1"/>
    <w:link w:val="123"/>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basedOn w:val="71"/>
    <w:qFormat/>
    <w:uiPriority w:val="99"/>
    <w:rPr>
      <w:rFonts w:ascii="Times New Roman" w:hAnsi="Times New Roman" w:eastAsia="宋体" w:cs="Times New Roman"/>
      <w:kern w:val="2"/>
      <w:sz w:val="21"/>
      <w:szCs w:val="24"/>
      <w:lang w:val="en-US" w:eastAsia="zh-CN" w:bidi="ar-SA"/>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Default"/>
    <w:next w:val="82"/>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3">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Char1"/>
    <w:link w:val="61"/>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首行缩进 2 Char"/>
    <w:link w:val="63"/>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1"/>
    <w:qFormat/>
    <w:uiPriority w:val="0"/>
    <w:rPr>
      <w:rFonts w:ascii="Arial" w:hAnsi="Arial" w:eastAsia="黑体" w:cs="Arial"/>
      <w:snapToGrid w:val="0"/>
      <w:kern w:val="0"/>
      <w:szCs w:val="21"/>
    </w:rPr>
  </w:style>
  <w:style w:type="character" w:customStyle="1" w:styleId="12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Char"/>
    <w:link w:val="48"/>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Char"/>
    <w:link w:val="8"/>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3"/>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7"/>
    <w:qFormat/>
    <w:uiPriority w:val="0"/>
    <w:rPr>
      <w:rFonts w:ascii="宋体"/>
      <w:kern w:val="2"/>
      <w:sz w:val="24"/>
      <w:szCs w:val="21"/>
      <w:lang w:val="zh-CN"/>
    </w:rPr>
  </w:style>
  <w:style w:type="character" w:customStyle="1" w:styleId="184">
    <w:name w:val="标题 9 Char"/>
    <w:link w:val="11"/>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40"/>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5"/>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18"/>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1"/>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1"/>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6"/>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16"/>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81"/>
    <w:qFormat/>
    <w:uiPriority w:val="0"/>
    <w:rPr>
      <w:rFonts w:ascii="仿宋_GB2312"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5"/>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2"/>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60"/>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7"/>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0"/>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58"/>
    <w:qFormat/>
    <w:uiPriority w:val="0"/>
    <w:rPr>
      <w:rFonts w:ascii="黑体" w:hAnsi="Courier New" w:eastAsia="黑体"/>
    </w:rPr>
  </w:style>
  <w:style w:type="character" w:customStyle="1" w:styleId="303">
    <w:name w:val="正文文本 2 Char1"/>
    <w:link w:val="57"/>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6"/>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9"/>
    <w:qFormat/>
    <w:uiPriority w:val="0"/>
    <w:rPr>
      <w:b/>
      <w:bCs/>
      <w:kern w:val="2"/>
      <w:sz w:val="24"/>
      <w:szCs w:val="24"/>
    </w:rPr>
  </w:style>
  <w:style w:type="character" w:customStyle="1" w:styleId="309">
    <w:name w:val="正文文本缩进 2 Char"/>
    <w:link w:val="38"/>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1"/>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62"/>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6"/>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1"/>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19"/>
    <w:qFormat/>
    <w:uiPriority w:val="0"/>
    <w:rPr>
      <w:kern w:val="2"/>
      <w:sz w:val="21"/>
      <w:szCs w:val="24"/>
    </w:rPr>
  </w:style>
  <w:style w:type="character" w:customStyle="1" w:styleId="346">
    <w:name w:val="签名 Char"/>
    <w:link w:val="43"/>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0"/>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4"/>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1"/>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2"/>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1"/>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5"/>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2">
    <w:name w:val="gray6"/>
    <w:basedOn w:val="71"/>
    <w:qFormat/>
    <w:uiPriority w:val="0"/>
    <w:rPr>
      <w:rFonts w:ascii="Arial" w:hAnsi="Arial" w:eastAsia="黑体" w:cs="Arial"/>
      <w:snapToGrid w:val="0"/>
      <w:kern w:val="0"/>
      <w:szCs w:val="21"/>
    </w:rPr>
  </w:style>
  <w:style w:type="character" w:customStyle="1" w:styleId="433">
    <w:name w:val="hui"/>
    <w:basedOn w:val="71"/>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6"/>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outlineLvl w:val="5"/>
    </w:pPr>
  </w:style>
  <w:style w:type="paragraph" w:customStyle="1" w:styleId="475">
    <w:name w:val="5级标题"/>
    <w:basedOn w:val="476"/>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4"/>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3"/>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4"/>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7"/>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81"/>
    <w:next w:val="81"/>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81"/>
    <w:next w:val="81"/>
    <w:qFormat/>
    <w:uiPriority w:val="0"/>
    <w:rPr>
      <w:rFonts w:ascii="宋体" w:eastAsia="宋体" w:cs="Times New Roman"/>
      <w:color w:val="auto"/>
    </w:rPr>
  </w:style>
  <w:style w:type="paragraph" w:customStyle="1" w:styleId="55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7"/>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2"/>
    <w:qFormat/>
    <w:uiPriority w:val="0"/>
    <w:pPr>
      <w:tabs>
        <w:tab w:val="left" w:pos="840"/>
      </w:tabs>
      <w:adjustRightInd/>
      <w:ind w:left="840" w:hanging="420"/>
    </w:pPr>
  </w:style>
  <w:style w:type="paragraph" w:customStyle="1" w:styleId="627">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basedOn w:val="642"/>
    <w:next w:val="1"/>
    <w:qFormat/>
    <w:uiPriority w:val="0"/>
    <w:pPr>
      <w:autoSpaceDE w:val="0"/>
      <w:autoSpaceDN w:val="0"/>
      <w:ind w:firstLine="200" w:firstLineChars="200"/>
    </w:pPr>
    <w:rPr>
      <w:rFonts w:ascii="宋体"/>
      <w:sz w:val="21"/>
    </w:rPr>
  </w:style>
  <w:style w:type="paragraph" w:customStyle="1" w:styleId="642">
    <w:name w:val="Normal_2"/>
    <w:qFormat/>
    <w:uiPriority w:val="0"/>
    <w:pPr>
      <w:widowControl w:val="0"/>
      <w:jc w:val="both"/>
    </w:pPr>
    <w:rPr>
      <w:rFonts w:ascii="Times New Roman" w:hAnsi="Times New Roman" w:eastAsia="宋体" w:cs="Times New Roman"/>
      <w:szCs w:val="24"/>
      <w:lang w:val="en-US" w:eastAsia="zh-CN" w:bidi="ar-SA"/>
    </w:rPr>
  </w:style>
  <w:style w:type="paragraph" w:customStyle="1" w:styleId="64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1"/>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1"/>
    <w:qFormat/>
    <w:uiPriority w:val="0"/>
    <w:pPr>
      <w:tabs>
        <w:tab w:val="left" w:pos="1260"/>
        <w:tab w:val="left" w:pos="1680"/>
        <w:tab w:val="left" w:pos="2100"/>
      </w:tabs>
      <w:ind w:left="0"/>
      <w:outlineLvl w:val="3"/>
    </w:pPr>
  </w:style>
  <w:style w:type="paragraph" w:customStyle="1" w:styleId="659">
    <w:name w:val="一级条标题"/>
    <w:basedOn w:val="660"/>
    <w:next w:val="641"/>
    <w:qFormat/>
    <w:uiPriority w:val="0"/>
    <w:pPr>
      <w:tabs>
        <w:tab w:val="left" w:pos="1260"/>
        <w:tab w:val="left" w:pos="1680"/>
      </w:tabs>
      <w:spacing w:beforeLines="0" w:afterLines="0"/>
      <w:ind w:left="1680"/>
      <w:outlineLvl w:val="2"/>
    </w:pPr>
  </w:style>
  <w:style w:type="paragraph" w:customStyle="1" w:styleId="660">
    <w:name w:val="章标题"/>
    <w:next w:val="64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6"/>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Lines="50"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8"/>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qFormat/>
    <w:uiPriority w:val="0"/>
    <w:rPr>
      <w:rFonts w:ascii="仿宋_GB2312" w:eastAsia="仿宋_GB2312"/>
      <w:b/>
      <w:sz w:val="32"/>
      <w:szCs w:val="32"/>
    </w:rPr>
  </w:style>
  <w:style w:type="paragraph" w:customStyle="1" w:styleId="796">
    <w:name w:val="五级条标题"/>
    <w:basedOn w:val="797"/>
    <w:next w:val="641"/>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1"/>
    <w:qFormat/>
    <w:uiPriority w:val="0"/>
    <w:pPr>
      <w:tabs>
        <w:tab w:val="left" w:pos="2940"/>
        <w:tab w:val="clear" w:pos="2520"/>
      </w:tabs>
      <w:ind w:left="2940"/>
      <w:outlineLvl w:val="5"/>
    </w:pPr>
  </w:style>
  <w:style w:type="paragraph" w:customStyle="1" w:styleId="79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0"/>
    <w:rPr>
      <w:rFonts w:ascii="仿宋_GB2312" w:eastAsia="仿宋_GB2312"/>
      <w:b/>
      <w:sz w:val="32"/>
      <w:szCs w:val="32"/>
    </w:rPr>
  </w:style>
  <w:style w:type="paragraph" w:customStyle="1" w:styleId="80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4">
    <w:name w:val="单元格左对齐"/>
    <w:basedOn w:val="1"/>
    <w:qFormat/>
    <w:uiPriority w:val="0"/>
    <w:pPr>
      <w:adjustRightInd/>
      <w:spacing w:line="360" w:lineRule="auto"/>
    </w:pPr>
    <w:rPr>
      <w:sz w:val="24"/>
    </w:rPr>
  </w:style>
  <w:style w:type="paragraph" w:customStyle="1" w:styleId="805">
    <w:name w:val="正文主体"/>
    <w:basedOn w:val="625"/>
    <w:qFormat/>
    <w:uiPriority w:val="0"/>
  </w:style>
  <w:style w:type="paragraph" w:customStyle="1" w:styleId="80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0"/>
    <w:pPr>
      <w:adjustRightInd/>
      <w:spacing w:line="360" w:lineRule="auto"/>
      <w:ind w:firstLine="480" w:firstLineChars="200"/>
    </w:pPr>
    <w:rPr>
      <w:sz w:val="24"/>
      <w:szCs w:val="20"/>
    </w:rPr>
  </w:style>
  <w:style w:type="paragraph" w:customStyle="1" w:styleId="810">
    <w:name w:val="P1"/>
    <w:basedOn w:val="1"/>
    <w:qFormat/>
    <w:uiPriority w:val="0"/>
    <w:pPr>
      <w:adjustRightInd/>
      <w:spacing w:line="288" w:lineRule="auto"/>
      <w:ind w:firstLine="425" w:firstLineChars="200"/>
    </w:pPr>
  </w:style>
  <w:style w:type="paragraph" w:customStyle="1" w:styleId="811">
    <w:name w:val="列表内容"/>
    <w:basedOn w:val="1"/>
    <w:next w:val="1"/>
    <w:qFormat/>
    <w:uiPriority w:val="0"/>
    <w:pPr>
      <w:widowControl/>
      <w:tabs>
        <w:tab w:val="left" w:pos="840"/>
      </w:tabs>
      <w:ind w:left="840" w:hanging="420"/>
      <w:jc w:val="left"/>
    </w:pPr>
    <w:rPr>
      <w:kern w:val="0"/>
      <w:sz w:val="18"/>
    </w:rPr>
  </w:style>
  <w:style w:type="paragraph" w:customStyle="1" w:styleId="812">
    <w:name w:val="Char Char11 Char Char Char1"/>
    <w:basedOn w:val="1"/>
    <w:qFormat/>
    <w:uiPriority w:val="6"/>
    <w:pPr>
      <w:spacing w:line="360" w:lineRule="auto"/>
    </w:pPr>
    <w:rPr>
      <w:szCs w:val="20"/>
    </w:rPr>
  </w:style>
  <w:style w:type="paragraph" w:customStyle="1" w:styleId="81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4">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0"/>
    <w:pPr>
      <w:spacing w:line="360" w:lineRule="auto"/>
    </w:pPr>
    <w:rPr>
      <w:szCs w:val="20"/>
    </w:rPr>
  </w:style>
  <w:style w:type="paragraph" w:customStyle="1" w:styleId="81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0"/>
    <w:rPr>
      <w:rFonts w:ascii="仿宋_GB2312" w:eastAsia="仿宋_GB2312"/>
      <w:b/>
      <w:sz w:val="32"/>
      <w:szCs w:val="32"/>
    </w:rPr>
  </w:style>
  <w:style w:type="paragraph" w:customStyle="1" w:styleId="82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qFormat/>
    <w:uiPriority w:val="0"/>
    <w:pPr>
      <w:adjustRightInd/>
      <w:spacing w:line="360" w:lineRule="auto"/>
      <w:ind w:firstLine="480"/>
    </w:pPr>
    <w:rPr>
      <w:rFonts w:cs="宋体"/>
      <w:sz w:val="24"/>
      <w:szCs w:val="20"/>
    </w:rPr>
  </w:style>
  <w:style w:type="paragraph" w:customStyle="1" w:styleId="825">
    <w:name w:val="Char Char4 Char Char"/>
    <w:basedOn w:val="1"/>
    <w:qFormat/>
    <w:uiPriority w:val="0"/>
    <w:pPr>
      <w:widowControl/>
      <w:adjustRightInd/>
      <w:spacing w:after="160" w:line="240" w:lineRule="exact"/>
      <w:jc w:val="left"/>
    </w:pPr>
  </w:style>
  <w:style w:type="paragraph" w:customStyle="1" w:styleId="82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0"/>
    <w:pPr>
      <w:spacing w:line="360" w:lineRule="auto"/>
    </w:pPr>
    <w:rPr>
      <w:szCs w:val="20"/>
    </w:rPr>
  </w:style>
  <w:style w:type="paragraph" w:customStyle="1" w:styleId="82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0"/>
    <w:pPr>
      <w:adjustRightInd/>
      <w:ind w:firstLine="200" w:firstLineChars="200"/>
    </w:pPr>
    <w:rPr>
      <w:rFonts w:ascii="Tahoma" w:hAnsi="Tahoma"/>
      <w:sz w:val="24"/>
      <w:szCs w:val="20"/>
    </w:rPr>
  </w:style>
  <w:style w:type="paragraph" w:customStyle="1" w:styleId="835">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qFormat/>
    <w:uiPriority w:val="0"/>
    <w:pPr>
      <w:tabs>
        <w:tab w:val="left" w:pos="0"/>
      </w:tabs>
      <w:ind w:left="900" w:firstLine="0" w:firstLineChars="0"/>
    </w:pPr>
  </w:style>
  <w:style w:type="paragraph" w:customStyle="1" w:styleId="838">
    <w:name w:val="Bulleted List"/>
    <w:basedOn w:val="1"/>
    <w:qFormat/>
    <w:uiPriority w:val="0"/>
    <w:pPr>
      <w:tabs>
        <w:tab w:val="left" w:pos="1260"/>
      </w:tabs>
      <w:adjustRightInd/>
      <w:ind w:left="1260" w:hanging="420"/>
    </w:pPr>
  </w:style>
  <w:style w:type="paragraph" w:customStyle="1" w:styleId="83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0"/>
    <w:rPr>
      <w:rFonts w:ascii="Tahoma" w:hAnsi="Tahoma" w:cs="仿宋_GB2312"/>
      <w:sz w:val="24"/>
      <w:szCs w:val="20"/>
    </w:rPr>
  </w:style>
  <w:style w:type="paragraph" w:customStyle="1" w:styleId="842">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18"/>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39"/>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1"/>
    <w:qFormat/>
    <w:uiPriority w:val="0"/>
    <w:rPr>
      <w:b w:val="0"/>
      <w:sz w:val="20"/>
    </w:rPr>
  </w:style>
  <w:style w:type="paragraph" w:customStyle="1" w:styleId="896">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数字标题5"/>
    <w:basedOn w:val="7"/>
    <w:next w:val="1"/>
    <w:qFormat/>
    <w:uiPriority w:val="0"/>
    <w:pPr>
      <w:tabs>
        <w:tab w:val="left" w:pos="1080"/>
      </w:tabs>
      <w:ind w:left="1080" w:hanging="1080"/>
    </w:pPr>
  </w:style>
  <w:style w:type="paragraph" w:customStyle="1" w:styleId="898">
    <w:name w:val="数字标题1"/>
    <w:basedOn w:val="2"/>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4"/>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Char"/>
    <w:link w:val="39"/>
    <w:qFormat/>
    <w:uiPriority w:val="0"/>
    <w:rPr>
      <w:kern w:val="2"/>
      <w:sz w:val="21"/>
      <w:szCs w:val="24"/>
      <w:lang w:val="zh-CN"/>
    </w:rPr>
  </w:style>
  <w:style w:type="character" w:customStyle="1" w:styleId="934">
    <w:name w:val="无间隔 Char"/>
    <w:link w:val="484"/>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59"/>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1"/>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6">
    <w:name w:val="纯文本3"/>
    <w:basedOn w:val="1"/>
    <w:qFormat/>
    <w:uiPriority w:val="0"/>
    <w:pPr>
      <w:textAlignment w:val="baseline"/>
    </w:pPr>
    <w:rPr>
      <w:rFonts w:ascii="宋体" w:hAnsi="Courier New" w:eastAsia="楷体_GB2312"/>
      <w:sz w:val="26"/>
      <w:szCs w:val="20"/>
    </w:rPr>
  </w:style>
  <w:style w:type="paragraph" w:customStyle="1" w:styleId="96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9">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70">
    <w:name w:val="NormalCharacter"/>
    <w:qFormat/>
    <w:uiPriority w:val="0"/>
    <w:rPr>
      <w:kern w:val="2"/>
      <w:sz w:val="21"/>
      <w:szCs w:val="24"/>
      <w:lang w:val="en-US" w:eastAsia="zh-CN" w:bidi="ar-SA"/>
    </w:rPr>
  </w:style>
  <w:style w:type="character" w:customStyle="1" w:styleId="971">
    <w:name w:val="UserStyle_12"/>
    <w:qFormat/>
    <w:uiPriority w:val="0"/>
    <w:rPr>
      <w:kern w:val="2"/>
      <w:sz w:val="21"/>
      <w:szCs w:val="24"/>
      <w:lang w:val="en-US" w:eastAsia="zh-CN" w:bidi="ar-SA"/>
    </w:rPr>
  </w:style>
  <w:style w:type="paragraph" w:customStyle="1" w:styleId="972">
    <w:name w:val="BodyText"/>
    <w:basedOn w:val="1"/>
    <w:next w:val="973"/>
    <w:qFormat/>
    <w:uiPriority w:val="0"/>
    <w:pPr>
      <w:spacing w:after="120"/>
      <w:textAlignment w:val="baseline"/>
    </w:pPr>
    <w:rPr>
      <w:rFonts w:ascii="Calibri" w:hAnsi="Calibri"/>
    </w:rPr>
  </w:style>
  <w:style w:type="paragraph" w:customStyle="1" w:styleId="973">
    <w:name w:val="BodyText2"/>
    <w:basedOn w:val="1"/>
    <w:next w:val="1"/>
    <w:qFormat/>
    <w:uiPriority w:val="0"/>
    <w:pPr>
      <w:widowControl/>
      <w:snapToGrid w:val="0"/>
      <w:spacing w:before="50" w:after="156" w:line="400" w:lineRule="exact"/>
      <w:jc w:val="left"/>
      <w:textAlignment w:val="baseline"/>
    </w:pPr>
    <w:rPr>
      <w:rFonts w:ascii="宋体" w:hAnsi="宋体"/>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8"/>
    <customShpInfo spid="_x0000_s4097"/>
    <customShpInfo spid="_x0000_s4099"/>
    <customShpInfo spid="_x0000_s4101"/>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50</Pages>
  <Words>27412</Words>
  <Characters>29115</Characters>
  <Lines>225</Lines>
  <Paragraphs>63</Paragraphs>
  <TotalTime>19</TotalTime>
  <ScaleCrop>false</ScaleCrop>
  <LinksUpToDate>false</LinksUpToDate>
  <CharactersWithSpaces>30107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2021-07-31T08:22:00Z</dcterms:created>
  <dc:creator>玥</dc:creator>
  <cp:lastModifiedBy>Administrator</cp:lastModifiedBy>
  <cp:lastPrinted>2022-04-02T14:08:00Z</cp:lastPrinted>
  <dcterms:modified xsi:type="dcterms:W3CDTF">2022-11-21T09:09:40Z</dcterms:modified>
  <dc:title>杭州市市民卡扩大发卡工程</dc:title>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eyJoZGlkIjoiMGMzMTVmNWQ0ZWUwMDFhMGMxMjI0ODY0ODBlMmFiN2UifQ==</vt:lpwstr>
  </property>
</Properties>
</file>