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color w:val="auto"/>
          <w:spacing w:val="-10"/>
          <w:sz w:val="48"/>
          <w:szCs w:val="48"/>
          <w:highlight w:val="none"/>
        </w:rPr>
      </w:pPr>
    </w:p>
    <w:p>
      <w:pPr>
        <w:spacing w:line="360" w:lineRule="auto"/>
        <w:jc w:val="center"/>
        <w:rPr>
          <w:rFonts w:hint="eastAsia" w:eastAsia="黑体"/>
          <w:b/>
          <w:bCs/>
          <w:color w:val="auto"/>
          <w:spacing w:val="-10"/>
          <w:sz w:val="48"/>
          <w:szCs w:val="48"/>
          <w:highlight w:val="none"/>
          <w:lang w:eastAsia="zh-CN"/>
        </w:rPr>
      </w:pPr>
      <w:r>
        <w:rPr>
          <w:rFonts w:hint="eastAsia" w:eastAsia="黑体"/>
          <w:b/>
          <w:bCs/>
          <w:color w:val="auto"/>
          <w:spacing w:val="-10"/>
          <w:sz w:val="48"/>
          <w:szCs w:val="48"/>
          <w:highlight w:val="none"/>
          <w:lang w:eastAsia="zh-CN"/>
        </w:rPr>
        <w:t>2022年乍浦镇专职网格员劳务派遣项目</w:t>
      </w:r>
    </w:p>
    <w:p>
      <w:pPr>
        <w:pStyle w:val="4"/>
        <w:spacing w:line="276" w:lineRule="auto"/>
        <w:rPr>
          <w:rFonts w:ascii="微软雅黑" w:hAnsi="微软雅黑" w:eastAsia="微软雅黑"/>
          <w:b w:val="0"/>
          <w:bCs/>
          <w:color w:val="auto"/>
          <w:spacing w:val="-4"/>
          <w:sz w:val="21"/>
          <w:szCs w:val="21"/>
          <w:highlight w:val="none"/>
        </w:rPr>
      </w:pPr>
      <w:r>
        <w:rPr>
          <w:rFonts w:hint="eastAsia"/>
          <w:color w:val="auto"/>
          <w:highlight w:val="none"/>
        </w:rPr>
        <w:t>（线上电子招投标）</w:t>
      </w:r>
    </w:p>
    <w:p>
      <w:pPr>
        <w:spacing w:line="360" w:lineRule="auto"/>
        <w:jc w:val="center"/>
        <w:rPr>
          <w:b/>
          <w:color w:val="auto"/>
          <w:sz w:val="36"/>
          <w:szCs w:val="36"/>
          <w:highlight w:val="none"/>
        </w:rPr>
      </w:pPr>
    </w:p>
    <w:p>
      <w:pPr>
        <w:spacing w:line="360" w:lineRule="auto"/>
        <w:jc w:val="center"/>
        <w:rPr>
          <w:b/>
          <w:color w:val="auto"/>
          <w:sz w:val="36"/>
          <w:szCs w:val="36"/>
          <w:highlight w:val="none"/>
        </w:rPr>
      </w:pPr>
      <w:r>
        <w:rPr>
          <w:rFonts w:hint="eastAsia"/>
          <w:b/>
          <w:color w:val="auto"/>
          <w:sz w:val="36"/>
          <w:szCs w:val="36"/>
          <w:highlight w:val="none"/>
        </w:rPr>
        <w:t>（公开招标）</w:t>
      </w:r>
    </w:p>
    <w:p>
      <w:pPr>
        <w:spacing w:line="360" w:lineRule="auto"/>
        <w:jc w:val="center"/>
        <w:rPr>
          <w:b/>
          <w:color w:val="auto"/>
          <w:sz w:val="72"/>
          <w:szCs w:val="72"/>
          <w:highlight w:val="none"/>
        </w:rPr>
      </w:pPr>
    </w:p>
    <w:p>
      <w:pPr>
        <w:spacing w:line="360" w:lineRule="auto"/>
        <w:jc w:val="center"/>
        <w:rPr>
          <w:b/>
          <w:color w:val="auto"/>
          <w:sz w:val="72"/>
          <w:szCs w:val="72"/>
          <w:highlight w:val="none"/>
        </w:rPr>
      </w:pPr>
      <w:r>
        <w:rPr>
          <w:rFonts w:hint="eastAsia"/>
          <w:b/>
          <w:color w:val="auto"/>
          <w:sz w:val="72"/>
          <w:szCs w:val="72"/>
          <w:highlight w:val="none"/>
        </w:rPr>
        <w:t>招  标  文  件</w:t>
      </w:r>
    </w:p>
    <w:p>
      <w:pPr>
        <w:spacing w:line="360" w:lineRule="auto"/>
        <w:jc w:val="left"/>
        <w:rPr>
          <w:rFonts w:ascii="宋体"/>
          <w:b/>
          <w:bCs/>
          <w:color w:val="auto"/>
          <w:sz w:val="32"/>
          <w:szCs w:val="32"/>
          <w:highlight w:val="none"/>
        </w:rPr>
      </w:pPr>
    </w:p>
    <w:p>
      <w:pPr>
        <w:spacing w:line="360" w:lineRule="auto"/>
        <w:jc w:val="left"/>
        <w:rPr>
          <w:rFonts w:ascii="宋体"/>
          <w:b/>
          <w:bCs/>
          <w:color w:val="auto"/>
          <w:sz w:val="32"/>
          <w:szCs w:val="32"/>
          <w:highlight w:val="none"/>
        </w:rPr>
      </w:pPr>
    </w:p>
    <w:p>
      <w:pPr>
        <w:spacing w:line="360" w:lineRule="auto"/>
        <w:jc w:val="left"/>
        <w:rPr>
          <w:rFonts w:ascii="宋体"/>
          <w:b/>
          <w:bCs/>
          <w:color w:val="auto"/>
          <w:sz w:val="32"/>
          <w:szCs w:val="32"/>
          <w:highlight w:val="none"/>
        </w:rPr>
      </w:pPr>
    </w:p>
    <w:p>
      <w:pPr>
        <w:spacing w:line="360" w:lineRule="auto"/>
        <w:jc w:val="left"/>
        <w:rPr>
          <w:rFonts w:ascii="宋体"/>
          <w:b/>
          <w:bCs/>
          <w:color w:val="auto"/>
          <w:sz w:val="32"/>
          <w:szCs w:val="32"/>
          <w:highlight w:val="none"/>
        </w:rPr>
      </w:pPr>
    </w:p>
    <w:p>
      <w:pPr>
        <w:spacing w:line="360" w:lineRule="auto"/>
        <w:jc w:val="left"/>
        <w:rPr>
          <w:rFonts w:ascii="宋体"/>
          <w:b/>
          <w:bCs/>
          <w:color w:val="auto"/>
          <w:sz w:val="32"/>
          <w:szCs w:val="32"/>
          <w:highlight w:val="none"/>
        </w:rPr>
      </w:pPr>
    </w:p>
    <w:p>
      <w:pPr>
        <w:spacing w:line="360" w:lineRule="auto"/>
        <w:jc w:val="left"/>
        <w:rPr>
          <w:rFonts w:ascii="宋体"/>
          <w:b/>
          <w:bCs/>
          <w:color w:val="auto"/>
          <w:sz w:val="32"/>
          <w:szCs w:val="32"/>
          <w:highlight w:val="none"/>
        </w:rPr>
      </w:pPr>
    </w:p>
    <w:p>
      <w:pPr>
        <w:spacing w:line="360" w:lineRule="auto"/>
        <w:jc w:val="left"/>
        <w:rPr>
          <w:rFonts w:ascii="宋体"/>
          <w:b/>
          <w:bCs/>
          <w:color w:val="auto"/>
          <w:sz w:val="32"/>
          <w:szCs w:val="32"/>
          <w:highlight w:val="none"/>
        </w:rPr>
      </w:pPr>
    </w:p>
    <w:p>
      <w:pPr>
        <w:spacing w:line="360" w:lineRule="auto"/>
        <w:ind w:firstLine="803" w:firstLineChars="250"/>
        <w:jc w:val="left"/>
        <w:rPr>
          <w:rFonts w:hint="eastAsia" w:ascii="宋体" w:eastAsia="宋体"/>
          <w:b/>
          <w:bCs/>
          <w:color w:val="auto"/>
          <w:sz w:val="32"/>
          <w:szCs w:val="32"/>
          <w:highlight w:val="none"/>
          <w:lang w:eastAsia="zh-CN"/>
        </w:rPr>
      </w:pPr>
      <w:r>
        <w:rPr>
          <w:rFonts w:ascii="宋体"/>
          <w:b/>
          <w:bCs/>
          <w:color w:val="auto"/>
          <w:sz w:val="32"/>
          <w:szCs w:val="32"/>
          <w:highlight w:val="none"/>
        </w:rPr>
        <w:t>项目编号：</w:t>
      </w:r>
      <w:r>
        <w:rPr>
          <w:rFonts w:hint="eastAsia" w:ascii="宋体"/>
          <w:b/>
          <w:bCs/>
          <w:color w:val="auto"/>
          <w:sz w:val="32"/>
          <w:szCs w:val="32"/>
          <w:highlight w:val="none"/>
          <w:lang w:eastAsia="zh-CN"/>
        </w:rPr>
        <w:t>JXYJZFCG-22-</w:t>
      </w:r>
      <w:r>
        <w:rPr>
          <w:rFonts w:hint="eastAsia" w:ascii="宋体"/>
          <w:b/>
          <w:bCs/>
          <w:color w:val="auto"/>
          <w:sz w:val="32"/>
          <w:szCs w:val="32"/>
          <w:highlight w:val="none"/>
          <w:lang w:val="en-US" w:eastAsia="zh-CN"/>
        </w:rPr>
        <w:t xml:space="preserve">12 </w:t>
      </w:r>
    </w:p>
    <w:p>
      <w:pPr>
        <w:spacing w:line="360" w:lineRule="auto"/>
        <w:ind w:firstLine="803" w:firstLineChars="250"/>
        <w:jc w:val="left"/>
        <w:rPr>
          <w:rFonts w:ascii="宋体"/>
          <w:b/>
          <w:bCs/>
          <w:color w:val="auto"/>
          <w:sz w:val="32"/>
          <w:szCs w:val="32"/>
          <w:highlight w:val="none"/>
        </w:rPr>
      </w:pPr>
      <w:r>
        <w:rPr>
          <w:rFonts w:hint="eastAsia" w:ascii="宋体"/>
          <w:b/>
          <w:bCs/>
          <w:color w:val="auto"/>
          <w:sz w:val="32"/>
          <w:szCs w:val="32"/>
          <w:highlight w:val="none"/>
        </w:rPr>
        <w:t>采购单位：</w:t>
      </w:r>
      <w:r>
        <w:rPr>
          <w:rFonts w:hint="eastAsia" w:hAnsi="宋体"/>
          <w:b/>
          <w:bCs/>
          <w:color w:val="auto"/>
          <w:sz w:val="30"/>
          <w:szCs w:val="30"/>
          <w:highlight w:val="none"/>
        </w:rPr>
        <w:t>平湖市乍浦镇人民政府</w:t>
      </w:r>
    </w:p>
    <w:p>
      <w:pPr>
        <w:spacing w:line="360" w:lineRule="auto"/>
        <w:ind w:firstLine="803" w:firstLineChars="250"/>
        <w:jc w:val="left"/>
        <w:rPr>
          <w:rFonts w:ascii="宋体"/>
          <w:b/>
          <w:bCs/>
          <w:color w:val="auto"/>
          <w:sz w:val="32"/>
          <w:szCs w:val="32"/>
          <w:highlight w:val="none"/>
        </w:rPr>
      </w:pPr>
      <w:r>
        <w:rPr>
          <w:rFonts w:hint="eastAsia" w:ascii="宋体"/>
          <w:b/>
          <w:color w:val="auto"/>
          <w:sz w:val="32"/>
          <w:szCs w:val="32"/>
          <w:highlight w:val="none"/>
        </w:rPr>
        <w:t>备案单位：</w:t>
      </w:r>
      <w:r>
        <w:rPr>
          <w:rFonts w:hint="eastAsia" w:ascii="宋体"/>
          <w:b/>
          <w:bCs/>
          <w:color w:val="auto"/>
          <w:sz w:val="32"/>
          <w:szCs w:val="32"/>
          <w:highlight w:val="none"/>
        </w:rPr>
        <w:t>乍浦镇财政办</w:t>
      </w:r>
    </w:p>
    <w:p>
      <w:pPr>
        <w:spacing w:line="360" w:lineRule="auto"/>
        <w:ind w:firstLine="803" w:firstLineChars="250"/>
        <w:jc w:val="left"/>
        <w:rPr>
          <w:rFonts w:ascii="宋体"/>
          <w:b/>
          <w:bCs/>
          <w:color w:val="auto"/>
          <w:sz w:val="32"/>
          <w:szCs w:val="32"/>
          <w:highlight w:val="none"/>
        </w:rPr>
      </w:pPr>
      <w:r>
        <w:rPr>
          <w:rFonts w:hint="eastAsia" w:ascii="宋体"/>
          <w:b/>
          <w:bCs/>
          <w:color w:val="auto"/>
          <w:sz w:val="32"/>
          <w:szCs w:val="32"/>
          <w:highlight w:val="none"/>
        </w:rPr>
        <w:t>代理机构：嘉兴市银建工程咨询评估有限公司</w:t>
      </w:r>
    </w:p>
    <w:p>
      <w:pPr>
        <w:pStyle w:val="15"/>
        <w:spacing w:line="360" w:lineRule="auto"/>
        <w:ind w:firstLine="790" w:firstLineChars="246"/>
        <w:rPr>
          <w:b/>
          <w:color w:val="auto"/>
          <w:sz w:val="32"/>
          <w:szCs w:val="32"/>
          <w:highlight w:val="none"/>
        </w:rPr>
      </w:pPr>
      <w:r>
        <w:rPr>
          <w:rFonts w:hint="eastAsia"/>
          <w:b/>
          <w:bCs/>
          <w:color w:val="auto"/>
          <w:sz w:val="32"/>
          <w:szCs w:val="32"/>
          <w:highlight w:val="none"/>
        </w:rPr>
        <w:t>编制日期：2022年</w:t>
      </w:r>
      <w:r>
        <w:rPr>
          <w:rFonts w:hint="eastAsia"/>
          <w:b/>
          <w:bCs/>
          <w:color w:val="auto"/>
          <w:sz w:val="32"/>
          <w:szCs w:val="32"/>
          <w:highlight w:val="none"/>
          <w:lang w:val="en-US" w:eastAsia="zh-CN"/>
        </w:rPr>
        <w:t>8</w:t>
      </w:r>
      <w:r>
        <w:rPr>
          <w:rFonts w:hint="eastAsia"/>
          <w:b/>
          <w:bCs/>
          <w:color w:val="auto"/>
          <w:sz w:val="32"/>
          <w:szCs w:val="32"/>
          <w:highlight w:val="none"/>
        </w:rPr>
        <w:t>月</w:t>
      </w:r>
    </w:p>
    <w:p>
      <w:pPr>
        <w:pStyle w:val="15"/>
        <w:spacing w:line="360" w:lineRule="auto"/>
        <w:ind w:firstLine="3349" w:firstLineChars="695"/>
        <w:rPr>
          <w:b/>
          <w:color w:val="auto"/>
          <w:sz w:val="48"/>
          <w:szCs w:val="48"/>
          <w:highlight w:val="none"/>
        </w:rPr>
      </w:pPr>
    </w:p>
    <w:p>
      <w:pPr>
        <w:pStyle w:val="15"/>
        <w:spacing w:line="360" w:lineRule="auto"/>
        <w:ind w:firstLine="3349" w:firstLineChars="695"/>
        <w:rPr>
          <w:b/>
          <w:color w:val="auto"/>
          <w:sz w:val="48"/>
          <w:szCs w:val="48"/>
          <w:highlight w:val="none"/>
        </w:rPr>
      </w:pPr>
    </w:p>
    <w:p>
      <w:pPr>
        <w:pStyle w:val="15"/>
        <w:spacing w:line="360" w:lineRule="auto"/>
        <w:ind w:firstLine="3349" w:firstLineChars="695"/>
        <w:rPr>
          <w:b/>
          <w:color w:val="auto"/>
          <w:sz w:val="48"/>
          <w:szCs w:val="48"/>
          <w:highlight w:val="none"/>
        </w:rPr>
      </w:pPr>
      <w:r>
        <w:rPr>
          <w:rFonts w:hint="eastAsia"/>
          <w:b/>
          <w:color w:val="auto"/>
          <w:sz w:val="48"/>
          <w:szCs w:val="48"/>
          <w:highlight w:val="none"/>
        </w:rPr>
        <w:t>目  录</w:t>
      </w:r>
    </w:p>
    <w:p>
      <w:pPr>
        <w:pStyle w:val="15"/>
        <w:spacing w:line="480" w:lineRule="auto"/>
        <w:rPr>
          <w:color w:val="auto"/>
          <w:sz w:val="24"/>
          <w:szCs w:val="24"/>
          <w:highlight w:val="none"/>
        </w:rPr>
      </w:pPr>
      <w:r>
        <w:rPr>
          <w:rFonts w:hint="eastAsia"/>
          <w:color w:val="auto"/>
          <w:sz w:val="24"/>
          <w:szCs w:val="24"/>
          <w:highlight w:val="none"/>
        </w:rPr>
        <w:t>第一章 公开招标采购公告</w:t>
      </w:r>
    </w:p>
    <w:p>
      <w:pPr>
        <w:pStyle w:val="15"/>
        <w:spacing w:line="480" w:lineRule="auto"/>
        <w:rPr>
          <w:color w:val="auto"/>
          <w:sz w:val="24"/>
          <w:szCs w:val="24"/>
          <w:highlight w:val="none"/>
        </w:rPr>
      </w:pPr>
      <w:r>
        <w:rPr>
          <w:rFonts w:hint="eastAsia"/>
          <w:color w:val="auto"/>
          <w:sz w:val="24"/>
          <w:szCs w:val="24"/>
          <w:highlight w:val="none"/>
        </w:rPr>
        <w:t>第二章 投标人须知</w:t>
      </w:r>
    </w:p>
    <w:p>
      <w:pPr>
        <w:pStyle w:val="15"/>
        <w:spacing w:line="480" w:lineRule="auto"/>
        <w:ind w:firstLine="840" w:firstLineChars="350"/>
        <w:rPr>
          <w:color w:val="auto"/>
          <w:sz w:val="24"/>
          <w:szCs w:val="24"/>
          <w:highlight w:val="none"/>
        </w:rPr>
      </w:pPr>
      <w:r>
        <w:rPr>
          <w:rFonts w:hint="eastAsia"/>
          <w:color w:val="auto"/>
          <w:sz w:val="24"/>
          <w:szCs w:val="24"/>
          <w:highlight w:val="none"/>
        </w:rPr>
        <w:t>附表</w:t>
      </w:r>
    </w:p>
    <w:p>
      <w:pPr>
        <w:pStyle w:val="15"/>
        <w:spacing w:line="480" w:lineRule="auto"/>
        <w:ind w:firstLine="840" w:firstLineChars="350"/>
        <w:rPr>
          <w:color w:val="auto"/>
          <w:sz w:val="24"/>
          <w:szCs w:val="24"/>
          <w:highlight w:val="none"/>
        </w:rPr>
      </w:pPr>
      <w:r>
        <w:rPr>
          <w:rFonts w:hint="eastAsia"/>
          <w:color w:val="auto"/>
          <w:sz w:val="24"/>
          <w:szCs w:val="24"/>
          <w:highlight w:val="none"/>
        </w:rPr>
        <w:t>一、总则</w:t>
      </w:r>
    </w:p>
    <w:p>
      <w:pPr>
        <w:pStyle w:val="15"/>
        <w:spacing w:line="480" w:lineRule="auto"/>
        <w:ind w:firstLine="840" w:firstLineChars="350"/>
        <w:rPr>
          <w:color w:val="auto"/>
          <w:sz w:val="24"/>
          <w:szCs w:val="24"/>
          <w:highlight w:val="none"/>
        </w:rPr>
      </w:pPr>
      <w:r>
        <w:rPr>
          <w:rFonts w:hint="eastAsia"/>
          <w:color w:val="auto"/>
          <w:sz w:val="24"/>
          <w:szCs w:val="24"/>
          <w:highlight w:val="none"/>
        </w:rPr>
        <w:t>二、招标文件</w:t>
      </w:r>
    </w:p>
    <w:p>
      <w:pPr>
        <w:pStyle w:val="15"/>
        <w:spacing w:line="480" w:lineRule="auto"/>
        <w:ind w:firstLine="840" w:firstLineChars="350"/>
        <w:rPr>
          <w:color w:val="auto"/>
          <w:sz w:val="24"/>
          <w:szCs w:val="24"/>
          <w:highlight w:val="none"/>
        </w:rPr>
      </w:pPr>
      <w:r>
        <w:rPr>
          <w:rFonts w:hint="eastAsia"/>
          <w:color w:val="auto"/>
          <w:sz w:val="24"/>
          <w:szCs w:val="24"/>
          <w:highlight w:val="none"/>
        </w:rPr>
        <w:t>三、投标文件的编制</w:t>
      </w:r>
    </w:p>
    <w:p>
      <w:pPr>
        <w:pStyle w:val="15"/>
        <w:spacing w:line="480" w:lineRule="auto"/>
        <w:ind w:firstLine="840" w:firstLineChars="350"/>
        <w:rPr>
          <w:color w:val="auto"/>
          <w:sz w:val="24"/>
          <w:szCs w:val="24"/>
          <w:highlight w:val="none"/>
        </w:rPr>
      </w:pPr>
      <w:r>
        <w:rPr>
          <w:rFonts w:hint="eastAsia"/>
          <w:color w:val="auto"/>
          <w:sz w:val="24"/>
          <w:szCs w:val="24"/>
          <w:highlight w:val="none"/>
        </w:rPr>
        <w:t>四、投标文件的递交</w:t>
      </w:r>
    </w:p>
    <w:p>
      <w:pPr>
        <w:pStyle w:val="15"/>
        <w:spacing w:line="480" w:lineRule="auto"/>
        <w:ind w:firstLine="840" w:firstLineChars="350"/>
        <w:rPr>
          <w:color w:val="auto"/>
          <w:sz w:val="24"/>
          <w:szCs w:val="24"/>
          <w:highlight w:val="none"/>
        </w:rPr>
      </w:pPr>
      <w:r>
        <w:rPr>
          <w:rFonts w:hint="eastAsia"/>
          <w:color w:val="auto"/>
          <w:sz w:val="24"/>
          <w:szCs w:val="24"/>
          <w:highlight w:val="none"/>
        </w:rPr>
        <w:t>五、开标</w:t>
      </w:r>
    </w:p>
    <w:p>
      <w:pPr>
        <w:pStyle w:val="15"/>
        <w:spacing w:line="480" w:lineRule="auto"/>
        <w:ind w:firstLine="840" w:firstLineChars="350"/>
        <w:rPr>
          <w:color w:val="auto"/>
          <w:sz w:val="24"/>
          <w:szCs w:val="24"/>
          <w:highlight w:val="none"/>
        </w:rPr>
      </w:pPr>
      <w:r>
        <w:rPr>
          <w:rFonts w:hint="eastAsia"/>
          <w:color w:val="auto"/>
          <w:sz w:val="24"/>
          <w:szCs w:val="24"/>
          <w:highlight w:val="none"/>
        </w:rPr>
        <w:t>六、评标</w:t>
      </w:r>
    </w:p>
    <w:p>
      <w:pPr>
        <w:pStyle w:val="15"/>
        <w:spacing w:line="480" w:lineRule="auto"/>
        <w:ind w:firstLine="840" w:firstLineChars="350"/>
        <w:rPr>
          <w:color w:val="auto"/>
          <w:sz w:val="24"/>
          <w:szCs w:val="24"/>
          <w:highlight w:val="none"/>
        </w:rPr>
      </w:pPr>
      <w:r>
        <w:rPr>
          <w:rFonts w:hint="eastAsia"/>
          <w:color w:val="auto"/>
          <w:sz w:val="24"/>
          <w:szCs w:val="24"/>
          <w:highlight w:val="none"/>
        </w:rPr>
        <w:t>七、定标</w:t>
      </w:r>
    </w:p>
    <w:p>
      <w:pPr>
        <w:pStyle w:val="15"/>
        <w:spacing w:line="480" w:lineRule="auto"/>
        <w:ind w:firstLine="840" w:firstLineChars="350"/>
        <w:rPr>
          <w:color w:val="auto"/>
          <w:sz w:val="24"/>
          <w:szCs w:val="24"/>
          <w:highlight w:val="none"/>
        </w:rPr>
      </w:pPr>
      <w:r>
        <w:rPr>
          <w:rFonts w:hint="eastAsia"/>
          <w:color w:val="auto"/>
          <w:sz w:val="24"/>
          <w:szCs w:val="24"/>
          <w:highlight w:val="none"/>
        </w:rPr>
        <w:t>八、合同授予</w:t>
      </w:r>
    </w:p>
    <w:p>
      <w:pPr>
        <w:pStyle w:val="15"/>
        <w:tabs>
          <w:tab w:val="right" w:pos="8820"/>
        </w:tabs>
        <w:spacing w:line="480" w:lineRule="auto"/>
        <w:rPr>
          <w:color w:val="auto"/>
          <w:sz w:val="24"/>
          <w:szCs w:val="24"/>
          <w:highlight w:val="none"/>
        </w:rPr>
      </w:pPr>
      <w:r>
        <w:rPr>
          <w:rFonts w:hint="eastAsia"/>
          <w:color w:val="auto"/>
          <w:sz w:val="24"/>
          <w:szCs w:val="24"/>
          <w:highlight w:val="none"/>
        </w:rPr>
        <w:t>第三章 招标项目要求</w:t>
      </w:r>
    </w:p>
    <w:p>
      <w:pPr>
        <w:pStyle w:val="15"/>
        <w:spacing w:line="480" w:lineRule="auto"/>
        <w:rPr>
          <w:color w:val="auto"/>
          <w:sz w:val="24"/>
          <w:szCs w:val="24"/>
          <w:highlight w:val="none"/>
        </w:rPr>
      </w:pPr>
      <w:r>
        <w:rPr>
          <w:rFonts w:hint="eastAsia"/>
          <w:color w:val="auto"/>
          <w:sz w:val="24"/>
          <w:szCs w:val="24"/>
          <w:highlight w:val="none"/>
        </w:rPr>
        <w:t>第四章 合同样本</w:t>
      </w:r>
    </w:p>
    <w:p>
      <w:pPr>
        <w:pStyle w:val="15"/>
        <w:spacing w:line="480" w:lineRule="auto"/>
        <w:rPr>
          <w:color w:val="auto"/>
          <w:sz w:val="24"/>
          <w:szCs w:val="24"/>
          <w:highlight w:val="none"/>
        </w:rPr>
      </w:pPr>
      <w:r>
        <w:rPr>
          <w:rFonts w:hint="eastAsia"/>
          <w:color w:val="auto"/>
          <w:sz w:val="24"/>
          <w:szCs w:val="24"/>
          <w:highlight w:val="none"/>
        </w:rPr>
        <w:t>第五章 评标办法</w:t>
      </w:r>
    </w:p>
    <w:p>
      <w:pPr>
        <w:pStyle w:val="15"/>
        <w:spacing w:line="480" w:lineRule="auto"/>
        <w:rPr>
          <w:color w:val="auto"/>
          <w:sz w:val="24"/>
          <w:szCs w:val="24"/>
          <w:highlight w:val="none"/>
        </w:rPr>
      </w:pPr>
      <w:r>
        <w:rPr>
          <w:rFonts w:hint="eastAsia"/>
          <w:color w:val="auto"/>
          <w:sz w:val="24"/>
          <w:szCs w:val="24"/>
          <w:highlight w:val="none"/>
        </w:rPr>
        <w:t>第六章 投标相关文件格式</w:t>
      </w:r>
    </w:p>
    <w:p>
      <w:pPr>
        <w:pStyle w:val="15"/>
        <w:spacing w:line="480" w:lineRule="auto"/>
        <w:jc w:val="center"/>
        <w:rPr>
          <w:rFonts w:hint="eastAsia"/>
          <w:b/>
          <w:color w:val="auto"/>
          <w:sz w:val="24"/>
          <w:szCs w:val="24"/>
          <w:highlight w:val="none"/>
        </w:rPr>
      </w:pPr>
      <w:r>
        <w:rPr>
          <w:color w:val="auto"/>
          <w:sz w:val="24"/>
          <w:szCs w:val="24"/>
          <w:highlight w:val="none"/>
        </w:rPr>
        <w:br w:type="page"/>
      </w:r>
      <w:r>
        <w:rPr>
          <w:rFonts w:hint="eastAsia"/>
          <w:b/>
          <w:color w:val="auto"/>
          <w:sz w:val="24"/>
          <w:szCs w:val="24"/>
          <w:highlight w:val="none"/>
        </w:rPr>
        <w:t>第一章  公开招标采购公告</w:t>
      </w:r>
    </w:p>
    <w:p>
      <w:pPr>
        <w:pStyle w:val="25"/>
        <w:keepNext w:val="0"/>
        <w:keepLines w:val="0"/>
        <w:widowControl/>
        <w:suppressLineNumbers w:val="0"/>
        <w:pBdr>
          <w:top w:val="single" w:color="auto" w:sz="4" w:space="1"/>
          <w:left w:val="single" w:color="auto" w:sz="4" w:space="4"/>
          <w:bottom w:val="single" w:color="auto" w:sz="4" w:space="1"/>
          <w:right w:val="single" w:color="auto" w:sz="4" w:space="4"/>
          <w:between w:val="none" w:color="auto" w:sz="0" w:space="0"/>
        </w:pBdr>
        <w:spacing w:before="100" w:beforeAutospacing="1" w:after="100" w:afterAutospacing="1"/>
        <w:jc w:val="left"/>
        <w:rPr>
          <w:color w:val="auto"/>
          <w:highlight w:val="none"/>
        </w:rPr>
      </w:pPr>
      <w:r>
        <w:rPr>
          <w:rFonts w:ascii="仿宋" w:hAnsi="仿宋" w:eastAsia="仿宋" w:cs="仿宋"/>
          <w:i w:val="0"/>
          <w:iCs w:val="0"/>
          <w:caps w:val="0"/>
          <w:color w:val="auto"/>
          <w:spacing w:val="0"/>
          <w:sz w:val="27"/>
          <w:szCs w:val="27"/>
          <w:highlight w:val="none"/>
        </w:rPr>
        <w:t> </w:t>
      </w:r>
      <w:r>
        <w:rPr>
          <w:rFonts w:hint="eastAsia" w:ascii="仿宋" w:hAnsi="仿宋" w:eastAsia="仿宋" w:cs="仿宋"/>
          <w:i w:val="0"/>
          <w:iCs w:val="0"/>
          <w:caps w:val="0"/>
          <w:color w:val="auto"/>
          <w:spacing w:val="0"/>
          <w:sz w:val="27"/>
          <w:szCs w:val="27"/>
          <w:highlight w:val="none"/>
        </w:rPr>
        <w:t>项目概况                                                    </w:t>
      </w:r>
    </w:p>
    <w:p>
      <w:pPr>
        <w:pStyle w:val="25"/>
        <w:keepNext w:val="0"/>
        <w:keepLines w:val="0"/>
        <w:widowControl/>
        <w:suppressLineNumbers w:val="0"/>
        <w:pBdr>
          <w:top w:val="single" w:color="auto" w:sz="4" w:space="1"/>
          <w:left w:val="single" w:color="auto" w:sz="4" w:space="4"/>
          <w:bottom w:val="single" w:color="auto" w:sz="4" w:space="1"/>
          <w:right w:val="single" w:color="auto" w:sz="4" w:space="4"/>
          <w:between w:val="none" w:color="auto" w:sz="0" w:space="0"/>
        </w:pBdr>
        <w:spacing w:before="100" w:beforeAutospacing="1" w:after="100" w:afterAutospacing="1"/>
        <w:jc w:val="left"/>
        <w:rPr>
          <w:rFonts w:ascii="黑体" w:hAnsi="宋体" w:eastAsia="黑体" w:cs="黑体"/>
          <w:color w:val="auto"/>
          <w:sz w:val="27"/>
          <w:szCs w:val="27"/>
          <w:highlight w:val="none"/>
        </w:rPr>
      </w:pPr>
      <w:r>
        <w:rPr>
          <w:rFonts w:hint="eastAsia" w:ascii="仿宋" w:hAnsi="仿宋" w:eastAsia="仿宋" w:cs="仿宋"/>
          <w:i w:val="0"/>
          <w:iCs w:val="0"/>
          <w:caps w:val="0"/>
          <w:color w:val="auto"/>
          <w:spacing w:val="0"/>
          <w:sz w:val="27"/>
          <w:szCs w:val="27"/>
          <w:highlight w:val="none"/>
        </w:rPr>
        <w:t>    </w:t>
      </w:r>
      <w:r>
        <w:rPr>
          <w:rFonts w:hint="eastAsia" w:ascii="仿宋" w:hAnsi="仿宋" w:eastAsia="仿宋" w:cs="仿宋"/>
          <w:i w:val="0"/>
          <w:iCs w:val="0"/>
          <w:caps w:val="0"/>
          <w:color w:val="auto"/>
          <w:spacing w:val="0"/>
          <w:sz w:val="27"/>
          <w:szCs w:val="27"/>
          <w:highlight w:val="none"/>
          <w:lang w:eastAsia="zh-CN"/>
        </w:rPr>
        <w:t>2022年乍浦镇专职网格员劳务派遣项目</w:t>
      </w:r>
      <w:r>
        <w:rPr>
          <w:rFonts w:hint="eastAsia" w:ascii="仿宋" w:hAnsi="仿宋" w:eastAsia="仿宋" w:cs="仿宋"/>
          <w:i w:val="0"/>
          <w:iCs w:val="0"/>
          <w:caps w:val="0"/>
          <w:color w:val="auto"/>
          <w:spacing w:val="0"/>
          <w:sz w:val="27"/>
          <w:szCs w:val="27"/>
          <w:highlight w:val="none"/>
        </w:rPr>
        <w:t>招标项目的潜在投标人应在政采云平台https://www.zcygov.cn/获取（下载）招标文件，并于 2022年0</w:t>
      </w:r>
      <w:r>
        <w:rPr>
          <w:rFonts w:hint="eastAsia" w:ascii="仿宋" w:hAnsi="仿宋" w:eastAsia="仿宋" w:cs="仿宋"/>
          <w:i w:val="0"/>
          <w:iCs w:val="0"/>
          <w:caps w:val="0"/>
          <w:color w:val="auto"/>
          <w:spacing w:val="0"/>
          <w:sz w:val="27"/>
          <w:szCs w:val="27"/>
          <w:highlight w:val="none"/>
          <w:lang w:val="en-US" w:eastAsia="zh-CN"/>
        </w:rPr>
        <w:t>8</w:t>
      </w:r>
      <w:r>
        <w:rPr>
          <w:rFonts w:hint="eastAsia" w:ascii="仿宋" w:hAnsi="仿宋" w:eastAsia="仿宋" w:cs="仿宋"/>
          <w:i w:val="0"/>
          <w:iCs w:val="0"/>
          <w:caps w:val="0"/>
          <w:color w:val="auto"/>
          <w:spacing w:val="0"/>
          <w:sz w:val="27"/>
          <w:szCs w:val="27"/>
          <w:highlight w:val="none"/>
        </w:rPr>
        <w:t>月</w:t>
      </w:r>
      <w:r>
        <w:rPr>
          <w:rFonts w:hint="eastAsia" w:ascii="仿宋" w:hAnsi="仿宋" w:eastAsia="仿宋" w:cs="仿宋"/>
          <w:i w:val="0"/>
          <w:iCs w:val="0"/>
          <w:caps w:val="0"/>
          <w:color w:val="auto"/>
          <w:spacing w:val="0"/>
          <w:sz w:val="27"/>
          <w:szCs w:val="27"/>
          <w:highlight w:val="none"/>
          <w:lang w:val="en-US" w:eastAsia="zh-CN"/>
        </w:rPr>
        <w:t>31</w:t>
      </w:r>
      <w:r>
        <w:rPr>
          <w:rFonts w:hint="eastAsia" w:ascii="仿宋" w:hAnsi="仿宋" w:eastAsia="仿宋" w:cs="仿宋"/>
          <w:i w:val="0"/>
          <w:iCs w:val="0"/>
          <w:caps w:val="0"/>
          <w:color w:val="auto"/>
          <w:spacing w:val="0"/>
          <w:sz w:val="27"/>
          <w:szCs w:val="27"/>
          <w:highlight w:val="none"/>
        </w:rPr>
        <w:t xml:space="preserve">日 </w:t>
      </w:r>
      <w:r>
        <w:rPr>
          <w:rFonts w:hint="eastAsia" w:ascii="仿宋" w:hAnsi="仿宋" w:eastAsia="仿宋" w:cs="仿宋"/>
          <w:i w:val="0"/>
          <w:iCs w:val="0"/>
          <w:caps w:val="0"/>
          <w:color w:val="auto"/>
          <w:spacing w:val="0"/>
          <w:sz w:val="27"/>
          <w:szCs w:val="27"/>
          <w:highlight w:val="none"/>
          <w:lang w:val="en-US" w:eastAsia="zh-CN"/>
        </w:rPr>
        <w:t>09</w:t>
      </w:r>
      <w:r>
        <w:rPr>
          <w:rFonts w:hint="eastAsia" w:ascii="仿宋" w:hAnsi="仿宋" w:eastAsia="仿宋" w:cs="仿宋"/>
          <w:i w:val="0"/>
          <w:iCs w:val="0"/>
          <w:caps w:val="0"/>
          <w:color w:val="auto"/>
          <w:spacing w:val="0"/>
          <w:sz w:val="27"/>
          <w:szCs w:val="27"/>
          <w:highlight w:val="none"/>
        </w:rPr>
        <w:t>:30（北京时间）前递交（上传）投标文件。                             </w:t>
      </w:r>
      <w:r>
        <w:rPr>
          <w:rStyle w:val="32"/>
          <w:rFonts w:ascii="黑体" w:hAnsi="宋体" w:eastAsia="黑体" w:cs="黑体"/>
          <w:i w:val="0"/>
          <w:iCs w:val="0"/>
          <w:caps w:val="0"/>
          <w:color w:val="auto"/>
          <w:spacing w:val="0"/>
          <w:sz w:val="27"/>
          <w:szCs w:val="27"/>
          <w:highlight w:val="none"/>
        </w:rPr>
        <w:t xml:space="preserve">     </w:t>
      </w:r>
      <w:r>
        <w:rPr>
          <w:rFonts w:ascii="黑体" w:hAnsi="宋体" w:eastAsia="黑体" w:cs="黑体"/>
          <w:i w:val="0"/>
          <w:iCs w:val="0"/>
          <w:caps w:val="0"/>
          <w:color w:val="auto"/>
          <w:spacing w:val="0"/>
          <w:sz w:val="27"/>
          <w:szCs w:val="27"/>
          <w:highlight w:val="none"/>
        </w:rPr>
        <w:t xml:space="preserve">                            </w:t>
      </w:r>
    </w:p>
    <w:p>
      <w:pPr>
        <w:pStyle w:val="25"/>
        <w:keepNext w:val="0"/>
        <w:keepLines w:val="0"/>
        <w:widowControl/>
        <w:suppressLineNumbers w:val="0"/>
        <w:spacing w:before="225" w:beforeAutospacing="0" w:after="225" w:afterAutospacing="0" w:line="300" w:lineRule="atLeast"/>
        <w:rPr>
          <w:rStyle w:val="32"/>
          <w:rFonts w:hint="eastAsia" w:ascii="黑体" w:hAnsi="宋体" w:eastAsia="黑体" w:cs="黑体"/>
          <w:i w:val="0"/>
          <w:iCs w:val="0"/>
          <w:caps w:val="0"/>
          <w:color w:val="auto"/>
          <w:spacing w:val="0"/>
          <w:sz w:val="27"/>
          <w:szCs w:val="27"/>
          <w:highlight w:val="none"/>
        </w:rPr>
      </w:pPr>
      <w:r>
        <w:rPr>
          <w:rStyle w:val="32"/>
          <w:rFonts w:hint="eastAsia" w:ascii="黑体" w:hAnsi="宋体" w:eastAsia="黑体" w:cs="黑体"/>
          <w:i w:val="0"/>
          <w:iCs w:val="0"/>
          <w:caps w:val="0"/>
          <w:color w:val="auto"/>
          <w:spacing w:val="0"/>
          <w:sz w:val="27"/>
          <w:szCs w:val="27"/>
          <w:highlight w:val="none"/>
          <w:lang w:eastAsia="zh-CN"/>
        </w:rPr>
        <w:t>一、项目基本情况</w:t>
      </w:r>
      <w:r>
        <w:rPr>
          <w:rStyle w:val="32"/>
          <w:rFonts w:hint="eastAsia" w:ascii="黑体" w:hAnsi="宋体" w:eastAsia="黑体" w:cs="黑体"/>
          <w:i w:val="0"/>
          <w:iCs w:val="0"/>
          <w:caps w:val="0"/>
          <w:color w:val="auto"/>
          <w:spacing w:val="0"/>
          <w:sz w:val="27"/>
          <w:szCs w:val="27"/>
          <w:highlight w:val="none"/>
        </w:rPr>
        <w:t xml:space="preserve">    </w:t>
      </w:r>
    </w:p>
    <w:p>
      <w:pPr>
        <w:pStyle w:val="25"/>
        <w:keepNext w:val="0"/>
        <w:keepLines w:val="0"/>
        <w:widowControl/>
        <w:suppressLineNumbers w:val="0"/>
        <w:spacing w:line="300" w:lineRule="atLeast"/>
        <w:ind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项目编号：</w:t>
      </w:r>
      <w:r>
        <w:rPr>
          <w:rFonts w:hint="eastAsia" w:ascii="仿宋" w:hAnsi="仿宋" w:eastAsia="仿宋" w:cs="仿宋"/>
          <w:i w:val="0"/>
          <w:iCs w:val="0"/>
          <w:caps w:val="0"/>
          <w:color w:val="auto"/>
          <w:spacing w:val="0"/>
          <w:sz w:val="27"/>
          <w:szCs w:val="27"/>
          <w:highlight w:val="none"/>
          <w:lang w:eastAsia="zh-CN"/>
        </w:rPr>
        <w:t>JXYJZFCG-2022-</w:t>
      </w:r>
      <w:r>
        <w:rPr>
          <w:rFonts w:hint="eastAsia" w:ascii="仿宋" w:hAnsi="仿宋" w:eastAsia="仿宋" w:cs="仿宋"/>
          <w:i w:val="0"/>
          <w:iCs w:val="0"/>
          <w:caps w:val="0"/>
          <w:color w:val="auto"/>
          <w:spacing w:val="0"/>
          <w:sz w:val="27"/>
          <w:szCs w:val="27"/>
          <w:highlight w:val="none"/>
          <w:lang w:val="en-US" w:eastAsia="zh-CN"/>
        </w:rPr>
        <w:t xml:space="preserve">12 </w:t>
      </w:r>
    </w:p>
    <w:p>
      <w:pPr>
        <w:pStyle w:val="25"/>
        <w:keepNext w:val="0"/>
        <w:keepLines w:val="0"/>
        <w:widowControl/>
        <w:suppressLineNumbers w:val="0"/>
        <w:spacing w:line="300" w:lineRule="atLeast"/>
        <w:ind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项目名称：</w:t>
      </w:r>
      <w:r>
        <w:rPr>
          <w:rFonts w:hint="eastAsia" w:ascii="仿宋" w:hAnsi="仿宋" w:eastAsia="仿宋" w:cs="仿宋"/>
          <w:i w:val="0"/>
          <w:iCs w:val="0"/>
          <w:caps w:val="0"/>
          <w:color w:val="auto"/>
          <w:spacing w:val="0"/>
          <w:sz w:val="27"/>
          <w:szCs w:val="27"/>
          <w:highlight w:val="none"/>
          <w:lang w:eastAsia="zh-CN"/>
        </w:rPr>
        <w:t>2022年乍浦镇专职网格员劳务派遣项目</w:t>
      </w:r>
      <w:r>
        <w:rPr>
          <w:rFonts w:hint="eastAsia" w:ascii="仿宋" w:hAnsi="仿宋" w:eastAsia="仿宋" w:cs="仿宋"/>
          <w:i w:val="0"/>
          <w:iCs w:val="0"/>
          <w:caps w:val="0"/>
          <w:color w:val="auto"/>
          <w:spacing w:val="0"/>
          <w:sz w:val="27"/>
          <w:szCs w:val="27"/>
          <w:highlight w:val="none"/>
        </w:rPr>
        <w:t xml:space="preserve">    </w:t>
      </w:r>
    </w:p>
    <w:p>
      <w:pPr>
        <w:pStyle w:val="25"/>
        <w:keepNext w:val="0"/>
        <w:keepLines w:val="0"/>
        <w:widowControl/>
        <w:suppressLineNumbers w:val="0"/>
        <w:spacing w:line="300" w:lineRule="atLeast"/>
        <w:ind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预算金额（元）：</w:t>
      </w:r>
      <w:r>
        <w:rPr>
          <w:rFonts w:hint="eastAsia" w:ascii="仿宋" w:hAnsi="仿宋" w:eastAsia="仿宋" w:cs="仿宋"/>
          <w:i w:val="0"/>
          <w:iCs w:val="0"/>
          <w:caps w:val="0"/>
          <w:color w:val="auto"/>
          <w:spacing w:val="0"/>
          <w:sz w:val="27"/>
          <w:szCs w:val="27"/>
          <w:highlight w:val="none"/>
          <w:lang w:val="en-US" w:eastAsia="zh-CN"/>
        </w:rPr>
        <w:t>586</w:t>
      </w:r>
      <w:r>
        <w:rPr>
          <w:rFonts w:hint="eastAsia" w:ascii="仿宋" w:hAnsi="仿宋" w:eastAsia="仿宋" w:cs="仿宋"/>
          <w:i w:val="0"/>
          <w:iCs w:val="0"/>
          <w:caps w:val="0"/>
          <w:color w:val="auto"/>
          <w:spacing w:val="0"/>
          <w:sz w:val="27"/>
          <w:szCs w:val="27"/>
          <w:highlight w:val="none"/>
        </w:rPr>
        <w:t>0000  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最高限价（元）：</w:t>
      </w:r>
      <w:r>
        <w:rPr>
          <w:rFonts w:hint="eastAsia" w:ascii="仿宋" w:hAnsi="仿宋" w:eastAsia="仿宋" w:cs="仿宋"/>
          <w:i w:val="0"/>
          <w:iCs w:val="0"/>
          <w:caps w:val="0"/>
          <w:color w:val="auto"/>
          <w:spacing w:val="0"/>
          <w:sz w:val="27"/>
          <w:szCs w:val="27"/>
          <w:highlight w:val="none"/>
          <w:lang w:val="en-US" w:eastAsia="zh-CN"/>
        </w:rPr>
        <w:t>586</w:t>
      </w:r>
      <w:r>
        <w:rPr>
          <w:rFonts w:hint="eastAsia" w:ascii="仿宋" w:hAnsi="仿宋" w:eastAsia="仿宋" w:cs="仿宋"/>
          <w:i w:val="0"/>
          <w:iCs w:val="0"/>
          <w:caps w:val="0"/>
          <w:color w:val="auto"/>
          <w:spacing w:val="0"/>
          <w:sz w:val="27"/>
          <w:szCs w:val="27"/>
          <w:highlight w:val="none"/>
        </w:rPr>
        <w:t>000</w:t>
      </w:r>
      <w:r>
        <w:rPr>
          <w:rFonts w:hint="eastAsia" w:ascii="仿宋" w:hAnsi="仿宋" w:eastAsia="仿宋" w:cs="仿宋"/>
          <w:i w:val="0"/>
          <w:iCs w:val="0"/>
          <w:caps w:val="0"/>
          <w:color w:val="auto"/>
          <w:spacing w:val="0"/>
          <w:sz w:val="27"/>
          <w:szCs w:val="27"/>
          <w:highlight w:val="none"/>
          <w:lang w:val="en-US" w:eastAsia="zh-CN"/>
        </w:rPr>
        <w:t>0</w:t>
      </w:r>
      <w:r>
        <w:rPr>
          <w:rFonts w:hint="eastAsia" w:ascii="仿宋" w:hAnsi="仿宋" w:eastAsia="仿宋" w:cs="仿宋"/>
          <w:i w:val="0"/>
          <w:iCs w:val="0"/>
          <w:caps w:val="0"/>
          <w:color w:val="auto"/>
          <w:spacing w:val="0"/>
          <w:sz w:val="27"/>
          <w:szCs w:val="27"/>
          <w:highlight w:val="none"/>
        </w:rPr>
        <w:t>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采购需求：</w:t>
      </w:r>
    </w:p>
    <w:p>
      <w:pPr>
        <w:pStyle w:val="25"/>
        <w:keepNext w:val="0"/>
        <w:keepLines w:val="0"/>
        <w:widowControl/>
        <w:suppressLineNumbers w:val="0"/>
        <w:spacing w:line="315" w:lineRule="atLeast"/>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rPr>
        <w:t>     标项名称: </w:t>
      </w:r>
      <w:r>
        <w:rPr>
          <w:rFonts w:hint="eastAsia" w:ascii="仿宋" w:hAnsi="仿宋" w:eastAsia="仿宋" w:cs="仿宋"/>
          <w:i w:val="0"/>
          <w:iCs w:val="0"/>
          <w:caps w:val="0"/>
          <w:color w:val="auto"/>
          <w:spacing w:val="0"/>
          <w:sz w:val="27"/>
          <w:szCs w:val="27"/>
          <w:highlight w:val="none"/>
          <w:lang w:eastAsia="zh-CN"/>
        </w:rPr>
        <w:t>2022年乍浦镇专职网格员劳务派遣项目</w:t>
      </w:r>
    </w:p>
    <w:p>
      <w:pPr>
        <w:pStyle w:val="25"/>
        <w:keepNext w:val="0"/>
        <w:keepLines w:val="0"/>
        <w:widowControl/>
        <w:suppressLineNumbers w:val="0"/>
        <w:spacing w:line="360" w:lineRule="auto"/>
        <w:rPr>
          <w:color w:val="auto"/>
          <w:highlight w:val="none"/>
        </w:rPr>
      </w:pPr>
      <w:r>
        <w:rPr>
          <w:rFonts w:hint="eastAsia" w:ascii="仿宋" w:hAnsi="仿宋" w:eastAsia="仿宋" w:cs="仿宋"/>
          <w:i w:val="0"/>
          <w:iCs w:val="0"/>
          <w:caps w:val="0"/>
          <w:color w:val="auto"/>
          <w:spacing w:val="0"/>
          <w:sz w:val="27"/>
          <w:szCs w:val="27"/>
          <w:highlight w:val="none"/>
        </w:rPr>
        <w:t>    数量: 1  </w:t>
      </w:r>
      <w:r>
        <w:rPr>
          <w:rFonts w:hint="eastAsia" w:ascii="仿宋" w:hAnsi="仿宋" w:eastAsia="仿宋" w:cs="仿宋"/>
          <w:i w:val="0"/>
          <w:iCs w:val="0"/>
          <w:caps w:val="0"/>
          <w:color w:val="auto"/>
          <w:spacing w:val="0"/>
          <w:sz w:val="27"/>
          <w:szCs w:val="27"/>
          <w:highlight w:val="none"/>
        </w:rPr>
        <w:br w:type="textWrapping"/>
      </w:r>
      <w:r>
        <w:rPr>
          <w:rFonts w:hint="eastAsia" w:ascii="仿宋" w:hAnsi="仿宋" w:eastAsia="仿宋" w:cs="仿宋"/>
          <w:i w:val="0"/>
          <w:iCs w:val="0"/>
          <w:caps w:val="0"/>
          <w:color w:val="auto"/>
          <w:spacing w:val="0"/>
          <w:sz w:val="27"/>
          <w:szCs w:val="27"/>
          <w:highlight w:val="none"/>
        </w:rPr>
        <w:t>    预算金额（元）: </w:t>
      </w:r>
      <w:r>
        <w:rPr>
          <w:rFonts w:hint="eastAsia" w:ascii="仿宋" w:hAnsi="仿宋" w:eastAsia="仿宋" w:cs="仿宋"/>
          <w:i w:val="0"/>
          <w:iCs w:val="0"/>
          <w:caps w:val="0"/>
          <w:color w:val="auto"/>
          <w:spacing w:val="0"/>
          <w:sz w:val="27"/>
          <w:szCs w:val="27"/>
          <w:highlight w:val="none"/>
          <w:lang w:val="en-US" w:eastAsia="zh-CN"/>
        </w:rPr>
        <w:t>586</w:t>
      </w:r>
      <w:r>
        <w:rPr>
          <w:rFonts w:hint="eastAsia" w:ascii="仿宋" w:hAnsi="仿宋" w:eastAsia="仿宋" w:cs="仿宋"/>
          <w:i w:val="0"/>
          <w:iCs w:val="0"/>
          <w:caps w:val="0"/>
          <w:color w:val="auto"/>
          <w:spacing w:val="0"/>
          <w:sz w:val="27"/>
          <w:szCs w:val="27"/>
          <w:highlight w:val="none"/>
        </w:rPr>
        <w:t>0000  </w:t>
      </w:r>
      <w:r>
        <w:rPr>
          <w:rFonts w:hint="eastAsia" w:ascii="仿宋" w:hAnsi="仿宋" w:eastAsia="仿宋" w:cs="仿宋"/>
          <w:i w:val="0"/>
          <w:iCs w:val="0"/>
          <w:caps w:val="0"/>
          <w:color w:val="auto"/>
          <w:spacing w:val="0"/>
          <w:sz w:val="27"/>
          <w:szCs w:val="27"/>
          <w:highlight w:val="none"/>
        </w:rPr>
        <w:br w:type="textWrapping"/>
      </w:r>
      <w:r>
        <w:rPr>
          <w:rFonts w:hint="eastAsia" w:ascii="仿宋" w:hAnsi="仿宋" w:eastAsia="仿宋" w:cs="仿宋"/>
          <w:i w:val="0"/>
          <w:iCs w:val="0"/>
          <w:caps w:val="0"/>
          <w:color w:val="auto"/>
          <w:spacing w:val="0"/>
          <w:sz w:val="27"/>
          <w:szCs w:val="27"/>
          <w:highlight w:val="none"/>
        </w:rPr>
        <w:t>    简要规格描述或项目基本概况介绍、用途：详见采购文件 </w:t>
      </w:r>
      <w:r>
        <w:rPr>
          <w:rFonts w:hint="eastAsia" w:ascii="仿宋" w:hAnsi="仿宋" w:eastAsia="仿宋" w:cs="仿宋"/>
          <w:i w:val="0"/>
          <w:iCs w:val="0"/>
          <w:caps w:val="0"/>
          <w:color w:val="auto"/>
          <w:spacing w:val="0"/>
          <w:sz w:val="27"/>
          <w:szCs w:val="27"/>
          <w:highlight w:val="none"/>
        </w:rPr>
        <w:br w:type="textWrapping"/>
      </w:r>
      <w:r>
        <w:rPr>
          <w:rFonts w:hint="eastAsia" w:ascii="仿宋" w:hAnsi="仿宋" w:eastAsia="仿宋" w:cs="仿宋"/>
          <w:i w:val="0"/>
          <w:iCs w:val="0"/>
          <w:caps w:val="0"/>
          <w:color w:val="auto"/>
          <w:spacing w:val="0"/>
          <w:sz w:val="27"/>
          <w:szCs w:val="27"/>
          <w:highlight w:val="none"/>
        </w:rPr>
        <w:t>    备注：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合同履约期限：标项 1，详见采购文件</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本项目（否）接受联合体投标。</w:t>
      </w:r>
    </w:p>
    <w:p>
      <w:pPr>
        <w:pStyle w:val="25"/>
        <w:keepNext w:val="0"/>
        <w:keepLines w:val="0"/>
        <w:widowControl/>
        <w:suppressLineNumbers w:val="0"/>
        <w:spacing w:before="225" w:beforeAutospacing="0" w:after="225" w:afterAutospacing="0" w:line="300" w:lineRule="atLeast"/>
        <w:rPr>
          <w:color w:val="auto"/>
          <w:highlight w:val="none"/>
        </w:rPr>
      </w:pPr>
      <w:r>
        <w:rPr>
          <w:rStyle w:val="32"/>
          <w:rFonts w:ascii="黑体" w:hAnsi="宋体" w:eastAsia="黑体" w:cs="黑体"/>
          <w:i w:val="0"/>
          <w:iCs w:val="0"/>
          <w:caps w:val="0"/>
          <w:color w:val="auto"/>
          <w:spacing w:val="0"/>
          <w:sz w:val="27"/>
          <w:szCs w:val="27"/>
          <w:highlight w:val="none"/>
        </w:rPr>
        <w:t>二、申请人的资格要求：</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2.落实政府采购政策需满足的资格要求：标项1：供应商为中小企业/小微企业 </w:t>
      </w:r>
    </w:p>
    <w:p>
      <w:pPr>
        <w:widowControl/>
        <w:adjustRightInd w:val="0"/>
        <w:snapToGrid w:val="0"/>
        <w:spacing w:line="440" w:lineRule="atLeast"/>
        <w:ind w:firstLine="270" w:firstLineChars="100"/>
        <w:rPr>
          <w:rFonts w:hint="eastAsia" w:ascii="仿宋" w:hAnsi="仿宋" w:eastAsia="仿宋" w:cs="仿宋"/>
          <w:i w:val="0"/>
          <w:iCs w:val="0"/>
          <w:caps w:val="0"/>
          <w:color w:val="auto"/>
          <w:spacing w:val="0"/>
          <w:kern w:val="0"/>
          <w:sz w:val="27"/>
          <w:szCs w:val="27"/>
          <w:highlight w:val="none"/>
          <w:lang w:val="en-US" w:eastAsia="zh-CN" w:bidi="ar-SA"/>
        </w:rPr>
      </w:pPr>
      <w:r>
        <w:rPr>
          <w:rFonts w:hint="eastAsia" w:ascii="仿宋" w:hAnsi="仿宋" w:eastAsia="仿宋" w:cs="仿宋"/>
          <w:i w:val="0"/>
          <w:iCs w:val="0"/>
          <w:caps w:val="0"/>
          <w:color w:val="auto"/>
          <w:spacing w:val="0"/>
          <w:kern w:val="0"/>
          <w:sz w:val="27"/>
          <w:szCs w:val="27"/>
          <w:highlight w:val="none"/>
          <w:lang w:val="en-US" w:eastAsia="zh-CN" w:bidi="ar-SA"/>
        </w:rPr>
        <w:t>3.本项目的特定资格要求：具有人力资源和社会保障行政主管部门颁发的有效期内的《劳务派遣经营许可证》。</w:t>
      </w:r>
    </w:p>
    <w:p>
      <w:pPr>
        <w:pStyle w:val="25"/>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2"/>
          <w:rFonts w:ascii="黑体" w:hAnsi="宋体" w:eastAsia="黑体" w:cs="黑体"/>
          <w:i w:val="0"/>
          <w:iCs w:val="0"/>
          <w:caps w:val="0"/>
          <w:color w:val="auto"/>
          <w:spacing w:val="0"/>
          <w:sz w:val="27"/>
          <w:szCs w:val="27"/>
          <w:highlight w:val="none"/>
        </w:rPr>
        <w:t>三、获取招标文件</w:t>
      </w:r>
      <w:r>
        <w:rPr>
          <w:rFonts w:ascii="黑体" w:hAnsi="宋体" w:eastAsia="黑体" w:cs="黑体"/>
          <w:i w:val="0"/>
          <w:iCs w:val="0"/>
          <w:caps w:val="0"/>
          <w:color w:val="auto"/>
          <w:spacing w:val="0"/>
          <w:sz w:val="27"/>
          <w:szCs w:val="27"/>
          <w:highlight w:val="none"/>
        </w:rPr>
        <w:t>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w:t>
      </w:r>
      <w:r>
        <w:rPr>
          <w:rFonts w:hint="eastAsia" w:ascii="仿宋" w:hAnsi="仿宋" w:eastAsia="仿宋" w:cs="仿宋"/>
          <w:i w:val="0"/>
          <w:iCs w:val="0"/>
          <w:caps w:val="0"/>
          <w:color w:val="auto"/>
          <w:spacing w:val="0"/>
          <w:sz w:val="27"/>
          <w:szCs w:val="27"/>
          <w:highlight w:val="none"/>
          <w:u w:val="none"/>
        </w:rPr>
        <w:t>时间：/至2022年0</w:t>
      </w:r>
      <w:r>
        <w:rPr>
          <w:rFonts w:hint="eastAsia" w:ascii="仿宋" w:hAnsi="仿宋" w:eastAsia="仿宋" w:cs="仿宋"/>
          <w:i w:val="0"/>
          <w:iCs w:val="0"/>
          <w:caps w:val="0"/>
          <w:color w:val="auto"/>
          <w:spacing w:val="0"/>
          <w:sz w:val="27"/>
          <w:szCs w:val="27"/>
          <w:highlight w:val="none"/>
          <w:u w:val="none"/>
          <w:lang w:val="en-US" w:eastAsia="zh-CN"/>
        </w:rPr>
        <w:t>8</w:t>
      </w:r>
      <w:r>
        <w:rPr>
          <w:rFonts w:hint="eastAsia" w:ascii="仿宋" w:hAnsi="仿宋" w:eastAsia="仿宋" w:cs="仿宋"/>
          <w:i w:val="0"/>
          <w:iCs w:val="0"/>
          <w:caps w:val="0"/>
          <w:color w:val="auto"/>
          <w:spacing w:val="0"/>
          <w:sz w:val="27"/>
          <w:szCs w:val="27"/>
          <w:highlight w:val="none"/>
          <w:u w:val="none"/>
        </w:rPr>
        <w:t>月</w:t>
      </w:r>
      <w:r>
        <w:rPr>
          <w:rFonts w:hint="eastAsia" w:ascii="仿宋" w:hAnsi="仿宋" w:eastAsia="仿宋" w:cs="仿宋"/>
          <w:i w:val="0"/>
          <w:iCs w:val="0"/>
          <w:caps w:val="0"/>
          <w:color w:val="auto"/>
          <w:spacing w:val="0"/>
          <w:sz w:val="27"/>
          <w:szCs w:val="27"/>
          <w:highlight w:val="none"/>
          <w:u w:val="none"/>
          <w:lang w:val="en-US" w:eastAsia="zh-CN"/>
        </w:rPr>
        <w:t>31</w:t>
      </w:r>
      <w:r>
        <w:rPr>
          <w:rFonts w:hint="eastAsia" w:ascii="仿宋" w:hAnsi="仿宋" w:eastAsia="仿宋" w:cs="仿宋"/>
          <w:i w:val="0"/>
          <w:iCs w:val="0"/>
          <w:caps w:val="0"/>
          <w:color w:val="auto"/>
          <w:spacing w:val="0"/>
          <w:sz w:val="27"/>
          <w:szCs w:val="27"/>
          <w:highlight w:val="none"/>
          <w:u w:val="none"/>
        </w:rPr>
        <w:t>日 ，每天上午00:00至12:00 ，下午12:00至23:59（北京时间，线上获取法定节假日均可，线下获取文件法定节假日除外）</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地点（网址）：政采云平台</w:t>
      </w:r>
      <w:bookmarkStart w:id="19" w:name="_GoBack"/>
      <w:bookmarkEnd w:id="19"/>
      <w:r>
        <w:rPr>
          <w:rFonts w:hint="eastAsia" w:ascii="仿宋" w:hAnsi="仿宋" w:eastAsia="仿宋" w:cs="仿宋"/>
          <w:i w:val="0"/>
          <w:iCs w:val="0"/>
          <w:caps w:val="0"/>
          <w:color w:val="auto"/>
          <w:spacing w:val="0"/>
          <w:sz w:val="27"/>
          <w:szCs w:val="27"/>
          <w:highlight w:val="none"/>
        </w:rPr>
        <w:t>https://www.zcygov.cn/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w:t>
      </w:r>
      <w:r>
        <w:rPr>
          <w:rFonts w:hint="eastAsia" w:ascii="仿宋" w:hAnsi="仿宋" w:eastAsia="仿宋" w:cs="仿宋"/>
          <w:i w:val="0"/>
          <w:iCs w:val="0"/>
          <w:caps w:val="0"/>
          <w:color w:val="auto"/>
          <w:spacing w:val="0"/>
          <w:sz w:val="27"/>
          <w:szCs w:val="27"/>
          <w:highlight w:val="none"/>
          <w:u w:val="none"/>
        </w:rPr>
        <w:t xml:space="preserve">   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售价（元）：0 </w:t>
      </w:r>
    </w:p>
    <w:p>
      <w:pPr>
        <w:pStyle w:val="25"/>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2"/>
          <w:rFonts w:ascii="黑体" w:hAnsi="宋体" w:eastAsia="黑体" w:cs="黑体"/>
          <w:i w:val="0"/>
          <w:iCs w:val="0"/>
          <w:caps w:val="0"/>
          <w:color w:val="auto"/>
          <w:spacing w:val="0"/>
          <w:sz w:val="27"/>
          <w:szCs w:val="27"/>
          <w:highlight w:val="none"/>
        </w:rPr>
        <w:t>四、提交投标文件截止时间、开标时间和地点</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w:t>
      </w:r>
      <w:r>
        <w:rPr>
          <w:rFonts w:hint="eastAsia" w:ascii="仿宋" w:hAnsi="仿宋" w:eastAsia="仿宋" w:cs="仿宋"/>
          <w:i w:val="0"/>
          <w:iCs w:val="0"/>
          <w:caps w:val="0"/>
          <w:color w:val="auto"/>
          <w:spacing w:val="0"/>
          <w:sz w:val="27"/>
          <w:szCs w:val="27"/>
          <w:highlight w:val="none"/>
          <w:u w:val="none"/>
        </w:rPr>
        <w:t> 提交投标文件截止时间：2022年0</w:t>
      </w:r>
      <w:r>
        <w:rPr>
          <w:rFonts w:hint="eastAsia" w:ascii="仿宋" w:hAnsi="仿宋" w:eastAsia="仿宋" w:cs="仿宋"/>
          <w:i w:val="0"/>
          <w:iCs w:val="0"/>
          <w:caps w:val="0"/>
          <w:color w:val="auto"/>
          <w:spacing w:val="0"/>
          <w:sz w:val="27"/>
          <w:szCs w:val="27"/>
          <w:highlight w:val="none"/>
          <w:u w:val="none"/>
          <w:lang w:val="en-US" w:eastAsia="zh-CN"/>
        </w:rPr>
        <w:t>8</w:t>
      </w:r>
      <w:r>
        <w:rPr>
          <w:rFonts w:hint="eastAsia" w:ascii="仿宋" w:hAnsi="仿宋" w:eastAsia="仿宋" w:cs="仿宋"/>
          <w:i w:val="0"/>
          <w:iCs w:val="0"/>
          <w:caps w:val="0"/>
          <w:color w:val="auto"/>
          <w:spacing w:val="0"/>
          <w:sz w:val="27"/>
          <w:szCs w:val="27"/>
          <w:highlight w:val="none"/>
          <w:u w:val="none"/>
        </w:rPr>
        <w:t>月</w:t>
      </w:r>
      <w:r>
        <w:rPr>
          <w:rFonts w:hint="eastAsia" w:ascii="仿宋" w:hAnsi="仿宋" w:eastAsia="仿宋" w:cs="仿宋"/>
          <w:i w:val="0"/>
          <w:iCs w:val="0"/>
          <w:caps w:val="0"/>
          <w:color w:val="auto"/>
          <w:spacing w:val="0"/>
          <w:sz w:val="27"/>
          <w:szCs w:val="27"/>
          <w:highlight w:val="none"/>
          <w:u w:val="none"/>
          <w:lang w:val="en-US" w:eastAsia="zh-CN"/>
        </w:rPr>
        <w:t>31</w:t>
      </w:r>
      <w:r>
        <w:rPr>
          <w:rFonts w:hint="eastAsia" w:ascii="仿宋" w:hAnsi="仿宋" w:eastAsia="仿宋" w:cs="仿宋"/>
          <w:i w:val="0"/>
          <w:iCs w:val="0"/>
          <w:caps w:val="0"/>
          <w:color w:val="auto"/>
          <w:spacing w:val="0"/>
          <w:sz w:val="27"/>
          <w:szCs w:val="27"/>
          <w:highlight w:val="none"/>
          <w:u w:val="none"/>
        </w:rPr>
        <w:t>日</w:t>
      </w:r>
      <w:r>
        <w:rPr>
          <w:rFonts w:hint="eastAsia" w:ascii="仿宋" w:hAnsi="仿宋" w:eastAsia="仿宋" w:cs="仿宋"/>
          <w:i w:val="0"/>
          <w:iCs w:val="0"/>
          <w:caps w:val="0"/>
          <w:color w:val="auto"/>
          <w:spacing w:val="0"/>
          <w:sz w:val="27"/>
          <w:szCs w:val="27"/>
          <w:highlight w:val="none"/>
          <w:u w:val="none"/>
          <w:lang w:val="en-US" w:eastAsia="zh-CN"/>
        </w:rPr>
        <w:t>09</w:t>
      </w:r>
      <w:r>
        <w:rPr>
          <w:rFonts w:hint="eastAsia" w:ascii="仿宋" w:hAnsi="仿宋" w:eastAsia="仿宋" w:cs="仿宋"/>
          <w:i w:val="0"/>
          <w:iCs w:val="0"/>
          <w:caps w:val="0"/>
          <w:color w:val="auto"/>
          <w:spacing w:val="0"/>
          <w:sz w:val="27"/>
          <w:szCs w:val="27"/>
          <w:highlight w:val="none"/>
          <w:u w:val="none"/>
        </w:rPr>
        <w:t>:30（北京时间）</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w:t>
      </w:r>
      <w:r>
        <w:rPr>
          <w:rFonts w:hint="eastAsia" w:ascii="仿宋" w:hAnsi="仿宋" w:eastAsia="仿宋" w:cs="仿宋"/>
          <w:i w:val="0"/>
          <w:iCs w:val="0"/>
          <w:caps w:val="0"/>
          <w:color w:val="auto"/>
          <w:spacing w:val="0"/>
          <w:sz w:val="27"/>
          <w:szCs w:val="27"/>
          <w:highlight w:val="none"/>
          <w:u w:val="none"/>
        </w:rPr>
        <w:t> 投标地点（网址）：政府采购云平台（https://www.zcygov.cn/）在线投标</w:t>
      </w:r>
      <w:r>
        <w:rPr>
          <w:rFonts w:hint="eastAsia" w:ascii="仿宋" w:hAnsi="仿宋" w:eastAsia="仿宋" w:cs="仿宋"/>
          <w:i w:val="0"/>
          <w:iCs w:val="0"/>
          <w:caps w:val="0"/>
          <w:color w:val="auto"/>
          <w:spacing w:val="0"/>
          <w:sz w:val="27"/>
          <w:szCs w:val="27"/>
          <w:highlight w:val="none"/>
        </w:rPr>
        <w:t>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u w:val="none"/>
        </w:rPr>
        <w:t>    开标时间：2022年0</w:t>
      </w:r>
      <w:r>
        <w:rPr>
          <w:rFonts w:hint="eastAsia" w:ascii="仿宋" w:hAnsi="仿宋" w:eastAsia="仿宋" w:cs="仿宋"/>
          <w:i w:val="0"/>
          <w:iCs w:val="0"/>
          <w:caps w:val="0"/>
          <w:color w:val="auto"/>
          <w:spacing w:val="0"/>
          <w:sz w:val="27"/>
          <w:szCs w:val="27"/>
          <w:highlight w:val="none"/>
          <w:u w:val="none"/>
          <w:lang w:val="en-US" w:eastAsia="zh-CN"/>
        </w:rPr>
        <w:t>8</w:t>
      </w:r>
      <w:r>
        <w:rPr>
          <w:rFonts w:hint="eastAsia" w:ascii="仿宋" w:hAnsi="仿宋" w:eastAsia="仿宋" w:cs="仿宋"/>
          <w:i w:val="0"/>
          <w:iCs w:val="0"/>
          <w:caps w:val="0"/>
          <w:color w:val="auto"/>
          <w:spacing w:val="0"/>
          <w:sz w:val="27"/>
          <w:szCs w:val="27"/>
          <w:highlight w:val="none"/>
          <w:u w:val="none"/>
        </w:rPr>
        <w:t>月</w:t>
      </w:r>
      <w:r>
        <w:rPr>
          <w:rFonts w:hint="eastAsia" w:ascii="仿宋" w:hAnsi="仿宋" w:eastAsia="仿宋" w:cs="仿宋"/>
          <w:i w:val="0"/>
          <w:iCs w:val="0"/>
          <w:caps w:val="0"/>
          <w:color w:val="auto"/>
          <w:spacing w:val="0"/>
          <w:sz w:val="27"/>
          <w:szCs w:val="27"/>
          <w:highlight w:val="none"/>
          <w:u w:val="none"/>
          <w:lang w:val="en-US" w:eastAsia="zh-CN"/>
        </w:rPr>
        <w:t>31</w:t>
      </w:r>
      <w:r>
        <w:rPr>
          <w:rFonts w:hint="eastAsia" w:ascii="仿宋" w:hAnsi="仿宋" w:eastAsia="仿宋" w:cs="仿宋"/>
          <w:i w:val="0"/>
          <w:iCs w:val="0"/>
          <w:caps w:val="0"/>
          <w:color w:val="auto"/>
          <w:spacing w:val="0"/>
          <w:sz w:val="27"/>
          <w:szCs w:val="27"/>
          <w:highlight w:val="none"/>
          <w:u w:val="none"/>
        </w:rPr>
        <w:t xml:space="preserve">日 </w:t>
      </w:r>
      <w:r>
        <w:rPr>
          <w:rFonts w:hint="eastAsia" w:ascii="仿宋" w:hAnsi="仿宋" w:eastAsia="仿宋" w:cs="仿宋"/>
          <w:i w:val="0"/>
          <w:iCs w:val="0"/>
          <w:caps w:val="0"/>
          <w:color w:val="auto"/>
          <w:spacing w:val="0"/>
          <w:sz w:val="27"/>
          <w:szCs w:val="27"/>
          <w:highlight w:val="none"/>
          <w:u w:val="none"/>
          <w:lang w:val="en-US" w:eastAsia="zh-CN"/>
        </w:rPr>
        <w:t>09</w:t>
      </w:r>
      <w:r>
        <w:rPr>
          <w:rFonts w:hint="eastAsia" w:ascii="仿宋" w:hAnsi="仿宋" w:eastAsia="仿宋" w:cs="仿宋"/>
          <w:i w:val="0"/>
          <w:iCs w:val="0"/>
          <w:caps w:val="0"/>
          <w:color w:val="auto"/>
          <w:spacing w:val="0"/>
          <w:sz w:val="27"/>
          <w:szCs w:val="27"/>
          <w:highlight w:val="none"/>
          <w:u w:val="none"/>
        </w:rPr>
        <w:t>:30</w:t>
      </w:r>
      <w:r>
        <w:rPr>
          <w:rFonts w:hint="eastAsia" w:ascii="仿宋" w:hAnsi="仿宋" w:eastAsia="仿宋" w:cs="仿宋"/>
          <w:i w:val="0"/>
          <w:iCs w:val="0"/>
          <w:caps w:val="0"/>
          <w:color w:val="auto"/>
          <w:spacing w:val="0"/>
          <w:sz w:val="27"/>
          <w:szCs w:val="27"/>
          <w:highlight w:val="none"/>
        </w:rPr>
        <w:t>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u w:val="none"/>
        </w:rPr>
        <w:t>    开标地点（网址）：政府采购云平台（https://www.zcygov.cn/），嘉兴市银建工程咨询评估有限公司嘉兴港区分公司（嘉兴港区乍浦镇雅山中路170号金旺广场五楼） </w:t>
      </w:r>
      <w:r>
        <w:rPr>
          <w:rFonts w:hint="eastAsia" w:ascii="仿宋" w:hAnsi="仿宋" w:eastAsia="仿宋" w:cs="仿宋"/>
          <w:i w:val="0"/>
          <w:iCs w:val="0"/>
          <w:caps w:val="0"/>
          <w:color w:val="auto"/>
          <w:spacing w:val="0"/>
          <w:sz w:val="27"/>
          <w:szCs w:val="27"/>
          <w:highlight w:val="none"/>
        </w:rPr>
        <w:t> </w:t>
      </w:r>
    </w:p>
    <w:p>
      <w:pPr>
        <w:pStyle w:val="25"/>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31"/>
          <w:szCs w:val="31"/>
          <w:highlight w:val="none"/>
        </w:rPr>
      </w:pPr>
      <w:r>
        <w:rPr>
          <w:rStyle w:val="32"/>
          <w:rFonts w:ascii="黑体" w:hAnsi="宋体" w:eastAsia="黑体" w:cs="黑体"/>
          <w:i w:val="0"/>
          <w:iCs w:val="0"/>
          <w:caps w:val="0"/>
          <w:color w:val="auto"/>
          <w:spacing w:val="0"/>
          <w:sz w:val="27"/>
          <w:szCs w:val="27"/>
          <w:highlight w:val="none"/>
        </w:rPr>
        <w:t>五、公告期限</w:t>
      </w:r>
      <w:r>
        <w:rPr>
          <w:rFonts w:ascii="黑体" w:hAnsi="宋体" w:eastAsia="黑体" w:cs="黑体"/>
          <w:i w:val="0"/>
          <w:iCs w:val="0"/>
          <w:caps w:val="0"/>
          <w:color w:val="auto"/>
          <w:spacing w:val="0"/>
          <w:sz w:val="31"/>
          <w:szCs w:val="31"/>
          <w:highlight w:val="none"/>
        </w:rPr>
        <w:t> </w:t>
      </w:r>
    </w:p>
    <w:p>
      <w:pPr>
        <w:pStyle w:val="25"/>
        <w:keepNext w:val="0"/>
        <w:keepLines w:val="0"/>
        <w:widowControl/>
        <w:suppressLineNumbers w:val="0"/>
        <w:rPr>
          <w:color w:val="auto"/>
          <w:highlight w:val="none"/>
        </w:rPr>
      </w:pPr>
      <w:r>
        <w:rPr>
          <w:rFonts w:hint="eastAsia" w:ascii="仿宋" w:hAnsi="仿宋" w:eastAsia="仿宋" w:cs="仿宋"/>
          <w:i w:val="0"/>
          <w:iCs w:val="0"/>
          <w:caps w:val="0"/>
          <w:color w:val="auto"/>
          <w:spacing w:val="0"/>
          <w:sz w:val="27"/>
          <w:szCs w:val="27"/>
          <w:highlight w:val="none"/>
        </w:rPr>
        <w:t>    自本公告发布之日起5个工作日。</w:t>
      </w:r>
    </w:p>
    <w:p>
      <w:pPr>
        <w:pStyle w:val="25"/>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2"/>
          <w:rFonts w:ascii="黑体" w:hAnsi="宋体" w:eastAsia="黑体" w:cs="黑体"/>
          <w:i w:val="0"/>
          <w:iCs w:val="0"/>
          <w:caps w:val="0"/>
          <w:color w:val="auto"/>
          <w:spacing w:val="0"/>
          <w:sz w:val="27"/>
          <w:szCs w:val="27"/>
          <w:highlight w:val="none"/>
        </w:rPr>
        <w:t>六、其他补充事宜</w:t>
      </w:r>
    </w:p>
    <w:p>
      <w:pPr>
        <w:pStyle w:val="25"/>
        <w:keepNext w:val="0"/>
        <w:keepLines w:val="0"/>
        <w:widowControl/>
        <w:suppressLineNumbers w:val="0"/>
        <w:spacing w:line="315" w:lineRule="atLeast"/>
        <w:rPr>
          <w:color w:val="auto"/>
          <w:highlight w:val="none"/>
        </w:rPr>
      </w:pPr>
      <w:r>
        <w:rPr>
          <w:rFonts w:hint="eastAsia" w:ascii="仿宋" w:hAnsi="仿宋" w:eastAsia="仿宋" w:cs="仿宋"/>
          <w:i w:val="0"/>
          <w:iCs w:val="0"/>
          <w:caps w:val="0"/>
          <w:color w:val="auto"/>
          <w:spacing w:val="0"/>
          <w:sz w:val="27"/>
          <w:szCs w:val="27"/>
          <w:highlight w:val="none"/>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5"/>
        <w:keepNext w:val="0"/>
        <w:keepLines w:val="0"/>
        <w:widowControl/>
        <w:suppressLineNumbers w:val="0"/>
        <w:spacing w:line="315" w:lineRule="atLeast"/>
        <w:rPr>
          <w:color w:val="auto"/>
          <w:highlight w:val="none"/>
        </w:rPr>
      </w:pPr>
      <w:r>
        <w:rPr>
          <w:rFonts w:hint="eastAsia" w:ascii="仿宋" w:hAnsi="仿宋" w:eastAsia="仿宋" w:cs="仿宋"/>
          <w:i w:val="0"/>
          <w:iCs w:val="0"/>
          <w:caps w:val="0"/>
          <w:color w:val="auto"/>
          <w:spacing w:val="0"/>
          <w:sz w:val="27"/>
          <w:szCs w:val="27"/>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40" w:lineRule="exact"/>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i w:val="0"/>
          <w:iCs w:val="0"/>
          <w:caps w:val="0"/>
          <w:color w:val="auto"/>
          <w:spacing w:val="0"/>
          <w:sz w:val="27"/>
          <w:szCs w:val="27"/>
          <w:highlight w:val="none"/>
        </w:rPr>
        <w:br w:type="textWrapping"/>
      </w:r>
      <w:r>
        <w:rPr>
          <w:rFonts w:hint="eastAsia" w:ascii="仿宋" w:hAnsi="仿宋" w:eastAsia="仿宋" w:cs="仿宋"/>
          <w:i w:val="0"/>
          <w:iCs w:val="0"/>
          <w:caps w:val="0"/>
          <w:color w:val="auto"/>
          <w:spacing w:val="0"/>
          <w:sz w:val="27"/>
          <w:szCs w:val="27"/>
          <w:highlight w:val="none"/>
        </w:rPr>
        <w:t>  4.其他事项：</w:t>
      </w:r>
    </w:p>
    <w:p>
      <w:pPr>
        <w:spacing w:line="440" w:lineRule="exact"/>
        <w:jc w:val="left"/>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lang w:val="en-US" w:eastAsia="zh-CN"/>
        </w:rPr>
        <w:t>1</w:t>
      </w: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rPr>
        <w:t>本项目通过“政采云平台（www.zcygov.cn）”实行在线投标响应（电子投标），供应商应先安装“政采云电子交易客户端”，并按照本招标文件和“政采云平台”的要求，通过“政采云电子交易客户端”编制并加密投标文件。供应商未按规定加密的投标文件，“政采云平台”将予以拒收。</w:t>
      </w:r>
    </w:p>
    <w:p>
      <w:pPr>
        <w:spacing w:line="440" w:lineRule="exact"/>
        <w:jc w:val="left"/>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“政采云电子交易客户端”请自行前往“浙江政府采购网-下载专区-电子交易客户端”进行下载。</w:t>
      </w:r>
    </w:p>
    <w:p>
      <w:pPr>
        <w:spacing w:line="440" w:lineRule="exact"/>
        <w:jc w:val="left"/>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电子投标具体操作流程详见：“供应商-政府采购项目电子交易操作指南</w:t>
      </w:r>
      <w:r>
        <w:rPr>
          <w:rFonts w:hint="eastAsia" w:ascii="仿宋" w:hAnsi="仿宋" w:eastAsia="仿宋" w:cs="仿宋"/>
          <w:i w:val="0"/>
          <w:iCs w:val="0"/>
          <w:caps w:val="0"/>
          <w:color w:val="auto"/>
          <w:spacing w:val="0"/>
          <w:sz w:val="27"/>
          <w:szCs w:val="27"/>
          <w:highlight w:val="none"/>
        </w:rPr>
        <w:fldChar w:fldCharType="begin"/>
      </w:r>
      <w:r>
        <w:rPr>
          <w:rFonts w:hint="eastAsia" w:ascii="仿宋" w:hAnsi="仿宋" w:eastAsia="仿宋" w:cs="仿宋"/>
          <w:i w:val="0"/>
          <w:iCs w:val="0"/>
          <w:caps w:val="0"/>
          <w:color w:val="auto"/>
          <w:spacing w:val="0"/>
          <w:sz w:val="27"/>
          <w:szCs w:val="27"/>
          <w:highlight w:val="none"/>
        </w:rPr>
        <w:instrText xml:space="preserve"> HYPERLINK "https://help.zcygov.cn/web/site_2/2018/12-28/2573.html" </w:instrText>
      </w:r>
      <w:r>
        <w:rPr>
          <w:rFonts w:hint="eastAsia" w:ascii="仿宋" w:hAnsi="仿宋" w:eastAsia="仿宋" w:cs="仿宋"/>
          <w:i w:val="0"/>
          <w:iCs w:val="0"/>
          <w:caps w:val="0"/>
          <w:color w:val="auto"/>
          <w:spacing w:val="0"/>
          <w:sz w:val="27"/>
          <w:szCs w:val="27"/>
          <w:highlight w:val="none"/>
        </w:rPr>
        <w:fldChar w:fldCharType="separate"/>
      </w:r>
      <w:r>
        <w:rPr>
          <w:rFonts w:hint="eastAsia" w:ascii="仿宋" w:hAnsi="仿宋" w:eastAsia="仿宋" w:cs="仿宋"/>
          <w:i w:val="0"/>
          <w:iCs w:val="0"/>
          <w:caps w:val="0"/>
          <w:color w:val="auto"/>
          <w:spacing w:val="0"/>
          <w:sz w:val="27"/>
          <w:szCs w:val="27"/>
          <w:highlight w:val="none"/>
        </w:rPr>
        <w:t>https://help.zcygov.cn/web/site_2/2018/12-28/2573.html”；</w:t>
      </w:r>
      <w:r>
        <w:rPr>
          <w:rFonts w:hint="eastAsia" w:ascii="仿宋" w:hAnsi="仿宋" w:eastAsia="仿宋" w:cs="仿宋"/>
          <w:i w:val="0"/>
          <w:iCs w:val="0"/>
          <w:caps w:val="0"/>
          <w:color w:val="auto"/>
          <w:spacing w:val="0"/>
          <w:sz w:val="27"/>
          <w:szCs w:val="27"/>
          <w:highlight w:val="none"/>
        </w:rPr>
        <w:fldChar w:fldCharType="end"/>
      </w:r>
      <w:r>
        <w:rPr>
          <w:rFonts w:hint="eastAsia" w:ascii="仿宋" w:hAnsi="仿宋" w:eastAsia="仿宋" w:cs="仿宋"/>
          <w:i w:val="0"/>
          <w:iCs w:val="0"/>
          <w:caps w:val="0"/>
          <w:color w:val="auto"/>
          <w:spacing w:val="0"/>
          <w:sz w:val="27"/>
          <w:szCs w:val="27"/>
          <w:highlight w:val="none"/>
        </w:rPr>
        <w:t>关于提醒供应商熟悉“不见面开评标”系统的通知</w:t>
      </w:r>
      <w:r>
        <w:rPr>
          <w:rFonts w:hint="eastAsia" w:ascii="仿宋" w:hAnsi="仿宋" w:eastAsia="仿宋" w:cs="仿宋"/>
          <w:i w:val="0"/>
          <w:iCs w:val="0"/>
          <w:caps w:val="0"/>
          <w:color w:val="auto"/>
          <w:spacing w:val="0"/>
          <w:sz w:val="27"/>
          <w:szCs w:val="27"/>
          <w:highlight w:val="none"/>
        </w:rPr>
        <w:fldChar w:fldCharType="begin"/>
      </w:r>
      <w:r>
        <w:rPr>
          <w:rFonts w:hint="eastAsia" w:ascii="仿宋" w:hAnsi="仿宋" w:eastAsia="仿宋" w:cs="仿宋"/>
          <w:i w:val="0"/>
          <w:iCs w:val="0"/>
          <w:caps w:val="0"/>
          <w:color w:val="auto"/>
          <w:spacing w:val="0"/>
          <w:sz w:val="27"/>
          <w:szCs w:val="27"/>
          <w:highlight w:val="none"/>
        </w:rPr>
        <w:instrText xml:space="preserve"> HYPERLINK "http://zfcg.czt.zj.gov.cn/importantAdvise/2020-03-10/13302.html" </w:instrText>
      </w:r>
      <w:r>
        <w:rPr>
          <w:rFonts w:hint="eastAsia" w:ascii="仿宋" w:hAnsi="仿宋" w:eastAsia="仿宋" w:cs="仿宋"/>
          <w:i w:val="0"/>
          <w:iCs w:val="0"/>
          <w:caps w:val="0"/>
          <w:color w:val="auto"/>
          <w:spacing w:val="0"/>
          <w:sz w:val="27"/>
          <w:szCs w:val="27"/>
          <w:highlight w:val="none"/>
        </w:rPr>
        <w:fldChar w:fldCharType="separate"/>
      </w:r>
      <w:r>
        <w:rPr>
          <w:rFonts w:hint="eastAsia" w:ascii="仿宋" w:hAnsi="仿宋" w:eastAsia="仿宋" w:cs="仿宋"/>
          <w:i w:val="0"/>
          <w:iCs w:val="0"/>
          <w:caps w:val="0"/>
          <w:color w:val="auto"/>
          <w:spacing w:val="0"/>
          <w:sz w:val="27"/>
          <w:szCs w:val="27"/>
          <w:highlight w:val="none"/>
        </w:rPr>
        <w:t>http://zfcg.czt.zj.gov.cn/importantAdvise/2020-03-10/13302.html</w:t>
      </w:r>
      <w:r>
        <w:rPr>
          <w:rFonts w:hint="eastAsia" w:ascii="仿宋" w:hAnsi="仿宋" w:eastAsia="仿宋" w:cs="仿宋"/>
          <w:i w:val="0"/>
          <w:iCs w:val="0"/>
          <w:caps w:val="0"/>
          <w:color w:val="auto"/>
          <w:spacing w:val="0"/>
          <w:sz w:val="27"/>
          <w:szCs w:val="27"/>
          <w:highlight w:val="none"/>
        </w:rPr>
        <w:fldChar w:fldCharType="end"/>
      </w:r>
      <w:r>
        <w:rPr>
          <w:rFonts w:hint="eastAsia" w:ascii="仿宋" w:hAnsi="仿宋" w:eastAsia="仿宋" w:cs="仿宋"/>
          <w:i w:val="0"/>
          <w:iCs w:val="0"/>
          <w:caps w:val="0"/>
          <w:color w:val="auto"/>
          <w:spacing w:val="0"/>
          <w:sz w:val="27"/>
          <w:szCs w:val="27"/>
          <w:highlight w:val="none"/>
        </w:rPr>
        <w:t>”。</w:t>
      </w:r>
    </w:p>
    <w:p>
      <w:pPr>
        <w:spacing w:line="440" w:lineRule="exact"/>
        <w:ind w:firstLine="540" w:firstLineChars="200"/>
        <w:jc w:val="left"/>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通过“政采云平台”参与在线投标时如遇平台技术问题详询400-881-7190。</w:t>
      </w:r>
    </w:p>
    <w:p>
      <w:pPr>
        <w:spacing w:line="440" w:lineRule="exact"/>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lang w:val="en-US" w:eastAsia="zh-CN"/>
        </w:rPr>
        <w:t>2</w:t>
      </w: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rPr>
        <w:t>为确保网上操作合法、有效和安全，投标供应商应当在投标截止时间前完成在“政采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仿宋" w:hAnsi="仿宋" w:eastAsia="仿宋" w:cs="仿宋"/>
          <w:i w:val="0"/>
          <w:iCs w:val="0"/>
          <w:caps w:val="0"/>
          <w:color w:val="auto"/>
          <w:spacing w:val="0"/>
          <w:sz w:val="27"/>
          <w:szCs w:val="27"/>
          <w:highlight w:val="none"/>
        </w:rPr>
        <w:fldChar w:fldCharType="begin"/>
      </w:r>
      <w:r>
        <w:rPr>
          <w:rFonts w:hint="eastAsia" w:ascii="仿宋" w:hAnsi="仿宋" w:eastAsia="仿宋" w:cs="仿宋"/>
          <w:i w:val="0"/>
          <w:iCs w:val="0"/>
          <w:caps w:val="0"/>
          <w:color w:val="auto"/>
          <w:spacing w:val="0"/>
          <w:sz w:val="27"/>
          <w:szCs w:val="27"/>
          <w:highlight w:val="none"/>
        </w:rPr>
        <w:instrText xml:space="preserve"> HYPERLINK "http://www.zjzfcg.gov.cn/bidClientTemplate/2019-05-27/12945.html" \t "_blank" \o "CA驱动和申领流程" </w:instrText>
      </w:r>
      <w:r>
        <w:rPr>
          <w:rFonts w:hint="eastAsia" w:ascii="仿宋" w:hAnsi="仿宋" w:eastAsia="仿宋" w:cs="仿宋"/>
          <w:i w:val="0"/>
          <w:iCs w:val="0"/>
          <w:caps w:val="0"/>
          <w:color w:val="auto"/>
          <w:spacing w:val="0"/>
          <w:sz w:val="27"/>
          <w:szCs w:val="27"/>
          <w:highlight w:val="none"/>
        </w:rPr>
        <w:fldChar w:fldCharType="separate"/>
      </w:r>
      <w:r>
        <w:rPr>
          <w:rFonts w:hint="eastAsia" w:ascii="仿宋" w:hAnsi="仿宋" w:eastAsia="仿宋" w:cs="仿宋"/>
          <w:i w:val="0"/>
          <w:iCs w:val="0"/>
          <w:caps w:val="0"/>
          <w:color w:val="auto"/>
          <w:spacing w:val="0"/>
          <w:sz w:val="27"/>
          <w:szCs w:val="27"/>
          <w:highlight w:val="none"/>
        </w:rPr>
        <w:t>CA驱动和申领流程</w:t>
      </w:r>
      <w:r>
        <w:rPr>
          <w:rFonts w:hint="eastAsia" w:ascii="仿宋" w:hAnsi="仿宋" w:eastAsia="仿宋" w:cs="仿宋"/>
          <w:i w:val="0"/>
          <w:iCs w:val="0"/>
          <w:caps w:val="0"/>
          <w:color w:val="auto"/>
          <w:spacing w:val="0"/>
          <w:sz w:val="27"/>
          <w:szCs w:val="27"/>
          <w:highlight w:val="none"/>
        </w:rPr>
        <w:fldChar w:fldCharType="end"/>
      </w:r>
      <w:r>
        <w:rPr>
          <w:rFonts w:hint="eastAsia" w:ascii="仿宋" w:hAnsi="仿宋" w:eastAsia="仿宋" w:cs="仿宋"/>
          <w:i w:val="0"/>
          <w:iCs w:val="0"/>
          <w:caps w:val="0"/>
          <w:color w:val="auto"/>
          <w:spacing w:val="0"/>
          <w:sz w:val="27"/>
          <w:szCs w:val="27"/>
          <w:highlight w:val="none"/>
        </w:rPr>
        <w:t>”进行查阅。</w:t>
      </w:r>
    </w:p>
    <w:p>
      <w:pPr>
        <w:spacing w:line="440" w:lineRule="exact"/>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lang w:val="en-US" w:eastAsia="zh-CN"/>
        </w:rPr>
        <w:t>3</w:t>
      </w: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rPr>
        <w:t>投标供应商应当在投标截止时间前，将生成的“电子加密投标文件”上传递交至“政采云平台”。投标截止时间以后上传递交的投标文件将被“政采云平台”拒收。</w:t>
      </w:r>
    </w:p>
    <w:p>
      <w:pPr>
        <w:spacing w:line="440" w:lineRule="exact"/>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lang w:val="en-US" w:eastAsia="zh-CN"/>
        </w:rPr>
        <w:t>4</w:t>
      </w: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rPr>
        <w:t>投标供应商在“政采云平台”完成“电子加密投标文件”的上传递交后，还可以邮寄形式（拒绝到付）（或者直接送达方式送至嘉兴市银建工程咨询评估有限公司</w:t>
      </w:r>
      <w:r>
        <w:rPr>
          <w:rFonts w:hint="eastAsia" w:ascii="仿宋" w:hAnsi="仿宋" w:eastAsia="仿宋" w:cs="仿宋"/>
          <w:i w:val="0"/>
          <w:iCs w:val="0"/>
          <w:caps w:val="0"/>
          <w:color w:val="auto"/>
          <w:spacing w:val="0"/>
          <w:sz w:val="27"/>
          <w:szCs w:val="27"/>
          <w:highlight w:val="none"/>
          <w:lang w:eastAsia="zh-CN"/>
        </w:rPr>
        <w:t>嘉兴港区分公司</w:t>
      </w:r>
      <w:r>
        <w:rPr>
          <w:rFonts w:hint="eastAsia" w:ascii="仿宋" w:hAnsi="仿宋" w:eastAsia="仿宋" w:cs="仿宋"/>
          <w:i w:val="0"/>
          <w:iCs w:val="0"/>
          <w:caps w:val="0"/>
          <w:color w:val="auto"/>
          <w:spacing w:val="0"/>
          <w:sz w:val="27"/>
          <w:szCs w:val="27"/>
          <w:highlight w:val="none"/>
        </w:rPr>
        <w:t>）在投标截止时间前递交以介质（U盘）存储的数据电文形式的“备份投标文件”，“备份投标文件”应当密封包装并在包装上标注投标项目名称（备份投标文件）、投标单位名称并加盖公章。（备注：包裹外包装上请注明具体项目名称备份投标文件）（备份投标文件的递交时间以签收时间为准，如在规定时间内未收到投标文件，由投标供应商自行承担责任，请投标人主动致电确认是否已签收）。</w:t>
      </w:r>
    </w:p>
    <w:p>
      <w:pPr>
        <w:spacing w:line="440" w:lineRule="exact"/>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lang w:val="en-US" w:eastAsia="zh-CN"/>
        </w:rPr>
        <w:t>5</w:t>
      </w: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rPr>
        <w:t>通过“政采云平台”上传递交的“电子加密投标文件”无法按时解密，投标供应商递交了备份投标文件的，以备份投标文件为依据，否则视为投标文件撤回。通过“政采云平台”上传递交的“电子加密投标文件”已按时解密的，“备份投标文件”自动失效。投标供应商仅递交备份投标文件的，投标无效。</w:t>
      </w:r>
    </w:p>
    <w:p>
      <w:pPr>
        <w:pStyle w:val="2"/>
        <w:ind w:left="0" w:leftChars="0" w:firstLine="0" w:firstLineChars="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（6）单位负责人为同一人或者存在直接控股、管理关系的不同供应商，不得参加同一合同项下的政府采购活动。</w:t>
      </w:r>
    </w:p>
    <w:p>
      <w:pPr>
        <w:spacing w:line="440" w:lineRule="exact"/>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lang w:val="en-US" w:eastAsia="zh-CN"/>
        </w:rPr>
        <w:t>（7）</w:t>
      </w:r>
      <w:r>
        <w:rPr>
          <w:rFonts w:hint="eastAsia" w:ascii="仿宋" w:hAnsi="仿宋" w:eastAsia="仿宋" w:cs="仿宋"/>
          <w:i w:val="0"/>
          <w:iCs w:val="0"/>
          <w:caps w:val="0"/>
          <w:color w:val="auto"/>
          <w:spacing w:val="0"/>
          <w:sz w:val="27"/>
          <w:szCs w:val="27"/>
          <w:highlight w:val="none"/>
        </w:rPr>
        <w:t>本招标项目，中标单位与采购单位签订的政府采购合同适用于嘉兴市政府采购贷款政</w:t>
      </w:r>
    </w:p>
    <w:p>
      <w:pPr>
        <w:spacing w:line="440" w:lineRule="exact"/>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策，简称“政采贷”，具体内容可参阅政府采购贷款流程：</w:t>
      </w:r>
      <w:r>
        <w:rPr>
          <w:rFonts w:hint="eastAsia" w:ascii="仿宋" w:hAnsi="仿宋" w:eastAsia="仿宋" w:cs="仿宋"/>
          <w:i w:val="0"/>
          <w:iCs w:val="0"/>
          <w:caps w:val="0"/>
          <w:color w:val="auto"/>
          <w:spacing w:val="0"/>
          <w:sz w:val="27"/>
          <w:szCs w:val="27"/>
          <w:highlight w:val="none"/>
        </w:rPr>
        <w:fldChar w:fldCharType="begin"/>
      </w:r>
      <w:r>
        <w:rPr>
          <w:rFonts w:hint="eastAsia" w:ascii="仿宋" w:hAnsi="仿宋" w:eastAsia="仿宋" w:cs="仿宋"/>
          <w:i w:val="0"/>
          <w:iCs w:val="0"/>
          <w:caps w:val="0"/>
          <w:color w:val="auto"/>
          <w:spacing w:val="0"/>
          <w:sz w:val="27"/>
          <w:szCs w:val="27"/>
          <w:highlight w:val="none"/>
        </w:rPr>
        <w:instrText xml:space="preserve"> HYPERLINK "http://www.jxzbtb.gov.cn/jxcms/jxztb/category/zcd/zcd_zxqyrzwj/list.html" </w:instrText>
      </w:r>
      <w:r>
        <w:rPr>
          <w:rFonts w:hint="eastAsia" w:ascii="仿宋" w:hAnsi="仿宋" w:eastAsia="仿宋" w:cs="仿宋"/>
          <w:i w:val="0"/>
          <w:iCs w:val="0"/>
          <w:caps w:val="0"/>
          <w:color w:val="auto"/>
          <w:spacing w:val="0"/>
          <w:sz w:val="27"/>
          <w:szCs w:val="27"/>
          <w:highlight w:val="none"/>
        </w:rPr>
        <w:fldChar w:fldCharType="separate"/>
      </w:r>
      <w:r>
        <w:rPr>
          <w:rFonts w:hint="eastAsia" w:ascii="仿宋" w:hAnsi="仿宋" w:eastAsia="仿宋" w:cs="仿宋"/>
          <w:i w:val="0"/>
          <w:iCs w:val="0"/>
          <w:caps w:val="0"/>
          <w:color w:val="auto"/>
          <w:spacing w:val="0"/>
          <w:sz w:val="27"/>
          <w:szCs w:val="27"/>
          <w:highlight w:val="none"/>
        </w:rPr>
        <w:t>http://www.jxzbtb.gov.cn/jxcms/jxztb/category/zcd/zcd_zxqyrzwj/list.html</w:t>
      </w:r>
      <w:r>
        <w:rPr>
          <w:rFonts w:hint="eastAsia" w:ascii="仿宋" w:hAnsi="仿宋" w:eastAsia="仿宋" w:cs="仿宋"/>
          <w:i w:val="0"/>
          <w:iCs w:val="0"/>
          <w:caps w:val="0"/>
          <w:color w:val="auto"/>
          <w:spacing w:val="0"/>
          <w:sz w:val="27"/>
          <w:szCs w:val="27"/>
          <w:highlight w:val="none"/>
        </w:rPr>
        <w:fldChar w:fldCharType="end"/>
      </w:r>
    </w:p>
    <w:p>
      <w:pPr>
        <w:pStyle w:val="25"/>
        <w:keepNext w:val="0"/>
        <w:keepLines w:val="0"/>
        <w:widowControl/>
        <w:suppressLineNumbers w:val="0"/>
        <w:spacing w:before="255" w:beforeAutospacing="0" w:after="255" w:afterAutospacing="0" w:line="480" w:lineRule="atLeast"/>
        <w:ind w:left="0" w:right="0"/>
        <w:jc w:val="both"/>
        <w:rPr>
          <w:rFonts w:ascii="黑体" w:hAnsi="宋体" w:eastAsia="黑体" w:cs="黑体"/>
          <w:color w:val="auto"/>
          <w:sz w:val="31"/>
          <w:szCs w:val="31"/>
          <w:highlight w:val="none"/>
        </w:rPr>
      </w:pPr>
      <w:r>
        <w:rPr>
          <w:rStyle w:val="32"/>
          <w:rFonts w:ascii="黑体" w:hAnsi="宋体" w:eastAsia="黑体" w:cs="黑体"/>
          <w:i w:val="0"/>
          <w:iCs w:val="0"/>
          <w:caps w:val="0"/>
          <w:color w:val="auto"/>
          <w:spacing w:val="0"/>
          <w:sz w:val="27"/>
          <w:szCs w:val="27"/>
          <w:highlight w:val="none"/>
        </w:rPr>
        <w:t>七、对本次采购提出询问、质疑、投诉，请按以下方式联系</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1.采购人信息</w:t>
      </w:r>
    </w:p>
    <w:p>
      <w:pPr>
        <w:pStyle w:val="25"/>
        <w:keepNext w:val="0"/>
        <w:keepLines w:val="0"/>
        <w:widowControl/>
        <w:suppressLineNumbers w:val="0"/>
        <w:spacing w:line="300" w:lineRule="atLeast"/>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名    称：</w:t>
      </w:r>
      <w:r>
        <w:rPr>
          <w:rFonts w:hint="eastAsia" w:ascii="仿宋" w:hAnsi="仿宋" w:eastAsia="仿宋" w:cs="仿宋"/>
          <w:i w:val="0"/>
          <w:iCs w:val="0"/>
          <w:caps w:val="0"/>
          <w:color w:val="auto"/>
          <w:spacing w:val="0"/>
          <w:sz w:val="27"/>
          <w:szCs w:val="27"/>
          <w:highlight w:val="none"/>
          <w:lang w:eastAsia="zh-CN"/>
        </w:rPr>
        <w:t>平湖市乍浦镇人民政府</w:t>
      </w:r>
      <w:r>
        <w:rPr>
          <w:rFonts w:hint="eastAsia" w:ascii="仿宋" w:hAnsi="仿宋" w:eastAsia="仿宋" w:cs="仿宋"/>
          <w:i w:val="0"/>
          <w:iCs w:val="0"/>
          <w:caps w:val="0"/>
          <w:color w:val="auto"/>
          <w:spacing w:val="0"/>
          <w:sz w:val="27"/>
          <w:szCs w:val="27"/>
          <w:highlight w:val="none"/>
        </w:rPr>
        <w:t> </w:t>
      </w:r>
    </w:p>
    <w:p>
      <w:pPr>
        <w:pStyle w:val="25"/>
        <w:keepNext w:val="0"/>
        <w:keepLines w:val="0"/>
        <w:widowControl/>
        <w:suppressLineNumbers w:val="0"/>
        <w:spacing w:line="300" w:lineRule="atLeast"/>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地    址：乍浦镇雅山中路138号 </w:t>
      </w:r>
    </w:p>
    <w:p>
      <w:pPr>
        <w:pStyle w:val="25"/>
        <w:keepNext w:val="0"/>
        <w:keepLines w:val="0"/>
        <w:widowControl/>
        <w:suppressLineNumbers w:val="0"/>
        <w:spacing w:line="300" w:lineRule="atLeast"/>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rPr>
        <w:t>    传    真：  </w:t>
      </w:r>
      <w:r>
        <w:rPr>
          <w:rFonts w:hint="eastAsia" w:ascii="仿宋" w:hAnsi="仿宋" w:eastAsia="仿宋" w:cs="仿宋"/>
          <w:i w:val="0"/>
          <w:iCs w:val="0"/>
          <w:caps w:val="0"/>
          <w:color w:val="auto"/>
          <w:spacing w:val="0"/>
          <w:sz w:val="27"/>
          <w:szCs w:val="27"/>
          <w:highlight w:val="none"/>
          <w:lang w:val="en-US" w:eastAsia="zh-CN"/>
        </w:rPr>
        <w:t>/</w:t>
      </w:r>
    </w:p>
    <w:p>
      <w:pPr>
        <w:pStyle w:val="25"/>
        <w:keepNext w:val="0"/>
        <w:keepLines w:val="0"/>
        <w:widowControl/>
        <w:suppressLineNumbers w:val="0"/>
        <w:spacing w:line="300" w:lineRule="atLeast"/>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项目联系人（询问）：</w:t>
      </w:r>
      <w:r>
        <w:rPr>
          <w:rFonts w:hint="eastAsia" w:ascii="仿宋" w:hAnsi="仿宋" w:eastAsia="仿宋" w:cs="仿宋"/>
          <w:i w:val="0"/>
          <w:iCs w:val="0"/>
          <w:caps w:val="0"/>
          <w:color w:val="auto"/>
          <w:spacing w:val="0"/>
          <w:sz w:val="27"/>
          <w:szCs w:val="27"/>
          <w:highlight w:val="none"/>
          <w:lang w:eastAsia="zh-CN"/>
        </w:rPr>
        <w:t>朱工</w:t>
      </w:r>
      <w:r>
        <w:rPr>
          <w:rFonts w:hint="eastAsia" w:ascii="仿宋" w:hAnsi="仿宋" w:eastAsia="仿宋" w:cs="仿宋"/>
          <w:i w:val="0"/>
          <w:iCs w:val="0"/>
          <w:caps w:val="0"/>
          <w:color w:val="auto"/>
          <w:spacing w:val="0"/>
          <w:sz w:val="27"/>
          <w:szCs w:val="27"/>
          <w:highlight w:val="none"/>
          <w:lang w:val="en-US" w:eastAsia="zh-CN"/>
        </w:rPr>
        <w:t xml:space="preserve"> </w:t>
      </w:r>
      <w:r>
        <w:rPr>
          <w:rFonts w:hint="eastAsia" w:ascii="仿宋" w:hAnsi="仿宋" w:eastAsia="仿宋" w:cs="仿宋"/>
          <w:i w:val="0"/>
          <w:iCs w:val="0"/>
          <w:caps w:val="0"/>
          <w:color w:val="auto"/>
          <w:spacing w:val="0"/>
          <w:sz w:val="27"/>
          <w:szCs w:val="27"/>
          <w:highlight w:val="none"/>
        </w:rPr>
        <w:t> </w:t>
      </w:r>
    </w:p>
    <w:p>
      <w:pPr>
        <w:pStyle w:val="25"/>
        <w:keepNext w:val="0"/>
        <w:keepLines w:val="0"/>
        <w:widowControl/>
        <w:suppressLineNumbers w:val="0"/>
        <w:spacing w:line="300" w:lineRule="atLeast"/>
        <w:rPr>
          <w:rFonts w:hint="default"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rPr>
        <w:t>    项目联系方式（询问）：0573-8</w:t>
      </w:r>
      <w:r>
        <w:rPr>
          <w:rFonts w:hint="eastAsia" w:ascii="仿宋" w:hAnsi="仿宋" w:eastAsia="仿宋" w:cs="仿宋"/>
          <w:i w:val="0"/>
          <w:iCs w:val="0"/>
          <w:caps w:val="0"/>
          <w:color w:val="auto"/>
          <w:spacing w:val="0"/>
          <w:sz w:val="27"/>
          <w:szCs w:val="27"/>
          <w:highlight w:val="none"/>
          <w:lang w:val="en-US" w:eastAsia="zh-CN"/>
        </w:rPr>
        <w:t xml:space="preserve">5522078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质疑联系人：</w:t>
      </w:r>
      <w:r>
        <w:rPr>
          <w:rFonts w:hint="eastAsia" w:ascii="仿宋" w:hAnsi="仿宋" w:eastAsia="仿宋" w:cs="仿宋"/>
          <w:i w:val="0"/>
          <w:iCs w:val="0"/>
          <w:caps w:val="0"/>
          <w:color w:val="auto"/>
          <w:spacing w:val="0"/>
          <w:sz w:val="27"/>
          <w:szCs w:val="27"/>
          <w:highlight w:val="none"/>
          <w:lang w:eastAsia="zh-CN"/>
        </w:rPr>
        <w:t>缪工</w:t>
      </w:r>
      <w:r>
        <w:rPr>
          <w:rFonts w:hint="eastAsia" w:ascii="仿宋" w:hAnsi="仿宋" w:eastAsia="仿宋" w:cs="仿宋"/>
          <w:i w:val="0"/>
          <w:iCs w:val="0"/>
          <w:caps w:val="0"/>
          <w:color w:val="auto"/>
          <w:spacing w:val="0"/>
          <w:sz w:val="27"/>
          <w:szCs w:val="27"/>
          <w:highlight w:val="none"/>
        </w:rPr>
        <w:t>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质疑联系方式：0573-8</w:t>
      </w:r>
      <w:r>
        <w:rPr>
          <w:rFonts w:hint="eastAsia" w:ascii="仿宋" w:hAnsi="仿宋" w:eastAsia="仿宋" w:cs="仿宋"/>
          <w:i w:val="0"/>
          <w:iCs w:val="0"/>
          <w:caps w:val="0"/>
          <w:color w:val="auto"/>
          <w:spacing w:val="0"/>
          <w:sz w:val="27"/>
          <w:szCs w:val="27"/>
          <w:highlight w:val="none"/>
          <w:lang w:val="en-US" w:eastAsia="zh-CN"/>
        </w:rPr>
        <w:t xml:space="preserve">5522802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w:t>
      </w:r>
      <w:r>
        <w:rPr>
          <w:rFonts w:hint="eastAsia" w:ascii="仿宋" w:hAnsi="仿宋" w:eastAsia="仿宋" w:cs="仿宋"/>
          <w:i w:val="0"/>
          <w:iCs w:val="0"/>
          <w:caps w:val="0"/>
          <w:color w:val="auto"/>
          <w:spacing w:val="0"/>
          <w:sz w:val="27"/>
          <w:szCs w:val="27"/>
          <w:highlight w:val="none"/>
        </w:rPr>
        <w:br w:type="textWrapping"/>
      </w:r>
      <w:r>
        <w:rPr>
          <w:rFonts w:hint="eastAsia" w:ascii="仿宋" w:hAnsi="仿宋" w:eastAsia="仿宋" w:cs="仿宋"/>
          <w:i w:val="0"/>
          <w:iCs w:val="0"/>
          <w:caps w:val="0"/>
          <w:color w:val="auto"/>
          <w:spacing w:val="0"/>
          <w:sz w:val="27"/>
          <w:szCs w:val="27"/>
          <w:highlight w:val="none"/>
        </w:rPr>
        <w:t>    2.采购代理机构信息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名    称：嘉兴市银建工程咨询评估有限公司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地    址：嘉兴港区乍浦镇雅山中路170号金旺广场五楼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传    真：0573-8</w:t>
      </w:r>
      <w:r>
        <w:rPr>
          <w:rFonts w:hint="eastAsia" w:ascii="仿宋" w:hAnsi="仿宋" w:eastAsia="仿宋" w:cs="仿宋"/>
          <w:i w:val="0"/>
          <w:iCs w:val="0"/>
          <w:caps w:val="0"/>
          <w:color w:val="auto"/>
          <w:spacing w:val="0"/>
          <w:sz w:val="27"/>
          <w:szCs w:val="27"/>
          <w:highlight w:val="none"/>
          <w:lang w:val="en-US" w:eastAsia="zh-CN"/>
        </w:rPr>
        <w:t>5528457</w:t>
      </w:r>
      <w:r>
        <w:rPr>
          <w:rFonts w:hint="eastAsia" w:ascii="仿宋" w:hAnsi="仿宋" w:eastAsia="仿宋" w:cs="仿宋"/>
          <w:i w:val="0"/>
          <w:iCs w:val="0"/>
          <w:caps w:val="0"/>
          <w:color w:val="auto"/>
          <w:spacing w:val="0"/>
          <w:sz w:val="27"/>
          <w:szCs w:val="27"/>
          <w:highlight w:val="none"/>
        </w:rPr>
        <w:t xml:space="preserve">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项目联系人（询问）：</w:t>
      </w:r>
      <w:r>
        <w:rPr>
          <w:rFonts w:hint="eastAsia" w:ascii="仿宋" w:hAnsi="仿宋" w:eastAsia="仿宋" w:cs="仿宋"/>
          <w:i w:val="0"/>
          <w:iCs w:val="0"/>
          <w:caps w:val="0"/>
          <w:color w:val="auto"/>
          <w:spacing w:val="0"/>
          <w:sz w:val="27"/>
          <w:szCs w:val="27"/>
          <w:highlight w:val="none"/>
          <w:lang w:eastAsia="zh-CN"/>
        </w:rPr>
        <w:t>陶晓燕</w:t>
      </w:r>
      <w:r>
        <w:rPr>
          <w:rFonts w:hint="eastAsia" w:ascii="仿宋" w:hAnsi="仿宋" w:eastAsia="仿宋" w:cs="仿宋"/>
          <w:i w:val="0"/>
          <w:iCs w:val="0"/>
          <w:caps w:val="0"/>
          <w:color w:val="auto"/>
          <w:spacing w:val="0"/>
          <w:sz w:val="27"/>
          <w:szCs w:val="27"/>
          <w:highlight w:val="none"/>
        </w:rPr>
        <w:t>             </w:t>
      </w:r>
    </w:p>
    <w:p>
      <w:pPr>
        <w:pStyle w:val="25"/>
        <w:keepNext w:val="0"/>
        <w:keepLines w:val="0"/>
        <w:widowControl/>
        <w:suppressLineNumbers w:val="0"/>
        <w:spacing w:line="300" w:lineRule="atLeast"/>
        <w:rPr>
          <w:rFonts w:hint="default" w:eastAsia="仿宋"/>
          <w:color w:val="auto"/>
          <w:highlight w:val="none"/>
          <w:lang w:val="en-US" w:eastAsia="zh-CN"/>
        </w:rPr>
      </w:pPr>
      <w:r>
        <w:rPr>
          <w:rFonts w:hint="eastAsia" w:ascii="仿宋" w:hAnsi="仿宋" w:eastAsia="仿宋" w:cs="仿宋"/>
          <w:i w:val="0"/>
          <w:iCs w:val="0"/>
          <w:caps w:val="0"/>
          <w:color w:val="auto"/>
          <w:spacing w:val="0"/>
          <w:sz w:val="27"/>
          <w:szCs w:val="27"/>
          <w:highlight w:val="none"/>
        </w:rPr>
        <w:t>    项目联系方式（询问）：0573-8</w:t>
      </w:r>
      <w:r>
        <w:rPr>
          <w:rFonts w:hint="eastAsia" w:ascii="仿宋" w:hAnsi="仿宋" w:eastAsia="仿宋" w:cs="仿宋"/>
          <w:i w:val="0"/>
          <w:iCs w:val="0"/>
          <w:caps w:val="0"/>
          <w:color w:val="auto"/>
          <w:spacing w:val="0"/>
          <w:sz w:val="27"/>
          <w:szCs w:val="27"/>
          <w:highlight w:val="none"/>
          <w:lang w:val="en-US" w:eastAsia="zh-CN"/>
        </w:rPr>
        <w:t>5528457</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质疑联系人：</w:t>
      </w:r>
      <w:r>
        <w:rPr>
          <w:rFonts w:hint="eastAsia" w:ascii="仿宋" w:hAnsi="仿宋" w:eastAsia="仿宋" w:cs="仿宋"/>
          <w:i w:val="0"/>
          <w:iCs w:val="0"/>
          <w:caps w:val="0"/>
          <w:color w:val="auto"/>
          <w:spacing w:val="0"/>
          <w:sz w:val="27"/>
          <w:szCs w:val="27"/>
          <w:highlight w:val="none"/>
          <w:lang w:eastAsia="zh-CN"/>
        </w:rPr>
        <w:t>王燕</w:t>
      </w:r>
      <w:r>
        <w:rPr>
          <w:rFonts w:hint="eastAsia" w:ascii="仿宋" w:hAnsi="仿宋" w:eastAsia="仿宋" w:cs="仿宋"/>
          <w:i w:val="0"/>
          <w:iCs w:val="0"/>
          <w:caps w:val="0"/>
          <w:color w:val="auto"/>
          <w:spacing w:val="0"/>
          <w:sz w:val="27"/>
          <w:szCs w:val="27"/>
          <w:highlight w:val="none"/>
        </w:rPr>
        <w:t>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质疑联系方式：0573-8</w:t>
      </w:r>
      <w:r>
        <w:rPr>
          <w:rFonts w:hint="eastAsia" w:ascii="仿宋" w:hAnsi="仿宋" w:eastAsia="仿宋" w:cs="仿宋"/>
          <w:i w:val="0"/>
          <w:iCs w:val="0"/>
          <w:caps w:val="0"/>
          <w:color w:val="auto"/>
          <w:spacing w:val="0"/>
          <w:sz w:val="27"/>
          <w:szCs w:val="27"/>
          <w:highlight w:val="none"/>
          <w:lang w:val="en-US" w:eastAsia="zh-CN"/>
        </w:rPr>
        <w:t>5528457</w:t>
      </w:r>
      <w:r>
        <w:rPr>
          <w:rFonts w:hint="eastAsia" w:ascii="仿宋" w:hAnsi="仿宋" w:eastAsia="仿宋" w:cs="仿宋"/>
          <w:i w:val="0"/>
          <w:iCs w:val="0"/>
          <w:caps w:val="0"/>
          <w:color w:val="auto"/>
          <w:spacing w:val="0"/>
          <w:sz w:val="27"/>
          <w:szCs w:val="27"/>
          <w:highlight w:val="none"/>
        </w:rPr>
        <w:t>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w:t>
      </w:r>
      <w:r>
        <w:rPr>
          <w:rFonts w:hint="eastAsia" w:ascii="仿宋" w:hAnsi="仿宋" w:eastAsia="仿宋" w:cs="仿宋"/>
          <w:i w:val="0"/>
          <w:iCs w:val="0"/>
          <w:caps w:val="0"/>
          <w:color w:val="auto"/>
          <w:spacing w:val="0"/>
          <w:sz w:val="27"/>
          <w:szCs w:val="27"/>
          <w:highlight w:val="none"/>
        </w:rPr>
        <w:br w:type="textWrapping"/>
      </w:r>
      <w:r>
        <w:rPr>
          <w:rFonts w:hint="eastAsia" w:ascii="仿宋" w:hAnsi="仿宋" w:eastAsia="仿宋" w:cs="仿宋"/>
          <w:i w:val="0"/>
          <w:iCs w:val="0"/>
          <w:caps w:val="0"/>
          <w:color w:val="auto"/>
          <w:spacing w:val="0"/>
          <w:sz w:val="27"/>
          <w:szCs w:val="27"/>
          <w:highlight w:val="none"/>
        </w:rPr>
        <w:t>    3.同级政府采购监督管理部门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名    称：</w:t>
      </w:r>
      <w:r>
        <w:rPr>
          <w:rFonts w:hint="eastAsia" w:ascii="仿宋" w:hAnsi="仿宋" w:eastAsia="仿宋" w:cs="仿宋"/>
          <w:i w:val="0"/>
          <w:iCs w:val="0"/>
          <w:caps w:val="0"/>
          <w:color w:val="auto"/>
          <w:spacing w:val="0"/>
          <w:sz w:val="27"/>
          <w:szCs w:val="27"/>
          <w:highlight w:val="none"/>
          <w:lang w:eastAsia="zh-CN"/>
        </w:rPr>
        <w:t>乍浦镇财政办</w:t>
      </w:r>
      <w:r>
        <w:rPr>
          <w:rFonts w:hint="eastAsia" w:ascii="仿宋" w:hAnsi="仿宋" w:eastAsia="仿宋" w:cs="仿宋"/>
          <w:i w:val="0"/>
          <w:iCs w:val="0"/>
          <w:caps w:val="0"/>
          <w:color w:val="auto"/>
          <w:spacing w:val="0"/>
          <w:sz w:val="27"/>
          <w:szCs w:val="27"/>
          <w:highlight w:val="none"/>
        </w:rPr>
        <w:t>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地    址：乍浦镇雅山中路138号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传    真：</w:t>
      </w:r>
      <w:r>
        <w:rPr>
          <w:rFonts w:hint="eastAsia" w:ascii="仿宋" w:hAnsi="仿宋" w:eastAsia="仿宋" w:cs="仿宋"/>
          <w:i w:val="0"/>
          <w:iCs w:val="0"/>
          <w:caps w:val="0"/>
          <w:color w:val="auto"/>
          <w:spacing w:val="0"/>
          <w:sz w:val="27"/>
          <w:szCs w:val="27"/>
          <w:highlight w:val="none"/>
          <w:lang w:val="en-US" w:eastAsia="zh-CN"/>
        </w:rPr>
        <w:t>/</w:t>
      </w:r>
      <w:r>
        <w:rPr>
          <w:rFonts w:hint="eastAsia" w:ascii="仿宋" w:hAnsi="仿宋" w:eastAsia="仿宋" w:cs="仿宋"/>
          <w:i w:val="0"/>
          <w:iCs w:val="0"/>
          <w:caps w:val="0"/>
          <w:color w:val="auto"/>
          <w:spacing w:val="0"/>
          <w:sz w:val="27"/>
          <w:szCs w:val="27"/>
          <w:highlight w:val="none"/>
        </w:rPr>
        <w:t>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联系人 ：</w:t>
      </w:r>
      <w:r>
        <w:rPr>
          <w:rFonts w:hint="eastAsia" w:ascii="仿宋" w:hAnsi="仿宋" w:eastAsia="仿宋" w:cs="仿宋"/>
          <w:i w:val="0"/>
          <w:iCs w:val="0"/>
          <w:caps w:val="0"/>
          <w:color w:val="auto"/>
          <w:spacing w:val="0"/>
          <w:sz w:val="27"/>
          <w:szCs w:val="27"/>
          <w:highlight w:val="none"/>
          <w:lang w:val="en-US" w:eastAsia="zh-CN"/>
        </w:rPr>
        <w:t xml:space="preserve"> 方工</w:t>
      </w:r>
      <w:r>
        <w:rPr>
          <w:rFonts w:hint="eastAsia" w:ascii="仿宋" w:hAnsi="仿宋" w:eastAsia="仿宋" w:cs="仿宋"/>
          <w:i w:val="0"/>
          <w:iCs w:val="0"/>
          <w:caps w:val="0"/>
          <w:color w:val="auto"/>
          <w:spacing w:val="0"/>
          <w:sz w:val="27"/>
          <w:szCs w:val="27"/>
          <w:highlight w:val="none"/>
        </w:rPr>
        <w:t>             </w:t>
      </w:r>
    </w:p>
    <w:p>
      <w:pPr>
        <w:pStyle w:val="25"/>
        <w:keepNext w:val="0"/>
        <w:keepLines w:val="0"/>
        <w:widowControl/>
        <w:suppressLineNumbers w:val="0"/>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监督投诉电话：0573-85522625              </w:t>
      </w:r>
    </w:p>
    <w:p>
      <w:pPr>
        <w:keepNext w:val="0"/>
        <w:keepLines w:val="0"/>
        <w:widowControl/>
        <w:suppressLineNumbers w:val="0"/>
        <w:ind w:left="0" w:firstLine="0"/>
        <w:jc w:val="left"/>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kern w:val="0"/>
          <w:sz w:val="27"/>
          <w:szCs w:val="27"/>
          <w:highlight w:val="none"/>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ind w:left="0" w:firstLine="0"/>
        <w:jc w:val="left"/>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kern w:val="0"/>
          <w:sz w:val="27"/>
          <w:szCs w:val="27"/>
          <w:highlight w:val="none"/>
          <w:lang w:val="en-US" w:eastAsia="zh-CN" w:bidi="ar"/>
        </w:rPr>
        <w:t>CA问题联系电话（人工）：汇信CA 400-888-4636；天谷CA 400-087-8198。</w:t>
      </w:r>
    </w:p>
    <w:p>
      <w:pPr>
        <w:spacing w:line="360" w:lineRule="auto"/>
        <w:jc w:val="center"/>
        <w:rPr>
          <w:color w:val="auto"/>
          <w:sz w:val="32"/>
          <w:szCs w:val="32"/>
          <w:highlight w:val="none"/>
        </w:rPr>
      </w:pPr>
      <w:r>
        <w:rPr>
          <w:rFonts w:hint="eastAsia" w:ascii="宋体"/>
          <w:color w:val="auto"/>
          <w:sz w:val="24"/>
          <w:highlight w:val="none"/>
        </w:rPr>
        <w:br w:type="page"/>
      </w:r>
      <w:r>
        <w:rPr>
          <w:rFonts w:hint="eastAsia"/>
          <w:color w:val="auto"/>
          <w:sz w:val="32"/>
          <w:szCs w:val="32"/>
          <w:highlight w:val="none"/>
        </w:rPr>
        <w:t>第二章  投标人须知</w:t>
      </w:r>
    </w:p>
    <w:p>
      <w:pPr>
        <w:spacing w:line="360" w:lineRule="auto"/>
        <w:ind w:left="238"/>
        <w:jc w:val="center"/>
        <w:outlineLvl w:val="1"/>
        <w:rPr>
          <w:rFonts w:ascii="宋体"/>
          <w:b/>
          <w:color w:val="auto"/>
          <w:sz w:val="28"/>
          <w:szCs w:val="28"/>
          <w:highlight w:val="none"/>
        </w:rPr>
      </w:pPr>
      <w:bookmarkStart w:id="0" w:name="_Toc177870535"/>
      <w:r>
        <w:rPr>
          <w:rFonts w:hint="eastAsia" w:ascii="宋体"/>
          <w:b/>
          <w:color w:val="auto"/>
          <w:sz w:val="28"/>
          <w:szCs w:val="28"/>
          <w:highlight w:val="none"/>
        </w:rPr>
        <w:t>前附表</w:t>
      </w:r>
      <w:bookmarkEnd w:id="0"/>
    </w:p>
    <w:tbl>
      <w:tblPr>
        <w:tblStyle w:val="29"/>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28" w:type="dxa"/>
        </w:tblCellMar>
      </w:tblPr>
      <w:tblGrid>
        <w:gridCol w:w="784"/>
        <w:gridCol w:w="1365"/>
        <w:gridCol w:w="73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447" w:hRule="atLeast"/>
          <w:tblHeader/>
          <w:jc w:val="center"/>
        </w:trPr>
        <w:tc>
          <w:tcPr>
            <w:tcW w:w="784" w:type="dxa"/>
            <w:tcBorders>
              <w:top w:val="single" w:color="000000" w:sz="8"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条款</w:t>
            </w:r>
          </w:p>
        </w:tc>
        <w:tc>
          <w:tcPr>
            <w:tcW w:w="8673" w:type="dxa"/>
            <w:gridSpan w:val="2"/>
            <w:tcBorders>
              <w:top w:val="single" w:color="000000" w:sz="8" w:space="0"/>
              <w:left w:val="single" w:color="000000" w:sz="2" w:space="0"/>
              <w:bottom w:val="single" w:color="000000" w:sz="2" w:space="0"/>
              <w:right w:val="single" w:color="000000" w:sz="8"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4212"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项目说明</w:t>
            </w:r>
          </w:p>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一、项目名称：</w:t>
            </w:r>
            <w:r>
              <w:rPr>
                <w:rFonts w:hint="eastAsia" w:ascii="宋体" w:hAnsi="宋体" w:cs="宋体"/>
                <w:color w:val="auto"/>
                <w:szCs w:val="21"/>
                <w:highlight w:val="none"/>
                <w:lang w:eastAsia="zh-CN"/>
              </w:rPr>
              <w:t>2022年乍浦镇专职网格员劳务派遣项目</w:t>
            </w:r>
            <w:r>
              <w:rPr>
                <w:rFonts w:hint="eastAsia" w:ascii="宋体" w:hAnsi="宋体" w:cs="宋体"/>
                <w:color w:val="auto"/>
                <w:szCs w:val="21"/>
                <w:highlight w:val="none"/>
              </w:rPr>
              <w:t>。</w:t>
            </w:r>
          </w:p>
          <w:p>
            <w:pPr>
              <w:spacing w:line="500" w:lineRule="exact"/>
              <w:jc w:val="left"/>
              <w:rPr>
                <w:rFonts w:ascii="宋体" w:hAnsi="宋体" w:cs="宋体"/>
                <w:color w:val="auto"/>
                <w:szCs w:val="21"/>
                <w:highlight w:val="none"/>
              </w:rPr>
            </w:pPr>
            <w:bookmarkStart w:id="1" w:name="_Hlt75139851"/>
            <w:bookmarkEnd w:id="1"/>
            <w:r>
              <w:rPr>
                <w:rFonts w:hint="eastAsia" w:ascii="宋体" w:hAnsi="宋体" w:cs="宋体"/>
                <w:color w:val="auto"/>
                <w:szCs w:val="21"/>
                <w:highlight w:val="none"/>
              </w:rPr>
              <w:t>二、采购内容：具体详见采购需求。</w:t>
            </w:r>
          </w:p>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三、项目实施地点：采购人指定地点。</w:t>
            </w:r>
          </w:p>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四、采购需求：详见采购文件第三章。</w:t>
            </w:r>
          </w:p>
          <w:p>
            <w:pPr>
              <w:spacing w:line="500" w:lineRule="exact"/>
              <w:jc w:val="left"/>
              <w:rPr>
                <w:rFonts w:ascii="微软雅黑" w:hAnsi="微软雅黑" w:eastAsia="微软雅黑"/>
                <w:color w:val="auto"/>
                <w:szCs w:val="21"/>
                <w:highlight w:val="none"/>
              </w:rPr>
            </w:pPr>
            <w:r>
              <w:rPr>
                <w:rFonts w:hint="eastAsia" w:ascii="宋体" w:hAnsi="宋体" w:cs="宋体"/>
                <w:color w:val="auto"/>
                <w:szCs w:val="21"/>
                <w:highlight w:val="none"/>
              </w:rPr>
              <w:t>五、预算金额：</w:t>
            </w:r>
            <w:r>
              <w:rPr>
                <w:rFonts w:hint="eastAsia" w:ascii="宋体" w:hAnsi="Times New Roman" w:eastAsia="宋体" w:cs="Arial"/>
                <w:b/>
                <w:color w:val="auto"/>
                <w:sz w:val="24"/>
                <w:highlight w:val="none"/>
              </w:rPr>
              <w:t>人民币：586万元/年。</w:t>
            </w:r>
            <w:r>
              <w:rPr>
                <w:rFonts w:hint="eastAsia" w:ascii="宋体" w:cs="Arial"/>
                <w:b/>
                <w:color w:val="auto"/>
                <w:sz w:val="24"/>
                <w:highlight w:val="none"/>
              </w:rPr>
              <w:t>最高限价586万元/年，其中人员管理费最高综合单价限价为100元/月/人，经营管理费最高限价为劳务费</w:t>
            </w:r>
            <w:r>
              <w:rPr>
                <w:rFonts w:hint="eastAsia" w:ascii="宋体" w:hAnsi="Times New Roman" w:eastAsia="宋体" w:cs="Arial"/>
                <w:b/>
                <w:color w:val="auto"/>
                <w:sz w:val="24"/>
                <w:highlight w:val="none"/>
                <w:lang w:eastAsia="zh-CN"/>
              </w:rPr>
              <w:t>（</w:t>
            </w:r>
            <w:r>
              <w:rPr>
                <w:rFonts w:hint="eastAsia" w:ascii="宋体" w:hAnsi="Times New Roman" w:eastAsia="宋体" w:cs="Arial"/>
                <w:b/>
                <w:color w:val="auto"/>
                <w:sz w:val="24"/>
                <w:highlight w:val="none"/>
              </w:rPr>
              <w:t>各人员的工资及各种福利</w:t>
            </w:r>
            <w:r>
              <w:rPr>
                <w:rFonts w:hint="eastAsia" w:ascii="宋体" w:hAnsi="Times New Roman" w:eastAsia="宋体" w:cs="Arial"/>
                <w:b/>
                <w:color w:val="auto"/>
                <w:sz w:val="24"/>
                <w:highlight w:val="none"/>
                <w:lang w:val="en-US" w:eastAsia="zh-CN"/>
              </w:rPr>
              <w:t>+</w:t>
            </w:r>
            <w:r>
              <w:rPr>
                <w:rFonts w:hint="eastAsia" w:ascii="宋体" w:hAnsi="Times New Roman" w:eastAsia="宋体" w:cs="Arial"/>
                <w:b/>
                <w:color w:val="auto"/>
                <w:sz w:val="24"/>
                <w:highlight w:val="none"/>
              </w:rPr>
              <w:t>人员管理服务费</w:t>
            </w:r>
            <w:r>
              <w:rPr>
                <w:rFonts w:hint="eastAsia" w:ascii="宋体" w:hAnsi="Times New Roman" w:eastAsia="宋体" w:cs="Arial"/>
                <w:b/>
                <w:color w:val="auto"/>
                <w:sz w:val="24"/>
                <w:highlight w:val="none"/>
                <w:lang w:eastAsia="zh-CN"/>
              </w:rPr>
              <w:t>）</w:t>
            </w:r>
            <w:r>
              <w:rPr>
                <w:rFonts w:hint="eastAsia" w:ascii="宋体" w:cs="Arial"/>
                <w:b/>
                <w:color w:val="auto"/>
                <w:sz w:val="24"/>
                <w:highlight w:val="none"/>
              </w:rPr>
              <w:t>的6%，63人由采购单位选定（按现有人员为准，采购单位无要求不得更换）。投标单位报价超过以上任意最高限价的为无效标。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365" w:type="dxa"/>
            <w:tcBorders>
              <w:top w:val="single" w:color="000000" w:sz="2" w:space="0"/>
              <w:left w:val="single" w:color="000000" w:sz="2" w:space="0"/>
              <w:bottom w:val="single" w:color="000000" w:sz="2" w:space="0"/>
              <w:right w:val="single" w:color="000000" w:sz="2" w:space="0"/>
            </w:tcBorders>
            <w:noWrap/>
            <w:vAlign w:val="center"/>
          </w:tcPr>
          <w:p>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合同名称</w:t>
            </w:r>
          </w:p>
        </w:tc>
        <w:tc>
          <w:tcPr>
            <w:tcW w:w="7308" w:type="dxa"/>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kern w:val="0"/>
                <w:szCs w:val="21"/>
                <w:highlight w:val="none"/>
                <w:lang w:eastAsia="zh-CN"/>
              </w:rPr>
              <w:t>2022年乍浦镇专职网格员劳务派遣项目</w:t>
            </w:r>
            <w:r>
              <w:rPr>
                <w:rFonts w:hint="eastAsia" w:ascii="宋体" w:hAnsi="宋体" w:cs="宋体"/>
                <w:color w:val="auto"/>
                <w:szCs w:val="21"/>
                <w:highlight w:val="none"/>
              </w:rPr>
              <w:t>采购</w:t>
            </w:r>
            <w:r>
              <w:rPr>
                <w:rFonts w:hint="eastAsia" w:ascii="宋体" w:hAnsi="宋体" w:cs="宋体"/>
                <w:color w:val="auto"/>
                <w:szCs w:val="21"/>
                <w:highlight w:val="none"/>
                <w:lang w:val="zh-CN"/>
              </w:rPr>
              <w:t>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lang w:val="zh-CN"/>
              </w:rPr>
              <w:t>投标</w:t>
            </w:r>
            <w:r>
              <w:rPr>
                <w:rFonts w:hint="eastAsia" w:ascii="宋体" w:hAnsi="宋体" w:cs="宋体"/>
                <w:color w:val="auto"/>
                <w:szCs w:val="21"/>
                <w:highlight w:val="none"/>
              </w:rPr>
              <w:t>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招标服务费：本次代理服务费由中标人支付，代理服务费按照国家计委印发的《招标代理服务收费管理暂行办法》计价格[2002]1980号规定收费。由中标人在领取中标通知书前支付给招标代理机构，各投标人应在投标报价中予以考虑。不足7000元按7000元收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投标文件的组成：</w:t>
            </w:r>
            <w:r>
              <w:rPr>
                <w:rFonts w:hint="eastAsia" w:ascii="宋体" w:hAnsi="宋体" w:cs="宋体"/>
                <w:b/>
                <w:bCs/>
                <w:color w:val="auto"/>
                <w:szCs w:val="21"/>
                <w:highlight w:val="none"/>
              </w:rPr>
              <w:t>完整的《投标文件》由“资格文件”、“资信商务及技术文件”和“投标报价文件”三个部分组成。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投标文件的编制：供应商应先安装“政采云电子交易客户端”，并按照本招标文件和“政采云平台”的要求，通过“政采云电子交易客户端”编制并加密投标文件。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投标文件的签章：</w:t>
            </w:r>
            <w:r>
              <w:rPr>
                <w:rFonts w:hint="eastAsia" w:ascii="宋体" w:hAnsi="宋体" w:cs="宋体"/>
                <w:b/>
                <w:color w:val="auto"/>
                <w:szCs w:val="21"/>
                <w:highlight w:val="none"/>
              </w:rPr>
              <w:t xml:space="preserve">电子签章（公章）。其中法定代表人和授权代表签字或盖章可书面签订或盖章后扫描至电子投标文件中上传；凡投标格式文件明确有签字盖章处均应符合。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b/>
                <w:bCs/>
                <w:color w:val="auto"/>
                <w:szCs w:val="21"/>
                <w:highlight w:val="none"/>
              </w:rPr>
            </w:pPr>
            <w:r>
              <w:rPr>
                <w:rFonts w:hint="eastAsia" w:ascii="宋体" w:hAnsi="宋体" w:cs="宋体"/>
                <w:color w:val="auto"/>
                <w:szCs w:val="21"/>
                <w:highlight w:val="none"/>
              </w:rPr>
              <w:t>投标文件的形式：</w:t>
            </w:r>
            <w:r>
              <w:rPr>
                <w:rFonts w:hint="eastAsia" w:ascii="宋体" w:hAnsi="宋体" w:cs="宋体"/>
                <w:b/>
                <w:bCs/>
                <w:color w:val="auto"/>
                <w:szCs w:val="21"/>
                <w:highlight w:val="none"/>
              </w:rPr>
              <w:t>☑电子投标文件（包括“电子加密投标文件”和“备份投标文件”，在投标文件编制完成后同时生成）。</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（1）“电子加密投标文件”是指通过“政采云电子交易客户端”完成投标文件编制后生成并加密的数据电文形式的投标文件。</w:t>
            </w:r>
          </w:p>
          <w:p>
            <w:pPr>
              <w:spacing w:line="500" w:lineRule="exact"/>
              <w:jc w:val="left"/>
              <w:rPr>
                <w:rFonts w:ascii="宋体" w:hAnsi="宋体" w:cs="宋体"/>
                <w:color w:val="auto"/>
                <w:szCs w:val="21"/>
                <w:highlight w:val="none"/>
              </w:rPr>
            </w:pPr>
            <w:r>
              <w:rPr>
                <w:rFonts w:hint="eastAsia" w:ascii="宋体" w:hAnsi="宋体" w:cs="宋体"/>
                <w:b/>
                <w:bCs/>
                <w:color w:val="auto"/>
                <w:szCs w:val="21"/>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10</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投标文件份数：（1）“电子加密投标文件”：在线上传递交、一份。（2）“备份投标文件”：密封包装后（采用邮寄形式或者直接送达至采购代理公司）投标截止时间前递交、一份（邮寄（或直接送达）地址：嘉兴市银建工程咨询评估有限公司嘉兴港区分公司（嘉兴港区乍浦镇雅山中路170号金旺广场五楼），联系人：王海平 ，联系电话：0573-85528457）。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投标文件的上传和递交：</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（1）“电子加密投标文件”的上传、递交：</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a.投标供应商应在投标截止时间前将“电子加密投标文件”成功上传递交至“政采云平台”，否则投标无效。</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b.“电子加密投标文件”成功上传递交后，供应商可自行打印投标文件接收回执。</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（2）“备份投标文件”的密封包装、递交：</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a.投标供应商在“政府采购云平台”完成“电子加密投标文件”的上传递交后，还可以邮寄形式（或者直接送达方式）在投标截止时间前递交以介质（U盘）存储的 “备份投标文件”（一份）。</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b.“备份投标文件”应当密封包装，并在包装上标注投标项目名称、投标单位名称并加盖公章。没有密封包装或者逾期邮寄或者逾期送达至投标地点的“备份投标文件”将不予接收；（备注：包裹外包装上请注明项目名称备份投标文件）。</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c.通过“政采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500" w:lineRule="exact"/>
              <w:jc w:val="left"/>
              <w:rPr>
                <w:rFonts w:ascii="宋体" w:hAnsi="宋体" w:cs="宋体"/>
                <w:color w:val="auto"/>
                <w:szCs w:val="21"/>
                <w:highlight w:val="none"/>
              </w:rPr>
            </w:pPr>
            <w:r>
              <w:rPr>
                <w:rFonts w:hint="eastAsia" w:hAnsi="宋体" w:cs="宋体"/>
                <w:b/>
                <w:bCs/>
                <w:color w:val="auto"/>
                <w:szCs w:val="21"/>
                <w:highlight w:val="none"/>
              </w:rPr>
              <w:t>d.如在开标过程中出现解密失败情况，以备份文件作为替代投标文件，如投标人未按照规定时间及要求提供有效备份文件，同时政采云上投标文件解密失败的，将导致投标无效。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电子加密投标文件的解密和异常情况处理：</w:t>
            </w:r>
          </w:p>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（1）开标后，采购组织机构将向各投标供应商发出“电子加密投标文件”的解密通知，各投标供应商代表应当在接到解密通知后30分钟内自行完成“电子加密投标文件”的在线解密。</w:t>
            </w:r>
          </w:p>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2）通过“政采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44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rPr>
                <w:rFonts w:ascii="宋体" w:hAnsi="宋体" w:cs="宋体"/>
                <w:color w:val="auto"/>
                <w:szCs w:val="21"/>
                <w:highlight w:val="none"/>
              </w:rPr>
            </w:pPr>
            <w:r>
              <w:rPr>
                <w:rFonts w:hint="eastAsia" w:ascii="宋体" w:hAnsi="宋体" w:cs="宋体"/>
                <w:color w:val="auto"/>
                <w:szCs w:val="21"/>
                <w:highlight w:val="none"/>
              </w:rPr>
              <w:t>投标截止时间：</w:t>
            </w:r>
            <w:r>
              <w:rPr>
                <w:rFonts w:hint="eastAsia" w:ascii="宋体" w:hAnsi="宋体" w:cs="宋体"/>
                <w:color w:val="auto"/>
                <w:kern w:val="0"/>
                <w:szCs w:val="21"/>
                <w:highlight w:val="none"/>
              </w:rPr>
              <w:t>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304"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rPr>
                <w:rFonts w:ascii="宋体" w:hAnsi="宋体" w:cs="宋体"/>
                <w:color w:val="auto"/>
                <w:szCs w:val="21"/>
                <w:highlight w:val="none"/>
              </w:rPr>
            </w:pPr>
            <w:r>
              <w:rPr>
                <w:rFonts w:hint="eastAsia" w:ascii="宋体" w:hAnsi="宋体" w:cs="宋体"/>
                <w:color w:val="auto"/>
                <w:szCs w:val="21"/>
                <w:highlight w:val="none"/>
              </w:rPr>
              <w:t>投标地点：</w:t>
            </w:r>
            <w:r>
              <w:rPr>
                <w:rFonts w:hint="eastAsia" w:ascii="宋体" w:hAnsi="宋体" w:cs="宋体"/>
                <w:color w:val="auto"/>
                <w:kern w:val="0"/>
                <w:szCs w:val="21"/>
                <w:highlight w:val="none"/>
              </w:rPr>
              <w:t>详见公告</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468" w:hRule="atLeast"/>
          <w:jc w:val="center"/>
        </w:trPr>
        <w:tc>
          <w:tcPr>
            <w:tcW w:w="784" w:type="dxa"/>
            <w:tcBorders>
              <w:top w:val="single" w:color="000000" w:sz="2" w:space="0"/>
              <w:left w:val="single" w:color="000000" w:sz="8" w:space="0"/>
              <w:bottom w:val="single" w:color="auto" w:sz="4"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8673" w:type="dxa"/>
            <w:gridSpan w:val="2"/>
            <w:tcBorders>
              <w:top w:val="single" w:color="000000" w:sz="2" w:space="0"/>
              <w:left w:val="single" w:color="000000" w:sz="2" w:space="0"/>
              <w:bottom w:val="single" w:color="auto" w:sz="4"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597" w:hRule="atLeast"/>
          <w:jc w:val="center"/>
        </w:trPr>
        <w:tc>
          <w:tcPr>
            <w:tcW w:w="784" w:type="dxa"/>
            <w:tcBorders>
              <w:top w:val="single" w:color="auto" w:sz="4" w:space="0"/>
              <w:left w:val="single" w:color="000000" w:sz="8" w:space="0"/>
              <w:bottom w:val="single" w:color="auto" w:sz="4"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8673" w:type="dxa"/>
            <w:gridSpan w:val="2"/>
            <w:tcBorders>
              <w:top w:val="single" w:color="auto" w:sz="4" w:space="0"/>
              <w:left w:val="single" w:color="000000" w:sz="2" w:space="0"/>
              <w:bottom w:val="single" w:color="auto" w:sz="4"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8673" w:type="dxa"/>
            <w:gridSpan w:val="2"/>
            <w:tcBorders>
              <w:top w:val="single" w:color="auto" w:sz="4" w:space="0"/>
              <w:left w:val="single" w:color="000000" w:sz="2" w:space="0"/>
              <w:bottom w:val="single" w:color="auto" w:sz="4" w:space="0"/>
              <w:right w:val="single" w:color="000000" w:sz="8" w:space="0"/>
            </w:tcBorders>
            <w:noWrap/>
            <w:vAlign w:val="center"/>
          </w:tcPr>
          <w:p>
            <w:pPr>
              <w:spacing w:line="500" w:lineRule="exact"/>
              <w:jc w:val="left"/>
              <w:rPr>
                <w:rFonts w:ascii="宋体" w:hAnsi="宋体"/>
                <w:color w:val="auto"/>
                <w:szCs w:val="21"/>
                <w:highlight w:val="none"/>
              </w:rPr>
            </w:pPr>
            <w:r>
              <w:rPr>
                <w:rFonts w:ascii="宋体" w:hAnsi="宋体"/>
                <w:b/>
                <w:color w:val="auto"/>
                <w:szCs w:val="21"/>
                <w:highlight w:val="none"/>
              </w:rPr>
              <w:t>中标结果公告：</w:t>
            </w:r>
            <w:r>
              <w:rPr>
                <w:rFonts w:ascii="宋体" w:hAnsi="宋体"/>
                <w:color w:val="auto"/>
                <w:szCs w:val="21"/>
                <w:highlight w:val="none"/>
              </w:rPr>
              <w:t>自中标、成交供应商确定之日起2个工作日内结果公告于浙江政府采购网(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宋体"/>
                <w:color w:val="auto"/>
                <w:szCs w:val="21"/>
                <w:highlight w:val="none"/>
              </w:rPr>
              <w:t>http://www.zjzfcg.gov.cn</w:t>
            </w:r>
            <w:r>
              <w:rPr>
                <w:rFonts w:ascii="宋体"/>
                <w:color w:val="auto"/>
                <w:szCs w:val="21"/>
                <w:highlight w:val="none"/>
              </w:rPr>
              <w:fldChar w:fldCharType="end"/>
            </w:r>
            <w:r>
              <w:rPr>
                <w:rFonts w:ascii="宋体" w:hAnsi="宋体"/>
                <w:color w:val="auto"/>
                <w:szCs w:val="21"/>
                <w:highlight w:val="none"/>
              </w:rPr>
              <w:t>)等网站或媒体。</w:t>
            </w:r>
            <w:r>
              <w:rPr>
                <w:rFonts w:hint="eastAsia" w:ascii="宋体" w:hAnsi="宋体"/>
                <w:color w:val="auto"/>
                <w:szCs w:val="21"/>
                <w:highlight w:val="none"/>
              </w:rPr>
              <w:t>中标公告期限为1个工作日。</w:t>
            </w:r>
          </w:p>
          <w:p>
            <w:pPr>
              <w:spacing w:line="500" w:lineRule="exact"/>
              <w:jc w:val="left"/>
              <w:rPr>
                <w:rFonts w:ascii="宋体" w:hAnsi="宋体" w:cs="宋体"/>
                <w:color w:val="auto"/>
                <w:szCs w:val="21"/>
                <w:highlight w:val="none"/>
              </w:rPr>
            </w:pPr>
            <w:r>
              <w:rPr>
                <w:rFonts w:hint="eastAsia" w:ascii="宋体" w:hAnsi="宋体"/>
                <w:b/>
                <w:color w:val="auto"/>
                <w:szCs w:val="21"/>
                <w:highlight w:val="none"/>
              </w:rPr>
              <w:t>中标通知书</w:t>
            </w:r>
            <w:r>
              <w:rPr>
                <w:rFonts w:hint="eastAsia" w:ascii="仿宋_GB2312" w:hAnsi="宋体" w:eastAsia="仿宋_GB2312"/>
                <w:b/>
                <w:bCs/>
                <w:color w:val="auto"/>
                <w:sz w:val="22"/>
                <w:szCs w:val="22"/>
                <w:highlight w:val="none"/>
              </w:rPr>
              <w:t>：</w:t>
            </w:r>
            <w:r>
              <w:rPr>
                <w:rFonts w:hint="eastAsia" w:ascii="宋体" w:hAnsi="宋体"/>
                <w:color w:val="auto"/>
                <w:szCs w:val="21"/>
                <w:highlight w:val="none"/>
              </w:rPr>
              <w:t>在发布中标结果公告的同时向中标人发出中标通知书。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潜在供应商需在浙江政府采购网</w:t>
            </w:r>
            <w:r>
              <w:rPr>
                <w:rFonts w:ascii="宋体" w:hAnsi="宋体" w:cs="宋体"/>
                <w:color w:val="auto"/>
                <w:szCs w:val="21"/>
                <w:highlight w:val="none"/>
              </w:rPr>
              <w:pict>
                <v:shape id="_x0000_i1025" o:spt="75" alt="IMG_257" type="#_x0000_t75" style="height:11.2pt;width:14.95pt;" filled="f" o:preferrelative="t" stroked="f" coordsize="21600,21600">
                  <v:path/>
                  <v:fill on="f" focussize="0,0"/>
                  <v:stroke on="f" joinstyle="miter"/>
                  <v:imagedata r:id="rId9" o:title="IMG_257"/>
                  <o:lock v:ext="edit" aspectratio="t"/>
                  <w10:wrap type="none"/>
                  <w10:anchorlock/>
                </v:shape>
              </w:pict>
            </w:r>
            <w:r>
              <w:rPr>
                <w:rFonts w:hint="eastAsia" w:ascii="宋体" w:hAnsi="宋体" w:cs="宋体"/>
                <w:color w:val="auto"/>
                <w:szCs w:val="21"/>
                <w:highlight w:val="none"/>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19</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adjustRightInd w:val="0"/>
              <w:snapToGrid w:val="0"/>
              <w:spacing w:line="380" w:lineRule="exact"/>
              <w:rPr>
                <w:rFonts w:hint="eastAsia" w:ascii="宋体" w:hAnsi="宋体"/>
                <w:b/>
                <w:bCs/>
                <w:color w:val="auto"/>
                <w:szCs w:val="21"/>
                <w:highlight w:val="none"/>
              </w:rPr>
            </w:pPr>
            <w:r>
              <w:rPr>
                <w:rFonts w:hint="eastAsia" w:ascii="宋体" w:hAnsi="宋体"/>
                <w:b/>
                <w:bCs/>
                <w:color w:val="auto"/>
                <w:szCs w:val="21"/>
                <w:highlight w:val="none"/>
              </w:rPr>
              <w:t>一、说明</w:t>
            </w:r>
          </w:p>
          <w:p>
            <w:pPr>
              <w:adjustRightInd w:val="0"/>
              <w:snapToGrid w:val="0"/>
              <w:spacing w:line="38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中小企业</w:t>
            </w:r>
          </w:p>
          <w:p>
            <w:pPr>
              <w:adjustRightInd w:val="0"/>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pPr>
              <w:adjustRightInd w:val="0"/>
              <w:snapToGrid w:val="0"/>
              <w:spacing w:line="38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在政府采购活动中，供应商提供的货物、工程或者服务符合下列情形的，享受本办法规定的中小企业扶持政策：</w:t>
            </w:r>
          </w:p>
          <w:p>
            <w:pPr>
              <w:adjustRightInd w:val="0"/>
              <w:snapToGrid w:val="0"/>
              <w:spacing w:line="38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(一)在货物采购项目中，货物由中小企业制造，即货物由中小企业生产且使用该中小企业商号或者注册商标；</w:t>
            </w:r>
          </w:p>
          <w:p>
            <w:pPr>
              <w:adjustRightInd w:val="0"/>
              <w:snapToGrid w:val="0"/>
              <w:spacing w:line="38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(二)在工程采购项目中，工程由中小企业承建，即工程施工单位为中小企业；</w:t>
            </w:r>
          </w:p>
          <w:p>
            <w:pPr>
              <w:adjustRightInd w:val="0"/>
              <w:snapToGrid w:val="0"/>
              <w:spacing w:line="38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(三)在服务采购项目中，服务由中小企业承接，即提供服务的人员为中小企业依照《中华人民共和国劳动合同法》订立劳动合同的从业人员。</w:t>
            </w:r>
          </w:p>
          <w:p>
            <w:pPr>
              <w:adjustRightInd w:val="0"/>
              <w:snapToGrid w:val="0"/>
              <w:spacing w:line="38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在货物采购项目中，供应商提供的货物既有中小企业制造货物，也有大型企业制造货物的，不享受本办法规定的中小企业扶持政策。</w:t>
            </w:r>
          </w:p>
          <w:p>
            <w:pPr>
              <w:adjustRightInd w:val="0"/>
              <w:snapToGrid w:val="0"/>
              <w:spacing w:line="38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38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残疾人福利性单位</w:t>
            </w:r>
          </w:p>
          <w:p>
            <w:pPr>
              <w:adjustRightInd w:val="0"/>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pPr>
              <w:adjustRightInd w:val="0"/>
              <w:snapToGrid w:val="0"/>
              <w:spacing w:line="38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监狱企业</w:t>
            </w:r>
          </w:p>
          <w:p>
            <w:pPr>
              <w:adjustRightInd w:val="0"/>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pPr>
              <w:adjustRightInd w:val="0"/>
              <w:snapToGrid w:val="0"/>
              <w:spacing w:line="380" w:lineRule="exact"/>
              <w:rPr>
                <w:rFonts w:hint="eastAsia" w:ascii="宋体" w:hAnsi="宋体"/>
                <w:b/>
                <w:bCs/>
                <w:color w:val="auto"/>
                <w:szCs w:val="21"/>
                <w:highlight w:val="none"/>
              </w:rPr>
            </w:pPr>
            <w:r>
              <w:rPr>
                <w:rFonts w:hint="eastAsia" w:ascii="宋体" w:hAnsi="宋体"/>
                <w:b/>
                <w:bCs/>
                <w:color w:val="auto"/>
                <w:szCs w:val="21"/>
                <w:highlight w:val="none"/>
              </w:rPr>
              <w:t>二、针对本项目的相关规定</w:t>
            </w:r>
          </w:p>
          <w:p>
            <w:pPr>
              <w:adjustRightInd w:val="0"/>
              <w:snapToGrid w:val="0"/>
              <w:spacing w:line="38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1.本项目属于预留份额专门面向中小企业采购的项目。</w:t>
            </w:r>
          </w:p>
          <w:p>
            <w:pPr>
              <w:spacing w:line="500" w:lineRule="exact"/>
              <w:ind w:firstLine="422" w:firstLineChars="200"/>
              <w:jc w:val="left"/>
              <w:rPr>
                <w:color w:val="auto"/>
                <w:szCs w:val="21"/>
                <w:highlight w:val="none"/>
              </w:rPr>
            </w:pPr>
            <w:r>
              <w:rPr>
                <w:rFonts w:hint="eastAsia" w:ascii="宋体" w:hAnsi="宋体"/>
                <w:b/>
                <w:bCs/>
                <w:color w:val="auto"/>
                <w:szCs w:val="21"/>
                <w:highlight w:val="none"/>
              </w:rPr>
              <w:t>2.本项目采购标的对应的中小企业计划分标准所属行业为：</w:t>
            </w:r>
            <w:r>
              <w:rPr>
                <w:rFonts w:hint="eastAsia" w:ascii="宋体" w:hAnsi="宋体"/>
                <w:b/>
                <w:bCs/>
                <w:color w:val="auto"/>
                <w:szCs w:val="21"/>
                <w:highlight w:val="none"/>
                <w:lang w:eastAsia="zh-CN"/>
              </w:rPr>
              <w:t>租赁和商务服务业</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25"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olor w:val="auto"/>
                <w:szCs w:val="21"/>
                <w:highlight w:val="none"/>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 xml:space="preserve"> 21</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pStyle w:val="15"/>
              <w:spacing w:line="500" w:lineRule="exact"/>
              <w:outlineLvl w:val="0"/>
              <w:rPr>
                <w:rFonts w:hAnsi="宋体"/>
                <w:color w:val="auto"/>
                <w:kern w:val="2"/>
                <w:sz w:val="21"/>
                <w:szCs w:val="21"/>
                <w:highlight w:val="none"/>
              </w:rPr>
            </w:pPr>
            <w:r>
              <w:rPr>
                <w:rFonts w:hAnsi="宋体"/>
                <w:color w:val="auto"/>
                <w:kern w:val="2"/>
                <w:sz w:val="21"/>
                <w:szCs w:val="21"/>
                <w:highlight w:val="none"/>
              </w:rPr>
              <w:t>履约保证金的收取:</w:t>
            </w:r>
            <w:r>
              <w:rPr>
                <w:rFonts w:hint="eastAsia" w:hAnsi="宋体"/>
                <w:color w:val="auto"/>
                <w:kern w:val="2"/>
                <w:sz w:val="21"/>
                <w:szCs w:val="21"/>
                <w:highlight w:val="none"/>
              </w:rPr>
              <w:t xml:space="preserve"> 本项目不设</w:t>
            </w:r>
            <w:r>
              <w:rPr>
                <w:rFonts w:hAnsi="宋体"/>
                <w:color w:val="auto"/>
                <w:kern w:val="2"/>
                <w:sz w:val="21"/>
                <w:szCs w:val="21"/>
                <w:highlight w:val="none"/>
              </w:rPr>
              <w:t>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中标单位在中标公示结束后再递交与电子加密投标文件内容一致的书面投标文件（正本一份，副本四份）。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23</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ascii="宋体" w:hAnsi="宋体"/>
                <w:b/>
                <w:color w:val="auto"/>
                <w:szCs w:val="21"/>
                <w:highlight w:val="none"/>
              </w:rPr>
              <w:t>解释：</w:t>
            </w:r>
            <w:r>
              <w:rPr>
                <w:rFonts w:ascii="宋体" w:hAnsi="宋体"/>
                <w:color w:val="auto"/>
                <w:szCs w:val="21"/>
                <w:highlight w:val="none"/>
              </w:rPr>
              <w:t>本招标文件的解释权属于招标采购单位</w:t>
            </w:r>
            <w:r>
              <w:rPr>
                <w:rFonts w:hint="eastAsia" w:ascii="宋体" w:hAnsi="宋体"/>
                <w:color w:val="auto"/>
                <w:szCs w:val="21"/>
                <w:highlight w:val="none"/>
              </w:rPr>
              <w:t>。</w:t>
            </w:r>
          </w:p>
        </w:tc>
      </w:tr>
    </w:tbl>
    <w:p>
      <w:pPr>
        <w:spacing w:line="360" w:lineRule="auto"/>
        <w:ind w:left="238"/>
        <w:jc w:val="center"/>
        <w:outlineLvl w:val="1"/>
        <w:rPr>
          <w:rFonts w:ascii="宋体"/>
          <w:b/>
          <w:color w:val="auto"/>
          <w:sz w:val="28"/>
          <w:szCs w:val="28"/>
          <w:highlight w:val="none"/>
        </w:rPr>
      </w:pPr>
    </w:p>
    <w:p>
      <w:pPr>
        <w:spacing w:line="360" w:lineRule="auto"/>
        <w:ind w:left="238"/>
        <w:jc w:val="center"/>
        <w:outlineLvl w:val="1"/>
        <w:rPr>
          <w:rFonts w:ascii="宋体"/>
          <w:b/>
          <w:color w:val="auto"/>
          <w:sz w:val="28"/>
          <w:szCs w:val="28"/>
          <w:highlight w:val="none"/>
        </w:rPr>
      </w:pPr>
    </w:p>
    <w:p>
      <w:pPr>
        <w:spacing w:line="360" w:lineRule="auto"/>
        <w:ind w:left="238"/>
        <w:jc w:val="center"/>
        <w:outlineLvl w:val="1"/>
        <w:rPr>
          <w:rFonts w:ascii="宋体"/>
          <w:b/>
          <w:color w:val="auto"/>
          <w:sz w:val="28"/>
          <w:szCs w:val="28"/>
          <w:highlight w:val="none"/>
        </w:rPr>
      </w:pPr>
    </w:p>
    <w:p>
      <w:pPr>
        <w:pStyle w:val="38"/>
        <w:rPr>
          <w:color w:val="auto"/>
          <w:highlight w:val="none"/>
        </w:rPr>
      </w:pPr>
    </w:p>
    <w:p>
      <w:pPr>
        <w:spacing w:line="360" w:lineRule="auto"/>
        <w:ind w:left="238"/>
        <w:jc w:val="center"/>
        <w:outlineLvl w:val="1"/>
        <w:rPr>
          <w:rFonts w:ascii="宋体"/>
          <w:b/>
          <w:color w:val="auto"/>
          <w:sz w:val="28"/>
          <w:szCs w:val="28"/>
          <w:highlight w:val="none"/>
        </w:rPr>
      </w:pPr>
    </w:p>
    <w:p>
      <w:pPr>
        <w:snapToGrid w:val="0"/>
        <w:spacing w:line="360" w:lineRule="auto"/>
        <w:jc w:val="center"/>
        <w:rPr>
          <w:rFonts w:ascii="宋体"/>
          <w:b/>
          <w:color w:val="auto"/>
          <w:sz w:val="28"/>
          <w:szCs w:val="28"/>
          <w:highlight w:val="none"/>
        </w:rPr>
      </w:pPr>
      <w:r>
        <w:rPr>
          <w:rFonts w:hint="eastAsia" w:ascii="宋体"/>
          <w:b/>
          <w:color w:val="auto"/>
          <w:sz w:val="28"/>
          <w:szCs w:val="28"/>
          <w:highlight w:val="none"/>
        </w:rPr>
        <w:t>一、总则</w:t>
      </w:r>
    </w:p>
    <w:p>
      <w:pPr>
        <w:snapToGrid w:val="0"/>
        <w:spacing w:line="460" w:lineRule="exact"/>
        <w:jc w:val="left"/>
        <w:outlineLvl w:val="1"/>
        <w:rPr>
          <w:rFonts w:ascii="宋体"/>
          <w:b/>
          <w:color w:val="auto"/>
          <w:szCs w:val="21"/>
          <w:highlight w:val="none"/>
        </w:rPr>
      </w:pPr>
      <w:r>
        <w:rPr>
          <w:rFonts w:hint="eastAsia" w:ascii="宋体"/>
          <w:b/>
          <w:color w:val="auto"/>
          <w:szCs w:val="21"/>
          <w:highlight w:val="none"/>
        </w:rPr>
        <w:t>1. 适用范围</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1.1 本招标文件适用于本次所述项目的招标。</w:t>
      </w:r>
    </w:p>
    <w:p>
      <w:pPr>
        <w:snapToGrid w:val="0"/>
        <w:spacing w:line="460" w:lineRule="exact"/>
        <w:jc w:val="left"/>
        <w:rPr>
          <w:rFonts w:ascii="宋体"/>
          <w:b/>
          <w:color w:val="auto"/>
          <w:szCs w:val="21"/>
          <w:highlight w:val="none"/>
        </w:rPr>
      </w:pPr>
      <w:r>
        <w:rPr>
          <w:rFonts w:hint="eastAsia" w:ascii="宋体"/>
          <w:b/>
          <w:color w:val="auto"/>
          <w:szCs w:val="21"/>
          <w:highlight w:val="none"/>
        </w:rPr>
        <w:t>2.相关名词说明</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2.1 潜在投标人领取招标文件后,必须按国家《保密法》以及保密工作的相关规定，对招标文件内容应承担保密义务，维护采购人的权益，发生窃、泄密事件潜在投标人应承担相应的法律责任。</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2.2 投标人一旦参与本次采购活动，即被视为接受了本招标文件的所有内容，如有任何异议，均需在答疑截止时间以书面形式提出。</w:t>
      </w:r>
    </w:p>
    <w:p>
      <w:pPr>
        <w:snapToGrid w:val="0"/>
        <w:spacing w:line="460" w:lineRule="exact"/>
        <w:jc w:val="left"/>
        <w:outlineLvl w:val="1"/>
        <w:rPr>
          <w:rFonts w:ascii="宋体"/>
          <w:b/>
          <w:color w:val="auto"/>
          <w:szCs w:val="21"/>
          <w:highlight w:val="none"/>
        </w:rPr>
      </w:pPr>
      <w:r>
        <w:rPr>
          <w:rFonts w:hint="eastAsia" w:ascii="宋体"/>
          <w:b/>
          <w:color w:val="auto"/>
          <w:szCs w:val="21"/>
          <w:highlight w:val="none"/>
        </w:rPr>
        <w:t>3.定义</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3.1 “招标人”指</w:t>
      </w:r>
      <w:r>
        <w:rPr>
          <w:rFonts w:hint="eastAsia" w:ascii="宋体" w:hAnsi="宋体" w:cs="Arial"/>
          <w:b/>
          <w:color w:val="auto"/>
          <w:szCs w:val="21"/>
          <w:highlight w:val="none"/>
          <w:u w:val="single"/>
        </w:rPr>
        <w:t>平湖市乍浦镇人民政府</w:t>
      </w:r>
      <w:r>
        <w:rPr>
          <w:rFonts w:hint="eastAsia" w:ascii="宋体"/>
          <w:color w:val="auto"/>
          <w:szCs w:val="21"/>
          <w:highlight w:val="none"/>
        </w:rPr>
        <w:t>。</w:t>
      </w:r>
    </w:p>
    <w:p>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投标人”系指向招标方提交投标文件的单位或个人。</w:t>
      </w:r>
    </w:p>
    <w:p>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3“产品”系指供方按招标文件规定，须向采购人提供的一切设备、保险、税金、备品备件、工具、手册及其它有关技术资料和材料。</w:t>
      </w:r>
    </w:p>
    <w:p>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4“服务”系指招标文件规定投标人须承担的安装、调试、技术协助、校准、培训、技术指导以及其他类似的义务。</w:t>
      </w:r>
    </w:p>
    <w:p>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5“项目”系指投标人按招标文件规定向采购人提供的产品和服务。</w:t>
      </w:r>
    </w:p>
    <w:p>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6“书面形式”包括信函、传真、电报等。</w:t>
      </w:r>
    </w:p>
    <w:p>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7“▲”系指实质性要求条款</w:t>
      </w:r>
      <w:r>
        <w:rPr>
          <w:rFonts w:hint="eastAsia" w:ascii="宋体" w:hAnsi="宋体"/>
          <w:color w:val="auto"/>
          <w:szCs w:val="21"/>
          <w:highlight w:val="none"/>
        </w:rPr>
        <w:t xml:space="preserve">，不满足实行性要求条款的投标文件无效。 </w:t>
      </w:r>
    </w:p>
    <w:p>
      <w:pPr>
        <w:snapToGrid w:val="0"/>
        <w:spacing w:line="460" w:lineRule="exact"/>
        <w:jc w:val="left"/>
        <w:outlineLvl w:val="1"/>
        <w:rPr>
          <w:rFonts w:ascii="宋体"/>
          <w:b/>
          <w:color w:val="auto"/>
          <w:szCs w:val="21"/>
          <w:highlight w:val="none"/>
        </w:rPr>
      </w:pPr>
      <w:r>
        <w:rPr>
          <w:rFonts w:hint="eastAsia" w:ascii="宋体"/>
          <w:b/>
          <w:color w:val="auto"/>
          <w:szCs w:val="21"/>
          <w:highlight w:val="none"/>
        </w:rPr>
        <w:t>4.招标方式</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4.1 本次招标采用公开招标方式进行。</w:t>
      </w:r>
    </w:p>
    <w:p>
      <w:pPr>
        <w:snapToGrid w:val="0"/>
        <w:spacing w:line="460" w:lineRule="exact"/>
        <w:jc w:val="left"/>
        <w:outlineLvl w:val="1"/>
        <w:rPr>
          <w:rFonts w:ascii="宋体"/>
          <w:b/>
          <w:color w:val="auto"/>
          <w:szCs w:val="21"/>
          <w:highlight w:val="none"/>
        </w:rPr>
      </w:pPr>
      <w:r>
        <w:rPr>
          <w:rFonts w:hint="eastAsia" w:ascii="宋体"/>
          <w:b/>
          <w:color w:val="auto"/>
          <w:szCs w:val="21"/>
          <w:highlight w:val="none"/>
        </w:rPr>
        <w:t>5.投标委托</w:t>
      </w:r>
    </w:p>
    <w:p>
      <w:pPr>
        <w:pStyle w:val="12"/>
        <w:snapToGrid w:val="0"/>
        <w:spacing w:line="460" w:lineRule="exact"/>
        <w:ind w:firstLine="404" w:firstLineChars="200"/>
        <w:jc w:val="left"/>
        <w:rPr>
          <w:color w:val="auto"/>
          <w:sz w:val="21"/>
          <w:szCs w:val="21"/>
          <w:highlight w:val="none"/>
        </w:rPr>
      </w:pPr>
      <w:r>
        <w:rPr>
          <w:rFonts w:hint="eastAsia"/>
          <w:color w:val="auto"/>
          <w:sz w:val="21"/>
          <w:szCs w:val="21"/>
          <w:highlight w:val="none"/>
        </w:rPr>
        <w:t>如投标人代表不是法定代表人，须有法定代表人出具的授权委托书。(格式见第六部分）。</w:t>
      </w:r>
    </w:p>
    <w:p>
      <w:pPr>
        <w:snapToGrid w:val="0"/>
        <w:spacing w:line="460" w:lineRule="exact"/>
        <w:jc w:val="left"/>
        <w:rPr>
          <w:rFonts w:ascii="宋体"/>
          <w:b/>
          <w:color w:val="auto"/>
          <w:szCs w:val="21"/>
          <w:highlight w:val="none"/>
        </w:rPr>
      </w:pPr>
      <w:r>
        <w:rPr>
          <w:rFonts w:hint="eastAsia" w:ascii="宋体"/>
          <w:b/>
          <w:color w:val="auto"/>
          <w:szCs w:val="21"/>
          <w:highlight w:val="none"/>
        </w:rPr>
        <w:t>6. 投标费用</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不论投标结果如何，投标人均应自行承担所有与投标有关的全部费用。</w:t>
      </w:r>
    </w:p>
    <w:p>
      <w:pPr>
        <w:snapToGrid w:val="0"/>
        <w:spacing w:line="460" w:lineRule="exact"/>
        <w:jc w:val="left"/>
        <w:rPr>
          <w:rFonts w:ascii="宋体"/>
          <w:b/>
          <w:color w:val="auto"/>
          <w:szCs w:val="21"/>
          <w:highlight w:val="none"/>
        </w:rPr>
      </w:pPr>
      <w:r>
        <w:rPr>
          <w:rFonts w:hint="eastAsia" w:ascii="宋体"/>
          <w:b/>
          <w:color w:val="auto"/>
          <w:szCs w:val="21"/>
          <w:highlight w:val="none"/>
        </w:rPr>
        <w:t>7.质疑和投诉</w:t>
      </w:r>
    </w:p>
    <w:p>
      <w:pPr>
        <w:snapToGrid w:val="0"/>
        <w:spacing w:line="460" w:lineRule="exact"/>
        <w:ind w:firstLine="420" w:firstLineChars="200"/>
        <w:jc w:val="left"/>
        <w:rPr>
          <w:rFonts w:ascii="宋体"/>
          <w:b/>
          <w:color w:val="auto"/>
          <w:szCs w:val="21"/>
          <w:highlight w:val="none"/>
        </w:rPr>
      </w:pPr>
      <w:r>
        <w:rPr>
          <w:rFonts w:hint="eastAsia" w:ascii="宋体" w:hAnsi="宋体"/>
          <w:color w:val="auto"/>
          <w:highlight w:val="none"/>
        </w:rPr>
        <w:t>7.1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15"/>
        <w:snapToGrid w:val="0"/>
        <w:spacing w:line="460" w:lineRule="exact"/>
        <w:ind w:firstLine="420" w:firstLineChars="200"/>
        <w:rPr>
          <w:color w:val="auto"/>
          <w:kern w:val="2"/>
          <w:sz w:val="21"/>
          <w:szCs w:val="21"/>
          <w:highlight w:val="none"/>
        </w:rPr>
      </w:pPr>
      <w:r>
        <w:rPr>
          <w:rFonts w:hint="eastAsia"/>
          <w:color w:val="auto"/>
          <w:kern w:val="2"/>
          <w:sz w:val="21"/>
          <w:szCs w:val="21"/>
          <w:highlight w:val="none"/>
        </w:rPr>
        <w:t>7.2供应商认为采购文件、采购过程、中标或者成交结果使自己的权益受到损害的，可以在知道或者应知其权益受到损害之日起7个工作日内，以书面形式一次性向采购人、采购代理机构提出针对同一采购程序环节的质疑。质疑供应商对采购人、采购代理机构的答复不满意，或者采购人、采购代理机构未在规定时间内作出答复的，可以在答复期满后15个工作日内向规定的财政部门提起投诉。</w:t>
      </w:r>
    </w:p>
    <w:p>
      <w:pPr>
        <w:pStyle w:val="15"/>
        <w:snapToGrid w:val="0"/>
        <w:spacing w:line="460" w:lineRule="exact"/>
        <w:ind w:firstLine="420" w:firstLineChars="200"/>
        <w:rPr>
          <w:color w:val="auto"/>
          <w:kern w:val="2"/>
          <w:sz w:val="21"/>
          <w:szCs w:val="21"/>
          <w:highlight w:val="none"/>
        </w:rPr>
      </w:pPr>
      <w:r>
        <w:rPr>
          <w:rFonts w:hint="eastAsia"/>
          <w:color w:val="auto"/>
          <w:kern w:val="2"/>
          <w:sz w:val="21"/>
          <w:szCs w:val="21"/>
          <w:highlight w:val="none"/>
        </w:rPr>
        <w:t>7.3质疑和投诉应当满足《政府采购质疑和投诉办法》（中华人民共和国财政部令第94号）要求。</w:t>
      </w:r>
    </w:p>
    <w:p>
      <w:pPr>
        <w:snapToGrid w:val="0"/>
        <w:spacing w:line="460" w:lineRule="exact"/>
        <w:ind w:firstLine="411" w:firstLineChars="196"/>
        <w:jc w:val="left"/>
        <w:outlineLvl w:val="1"/>
        <w:rPr>
          <w:rFonts w:ascii="宋体" w:hAnsi="宋体"/>
          <w:b/>
          <w:color w:val="auto"/>
          <w:szCs w:val="21"/>
          <w:highlight w:val="none"/>
        </w:rPr>
      </w:pPr>
      <w:r>
        <w:rPr>
          <w:rFonts w:ascii="宋体" w:hAnsi="宋体"/>
          <w:color w:val="auto"/>
          <w:szCs w:val="21"/>
          <w:highlight w:val="none"/>
        </w:rPr>
        <w:t>▲</w:t>
      </w:r>
      <w:r>
        <w:rPr>
          <w:rFonts w:hint="eastAsia" w:ascii="宋体" w:hAnsi="宋体"/>
          <w:b/>
          <w:color w:val="auto"/>
          <w:szCs w:val="21"/>
          <w:highlight w:val="none"/>
        </w:rPr>
        <w:t>8.特别说明</w:t>
      </w:r>
    </w:p>
    <w:p>
      <w:pPr>
        <w:pStyle w:val="15"/>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5"/>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5"/>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非单一产品采购项目，采购人应当根据采购项目技术构成、产品价格比重等合理确定核心产品，并在招标文件中载明。多家投标人提供的核心产品品牌相同的，按前两款规定处理。</w:t>
      </w:r>
    </w:p>
    <w:p>
      <w:pPr>
        <w:pStyle w:val="15"/>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8.2</w:t>
      </w:r>
      <w:r>
        <w:rPr>
          <w:color w:val="auto"/>
          <w:kern w:val="2"/>
          <w:sz w:val="21"/>
          <w:szCs w:val="21"/>
          <w:highlight w:val="none"/>
        </w:rPr>
        <w:t>投标人投标所使用的资格、信誉、荣誉、业绩与企业认证必须为本法人所拥有。投标人投标所使用的采购项目实施人员必须为本法人员工。</w:t>
      </w:r>
    </w:p>
    <w:p>
      <w:pPr>
        <w:pStyle w:val="15"/>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8.3</w:t>
      </w:r>
      <w:r>
        <w:rPr>
          <w:color w:val="auto"/>
          <w:kern w:val="2"/>
          <w:sz w:val="21"/>
          <w:szCs w:val="21"/>
          <w:highlight w:val="none"/>
        </w:rPr>
        <w:t>投标人应仔细阅读招标文件的所有内容，按照招标文件的要求提交投标文件，并对所提供的全部资料的真实性承担法律责任。</w:t>
      </w:r>
    </w:p>
    <w:p>
      <w:pPr>
        <w:pStyle w:val="15"/>
        <w:snapToGrid w:val="0"/>
        <w:spacing w:line="460" w:lineRule="exact"/>
        <w:ind w:left="2" w:leftChars="1" w:firstLine="420" w:firstLineChars="200"/>
        <w:rPr>
          <w:color w:val="auto"/>
          <w:kern w:val="2"/>
          <w:sz w:val="24"/>
          <w:szCs w:val="24"/>
          <w:highlight w:val="none"/>
        </w:rPr>
      </w:pPr>
      <w:r>
        <w:rPr>
          <w:rFonts w:hint="eastAsia"/>
          <w:color w:val="auto"/>
          <w:kern w:val="2"/>
          <w:sz w:val="21"/>
          <w:szCs w:val="21"/>
          <w:highlight w:val="none"/>
        </w:rPr>
        <w:t>8.4</w:t>
      </w:r>
      <w:r>
        <w:rPr>
          <w:color w:val="auto"/>
          <w:kern w:val="2"/>
          <w:sz w:val="21"/>
          <w:szCs w:val="21"/>
          <w:highlight w:val="none"/>
        </w:rPr>
        <w:t>投标人在投标活动中提供任何虚假材料,其投标无效，并报监管部门查处；中标后发现的,中标人须依照《中华人民共和国消费者权益保护法》第49条之规定双倍赔偿采购人</w:t>
      </w:r>
      <w:r>
        <w:rPr>
          <w:rFonts w:hint="eastAsia"/>
          <w:color w:val="auto"/>
          <w:kern w:val="2"/>
          <w:sz w:val="21"/>
          <w:szCs w:val="21"/>
          <w:highlight w:val="none"/>
        </w:rPr>
        <w:t>，</w:t>
      </w:r>
      <w:r>
        <w:rPr>
          <w:color w:val="auto"/>
          <w:kern w:val="2"/>
          <w:sz w:val="21"/>
          <w:szCs w:val="21"/>
          <w:highlight w:val="none"/>
        </w:rPr>
        <w:t>且民事赔偿并不免除违法投标人的行政与刑事责任</w:t>
      </w:r>
      <w:r>
        <w:rPr>
          <w:color w:val="auto"/>
          <w:kern w:val="2"/>
          <w:sz w:val="24"/>
          <w:szCs w:val="24"/>
          <w:highlight w:val="none"/>
        </w:rPr>
        <w:t>。</w:t>
      </w:r>
    </w:p>
    <w:p>
      <w:pPr>
        <w:pStyle w:val="15"/>
        <w:spacing w:line="360" w:lineRule="auto"/>
        <w:jc w:val="center"/>
        <w:outlineLvl w:val="0"/>
        <w:rPr>
          <w:b/>
          <w:color w:val="auto"/>
          <w:sz w:val="28"/>
          <w:szCs w:val="28"/>
          <w:highlight w:val="none"/>
        </w:rPr>
      </w:pPr>
      <w:r>
        <w:rPr>
          <w:rFonts w:hint="eastAsia"/>
          <w:b/>
          <w:color w:val="auto"/>
          <w:sz w:val="28"/>
          <w:szCs w:val="28"/>
          <w:highlight w:val="none"/>
        </w:rPr>
        <w:t>二、招标文件</w:t>
      </w:r>
    </w:p>
    <w:p>
      <w:pPr>
        <w:spacing w:line="440" w:lineRule="exact"/>
        <w:ind w:firstLine="422" w:firstLineChars="200"/>
        <w:jc w:val="left"/>
        <w:rPr>
          <w:rFonts w:ascii="宋体"/>
          <w:b/>
          <w:color w:val="auto"/>
          <w:szCs w:val="21"/>
          <w:highlight w:val="none"/>
        </w:rPr>
      </w:pPr>
      <w:r>
        <w:rPr>
          <w:rFonts w:hint="eastAsia" w:ascii="宋体"/>
          <w:b/>
          <w:color w:val="auto"/>
          <w:szCs w:val="21"/>
          <w:highlight w:val="none"/>
        </w:rPr>
        <w:t>1.招标文件的构成</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1.1招标公告</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1.2投标人须知</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1.3服务项目需求</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1.4合同主要条款</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1.5评标办法及标准</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1.6投标文件相关文件格式</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1.7本项目招标文件的澄清、答复、修改、补充的内容</w:t>
      </w:r>
    </w:p>
    <w:p>
      <w:pPr>
        <w:pStyle w:val="7"/>
        <w:widowControl w:val="0"/>
        <w:tabs>
          <w:tab w:val="clear" w:pos="454"/>
        </w:tabs>
        <w:snapToGrid w:val="0"/>
        <w:spacing w:afterLines="0" w:line="460" w:lineRule="exact"/>
        <w:ind w:left="279" w:leftChars="133" w:firstLine="422" w:firstLineChars="200"/>
        <w:rPr>
          <w:rFonts w:ascii="宋体" w:hAnsi="宋体"/>
          <w:b/>
          <w:color w:val="auto"/>
          <w:sz w:val="21"/>
          <w:szCs w:val="21"/>
          <w:highlight w:val="none"/>
        </w:rPr>
      </w:pPr>
      <w:r>
        <w:rPr>
          <w:rFonts w:hint="eastAsia" w:ascii="宋体" w:hAnsi="宋体"/>
          <w:b/>
          <w:color w:val="auto"/>
          <w:sz w:val="21"/>
          <w:szCs w:val="21"/>
          <w:highlight w:val="none"/>
        </w:rPr>
        <w:t>2.招标文件的澄清与修改</w:t>
      </w:r>
    </w:p>
    <w:p>
      <w:pPr>
        <w:pStyle w:val="15"/>
        <w:snapToGrid w:val="0"/>
        <w:spacing w:line="460" w:lineRule="exact"/>
        <w:ind w:firstLine="420" w:firstLineChars="200"/>
        <w:rPr>
          <w:color w:val="auto"/>
          <w:kern w:val="2"/>
          <w:sz w:val="21"/>
          <w:szCs w:val="21"/>
          <w:highlight w:val="none"/>
        </w:rPr>
      </w:pPr>
      <w:r>
        <w:rPr>
          <w:rFonts w:hint="eastAsia"/>
          <w:color w:val="auto"/>
          <w:kern w:val="2"/>
          <w:sz w:val="21"/>
          <w:szCs w:val="21"/>
          <w:highlight w:val="none"/>
        </w:rPr>
        <w:t>2.1</w:t>
      </w:r>
      <w:r>
        <w:rPr>
          <w:color w:val="auto"/>
          <w:kern w:val="2"/>
          <w:sz w:val="21"/>
          <w:szCs w:val="21"/>
          <w:highlight w:val="none"/>
        </w:rPr>
        <w:t>投标人应认真阅读本招标文件，发现其中有误或有不合理要求的，</w:t>
      </w:r>
      <w:r>
        <w:rPr>
          <w:rFonts w:hint="eastAsia"/>
          <w:color w:val="auto"/>
          <w:kern w:val="2"/>
          <w:sz w:val="21"/>
          <w:szCs w:val="21"/>
          <w:highlight w:val="none"/>
        </w:rPr>
        <w:t>可</w:t>
      </w:r>
      <w:r>
        <w:rPr>
          <w:color w:val="auto"/>
          <w:kern w:val="2"/>
          <w:sz w:val="21"/>
          <w:szCs w:val="21"/>
          <w:highlight w:val="none"/>
        </w:rPr>
        <w:t>要求招标采购单位澄清。</w:t>
      </w:r>
      <w:r>
        <w:rPr>
          <w:rFonts w:hint="eastAsia"/>
          <w:color w:val="auto"/>
          <w:kern w:val="2"/>
          <w:sz w:val="21"/>
          <w:szCs w:val="21"/>
          <w:highlight w:val="none"/>
        </w:rPr>
        <w:t>招标采购单位</w:t>
      </w:r>
      <w:r>
        <w:rPr>
          <w:color w:val="auto"/>
          <w:kern w:val="2"/>
          <w:sz w:val="21"/>
          <w:szCs w:val="21"/>
          <w:highlight w:val="none"/>
        </w:rPr>
        <w:t>对已发出的招标文件进行必要澄清</w:t>
      </w:r>
      <w:r>
        <w:rPr>
          <w:rFonts w:hint="eastAsia"/>
          <w:color w:val="auto"/>
          <w:kern w:val="2"/>
          <w:sz w:val="21"/>
          <w:szCs w:val="21"/>
          <w:highlight w:val="none"/>
        </w:rPr>
        <w:t>或者</w:t>
      </w:r>
      <w:r>
        <w:rPr>
          <w:color w:val="auto"/>
          <w:kern w:val="2"/>
          <w:sz w:val="21"/>
          <w:szCs w:val="21"/>
          <w:highlight w:val="none"/>
        </w:rPr>
        <w:t>修改的，应当在招标文件要求提交投标文件截止</w:t>
      </w:r>
      <w:r>
        <w:rPr>
          <w:rFonts w:hint="eastAsia"/>
          <w:color w:val="auto"/>
          <w:kern w:val="2"/>
          <w:sz w:val="21"/>
          <w:szCs w:val="21"/>
          <w:highlight w:val="none"/>
        </w:rPr>
        <w:t>十</w:t>
      </w:r>
      <w:r>
        <w:rPr>
          <w:color w:val="auto"/>
          <w:kern w:val="2"/>
          <w:sz w:val="21"/>
          <w:szCs w:val="21"/>
          <w:highlight w:val="none"/>
        </w:rPr>
        <w:t>五日前，在财政部门指定的政府采购信息发布媒体上发布更正公告，</w:t>
      </w:r>
      <w:r>
        <w:rPr>
          <w:rFonts w:hint="eastAsia"/>
          <w:color w:val="auto"/>
          <w:kern w:val="2"/>
          <w:sz w:val="21"/>
          <w:szCs w:val="21"/>
          <w:highlight w:val="none"/>
        </w:rPr>
        <w:t>投标人应及时注意网站相关公告，否则后果自负。</w:t>
      </w:r>
    </w:p>
    <w:p>
      <w:pPr>
        <w:pStyle w:val="15"/>
        <w:snapToGrid w:val="0"/>
        <w:spacing w:line="460" w:lineRule="exact"/>
        <w:ind w:firstLine="420" w:firstLineChars="200"/>
        <w:rPr>
          <w:color w:val="auto"/>
          <w:kern w:val="2"/>
          <w:sz w:val="21"/>
          <w:szCs w:val="21"/>
          <w:highlight w:val="none"/>
        </w:rPr>
      </w:pPr>
      <w:r>
        <w:rPr>
          <w:rFonts w:hint="eastAsia"/>
          <w:color w:val="auto"/>
          <w:kern w:val="2"/>
          <w:sz w:val="21"/>
          <w:szCs w:val="21"/>
          <w:highlight w:val="none"/>
        </w:rPr>
        <w:t>2.</w:t>
      </w:r>
      <w:r>
        <w:rPr>
          <w:color w:val="auto"/>
          <w:kern w:val="2"/>
          <w:sz w:val="21"/>
          <w:szCs w:val="21"/>
          <w:highlight w:val="none"/>
        </w:rPr>
        <w:t>2招标文件澄清</w:t>
      </w:r>
      <w:r>
        <w:rPr>
          <w:rFonts w:hint="eastAsia"/>
          <w:color w:val="auto"/>
          <w:kern w:val="2"/>
          <w:sz w:val="21"/>
          <w:szCs w:val="21"/>
          <w:highlight w:val="none"/>
        </w:rPr>
        <w:t>或者</w:t>
      </w:r>
      <w:r>
        <w:rPr>
          <w:color w:val="auto"/>
          <w:kern w:val="2"/>
          <w:sz w:val="21"/>
          <w:szCs w:val="21"/>
          <w:highlight w:val="none"/>
        </w:rPr>
        <w:t>修改的内容为招标文件的组成部分。当招标文件与澄清</w:t>
      </w:r>
      <w:r>
        <w:rPr>
          <w:rFonts w:hint="eastAsia"/>
          <w:color w:val="auto"/>
          <w:kern w:val="2"/>
          <w:sz w:val="21"/>
          <w:szCs w:val="21"/>
          <w:highlight w:val="none"/>
        </w:rPr>
        <w:t>或者</w:t>
      </w:r>
      <w:r>
        <w:rPr>
          <w:color w:val="auto"/>
          <w:kern w:val="2"/>
          <w:sz w:val="21"/>
          <w:szCs w:val="21"/>
          <w:highlight w:val="none"/>
        </w:rPr>
        <w:t>修改就同一内容的表述不一致时，以最后发出的</w:t>
      </w:r>
      <w:r>
        <w:rPr>
          <w:rFonts w:hint="eastAsia"/>
          <w:color w:val="auto"/>
          <w:kern w:val="2"/>
          <w:sz w:val="21"/>
          <w:szCs w:val="21"/>
          <w:highlight w:val="none"/>
        </w:rPr>
        <w:t>电子文档</w:t>
      </w:r>
      <w:r>
        <w:rPr>
          <w:color w:val="auto"/>
          <w:kern w:val="2"/>
          <w:sz w:val="21"/>
          <w:szCs w:val="21"/>
          <w:highlight w:val="none"/>
        </w:rPr>
        <w:t>文件为准。</w:t>
      </w:r>
    </w:p>
    <w:p>
      <w:pPr>
        <w:pStyle w:val="15"/>
        <w:spacing w:line="460" w:lineRule="exact"/>
        <w:ind w:firstLine="420" w:firstLineChars="200"/>
        <w:outlineLvl w:val="1"/>
        <w:rPr>
          <w:color w:val="auto"/>
          <w:kern w:val="2"/>
          <w:sz w:val="21"/>
          <w:szCs w:val="21"/>
          <w:highlight w:val="none"/>
        </w:rPr>
      </w:pPr>
      <w:r>
        <w:rPr>
          <w:rFonts w:hint="eastAsia"/>
          <w:color w:val="auto"/>
          <w:kern w:val="2"/>
          <w:sz w:val="21"/>
          <w:szCs w:val="21"/>
          <w:highlight w:val="none"/>
        </w:rPr>
        <w:t>2.3对</w:t>
      </w:r>
      <w:r>
        <w:rPr>
          <w:color w:val="auto"/>
          <w:kern w:val="2"/>
          <w:sz w:val="21"/>
          <w:szCs w:val="21"/>
          <w:highlight w:val="none"/>
        </w:rPr>
        <w:t>招标文件的澄清、答复、修改或补充都应该通过</w:t>
      </w:r>
      <w:r>
        <w:rPr>
          <w:rFonts w:hint="eastAsia"/>
          <w:color w:val="auto"/>
          <w:kern w:val="2"/>
          <w:sz w:val="21"/>
          <w:szCs w:val="21"/>
          <w:highlight w:val="none"/>
        </w:rPr>
        <w:t>代理机构</w:t>
      </w:r>
      <w:r>
        <w:rPr>
          <w:color w:val="auto"/>
          <w:kern w:val="2"/>
          <w:sz w:val="21"/>
          <w:szCs w:val="21"/>
          <w:highlight w:val="none"/>
        </w:rPr>
        <w:t>以法定形式发布，采购人非通过本机构，不得擅自澄清、答复、修改或补充招标文件。</w:t>
      </w:r>
    </w:p>
    <w:p>
      <w:pPr>
        <w:pStyle w:val="15"/>
        <w:spacing w:line="460" w:lineRule="exact"/>
        <w:ind w:firstLine="562" w:firstLineChars="200"/>
        <w:jc w:val="center"/>
        <w:outlineLvl w:val="1"/>
        <w:rPr>
          <w:b/>
          <w:color w:val="auto"/>
          <w:sz w:val="28"/>
          <w:szCs w:val="28"/>
          <w:highlight w:val="none"/>
        </w:rPr>
      </w:pPr>
      <w:r>
        <w:rPr>
          <w:rFonts w:hint="eastAsia"/>
          <w:b/>
          <w:color w:val="auto"/>
          <w:sz w:val="28"/>
          <w:szCs w:val="28"/>
          <w:highlight w:val="none"/>
        </w:rPr>
        <w:t>三、投标文件的编制</w:t>
      </w:r>
    </w:p>
    <w:p>
      <w:pPr>
        <w:pStyle w:val="15"/>
        <w:snapToGrid w:val="0"/>
        <w:spacing w:line="460" w:lineRule="exact"/>
        <w:ind w:firstLine="422" w:firstLineChars="200"/>
        <w:outlineLvl w:val="1"/>
        <w:rPr>
          <w:rFonts w:hAnsi="宋体" w:cs="宋体"/>
          <w:b/>
          <w:color w:val="auto"/>
          <w:sz w:val="21"/>
          <w:szCs w:val="21"/>
          <w:highlight w:val="none"/>
        </w:rPr>
      </w:pPr>
      <w:bookmarkStart w:id="2" w:name="_Toc33535356"/>
      <w:r>
        <w:rPr>
          <w:rFonts w:hint="eastAsia" w:hAnsi="宋体" w:cs="宋体"/>
          <w:b/>
          <w:color w:val="auto"/>
          <w:sz w:val="21"/>
          <w:szCs w:val="21"/>
          <w:highlight w:val="none"/>
        </w:rPr>
        <w:t>本项目所涉投标文件格式请详见第六章，未给出的格式请自拟。资信商务及技术文件中不得出现报价，否则投标文件将被视为无效。</w:t>
      </w:r>
      <w:bookmarkEnd w:id="2"/>
    </w:p>
    <w:p>
      <w:pPr>
        <w:pStyle w:val="15"/>
        <w:snapToGrid w:val="0"/>
        <w:spacing w:line="460" w:lineRule="exact"/>
        <w:ind w:firstLine="422" w:firstLineChars="200"/>
        <w:outlineLvl w:val="1"/>
        <w:rPr>
          <w:rFonts w:hAnsi="宋体" w:cs="宋体"/>
          <w:b/>
          <w:color w:val="auto"/>
          <w:sz w:val="21"/>
          <w:szCs w:val="21"/>
          <w:highlight w:val="none"/>
        </w:rPr>
      </w:pPr>
      <w:bookmarkStart w:id="3" w:name="_Toc33535357"/>
      <w:r>
        <w:rPr>
          <w:rFonts w:hint="eastAsia" w:hAnsi="宋体" w:cs="宋体"/>
          <w:b/>
          <w:color w:val="auto"/>
          <w:sz w:val="21"/>
          <w:szCs w:val="21"/>
          <w:highlight w:val="none"/>
        </w:rPr>
        <w:t>总体要求：</w:t>
      </w:r>
      <w:bookmarkEnd w:id="3"/>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1.供应商</w:t>
      </w:r>
      <w:r>
        <w:rPr>
          <w:rFonts w:ascii="宋体" w:hAnsi="宋体"/>
          <w:color w:val="auto"/>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2.投标文件及供应商与采购有关的来往通知，函件和文件均应使用中文。</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3.供应商应按本文件中提供的文件格式、内容和要求制作投标文件。</w:t>
      </w:r>
    </w:p>
    <w:p>
      <w:pPr>
        <w:spacing w:line="460" w:lineRule="exact"/>
        <w:ind w:firstLine="207" w:firstLineChars="98"/>
        <w:jc w:val="left"/>
        <w:rPr>
          <w:rFonts w:ascii="宋体" w:hAnsi="宋体" w:cs="宋体"/>
          <w:bCs/>
          <w:color w:val="auto"/>
          <w:szCs w:val="21"/>
          <w:highlight w:val="none"/>
        </w:rPr>
      </w:pPr>
      <w:r>
        <w:rPr>
          <w:rFonts w:hint="eastAsia" w:ascii="宋体" w:hAnsi="宋体"/>
          <w:b/>
          <w:color w:val="auto"/>
          <w:szCs w:val="21"/>
          <w:highlight w:val="none"/>
        </w:rPr>
        <w:t xml:space="preserve">  4.投标文件的效力：投标文件的启用，按先后顺位分别为电子投标文件、电子</w:t>
      </w:r>
      <w:r>
        <w:rPr>
          <w:rFonts w:hint="eastAsia" w:ascii="宋体" w:hAnsi="宋体" w:cs="宋体"/>
          <w:bCs/>
          <w:color w:val="auto"/>
          <w:szCs w:val="21"/>
          <w:highlight w:val="none"/>
        </w:rPr>
        <w:t>备份投标文件</w:t>
      </w:r>
      <w:r>
        <w:rPr>
          <w:rFonts w:hint="eastAsia" w:ascii="宋体" w:hAnsi="宋体"/>
          <w:b/>
          <w:color w:val="auto"/>
          <w:szCs w:val="21"/>
          <w:highlight w:val="none"/>
        </w:rPr>
        <w:t>。</w:t>
      </w:r>
      <w:r>
        <w:rPr>
          <w:rFonts w:hint="eastAsia" w:ascii="宋体" w:hAnsi="宋体" w:cs="宋体"/>
          <w:bCs/>
          <w:color w:val="auto"/>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5．投标文件的组成</w:t>
      </w:r>
    </w:p>
    <w:p>
      <w:pPr>
        <w:snapToGrid w:val="0"/>
        <w:spacing w:line="360" w:lineRule="auto"/>
        <w:ind w:firstLine="480"/>
        <w:jc w:val="left"/>
        <w:rPr>
          <w:rFonts w:ascii="宋体" w:hAnsi="宋体"/>
          <w:b/>
          <w:color w:val="auto"/>
          <w:sz w:val="24"/>
          <w:highlight w:val="none"/>
        </w:rPr>
      </w:pPr>
      <w:r>
        <w:rPr>
          <w:rFonts w:hint="eastAsia" w:ascii="宋体" w:hAnsi="宋体"/>
          <w:b/>
          <w:color w:val="auto"/>
          <w:sz w:val="24"/>
          <w:highlight w:val="none"/>
        </w:rPr>
        <w:t>包括电子投标文件和电子备份投标文件（选送），均由“资格文件”、“资信商务及技术文件”和“投标报价文件”三个部分组成。其中电子投标文件中所须加盖公章部分均采用CA签章。</w:t>
      </w:r>
    </w:p>
    <w:p>
      <w:pPr>
        <w:snapToGrid w:val="0"/>
        <w:spacing w:line="4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电子投标文件投标人应根据“政采云供应商项目采购-电子招投标操作指南”及本招标文件规定的格式和顺序编制电子投标文件并进行关联定位。</w:t>
      </w:r>
      <w:r>
        <w:rPr>
          <w:rFonts w:hint="eastAsia" w:hAnsi="宋体" w:cs="宋体"/>
          <w:b/>
          <w:color w:val="auto"/>
          <w:highlight w:val="none"/>
        </w:rPr>
        <w:t>未设置关联点而导致失分或无效投标处理的风险由投标人承担。</w:t>
      </w:r>
    </w:p>
    <w:p>
      <w:pPr>
        <w:snapToGrid w:val="0"/>
        <w:spacing w:line="440" w:lineRule="exact"/>
        <w:jc w:val="left"/>
        <w:rPr>
          <w:rFonts w:hAnsi="宋体" w:cs="宋体"/>
          <w:b/>
          <w:color w:val="auto"/>
          <w:highlight w:val="none"/>
        </w:rPr>
      </w:pPr>
      <w:r>
        <w:rPr>
          <w:rFonts w:hint="eastAsia" w:hAnsi="宋体" w:cs="宋体"/>
          <w:b/>
          <w:color w:val="auto"/>
          <w:highlight w:val="none"/>
        </w:rPr>
        <w:t>5.1资格文件(封面详见后附)</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5.1.1基本资格条件证明材料：</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（以下a~e项是基本资格条件对应证明材料的具体内容，各供应商须在响应文件中出具对应证明材料）</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a.具有独立承担民事责任的能力：</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供应商须在响应文件中出具符合以下情况的证明材料复印件（五选一）：</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①如供应商是企业（包括合伙企业），提供在工商部门注册的有效“企业法人营业执照”或“营业执照”；</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②如供应商是事业单位，提供有效的“事业单位法人证书”；</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③如供应商是非企业专业服务机构的，提供执业许可证等证明文件；</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④如供应商是个体工商户，提供有效的“个体工商户营业执照”；</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⑤如供应商是自然人，提供有效的自然人身份证明（居民身份证正反面或公安机关出具的临时居民身份证正反面或港澳台胞证或护照）。</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b.具有良好的商业信誉和健全的财务会计制度的证明材料：</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①良好的商业信誉：</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对列入失信被执行人、重大税收违法案件当事人名单、政府采购严重违法失信行为记录名单的供应商，其投标将作无效标处理。</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②健全的财务会计制度：</w:t>
      </w:r>
    </w:p>
    <w:p>
      <w:pPr>
        <w:autoSpaceDE w:val="0"/>
        <w:autoSpaceDN w:val="0"/>
        <w:adjustRightInd w:val="0"/>
        <w:snapToGrid w:val="0"/>
        <w:spacing w:line="440" w:lineRule="exact"/>
        <w:textAlignment w:val="bottom"/>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供应商需在响应文件中出具《承诺函》：（由供应商根据本项目自行拟定承诺函）</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c.具有履行合同所必需的设备和专业技术能力：</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供应商须在响应文件中出具具有履行合同所必需的设备和专业技术能力的《承诺函》。（由供应商根据本项目行拟定承诺函）</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d.有依法缴纳税收和社会保障资金的良好记录：</w:t>
      </w:r>
    </w:p>
    <w:p>
      <w:pPr>
        <w:autoSpaceDE w:val="0"/>
        <w:autoSpaceDN w:val="0"/>
        <w:adjustRightInd w:val="0"/>
        <w:snapToGrid w:val="0"/>
        <w:spacing w:line="440" w:lineRule="exact"/>
        <w:textAlignment w:val="bottom"/>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供应商需在响应文件中出具《承诺函》：（由供应商根据本项目自行拟定承诺函）</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e.参加政府采购活动前三年内，在经营活动中没有重大违法记录（提供承诺）。</w:t>
      </w:r>
    </w:p>
    <w:p>
      <w:pPr>
        <w:pStyle w:val="12"/>
        <w:spacing w:line="440" w:lineRule="exact"/>
        <w:ind w:firstLine="0"/>
        <w:rPr>
          <w:rFonts w:hint="eastAsia" w:cs="宋体"/>
          <w:bCs/>
          <w:color w:val="auto"/>
          <w:sz w:val="21"/>
          <w:szCs w:val="21"/>
          <w:highlight w:val="none"/>
        </w:rPr>
      </w:pPr>
      <w:r>
        <w:rPr>
          <w:rFonts w:hint="eastAsia" w:cs="宋体"/>
          <w:bCs/>
          <w:color w:val="auto"/>
          <w:sz w:val="21"/>
          <w:szCs w:val="21"/>
          <w:highlight w:val="none"/>
        </w:rPr>
        <w:t>5.1.2特定资格要求的相关证明材料（</w:t>
      </w:r>
      <w:r>
        <w:rPr>
          <w:rFonts w:hint="eastAsia"/>
          <w:b/>
          <w:color w:val="auto"/>
          <w:sz w:val="21"/>
          <w:szCs w:val="21"/>
          <w:highlight w:val="none"/>
        </w:rPr>
        <w:t>人力资源和社会保障行政主管部门颁发的有效期内的《劳务派遣经营许可证》</w:t>
      </w:r>
      <w:r>
        <w:rPr>
          <w:rFonts w:hint="eastAsia" w:cs="宋体"/>
          <w:bCs/>
          <w:color w:val="auto"/>
          <w:sz w:val="21"/>
          <w:szCs w:val="21"/>
          <w:highlight w:val="none"/>
        </w:rPr>
        <w:t>）</w:t>
      </w:r>
    </w:p>
    <w:p>
      <w:pPr>
        <w:widowControl/>
        <w:adjustRightInd w:val="0"/>
        <w:snapToGrid w:val="0"/>
        <w:spacing w:line="440" w:lineRule="atLeast"/>
        <w:rPr>
          <w:rFonts w:ascii="宋体" w:hAnsi="宋体"/>
          <w:color w:val="auto"/>
          <w:highlight w:val="none"/>
        </w:rPr>
      </w:pPr>
      <w:r>
        <w:rPr>
          <w:rFonts w:hint="eastAsia" w:cs="Times New Roman"/>
          <w:b/>
          <w:bCs/>
          <w:color w:val="auto"/>
          <w:szCs w:val="21"/>
          <w:highlight w:val="none"/>
          <w:lang w:val="en-US" w:eastAsia="zh-CN"/>
        </w:rPr>
        <w:t>5.1.3</w:t>
      </w:r>
      <w:r>
        <w:rPr>
          <w:rFonts w:hint="eastAsia" w:cs="Times New Roman"/>
          <w:b/>
          <w:bCs/>
          <w:color w:val="auto"/>
          <w:szCs w:val="21"/>
          <w:highlight w:val="none"/>
        </w:rPr>
        <w:t>本项目属于预留份额专门面向中小企业采购的项目。（供应商要求为中小企业/小微企业</w:t>
      </w:r>
      <w:r>
        <w:rPr>
          <w:rFonts w:hint="eastAsia" w:cs="Times New Roman"/>
          <w:b/>
          <w:bCs/>
          <w:color w:val="auto"/>
          <w:szCs w:val="21"/>
          <w:highlight w:val="none"/>
          <w:lang w:eastAsia="zh-CN"/>
        </w:rPr>
        <w:t>）</w:t>
      </w:r>
      <w:r>
        <w:rPr>
          <w:rFonts w:hint="eastAsia" w:ascii="宋体" w:hAnsi="宋体"/>
          <w:color w:val="auto"/>
          <w:highlight w:val="none"/>
        </w:rPr>
        <w:t>。</w:t>
      </w:r>
    </w:p>
    <w:p>
      <w:pPr>
        <w:widowControl/>
        <w:snapToGrid w:val="0"/>
        <w:spacing w:line="360" w:lineRule="auto"/>
        <w:ind w:firstLine="420" w:firstLineChars="200"/>
        <w:jc w:val="left"/>
        <w:rPr>
          <w:rFonts w:ascii="宋体"/>
          <w:color w:val="auto"/>
          <w:szCs w:val="21"/>
          <w:highlight w:val="none"/>
        </w:rPr>
      </w:pPr>
      <w:r>
        <w:rPr>
          <w:rFonts w:hint="eastAsia" w:ascii="宋体" w:hAnsi="宋体" w:cs="宋体"/>
          <w:bCs/>
          <w:color w:val="auto"/>
          <w:szCs w:val="21"/>
          <w:highlight w:val="none"/>
        </w:rPr>
        <w:t>①</w:t>
      </w:r>
      <w:r>
        <w:rPr>
          <w:rFonts w:ascii="宋体"/>
          <w:color w:val="auto"/>
          <w:szCs w:val="21"/>
          <w:highlight w:val="none"/>
        </w:rPr>
        <w:t>中小企业声明函；</w:t>
      </w:r>
    </w:p>
    <w:p>
      <w:pPr>
        <w:widowControl/>
        <w:snapToGrid w:val="0"/>
        <w:spacing w:line="360" w:lineRule="auto"/>
        <w:ind w:firstLine="420" w:firstLineChars="200"/>
        <w:jc w:val="left"/>
        <w:rPr>
          <w:rFonts w:ascii="宋体"/>
          <w:color w:val="auto"/>
          <w:szCs w:val="21"/>
          <w:highlight w:val="none"/>
        </w:rPr>
      </w:pPr>
      <w:r>
        <w:rPr>
          <w:rFonts w:hint="eastAsia" w:ascii="宋体" w:hAnsi="宋体" w:cs="宋体"/>
          <w:bCs/>
          <w:color w:val="auto"/>
          <w:szCs w:val="21"/>
          <w:highlight w:val="none"/>
        </w:rPr>
        <w:t>②</w:t>
      </w:r>
      <w:r>
        <w:rPr>
          <w:rFonts w:ascii="宋体"/>
          <w:color w:val="auto"/>
          <w:szCs w:val="21"/>
          <w:highlight w:val="none"/>
        </w:rPr>
        <w:t>供应商为监狱企业的证明文件：省级以上监狱管理局、戒毒管理局（含新疆生产建设兵团）出具</w:t>
      </w:r>
      <w:r>
        <w:rPr>
          <w:rFonts w:hint="eastAsia" w:ascii="宋体"/>
          <w:color w:val="auto"/>
          <w:szCs w:val="21"/>
          <w:highlight w:val="none"/>
          <w:lang w:eastAsia="zh-CN"/>
        </w:rPr>
        <w:t>；</w:t>
      </w:r>
      <w:r>
        <w:rPr>
          <w:rFonts w:ascii="宋体"/>
          <w:color w:val="auto"/>
          <w:szCs w:val="21"/>
          <w:highlight w:val="none"/>
        </w:rPr>
        <w:t>（如有）</w:t>
      </w:r>
    </w:p>
    <w:p>
      <w:pPr>
        <w:widowControl/>
        <w:snapToGrid w:val="0"/>
        <w:spacing w:line="360" w:lineRule="auto"/>
        <w:ind w:firstLine="420" w:firstLineChars="200"/>
        <w:jc w:val="left"/>
        <w:rPr>
          <w:rFonts w:ascii="宋体"/>
          <w:color w:val="auto"/>
          <w:szCs w:val="21"/>
          <w:highlight w:val="none"/>
        </w:rPr>
      </w:pPr>
      <w:r>
        <w:rPr>
          <w:rFonts w:hint="eastAsia" w:ascii="宋体" w:hAnsi="宋体" w:cs="宋体"/>
          <w:bCs/>
          <w:color w:val="auto"/>
          <w:szCs w:val="21"/>
          <w:highlight w:val="none"/>
        </w:rPr>
        <w:t>③</w:t>
      </w:r>
      <w:r>
        <w:rPr>
          <w:rFonts w:ascii="宋体"/>
          <w:color w:val="auto"/>
          <w:szCs w:val="21"/>
          <w:highlight w:val="none"/>
        </w:rPr>
        <w:t>供应商符合《财政部、民政部、中国残疾人联合会关于促进残疾人就业政府采购政策的通知》（财库〔2017〕141 号）政策规定的，须提供《残疾人福利性单位声明函》</w:t>
      </w:r>
      <w:r>
        <w:rPr>
          <w:rFonts w:hint="eastAsia" w:ascii="宋体"/>
          <w:color w:val="auto"/>
          <w:szCs w:val="21"/>
          <w:highlight w:val="none"/>
          <w:lang w:eastAsia="zh-CN"/>
        </w:rPr>
        <w:t>；</w:t>
      </w:r>
      <w:r>
        <w:rPr>
          <w:rFonts w:ascii="宋体"/>
          <w:color w:val="auto"/>
          <w:szCs w:val="21"/>
          <w:highlight w:val="none"/>
        </w:rPr>
        <w:t>（如有）</w:t>
      </w:r>
    </w:p>
    <w:p>
      <w:pPr>
        <w:snapToGrid w:val="0"/>
        <w:spacing w:line="440" w:lineRule="exact"/>
        <w:jc w:val="left"/>
        <w:rPr>
          <w:rFonts w:ascii="宋体" w:hAnsi="宋体"/>
          <w:color w:val="auto"/>
          <w:szCs w:val="21"/>
          <w:highlight w:val="none"/>
        </w:rPr>
      </w:pPr>
      <w:r>
        <w:rPr>
          <w:rFonts w:hint="eastAsia" w:ascii="宋体" w:hAnsi="宋体" w:cs="宋体"/>
          <w:bCs/>
          <w:color w:val="auto"/>
          <w:szCs w:val="21"/>
          <w:highlight w:val="none"/>
        </w:rPr>
        <w:t>上述资格证明文件是对供应商资格进行合格性审查的评审依据，供应商应上传上述资料。未按要求出具上述证明材料或出具的证明材料不完整的，资格性审查均不予通过。</w:t>
      </w:r>
    </w:p>
    <w:p>
      <w:pPr>
        <w:snapToGrid w:val="0"/>
        <w:spacing w:line="460" w:lineRule="exact"/>
        <w:jc w:val="left"/>
        <w:rPr>
          <w:rFonts w:ascii="宋体" w:hAnsi="宋体"/>
          <w:b/>
          <w:color w:val="auto"/>
          <w:szCs w:val="21"/>
          <w:highlight w:val="none"/>
        </w:rPr>
      </w:pPr>
      <w:r>
        <w:rPr>
          <w:rFonts w:hint="eastAsia" w:ascii="宋体" w:hAnsi="宋体"/>
          <w:b/>
          <w:color w:val="auto"/>
          <w:szCs w:val="21"/>
          <w:highlight w:val="none"/>
        </w:rPr>
        <w:t>5.2资信商务及技术文件：</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5.2.1投标声明书；</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5.2.2</w:t>
      </w:r>
      <w:r>
        <w:rPr>
          <w:rFonts w:ascii="宋体" w:hAnsi="宋体"/>
          <w:color w:val="auto"/>
          <w:szCs w:val="21"/>
          <w:highlight w:val="none"/>
        </w:rPr>
        <w:t>法定代表人授权委托书</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5.2.3类似案例成功的业绩；</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w:t>
      </w:r>
      <w:r>
        <w:rPr>
          <w:rFonts w:ascii="宋体" w:hAnsi="宋体"/>
          <w:color w:val="auto"/>
          <w:szCs w:val="21"/>
          <w:highlight w:val="none"/>
        </w:rPr>
        <w:t>.</w:t>
      </w:r>
      <w:r>
        <w:rPr>
          <w:rFonts w:hint="eastAsia" w:ascii="宋体" w:hAnsi="宋体"/>
          <w:color w:val="auto"/>
          <w:szCs w:val="21"/>
          <w:highlight w:val="none"/>
        </w:rPr>
        <w:t>4与本项目实施相关的投标人各类资质证书、认证证书、许可证等（如信誉荣誉、本地化服务等。）；</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w:t>
      </w:r>
      <w:r>
        <w:rPr>
          <w:rFonts w:ascii="宋体" w:hAnsi="宋体"/>
          <w:color w:val="auto"/>
          <w:szCs w:val="21"/>
          <w:highlight w:val="none"/>
        </w:rPr>
        <w:t>.</w:t>
      </w:r>
      <w:r>
        <w:rPr>
          <w:rFonts w:hint="eastAsia" w:ascii="宋体" w:hAnsi="宋体"/>
          <w:color w:val="auto"/>
          <w:szCs w:val="21"/>
          <w:highlight w:val="none"/>
        </w:rPr>
        <w:t>5投标人情况介绍；</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5.2.6商务响应表；</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w:t>
      </w:r>
      <w:r>
        <w:rPr>
          <w:rFonts w:hint="eastAsia" w:ascii="宋体" w:hAnsi="宋体"/>
          <w:color w:val="auto"/>
          <w:szCs w:val="21"/>
          <w:highlight w:val="none"/>
          <w:lang w:val="en-US" w:eastAsia="zh-CN"/>
        </w:rPr>
        <w:t>7</w:t>
      </w:r>
      <w:r>
        <w:rPr>
          <w:rFonts w:hint="eastAsia" w:ascii="宋体" w:hAnsi="宋体"/>
          <w:color w:val="auto"/>
          <w:szCs w:val="21"/>
          <w:highlight w:val="none"/>
        </w:rPr>
        <w:t>投标单位截止投标时间前三年内的奖惩情况说明，格式自拟；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w:t>
      </w:r>
      <w:r>
        <w:rPr>
          <w:rFonts w:hint="eastAsia" w:ascii="宋体" w:hAnsi="宋体"/>
          <w:color w:val="auto"/>
          <w:szCs w:val="21"/>
          <w:highlight w:val="none"/>
          <w:lang w:val="en-US" w:eastAsia="zh-CN"/>
        </w:rPr>
        <w:t>8</w:t>
      </w:r>
      <w:r>
        <w:rPr>
          <w:rFonts w:hint="eastAsia" w:ascii="宋体" w:hAnsi="宋体"/>
          <w:color w:val="auto"/>
          <w:szCs w:val="21"/>
          <w:highlight w:val="none"/>
        </w:rPr>
        <w:t>对本项目系统总体要求的理解；</w:t>
      </w:r>
    </w:p>
    <w:p>
      <w:pPr>
        <w:spacing w:line="360" w:lineRule="auto"/>
        <w:ind w:firstLine="413" w:firstLineChars="197"/>
        <w:rPr>
          <w:rFonts w:ascii="宋体" w:hAnsi="宋体"/>
          <w:color w:val="auto"/>
          <w:szCs w:val="21"/>
          <w:highlight w:val="none"/>
        </w:rPr>
      </w:pPr>
      <w:r>
        <w:rPr>
          <w:rFonts w:hint="eastAsia" w:ascii="宋体" w:hAnsi="宋体"/>
          <w:color w:val="auto"/>
          <w:szCs w:val="21"/>
          <w:highlight w:val="none"/>
        </w:rPr>
        <w:t>5.2.</w:t>
      </w:r>
      <w:r>
        <w:rPr>
          <w:rFonts w:hint="eastAsia" w:ascii="宋体" w:hAnsi="宋体"/>
          <w:color w:val="auto"/>
          <w:szCs w:val="21"/>
          <w:highlight w:val="none"/>
          <w:lang w:val="en-US" w:eastAsia="zh-CN"/>
        </w:rPr>
        <w:t>9</w:t>
      </w:r>
      <w:r>
        <w:rPr>
          <w:rFonts w:hint="eastAsia" w:ascii="宋体" w:hAnsi="宋体"/>
          <w:color w:val="auto"/>
          <w:szCs w:val="21"/>
          <w:highlight w:val="none"/>
        </w:rPr>
        <w:t>项目总体架构及技术解决方案；</w:t>
      </w:r>
    </w:p>
    <w:p>
      <w:pPr>
        <w:spacing w:line="360" w:lineRule="auto"/>
        <w:ind w:firstLine="413" w:firstLineChars="197"/>
        <w:rPr>
          <w:rFonts w:ascii="宋体" w:hAnsi="宋体"/>
          <w:color w:val="auto"/>
          <w:szCs w:val="21"/>
          <w:highlight w:val="none"/>
        </w:rPr>
      </w:pPr>
      <w:r>
        <w:rPr>
          <w:rFonts w:hint="eastAsia" w:ascii="宋体" w:hAnsi="宋体"/>
          <w:color w:val="auto"/>
          <w:szCs w:val="21"/>
          <w:highlight w:val="none"/>
        </w:rPr>
        <w:t>5.2.1</w:t>
      </w:r>
      <w:r>
        <w:rPr>
          <w:rFonts w:hint="eastAsia" w:ascii="宋体" w:hAnsi="宋体"/>
          <w:color w:val="auto"/>
          <w:szCs w:val="21"/>
          <w:highlight w:val="none"/>
          <w:lang w:val="en-US" w:eastAsia="zh-CN"/>
        </w:rPr>
        <w:t>0</w:t>
      </w:r>
      <w:r>
        <w:rPr>
          <w:rFonts w:hint="eastAsia" w:ascii="宋体" w:hAnsi="宋体"/>
          <w:color w:val="auto"/>
          <w:szCs w:val="21"/>
          <w:highlight w:val="none"/>
        </w:rPr>
        <w:t>保证项目质量的技术力量及技术措施；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5.2.1</w:t>
      </w:r>
      <w:r>
        <w:rPr>
          <w:rFonts w:hint="eastAsia" w:ascii="宋体" w:hAnsi="宋体"/>
          <w:color w:val="auto"/>
          <w:szCs w:val="21"/>
          <w:highlight w:val="none"/>
          <w:lang w:val="en-US" w:eastAsia="zh-CN"/>
        </w:rPr>
        <w:t>1</w:t>
      </w:r>
      <w:r>
        <w:rPr>
          <w:rFonts w:hint="eastAsia" w:ascii="宋体"/>
          <w:color w:val="auto"/>
          <w:szCs w:val="21"/>
          <w:highlight w:val="none"/>
        </w:rPr>
        <w:t>项目负责人情况介绍</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5.2.1</w:t>
      </w:r>
      <w:r>
        <w:rPr>
          <w:rFonts w:hint="eastAsia" w:ascii="宋体" w:hAnsi="宋体"/>
          <w:color w:val="auto"/>
          <w:szCs w:val="21"/>
          <w:highlight w:val="none"/>
          <w:lang w:val="en-US" w:eastAsia="zh-CN"/>
        </w:rPr>
        <w:t>2</w:t>
      </w:r>
      <w:r>
        <w:rPr>
          <w:rFonts w:hint="eastAsia" w:ascii="宋体" w:hAnsi="宋体"/>
          <w:color w:val="auto"/>
          <w:szCs w:val="21"/>
          <w:highlight w:val="none"/>
        </w:rPr>
        <w:t>技术服务、技术培训、售后服务的内容和措施；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5.2.1</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投标人对本项目的合理化建议和改进措施；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5.2.1</w:t>
      </w:r>
      <w:r>
        <w:rPr>
          <w:rFonts w:hint="eastAsia" w:ascii="宋体" w:hAnsi="宋体"/>
          <w:color w:val="auto"/>
          <w:szCs w:val="21"/>
          <w:highlight w:val="none"/>
          <w:lang w:val="en-US" w:eastAsia="zh-CN"/>
        </w:rPr>
        <w:t>4</w:t>
      </w:r>
      <w:r>
        <w:rPr>
          <w:rFonts w:hint="eastAsia" w:ascii="宋体" w:hAnsi="宋体"/>
          <w:color w:val="auto"/>
          <w:szCs w:val="21"/>
          <w:highlight w:val="none"/>
        </w:rPr>
        <w:t>投标人认为需要提供的其他文件及资料（格式自拟）。</w:t>
      </w:r>
    </w:p>
    <w:p>
      <w:pPr>
        <w:spacing w:line="460" w:lineRule="exact"/>
        <w:ind w:firstLine="422" w:firstLineChars="200"/>
        <w:rPr>
          <w:rFonts w:ascii="宋体" w:hAnsi="宋体"/>
          <w:b/>
          <w:color w:val="auto"/>
          <w:szCs w:val="21"/>
          <w:highlight w:val="none"/>
        </w:rPr>
      </w:pPr>
      <w:r>
        <w:rPr>
          <w:rFonts w:hint="eastAsia" w:ascii="宋体" w:hAnsi="宋体"/>
          <w:b/>
          <w:color w:val="auto"/>
          <w:szCs w:val="21"/>
          <w:highlight w:val="none"/>
        </w:rPr>
        <w:t>5.3 报价文件：</w:t>
      </w:r>
    </w:p>
    <w:p>
      <w:pPr>
        <w:widowControl/>
        <w:snapToGrid w:val="0"/>
        <w:spacing w:line="360" w:lineRule="auto"/>
        <w:ind w:firstLine="420" w:firstLineChars="200"/>
        <w:jc w:val="left"/>
        <w:rPr>
          <w:rFonts w:ascii="宋体"/>
          <w:color w:val="auto"/>
          <w:szCs w:val="21"/>
          <w:highlight w:val="none"/>
        </w:rPr>
      </w:pPr>
      <w:r>
        <w:rPr>
          <w:rFonts w:hint="eastAsia" w:ascii="宋体"/>
          <w:color w:val="auto"/>
          <w:szCs w:val="21"/>
          <w:highlight w:val="none"/>
        </w:rPr>
        <w:t>5.3.1投标函；</w:t>
      </w:r>
    </w:p>
    <w:p>
      <w:pPr>
        <w:widowControl/>
        <w:snapToGrid w:val="0"/>
        <w:spacing w:line="360" w:lineRule="auto"/>
        <w:ind w:firstLine="420" w:firstLineChars="200"/>
        <w:jc w:val="left"/>
        <w:rPr>
          <w:rFonts w:ascii="宋体"/>
          <w:color w:val="auto"/>
          <w:szCs w:val="21"/>
          <w:highlight w:val="none"/>
        </w:rPr>
      </w:pPr>
      <w:r>
        <w:rPr>
          <w:rFonts w:hint="eastAsia" w:ascii="宋体"/>
          <w:color w:val="auto"/>
          <w:szCs w:val="21"/>
          <w:highlight w:val="none"/>
        </w:rPr>
        <w:t>5.3.2开标一览表；</w:t>
      </w:r>
    </w:p>
    <w:p>
      <w:pPr>
        <w:widowControl/>
        <w:snapToGrid w:val="0"/>
        <w:spacing w:line="360" w:lineRule="auto"/>
        <w:ind w:firstLine="420" w:firstLineChars="200"/>
        <w:jc w:val="left"/>
        <w:rPr>
          <w:rFonts w:ascii="宋体"/>
          <w:color w:val="auto"/>
          <w:szCs w:val="21"/>
          <w:highlight w:val="none"/>
        </w:rPr>
      </w:pPr>
      <w:r>
        <w:rPr>
          <w:rFonts w:hint="eastAsia" w:ascii="宋体"/>
          <w:color w:val="auto"/>
          <w:szCs w:val="21"/>
          <w:highlight w:val="none"/>
        </w:rPr>
        <w:t xml:space="preserve">5.3.3报价明细表； </w:t>
      </w:r>
    </w:p>
    <w:p>
      <w:pPr>
        <w:widowControl/>
        <w:snapToGrid w:val="0"/>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5.</w:t>
      </w:r>
      <w:r>
        <w:rPr>
          <w:rFonts w:hint="eastAsia" w:ascii="宋体"/>
          <w:color w:val="auto"/>
          <w:szCs w:val="21"/>
          <w:highlight w:val="none"/>
          <w:lang w:val="en-US" w:eastAsia="zh-CN"/>
        </w:rPr>
        <w:t>3</w:t>
      </w:r>
      <w:r>
        <w:rPr>
          <w:rFonts w:hint="eastAsia" w:ascii="宋体"/>
          <w:color w:val="auto"/>
          <w:szCs w:val="21"/>
          <w:highlight w:val="none"/>
        </w:rPr>
        <w:t>.</w:t>
      </w:r>
      <w:r>
        <w:rPr>
          <w:rFonts w:hint="eastAsia" w:ascii="宋体"/>
          <w:color w:val="auto"/>
          <w:szCs w:val="21"/>
          <w:highlight w:val="none"/>
          <w:lang w:val="en-US" w:eastAsia="zh-CN"/>
        </w:rPr>
        <w:t>4</w:t>
      </w:r>
      <w:r>
        <w:rPr>
          <w:rFonts w:hint="eastAsia" w:ascii="宋体"/>
          <w:color w:val="auto"/>
          <w:szCs w:val="21"/>
          <w:highlight w:val="none"/>
        </w:rPr>
        <w:t>投标人需要说明的其他文件和说明（格式自拟）。</w:t>
      </w:r>
    </w:p>
    <w:p>
      <w:pPr>
        <w:snapToGrid w:val="0"/>
        <w:spacing w:line="460" w:lineRule="exact"/>
        <w:ind w:firstLine="422" w:firstLineChars="200"/>
        <w:jc w:val="left"/>
        <w:outlineLvl w:val="0"/>
        <w:rPr>
          <w:rFonts w:ascii="宋体"/>
          <w:b/>
          <w:color w:val="auto"/>
          <w:szCs w:val="21"/>
          <w:highlight w:val="none"/>
        </w:rPr>
      </w:pPr>
      <w:r>
        <w:rPr>
          <w:rFonts w:hint="eastAsia" w:ascii="宋体"/>
          <w:b/>
          <w:color w:val="auto"/>
          <w:szCs w:val="21"/>
          <w:highlight w:val="none"/>
        </w:rPr>
        <w:t>6.投标文件的语言及计量</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6.1投标文件以及投标方与招标方就有关投标事宜的所有来往函电，均应以中文书写。</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6.2投标计量单位，除招标文件中有特殊要求外，应采用中华人民共和国法定计量单位，货币单位：人民币元。</w:t>
      </w:r>
    </w:p>
    <w:p>
      <w:pPr>
        <w:spacing w:line="460" w:lineRule="exact"/>
        <w:ind w:firstLine="422" w:firstLineChars="200"/>
        <w:jc w:val="left"/>
        <w:outlineLvl w:val="0"/>
        <w:rPr>
          <w:rFonts w:ascii="宋体"/>
          <w:b/>
          <w:color w:val="auto"/>
          <w:szCs w:val="21"/>
          <w:highlight w:val="none"/>
        </w:rPr>
      </w:pPr>
      <w:r>
        <w:rPr>
          <w:rFonts w:hint="eastAsia" w:ascii="宋体"/>
          <w:b/>
          <w:color w:val="auto"/>
          <w:szCs w:val="21"/>
          <w:highlight w:val="none"/>
        </w:rPr>
        <w:t>7. 投标报价</w:t>
      </w:r>
    </w:p>
    <w:p>
      <w:pPr>
        <w:pStyle w:val="6"/>
        <w:spacing w:line="360" w:lineRule="auto"/>
        <w:ind w:firstLineChars="200"/>
        <w:rPr>
          <w:rFonts w:ascii="宋体"/>
          <w:color w:val="auto"/>
          <w:sz w:val="21"/>
          <w:szCs w:val="21"/>
          <w:highlight w:val="none"/>
        </w:rPr>
      </w:pPr>
      <w:r>
        <w:rPr>
          <w:rFonts w:hint="eastAsia" w:ascii="宋体"/>
          <w:color w:val="auto"/>
          <w:sz w:val="21"/>
          <w:szCs w:val="21"/>
          <w:highlight w:val="none"/>
        </w:rPr>
        <w:t>7.1报价和结算均以人民币为单位。</w:t>
      </w:r>
    </w:p>
    <w:p>
      <w:pPr>
        <w:pStyle w:val="6"/>
        <w:spacing w:line="360" w:lineRule="auto"/>
        <w:ind w:firstLineChars="200"/>
        <w:rPr>
          <w:rFonts w:ascii="宋体"/>
          <w:color w:val="auto"/>
          <w:sz w:val="21"/>
          <w:szCs w:val="21"/>
          <w:highlight w:val="none"/>
        </w:rPr>
      </w:pPr>
      <w:r>
        <w:rPr>
          <w:rFonts w:hint="eastAsia" w:ascii="宋体"/>
          <w:color w:val="auto"/>
          <w:sz w:val="21"/>
          <w:szCs w:val="21"/>
          <w:highlight w:val="none"/>
        </w:rPr>
        <w:t>7.2投标人应按招标文件提供的投标报价表格式填写报价，报价表中相应内容的报价必须计算正确（如单价与总价）。</w:t>
      </w:r>
    </w:p>
    <w:p>
      <w:pPr>
        <w:pStyle w:val="6"/>
        <w:spacing w:line="360" w:lineRule="auto"/>
        <w:ind w:firstLineChars="200"/>
        <w:rPr>
          <w:rFonts w:ascii="宋体"/>
          <w:color w:val="auto"/>
          <w:sz w:val="21"/>
          <w:szCs w:val="21"/>
          <w:highlight w:val="none"/>
        </w:rPr>
      </w:pPr>
      <w:r>
        <w:rPr>
          <w:rFonts w:hint="eastAsia" w:ascii="宋体"/>
          <w:color w:val="auto"/>
          <w:sz w:val="21"/>
          <w:szCs w:val="21"/>
          <w:highlight w:val="none"/>
        </w:rPr>
        <w:t>7.3投标人的报价必须是唯一的，多报、漏报均视为无效投标。</w:t>
      </w:r>
    </w:p>
    <w:p>
      <w:pPr>
        <w:pStyle w:val="6"/>
        <w:spacing w:line="360" w:lineRule="auto"/>
        <w:ind w:firstLineChars="200"/>
        <w:rPr>
          <w:rFonts w:ascii="宋体"/>
          <w:b/>
          <w:bCs/>
          <w:color w:val="auto"/>
          <w:sz w:val="21"/>
          <w:szCs w:val="21"/>
          <w:highlight w:val="none"/>
        </w:rPr>
      </w:pPr>
      <w:r>
        <w:rPr>
          <w:rFonts w:hint="eastAsia" w:ascii="宋体"/>
          <w:color w:val="auto"/>
          <w:sz w:val="21"/>
          <w:szCs w:val="21"/>
          <w:highlight w:val="none"/>
        </w:rPr>
        <w:t>7.4报价表中的报价项目如投标人的报价出现数字0，视报价为零，即免费。如出现空白，视为未响应并作无效投标处理。</w:t>
      </w:r>
    </w:p>
    <w:p>
      <w:pPr>
        <w:pStyle w:val="6"/>
        <w:spacing w:line="360" w:lineRule="auto"/>
        <w:ind w:firstLineChars="200"/>
        <w:rPr>
          <w:rFonts w:ascii="宋体"/>
          <w:color w:val="auto"/>
          <w:sz w:val="21"/>
          <w:szCs w:val="21"/>
          <w:highlight w:val="none"/>
        </w:rPr>
      </w:pPr>
      <w:r>
        <w:rPr>
          <w:rFonts w:hint="eastAsia" w:ascii="宋体"/>
          <w:color w:val="auto"/>
          <w:sz w:val="21"/>
          <w:szCs w:val="21"/>
          <w:highlight w:val="none"/>
        </w:rPr>
        <w:t>7.5报价采用单价核定法，如总报价发生计算错误，将按单价核定总报价，如投标人不接受修正后的价格，其投标则被视为无效投标。</w:t>
      </w:r>
    </w:p>
    <w:p>
      <w:pPr>
        <w:pStyle w:val="6"/>
        <w:spacing w:line="360" w:lineRule="auto"/>
        <w:ind w:firstLineChars="200"/>
        <w:rPr>
          <w:rFonts w:ascii="宋体"/>
          <w:color w:val="auto"/>
          <w:sz w:val="21"/>
          <w:szCs w:val="21"/>
          <w:highlight w:val="none"/>
        </w:rPr>
      </w:pPr>
      <w:r>
        <w:rPr>
          <w:rFonts w:hint="eastAsia" w:ascii="宋体"/>
          <w:color w:val="auto"/>
          <w:sz w:val="21"/>
          <w:szCs w:val="21"/>
          <w:highlight w:val="none"/>
        </w:rPr>
        <w:t>7.6投标人的报价为投标人按采购要求完成本项目的一切费用之和（含本次招标代理费）。</w:t>
      </w:r>
    </w:p>
    <w:p>
      <w:pPr>
        <w:pStyle w:val="6"/>
        <w:spacing w:line="360" w:lineRule="auto"/>
        <w:ind w:firstLineChars="200"/>
        <w:rPr>
          <w:rFonts w:ascii="宋体"/>
          <w:b/>
          <w:color w:val="auto"/>
          <w:sz w:val="21"/>
          <w:szCs w:val="21"/>
          <w:highlight w:val="none"/>
        </w:rPr>
      </w:pPr>
      <w:r>
        <w:rPr>
          <w:rFonts w:hint="eastAsia" w:ascii="宋体"/>
          <w:color w:val="auto"/>
          <w:sz w:val="21"/>
          <w:szCs w:val="21"/>
          <w:highlight w:val="none"/>
        </w:rPr>
        <w:t>7.7</w:t>
      </w:r>
      <w:r>
        <w:rPr>
          <w:rFonts w:hint="eastAsia" w:ascii="宋体"/>
          <w:b/>
          <w:color w:val="auto"/>
          <w:sz w:val="21"/>
          <w:szCs w:val="21"/>
          <w:highlight w:val="none"/>
        </w:rPr>
        <w:t>投标人的报价被视为投标人的最后报价或成交价，投标报价应为完成本项目所发生的各项费用之和，应包括与本项目相关的人员工资、保险费、福利费、企业管理费以及利润、增值税、招标代理费等与此有关的一切费用。</w:t>
      </w:r>
    </w:p>
    <w:p>
      <w:pPr>
        <w:pStyle w:val="6"/>
        <w:spacing w:line="360" w:lineRule="auto"/>
        <w:ind w:firstLineChars="200"/>
        <w:rPr>
          <w:rFonts w:ascii="宋体"/>
          <w:b/>
          <w:color w:val="auto"/>
          <w:sz w:val="21"/>
          <w:szCs w:val="21"/>
          <w:highlight w:val="none"/>
          <w:u w:val="single"/>
        </w:rPr>
      </w:pPr>
      <w:r>
        <w:rPr>
          <w:rFonts w:hint="eastAsia" w:ascii="宋体"/>
          <w:color w:val="auto"/>
          <w:sz w:val="21"/>
          <w:szCs w:val="21"/>
          <w:highlight w:val="none"/>
        </w:rPr>
        <w:t>7.8投标人所报的投标单价在合同执行期间是固定不变的，不得以任何理由予以变更。投标文件以可调整价格提交的报价将作为非响应性投标而予以拒绝。</w:t>
      </w:r>
    </w:p>
    <w:p>
      <w:pPr>
        <w:pStyle w:val="6"/>
        <w:spacing w:line="360" w:lineRule="auto"/>
        <w:ind w:firstLineChars="200"/>
        <w:rPr>
          <w:rFonts w:ascii="宋体"/>
          <w:color w:val="auto"/>
          <w:sz w:val="21"/>
          <w:szCs w:val="21"/>
          <w:highlight w:val="none"/>
        </w:rPr>
      </w:pPr>
      <w:r>
        <w:rPr>
          <w:rFonts w:hint="eastAsia" w:ascii="宋体"/>
          <w:color w:val="auto"/>
          <w:sz w:val="21"/>
          <w:szCs w:val="21"/>
          <w:highlight w:val="none"/>
        </w:rPr>
        <w:t>7.9最低报价不能作为中标的保证。</w:t>
      </w:r>
    </w:p>
    <w:p>
      <w:pPr>
        <w:pStyle w:val="7"/>
        <w:tabs>
          <w:tab w:val="clear" w:pos="454"/>
        </w:tabs>
        <w:spacing w:afterLines="0" w:line="460" w:lineRule="exact"/>
        <w:ind w:left="0" w:firstLine="422" w:firstLineChars="200"/>
        <w:rPr>
          <w:rFonts w:ascii="宋体"/>
          <w:b/>
          <w:color w:val="auto"/>
          <w:kern w:val="2"/>
          <w:sz w:val="21"/>
          <w:szCs w:val="21"/>
          <w:highlight w:val="none"/>
        </w:rPr>
      </w:pPr>
      <w:r>
        <w:rPr>
          <w:rFonts w:hint="eastAsia" w:ascii="宋体"/>
          <w:b/>
          <w:color w:val="auto"/>
          <w:kern w:val="2"/>
          <w:sz w:val="21"/>
          <w:szCs w:val="21"/>
          <w:highlight w:val="none"/>
        </w:rPr>
        <w:t>8. 投标文件的有效期</w:t>
      </w:r>
    </w:p>
    <w:p>
      <w:pPr>
        <w:pStyle w:val="7"/>
        <w:tabs>
          <w:tab w:val="clear" w:pos="454"/>
        </w:tabs>
        <w:spacing w:afterLines="0" w:line="460" w:lineRule="exact"/>
        <w:ind w:left="0" w:firstLine="420" w:firstLineChars="200"/>
        <w:rPr>
          <w:rFonts w:ascii="宋体"/>
          <w:color w:val="auto"/>
          <w:sz w:val="21"/>
          <w:szCs w:val="21"/>
          <w:highlight w:val="none"/>
        </w:rPr>
      </w:pPr>
      <w:r>
        <w:rPr>
          <w:rFonts w:hint="eastAsia" w:ascii="宋体"/>
          <w:color w:val="auto"/>
          <w:sz w:val="21"/>
          <w:szCs w:val="21"/>
          <w:highlight w:val="none"/>
        </w:rPr>
        <w:t>8.1投标文件合格投递后，在本须知前附表第3项规定的日期内有效。</w:t>
      </w:r>
    </w:p>
    <w:p>
      <w:pPr>
        <w:pStyle w:val="7"/>
        <w:tabs>
          <w:tab w:val="clear" w:pos="454"/>
        </w:tabs>
        <w:spacing w:afterLines="0" w:line="460" w:lineRule="exact"/>
        <w:ind w:left="0" w:firstLine="420" w:firstLineChars="200"/>
        <w:rPr>
          <w:rFonts w:ascii="宋体"/>
          <w:color w:val="auto"/>
          <w:sz w:val="21"/>
          <w:szCs w:val="21"/>
          <w:highlight w:val="none"/>
        </w:rPr>
      </w:pPr>
      <w:r>
        <w:rPr>
          <w:rFonts w:hint="eastAsia" w:ascii="宋体"/>
          <w:color w:val="auto"/>
          <w:sz w:val="21"/>
          <w:szCs w:val="21"/>
          <w:highlight w:val="none"/>
        </w:rPr>
        <w:t>8.2在原定投标有效期之前，如果出现特殊情况，采购代理机构可以以书面形式通知投标人延长投标有效期。</w:t>
      </w:r>
    </w:p>
    <w:p>
      <w:pPr>
        <w:snapToGrid w:val="0"/>
        <w:spacing w:line="460" w:lineRule="exact"/>
        <w:ind w:firstLine="422" w:firstLineChars="200"/>
        <w:jc w:val="left"/>
        <w:outlineLvl w:val="0"/>
        <w:rPr>
          <w:rFonts w:ascii="宋体" w:hAnsi="宋体"/>
          <w:b/>
          <w:color w:val="auto"/>
          <w:szCs w:val="21"/>
          <w:highlight w:val="none"/>
        </w:rPr>
      </w:pPr>
      <w:r>
        <w:rPr>
          <w:rFonts w:hint="eastAsia" w:ascii="宋体"/>
          <w:b/>
          <w:color w:val="auto"/>
          <w:szCs w:val="21"/>
          <w:highlight w:val="none"/>
        </w:rPr>
        <w:t>9</w:t>
      </w:r>
      <w:r>
        <w:rPr>
          <w:rFonts w:hint="eastAsia" w:ascii="宋体" w:hAnsi="宋体"/>
          <w:b/>
          <w:color w:val="auto"/>
          <w:szCs w:val="21"/>
          <w:highlight w:val="none"/>
        </w:rPr>
        <w:t>.投标保证金</w:t>
      </w:r>
    </w:p>
    <w:p>
      <w:pPr>
        <w:snapToGrid w:val="0"/>
        <w:spacing w:line="460" w:lineRule="exact"/>
        <w:ind w:firstLine="420" w:firstLineChars="200"/>
        <w:jc w:val="left"/>
        <w:outlineLvl w:val="0"/>
        <w:rPr>
          <w:rFonts w:ascii="宋体" w:hAnsi="宋体"/>
          <w:color w:val="auto"/>
          <w:szCs w:val="21"/>
          <w:highlight w:val="none"/>
        </w:rPr>
      </w:pPr>
      <w:r>
        <w:rPr>
          <w:rFonts w:hint="eastAsia" w:ascii="宋体" w:hAnsi="宋体"/>
          <w:color w:val="auto"/>
          <w:szCs w:val="21"/>
          <w:highlight w:val="none"/>
        </w:rPr>
        <w:t>无。</w:t>
      </w:r>
    </w:p>
    <w:p>
      <w:pPr>
        <w:snapToGrid w:val="0"/>
        <w:spacing w:line="460" w:lineRule="exact"/>
        <w:ind w:firstLine="422" w:firstLineChars="200"/>
        <w:jc w:val="left"/>
        <w:outlineLvl w:val="0"/>
        <w:rPr>
          <w:rFonts w:ascii="宋体" w:hAnsi="宋体"/>
          <w:b/>
          <w:color w:val="auto"/>
          <w:szCs w:val="21"/>
          <w:highlight w:val="none"/>
        </w:rPr>
      </w:pPr>
      <w:r>
        <w:rPr>
          <w:rFonts w:hint="eastAsia" w:ascii="宋体" w:hAnsi="宋体"/>
          <w:b/>
          <w:color w:val="auto"/>
          <w:szCs w:val="21"/>
          <w:highlight w:val="none"/>
        </w:rPr>
        <w:t>10.投标文件的签署和份数</w:t>
      </w:r>
    </w:p>
    <w:p>
      <w:pPr>
        <w:snapToGrid w:val="0"/>
        <w:spacing w:line="460" w:lineRule="exact"/>
        <w:ind w:firstLine="420" w:firstLineChars="200"/>
        <w:jc w:val="left"/>
        <w:outlineLvl w:val="0"/>
        <w:rPr>
          <w:rFonts w:ascii="宋体" w:hAnsi="宋体" w:cs="宋体"/>
          <w:b/>
          <w:bCs/>
          <w:color w:val="auto"/>
          <w:szCs w:val="21"/>
          <w:highlight w:val="none"/>
        </w:rPr>
      </w:pPr>
      <w:bookmarkStart w:id="4" w:name="_Toc178650929"/>
      <w:r>
        <w:rPr>
          <w:rFonts w:hint="eastAsia" w:ascii="宋体" w:hAnsi="宋体" w:cs="宋体"/>
          <w:color w:val="auto"/>
          <w:szCs w:val="21"/>
          <w:highlight w:val="none"/>
        </w:rPr>
        <w:t>投标文件的形式：</w:t>
      </w:r>
      <w:r>
        <w:rPr>
          <w:rFonts w:hint="eastAsia" w:ascii="宋体" w:hAnsi="宋体" w:cs="宋体"/>
          <w:b/>
          <w:bCs/>
          <w:color w:val="auto"/>
          <w:szCs w:val="21"/>
          <w:highlight w:val="none"/>
        </w:rPr>
        <w:t>☑电子投标文件（包括“电子加密投标文件”和“备份投标文件”，在投标文件编制完成后同时生成）。</w:t>
      </w:r>
    </w:p>
    <w:p>
      <w:pPr>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（1）“电子加密投标文件”是指通过“政采云电子交易客户端”完成投标文件编制后生成并加密的数据电文形式的投标文件。</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（2）“备份投标文件”是指与“电子加密投标文件”同时生成的数据电文形式的电子文件（备份标书），其他方式编制的备份投标文件视为无效备份投标文件。</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11.投标文件的上传和递交</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1）“电子加密投标文件”的上传、递交：</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a.投标供应商应在投标截止时间前将“电子加密投标文件”成功上传递交至“政府采购云平台”，否则投标无效；</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b.“电子加密投标文件”成功上传递交后，供应商可自行打印投标文件接收回执。</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（2）“备份投标文件”的密封包装、递交：</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a.投标供应商在“政府采购云平台”完成“电子加密投标文件”的上传递交后，还可以（邮寄形式）在投标截止时间前递交以介质（U盘）存储的 “备份投标文件”（一份）；</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b.“备份投标文件”应当密封包装，并在包装上标注投标项目名称、投标单位名称并加盖公章。没有密封包装或者逾期邮寄送达至邮寄接收地点或者逾期送达至指定地点的“备份投标文件”将不予接收；（</w:t>
      </w:r>
      <w:r>
        <w:rPr>
          <w:rFonts w:hint="eastAsia" w:ascii="宋体" w:hAnsi="宋体" w:cs="宋体"/>
          <w:b/>
          <w:color w:val="auto"/>
          <w:szCs w:val="21"/>
          <w:highlight w:val="none"/>
        </w:rPr>
        <w:t>包裹外包装上请注明项目名称</w:t>
      </w:r>
      <w:r>
        <w:rPr>
          <w:rFonts w:hint="eastAsia" w:ascii="宋体" w:hAnsi="宋体"/>
          <w:b/>
          <w:color w:val="auto"/>
          <w:szCs w:val="21"/>
          <w:highlight w:val="none"/>
        </w:rPr>
        <w:t>备份投标文件）</w:t>
      </w:r>
    </w:p>
    <w:p>
      <w:pPr>
        <w:snapToGrid w:val="0"/>
        <w:spacing w:line="460" w:lineRule="exact"/>
        <w:ind w:firstLine="422" w:firstLineChars="200"/>
        <w:outlineLvl w:val="2"/>
        <w:rPr>
          <w:rFonts w:ascii="宋体" w:hAnsi="宋体" w:cs="宋体"/>
          <w:b/>
          <w:bCs/>
          <w:color w:val="auto"/>
          <w:szCs w:val="21"/>
          <w:highlight w:val="none"/>
        </w:rPr>
      </w:pPr>
      <w:r>
        <w:rPr>
          <w:rFonts w:hint="eastAsia" w:ascii="宋体" w:hAnsi="宋体" w:cs="宋体"/>
          <w:b/>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bookmarkEnd w:id="4"/>
    <w:p>
      <w:pPr>
        <w:pStyle w:val="12"/>
        <w:adjustRightInd w:val="0"/>
        <w:snapToGrid w:val="0"/>
        <w:spacing w:line="360" w:lineRule="auto"/>
        <w:ind w:firstLine="0"/>
        <w:jc w:val="center"/>
        <w:outlineLvl w:val="1"/>
        <w:rPr>
          <w:rFonts w:hAnsi="宋体"/>
          <w:b/>
          <w:color w:val="auto"/>
          <w:spacing w:val="0"/>
          <w:sz w:val="24"/>
          <w:szCs w:val="24"/>
          <w:highlight w:val="none"/>
        </w:rPr>
      </w:pPr>
      <w:bookmarkStart w:id="5" w:name="_Toc170792769"/>
      <w:bookmarkStart w:id="6" w:name="_Toc107820050"/>
      <w:bookmarkStart w:id="7" w:name="_Toc177870553"/>
    </w:p>
    <w:p>
      <w:pPr>
        <w:pStyle w:val="12"/>
        <w:adjustRightInd w:val="0"/>
        <w:snapToGrid w:val="0"/>
        <w:spacing w:line="360" w:lineRule="auto"/>
        <w:ind w:firstLine="0"/>
        <w:jc w:val="center"/>
        <w:outlineLvl w:val="1"/>
        <w:rPr>
          <w:rFonts w:hAnsi="宋体"/>
          <w:b/>
          <w:color w:val="auto"/>
          <w:spacing w:val="0"/>
          <w:sz w:val="28"/>
          <w:szCs w:val="28"/>
          <w:highlight w:val="none"/>
        </w:rPr>
      </w:pPr>
      <w:r>
        <w:rPr>
          <w:rFonts w:hint="eastAsia" w:hAnsi="宋体"/>
          <w:b/>
          <w:color w:val="auto"/>
          <w:spacing w:val="0"/>
          <w:sz w:val="28"/>
          <w:szCs w:val="28"/>
          <w:highlight w:val="none"/>
        </w:rPr>
        <w:t>四、开标</w:t>
      </w:r>
      <w:bookmarkEnd w:id="5"/>
      <w:bookmarkEnd w:id="6"/>
      <w:bookmarkEnd w:id="7"/>
    </w:p>
    <w:p>
      <w:pPr>
        <w:pStyle w:val="15"/>
        <w:snapToGrid w:val="0"/>
        <w:spacing w:line="460" w:lineRule="exact"/>
        <w:ind w:firstLine="422" w:firstLineChars="200"/>
        <w:rPr>
          <w:rFonts w:hAnsi="宋体"/>
          <w:b/>
          <w:bCs/>
          <w:color w:val="auto"/>
          <w:sz w:val="21"/>
          <w:szCs w:val="21"/>
          <w:highlight w:val="none"/>
        </w:rPr>
      </w:pPr>
      <w:bookmarkStart w:id="8" w:name="_Toc177870554"/>
      <w:r>
        <w:rPr>
          <w:rFonts w:hAnsi="宋体"/>
          <w:b/>
          <w:bCs/>
          <w:color w:val="auto"/>
          <w:sz w:val="21"/>
          <w:szCs w:val="21"/>
          <w:highlight w:val="none"/>
        </w:rPr>
        <w:t>（一）开标准备</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1.开标的准备工作由采购组织机构负责落实；</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15"/>
        <w:snapToGrid w:val="0"/>
        <w:spacing w:line="460" w:lineRule="exact"/>
        <w:ind w:firstLine="422" w:firstLineChars="200"/>
        <w:rPr>
          <w:rFonts w:hAnsi="宋体"/>
          <w:b/>
          <w:color w:val="auto"/>
          <w:sz w:val="21"/>
          <w:szCs w:val="21"/>
          <w:highlight w:val="none"/>
        </w:rPr>
      </w:pPr>
      <w:r>
        <w:rPr>
          <w:rFonts w:hint="eastAsia" w:hAnsi="宋体"/>
          <w:b/>
          <w:color w:val="auto"/>
          <w:sz w:val="21"/>
          <w:szCs w:val="21"/>
          <w:highlight w:val="none"/>
        </w:rPr>
        <w:t>(二 ) 采购人或者采购代理机构职责</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采购人或者采购代理机构负责组织评标工作，并履行下列职责：</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1.核对评审专家身份和采购人代表授权函，对评审专家在政府采购活动中的职责履行情况予以记录，并及时将有关违法违规行为向财政部门报告；</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2.宣布评标纪律；</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3.公布供应商名单，告知评审专家应当回避的情形；</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4.组织评标委员会推选评标组长，采购人代表不得担任组长；</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5.在评标期间采取必要的通讯管理措施，保证评标活动不受外界干扰；</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6.根据评标委员会的要求介绍政府采购相关政策法规、招标文件；</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7.维护评标秩序，监督评标委员会依照招标文件规定的评标程序、方法和标准进行独立评审，及时制止和纠正采购人代表、评审专家的倾向性言论或者违法违规行为；</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9.评审工作完成后，按照规定向评审专家支付劳务报酬和异地评审差旅费，不得向评审专家以外的其他人员支付评审劳务报酬；</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10.处理与评标有关的其他事项。</w:t>
      </w:r>
    </w:p>
    <w:p>
      <w:pPr>
        <w:pStyle w:val="5"/>
        <w:spacing w:before="0" w:after="0" w:line="460" w:lineRule="exact"/>
        <w:ind w:firstLine="422"/>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三</w:t>
      </w:r>
      <w:r>
        <w:rPr>
          <w:rFonts w:ascii="宋体" w:hAnsi="宋体" w:eastAsia="宋体"/>
          <w:color w:val="auto"/>
          <w:sz w:val="21"/>
          <w:szCs w:val="21"/>
          <w:highlight w:val="none"/>
        </w:rPr>
        <w:t>）</w:t>
      </w:r>
      <w:r>
        <w:rPr>
          <w:rFonts w:hint="eastAsia" w:ascii="宋体" w:hAnsi="宋体" w:eastAsia="宋体"/>
          <w:color w:val="auto"/>
          <w:sz w:val="21"/>
          <w:szCs w:val="21"/>
          <w:highlight w:val="none"/>
        </w:rPr>
        <w:t>开标流程（两阶段）</w:t>
      </w:r>
    </w:p>
    <w:p>
      <w:pPr>
        <w:spacing w:line="46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3.1开标第一阶段</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（2）开启投标文件，进入资格审查；</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（3）开启资格审查通过的投标供应商的商务技术文件进入符合性审查、商务技术评审；</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（4）第一阶段开标结束。</w:t>
      </w:r>
    </w:p>
    <w:p>
      <w:pPr>
        <w:spacing w:line="46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46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3.2开标第二阶段</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2）开启符合性审查、商务技术评审有效投标供应商的《报价文件》，公布开标一览表有关内容，同时当场制作开标记录表，并可通过在线方式或者其他方式对报价进行确认（不予确认的应说明理由，否则视为无异议）。唱标结束后，由评标委员会对报价的合理性、准确性等进行审查核实。</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（3）评审结束后，公布最终评审结果得分。</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特别说明：如遇“政府采购云平台”电子化开标或评审程序调整的，按调整后程序执行。</w:t>
      </w:r>
    </w:p>
    <w:p>
      <w:pPr>
        <w:pStyle w:val="4"/>
        <w:tabs>
          <w:tab w:val="left" w:pos="1110"/>
        </w:tabs>
        <w:spacing w:line="600" w:lineRule="exact"/>
        <w:rPr>
          <w:rFonts w:ascii="宋体" w:hAnsi="宋体" w:eastAsia="宋体"/>
          <w:bCs/>
          <w:color w:val="auto"/>
          <w:sz w:val="28"/>
          <w:szCs w:val="28"/>
          <w:highlight w:val="none"/>
        </w:rPr>
      </w:pPr>
      <w:bookmarkStart w:id="9" w:name="_Toc33194393"/>
      <w:bookmarkStart w:id="10" w:name="_Toc24550037"/>
      <w:r>
        <w:rPr>
          <w:rFonts w:hint="eastAsia" w:ascii="宋体" w:hAnsi="宋体" w:eastAsia="宋体"/>
          <w:bCs/>
          <w:color w:val="auto"/>
          <w:sz w:val="28"/>
          <w:szCs w:val="28"/>
          <w:highlight w:val="none"/>
        </w:rPr>
        <w:t>（四）投标供应商资格审查</w:t>
      </w:r>
      <w:bookmarkEnd w:id="9"/>
      <w:bookmarkEnd w:id="10"/>
    </w:p>
    <w:p>
      <w:pPr>
        <w:spacing w:line="46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4.1开标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46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4.2投标供应商提交的资格证明材料无法证明其符合招标文件规定的“投标供应商资格要求”的，采购人或采购代理机构将对其作资格审查不通过处理（无效投标），并不再将其投标提交评标委员会进行后续评审。</w:t>
      </w:r>
    </w:p>
    <w:p>
      <w:pPr>
        <w:spacing w:line="46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4.3单位负责人为同一人或者存在直接控股、管理关系的不同供应商参加同一合同项下的政府采购活动的，相关投标供应商均作资格无效处理。</w:t>
      </w:r>
    </w:p>
    <w:p>
      <w:pPr>
        <w:pStyle w:val="15"/>
        <w:spacing w:line="360" w:lineRule="auto"/>
        <w:ind w:left="723" w:hanging="723" w:hangingChars="300"/>
        <w:jc w:val="center"/>
        <w:outlineLvl w:val="1"/>
        <w:rPr>
          <w:rFonts w:hAnsi="宋体"/>
          <w:b/>
          <w:color w:val="auto"/>
          <w:sz w:val="24"/>
          <w:szCs w:val="24"/>
          <w:highlight w:val="none"/>
        </w:rPr>
      </w:pPr>
    </w:p>
    <w:p>
      <w:pPr>
        <w:pStyle w:val="15"/>
        <w:spacing w:line="360" w:lineRule="auto"/>
        <w:ind w:left="843" w:hanging="843" w:hangingChars="300"/>
        <w:jc w:val="center"/>
        <w:outlineLvl w:val="1"/>
        <w:rPr>
          <w:rFonts w:hAnsi="宋体"/>
          <w:b/>
          <w:bCs/>
          <w:color w:val="auto"/>
          <w:sz w:val="28"/>
          <w:szCs w:val="28"/>
          <w:highlight w:val="none"/>
        </w:rPr>
      </w:pPr>
      <w:r>
        <w:rPr>
          <w:rFonts w:hint="eastAsia" w:hAnsi="宋体"/>
          <w:b/>
          <w:bCs/>
          <w:color w:val="auto"/>
          <w:sz w:val="28"/>
          <w:szCs w:val="28"/>
          <w:highlight w:val="none"/>
        </w:rPr>
        <w:t>五、评标</w:t>
      </w:r>
      <w:bookmarkEnd w:id="8"/>
    </w:p>
    <w:p>
      <w:pPr>
        <w:pStyle w:val="15"/>
        <w:spacing w:line="440" w:lineRule="exact"/>
        <w:ind w:firstLine="413" w:firstLineChars="196"/>
        <w:jc w:val="left"/>
        <w:rPr>
          <w:rFonts w:hAnsi="宋体"/>
          <w:b/>
          <w:color w:val="auto"/>
          <w:sz w:val="21"/>
          <w:szCs w:val="21"/>
          <w:highlight w:val="none"/>
        </w:rPr>
      </w:pPr>
      <w:r>
        <w:rPr>
          <w:rFonts w:hint="eastAsia" w:hAnsi="宋体"/>
          <w:b/>
          <w:color w:val="auto"/>
          <w:sz w:val="21"/>
          <w:szCs w:val="21"/>
          <w:highlight w:val="none"/>
        </w:rPr>
        <w:t>5.1专家抽取</w:t>
      </w:r>
    </w:p>
    <w:p>
      <w:pPr>
        <w:pStyle w:val="15"/>
        <w:spacing w:line="440" w:lineRule="exact"/>
        <w:ind w:firstLine="420" w:firstLineChars="200"/>
        <w:jc w:val="left"/>
        <w:rPr>
          <w:rFonts w:hAnsi="宋体"/>
          <w:bCs/>
          <w:color w:val="auto"/>
          <w:sz w:val="21"/>
          <w:szCs w:val="21"/>
          <w:highlight w:val="none"/>
        </w:rPr>
      </w:pPr>
      <w:r>
        <w:rPr>
          <w:rFonts w:hint="eastAsia" w:hAnsi="宋体"/>
          <w:bCs/>
          <w:color w:val="auto"/>
          <w:sz w:val="21"/>
          <w:szCs w:val="21"/>
          <w:highlight w:val="none"/>
        </w:rPr>
        <w:t>根据采购项目的特点，在政采云专家库中随机抽取4名和业主代表1名共5人组成评审专家组。</w:t>
      </w:r>
    </w:p>
    <w:p>
      <w:pPr>
        <w:pStyle w:val="15"/>
        <w:spacing w:line="440" w:lineRule="exact"/>
        <w:ind w:firstLine="310" w:firstLineChars="147"/>
        <w:jc w:val="left"/>
        <w:rPr>
          <w:rFonts w:hAnsi="宋体"/>
          <w:b/>
          <w:color w:val="auto"/>
          <w:sz w:val="21"/>
          <w:szCs w:val="21"/>
          <w:highlight w:val="none"/>
        </w:rPr>
      </w:pPr>
      <w:r>
        <w:rPr>
          <w:rFonts w:hint="eastAsia" w:hAnsi="宋体"/>
          <w:b/>
          <w:color w:val="auto"/>
          <w:sz w:val="21"/>
          <w:szCs w:val="21"/>
          <w:highlight w:val="none"/>
        </w:rPr>
        <w:t>5.2评标的方式</w:t>
      </w:r>
    </w:p>
    <w:p>
      <w:pPr>
        <w:pStyle w:val="15"/>
        <w:spacing w:line="440" w:lineRule="exact"/>
        <w:ind w:firstLine="315" w:firstLineChars="150"/>
        <w:jc w:val="left"/>
        <w:rPr>
          <w:rFonts w:hAnsi="宋体"/>
          <w:color w:val="auto"/>
          <w:sz w:val="21"/>
          <w:szCs w:val="21"/>
          <w:highlight w:val="none"/>
        </w:rPr>
      </w:pPr>
      <w:r>
        <w:rPr>
          <w:rFonts w:hint="eastAsia" w:hAnsi="宋体"/>
          <w:color w:val="auto"/>
          <w:sz w:val="21"/>
          <w:szCs w:val="21"/>
          <w:highlight w:val="none"/>
        </w:rPr>
        <w:t>本采购项目采用不公开方式评标，评标的依据为招标文件和投标文件。</w:t>
      </w:r>
    </w:p>
    <w:p>
      <w:pPr>
        <w:pStyle w:val="15"/>
        <w:spacing w:line="440" w:lineRule="exact"/>
        <w:ind w:firstLine="413" w:firstLineChars="196"/>
        <w:jc w:val="left"/>
        <w:rPr>
          <w:rFonts w:hAnsi="宋体"/>
          <w:b/>
          <w:color w:val="auto"/>
          <w:sz w:val="21"/>
          <w:szCs w:val="21"/>
          <w:highlight w:val="none"/>
        </w:rPr>
      </w:pPr>
      <w:r>
        <w:rPr>
          <w:rFonts w:hint="eastAsia" w:hAnsi="宋体"/>
          <w:b/>
          <w:color w:val="auto"/>
          <w:sz w:val="21"/>
          <w:szCs w:val="21"/>
          <w:highlight w:val="none"/>
        </w:rPr>
        <w:t>5.3</w:t>
      </w:r>
      <w:r>
        <w:rPr>
          <w:rFonts w:hint="eastAsia" w:hAnsi="宋体"/>
          <w:b/>
          <w:bCs/>
          <w:color w:val="auto"/>
          <w:sz w:val="21"/>
          <w:szCs w:val="21"/>
          <w:highlight w:val="none"/>
        </w:rPr>
        <w:t>评标程序</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5.3.1形式审查:评标委员会将审查投标文件是否真实、完整，总体编排是否有序，文件签署是否正确等。</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5.3.2实质审查与比较。</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5.3.2.1评标委员会审查投标文件的实质性内容是否符合招标文件的实质性要求。</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5.3.2.2评标委员会将根据投标人的资信商务及技术文件进行审查、核对，如有疑问，将对投标人进行询标，投标人要向评标委员会澄清有关问题，并最终以书面形式</w:t>
      </w:r>
      <w:r>
        <w:rPr>
          <w:rFonts w:hint="eastAsia" w:ascii="宋体" w:hAnsi="宋体" w:cs="宋体"/>
          <w:color w:val="auto"/>
          <w:kern w:val="0"/>
          <w:szCs w:val="21"/>
          <w:highlight w:val="none"/>
        </w:rPr>
        <w:t>（或通过“政府采购云平台”在线答复）</w:t>
      </w:r>
      <w:r>
        <w:rPr>
          <w:rFonts w:hint="eastAsia" w:ascii="宋体" w:hAnsi="宋体"/>
          <w:color w:val="auto"/>
          <w:szCs w:val="21"/>
          <w:highlight w:val="none"/>
        </w:rPr>
        <w:t>进行答复。评委打分可保留一位小数，各投标人的资信商务、技术文件得分为所有评委的有效评分的算术平均数。由指定专人进行计算复核。</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5.3.3评标委员会将根据投标人的报价文件进行审查、核对，如有疑问，将对投标人进行询标，投标人要向评标委员会澄清有关问题，并最终以书面形式</w:t>
      </w:r>
      <w:r>
        <w:rPr>
          <w:rFonts w:hint="eastAsia" w:ascii="宋体" w:hAnsi="宋体" w:cs="宋体"/>
          <w:color w:val="auto"/>
          <w:kern w:val="0"/>
          <w:szCs w:val="21"/>
          <w:highlight w:val="none"/>
        </w:rPr>
        <w:t>（或通过“政府采购云平台”在线答复）</w:t>
      </w:r>
      <w:r>
        <w:rPr>
          <w:rFonts w:hint="eastAsia" w:ascii="宋体" w:hAnsi="宋体"/>
          <w:color w:val="auto"/>
          <w:szCs w:val="21"/>
          <w:highlight w:val="none"/>
        </w:rPr>
        <w:t>进行答复。</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嘉兴市银建工程咨询评估有限公司工作人员协助</w:t>
      </w:r>
      <w:r>
        <w:rPr>
          <w:rFonts w:ascii="宋体" w:hAnsi="宋体"/>
          <w:color w:val="auto"/>
          <w:szCs w:val="21"/>
          <w:highlight w:val="none"/>
        </w:rPr>
        <w:t>评标委员会根据</w:t>
      </w:r>
      <w:r>
        <w:rPr>
          <w:rFonts w:hint="eastAsia" w:ascii="宋体" w:hAnsi="宋体"/>
          <w:color w:val="auto"/>
          <w:szCs w:val="21"/>
          <w:highlight w:val="none"/>
        </w:rPr>
        <w:t>本项目的评分标准操作政府采购业务系统，由系统</w:t>
      </w:r>
      <w:r>
        <w:rPr>
          <w:rFonts w:ascii="宋体" w:hAnsi="宋体"/>
          <w:color w:val="auto"/>
          <w:szCs w:val="21"/>
          <w:highlight w:val="none"/>
        </w:rPr>
        <w:t>计算各投标人的商务报价得分</w:t>
      </w:r>
      <w:r>
        <w:rPr>
          <w:rFonts w:hint="eastAsia" w:ascii="宋体" w:hAnsi="宋体"/>
          <w:color w:val="auto"/>
          <w:szCs w:val="21"/>
          <w:highlight w:val="none"/>
        </w:rPr>
        <w:t>。</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5.3.4评标委员会完成评标后，评委对各部分得分汇总，得出本项目最终得分，评标委员会按评标原则推荐中标候选人同时起草评标报告。</w:t>
      </w:r>
    </w:p>
    <w:p>
      <w:pPr>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5.4澄清问题的形式</w:t>
      </w:r>
    </w:p>
    <w:p>
      <w:pPr>
        <w:spacing w:line="440" w:lineRule="exact"/>
        <w:ind w:firstLine="420" w:firstLineChars="200"/>
        <w:jc w:val="left"/>
        <w:rPr>
          <w:rFonts w:asci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对投标文件中含义不明确、同类问题表述不一致或者有明显文字和计算错误的内容，评标委员会可以书面形式</w:t>
      </w:r>
      <w:r>
        <w:rPr>
          <w:rFonts w:hint="eastAsia" w:ascii="宋体" w:hAnsi="宋体" w:cs="宋体"/>
          <w:color w:val="auto"/>
          <w:kern w:val="0"/>
          <w:szCs w:val="21"/>
          <w:highlight w:val="none"/>
        </w:rPr>
        <w:t>（或通过“政府采购云平台”在线询标）</w:t>
      </w:r>
      <w:r>
        <w:rPr>
          <w:rFonts w:hint="eastAsia" w:ascii="宋体" w:hAnsi="宋体"/>
          <w:color w:val="auto"/>
          <w:szCs w:val="21"/>
          <w:highlight w:val="none"/>
        </w:rPr>
        <w:t>要</w:t>
      </w:r>
      <w:r>
        <w:rPr>
          <w:rFonts w:hint="eastAsia" w:ascii="宋体"/>
          <w:color w:val="auto"/>
          <w:szCs w:val="21"/>
          <w:highlight w:val="none"/>
        </w:rPr>
        <w:t>求投标人作出必要的澄清、说明或者纠正。投标人的澄清、说明或者补正应当采用书面形式</w:t>
      </w:r>
      <w:r>
        <w:rPr>
          <w:rFonts w:hint="eastAsia" w:ascii="宋体" w:hAnsi="宋体" w:cs="宋体"/>
          <w:color w:val="auto"/>
          <w:kern w:val="0"/>
          <w:szCs w:val="21"/>
          <w:highlight w:val="none"/>
        </w:rPr>
        <w:t>（或通过“政府采购云平台”在线答复）</w:t>
      </w:r>
      <w:r>
        <w:rPr>
          <w:rFonts w:hint="eastAsia" w:ascii="宋体"/>
          <w:color w:val="auto"/>
          <w:szCs w:val="21"/>
          <w:highlight w:val="none"/>
        </w:rPr>
        <w:t>，由其法定代表人或委托代理人签字或盖章确认，并不得超出投标文件的范围或者改变投标文件的实质性内容。</w:t>
      </w:r>
    </w:p>
    <w:p>
      <w:pPr>
        <w:snapToGrid w:val="0"/>
        <w:spacing w:line="440" w:lineRule="exact"/>
        <w:ind w:firstLine="413" w:firstLineChars="196"/>
        <w:jc w:val="left"/>
        <w:outlineLvl w:val="0"/>
        <w:rPr>
          <w:rFonts w:ascii="宋体" w:hAnsi="宋体"/>
          <w:b/>
          <w:color w:val="auto"/>
          <w:szCs w:val="21"/>
          <w:highlight w:val="none"/>
        </w:rPr>
      </w:pPr>
      <w:r>
        <w:rPr>
          <w:rFonts w:hint="eastAsia" w:ascii="宋体" w:hAnsi="宋体"/>
          <w:b/>
          <w:color w:val="auto"/>
          <w:szCs w:val="21"/>
          <w:highlight w:val="none"/>
        </w:rPr>
        <w:t>5.5</w:t>
      </w:r>
      <w:r>
        <w:rPr>
          <w:rFonts w:ascii="宋体" w:hAnsi="宋体"/>
          <w:b/>
          <w:color w:val="auto"/>
          <w:szCs w:val="21"/>
          <w:highlight w:val="none"/>
        </w:rPr>
        <w:t>错误修正</w:t>
      </w:r>
    </w:p>
    <w:p>
      <w:pPr>
        <w:pStyle w:val="15"/>
        <w:snapToGrid w:val="0"/>
        <w:spacing w:line="440" w:lineRule="exact"/>
        <w:ind w:firstLine="420" w:firstLineChars="200"/>
        <w:rPr>
          <w:rFonts w:hAnsi="宋体"/>
          <w:bCs/>
          <w:color w:val="auto"/>
          <w:sz w:val="21"/>
          <w:szCs w:val="21"/>
          <w:highlight w:val="none"/>
        </w:rPr>
      </w:pPr>
      <w:r>
        <w:rPr>
          <w:rFonts w:hAnsi="宋体"/>
          <w:bCs/>
          <w:color w:val="auto"/>
          <w:sz w:val="21"/>
          <w:szCs w:val="21"/>
          <w:highlight w:val="none"/>
        </w:rPr>
        <w:t>投标文件如果出现计算或表达上的错误，修正错误的原则如下：</w:t>
      </w:r>
    </w:p>
    <w:p>
      <w:pPr>
        <w:pStyle w:val="15"/>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5.5.1</w:t>
      </w:r>
      <w:r>
        <w:rPr>
          <w:rFonts w:hAnsi="宋体"/>
          <w:bCs/>
          <w:color w:val="auto"/>
          <w:sz w:val="21"/>
          <w:szCs w:val="21"/>
          <w:highlight w:val="none"/>
        </w:rPr>
        <w:t>开标一览表总价与投标报价明细表汇总数不一致的，以开标一览表为准；</w:t>
      </w:r>
    </w:p>
    <w:p>
      <w:pPr>
        <w:pStyle w:val="15"/>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5.5.2</w:t>
      </w:r>
      <w:r>
        <w:rPr>
          <w:rFonts w:hAnsi="宋体"/>
          <w:bCs/>
          <w:color w:val="auto"/>
          <w:sz w:val="21"/>
          <w:szCs w:val="21"/>
          <w:highlight w:val="none"/>
        </w:rPr>
        <w:t>投标文件的大写金额和小写金额不一致的，以大写金额为准；</w:t>
      </w:r>
    </w:p>
    <w:p>
      <w:pPr>
        <w:pStyle w:val="15"/>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w:t>
      </w:r>
      <w:r>
        <w:rPr>
          <w:rFonts w:hAnsi="宋体"/>
          <w:bCs/>
          <w:color w:val="auto"/>
          <w:sz w:val="21"/>
          <w:szCs w:val="21"/>
          <w:highlight w:val="none"/>
        </w:rPr>
        <w:t>3总价金额与按单价汇总金额不一致的，以单价金额计算结果为准；</w:t>
      </w:r>
    </w:p>
    <w:p>
      <w:pPr>
        <w:pStyle w:val="15"/>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w:t>
      </w:r>
      <w:r>
        <w:rPr>
          <w:rFonts w:hAnsi="宋体"/>
          <w:bCs/>
          <w:color w:val="auto"/>
          <w:sz w:val="21"/>
          <w:szCs w:val="21"/>
          <w:highlight w:val="none"/>
        </w:rPr>
        <w:t>4对不同文字文本投标文件的解释发生异议的，以中文文本为准。</w:t>
      </w:r>
    </w:p>
    <w:p>
      <w:pPr>
        <w:pStyle w:val="15"/>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5.5.5客户端填写的报价与以pdf格式上传文件中的报价不一致的，应以Pdf格式上传文件中的报价为准。</w:t>
      </w:r>
    </w:p>
    <w:p>
      <w:pPr>
        <w:pStyle w:val="15"/>
        <w:snapToGrid w:val="0"/>
        <w:spacing w:line="440" w:lineRule="exact"/>
        <w:ind w:firstLine="420" w:firstLineChars="200"/>
        <w:rPr>
          <w:rFonts w:hAnsi="宋体"/>
          <w:bCs/>
          <w:color w:val="auto"/>
          <w:sz w:val="21"/>
          <w:szCs w:val="21"/>
          <w:highlight w:val="none"/>
        </w:rPr>
      </w:pPr>
      <w:r>
        <w:rPr>
          <w:rFonts w:hAnsi="宋体"/>
          <w:bCs/>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5"/>
        <w:spacing w:line="440" w:lineRule="exact"/>
        <w:ind w:firstLine="422" w:firstLineChars="200"/>
        <w:jc w:val="left"/>
        <w:rPr>
          <w:b/>
          <w:color w:val="auto"/>
          <w:sz w:val="21"/>
          <w:szCs w:val="21"/>
          <w:highlight w:val="none"/>
        </w:rPr>
      </w:pPr>
      <w:r>
        <w:rPr>
          <w:rFonts w:hint="eastAsia"/>
          <w:b/>
          <w:color w:val="auto"/>
          <w:sz w:val="21"/>
          <w:szCs w:val="21"/>
          <w:highlight w:val="none"/>
        </w:rPr>
        <w:t>5.6.评标过程的保密性</w:t>
      </w:r>
    </w:p>
    <w:p>
      <w:pPr>
        <w:pStyle w:val="15"/>
        <w:spacing w:line="440" w:lineRule="exact"/>
        <w:ind w:firstLine="420" w:firstLineChars="200"/>
        <w:jc w:val="left"/>
        <w:rPr>
          <w:color w:val="auto"/>
          <w:sz w:val="21"/>
          <w:szCs w:val="21"/>
          <w:highlight w:val="none"/>
        </w:rPr>
      </w:pPr>
      <w:r>
        <w:rPr>
          <w:rFonts w:hint="eastAsia"/>
          <w:color w:val="auto"/>
          <w:sz w:val="21"/>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p>
    <w:p>
      <w:pPr>
        <w:shd w:val="clear" w:color="auto" w:fill="FFFFFF"/>
        <w:snapToGrid w:val="0"/>
        <w:spacing w:line="440" w:lineRule="exact"/>
        <w:ind w:firstLine="422" w:firstLineChars="200"/>
        <w:rPr>
          <w:rFonts w:ascii="宋体"/>
          <w:b/>
          <w:color w:val="auto"/>
          <w:kern w:val="0"/>
          <w:szCs w:val="21"/>
          <w:highlight w:val="none"/>
        </w:rPr>
      </w:pPr>
      <w:r>
        <w:rPr>
          <w:rFonts w:hint="eastAsia" w:ascii="宋体"/>
          <w:b/>
          <w:color w:val="auto"/>
          <w:kern w:val="0"/>
          <w:szCs w:val="21"/>
          <w:highlight w:val="none"/>
        </w:rPr>
        <w:t>5.7废标</w:t>
      </w:r>
    </w:p>
    <w:p>
      <w:pPr>
        <w:shd w:val="clear" w:color="auto" w:fill="FFFFFF"/>
        <w:snapToGrid w:val="0"/>
        <w:spacing w:line="440" w:lineRule="exact"/>
        <w:ind w:firstLine="422" w:firstLineChars="200"/>
        <w:rPr>
          <w:rFonts w:ascii="宋体"/>
          <w:b/>
          <w:color w:val="auto"/>
          <w:kern w:val="0"/>
          <w:szCs w:val="21"/>
          <w:highlight w:val="none"/>
        </w:rPr>
      </w:pPr>
      <w:r>
        <w:rPr>
          <w:rFonts w:hint="eastAsia" w:ascii="宋体"/>
          <w:b/>
          <w:color w:val="auto"/>
          <w:kern w:val="0"/>
          <w:szCs w:val="21"/>
          <w:highlight w:val="none"/>
        </w:rPr>
        <w:t>在采购中，出现下列情形之一的，应予废标：</w:t>
      </w:r>
    </w:p>
    <w:p>
      <w:pPr>
        <w:pStyle w:val="12"/>
        <w:snapToGrid w:val="0"/>
        <w:spacing w:line="44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rPr>
        <w:t>(1)出现影响采购公正的违法、违规行为的；</w:t>
      </w:r>
    </w:p>
    <w:p>
      <w:pPr>
        <w:pStyle w:val="12"/>
        <w:snapToGrid w:val="0"/>
        <w:spacing w:line="44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rPr>
        <w:t>(2)报价均超过最高限价，不能支付的；</w:t>
      </w:r>
    </w:p>
    <w:p>
      <w:pPr>
        <w:pStyle w:val="12"/>
        <w:snapToGrid w:val="0"/>
        <w:spacing w:line="440" w:lineRule="exact"/>
        <w:ind w:firstLine="300" w:firstLineChars="148"/>
        <w:rPr>
          <w:rFonts w:hAnsi="宋体" w:cs="宋体"/>
          <w:b/>
          <w:color w:val="auto"/>
          <w:sz w:val="21"/>
          <w:szCs w:val="21"/>
          <w:highlight w:val="none"/>
        </w:rPr>
      </w:pPr>
      <w:r>
        <w:rPr>
          <w:rFonts w:hint="eastAsia" w:hAnsi="宋体" w:cs="宋体"/>
          <w:b/>
          <w:color w:val="auto"/>
          <w:sz w:val="21"/>
          <w:szCs w:val="21"/>
          <w:highlight w:val="none"/>
        </w:rPr>
        <w:t>（3）有效供应商少于3家的；</w:t>
      </w:r>
    </w:p>
    <w:p>
      <w:pPr>
        <w:shd w:val="clear" w:color="auto" w:fill="FFFFFF"/>
        <w:snapToGrid w:val="0"/>
        <w:spacing w:line="440" w:lineRule="exact"/>
        <w:ind w:firstLine="422" w:firstLineChars="200"/>
        <w:rPr>
          <w:rFonts w:ascii="宋体" w:hAnsi="宋体" w:cs="宋体"/>
          <w:b/>
          <w:bCs/>
          <w:color w:val="auto"/>
          <w:szCs w:val="21"/>
          <w:highlight w:val="none"/>
        </w:rPr>
      </w:pPr>
      <w:r>
        <w:rPr>
          <w:rFonts w:hint="eastAsia" w:ascii="宋体" w:hAnsi="宋体" w:cs="宋体"/>
          <w:b/>
          <w:color w:val="auto"/>
          <w:szCs w:val="21"/>
          <w:highlight w:val="none"/>
        </w:rPr>
        <w:t>(4)因重大变故，采购任务取消的。</w:t>
      </w:r>
    </w:p>
    <w:p>
      <w:pPr>
        <w:pStyle w:val="5"/>
        <w:spacing w:before="0" w:after="0" w:line="44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5.8可中止电子交易活动的情形</w:t>
      </w:r>
    </w:p>
    <w:p>
      <w:pP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采购过程中出现以下情形，导致电子交易平台无法正常运行，或者无法保证电子交易的公平、公正和安全时，采购组织机构可中止电子交易活动：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5.8.1电子交易平台发生故障而无法登录访问的；</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5.8.2电子交易平台应用或数据库出现错误，不能进行正常操作的；</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5.8.3电子交易平台发现严重安全漏洞，有潜在泄密危险的；</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5.8.4病毒发作导致不能进行正常操作的；</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5.8.5其他无法保证电子交易的公平、公正和安全的情况。</w:t>
      </w:r>
    </w:p>
    <w:p>
      <w:pPr>
        <w:ind w:firstLine="422" w:firstLineChars="200"/>
        <w:rPr>
          <w:rFonts w:ascii="宋体" w:hAnsi="宋体" w:cs="宋体"/>
          <w:color w:val="auto"/>
          <w:szCs w:val="21"/>
          <w:highlight w:val="none"/>
        </w:rPr>
      </w:pPr>
      <w:r>
        <w:rPr>
          <w:rFonts w:hint="eastAsia" w:ascii="宋体" w:hAnsi="宋体" w:cs="宋体"/>
          <w:b/>
          <w:color w:val="auto"/>
          <w:szCs w:val="21"/>
          <w:highlight w:val="none"/>
        </w:rPr>
        <w:t>出现前款规定情形，不影响采购公平、公正性的，采购组织机构可以待上述情形消除后继续组织电子交易活动；影响或可能影响采购公平、公正性的，应当重新采购。</w:t>
      </w:r>
    </w:p>
    <w:p>
      <w:pPr>
        <w:pStyle w:val="15"/>
        <w:ind w:firstLine="422" w:firstLineChars="200"/>
        <w:jc w:val="left"/>
        <w:rPr>
          <w:b/>
          <w:color w:val="auto"/>
          <w:sz w:val="21"/>
          <w:szCs w:val="21"/>
          <w:highlight w:val="none"/>
        </w:rPr>
      </w:pPr>
      <w:r>
        <w:rPr>
          <w:rFonts w:hint="eastAsia"/>
          <w:b/>
          <w:color w:val="auto"/>
          <w:sz w:val="21"/>
          <w:szCs w:val="21"/>
          <w:highlight w:val="none"/>
        </w:rPr>
        <w:t>5.9.无效标条款</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5.9.1根据《政府采购货物和服务招标投标管理办法》有下列情形之一的，视为投标人串通投标，其投标无效：</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(一)不同投标人的投标文件由同一单位或者个人编制;</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(二)不同投标人委托同一单位或者个人办理投标事宜;</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(三)不同投标人的投标文件载明的项目管理成员或者联系人员为同一人;</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(四)不同投标人的投标文件异常一致或者投标报价呈规律性差异;</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(五)不同投标人的投标文件相互混装;</w:t>
      </w:r>
    </w:p>
    <w:p>
      <w:pPr>
        <w:pStyle w:val="15"/>
        <w:spacing w:line="440" w:lineRule="exact"/>
        <w:ind w:firstLine="420" w:firstLineChars="200"/>
        <w:jc w:val="left"/>
        <w:rPr>
          <w:color w:val="auto"/>
          <w:sz w:val="21"/>
          <w:szCs w:val="21"/>
          <w:highlight w:val="none"/>
        </w:rPr>
      </w:pPr>
      <w:r>
        <w:rPr>
          <w:rFonts w:hint="eastAsia"/>
          <w:color w:val="auto"/>
          <w:sz w:val="21"/>
          <w:szCs w:val="21"/>
          <w:highlight w:val="none"/>
        </w:rPr>
        <w:t>5.9.2实质上没有响应招标文件要求的投标将被拒绝。投标人不得通过修正或撤消不合要求的偏离或保留从而使其投标成为实质上响应的投标，但经评标委员会认定属于投标人疏忽、笔误所造成的差错，应当允许其在评标结束之前进行修改或者补正（可以是复印件、传真件等，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没有通过资格审查的，</w:t>
      </w:r>
      <w:r>
        <w:rPr>
          <w:rFonts w:ascii="宋体" w:hAnsi="宋体"/>
          <w:b/>
          <w:bCs/>
          <w:color w:val="auto"/>
          <w:szCs w:val="21"/>
          <w:highlight w:val="none"/>
        </w:rPr>
        <w:t>投标文件将被视为无效。</w:t>
      </w:r>
    </w:p>
    <w:p>
      <w:pPr>
        <w:pStyle w:val="12"/>
        <w:adjustRightInd w:val="0"/>
        <w:snapToGrid w:val="0"/>
        <w:spacing w:line="440" w:lineRule="exact"/>
        <w:ind w:firstLine="422" w:firstLineChars="200"/>
        <w:rPr>
          <w:b/>
          <w:color w:val="auto"/>
          <w:spacing w:val="0"/>
          <w:sz w:val="21"/>
          <w:szCs w:val="21"/>
          <w:highlight w:val="none"/>
        </w:rPr>
      </w:pPr>
      <w:r>
        <w:rPr>
          <w:rFonts w:hint="eastAsia"/>
          <w:b/>
          <w:color w:val="auto"/>
          <w:spacing w:val="0"/>
          <w:sz w:val="21"/>
          <w:szCs w:val="21"/>
          <w:highlight w:val="none"/>
        </w:rPr>
        <w:t>5.9.3在符合性审查和商务评审时，如发现下列情形之一的，投标文件将被视为无效：</w:t>
      </w:r>
    </w:p>
    <w:p>
      <w:pPr>
        <w:pStyle w:val="12"/>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a、资格证明文件不全的，或者不符合招标文件标明的资格要求的；</w:t>
      </w:r>
    </w:p>
    <w:p>
      <w:pPr>
        <w:pStyle w:val="12"/>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b、投标文件无法定代表人（或委托代理人）签字,或未提供法定代表人授权委托书、投标声明书或者填写项目不齐全的；</w:t>
      </w:r>
    </w:p>
    <w:p>
      <w:pPr>
        <w:pStyle w:val="12"/>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 xml:space="preserve">c、投标代表人未能出具身份证明或与法定代表人授权委托人身份不符的； </w:t>
      </w:r>
    </w:p>
    <w:p>
      <w:pPr>
        <w:pStyle w:val="12"/>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d、</w:t>
      </w:r>
      <w:r>
        <w:rPr>
          <w:rFonts w:hAnsi="宋体"/>
          <w:snapToGrid w:val="0"/>
          <w:color w:val="auto"/>
          <w:sz w:val="21"/>
          <w:szCs w:val="21"/>
          <w:highlight w:val="none"/>
        </w:rPr>
        <w:t>投标有效期、交货时间、质保期等商务条款不能满足招标文件要求的；</w:t>
      </w:r>
    </w:p>
    <w:p>
      <w:pPr>
        <w:pStyle w:val="12"/>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e、投标文件组成漏项或未按规定的格式编制，内容不全或内容字迹模糊辨认不清的；</w:t>
      </w:r>
    </w:p>
    <w:p>
      <w:pPr>
        <w:pStyle w:val="12"/>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f、未实质性响应招标文件要求或者投标文件有招标人不能接受的附加条件的。</w:t>
      </w:r>
    </w:p>
    <w:p>
      <w:pPr>
        <w:pStyle w:val="12"/>
        <w:adjustRightInd w:val="0"/>
        <w:snapToGrid w:val="0"/>
        <w:spacing w:line="440" w:lineRule="exact"/>
        <w:ind w:firstLine="422" w:firstLineChars="200"/>
        <w:rPr>
          <w:b/>
          <w:color w:val="auto"/>
          <w:spacing w:val="0"/>
          <w:sz w:val="21"/>
          <w:szCs w:val="21"/>
          <w:highlight w:val="none"/>
        </w:rPr>
      </w:pPr>
      <w:r>
        <w:rPr>
          <w:rFonts w:hint="eastAsia"/>
          <w:b/>
          <w:color w:val="auto"/>
          <w:spacing w:val="0"/>
          <w:sz w:val="21"/>
          <w:szCs w:val="21"/>
          <w:highlight w:val="none"/>
        </w:rPr>
        <w:t>5.9.4在技术评审时，如发现下列情形之一的，投标文件将被视为无效：</w:t>
      </w:r>
    </w:p>
    <w:p>
      <w:pPr>
        <w:pStyle w:val="12"/>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a、投标文件标明的响应或偏离与事实不符或虚假投标的；</w:t>
      </w:r>
    </w:p>
    <w:p>
      <w:pPr>
        <w:pStyle w:val="12"/>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b、明显不符合招标文件要求的服务内容，或者与招标文件中标“▲”的服务需求、主要功能项目发生实质性偏离的；</w:t>
      </w:r>
    </w:p>
    <w:p>
      <w:pPr>
        <w:pStyle w:val="12"/>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c、投标技术方案不明确，存在一个或一个以上备选（替代）投标方案的；</w:t>
      </w:r>
    </w:p>
    <w:p>
      <w:pPr>
        <w:pStyle w:val="12"/>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d、与其他参加本次投标供应商的投标文件（技术文件）的文字表述内容相同连续20行以上或者差错相同2处以上的。</w:t>
      </w:r>
    </w:p>
    <w:p>
      <w:pPr>
        <w:spacing w:line="440" w:lineRule="exact"/>
        <w:ind w:firstLine="420" w:firstLineChars="200"/>
        <w:rPr>
          <w:rFonts w:ascii="宋体" w:hAnsi="宋体" w:cs="宋体"/>
          <w:b/>
          <w:color w:val="auto"/>
          <w:szCs w:val="21"/>
          <w:highlight w:val="none"/>
        </w:rPr>
      </w:pPr>
      <w:r>
        <w:rPr>
          <w:rFonts w:hint="eastAsia"/>
          <w:color w:val="auto"/>
          <w:szCs w:val="21"/>
          <w:highlight w:val="none"/>
        </w:rPr>
        <w:t>e、</w:t>
      </w:r>
      <w:r>
        <w:rPr>
          <w:rFonts w:hint="eastAsia" w:ascii="宋体" w:hAnsi="宋体" w:cs="宋体"/>
          <w:b/>
          <w:color w:val="auto"/>
          <w:szCs w:val="21"/>
          <w:highlight w:val="none"/>
        </w:rPr>
        <w:t>仅提交“备份投标文件”的；</w:t>
      </w:r>
    </w:p>
    <w:p>
      <w:pPr>
        <w:pStyle w:val="12"/>
        <w:adjustRightInd w:val="0"/>
        <w:snapToGrid w:val="0"/>
        <w:spacing w:line="440" w:lineRule="exact"/>
        <w:ind w:firstLine="422" w:firstLineChars="200"/>
        <w:rPr>
          <w:b/>
          <w:color w:val="auto"/>
          <w:spacing w:val="0"/>
          <w:sz w:val="21"/>
          <w:szCs w:val="21"/>
          <w:highlight w:val="none"/>
        </w:rPr>
      </w:pPr>
      <w:r>
        <w:rPr>
          <w:rFonts w:hint="eastAsia"/>
          <w:b/>
          <w:color w:val="auto"/>
          <w:spacing w:val="0"/>
          <w:sz w:val="21"/>
          <w:szCs w:val="21"/>
          <w:highlight w:val="none"/>
        </w:rPr>
        <w:t>5.9.5在报价评审时，如发现下列情形之一的，投标文件将被视为无效：</w:t>
      </w:r>
    </w:p>
    <w:p>
      <w:pPr>
        <w:pStyle w:val="12"/>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a、投标报价具有选择性，开标价格与投标文件承诺的优惠（折扣）价格不一致的。</w:t>
      </w:r>
    </w:p>
    <w:p>
      <w:pPr>
        <w:pStyle w:val="12"/>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b、开标一览表和投标报价明细清单填写不完整或字迹不能辨认的；</w:t>
      </w:r>
    </w:p>
    <w:p>
      <w:pPr>
        <w:spacing w:line="440" w:lineRule="exact"/>
        <w:ind w:firstLine="420" w:firstLineChars="200"/>
        <w:rPr>
          <w:rFonts w:ascii="宋体"/>
          <w:color w:val="auto"/>
          <w:kern w:val="0"/>
          <w:szCs w:val="21"/>
          <w:highlight w:val="none"/>
        </w:rPr>
      </w:pPr>
      <w:r>
        <w:rPr>
          <w:rFonts w:hint="eastAsia" w:ascii="宋体"/>
          <w:color w:val="auto"/>
          <w:kern w:val="0"/>
          <w:szCs w:val="21"/>
          <w:highlight w:val="none"/>
        </w:rPr>
        <w:t>c、仅提交“备份投标文件”的；</w:t>
      </w:r>
    </w:p>
    <w:p>
      <w:pPr>
        <w:pStyle w:val="12"/>
        <w:adjustRightInd w:val="0"/>
        <w:snapToGrid w:val="0"/>
        <w:spacing w:line="440" w:lineRule="exact"/>
        <w:ind w:firstLine="422" w:firstLineChars="200"/>
        <w:rPr>
          <w:b/>
          <w:color w:val="auto"/>
          <w:spacing w:val="0"/>
          <w:sz w:val="21"/>
          <w:szCs w:val="21"/>
          <w:highlight w:val="none"/>
        </w:rPr>
      </w:pPr>
      <w:r>
        <w:rPr>
          <w:rFonts w:hint="eastAsia"/>
          <w:b/>
          <w:color w:val="auto"/>
          <w:spacing w:val="0"/>
          <w:sz w:val="21"/>
          <w:szCs w:val="21"/>
          <w:highlight w:val="none"/>
        </w:rPr>
        <w:t>5.9.6符合招标文件明确规定的其他无效投标条款的。</w:t>
      </w:r>
    </w:p>
    <w:p>
      <w:pPr>
        <w:pStyle w:val="15"/>
        <w:tabs>
          <w:tab w:val="left" w:pos="630"/>
        </w:tabs>
        <w:spacing w:line="440" w:lineRule="exact"/>
        <w:ind w:firstLine="422" w:firstLineChars="200"/>
        <w:jc w:val="left"/>
        <w:rPr>
          <w:b/>
          <w:color w:val="auto"/>
          <w:sz w:val="21"/>
          <w:szCs w:val="21"/>
          <w:highlight w:val="none"/>
        </w:rPr>
      </w:pPr>
      <w:r>
        <w:rPr>
          <w:rFonts w:hint="eastAsia"/>
          <w:b/>
          <w:color w:val="auto"/>
          <w:sz w:val="21"/>
          <w:szCs w:val="21"/>
          <w:highlight w:val="none"/>
        </w:rPr>
        <w:t>5.10. 评标原则和评标办法</w:t>
      </w:r>
    </w:p>
    <w:p>
      <w:pPr>
        <w:pStyle w:val="15"/>
        <w:spacing w:line="440" w:lineRule="exact"/>
        <w:ind w:firstLine="420" w:firstLineChars="200"/>
        <w:jc w:val="left"/>
        <w:rPr>
          <w:color w:val="auto"/>
          <w:sz w:val="21"/>
          <w:szCs w:val="21"/>
          <w:highlight w:val="none"/>
        </w:rPr>
      </w:pPr>
      <w:r>
        <w:rPr>
          <w:rFonts w:hint="eastAsia"/>
          <w:color w:val="auto"/>
          <w:sz w:val="21"/>
          <w:szCs w:val="21"/>
          <w:highlight w:val="none"/>
        </w:rPr>
        <w:t>5.10.1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pPr>
        <w:pStyle w:val="15"/>
        <w:spacing w:line="440" w:lineRule="exact"/>
        <w:ind w:firstLine="420" w:firstLineChars="200"/>
        <w:jc w:val="left"/>
        <w:rPr>
          <w:color w:val="auto"/>
          <w:sz w:val="21"/>
          <w:szCs w:val="21"/>
          <w:highlight w:val="none"/>
        </w:rPr>
      </w:pPr>
      <w:r>
        <w:rPr>
          <w:rFonts w:hint="eastAsia"/>
          <w:color w:val="auto"/>
          <w:sz w:val="21"/>
          <w:szCs w:val="21"/>
          <w:highlight w:val="none"/>
        </w:rPr>
        <w:t>5.10.2 评标办法。本项目的具体评标办法详见第五章的《评标办法》。</w:t>
      </w:r>
    </w:p>
    <w:p>
      <w:pPr>
        <w:pStyle w:val="15"/>
        <w:spacing w:line="360" w:lineRule="auto"/>
        <w:jc w:val="center"/>
        <w:outlineLvl w:val="1"/>
        <w:rPr>
          <w:b/>
          <w:color w:val="auto"/>
          <w:sz w:val="24"/>
          <w:szCs w:val="24"/>
          <w:highlight w:val="none"/>
        </w:rPr>
      </w:pPr>
      <w:r>
        <w:rPr>
          <w:rFonts w:hint="eastAsia"/>
          <w:b/>
          <w:color w:val="auto"/>
          <w:sz w:val="24"/>
          <w:szCs w:val="24"/>
          <w:highlight w:val="none"/>
        </w:rPr>
        <w:t>六、定标</w:t>
      </w:r>
    </w:p>
    <w:p>
      <w:pPr>
        <w:pStyle w:val="6"/>
        <w:spacing w:line="460" w:lineRule="exact"/>
        <w:ind w:firstLine="422" w:firstLineChars="200"/>
        <w:rPr>
          <w:rFonts w:ascii="宋体"/>
          <w:b/>
          <w:color w:val="auto"/>
          <w:sz w:val="21"/>
          <w:szCs w:val="21"/>
          <w:highlight w:val="none"/>
        </w:rPr>
      </w:pPr>
      <w:r>
        <w:rPr>
          <w:rFonts w:hint="eastAsia" w:ascii="宋体"/>
          <w:b/>
          <w:color w:val="auto"/>
          <w:sz w:val="21"/>
          <w:szCs w:val="21"/>
          <w:highlight w:val="none"/>
        </w:rPr>
        <w:t>6.中标人确定</w:t>
      </w:r>
    </w:p>
    <w:p>
      <w:pPr>
        <w:spacing w:line="460" w:lineRule="exact"/>
        <w:ind w:firstLine="420" w:firstLineChars="200"/>
        <w:rPr>
          <w:rFonts w:ascii="宋体"/>
          <w:color w:val="auto"/>
          <w:szCs w:val="21"/>
          <w:highlight w:val="none"/>
        </w:rPr>
      </w:pPr>
      <w:r>
        <w:rPr>
          <w:rFonts w:hint="eastAsia" w:ascii="宋体"/>
          <w:color w:val="auto"/>
          <w:szCs w:val="21"/>
          <w:highlight w:val="none"/>
        </w:rPr>
        <w:t>6.1采购单位事先授权评标小组直接确定中标人的，评标小组可直接确定预中标人。</w:t>
      </w:r>
    </w:p>
    <w:p>
      <w:pPr>
        <w:spacing w:line="460" w:lineRule="exact"/>
        <w:ind w:firstLine="420" w:firstLineChars="200"/>
        <w:rPr>
          <w:rFonts w:ascii="宋体"/>
          <w:color w:val="auto"/>
          <w:szCs w:val="21"/>
          <w:highlight w:val="none"/>
        </w:rPr>
      </w:pPr>
      <w:r>
        <w:rPr>
          <w:rFonts w:hint="eastAsia" w:ascii="宋体"/>
          <w:color w:val="auto"/>
          <w:szCs w:val="21"/>
          <w:highlight w:val="none"/>
        </w:rPr>
        <w:t>6.2没有事先授权的，采购代理机构在评标结束后2个工作日内将评标结果交采购人确认。采购人应在收到后5个工作日内对评标结果进行确认。</w:t>
      </w:r>
    </w:p>
    <w:p>
      <w:pPr>
        <w:spacing w:line="460" w:lineRule="exact"/>
        <w:ind w:firstLine="420" w:firstLineChars="200"/>
        <w:rPr>
          <w:rFonts w:ascii="宋体"/>
          <w:color w:val="auto"/>
          <w:szCs w:val="21"/>
          <w:highlight w:val="none"/>
        </w:rPr>
      </w:pPr>
      <w:r>
        <w:rPr>
          <w:rFonts w:hint="eastAsia" w:ascii="宋体"/>
          <w:color w:val="auto"/>
          <w:szCs w:val="21"/>
          <w:highlight w:val="none"/>
        </w:rPr>
        <w:t>6.3 中标公告期限为公告1个工作日。</w:t>
      </w:r>
    </w:p>
    <w:p>
      <w:pPr>
        <w:spacing w:line="460" w:lineRule="exact"/>
        <w:ind w:firstLine="420" w:firstLineChars="200"/>
        <w:rPr>
          <w:rFonts w:ascii="宋体"/>
          <w:color w:val="auto"/>
          <w:szCs w:val="21"/>
          <w:highlight w:val="none"/>
        </w:rPr>
      </w:pPr>
      <w:r>
        <w:rPr>
          <w:rFonts w:hint="eastAsia" w:ascii="宋体"/>
          <w:color w:val="auto"/>
          <w:szCs w:val="21"/>
          <w:highlight w:val="none"/>
        </w:rPr>
        <w:t>6.4此次招投标实行资格后审。对于投标人有行贿、违规违法经营等行为的，一经发现查实，取消该投标人的中标资格。</w:t>
      </w:r>
    </w:p>
    <w:p>
      <w:pPr>
        <w:spacing w:line="460" w:lineRule="exact"/>
        <w:ind w:firstLine="420" w:firstLineChars="200"/>
        <w:rPr>
          <w:rFonts w:ascii="宋体"/>
          <w:color w:val="auto"/>
          <w:szCs w:val="21"/>
          <w:highlight w:val="none"/>
        </w:rPr>
      </w:pPr>
      <w:r>
        <w:rPr>
          <w:rFonts w:hint="eastAsia" w:ascii="宋体"/>
          <w:color w:val="auto"/>
          <w:szCs w:val="21"/>
          <w:highlight w:val="none"/>
        </w:rPr>
        <w:t>6.5中标公告及中标通知书</w:t>
      </w:r>
    </w:p>
    <w:p>
      <w:pPr>
        <w:spacing w:line="460" w:lineRule="exact"/>
        <w:ind w:firstLine="420" w:firstLineChars="200"/>
        <w:rPr>
          <w:rFonts w:ascii="宋体"/>
          <w:color w:val="auto"/>
          <w:szCs w:val="21"/>
          <w:highlight w:val="none"/>
        </w:rPr>
      </w:pPr>
      <w:r>
        <w:rPr>
          <w:rFonts w:hint="eastAsia" w:ascii="宋体"/>
          <w:color w:val="auto"/>
          <w:szCs w:val="21"/>
          <w:highlight w:val="none"/>
        </w:rPr>
        <w:t>6.5.1</w:t>
      </w:r>
      <w:r>
        <w:rPr>
          <w:rFonts w:ascii="宋体"/>
          <w:color w:val="auto"/>
          <w:szCs w:val="21"/>
          <w:highlight w:val="none"/>
        </w:rPr>
        <w:t>在公告中标结果的同时，采购代理机构向中标人发出中标通知书。</w:t>
      </w:r>
    </w:p>
    <w:p>
      <w:pPr>
        <w:spacing w:line="360" w:lineRule="auto"/>
        <w:jc w:val="center"/>
        <w:outlineLvl w:val="1"/>
        <w:rPr>
          <w:rFonts w:ascii="宋体"/>
          <w:b/>
          <w:color w:val="auto"/>
          <w:sz w:val="24"/>
          <w:highlight w:val="none"/>
        </w:rPr>
      </w:pPr>
    </w:p>
    <w:p>
      <w:pPr>
        <w:spacing w:line="360" w:lineRule="auto"/>
        <w:jc w:val="center"/>
        <w:outlineLvl w:val="1"/>
        <w:rPr>
          <w:rFonts w:ascii="宋体"/>
          <w:b/>
          <w:color w:val="auto"/>
          <w:sz w:val="24"/>
          <w:highlight w:val="none"/>
        </w:rPr>
      </w:pPr>
      <w:r>
        <w:rPr>
          <w:rFonts w:hint="eastAsia" w:ascii="宋体"/>
          <w:b/>
          <w:color w:val="auto"/>
          <w:sz w:val="24"/>
          <w:highlight w:val="none"/>
        </w:rPr>
        <w:t>七、合同授予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w:t>
      </w:r>
      <w:r>
        <w:rPr>
          <w:rFonts w:ascii="宋体" w:hAnsi="宋体"/>
          <w:color w:val="auto"/>
          <w:szCs w:val="21"/>
          <w:highlight w:val="none"/>
        </w:rPr>
        <w:t>采购人与中标人应当在《中标通知书》发出之日起30日内签订采购合同。同时，采购代理机构对合同内容进行审查，如发现与采购结果和投标承诺内容不一致的，应予以纠正</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w:t>
      </w:r>
      <w:r>
        <w:rPr>
          <w:rFonts w:ascii="宋体" w:hAnsi="宋体"/>
          <w:color w:val="auto"/>
          <w:szCs w:val="21"/>
          <w:highlight w:val="none"/>
        </w:rPr>
        <w:t>中标人拖延、拒签合同的，将被取消中标资格。</w:t>
      </w:r>
      <w:r>
        <w:rPr>
          <w:rFonts w:hint="eastAsia" w:ascii="宋体" w:hAnsi="宋体"/>
          <w:color w:val="auto"/>
          <w:szCs w:val="21"/>
          <w:highlight w:val="none"/>
        </w:rPr>
        <w:t>中标供应商在接到《中标通知书》后，违反采购文件有关规定和要求，不履行投标承诺，在规定时间内拒交履约保证金、拒签合同或放弃中标的，则取消该投标人的中标资格，采购人重新组织采购。</w:t>
      </w:r>
    </w:p>
    <w:p>
      <w:pPr>
        <w:pStyle w:val="3"/>
        <w:rPr>
          <w:color w:val="auto"/>
          <w:highlight w:val="none"/>
        </w:rPr>
      </w:pPr>
    </w:p>
    <w:p>
      <w:pPr>
        <w:rPr>
          <w:rFonts w:ascii="宋体" w:hAnsi="宋体"/>
          <w:color w:val="auto"/>
          <w:szCs w:val="21"/>
          <w:highlight w:val="none"/>
        </w:rPr>
      </w:pPr>
    </w:p>
    <w:p>
      <w:pPr>
        <w:pStyle w:val="3"/>
        <w:rPr>
          <w:color w:val="auto"/>
          <w:highlight w:val="none"/>
        </w:rPr>
      </w:pPr>
    </w:p>
    <w:p>
      <w:pPr>
        <w:spacing w:line="360" w:lineRule="auto"/>
        <w:jc w:val="center"/>
        <w:rPr>
          <w:rFonts w:ascii="宋体"/>
          <w:b/>
          <w:color w:val="auto"/>
          <w:sz w:val="28"/>
          <w:szCs w:val="28"/>
          <w:highlight w:val="none"/>
        </w:rPr>
      </w:pPr>
      <w:bookmarkStart w:id="11" w:name="_Toc170792807"/>
      <w:bookmarkStart w:id="12" w:name="_Toc177870559"/>
    </w:p>
    <w:p>
      <w:pPr>
        <w:spacing w:line="360" w:lineRule="auto"/>
        <w:jc w:val="center"/>
        <w:rPr>
          <w:rFonts w:ascii="宋体"/>
          <w:b/>
          <w:color w:val="auto"/>
          <w:sz w:val="28"/>
          <w:szCs w:val="28"/>
          <w:highlight w:val="none"/>
        </w:rPr>
      </w:pPr>
    </w:p>
    <w:p>
      <w:pPr>
        <w:spacing w:line="360" w:lineRule="auto"/>
        <w:jc w:val="center"/>
        <w:rPr>
          <w:rFonts w:ascii="宋体"/>
          <w:b/>
          <w:color w:val="auto"/>
          <w:sz w:val="28"/>
          <w:szCs w:val="28"/>
          <w:highlight w:val="none"/>
        </w:rPr>
      </w:pPr>
    </w:p>
    <w:p>
      <w:pPr>
        <w:pStyle w:val="38"/>
        <w:rPr>
          <w:rFonts w:ascii="宋体"/>
          <w:b/>
          <w:color w:val="auto"/>
          <w:sz w:val="28"/>
          <w:szCs w:val="28"/>
          <w:highlight w:val="none"/>
        </w:rPr>
      </w:pPr>
    </w:p>
    <w:p>
      <w:pPr>
        <w:pStyle w:val="38"/>
        <w:rPr>
          <w:rFonts w:ascii="宋体"/>
          <w:b/>
          <w:color w:val="auto"/>
          <w:sz w:val="28"/>
          <w:szCs w:val="28"/>
          <w:highlight w:val="none"/>
        </w:rPr>
      </w:pPr>
    </w:p>
    <w:p>
      <w:pPr>
        <w:pStyle w:val="38"/>
        <w:rPr>
          <w:rFonts w:ascii="宋体"/>
          <w:b/>
          <w:color w:val="auto"/>
          <w:sz w:val="28"/>
          <w:szCs w:val="28"/>
          <w:highlight w:val="none"/>
        </w:rPr>
      </w:pPr>
    </w:p>
    <w:p>
      <w:pPr>
        <w:pStyle w:val="38"/>
        <w:rPr>
          <w:rFonts w:ascii="宋体"/>
          <w:b/>
          <w:color w:val="auto"/>
          <w:sz w:val="28"/>
          <w:szCs w:val="28"/>
          <w:highlight w:val="none"/>
        </w:rPr>
      </w:pPr>
    </w:p>
    <w:p>
      <w:pPr>
        <w:pStyle w:val="38"/>
        <w:rPr>
          <w:rFonts w:ascii="宋体"/>
          <w:b/>
          <w:color w:val="auto"/>
          <w:sz w:val="28"/>
          <w:szCs w:val="28"/>
          <w:highlight w:val="none"/>
        </w:rPr>
      </w:pPr>
    </w:p>
    <w:p>
      <w:pPr>
        <w:spacing w:line="360" w:lineRule="auto"/>
        <w:jc w:val="center"/>
        <w:rPr>
          <w:rFonts w:ascii="宋体"/>
          <w:b/>
          <w:color w:val="auto"/>
          <w:sz w:val="28"/>
          <w:szCs w:val="28"/>
          <w:highlight w:val="none"/>
        </w:rPr>
      </w:pPr>
      <w:r>
        <w:rPr>
          <w:rFonts w:hint="eastAsia" w:ascii="宋体"/>
          <w:b/>
          <w:color w:val="auto"/>
          <w:sz w:val="28"/>
          <w:szCs w:val="28"/>
          <w:highlight w:val="none"/>
        </w:rPr>
        <w:t>第三章招标项目需求</w:t>
      </w:r>
    </w:p>
    <w:p>
      <w:pPr>
        <w:pStyle w:val="3"/>
        <w:spacing w:before="0" w:after="0" w:line="500" w:lineRule="exact"/>
        <w:ind w:firstLine="420" w:firstLineChars="200"/>
        <w:rPr>
          <w:rFonts w:ascii="宋体" w:hAnsi="宋体"/>
          <w:b w:val="0"/>
          <w:bCs w:val="0"/>
          <w:color w:val="auto"/>
          <w:kern w:val="2"/>
          <w:sz w:val="21"/>
          <w:szCs w:val="21"/>
          <w:highlight w:val="none"/>
        </w:rPr>
      </w:pP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为规范专职网格员劳务派遣服务管理，现面向社会公开招标确定劳务派遣公司。劳务派遣公司主要负责专职网格员资格审核、笔试和面试确立劳动关系签订劳动合同及员工的薪酬管理，社保办理，人身意外保险及个税代扣代缴，劳动关系维护，有关法律咨询等工作。</w:t>
      </w:r>
    </w:p>
    <w:p>
      <w:pPr>
        <w:pStyle w:val="51"/>
        <w:widowControl w:val="0"/>
        <w:spacing w:afterLines="0" w:line="360" w:lineRule="auto"/>
        <w:ind w:firstLine="422"/>
        <w:jc w:val="left"/>
        <w:rPr>
          <w:rFonts w:ascii="宋体" w:hAnsi="宋体"/>
          <w:color w:val="auto"/>
          <w:kern w:val="2"/>
          <w:sz w:val="21"/>
          <w:szCs w:val="21"/>
          <w:highlight w:val="none"/>
        </w:rPr>
      </w:pPr>
      <w:r>
        <w:rPr>
          <w:rFonts w:hint="eastAsia" w:ascii="宋体" w:hAnsi="宋体"/>
          <w:b/>
          <w:bCs/>
          <w:color w:val="auto"/>
          <w:kern w:val="2"/>
          <w:sz w:val="21"/>
          <w:szCs w:val="21"/>
          <w:highlight w:val="none"/>
        </w:rPr>
        <w:t>一、服务须求</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为夯实社会治理网格化基础，提升基层平安建设、社会治理水平，推进镇域治理现代化，精准实施网格事务人员专职化，精细融合多元功能，真正实现一员多用，建强一张基层治理综合网，从而更好地发挥网格作用，全面打造一支将“网格信息采集员、党的政策宣讲员、环境卫生监督员、安全隐患排查员、公共设施管护员、市容市貌巡查员、社会矛盾调解员、社情民意服务员、网格事件处置员、志愿服务联络员”集于一身的专职网格员队伍，扎实推动专职网格员队伍职业化、正规化、专业化建设。</w:t>
      </w:r>
    </w:p>
    <w:p>
      <w:pPr>
        <w:pStyle w:val="51"/>
        <w:widowControl w:val="0"/>
        <w:spacing w:afterLines="0" w:line="360" w:lineRule="auto"/>
        <w:ind w:firstLine="422"/>
        <w:jc w:val="left"/>
        <w:rPr>
          <w:rFonts w:ascii="宋体" w:hAnsi="宋体"/>
          <w:color w:val="auto"/>
          <w:kern w:val="2"/>
          <w:sz w:val="21"/>
          <w:szCs w:val="21"/>
          <w:highlight w:val="none"/>
        </w:rPr>
      </w:pPr>
      <w:r>
        <w:rPr>
          <w:rFonts w:hint="eastAsia" w:ascii="宋体" w:hAnsi="宋体"/>
          <w:b/>
          <w:bCs/>
          <w:color w:val="auto"/>
          <w:kern w:val="2"/>
          <w:sz w:val="21"/>
          <w:szCs w:val="21"/>
          <w:highlight w:val="none"/>
        </w:rPr>
        <w:t>二、项目基本情况</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采购人因工作需要，需专职网格员63名，实行劳务派遣方式。</w:t>
      </w:r>
    </w:p>
    <w:p>
      <w:pPr>
        <w:pStyle w:val="51"/>
        <w:widowControl w:val="0"/>
        <w:spacing w:afterLines="0" w:line="360" w:lineRule="auto"/>
        <w:ind w:firstLine="422"/>
        <w:jc w:val="left"/>
        <w:rPr>
          <w:rFonts w:ascii="宋体" w:hAnsi="宋体"/>
          <w:b/>
          <w:bCs/>
          <w:color w:val="auto"/>
          <w:kern w:val="2"/>
          <w:sz w:val="21"/>
          <w:szCs w:val="21"/>
          <w:highlight w:val="none"/>
        </w:rPr>
      </w:pPr>
      <w:r>
        <w:rPr>
          <w:rFonts w:hint="eastAsia" w:ascii="宋体" w:hAnsi="宋体"/>
          <w:b/>
          <w:bCs/>
          <w:color w:val="auto"/>
          <w:kern w:val="2"/>
          <w:sz w:val="21"/>
          <w:szCs w:val="21"/>
          <w:highlight w:val="none"/>
        </w:rPr>
        <w:t>三、 派遣人员要求</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1、具有良好的政治思想素质，拥护党的路线、方针、政策、无违法犯罪记录；</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2、品行端正，遵纪守法，勤奋好学，热爱本职工作；</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3、拥有大学专科以上文化程度，能熟练使用电脑及操作智能化手机；</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4、年龄不超过40周岁，身体健康，但对社区工作情况比较了解的年龄可适当放宽；</w:t>
      </w:r>
    </w:p>
    <w:p>
      <w:pPr>
        <w:pStyle w:val="51"/>
        <w:widowControl w:val="0"/>
        <w:spacing w:afterLines="0" w:line="360" w:lineRule="auto"/>
        <w:ind w:firstLine="420"/>
        <w:jc w:val="left"/>
        <w:rPr>
          <w:rFonts w:hint="eastAsia" w:ascii="宋体" w:hAnsi="宋体"/>
          <w:color w:val="auto"/>
          <w:kern w:val="2"/>
          <w:sz w:val="21"/>
          <w:szCs w:val="21"/>
          <w:highlight w:val="none"/>
        </w:rPr>
      </w:pPr>
      <w:r>
        <w:rPr>
          <w:rFonts w:hint="eastAsia" w:ascii="宋体" w:hAnsi="宋体"/>
          <w:color w:val="auto"/>
          <w:kern w:val="2"/>
          <w:sz w:val="21"/>
          <w:szCs w:val="21"/>
          <w:highlight w:val="none"/>
        </w:rPr>
        <w:t>5、保持专职网格员队伍男女比例1:1；</w:t>
      </w:r>
    </w:p>
    <w:p>
      <w:pPr>
        <w:pStyle w:val="51"/>
        <w:widowControl w:val="0"/>
        <w:spacing w:afterLines="0" w:line="360" w:lineRule="auto"/>
        <w:ind w:firstLine="420"/>
        <w:jc w:val="left"/>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6、</w:t>
      </w:r>
      <w:r>
        <w:rPr>
          <w:rFonts w:hint="eastAsia" w:ascii="宋体" w:hAnsi="宋体"/>
          <w:color w:val="auto"/>
          <w:kern w:val="2"/>
          <w:sz w:val="21"/>
          <w:szCs w:val="21"/>
          <w:highlight w:val="none"/>
        </w:rPr>
        <w:t>拟投入本项目的项目负责人</w:t>
      </w:r>
      <w:r>
        <w:rPr>
          <w:rFonts w:hint="eastAsia" w:ascii="宋体" w:hAnsi="宋体"/>
          <w:color w:val="auto"/>
          <w:kern w:val="2"/>
          <w:sz w:val="21"/>
          <w:szCs w:val="21"/>
          <w:highlight w:val="none"/>
          <w:lang w:eastAsia="zh-CN"/>
        </w:rPr>
        <w:t>具有</w:t>
      </w:r>
      <w:r>
        <w:rPr>
          <w:rFonts w:hint="eastAsia" w:ascii="宋体" w:hAnsi="宋体"/>
          <w:color w:val="auto"/>
          <w:kern w:val="2"/>
          <w:sz w:val="21"/>
          <w:szCs w:val="21"/>
          <w:highlight w:val="none"/>
        </w:rPr>
        <w:t>从事专职网格员管理业务</w:t>
      </w:r>
      <w:r>
        <w:rPr>
          <w:rFonts w:hint="eastAsia" w:ascii="宋体" w:hAnsi="宋体"/>
          <w:color w:val="auto"/>
          <w:kern w:val="2"/>
          <w:sz w:val="21"/>
          <w:szCs w:val="21"/>
          <w:highlight w:val="none"/>
          <w:lang w:eastAsia="zh-CN"/>
        </w:rPr>
        <w:t>经历；</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lang w:val="en-US" w:eastAsia="zh-CN"/>
        </w:rPr>
        <w:t>7</w:t>
      </w:r>
      <w:r>
        <w:rPr>
          <w:rFonts w:hint="eastAsia" w:ascii="宋体" w:hAnsi="宋体"/>
          <w:color w:val="auto"/>
          <w:kern w:val="2"/>
          <w:sz w:val="21"/>
          <w:szCs w:val="21"/>
          <w:highlight w:val="none"/>
        </w:rPr>
        <w:t>、无采购人要求，派遣单位不得擅自更换人员。</w:t>
      </w:r>
      <w:r>
        <w:rPr>
          <w:rFonts w:hint="eastAsia" w:ascii="新宋体" w:hAnsi="新宋体" w:eastAsia="新宋体" w:cs="Times New Roman"/>
          <w:color w:val="auto"/>
          <w:kern w:val="2"/>
          <w:sz w:val="21"/>
          <w:szCs w:val="21"/>
          <w:highlight w:val="none"/>
          <w:lang w:val="en-US" w:eastAsia="zh-CN" w:bidi="ar-SA"/>
        </w:rPr>
        <w:t xml:space="preserve"> </w:t>
      </w:r>
    </w:p>
    <w:p>
      <w:pPr>
        <w:pStyle w:val="51"/>
        <w:widowControl w:val="0"/>
        <w:spacing w:afterLines="0" w:line="360" w:lineRule="auto"/>
        <w:ind w:firstLine="422"/>
        <w:jc w:val="left"/>
        <w:rPr>
          <w:rFonts w:ascii="宋体" w:hAnsi="宋体"/>
          <w:b/>
          <w:bCs/>
          <w:color w:val="auto"/>
          <w:kern w:val="2"/>
          <w:sz w:val="21"/>
          <w:szCs w:val="21"/>
          <w:highlight w:val="none"/>
        </w:rPr>
      </w:pPr>
      <w:r>
        <w:rPr>
          <w:rFonts w:hint="eastAsia" w:ascii="宋体" w:hAnsi="宋体"/>
          <w:b/>
          <w:bCs/>
          <w:color w:val="auto"/>
          <w:kern w:val="2"/>
          <w:sz w:val="21"/>
          <w:szCs w:val="21"/>
          <w:highlight w:val="none"/>
        </w:rPr>
        <w:t>四、工作职责和内容</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（一）协助网格长做好网格工作，熟悉并全面掌握网格内各类基础信息，并做好保密工作。</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（二）在网格长的带领下，积极主动地开展网格管理工作。</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（三）在网格长的组织下，每天至少开展一次网格巡查，并做好网格巡查日志记录工作。</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四）全面掌握网格基本信息，收集录入社会治安、信访维稳、人力社保、环境保护、集镇建设、综合执法、文化市场（扫黄打非）、卫生计生、安全生产、食品药品、市场监管、消防、流动人口、出租房屋、特殊人群、重点人员、社会组织等各类信息，做到即时采集、即时更新，确保信息全面、准确、及时。</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（五）及时排查各类不稳定因素，掌握网格内违法犯罪线索、矛盾纠纷、安全隐患、环境污染、群众诉求等动态信息，能处理的及时处理，不能处理的通过基层治理综合信息系统APP及时上报。</w:t>
      </w:r>
      <w:r>
        <w:rPr>
          <w:rFonts w:hint="eastAsia" w:ascii="宋体" w:hAnsi="宋体"/>
          <w:color w:val="auto"/>
          <w:kern w:val="2"/>
          <w:sz w:val="21"/>
          <w:szCs w:val="21"/>
          <w:highlight w:val="none"/>
          <w:lang w:eastAsia="zh-CN"/>
        </w:rPr>
        <w:t>运用</w:t>
      </w:r>
      <w:r>
        <w:rPr>
          <w:rFonts w:hint="eastAsia" w:ascii="宋体" w:hAnsi="宋体"/>
          <w:color w:val="auto"/>
          <w:kern w:val="2"/>
          <w:sz w:val="21"/>
          <w:szCs w:val="21"/>
          <w:highlight w:val="none"/>
        </w:rPr>
        <w:t>信息化管理</w:t>
      </w:r>
      <w:r>
        <w:rPr>
          <w:rFonts w:hint="eastAsia" w:ascii="宋体" w:hAnsi="宋体"/>
          <w:color w:val="auto"/>
          <w:kern w:val="2"/>
          <w:sz w:val="21"/>
          <w:szCs w:val="21"/>
          <w:highlight w:val="none"/>
          <w:lang w:eastAsia="zh-CN"/>
        </w:rPr>
        <w:t>手段，更好的完成本项目工作。</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（六）加强微嘉园平台工作，搞好政策法规宣传。</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（七）配合相关部门检查、督查和考核。</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（八）完成上级和网格长交办的其它工作任务。</w:t>
      </w:r>
    </w:p>
    <w:p>
      <w:pPr>
        <w:pStyle w:val="51"/>
        <w:widowControl w:val="0"/>
        <w:spacing w:afterLines="0" w:line="360" w:lineRule="auto"/>
        <w:ind w:firstLine="422"/>
        <w:jc w:val="left"/>
        <w:rPr>
          <w:rFonts w:ascii="宋体" w:hAnsi="宋体"/>
          <w:b/>
          <w:bCs/>
          <w:color w:val="auto"/>
          <w:kern w:val="2"/>
          <w:sz w:val="21"/>
          <w:szCs w:val="21"/>
          <w:highlight w:val="none"/>
        </w:rPr>
      </w:pPr>
      <w:r>
        <w:rPr>
          <w:rFonts w:hint="eastAsia" w:ascii="宋体" w:hAnsi="宋体"/>
          <w:b/>
          <w:bCs/>
          <w:color w:val="auto"/>
          <w:kern w:val="2"/>
          <w:sz w:val="21"/>
          <w:szCs w:val="21"/>
          <w:highlight w:val="none"/>
        </w:rPr>
        <w:t>五、项目</w:t>
      </w:r>
      <w:r>
        <w:rPr>
          <w:rFonts w:hint="eastAsia" w:ascii="宋体" w:hAnsi="宋体"/>
          <w:b/>
          <w:bCs/>
          <w:color w:val="auto"/>
          <w:kern w:val="2"/>
          <w:sz w:val="21"/>
          <w:szCs w:val="21"/>
          <w:highlight w:val="none"/>
          <w:lang w:eastAsia="zh-CN"/>
        </w:rPr>
        <w:t>总体管理</w:t>
      </w:r>
      <w:r>
        <w:rPr>
          <w:rFonts w:hint="eastAsia" w:ascii="宋体" w:hAnsi="宋体"/>
          <w:b/>
          <w:bCs/>
          <w:color w:val="auto"/>
          <w:kern w:val="2"/>
          <w:sz w:val="21"/>
          <w:szCs w:val="21"/>
          <w:highlight w:val="none"/>
        </w:rPr>
        <w:t>要求</w:t>
      </w:r>
    </w:p>
    <w:p>
      <w:pPr>
        <w:pStyle w:val="51"/>
        <w:widowControl w:val="0"/>
        <w:spacing w:afterLines="0" w:line="360" w:lineRule="auto"/>
        <w:ind w:firstLine="422"/>
        <w:jc w:val="left"/>
        <w:rPr>
          <w:rFonts w:ascii="宋体" w:hAnsi="宋体"/>
          <w:b/>
          <w:bCs/>
          <w:color w:val="auto"/>
          <w:kern w:val="2"/>
          <w:sz w:val="21"/>
          <w:szCs w:val="21"/>
          <w:highlight w:val="none"/>
        </w:rPr>
      </w:pPr>
      <w:r>
        <w:rPr>
          <w:rFonts w:hint="eastAsia" w:ascii="宋体" w:hAnsi="宋体"/>
          <w:b/>
          <w:bCs/>
          <w:color w:val="auto"/>
          <w:kern w:val="2"/>
          <w:sz w:val="21"/>
          <w:szCs w:val="21"/>
          <w:highlight w:val="none"/>
        </w:rPr>
        <w:t>1、劳务派遣人员（专职网格员）原来的63人续用（全镇配备63名专职网格员），中标人与员工签订劳动合同建立劳动关系，派遣到采购人工作。</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2、采购人有权决定员工的使用期限（合同期限）和员工的法定试用期。</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3、采购人有权提出退回员工，但需提前30天以上通知中标人，并以书面形式告知中标人退回原因，以便中标人能够按照相关法律法规提前通知员工。</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4、采购人有权在员工试用期内将员工退回中标人，但应书面通知中标人并提供员工不符合使用条件的依据。</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5、采购人有权依照《中华人民共和国劳动民法典》及相关法律、法规，在员工严重违反采购人劳动纪律和规章制度，并达到被解聘的程度时将其退回中标人并不支付经济补偿金，但应书面通知中标人并提供员工上述行为的证据。</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6、采购人有权依据《中华人民共和国民法典》及相关法律、法规，在员工严重失职、营私舞弊或泄漏采购人商业秘密，对采购人利益造成重大损害的情况下将其退回中标人并不支付经济补偿金，但应书面通知中标人并提供员工上述行为的证据。</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7、采购人有权在员工被依法追究刑事责任、被劳动教养、被拘留等情况下，将其退回中标人并不支付经济补偿金。</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8、采购人有权在员工同时与其他用人单位劳动关系，对完成采购人的工作任务造成严重影响，或者经采购人提出，拒不改正的，将其退回中标人，并不支付经济补偿金，但应书面通知中标人并提供员工上述行为的证据。</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9、采购人有权在员工因病或非因工负伤医疗期（具体时间按中国政府有关规定）满后，不能从事原工作的情况下将其退回中标人，但应提前30天书面通知中标人，中标人应按员工在采购人工作的年数（不满半年按半个月，超过半年按一个月计算）支付员工本人依法应取得的经济补偿金和医疗补助费（医疗补助费具体支付数额参照国家有关规定计算）。</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10、在客观情况下发生重大变化（如：采购人分立、合并、撤消、本协议解除等）致使本协议无法履行，且不能协商变更时，采购人有权将员工退回中标人，由中标人办理解除劳动关系手续，但应提前30天以书面通知中标人，中标人按员工在采购人工作的年数并根据《中华人民共和国劳动民法典》及相关法律法规支付员工本人依法应取得的经济金。</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11、采购人有权对员工进行岗位调配、业务指导、绩效考核等，依据绩效考核结果向中标人提出人员退回、解聘要求。</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12、采购人根据阶段性工作特点和需求，有权要求中标人加强员工的业务技能培训和日常管理。</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13、采购人有权要求中标人按采购人提供的内容与员工签订劳动合同及其附件，可根据实际需要与劳务人员签订上岗协议，但上岗协议不能与劳动合同抵触，否则以劳动合同的内容为准。</w:t>
      </w:r>
    </w:p>
    <w:p>
      <w:pPr>
        <w:pStyle w:val="51"/>
        <w:widowControl w:val="0"/>
        <w:spacing w:afterLines="0" w:line="360" w:lineRule="auto"/>
        <w:ind w:firstLine="420"/>
        <w:jc w:val="left"/>
        <w:rPr>
          <w:rFonts w:hint="eastAsia" w:ascii="宋体" w:hAnsi="宋体"/>
          <w:color w:val="auto"/>
          <w:kern w:val="2"/>
          <w:sz w:val="21"/>
          <w:szCs w:val="21"/>
          <w:highlight w:val="none"/>
        </w:rPr>
      </w:pPr>
      <w:r>
        <w:rPr>
          <w:rFonts w:hint="eastAsia" w:ascii="宋体" w:hAnsi="宋体"/>
          <w:color w:val="auto"/>
          <w:kern w:val="2"/>
          <w:sz w:val="21"/>
          <w:szCs w:val="21"/>
          <w:highlight w:val="none"/>
        </w:rPr>
        <w:t>14、人员费用标准和聘用人数由采购人确认。</w:t>
      </w:r>
    </w:p>
    <w:p>
      <w:pPr>
        <w:pStyle w:val="51"/>
        <w:widowControl w:val="0"/>
        <w:spacing w:afterLines="0" w:line="360" w:lineRule="auto"/>
        <w:ind w:firstLine="420"/>
        <w:jc w:val="left"/>
        <w:rPr>
          <w:rFonts w:hint="eastAsia" w:ascii="新宋体" w:hAnsi="新宋体" w:eastAsia="新宋体" w:cs="Times New Roman"/>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rPr>
        <w:t>15、为了确保本项目顺利实施，供应商须针对本项目提供详细的</w:t>
      </w:r>
      <w:r>
        <w:rPr>
          <w:rFonts w:hint="eastAsia" w:ascii="新宋体" w:hAnsi="新宋体" w:eastAsia="新宋体" w:cs="Times New Roman"/>
          <w:color w:val="auto"/>
          <w:kern w:val="2"/>
          <w:sz w:val="21"/>
          <w:szCs w:val="21"/>
          <w:highlight w:val="none"/>
          <w:lang w:val="en-US" w:eastAsia="zh-CN" w:bidi="ar-SA"/>
        </w:rPr>
        <w:t>实施方案和措施，提供上岗培训、在岗培训方案、年度培训计划；碰到突发事件时须有处置应急预案。</w:t>
      </w:r>
    </w:p>
    <w:p>
      <w:pPr>
        <w:pStyle w:val="51"/>
        <w:widowControl w:val="0"/>
        <w:spacing w:afterLines="0" w:line="360" w:lineRule="auto"/>
        <w:ind w:firstLine="420"/>
        <w:jc w:val="left"/>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16、针对本项目派遣人员管理方案制定具体的服务内容、工作流程、工作标准。</w:t>
      </w:r>
    </w:p>
    <w:p>
      <w:pPr>
        <w:pStyle w:val="12"/>
        <w:snapToGrid w:val="0"/>
        <w:spacing w:line="400" w:lineRule="exact"/>
        <w:ind w:firstLine="422" w:firstLineChars="200"/>
        <w:rPr>
          <w:rFonts w:hint="eastAsia" w:ascii="宋体" w:hAnsi="宋体" w:eastAsia="宋体" w:cs="Times New Roman"/>
          <w:b/>
          <w:bCs/>
          <w:color w:val="auto"/>
          <w:spacing w:val="0"/>
          <w:kern w:val="2"/>
          <w:sz w:val="21"/>
          <w:szCs w:val="21"/>
          <w:highlight w:val="none"/>
          <w:lang w:val="en-US" w:eastAsia="zh-CN" w:bidi="ar-SA"/>
        </w:rPr>
      </w:pPr>
      <w:r>
        <w:rPr>
          <w:rFonts w:hint="eastAsia" w:ascii="宋体" w:hAnsi="宋体" w:eastAsia="宋体" w:cs="Times New Roman"/>
          <w:b/>
          <w:bCs/>
          <w:color w:val="auto"/>
          <w:spacing w:val="0"/>
          <w:kern w:val="2"/>
          <w:sz w:val="21"/>
          <w:szCs w:val="21"/>
          <w:highlight w:val="none"/>
          <w:lang w:val="en-US" w:eastAsia="zh-CN" w:bidi="ar-SA"/>
        </w:rPr>
        <w:t>六、考核方案</w:t>
      </w:r>
    </w:p>
    <w:p>
      <w:pPr>
        <w:pStyle w:val="12"/>
        <w:snapToGrid w:val="0"/>
        <w:spacing w:line="400" w:lineRule="exact"/>
        <w:ind w:firstLine="315" w:firstLineChars="150"/>
        <w:rPr>
          <w:rFonts w:hint="eastAsia" w:ascii="新宋体" w:hAnsi="新宋体" w:eastAsia="新宋体" w:cs="Times New Roman"/>
          <w:color w:val="auto"/>
          <w:spacing w:val="0"/>
          <w:kern w:val="2"/>
          <w:sz w:val="21"/>
          <w:szCs w:val="21"/>
          <w:highlight w:val="none"/>
          <w:lang w:val="en-US" w:eastAsia="zh-CN" w:bidi="ar-SA"/>
        </w:rPr>
      </w:pPr>
      <w:r>
        <w:rPr>
          <w:rFonts w:hint="eastAsia" w:ascii="新宋体" w:hAnsi="新宋体" w:eastAsia="新宋体" w:cs="Times New Roman"/>
          <w:color w:val="auto"/>
          <w:spacing w:val="0"/>
          <w:kern w:val="2"/>
          <w:sz w:val="21"/>
          <w:szCs w:val="21"/>
          <w:highlight w:val="none"/>
          <w:lang w:val="en-US" w:eastAsia="zh-CN" w:bidi="ar-SA"/>
        </w:rPr>
        <w:t>为建立专职网格员有效的工资分配和激励约束机制，提高工作效率，加强工作管理，供应商须制定详细的考核办法与服务方案。</w:t>
      </w:r>
    </w:p>
    <w:p>
      <w:pPr>
        <w:pStyle w:val="51"/>
        <w:widowControl w:val="0"/>
        <w:spacing w:afterLines="0" w:line="360" w:lineRule="auto"/>
        <w:ind w:firstLine="422"/>
        <w:jc w:val="left"/>
        <w:rPr>
          <w:rFonts w:ascii="宋体" w:hAnsi="宋体"/>
          <w:b/>
          <w:bCs/>
          <w:color w:val="auto"/>
          <w:kern w:val="2"/>
          <w:sz w:val="21"/>
          <w:szCs w:val="21"/>
          <w:highlight w:val="none"/>
        </w:rPr>
      </w:pPr>
      <w:r>
        <w:rPr>
          <w:rFonts w:hint="eastAsia" w:ascii="宋体" w:hAnsi="宋体"/>
          <w:b/>
          <w:bCs/>
          <w:color w:val="auto"/>
          <w:kern w:val="2"/>
          <w:sz w:val="21"/>
          <w:szCs w:val="21"/>
          <w:highlight w:val="none"/>
          <w:lang w:eastAsia="zh-CN"/>
        </w:rPr>
        <w:t>七</w:t>
      </w:r>
      <w:r>
        <w:rPr>
          <w:rFonts w:hint="eastAsia" w:ascii="宋体" w:hAnsi="宋体"/>
          <w:b/>
          <w:bCs/>
          <w:color w:val="auto"/>
          <w:kern w:val="2"/>
          <w:sz w:val="21"/>
          <w:szCs w:val="21"/>
          <w:highlight w:val="none"/>
        </w:rPr>
        <w:t xml:space="preserve"> 、聘用人员的服务费用说明</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每月聘用人员的服务采购费用构成如下：</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1、人员管理服务费、经营管理费。</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2、派遣人员工资和有关补贴等，派遣人员的工资不得低于平湖市最低工资标准。</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3、派遣人员的社会劳动保险，中标人必须为其购买社会劳动保险及意外险。</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4、中国政府根据现行税法规定对中标人或其雇员征收的与本项目有关的一切税务均应由中标人负担。</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以上第2、3、条涉及的工资、福利待遇等费用由中标人和采购人协商决定</w:t>
      </w:r>
      <w:r>
        <w:rPr>
          <w:rFonts w:hint="eastAsia" w:ascii="宋体" w:hAnsi="宋体"/>
          <w:b/>
          <w:bCs/>
          <w:color w:val="auto"/>
          <w:kern w:val="2"/>
          <w:sz w:val="21"/>
          <w:szCs w:val="21"/>
          <w:highlight w:val="none"/>
        </w:rPr>
        <w:t>。</w:t>
      </w:r>
      <w:r>
        <w:rPr>
          <w:rFonts w:hint="eastAsia" w:ascii="宋体" w:hAnsi="宋体"/>
          <w:color w:val="auto"/>
          <w:kern w:val="2"/>
          <w:sz w:val="21"/>
          <w:szCs w:val="21"/>
          <w:highlight w:val="none"/>
        </w:rPr>
        <w:t>中标人应提供当月全额聘用人员的服务采购费用的发票并承担相应的税费。</w:t>
      </w:r>
    </w:p>
    <w:p>
      <w:pPr>
        <w:pStyle w:val="51"/>
        <w:widowControl w:val="0"/>
        <w:spacing w:afterLines="0" w:line="360" w:lineRule="auto"/>
        <w:ind w:firstLine="422"/>
        <w:jc w:val="left"/>
        <w:rPr>
          <w:rFonts w:ascii="宋体" w:hAnsi="宋体"/>
          <w:b/>
          <w:bCs/>
          <w:color w:val="auto"/>
          <w:kern w:val="2"/>
          <w:sz w:val="21"/>
          <w:szCs w:val="21"/>
          <w:highlight w:val="none"/>
        </w:rPr>
      </w:pPr>
      <w:r>
        <w:rPr>
          <w:rFonts w:hint="eastAsia" w:ascii="宋体" w:hAnsi="宋体"/>
          <w:b/>
          <w:bCs/>
          <w:color w:val="auto"/>
          <w:kern w:val="2"/>
          <w:sz w:val="21"/>
          <w:szCs w:val="21"/>
          <w:highlight w:val="none"/>
          <w:lang w:eastAsia="zh-CN"/>
        </w:rPr>
        <w:t>八</w:t>
      </w:r>
      <w:r>
        <w:rPr>
          <w:rFonts w:hint="eastAsia" w:ascii="宋体" w:hAnsi="宋体"/>
          <w:b/>
          <w:bCs/>
          <w:color w:val="auto"/>
          <w:kern w:val="2"/>
          <w:sz w:val="21"/>
          <w:szCs w:val="21"/>
          <w:highlight w:val="none"/>
        </w:rPr>
        <w:t>、投标报价</w:t>
      </w:r>
    </w:p>
    <w:p>
      <w:pPr>
        <w:pStyle w:val="51"/>
        <w:widowControl w:val="0"/>
        <w:spacing w:afterLines="0" w:line="360" w:lineRule="auto"/>
        <w:ind w:firstLine="420"/>
        <w:jc w:val="left"/>
        <w:rPr>
          <w:rFonts w:ascii="宋体" w:hAnsi="宋体"/>
          <w:color w:val="auto"/>
          <w:kern w:val="2"/>
          <w:sz w:val="21"/>
          <w:szCs w:val="21"/>
          <w:highlight w:val="none"/>
        </w:rPr>
      </w:pPr>
      <w:r>
        <w:rPr>
          <w:rFonts w:hint="eastAsia" w:ascii="宋体" w:hAnsi="宋体"/>
          <w:color w:val="auto"/>
          <w:kern w:val="2"/>
          <w:sz w:val="21"/>
          <w:szCs w:val="21"/>
          <w:highlight w:val="none"/>
        </w:rPr>
        <w:t>1、本项目的服务费由三部分组成：①各员工的工资及各种福利</w:t>
      </w:r>
      <w:r>
        <w:rPr>
          <w:rFonts w:hint="eastAsia" w:ascii="宋体" w:hAnsi="宋体"/>
          <w:b/>
          <w:bCs/>
          <w:color w:val="auto"/>
          <w:kern w:val="2"/>
          <w:sz w:val="21"/>
          <w:szCs w:val="21"/>
          <w:highlight w:val="none"/>
        </w:rPr>
        <w:t>（以乍浦镇人民政府的相关政策为准</w:t>
      </w:r>
      <w:r>
        <w:rPr>
          <w:rFonts w:hint="eastAsia" w:ascii="宋体" w:hAnsi="宋体"/>
          <w:color w:val="auto"/>
          <w:kern w:val="2"/>
          <w:sz w:val="21"/>
          <w:szCs w:val="21"/>
          <w:highlight w:val="none"/>
        </w:rPr>
        <w:t xml:space="preserve">，若有调整，则支付给中标人的各员工的工资及各种福利费用做出相应调整）。②中标人的人员管理费（除各员工的工资及各种福利外的所有相关费用）。 </w:t>
      </w:r>
      <w:r>
        <w:rPr>
          <w:rFonts w:ascii="Calibri" w:hAnsi="Calibri" w:cs="Calibri"/>
          <w:color w:val="auto"/>
          <w:kern w:val="2"/>
          <w:sz w:val="21"/>
          <w:szCs w:val="21"/>
          <w:highlight w:val="none"/>
        </w:rPr>
        <w:t>③</w:t>
      </w:r>
      <w:r>
        <w:rPr>
          <w:rFonts w:hint="eastAsia" w:ascii="宋体" w:hAnsi="宋体"/>
          <w:color w:val="auto"/>
          <w:kern w:val="2"/>
          <w:sz w:val="21"/>
          <w:szCs w:val="21"/>
          <w:highlight w:val="none"/>
        </w:rPr>
        <w:t>中标人的经营管理费。本次投标报价的服务费由三部分组成,中标人的人员管理费最高综合单价限价：100元/月/人；中标人的经营管理费最高限价为劳务费</w:t>
      </w:r>
      <w:r>
        <w:rPr>
          <w:rFonts w:hint="eastAsia" w:ascii="宋体" w:cs="Arial"/>
          <w:b/>
          <w:color w:val="auto"/>
          <w:sz w:val="24"/>
          <w:highlight w:val="none"/>
          <w:lang w:eastAsia="zh-CN"/>
        </w:rPr>
        <w:t>（</w:t>
      </w:r>
      <w:r>
        <w:rPr>
          <w:rFonts w:hint="eastAsia" w:ascii="宋体" w:hAnsi="宋体" w:cs="宋体"/>
          <w:color w:val="auto"/>
          <w:szCs w:val="21"/>
          <w:highlight w:val="none"/>
        </w:rPr>
        <w:t>各人员的工资及各种福利</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人员管理服务费</w:t>
      </w:r>
      <w:r>
        <w:rPr>
          <w:rFonts w:hint="eastAsia" w:ascii="宋体" w:cs="Arial"/>
          <w:b/>
          <w:color w:val="auto"/>
          <w:sz w:val="24"/>
          <w:highlight w:val="none"/>
          <w:lang w:eastAsia="zh-CN"/>
        </w:rPr>
        <w:t>）</w:t>
      </w:r>
      <w:r>
        <w:rPr>
          <w:rFonts w:hint="eastAsia" w:ascii="宋体" w:hAnsi="宋体"/>
          <w:color w:val="auto"/>
          <w:kern w:val="2"/>
          <w:sz w:val="21"/>
          <w:szCs w:val="21"/>
          <w:highlight w:val="none"/>
        </w:rPr>
        <w:t>的6%，超过最高综合单价限价的，其投标文件作无效标处理。</w:t>
      </w:r>
    </w:p>
    <w:p>
      <w:pPr>
        <w:pStyle w:val="51"/>
        <w:widowControl w:val="0"/>
        <w:spacing w:afterLines="0" w:line="360" w:lineRule="auto"/>
        <w:ind w:firstLine="420"/>
        <w:jc w:val="left"/>
        <w:rPr>
          <w:rFonts w:hint="eastAsia" w:ascii="宋体" w:hAnsi="宋体"/>
          <w:color w:val="auto"/>
          <w:kern w:val="2"/>
          <w:sz w:val="21"/>
          <w:szCs w:val="21"/>
          <w:highlight w:val="none"/>
        </w:rPr>
      </w:pPr>
      <w:r>
        <w:rPr>
          <w:rFonts w:hint="eastAsia" w:ascii="宋体" w:hAnsi="宋体"/>
          <w:color w:val="auto"/>
          <w:kern w:val="2"/>
          <w:sz w:val="21"/>
          <w:szCs w:val="21"/>
          <w:highlight w:val="none"/>
        </w:rPr>
        <w:t>2、本项目的服务费采用费用包干方式服务，投标人应根据项目要求和现场情况，详细列明项目所需的人力、物力、财力等, 以及所有人工、管理、财务、税金等所有费用，如一旦中标，在服务过程中出现任何遗漏，均由中标人免费提供，采购人不再支付任何费用，具体合同金额则以实际人员按中标综合单价结算。</w:t>
      </w:r>
    </w:p>
    <w:p>
      <w:pPr>
        <w:pStyle w:val="51"/>
        <w:widowControl w:val="0"/>
        <w:spacing w:afterLines="0" w:line="360" w:lineRule="auto"/>
        <w:ind w:firstLine="420"/>
        <w:jc w:val="left"/>
        <w:rPr>
          <w:rFonts w:hint="eastAsia" w:ascii="宋体" w:hAnsi="宋体"/>
          <w:color w:val="auto"/>
          <w:kern w:val="2"/>
          <w:sz w:val="21"/>
          <w:szCs w:val="21"/>
          <w:highlight w:val="none"/>
        </w:rPr>
      </w:pPr>
    </w:p>
    <w:p>
      <w:pPr>
        <w:pStyle w:val="51"/>
        <w:widowControl w:val="0"/>
        <w:spacing w:afterLines="0" w:line="360" w:lineRule="auto"/>
        <w:ind w:firstLine="420"/>
        <w:jc w:val="left"/>
        <w:rPr>
          <w:rFonts w:hint="eastAsia" w:ascii="宋体" w:hAnsi="宋体"/>
          <w:color w:val="auto"/>
          <w:kern w:val="2"/>
          <w:sz w:val="21"/>
          <w:szCs w:val="21"/>
          <w:highlight w:val="none"/>
        </w:rPr>
      </w:pPr>
    </w:p>
    <w:p>
      <w:pPr>
        <w:pStyle w:val="51"/>
        <w:widowControl w:val="0"/>
        <w:spacing w:afterLines="0" w:line="360" w:lineRule="auto"/>
        <w:ind w:firstLine="420"/>
        <w:jc w:val="left"/>
        <w:rPr>
          <w:rFonts w:hint="eastAsia" w:ascii="宋体" w:hAnsi="宋体"/>
          <w:color w:val="auto"/>
          <w:kern w:val="2"/>
          <w:sz w:val="21"/>
          <w:szCs w:val="21"/>
          <w:highlight w:val="none"/>
        </w:rPr>
      </w:pPr>
    </w:p>
    <w:p>
      <w:pPr>
        <w:pStyle w:val="51"/>
        <w:widowControl w:val="0"/>
        <w:spacing w:afterLines="0" w:line="360" w:lineRule="auto"/>
        <w:ind w:firstLine="420"/>
        <w:jc w:val="left"/>
        <w:rPr>
          <w:rFonts w:ascii="宋体" w:hAnsi="宋体"/>
          <w:color w:val="auto"/>
          <w:kern w:val="2"/>
          <w:sz w:val="21"/>
          <w:szCs w:val="21"/>
          <w:highlight w:val="none"/>
        </w:rPr>
      </w:pPr>
    </w:p>
    <w:p>
      <w:pPr>
        <w:pStyle w:val="51"/>
        <w:widowControl w:val="0"/>
        <w:spacing w:afterLines="0" w:line="360" w:lineRule="auto"/>
        <w:ind w:firstLine="420"/>
        <w:jc w:val="left"/>
        <w:rPr>
          <w:rFonts w:ascii="宋体" w:hAnsi="宋体"/>
          <w:color w:val="auto"/>
          <w:kern w:val="2"/>
          <w:sz w:val="21"/>
          <w:szCs w:val="21"/>
          <w:highlight w:val="none"/>
        </w:rPr>
      </w:pPr>
    </w:p>
    <w:p>
      <w:pPr>
        <w:pStyle w:val="17"/>
        <w:spacing w:after="0" w:line="360" w:lineRule="auto"/>
        <w:ind w:left="0" w:leftChars="0" w:firstLine="2361" w:firstLineChars="840"/>
        <w:rPr>
          <w:rFonts w:ascii="宋体"/>
          <w:b/>
          <w:color w:val="auto"/>
          <w:sz w:val="28"/>
          <w:szCs w:val="28"/>
          <w:highlight w:val="none"/>
        </w:rPr>
      </w:pPr>
      <w:r>
        <w:rPr>
          <w:rFonts w:hint="eastAsia" w:ascii="宋体"/>
          <w:b/>
          <w:color w:val="auto"/>
          <w:sz w:val="28"/>
          <w:szCs w:val="28"/>
          <w:highlight w:val="none"/>
        </w:rPr>
        <w:t>第四章  采购合同主要条款</w:t>
      </w:r>
    </w:p>
    <w:p>
      <w:pPr>
        <w:pStyle w:val="15"/>
        <w:spacing w:line="360" w:lineRule="auto"/>
        <w:ind w:left="321" w:hanging="321" w:hangingChars="100"/>
        <w:jc w:val="center"/>
        <w:outlineLvl w:val="0"/>
        <w:rPr>
          <w:b/>
          <w:color w:val="auto"/>
          <w:sz w:val="32"/>
          <w:szCs w:val="32"/>
          <w:highlight w:val="none"/>
        </w:rPr>
      </w:pPr>
      <w:r>
        <w:rPr>
          <w:rFonts w:hint="eastAsia"/>
          <w:b/>
          <w:color w:val="auto"/>
          <w:sz w:val="32"/>
          <w:szCs w:val="32"/>
          <w:highlight w:val="none"/>
        </w:rPr>
        <w:t>（样稿，以实际签订为准）</w:t>
      </w:r>
    </w:p>
    <w:p>
      <w:pPr>
        <w:spacing w:line="360" w:lineRule="auto"/>
        <w:ind w:firstLine="1470" w:firstLineChars="700"/>
        <w:jc w:val="center"/>
        <w:rPr>
          <w:rFonts w:ascii="黑体" w:eastAsia="黑体" w:cs="Arial"/>
          <w:color w:val="auto"/>
          <w:kern w:val="0"/>
          <w:szCs w:val="21"/>
          <w:highlight w:val="none"/>
        </w:rPr>
      </w:pPr>
      <w:r>
        <w:rPr>
          <w:rFonts w:hint="eastAsia" w:ascii="黑体" w:eastAsia="黑体" w:cs="Arial"/>
          <w:color w:val="auto"/>
          <w:kern w:val="0"/>
          <w:szCs w:val="21"/>
          <w:highlight w:val="none"/>
        </w:rPr>
        <w:t>一、通用必备条款部分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仿宋_GB2312" w:eastAsia="仿宋_GB2312" w:cs="Arial"/>
          <w:b/>
          <w:color w:val="auto"/>
          <w:kern w:val="0"/>
          <w:sz w:val="24"/>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cs="Arial"/>
          <w:color w:val="auto"/>
          <w:kern w:val="0"/>
          <w:szCs w:val="21"/>
          <w:highlight w:val="none"/>
        </w:rPr>
      </w:pPr>
      <w:r>
        <w:rPr>
          <w:rFonts w:hint="eastAsia" w:ascii="宋体" w:cs="Arial"/>
          <w:color w:val="auto"/>
          <w:kern w:val="0"/>
          <w:szCs w:val="21"/>
          <w:highlight w:val="none"/>
        </w:rPr>
        <w:t xml:space="preserve">合同编号：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cs="Arial"/>
          <w:color w:val="auto"/>
          <w:kern w:val="0"/>
          <w:szCs w:val="21"/>
          <w:highlight w:val="none"/>
        </w:rPr>
      </w:pPr>
      <w:r>
        <w:rPr>
          <w:rFonts w:hint="eastAsia" w:ascii="宋体" w:cs="Arial"/>
          <w:color w:val="auto"/>
          <w:kern w:val="0"/>
          <w:szCs w:val="21"/>
          <w:highlight w:val="none"/>
        </w:rPr>
        <w:t>政府采购计划（预算）确认号：</w:t>
      </w:r>
      <w:r>
        <w:rPr>
          <w:rFonts w:ascii="微软雅黑" w:hAnsi="微软雅黑" w:eastAsia="微软雅黑" w:cs="微软雅黑"/>
          <w:i w:val="0"/>
          <w:iCs w:val="0"/>
          <w:caps w:val="0"/>
          <w:color w:val="auto"/>
          <w:spacing w:val="0"/>
          <w:sz w:val="21"/>
          <w:szCs w:val="21"/>
          <w:highlight w:val="none"/>
          <w:u w:val="none"/>
          <w:shd w:val="clear" w:fill="FFFFFF"/>
        </w:rPr>
        <w:fldChar w:fldCharType="begin"/>
      </w:r>
      <w:r>
        <w:rPr>
          <w:rFonts w:ascii="微软雅黑" w:hAnsi="微软雅黑" w:eastAsia="微软雅黑" w:cs="微软雅黑"/>
          <w:i w:val="0"/>
          <w:iCs w:val="0"/>
          <w:caps w:val="0"/>
          <w:color w:val="auto"/>
          <w:spacing w:val="0"/>
          <w:sz w:val="21"/>
          <w:szCs w:val="21"/>
          <w:highlight w:val="none"/>
          <w:u w:val="none"/>
          <w:shd w:val="clear" w:fill="FFFFFF"/>
        </w:rPr>
        <w:instrText xml:space="preserve"> HYPERLINK "https://pay.zcygov.cn/purchaseplan_front/" \l "/plan/list/detail?id=1000000000008379557&amp;encrypt=6328069586f1aae68b6e70f63e0bc876" \t "https://www.zcygov.cn/delegation-order/order/orderInfo/detail/_blank" </w:instrText>
      </w:r>
      <w:r>
        <w:rPr>
          <w:rFonts w:ascii="微软雅黑" w:hAnsi="微软雅黑" w:eastAsia="微软雅黑" w:cs="微软雅黑"/>
          <w:i w:val="0"/>
          <w:iCs w:val="0"/>
          <w:caps w:val="0"/>
          <w:color w:val="auto"/>
          <w:spacing w:val="0"/>
          <w:sz w:val="21"/>
          <w:szCs w:val="21"/>
          <w:highlight w:val="none"/>
          <w:u w:val="none"/>
          <w:shd w:val="clear" w:fill="FFFFFF"/>
        </w:rPr>
        <w:fldChar w:fldCharType="separate"/>
      </w:r>
      <w:r>
        <w:rPr>
          <w:rStyle w:val="35"/>
          <w:rFonts w:hint="eastAsia" w:ascii="微软雅黑" w:hAnsi="微软雅黑" w:eastAsia="微软雅黑" w:cs="微软雅黑"/>
          <w:i w:val="0"/>
          <w:iCs w:val="0"/>
          <w:caps w:val="0"/>
          <w:color w:val="auto"/>
          <w:spacing w:val="0"/>
          <w:sz w:val="21"/>
          <w:szCs w:val="21"/>
          <w:highlight w:val="none"/>
          <w:u w:val="none"/>
          <w:shd w:val="clear" w:fill="FFFFFF"/>
        </w:rPr>
        <w:t>临[2022]2433号</w:t>
      </w:r>
      <w:r>
        <w:rPr>
          <w:rFonts w:hint="eastAsia" w:ascii="微软雅黑" w:hAnsi="微软雅黑" w:eastAsia="微软雅黑" w:cs="微软雅黑"/>
          <w:i w:val="0"/>
          <w:iCs w:val="0"/>
          <w:caps w:val="0"/>
          <w:color w:val="auto"/>
          <w:spacing w:val="0"/>
          <w:sz w:val="21"/>
          <w:szCs w:val="21"/>
          <w:highlight w:val="none"/>
          <w:u w:val="none"/>
          <w:shd w:val="clear" w:fill="FFFFFF"/>
        </w:rPr>
        <w:fldChar w:fldCharType="end"/>
      </w:r>
      <w:r>
        <w:rPr>
          <w:rFonts w:hint="eastAsia"/>
          <w:color w:val="auto"/>
          <w:highlight w:val="non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cs="Arial"/>
          <w:color w:val="auto"/>
          <w:kern w:val="0"/>
          <w:szCs w:val="21"/>
          <w:highlight w:val="none"/>
        </w:rPr>
      </w:pPr>
      <w:r>
        <w:rPr>
          <w:rFonts w:hint="eastAsia" w:ascii="宋体" w:cs="Arial"/>
          <w:color w:val="auto"/>
          <w:kern w:val="0"/>
          <w:szCs w:val="21"/>
          <w:highlight w:val="none"/>
        </w:rPr>
        <w:t>预算金额：</w:t>
      </w:r>
      <w:r>
        <w:rPr>
          <w:rFonts w:hint="eastAsia" w:ascii="宋体" w:cs="Arial"/>
          <w:color w:val="auto"/>
          <w:kern w:val="0"/>
          <w:szCs w:val="21"/>
          <w:highlight w:val="none"/>
          <w:lang w:val="en-US" w:eastAsia="zh-CN"/>
        </w:rPr>
        <w:t>586</w:t>
      </w:r>
      <w:r>
        <w:rPr>
          <w:rFonts w:hint="eastAsia" w:ascii="宋体" w:cs="Arial"/>
          <w:color w:val="auto"/>
          <w:kern w:val="0"/>
          <w:szCs w:val="21"/>
          <w:highlight w:val="none"/>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cs="Arial"/>
          <w:color w:val="auto"/>
          <w:kern w:val="0"/>
          <w:szCs w:val="21"/>
          <w:highlight w:val="none"/>
          <w:u w:val="single"/>
        </w:rPr>
      </w:pPr>
      <w:r>
        <w:rPr>
          <w:rFonts w:hint="eastAsia" w:ascii="宋体" w:cs="Arial"/>
          <w:color w:val="auto"/>
          <w:kern w:val="0"/>
          <w:szCs w:val="21"/>
          <w:highlight w:val="none"/>
        </w:rPr>
        <w:t>采购人（以下称甲方）：</w:t>
      </w:r>
      <w:r>
        <w:rPr>
          <w:rFonts w:hint="eastAsia" w:ascii="宋体" w:cs="Arial"/>
          <w:color w:val="auto"/>
          <w:kern w:val="0"/>
          <w:szCs w:val="21"/>
          <w:highlight w:val="none"/>
          <w:u w:val="single"/>
        </w:rPr>
        <w:t xml:space="preserve">平湖市乍浦镇人民政府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cs="Arial"/>
          <w:color w:val="auto"/>
          <w:kern w:val="0"/>
          <w:szCs w:val="21"/>
          <w:highlight w:val="none"/>
        </w:rPr>
      </w:pPr>
      <w:r>
        <w:rPr>
          <w:rFonts w:hint="eastAsia" w:ascii="宋体" w:cs="Arial"/>
          <w:color w:val="auto"/>
          <w:kern w:val="0"/>
          <w:szCs w:val="21"/>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cs="Arial"/>
          <w:color w:val="auto"/>
          <w:kern w:val="0"/>
          <w:szCs w:val="21"/>
          <w:highlight w:val="none"/>
          <w:u w:val="single"/>
        </w:rPr>
      </w:pPr>
      <w:r>
        <w:rPr>
          <w:rFonts w:hint="eastAsia" w:ascii="宋体" w:cs="Arial"/>
          <w:color w:val="auto"/>
          <w:kern w:val="0"/>
          <w:szCs w:val="21"/>
          <w:highlight w:val="none"/>
        </w:rPr>
        <w:t>采购代理机构：</w:t>
      </w:r>
      <w:r>
        <w:rPr>
          <w:rFonts w:hint="eastAsia" w:ascii="宋体" w:cs="Arial"/>
          <w:color w:val="auto"/>
          <w:kern w:val="0"/>
          <w:szCs w:val="21"/>
          <w:highlight w:val="none"/>
          <w:u w:val="single"/>
        </w:rPr>
        <w:t>嘉兴市银建工程咨询评估有限公司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cs="Arial"/>
          <w:color w:val="auto"/>
          <w:kern w:val="0"/>
          <w:szCs w:val="21"/>
          <w:highlight w:val="none"/>
          <w:u w:val="single"/>
        </w:rPr>
      </w:pPr>
      <w:r>
        <w:rPr>
          <w:rFonts w:hint="eastAsia" w:ascii="宋体" w:cs="Arial"/>
          <w:color w:val="auto"/>
          <w:kern w:val="0"/>
          <w:szCs w:val="21"/>
          <w:highlight w:val="none"/>
        </w:rPr>
        <w:t>采购方式</w:t>
      </w:r>
      <w:r>
        <w:rPr>
          <w:rFonts w:hint="eastAsia" w:ascii="宋体" w:cs="Arial"/>
          <w:color w:val="auto"/>
          <w:kern w:val="0"/>
          <w:szCs w:val="21"/>
          <w:highlight w:val="none"/>
          <w:u w:val="single"/>
        </w:rPr>
        <w:t xml:space="preserve">：公开招标 </w:t>
      </w:r>
    </w:p>
    <w:p>
      <w:pPr>
        <w:adjustRightInd w:val="0"/>
        <w:snapToGrid w:val="0"/>
        <w:spacing w:line="360" w:lineRule="auto"/>
        <w:jc w:val="left"/>
        <w:rPr>
          <w:rFonts w:ascii="宋体" w:cs="Arial"/>
          <w:color w:val="auto"/>
          <w:kern w:val="0"/>
          <w:szCs w:val="21"/>
          <w:highlight w:val="none"/>
        </w:rPr>
      </w:pPr>
      <w:r>
        <w:rPr>
          <w:rFonts w:hint="eastAsia" w:ascii="宋体" w:cs="Arial"/>
          <w:color w:val="auto"/>
          <w:kern w:val="0"/>
          <w:szCs w:val="21"/>
          <w:highlight w:val="none"/>
        </w:rPr>
        <w:t>根据《中华人民共和国政府采购法》、《中华人民共和国民法典》等法律法规的规定，甲乙双方按照项目采购结果签订本合同。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2" w:firstLineChars="200"/>
        <w:jc w:val="left"/>
        <w:rPr>
          <w:rFonts w:ascii="宋体" w:cs="Arial"/>
          <w:b/>
          <w:color w:val="auto"/>
          <w:kern w:val="0"/>
          <w:szCs w:val="21"/>
          <w:highlight w:val="none"/>
        </w:rPr>
      </w:pPr>
      <w:r>
        <w:rPr>
          <w:rFonts w:hint="eastAsia" w:ascii="宋体" w:cs="Arial"/>
          <w:b/>
          <w:color w:val="auto"/>
          <w:kern w:val="0"/>
          <w:szCs w:val="21"/>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（2）采购文件与采购响应文件；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2" w:firstLineChars="200"/>
        <w:jc w:val="left"/>
        <w:rPr>
          <w:rFonts w:ascii="宋体" w:cs="Arial"/>
          <w:b/>
          <w:color w:val="auto"/>
          <w:kern w:val="0"/>
          <w:szCs w:val="21"/>
          <w:highlight w:val="none"/>
        </w:rPr>
      </w:pPr>
      <w:r>
        <w:rPr>
          <w:rFonts w:hint="eastAsia" w:ascii="宋体" w:cs="Arial"/>
          <w:b/>
          <w:color w:val="auto"/>
          <w:kern w:val="0"/>
          <w:szCs w:val="21"/>
          <w:highlight w:val="none"/>
        </w:rPr>
        <w:t>第二条 合同标的与相关属性</w:t>
      </w:r>
    </w:p>
    <w:p>
      <w:pPr>
        <w:adjustRightInd w:val="0"/>
        <w:snapToGrid w:val="0"/>
        <w:spacing w:line="360" w:lineRule="auto"/>
        <w:ind w:firstLine="420" w:firstLineChars="200"/>
        <w:rPr>
          <w:rFonts w:hint="eastAsia" w:ascii="宋体" w:eastAsia="宋体" w:cs="Arial"/>
          <w:color w:val="auto"/>
          <w:kern w:val="0"/>
          <w:szCs w:val="21"/>
          <w:highlight w:val="none"/>
          <w:u w:val="single"/>
          <w:lang w:eastAsia="zh-CN"/>
        </w:rPr>
      </w:pPr>
      <w:r>
        <w:rPr>
          <w:rFonts w:hint="eastAsia" w:ascii="宋体" w:cs="Arial"/>
          <w:color w:val="auto"/>
          <w:kern w:val="0"/>
          <w:szCs w:val="21"/>
          <w:highlight w:val="none"/>
        </w:rPr>
        <w:t>1、本次采购的是</w:t>
      </w:r>
      <w:r>
        <w:rPr>
          <w:rFonts w:hint="eastAsia" w:ascii="宋体" w:cs="Arial"/>
          <w:color w:val="auto"/>
          <w:kern w:val="0"/>
          <w:szCs w:val="21"/>
          <w:highlight w:val="none"/>
          <w:u w:val="single"/>
          <w:lang w:eastAsia="zh-CN"/>
        </w:rPr>
        <w:t>2022年乍浦镇专职网格员劳务派遣项目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2" w:firstLineChars="200"/>
        <w:jc w:val="left"/>
        <w:rPr>
          <w:rFonts w:ascii="宋体" w:cs="Arial"/>
          <w:b/>
          <w:color w:val="auto"/>
          <w:kern w:val="0"/>
          <w:szCs w:val="21"/>
          <w:highlight w:val="none"/>
        </w:rPr>
      </w:pPr>
      <w:r>
        <w:rPr>
          <w:rFonts w:hint="eastAsia" w:ascii="宋体" w:cs="Arial"/>
          <w:b/>
          <w:color w:val="auto"/>
          <w:kern w:val="0"/>
          <w:szCs w:val="21"/>
          <w:highlight w:val="none"/>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1、本合同项下总价款为（大写）    人民币，分项价款见“价格清单”（如有）。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2、本合同总价款含所有税费。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3、本合同付款方式为以下第</w:t>
      </w:r>
      <w:r>
        <w:rPr>
          <w:rFonts w:hint="eastAsia" w:ascii="宋体" w:cs="Arial"/>
          <w:color w:val="auto"/>
          <w:kern w:val="0"/>
          <w:szCs w:val="21"/>
          <w:highlight w:val="none"/>
          <w:u w:val="single"/>
        </w:rPr>
        <w:t>3</w:t>
      </w:r>
      <w:r>
        <w:rPr>
          <w:rFonts w:hint="eastAsia" w:ascii="宋体" w:cs="Arial"/>
          <w:color w:val="auto"/>
          <w:kern w:val="0"/>
          <w:szCs w:val="21"/>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（1）本合同项下的采购资金系甲方自行支付，付款程序为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（2）本合同项下的采购资金须财政直接支付，付款程序为；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543" w:leftChars="285" w:hanging="945" w:hangingChars="450"/>
        <w:jc w:val="left"/>
        <w:rPr>
          <w:rFonts w:ascii="宋体" w:cs="Arial"/>
          <w:color w:val="auto"/>
          <w:kern w:val="0"/>
          <w:szCs w:val="21"/>
          <w:highlight w:val="none"/>
        </w:rPr>
      </w:pPr>
      <w:r>
        <w:rPr>
          <w:rFonts w:hint="eastAsia" w:ascii="宋体" w:cs="Arial"/>
          <w:color w:val="auto"/>
          <w:kern w:val="0"/>
          <w:szCs w:val="21"/>
          <w:highlight w:val="none"/>
        </w:rPr>
        <w:t>4、本合同项下的采购资金付款进度按招投标文件规定，未规定时按以下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543" w:leftChars="285" w:hanging="945" w:hangingChars="450"/>
        <w:jc w:val="left"/>
        <w:rPr>
          <w:rFonts w:ascii="宋体" w:cs="Arial"/>
          <w:color w:val="auto"/>
          <w:kern w:val="0"/>
          <w:szCs w:val="21"/>
          <w:highlight w:val="none"/>
        </w:rPr>
      </w:pPr>
      <w:r>
        <w:rPr>
          <w:rFonts w:hint="eastAsia" w:ascii="宋体" w:cs="Arial"/>
          <w:color w:val="auto"/>
          <w:kern w:val="0"/>
          <w:szCs w:val="21"/>
          <w:highlight w:val="none"/>
        </w:rPr>
        <w:t>第项支付：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（1）一次性付款：乙方合同履行达到（条件）时，一次性付款；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214" w:leftChars="228" w:hanging="735" w:hangingChars="350"/>
        <w:jc w:val="left"/>
        <w:rPr>
          <w:rFonts w:ascii="宋体" w:cs="Arial"/>
          <w:color w:val="auto"/>
          <w:kern w:val="0"/>
          <w:szCs w:val="21"/>
          <w:highlight w:val="none"/>
        </w:rPr>
      </w:pPr>
      <w:r>
        <w:rPr>
          <w:rFonts w:hint="eastAsia" w:ascii="宋体" w:cs="Arial"/>
          <w:color w:val="auto"/>
          <w:kern w:val="0"/>
          <w:szCs w:val="21"/>
          <w:highlight w:val="none"/>
        </w:rPr>
        <w:t>（2）分期付款时支付；时支付；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214" w:leftChars="228" w:hanging="735" w:hangingChars="350"/>
        <w:jc w:val="left"/>
        <w:rPr>
          <w:rFonts w:ascii="宋体" w:cs="Arial"/>
          <w:color w:val="auto"/>
          <w:kern w:val="0"/>
          <w:szCs w:val="21"/>
          <w:highlight w:val="none"/>
        </w:rPr>
      </w:pPr>
      <w:r>
        <w:rPr>
          <w:rFonts w:hint="eastAsia" w:ascii="宋体" w:cs="Arial"/>
          <w:color w:val="auto"/>
          <w:kern w:val="0"/>
          <w:szCs w:val="21"/>
          <w:highlight w:val="none"/>
        </w:rPr>
        <w:t>时支付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若收取了履约保证金，则不应重复设置尾款支付条件。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2" w:firstLineChars="200"/>
        <w:jc w:val="left"/>
        <w:rPr>
          <w:rFonts w:ascii="宋体" w:cs="Arial"/>
          <w:b/>
          <w:color w:val="auto"/>
          <w:kern w:val="0"/>
          <w:szCs w:val="21"/>
          <w:highlight w:val="none"/>
        </w:rPr>
      </w:pPr>
      <w:r>
        <w:rPr>
          <w:rFonts w:hint="eastAsia" w:ascii="宋体" w:cs="Arial"/>
          <w:b/>
          <w:color w:val="auto"/>
          <w:kern w:val="0"/>
          <w:szCs w:val="21"/>
          <w:highlight w:val="none"/>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Arial"/>
          <w:b/>
          <w:color w:val="auto"/>
          <w:kern w:val="0"/>
          <w:szCs w:val="21"/>
          <w:highlight w:val="none"/>
        </w:rPr>
      </w:pPr>
      <w:r>
        <w:rPr>
          <w:rFonts w:hint="eastAsia" w:ascii="宋体" w:hAnsi="宋体" w:cs="Arial"/>
          <w:color w:val="auto"/>
          <w:kern w:val="0"/>
          <w:szCs w:val="21"/>
          <w:highlight w:val="none"/>
        </w:rPr>
        <w:t>按以下第_________项处理：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rPr>
        <w:t>1、本项目设置履约保证金，乙方应于_________（时间）向甲方提交履约保证金_________元（不得高于本合同金额的</w:t>
      </w:r>
      <w:r>
        <w:rPr>
          <w:rFonts w:hint="eastAsia" w:ascii="宋体" w:hAnsi="宋体" w:cs="Arial"/>
          <w:color w:val="auto"/>
          <w:kern w:val="0"/>
          <w:szCs w:val="21"/>
          <w:highlight w:val="none"/>
          <w:lang w:val="en-US" w:eastAsia="zh-CN"/>
        </w:rPr>
        <w:t>1</w:t>
      </w:r>
      <w:r>
        <w:rPr>
          <w:rFonts w:hint="eastAsia" w:ascii="宋体" w:hAnsi="宋体" w:cs="Arial"/>
          <w:color w:val="auto"/>
          <w:kern w:val="0"/>
          <w:szCs w:val="21"/>
          <w:highlight w:val="none"/>
        </w:rPr>
        <w:t>%）。履约保证金在_________（时间）退还乙方。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2" w:firstLineChars="200"/>
        <w:jc w:val="left"/>
        <w:rPr>
          <w:rFonts w:ascii="宋体" w:cs="Arial"/>
          <w:b/>
          <w:color w:val="auto"/>
          <w:kern w:val="0"/>
          <w:szCs w:val="21"/>
          <w:highlight w:val="none"/>
        </w:rPr>
      </w:pPr>
      <w:r>
        <w:rPr>
          <w:rFonts w:hint="eastAsia" w:ascii="宋体" w:cs="Arial"/>
          <w:b/>
          <w:color w:val="auto"/>
          <w:kern w:val="0"/>
          <w:szCs w:val="21"/>
          <w:highlight w:val="none"/>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除《政府采购法》第49条、第50条第二款规定的情形</w:t>
      </w:r>
      <w:r>
        <w:rPr>
          <w:rFonts w:hint="eastAsia" w:ascii="宋体" w:cs="Arial"/>
          <w:color w:val="auto"/>
          <w:kern w:val="0"/>
          <w:szCs w:val="21"/>
          <w:highlight w:val="none"/>
          <w:lang w:val="en-US" w:eastAsia="zh-CN"/>
        </w:rPr>
        <w:t>及本合同约定的终止或解除事由外</w:t>
      </w:r>
      <w:r>
        <w:rPr>
          <w:rFonts w:hint="eastAsia" w:ascii="宋体" w:cs="Arial"/>
          <w:color w:val="auto"/>
          <w:kern w:val="0"/>
          <w:szCs w:val="21"/>
          <w:highlight w:val="none"/>
        </w:rPr>
        <w:t>，本合同一经签订，甲乙双方不得擅自终止合同或对合同实质性条款进行变更。确有特殊情况的，须经同级财政部门备案同意。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2" w:firstLineChars="200"/>
        <w:jc w:val="left"/>
        <w:rPr>
          <w:rFonts w:ascii="宋体" w:cs="Arial"/>
          <w:b/>
          <w:color w:val="auto"/>
          <w:kern w:val="0"/>
          <w:szCs w:val="21"/>
          <w:highlight w:val="none"/>
        </w:rPr>
      </w:pPr>
      <w:r>
        <w:rPr>
          <w:rFonts w:hint="eastAsia" w:ascii="宋体" w:cs="Arial"/>
          <w:b/>
          <w:color w:val="auto"/>
          <w:kern w:val="0"/>
          <w:szCs w:val="21"/>
          <w:highlight w:val="none"/>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hint="default" w:ascii="宋体" w:eastAsia="宋体" w:cs="Arial"/>
          <w:color w:val="auto"/>
          <w:kern w:val="0"/>
          <w:szCs w:val="21"/>
          <w:highlight w:val="none"/>
          <w:lang w:val="en-US" w:eastAsia="zh-CN"/>
        </w:rPr>
      </w:pPr>
      <w:r>
        <w:rPr>
          <w:rFonts w:hint="eastAsia" w:ascii="宋体" w:cs="Arial"/>
          <w:color w:val="auto"/>
          <w:kern w:val="0"/>
          <w:szCs w:val="21"/>
          <w:highlight w:val="none"/>
        </w:rPr>
        <w:t>乙方不得擅自部分或全部转让其应履行的合同义务。乙方分包的，应经过甲方书面同意。</w:t>
      </w:r>
      <w:r>
        <w:rPr>
          <w:rFonts w:hint="eastAsia" w:ascii="宋体" w:cs="Arial"/>
          <w:color w:val="auto"/>
          <w:kern w:val="0"/>
          <w:szCs w:val="21"/>
          <w:highlight w:val="none"/>
          <w:lang w:val="en-US" w:eastAsia="zh-CN"/>
        </w:rPr>
        <w:t>未经甲方书面同意，乙方擅自分包或转包的，甲方有权解除合同；造成甲方损失的，甲方有权要求乙方赔偿损失。</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2" w:firstLineChars="200"/>
        <w:jc w:val="left"/>
        <w:rPr>
          <w:rFonts w:ascii="宋体" w:cs="Arial"/>
          <w:b/>
          <w:color w:val="auto"/>
          <w:kern w:val="0"/>
          <w:szCs w:val="21"/>
          <w:highlight w:val="none"/>
        </w:rPr>
      </w:pPr>
      <w:r>
        <w:rPr>
          <w:rFonts w:hint="eastAsia" w:ascii="宋体" w:cs="Arial"/>
          <w:b/>
          <w:color w:val="auto"/>
          <w:kern w:val="0"/>
          <w:szCs w:val="21"/>
          <w:highlight w:val="none"/>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1、因履行本合同引起的或与本合同有关的争议，甲、乙双方应首先通过友好协商解决，如果协商不能解决争议，则采取以下第种方式解决争议：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（2）向仲裁委员申请仲裁。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2" w:firstLineChars="200"/>
        <w:jc w:val="left"/>
        <w:rPr>
          <w:rFonts w:ascii="宋体" w:cs="Arial"/>
          <w:b/>
          <w:color w:val="auto"/>
          <w:kern w:val="0"/>
          <w:szCs w:val="21"/>
          <w:highlight w:val="none"/>
        </w:rPr>
      </w:pPr>
      <w:r>
        <w:rPr>
          <w:rFonts w:hint="eastAsia" w:ascii="宋体" w:cs="Arial"/>
          <w:b/>
          <w:color w:val="auto"/>
          <w:kern w:val="0"/>
          <w:szCs w:val="21"/>
          <w:highlight w:val="none"/>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本合同一式3份，甲、乙双方各执1份，1份报送政府采购监督管理部门备案。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rPr>
          <w:rFonts w:ascii="宋体" w:cs="Arial"/>
          <w:color w:val="auto"/>
          <w:kern w:val="0"/>
          <w:szCs w:val="21"/>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ind w:left="720"/>
        <w:jc w:val="center"/>
        <w:rPr>
          <w:rFonts w:ascii="黑体" w:eastAsia="黑体" w:cs="Arial"/>
          <w:color w:val="auto"/>
          <w:kern w:val="0"/>
          <w:szCs w:val="21"/>
          <w:highlight w:val="none"/>
        </w:rPr>
      </w:pPr>
      <w:r>
        <w:rPr>
          <w:rFonts w:hint="eastAsia" w:ascii="黑体" w:eastAsia="黑体" w:cs="Arial"/>
          <w:color w:val="auto"/>
          <w:kern w:val="0"/>
          <w:szCs w:val="21"/>
          <w:highlight w:val="none"/>
        </w:rPr>
        <w:t>二、特殊专用条款部分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cs="Arial"/>
          <w:color w:val="auto"/>
          <w:kern w:val="0"/>
          <w:szCs w:val="21"/>
          <w:highlight w:val="none"/>
        </w:rPr>
      </w:pPr>
      <w:r>
        <w:rPr>
          <w:rFonts w:hint="eastAsia" w:ascii="宋体" w:cs="Arial"/>
          <w:color w:val="auto"/>
          <w:kern w:val="0"/>
          <w:szCs w:val="21"/>
          <w:highlight w:val="none"/>
        </w:rPr>
        <w:t xml:space="preserve">委托方(甲方)：  </w:t>
      </w:r>
      <w:r>
        <w:rPr>
          <w:rFonts w:hint="eastAsia" w:ascii="宋体" w:cs="Arial"/>
          <w:color w:val="auto"/>
          <w:kern w:val="0"/>
          <w:szCs w:val="21"/>
          <w:highlight w:val="none"/>
          <w:u w:val="single"/>
        </w:rPr>
        <w:t>平湖市乍浦镇人民政府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cs="Arial"/>
          <w:color w:val="auto"/>
          <w:kern w:val="0"/>
          <w:szCs w:val="21"/>
          <w:highlight w:val="none"/>
        </w:rPr>
      </w:pPr>
      <w:r>
        <w:rPr>
          <w:rFonts w:hint="eastAsia" w:ascii="宋体" w:cs="Arial"/>
          <w:color w:val="auto"/>
          <w:kern w:val="0"/>
          <w:szCs w:val="21"/>
          <w:highlight w:val="none"/>
        </w:rPr>
        <w:t xml:space="preserve">受托方(乙方)：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cs="Arial"/>
          <w:color w:val="auto"/>
          <w:kern w:val="0"/>
          <w:szCs w:val="21"/>
          <w:highlight w:val="none"/>
        </w:rPr>
      </w:pPr>
      <w:r>
        <w:rPr>
          <w:rFonts w:hint="eastAsia" w:ascii="宋体" w:cs="Arial"/>
          <w:color w:val="auto"/>
          <w:kern w:val="0"/>
          <w:szCs w:val="21"/>
          <w:highlight w:val="none"/>
        </w:rPr>
        <w:t>依照《中华人民共和国民法典》及其他相关法律、法规，根据项目委托批准文件，就甲方委托乙方承担</w:t>
      </w:r>
      <w:r>
        <w:rPr>
          <w:rFonts w:hint="eastAsia" w:ascii="宋体" w:cs="Arial"/>
          <w:color w:val="auto"/>
          <w:kern w:val="0"/>
          <w:szCs w:val="21"/>
          <w:highlight w:val="none"/>
          <w:u w:val="single"/>
          <w:lang w:eastAsia="zh-CN"/>
        </w:rPr>
        <w:t>2022年乍浦镇专职网格员劳务派遣项目</w:t>
      </w:r>
      <w:r>
        <w:rPr>
          <w:rFonts w:hint="eastAsia" w:ascii="宋体" w:cs="Arial"/>
          <w:color w:val="auto"/>
          <w:kern w:val="0"/>
          <w:szCs w:val="21"/>
          <w:highlight w:val="none"/>
        </w:rPr>
        <w:t>，双方协商一致，签订本合同。</w:t>
      </w:r>
    </w:p>
    <w:p>
      <w:pPr>
        <w:spacing w:line="360" w:lineRule="auto"/>
        <w:ind w:firstLine="420" w:firstLineChars="200"/>
        <w:rPr>
          <w:color w:val="auto"/>
          <w:highlight w:val="none"/>
        </w:rPr>
      </w:pPr>
      <w:r>
        <w:rPr>
          <w:rFonts w:hint="eastAsia"/>
          <w:color w:val="auto"/>
          <w:highlight w:val="none"/>
        </w:rPr>
        <w:t>一、劳务人员的数量、条件、派遣期、试用期和提供劳务的方式</w:t>
      </w:r>
    </w:p>
    <w:p>
      <w:pPr>
        <w:spacing w:line="360" w:lineRule="auto"/>
        <w:rPr>
          <w:color w:val="auto"/>
          <w:highlight w:val="none"/>
        </w:rPr>
      </w:pPr>
      <w:r>
        <w:rPr>
          <w:rFonts w:hint="eastAsia"/>
          <w:color w:val="auto"/>
          <w:highlight w:val="none"/>
        </w:rPr>
        <w:t>　　乙方按照甲方要求从</w:t>
      </w:r>
      <w:r>
        <w:rPr>
          <w:rFonts w:hint="eastAsia"/>
          <w:color w:val="auto"/>
          <w:highlight w:val="none"/>
          <w:u w:val="single"/>
        </w:rPr>
        <w:t>_</w:t>
      </w:r>
      <w:r>
        <w:rPr>
          <w:rFonts w:hint="eastAsia"/>
          <w:b/>
          <w:bCs/>
          <w:color w:val="auto"/>
          <w:highlight w:val="none"/>
          <w:u w:val="single"/>
        </w:rPr>
        <w:t xml:space="preserve">   </w:t>
      </w:r>
      <w:r>
        <w:rPr>
          <w:rFonts w:hint="eastAsia"/>
          <w:color w:val="auto"/>
          <w:highlight w:val="none"/>
        </w:rPr>
        <w:t>年</w:t>
      </w:r>
      <w:r>
        <w:rPr>
          <w:rFonts w:hint="eastAsia"/>
          <w:color w:val="auto"/>
          <w:highlight w:val="none"/>
          <w:u w:val="single"/>
        </w:rPr>
        <w:t>_</w:t>
      </w:r>
      <w:r>
        <w:rPr>
          <w:rFonts w:hint="eastAsia"/>
          <w:b/>
          <w:bCs/>
          <w:color w:val="auto"/>
          <w:highlight w:val="none"/>
          <w:u w:val="single"/>
        </w:rPr>
        <w:t xml:space="preserve">   </w:t>
      </w:r>
      <w:r>
        <w:rPr>
          <w:rFonts w:hint="eastAsia"/>
          <w:color w:val="auto"/>
          <w:highlight w:val="none"/>
        </w:rPr>
        <w:t>月</w:t>
      </w:r>
      <w:r>
        <w:rPr>
          <w:rFonts w:hint="eastAsia"/>
          <w:b/>
          <w:bCs/>
          <w:color w:val="auto"/>
          <w:highlight w:val="none"/>
          <w:u w:val="single"/>
        </w:rPr>
        <w:t xml:space="preserve">    </w:t>
      </w:r>
      <w:r>
        <w:rPr>
          <w:rFonts w:hint="eastAsia"/>
          <w:color w:val="auto"/>
          <w:highlight w:val="none"/>
        </w:rPr>
        <w:t>日起派遣符合条件的劳务人员到甲方工作，由甲方安排劳务人员的具体工作，并向乙方支付劳务服务费用。派遣期</w:t>
      </w:r>
      <w:r>
        <w:rPr>
          <w:rFonts w:hint="eastAsia"/>
          <w:b/>
          <w:bCs/>
          <w:color w:val="auto"/>
          <w:highlight w:val="none"/>
          <w:u w:val="single"/>
        </w:rPr>
        <w:t xml:space="preserve">  </w:t>
      </w:r>
      <w:r>
        <w:rPr>
          <w:b/>
          <w:bCs/>
          <w:color w:val="auto"/>
          <w:highlight w:val="none"/>
          <w:u w:val="single"/>
        </w:rPr>
        <w:t xml:space="preserve"> </w:t>
      </w:r>
      <w:r>
        <w:rPr>
          <w:rFonts w:hint="eastAsia"/>
          <w:b/>
          <w:bCs/>
          <w:color w:val="auto"/>
          <w:highlight w:val="none"/>
          <w:u w:val="single"/>
        </w:rPr>
        <w:t xml:space="preserve"> </w:t>
      </w:r>
      <w:r>
        <w:rPr>
          <w:rFonts w:hint="eastAsia"/>
          <w:color w:val="auto"/>
          <w:highlight w:val="none"/>
        </w:rPr>
        <w:t>年.</w:t>
      </w:r>
    </w:p>
    <w:p>
      <w:pPr>
        <w:spacing w:line="360" w:lineRule="auto"/>
        <w:ind w:firstLine="420"/>
        <w:rPr>
          <w:color w:val="auto"/>
          <w:highlight w:val="none"/>
        </w:rPr>
      </w:pPr>
      <w:r>
        <w:rPr>
          <w:rFonts w:hint="eastAsia"/>
          <w:color w:val="auto"/>
          <w:highlight w:val="none"/>
        </w:rPr>
        <w:t>被派遣的劳务人员须具备的条件：</w:t>
      </w:r>
    </w:p>
    <w:p>
      <w:pPr>
        <w:numPr>
          <w:ilvl w:val="0"/>
          <w:numId w:val="3"/>
        </w:numPr>
        <w:spacing w:line="360" w:lineRule="auto"/>
        <w:rPr>
          <w:color w:val="auto"/>
          <w:highlight w:val="none"/>
        </w:rPr>
      </w:pPr>
      <w:r>
        <w:rPr>
          <w:rFonts w:hint="eastAsia"/>
          <w:color w:val="auto"/>
          <w:highlight w:val="none"/>
        </w:rPr>
        <w:t>遵守国家法律，现实表现较好，自愿服从合理的工作安排，无不良社会记录；</w:t>
      </w:r>
    </w:p>
    <w:p>
      <w:pPr>
        <w:numPr>
          <w:ilvl w:val="0"/>
          <w:numId w:val="3"/>
        </w:numPr>
        <w:spacing w:line="360" w:lineRule="auto"/>
        <w:rPr>
          <w:color w:val="auto"/>
          <w:highlight w:val="none"/>
        </w:rPr>
      </w:pPr>
      <w:r>
        <w:rPr>
          <w:rFonts w:hint="eastAsia"/>
          <w:color w:val="auto"/>
          <w:highlight w:val="none"/>
        </w:rPr>
        <w:t xml:space="preserve">身体健康，无职业禁忌症、重大疾病或传染性疾病，能适应岗位工作； </w:t>
      </w:r>
    </w:p>
    <w:p>
      <w:pPr>
        <w:spacing w:line="360" w:lineRule="auto"/>
        <w:ind w:firstLine="420"/>
        <w:rPr>
          <w:color w:val="auto"/>
          <w:highlight w:val="none"/>
        </w:rPr>
      </w:pPr>
      <w:r>
        <w:rPr>
          <w:rFonts w:hint="eastAsia"/>
          <w:color w:val="auto"/>
          <w:highlight w:val="none"/>
        </w:rPr>
        <w:t>3、其他根据工作岗位性质要求的条件，具体以甲方用工申请表为准。</w:t>
      </w:r>
    </w:p>
    <w:p>
      <w:pPr>
        <w:spacing w:line="360" w:lineRule="auto"/>
        <w:rPr>
          <w:color w:val="auto"/>
          <w:highlight w:val="none"/>
        </w:rPr>
      </w:pPr>
      <w:r>
        <w:rPr>
          <w:rFonts w:hint="eastAsia"/>
          <w:color w:val="auto"/>
          <w:highlight w:val="none"/>
        </w:rPr>
        <w:t>　　提供劳务的方式：按照用工单位的生产需要，乙方派遣符合条件的劳务人员到甲方，由甲方安排劳务人员的具体工作任务，并在工作时间内接受甲方单位的指挥管理。</w:t>
      </w:r>
    </w:p>
    <w:p>
      <w:pPr>
        <w:spacing w:line="360" w:lineRule="auto"/>
        <w:rPr>
          <w:color w:val="auto"/>
          <w:highlight w:val="none"/>
        </w:rPr>
      </w:pPr>
      <w:r>
        <w:rPr>
          <w:rFonts w:hint="eastAsia"/>
          <w:color w:val="auto"/>
          <w:highlight w:val="none"/>
        </w:rPr>
        <w:t>　　二、劳务人员的招录与变更</w:t>
      </w:r>
    </w:p>
    <w:p>
      <w:pPr>
        <w:spacing w:line="360" w:lineRule="auto"/>
        <w:rPr>
          <w:color w:val="auto"/>
          <w:highlight w:val="none"/>
        </w:rPr>
      </w:pPr>
      <w:r>
        <w:rPr>
          <w:rFonts w:hint="eastAsia"/>
          <w:color w:val="auto"/>
          <w:highlight w:val="none"/>
        </w:rPr>
        <w:t>　　劳务人员由乙方负责按照合同条款条件和甲方提供的用工申请表组织招录，也可由甲方进行推荐，按照择优的原则确定派遣劳务人员。派遣的劳务人员一经确定，甲乙双方应拟定《劳务派遣人员清单》，并签字、盖章，作为本合同的附件。甲乙双方按照本合同约定，被派遣的劳务人员进行变更的，要相应修改并同时签定《劳务派遣人员变更单》，并经双方签字、盖章认可。</w:t>
      </w:r>
    </w:p>
    <w:p>
      <w:pPr>
        <w:spacing w:line="360" w:lineRule="auto"/>
        <w:rPr>
          <w:color w:val="auto"/>
          <w:highlight w:val="none"/>
        </w:rPr>
      </w:pPr>
      <w:r>
        <w:rPr>
          <w:rFonts w:hint="eastAsia"/>
          <w:color w:val="auto"/>
          <w:highlight w:val="none"/>
        </w:rPr>
        <w:t>　　三、劳务合同的期限</w:t>
      </w:r>
    </w:p>
    <w:p>
      <w:pPr>
        <w:spacing w:line="360" w:lineRule="auto"/>
        <w:rPr>
          <w:color w:val="auto"/>
          <w:highlight w:val="none"/>
        </w:rPr>
      </w:pPr>
      <w:r>
        <w:rPr>
          <w:rFonts w:hint="eastAsia"/>
          <w:color w:val="auto"/>
          <w:highlight w:val="none"/>
        </w:rPr>
        <w:t>　　本合同自甲乙双方签字并盖章之日起生效，至</w:t>
      </w:r>
      <w:r>
        <w:rPr>
          <w:b/>
          <w:bCs/>
          <w:color w:val="auto"/>
          <w:highlight w:val="none"/>
          <w:u w:val="single"/>
        </w:rPr>
        <w:t xml:space="preserve">    </w:t>
      </w:r>
      <w:r>
        <w:rPr>
          <w:rFonts w:hint="eastAsia"/>
          <w:b/>
          <w:bCs/>
          <w:color w:val="auto"/>
          <w:highlight w:val="none"/>
          <w:u w:val="single"/>
        </w:rPr>
        <w:t xml:space="preserve">  </w:t>
      </w:r>
      <w:r>
        <w:rPr>
          <w:rFonts w:hint="eastAsia"/>
          <w:color w:val="auto"/>
          <w:highlight w:val="none"/>
        </w:rPr>
        <w:t>年</w:t>
      </w:r>
      <w:r>
        <w:rPr>
          <w:rFonts w:hint="eastAsia"/>
          <w:b/>
          <w:bCs/>
          <w:color w:val="auto"/>
          <w:highlight w:val="none"/>
          <w:u w:val="single"/>
        </w:rPr>
        <w:t xml:space="preserve">   </w:t>
      </w:r>
      <w:r>
        <w:rPr>
          <w:b/>
          <w:bCs/>
          <w:color w:val="auto"/>
          <w:highlight w:val="none"/>
          <w:u w:val="single"/>
        </w:rPr>
        <w:t xml:space="preserve">  </w:t>
      </w:r>
      <w:r>
        <w:rPr>
          <w:rFonts w:hint="eastAsia"/>
          <w:color w:val="auto"/>
          <w:highlight w:val="none"/>
        </w:rPr>
        <w:t>月</w:t>
      </w:r>
      <w:r>
        <w:rPr>
          <w:rFonts w:hint="eastAsia"/>
          <w:b/>
          <w:bCs/>
          <w:color w:val="auto"/>
          <w:highlight w:val="none"/>
          <w:u w:val="single"/>
        </w:rPr>
        <w:t xml:space="preserve">  </w:t>
      </w:r>
      <w:r>
        <w:rPr>
          <w:b/>
          <w:bCs/>
          <w:color w:val="auto"/>
          <w:highlight w:val="none"/>
          <w:u w:val="single"/>
        </w:rPr>
        <w:t xml:space="preserve">   </w:t>
      </w:r>
      <w:r>
        <w:rPr>
          <w:rFonts w:hint="eastAsia"/>
          <w:b/>
          <w:bCs/>
          <w:color w:val="auto"/>
          <w:highlight w:val="none"/>
          <w:u w:val="single"/>
        </w:rPr>
        <w:t xml:space="preserve"> </w:t>
      </w:r>
      <w:r>
        <w:rPr>
          <w:rFonts w:hint="eastAsia"/>
          <w:color w:val="auto"/>
          <w:highlight w:val="none"/>
        </w:rPr>
        <w:t>日本次劳务人员的派遣期全部届满时终止。</w:t>
      </w:r>
    </w:p>
    <w:p>
      <w:pPr>
        <w:spacing w:line="360" w:lineRule="auto"/>
        <w:rPr>
          <w:color w:val="auto"/>
          <w:highlight w:val="none"/>
        </w:rPr>
      </w:pPr>
      <w:r>
        <w:rPr>
          <w:rFonts w:hint="eastAsia"/>
          <w:color w:val="auto"/>
          <w:highlight w:val="none"/>
        </w:rPr>
        <w:t>　　四、劳务费用的结算</w:t>
      </w:r>
    </w:p>
    <w:p>
      <w:pPr>
        <w:spacing w:line="360" w:lineRule="auto"/>
        <w:rPr>
          <w:color w:val="auto"/>
          <w:highlight w:val="none"/>
        </w:rPr>
      </w:pPr>
      <w:r>
        <w:rPr>
          <w:rFonts w:hint="eastAsia"/>
          <w:color w:val="auto"/>
          <w:highlight w:val="none"/>
        </w:rPr>
        <w:t>　　（一）甲方向乙方支付的劳务</w:t>
      </w:r>
      <w:r>
        <w:rPr>
          <w:rFonts w:hint="eastAsia"/>
          <w:color w:val="auto"/>
          <w:highlight w:val="none"/>
          <w:lang w:val="en-US" w:eastAsia="zh-CN"/>
        </w:rPr>
        <w:t>派遣</w:t>
      </w:r>
      <w:r>
        <w:rPr>
          <w:rFonts w:hint="eastAsia"/>
          <w:color w:val="auto"/>
          <w:highlight w:val="none"/>
        </w:rPr>
        <w:t>费用包括：</w:t>
      </w:r>
    </w:p>
    <w:p>
      <w:pPr>
        <w:spacing w:line="360" w:lineRule="auto"/>
        <w:rPr>
          <w:color w:val="auto"/>
          <w:highlight w:val="none"/>
        </w:rPr>
      </w:pPr>
      <w:r>
        <w:rPr>
          <w:rFonts w:hint="eastAsia"/>
          <w:color w:val="auto"/>
          <w:highlight w:val="none"/>
        </w:rPr>
        <w:t>　　1．</w:t>
      </w:r>
      <w:r>
        <w:rPr>
          <w:rFonts w:hint="eastAsia"/>
          <w:color w:val="auto"/>
          <w:highlight w:val="none"/>
          <w:lang w:val="en-US" w:eastAsia="zh-CN"/>
        </w:rPr>
        <w:t>乙方派遣的</w:t>
      </w:r>
      <w:r>
        <w:rPr>
          <w:rFonts w:hint="eastAsia"/>
          <w:color w:val="auto"/>
          <w:highlight w:val="none"/>
        </w:rPr>
        <w:t>劳务人员的</w:t>
      </w:r>
      <w:r>
        <w:rPr>
          <w:rFonts w:hint="eastAsia"/>
          <w:color w:val="auto"/>
          <w:highlight w:val="none"/>
          <w:lang w:val="en-US" w:eastAsia="zh-CN"/>
        </w:rPr>
        <w:t>工作</w:t>
      </w:r>
      <w:r>
        <w:rPr>
          <w:rFonts w:hint="eastAsia"/>
          <w:color w:val="auto"/>
          <w:highlight w:val="none"/>
        </w:rPr>
        <w:t>报酬；</w:t>
      </w:r>
    </w:p>
    <w:p>
      <w:pPr>
        <w:spacing w:line="360" w:lineRule="auto"/>
        <w:rPr>
          <w:color w:val="auto"/>
          <w:highlight w:val="none"/>
        </w:rPr>
      </w:pPr>
      <w:r>
        <w:rPr>
          <w:rFonts w:hint="eastAsia"/>
          <w:color w:val="auto"/>
          <w:highlight w:val="none"/>
        </w:rPr>
        <w:t>　　2．</w:t>
      </w:r>
      <w:r>
        <w:rPr>
          <w:rFonts w:hint="eastAsia"/>
          <w:color w:val="auto"/>
          <w:highlight w:val="none"/>
          <w:lang w:val="en-US" w:eastAsia="zh-CN"/>
        </w:rPr>
        <w:t>乙方</w:t>
      </w:r>
      <w:r>
        <w:rPr>
          <w:rFonts w:hint="eastAsia"/>
          <w:color w:val="auto"/>
          <w:highlight w:val="none"/>
        </w:rPr>
        <w:t>应承担劳务人员的相关社会保险费用；</w:t>
      </w:r>
    </w:p>
    <w:p>
      <w:pPr>
        <w:spacing w:line="360" w:lineRule="auto"/>
        <w:rPr>
          <w:color w:val="auto"/>
          <w:highlight w:val="none"/>
        </w:rPr>
      </w:pPr>
      <w:r>
        <w:rPr>
          <w:rFonts w:hint="eastAsia"/>
          <w:color w:val="auto"/>
          <w:highlight w:val="none"/>
        </w:rPr>
        <w:t>　　3．甲方应向乙方支付的劳务派遣服务费用；</w:t>
      </w:r>
    </w:p>
    <w:p>
      <w:pPr>
        <w:spacing w:line="360" w:lineRule="auto"/>
        <w:ind w:firstLine="420"/>
        <w:rPr>
          <w:color w:val="auto"/>
          <w:highlight w:val="none"/>
        </w:rPr>
      </w:pPr>
      <w:r>
        <w:rPr>
          <w:rFonts w:hint="eastAsia"/>
          <w:color w:val="auto"/>
          <w:highlight w:val="none"/>
        </w:rPr>
        <w:t>4．根据甲方要求用于劳务人员的劳动保护性质、过年过节性质、高温清凉性质物品等各项劳保福利费用。</w:t>
      </w:r>
    </w:p>
    <w:p>
      <w:pPr>
        <w:spacing w:line="360" w:lineRule="auto"/>
        <w:ind w:firstLine="420"/>
        <w:rPr>
          <w:color w:val="auto"/>
          <w:highlight w:val="none"/>
        </w:rPr>
      </w:pPr>
      <w:r>
        <w:rPr>
          <w:rFonts w:hint="eastAsia"/>
          <w:color w:val="auto"/>
          <w:highlight w:val="none"/>
        </w:rPr>
        <w:t>5．用于劳务人员的各项一次性费用如：劳务人员招聘费用、劳务人员体检费用等。</w:t>
      </w:r>
    </w:p>
    <w:p>
      <w:pPr>
        <w:spacing w:line="360" w:lineRule="auto"/>
        <w:rPr>
          <w:color w:val="auto"/>
          <w:highlight w:val="none"/>
        </w:rPr>
      </w:pPr>
      <w:r>
        <w:rPr>
          <w:rFonts w:hint="eastAsia"/>
          <w:color w:val="auto"/>
          <w:highlight w:val="none"/>
        </w:rPr>
        <w:t>　　（二）费用的标准：</w:t>
      </w:r>
    </w:p>
    <w:p>
      <w:pPr>
        <w:spacing w:line="360" w:lineRule="auto"/>
        <w:rPr>
          <w:color w:val="auto"/>
          <w:highlight w:val="none"/>
        </w:rPr>
      </w:pPr>
      <w:r>
        <w:rPr>
          <w:rFonts w:hint="eastAsia"/>
          <w:color w:val="auto"/>
          <w:highlight w:val="none"/>
        </w:rPr>
        <w:t>　　1．劳务派遣人员的劳务报酬按照甲方依法制定的标准执行。</w:t>
      </w:r>
    </w:p>
    <w:p>
      <w:pPr>
        <w:spacing w:line="360" w:lineRule="auto"/>
        <w:rPr>
          <w:color w:val="auto"/>
          <w:highlight w:val="none"/>
        </w:rPr>
      </w:pPr>
      <w:r>
        <w:rPr>
          <w:rFonts w:hint="eastAsia"/>
          <w:color w:val="auto"/>
          <w:highlight w:val="none"/>
        </w:rPr>
        <w:t>　　2．</w:t>
      </w:r>
      <w:r>
        <w:rPr>
          <w:rFonts w:hint="eastAsia"/>
          <w:color w:val="auto"/>
          <w:highlight w:val="none"/>
          <w:lang w:val="en-US" w:eastAsia="zh-CN"/>
        </w:rPr>
        <w:t>乙方</w:t>
      </w:r>
      <w:r>
        <w:rPr>
          <w:rFonts w:hint="eastAsia"/>
          <w:color w:val="auto"/>
          <w:highlight w:val="none"/>
        </w:rPr>
        <w:t>应承担的相关社会保险费用数额如遇国家及政策调整，应及时调整。</w:t>
      </w:r>
    </w:p>
    <w:p>
      <w:pPr>
        <w:spacing w:line="360" w:lineRule="auto"/>
        <w:ind w:firstLine="420"/>
        <w:rPr>
          <w:b/>
          <w:bCs/>
          <w:color w:val="auto"/>
          <w:highlight w:val="none"/>
        </w:rPr>
      </w:pPr>
      <w:r>
        <w:rPr>
          <w:rFonts w:hint="eastAsia"/>
          <w:b/>
          <w:bCs/>
          <w:color w:val="auto"/>
          <w:highlight w:val="none"/>
        </w:rPr>
        <w:t>3．</w:t>
      </w:r>
      <w:r>
        <w:rPr>
          <w:rFonts w:hint="eastAsia"/>
          <w:b/>
          <w:bCs/>
          <w:snapToGrid w:val="0"/>
          <w:color w:val="auto"/>
          <w:kern w:val="0"/>
          <w:highlight w:val="none"/>
        </w:rPr>
        <w:t>劳务派遣费用标准：乙方向甲方收取每人每月</w:t>
      </w:r>
      <w:r>
        <w:rPr>
          <w:rFonts w:hint="eastAsia"/>
          <w:b/>
          <w:bCs/>
          <w:snapToGrid w:val="0"/>
          <w:color w:val="auto"/>
          <w:kern w:val="0"/>
          <w:highlight w:val="none"/>
          <w:u w:val="single"/>
        </w:rPr>
        <w:t xml:space="preserve">    </w:t>
      </w:r>
      <w:r>
        <w:rPr>
          <w:rFonts w:hint="eastAsia"/>
          <w:b/>
          <w:bCs/>
          <w:snapToGrid w:val="0"/>
          <w:color w:val="auto"/>
          <w:kern w:val="0"/>
          <w:highlight w:val="none"/>
        </w:rPr>
        <w:t>元作为</w:t>
      </w:r>
      <w:r>
        <w:rPr>
          <w:rFonts w:hint="eastAsia" w:ascii="宋体" w:cs="Arial"/>
          <w:b/>
          <w:color w:val="auto"/>
          <w:sz w:val="21"/>
          <w:szCs w:val="21"/>
          <w:highlight w:val="none"/>
        </w:rPr>
        <w:t>人员管理费用</w:t>
      </w:r>
      <w:r>
        <w:rPr>
          <w:rFonts w:hint="eastAsia"/>
          <w:b/>
          <w:bCs/>
          <w:snapToGrid w:val="0"/>
          <w:color w:val="auto"/>
          <w:kern w:val="0"/>
          <w:highlight w:val="none"/>
        </w:rPr>
        <w:t>，甲方支付劳务费总额的</w:t>
      </w:r>
      <w:r>
        <w:rPr>
          <w:rFonts w:hint="eastAsia"/>
          <w:b/>
          <w:bCs/>
          <w:snapToGrid w:val="0"/>
          <w:color w:val="auto"/>
          <w:kern w:val="0"/>
          <w:highlight w:val="none"/>
          <w:u w:val="single"/>
        </w:rPr>
        <w:t xml:space="preserve">  </w:t>
      </w:r>
      <w:r>
        <w:rPr>
          <w:b/>
          <w:bCs/>
          <w:snapToGrid w:val="0"/>
          <w:color w:val="auto"/>
          <w:kern w:val="0"/>
          <w:highlight w:val="none"/>
        </w:rPr>
        <w:t>%</w:t>
      </w:r>
      <w:r>
        <w:rPr>
          <w:rFonts w:hint="eastAsia"/>
          <w:b/>
          <w:bCs/>
          <w:snapToGrid w:val="0"/>
          <w:color w:val="auto"/>
          <w:kern w:val="0"/>
          <w:highlight w:val="none"/>
        </w:rPr>
        <w:t>给乙方作为经营管理费用，乙方必须配备专职管理人员具体负责专职网格员的相关事宜。</w:t>
      </w:r>
    </w:p>
    <w:p>
      <w:pPr>
        <w:spacing w:line="360" w:lineRule="auto"/>
        <w:rPr>
          <w:color w:val="auto"/>
          <w:highlight w:val="none"/>
        </w:rPr>
      </w:pPr>
      <w:r>
        <w:rPr>
          <w:rFonts w:hint="eastAsia"/>
          <w:color w:val="auto"/>
          <w:highlight w:val="none"/>
        </w:rPr>
        <w:t>　　4．根据甲方要求发生的劳动保护、过年过节、高温清凉物品费用由甲方按实际发生数支付；其他一次性费用经甲、乙双方协商后具体确定。</w:t>
      </w:r>
    </w:p>
    <w:p>
      <w:pPr>
        <w:spacing w:line="360" w:lineRule="auto"/>
        <w:rPr>
          <w:color w:val="auto"/>
          <w:highlight w:val="none"/>
        </w:rPr>
      </w:pPr>
      <w:r>
        <w:rPr>
          <w:rFonts w:hint="eastAsia"/>
          <w:color w:val="auto"/>
          <w:highlight w:val="none"/>
        </w:rPr>
        <w:t>　　（三）支付方式和支付时间：</w:t>
      </w:r>
    </w:p>
    <w:p>
      <w:pPr>
        <w:spacing w:line="360" w:lineRule="auto"/>
        <w:rPr>
          <w:color w:val="auto"/>
          <w:highlight w:val="none"/>
        </w:rPr>
      </w:pPr>
      <w:r>
        <w:rPr>
          <w:rFonts w:hint="eastAsia"/>
          <w:color w:val="auto"/>
          <w:highlight w:val="none"/>
        </w:rPr>
        <w:t>　　1．劳务人员的劳务报酬，由乙方按照甲方审核过的工资清单按时足额直接为派遣劳务人员发放。</w:t>
      </w:r>
    </w:p>
    <w:p>
      <w:pPr>
        <w:spacing w:line="360" w:lineRule="auto"/>
        <w:rPr>
          <w:color w:val="auto"/>
          <w:highlight w:val="none"/>
        </w:rPr>
      </w:pPr>
      <w:r>
        <w:rPr>
          <w:rFonts w:hint="eastAsia"/>
          <w:color w:val="auto"/>
          <w:highlight w:val="none"/>
        </w:rPr>
        <w:t>　　2．</w:t>
      </w:r>
      <w:r>
        <w:rPr>
          <w:rFonts w:hint="eastAsia"/>
          <w:color w:val="auto"/>
          <w:highlight w:val="none"/>
          <w:lang w:val="en-US" w:eastAsia="zh-CN"/>
        </w:rPr>
        <w:t>乙方</w:t>
      </w:r>
      <w:r>
        <w:rPr>
          <w:rFonts w:hint="eastAsia"/>
          <w:color w:val="auto"/>
          <w:highlight w:val="none"/>
        </w:rPr>
        <w:t>应</w:t>
      </w:r>
      <w:r>
        <w:rPr>
          <w:rFonts w:hint="eastAsia"/>
          <w:color w:val="auto"/>
          <w:highlight w:val="none"/>
          <w:lang w:val="en-US" w:eastAsia="zh-CN"/>
        </w:rPr>
        <w:t>承担</w:t>
      </w:r>
      <w:r>
        <w:rPr>
          <w:rFonts w:hint="eastAsia"/>
          <w:color w:val="auto"/>
          <w:highlight w:val="none"/>
        </w:rPr>
        <w:t>的相关社会保险费用，由乙方提供缴纳清单、缴纳期限经甲方确认后，支付给乙方按期缴纳。</w:t>
      </w:r>
    </w:p>
    <w:p>
      <w:pPr>
        <w:spacing w:line="360" w:lineRule="auto"/>
        <w:rPr>
          <w:color w:val="auto"/>
          <w:highlight w:val="none"/>
        </w:rPr>
      </w:pPr>
      <w:r>
        <w:rPr>
          <w:rFonts w:hint="eastAsia"/>
          <w:color w:val="auto"/>
          <w:highlight w:val="none"/>
        </w:rPr>
        <w:t>　　3．合同签订后7个工作日内支付合同总价款的20%，今后劳务派遣服务费按</w:t>
      </w:r>
      <w:r>
        <w:rPr>
          <w:rFonts w:hint="eastAsia"/>
          <w:b/>
          <w:bCs/>
          <w:color w:val="auto"/>
          <w:highlight w:val="none"/>
          <w:u w:val="single"/>
        </w:rPr>
        <w:t>月</w:t>
      </w:r>
      <w:r>
        <w:rPr>
          <w:rFonts w:hint="eastAsia"/>
          <w:color w:val="auto"/>
          <w:highlight w:val="none"/>
        </w:rPr>
        <w:t>支付，由甲方于每月15日前将当</w:t>
      </w:r>
      <w:r>
        <w:rPr>
          <w:rFonts w:hint="eastAsia"/>
          <w:b/>
          <w:bCs/>
          <w:color w:val="auto"/>
          <w:highlight w:val="none"/>
          <w:u w:val="single"/>
        </w:rPr>
        <w:t>月</w:t>
      </w:r>
      <w:r>
        <w:rPr>
          <w:rFonts w:hint="eastAsia"/>
          <w:color w:val="auto"/>
          <w:highlight w:val="none"/>
        </w:rPr>
        <w:t>费用以转帐结算的方式支付给乙方。</w:t>
      </w:r>
    </w:p>
    <w:p>
      <w:pPr>
        <w:spacing w:line="360" w:lineRule="auto"/>
        <w:rPr>
          <w:color w:val="auto"/>
          <w:highlight w:val="none"/>
        </w:rPr>
      </w:pPr>
      <w:r>
        <w:rPr>
          <w:rFonts w:hint="eastAsia"/>
          <w:color w:val="auto"/>
          <w:highlight w:val="none"/>
        </w:rPr>
        <w:t>　　4．劳动保护性质费用和其他一次性费用，支付时间根据实际情况经双方协商后确定。</w:t>
      </w:r>
    </w:p>
    <w:p>
      <w:pPr>
        <w:spacing w:line="360" w:lineRule="auto"/>
        <w:ind w:firstLine="420"/>
        <w:rPr>
          <w:color w:val="auto"/>
          <w:highlight w:val="none"/>
        </w:rPr>
      </w:pPr>
      <w:r>
        <w:rPr>
          <w:rFonts w:hint="eastAsia"/>
          <w:color w:val="auto"/>
          <w:highlight w:val="none"/>
        </w:rPr>
        <w:t>5．劳务人员个人需承担的费用，由乙方按月从劳务人员工资中扣除。</w:t>
      </w:r>
    </w:p>
    <w:p>
      <w:pPr>
        <w:spacing w:line="360" w:lineRule="auto"/>
        <w:rPr>
          <w:color w:val="auto"/>
          <w:highlight w:val="none"/>
        </w:rPr>
      </w:pPr>
      <w:r>
        <w:rPr>
          <w:rFonts w:hint="eastAsia"/>
          <w:color w:val="auto"/>
          <w:highlight w:val="none"/>
        </w:rPr>
        <w:t>　　五、甲方权利</w:t>
      </w:r>
    </w:p>
    <w:p>
      <w:pPr>
        <w:spacing w:line="360" w:lineRule="auto"/>
        <w:rPr>
          <w:color w:val="auto"/>
          <w:highlight w:val="none"/>
        </w:rPr>
      </w:pPr>
      <w:r>
        <w:rPr>
          <w:rFonts w:hint="eastAsia"/>
          <w:color w:val="auto"/>
          <w:highlight w:val="none"/>
        </w:rPr>
        <w:t>　　（一）安排劳务人员在甲方的具体工作岗位，监督、检查、考核劳务人员完成工作的情况；</w:t>
      </w:r>
    </w:p>
    <w:p>
      <w:pPr>
        <w:spacing w:line="360" w:lineRule="auto"/>
        <w:rPr>
          <w:color w:val="auto"/>
          <w:highlight w:val="none"/>
        </w:rPr>
      </w:pPr>
      <w:r>
        <w:rPr>
          <w:rFonts w:hint="eastAsia"/>
          <w:color w:val="auto"/>
          <w:highlight w:val="none"/>
        </w:rPr>
        <w:t>　　（二）劳务人员有以下情形之一的，甲方有权将其退回乙方，并有权要求乙方在</w:t>
      </w:r>
      <w:r>
        <w:rPr>
          <w:b/>
          <w:bCs/>
          <w:color w:val="auto"/>
          <w:highlight w:val="none"/>
          <w:u w:val="single"/>
        </w:rPr>
        <w:t>7</w:t>
      </w:r>
      <w:r>
        <w:rPr>
          <w:rFonts w:hint="eastAsia"/>
          <w:color w:val="auto"/>
          <w:highlight w:val="none"/>
        </w:rPr>
        <w:t>日内重新派遣符合条件的劳务人员：对于由此给甲方造成的经济损失，甲方有权向乙方索赔。</w:t>
      </w:r>
    </w:p>
    <w:p>
      <w:pPr>
        <w:spacing w:line="360" w:lineRule="auto"/>
        <w:rPr>
          <w:color w:val="auto"/>
          <w:highlight w:val="none"/>
        </w:rPr>
      </w:pPr>
      <w:r>
        <w:rPr>
          <w:rFonts w:hint="eastAsia"/>
          <w:color w:val="auto"/>
          <w:highlight w:val="none"/>
        </w:rPr>
        <w:t>　　1．在试用期内不能胜任甲方工作要求；</w:t>
      </w:r>
    </w:p>
    <w:p>
      <w:pPr>
        <w:spacing w:line="360" w:lineRule="auto"/>
        <w:rPr>
          <w:color w:val="auto"/>
          <w:highlight w:val="none"/>
        </w:rPr>
      </w:pPr>
      <w:r>
        <w:rPr>
          <w:rFonts w:hint="eastAsia"/>
          <w:color w:val="auto"/>
          <w:highlight w:val="none"/>
        </w:rPr>
        <w:t>　　2．不服从甲方工作安排；</w:t>
      </w:r>
    </w:p>
    <w:p>
      <w:pPr>
        <w:spacing w:line="360" w:lineRule="auto"/>
        <w:rPr>
          <w:color w:val="auto"/>
          <w:highlight w:val="none"/>
        </w:rPr>
      </w:pPr>
      <w:r>
        <w:rPr>
          <w:rFonts w:hint="eastAsia"/>
          <w:color w:val="auto"/>
          <w:highlight w:val="none"/>
        </w:rPr>
        <w:t>　　3．严重违反甲方劳动纪律、规章制度和不能完成工作定额任务的；</w:t>
      </w:r>
    </w:p>
    <w:p>
      <w:pPr>
        <w:spacing w:line="360" w:lineRule="auto"/>
        <w:ind w:firstLine="420" w:firstLineChars="200"/>
        <w:rPr>
          <w:color w:val="auto"/>
          <w:highlight w:val="none"/>
        </w:rPr>
      </w:pPr>
      <w:r>
        <w:rPr>
          <w:rFonts w:hint="eastAsia"/>
          <w:color w:val="auto"/>
          <w:highlight w:val="none"/>
        </w:rPr>
        <w:t>4．工作失职或者滥用职权、徇私舞弊的；</w:t>
      </w:r>
    </w:p>
    <w:p>
      <w:pPr>
        <w:spacing w:line="360" w:lineRule="auto"/>
        <w:ind w:firstLine="420"/>
        <w:rPr>
          <w:color w:val="auto"/>
          <w:highlight w:val="none"/>
        </w:rPr>
      </w:pPr>
      <w:r>
        <w:rPr>
          <w:rFonts w:hint="eastAsia"/>
          <w:color w:val="auto"/>
          <w:highlight w:val="none"/>
        </w:rPr>
        <w:t>5. 工作中给甲方造成重大经济损失的；</w:t>
      </w:r>
    </w:p>
    <w:p>
      <w:pPr>
        <w:spacing w:line="360" w:lineRule="auto"/>
        <w:ind w:firstLine="420" w:firstLineChars="200"/>
        <w:rPr>
          <w:color w:val="auto"/>
          <w:highlight w:val="none"/>
        </w:rPr>
      </w:pPr>
      <w:r>
        <w:rPr>
          <w:rFonts w:hint="eastAsia"/>
          <w:color w:val="auto"/>
          <w:highlight w:val="none"/>
        </w:rPr>
        <w:t>6．派遣期未满，擅自离岗的；</w:t>
      </w:r>
    </w:p>
    <w:p>
      <w:pPr>
        <w:spacing w:line="360" w:lineRule="auto"/>
        <w:ind w:firstLine="420" w:firstLineChars="200"/>
        <w:rPr>
          <w:color w:val="auto"/>
          <w:highlight w:val="none"/>
        </w:rPr>
      </w:pPr>
      <w:r>
        <w:rPr>
          <w:rFonts w:hint="eastAsia"/>
          <w:color w:val="auto"/>
          <w:highlight w:val="none"/>
        </w:rPr>
        <w:t>7．在甲方工作期间有违反我国治安管理处罚法或违法犯罪行为的；</w:t>
      </w:r>
    </w:p>
    <w:p>
      <w:pPr>
        <w:spacing w:line="360" w:lineRule="auto"/>
        <w:ind w:firstLine="435"/>
        <w:rPr>
          <w:color w:val="auto"/>
          <w:highlight w:val="none"/>
        </w:rPr>
      </w:pPr>
      <w:r>
        <w:rPr>
          <w:rFonts w:hint="eastAsia"/>
          <w:color w:val="auto"/>
          <w:highlight w:val="none"/>
        </w:rPr>
        <w:t>8．有其他严重影响甲方利益事实的。</w:t>
      </w:r>
    </w:p>
    <w:p>
      <w:pPr>
        <w:spacing w:line="360" w:lineRule="auto"/>
        <w:rPr>
          <w:color w:val="auto"/>
          <w:highlight w:val="none"/>
        </w:rPr>
      </w:pPr>
      <w:r>
        <w:rPr>
          <w:rFonts w:hint="eastAsia"/>
          <w:color w:val="auto"/>
          <w:highlight w:val="none"/>
        </w:rPr>
        <w:t>　　（三）确定和调整劳务人员的劳务报酬、劳动保护、过年过节、高温清凉物品和费用标准；</w:t>
      </w:r>
    </w:p>
    <w:p>
      <w:pPr>
        <w:spacing w:line="360" w:lineRule="auto"/>
        <w:ind w:firstLine="420"/>
        <w:rPr>
          <w:color w:val="auto"/>
          <w:highlight w:val="none"/>
        </w:rPr>
      </w:pPr>
      <w:r>
        <w:rPr>
          <w:rFonts w:hint="eastAsia"/>
          <w:color w:val="auto"/>
          <w:highlight w:val="none"/>
        </w:rPr>
        <w:t>（四）甲方有权要求乙方对劳务人员进行业务技能培训；</w:t>
      </w:r>
    </w:p>
    <w:p>
      <w:pPr>
        <w:spacing w:line="360" w:lineRule="auto"/>
        <w:ind w:firstLine="420" w:firstLineChars="200"/>
        <w:rPr>
          <w:color w:val="auto"/>
          <w:highlight w:val="none"/>
        </w:rPr>
      </w:pPr>
      <w:r>
        <w:rPr>
          <w:rFonts w:hint="eastAsia"/>
          <w:color w:val="auto"/>
          <w:highlight w:val="none"/>
        </w:rPr>
        <w:t>（五）甲方有权要求乙方与劳务人员签订培训服务合同，约定服务期及违约责任；</w:t>
      </w:r>
    </w:p>
    <w:p>
      <w:pPr>
        <w:spacing w:line="360" w:lineRule="auto"/>
        <w:rPr>
          <w:color w:val="auto"/>
          <w:highlight w:val="none"/>
        </w:rPr>
      </w:pPr>
      <w:r>
        <w:rPr>
          <w:rFonts w:hint="eastAsia"/>
          <w:color w:val="auto"/>
          <w:highlight w:val="none"/>
        </w:rPr>
        <w:t>　　（六）被派遣的劳务人员给甲方造成的经济损失，甲方有权按有关规定向乙方或劳务人员索赔；</w:t>
      </w:r>
    </w:p>
    <w:p>
      <w:pPr>
        <w:spacing w:line="360" w:lineRule="auto"/>
        <w:rPr>
          <w:color w:val="auto"/>
          <w:highlight w:val="none"/>
        </w:rPr>
      </w:pPr>
      <w:r>
        <w:rPr>
          <w:rFonts w:hint="eastAsia"/>
          <w:color w:val="auto"/>
          <w:highlight w:val="none"/>
        </w:rPr>
        <w:t>　　（六）对乙方不履行合同的，甲方有权追究违约责任；</w:t>
      </w:r>
    </w:p>
    <w:p>
      <w:pPr>
        <w:spacing w:line="360" w:lineRule="auto"/>
        <w:rPr>
          <w:color w:val="auto"/>
          <w:highlight w:val="none"/>
        </w:rPr>
      </w:pPr>
      <w:r>
        <w:rPr>
          <w:rFonts w:hint="eastAsia"/>
          <w:color w:val="auto"/>
          <w:highlight w:val="none"/>
        </w:rPr>
        <w:t>　　（七）法律、法规规定的其他权利。</w:t>
      </w:r>
    </w:p>
    <w:p>
      <w:pPr>
        <w:spacing w:line="360" w:lineRule="auto"/>
        <w:rPr>
          <w:color w:val="auto"/>
          <w:highlight w:val="none"/>
        </w:rPr>
      </w:pPr>
      <w:r>
        <w:rPr>
          <w:rFonts w:hint="eastAsia"/>
          <w:color w:val="auto"/>
          <w:highlight w:val="none"/>
        </w:rPr>
        <w:t>六、甲方的义务和责任</w:t>
      </w:r>
    </w:p>
    <w:p>
      <w:pPr>
        <w:spacing w:line="360" w:lineRule="auto"/>
        <w:ind w:firstLine="420"/>
        <w:rPr>
          <w:color w:val="auto"/>
          <w:highlight w:val="none"/>
        </w:rPr>
      </w:pPr>
      <w:r>
        <w:rPr>
          <w:rFonts w:hint="eastAsia"/>
          <w:color w:val="auto"/>
          <w:highlight w:val="none"/>
        </w:rPr>
        <w:t>（一）甲方应协助乙方做好劳务人员的职业道德规范、工作任务、应达到的工作要求、应注意的安全事项、应遵守的法规纪律等相关工作；</w:t>
      </w:r>
      <w:r>
        <w:rPr>
          <w:color w:val="auto"/>
          <w:highlight w:val="none"/>
        </w:rPr>
        <w:t xml:space="preserve"> </w:t>
      </w:r>
    </w:p>
    <w:p>
      <w:pPr>
        <w:spacing w:line="360" w:lineRule="auto"/>
        <w:ind w:firstLine="105" w:firstLineChars="50"/>
        <w:rPr>
          <w:color w:val="auto"/>
          <w:highlight w:val="none"/>
        </w:rPr>
      </w:pPr>
      <w:r>
        <w:rPr>
          <w:rFonts w:hint="eastAsia"/>
          <w:color w:val="auto"/>
          <w:highlight w:val="none"/>
        </w:rPr>
        <w:t>　（二）为劳务人员提供必需的劳动条件、劳动工具和业务用品，以及符合国家规定的劳动安全卫生设施和必要的劳动防护用品；</w:t>
      </w:r>
    </w:p>
    <w:p>
      <w:pPr>
        <w:spacing w:line="360" w:lineRule="auto"/>
        <w:rPr>
          <w:color w:val="auto"/>
          <w:highlight w:val="none"/>
        </w:rPr>
      </w:pPr>
      <w:r>
        <w:rPr>
          <w:rFonts w:hint="eastAsia"/>
          <w:color w:val="auto"/>
          <w:highlight w:val="none"/>
        </w:rPr>
        <w:t>　　（三）凡甲方要求在本合同第五条第二款情形之外停止派遣或更换劳务人员的，应提前</w:t>
      </w:r>
      <w:r>
        <w:rPr>
          <w:rFonts w:hint="eastAsia"/>
          <w:b/>
          <w:bCs/>
          <w:color w:val="auto"/>
          <w:highlight w:val="none"/>
          <w:u w:val="single"/>
        </w:rPr>
        <w:t>_3_</w:t>
      </w:r>
      <w:r>
        <w:rPr>
          <w:rFonts w:hint="eastAsia"/>
          <w:color w:val="auto"/>
          <w:highlight w:val="none"/>
        </w:rPr>
        <w:t>日书面向乙方提出，方能停止派遣或更换劳务人员；</w:t>
      </w:r>
    </w:p>
    <w:p>
      <w:pPr>
        <w:spacing w:line="360" w:lineRule="auto"/>
        <w:rPr>
          <w:color w:val="auto"/>
          <w:highlight w:val="none"/>
        </w:rPr>
      </w:pPr>
      <w:r>
        <w:rPr>
          <w:rFonts w:hint="eastAsia"/>
          <w:color w:val="auto"/>
          <w:highlight w:val="none"/>
        </w:rPr>
        <w:t>　　（四）劳务人员发生工伤事故时，甲方应立即通知乙方，并负责做好现场处理工作和协助乙方按《工伤保险条例》规定处理；</w:t>
      </w:r>
    </w:p>
    <w:p>
      <w:pPr>
        <w:spacing w:line="360" w:lineRule="auto"/>
        <w:ind w:firstLine="420"/>
        <w:rPr>
          <w:color w:val="auto"/>
          <w:highlight w:val="none"/>
        </w:rPr>
      </w:pPr>
      <w:r>
        <w:rPr>
          <w:rFonts w:hint="eastAsia"/>
          <w:color w:val="auto"/>
          <w:highlight w:val="none"/>
        </w:rPr>
        <w:t>（五）按时足额支付乙方的劳务费用；</w:t>
      </w:r>
    </w:p>
    <w:p>
      <w:pPr>
        <w:spacing w:line="360" w:lineRule="auto"/>
        <w:ind w:firstLine="420"/>
        <w:rPr>
          <w:color w:val="auto"/>
          <w:highlight w:val="none"/>
        </w:rPr>
      </w:pPr>
      <w:r>
        <w:rPr>
          <w:rFonts w:hint="eastAsia"/>
          <w:color w:val="auto"/>
          <w:highlight w:val="none"/>
        </w:rPr>
        <w:t>（六）甲方提供给乙方劳务人员使用的机械设备、运输车辆、安全设施应符合国家及行业相关规定、并经相关部门（机构）检验合格；</w:t>
      </w:r>
    </w:p>
    <w:p>
      <w:pPr>
        <w:spacing w:line="360" w:lineRule="auto"/>
        <w:ind w:firstLine="420"/>
        <w:rPr>
          <w:color w:val="auto"/>
          <w:highlight w:val="none"/>
        </w:rPr>
      </w:pPr>
      <w:r>
        <w:rPr>
          <w:rFonts w:hint="eastAsia"/>
          <w:color w:val="auto"/>
          <w:highlight w:val="none"/>
        </w:rPr>
        <w:t>（七）负责甲方过失造成劳务人员损害的赔偿责任；负责劳务人员工伤赔偿的差额部分等。</w:t>
      </w:r>
    </w:p>
    <w:p>
      <w:pPr>
        <w:spacing w:line="360" w:lineRule="auto"/>
        <w:ind w:firstLine="420" w:firstLineChars="200"/>
        <w:rPr>
          <w:color w:val="auto"/>
          <w:highlight w:val="none"/>
        </w:rPr>
      </w:pPr>
      <w:r>
        <w:rPr>
          <w:rFonts w:hint="eastAsia"/>
          <w:color w:val="auto"/>
          <w:highlight w:val="none"/>
        </w:rPr>
        <w:t>七、乙方的权利</w:t>
      </w:r>
    </w:p>
    <w:p>
      <w:pPr>
        <w:spacing w:line="360" w:lineRule="auto"/>
        <w:ind w:firstLine="420"/>
        <w:rPr>
          <w:color w:val="auto"/>
          <w:highlight w:val="none"/>
        </w:rPr>
      </w:pPr>
      <w:r>
        <w:rPr>
          <w:rFonts w:hint="eastAsia"/>
          <w:color w:val="auto"/>
          <w:highlight w:val="none"/>
        </w:rPr>
        <w:t>（一）乙方应当采取多种形式了解甲方使用劳务派遣人员的情况，甲方应予以配合；</w:t>
      </w:r>
    </w:p>
    <w:p>
      <w:pPr>
        <w:spacing w:line="360" w:lineRule="auto"/>
        <w:ind w:firstLine="420"/>
        <w:rPr>
          <w:color w:val="auto"/>
          <w:highlight w:val="none"/>
        </w:rPr>
      </w:pPr>
      <w:r>
        <w:rPr>
          <w:rFonts w:hint="eastAsia"/>
          <w:color w:val="auto"/>
          <w:highlight w:val="none"/>
        </w:rPr>
        <w:t>（二）乙方应配合甲方做好劳务派遣人员的相关网格管理工作；</w:t>
      </w:r>
    </w:p>
    <w:p>
      <w:pPr>
        <w:spacing w:line="360" w:lineRule="auto"/>
        <w:ind w:firstLine="420"/>
        <w:rPr>
          <w:color w:val="auto"/>
          <w:highlight w:val="none"/>
        </w:rPr>
      </w:pPr>
      <w:r>
        <w:rPr>
          <w:rFonts w:hint="eastAsia"/>
          <w:color w:val="auto"/>
          <w:highlight w:val="none"/>
        </w:rPr>
        <w:t>（三）对甲方不履行合同的，有权追究违约责任；　</w:t>
      </w:r>
    </w:p>
    <w:p>
      <w:pPr>
        <w:spacing w:line="360" w:lineRule="auto"/>
        <w:ind w:firstLine="420" w:firstLineChars="200"/>
        <w:rPr>
          <w:color w:val="auto"/>
          <w:highlight w:val="none"/>
        </w:rPr>
      </w:pPr>
      <w:r>
        <w:rPr>
          <w:rFonts w:hint="eastAsia"/>
          <w:color w:val="auto"/>
          <w:highlight w:val="none"/>
        </w:rPr>
        <w:t>（四）依法维护劳务人员的合法权益；</w:t>
      </w:r>
    </w:p>
    <w:p>
      <w:pPr>
        <w:spacing w:line="360" w:lineRule="auto"/>
        <w:rPr>
          <w:color w:val="auto"/>
          <w:highlight w:val="none"/>
        </w:rPr>
      </w:pPr>
      <w:r>
        <w:rPr>
          <w:rFonts w:hint="eastAsia"/>
          <w:color w:val="auto"/>
          <w:highlight w:val="none"/>
        </w:rPr>
        <w:t>　　（五）法律法规规定的其他权利。</w:t>
      </w:r>
    </w:p>
    <w:p>
      <w:pPr>
        <w:spacing w:line="360" w:lineRule="auto"/>
        <w:ind w:firstLine="525" w:firstLineChars="250"/>
        <w:rPr>
          <w:color w:val="auto"/>
          <w:highlight w:val="none"/>
        </w:rPr>
      </w:pPr>
      <w:r>
        <w:rPr>
          <w:rFonts w:hint="eastAsia"/>
          <w:color w:val="auto"/>
          <w:highlight w:val="none"/>
        </w:rPr>
        <w:t>八、乙方的义务和责任</w:t>
      </w:r>
    </w:p>
    <w:p>
      <w:pPr>
        <w:spacing w:line="360" w:lineRule="auto"/>
        <w:rPr>
          <w:color w:val="auto"/>
          <w:highlight w:val="none"/>
        </w:rPr>
      </w:pPr>
      <w:r>
        <w:rPr>
          <w:rFonts w:hint="eastAsia"/>
          <w:color w:val="auto"/>
          <w:highlight w:val="none"/>
        </w:rPr>
        <w:t>　　（一）按本合同条款规定和甲方提供的用工申请表有关要求，公平、公正、择优派遣符合条件的劳务人员到甲方工作；</w:t>
      </w:r>
    </w:p>
    <w:p>
      <w:pPr>
        <w:spacing w:line="360" w:lineRule="auto"/>
        <w:rPr>
          <w:color w:val="auto"/>
          <w:highlight w:val="none"/>
        </w:rPr>
      </w:pPr>
      <w:r>
        <w:rPr>
          <w:rFonts w:hint="eastAsia"/>
          <w:color w:val="auto"/>
          <w:highlight w:val="none"/>
        </w:rPr>
        <w:t xml:space="preserve">　　（二）与劳务派遣人员建立劳动关系，签订劳动合同，并进行鉴证，负责劳动合同的管理工作； </w:t>
      </w:r>
    </w:p>
    <w:p>
      <w:pPr>
        <w:spacing w:line="360" w:lineRule="auto"/>
        <w:ind w:firstLine="420"/>
        <w:rPr>
          <w:color w:val="auto"/>
          <w:highlight w:val="none"/>
        </w:rPr>
      </w:pPr>
      <w:r>
        <w:rPr>
          <w:rFonts w:hint="eastAsia"/>
          <w:color w:val="auto"/>
          <w:highlight w:val="none"/>
        </w:rPr>
        <w:t>（三）负责为被派遣劳务人员办理社会保险，负责被派遣劳务人员档案管理，建立、接转劳务人员档案；</w:t>
      </w:r>
    </w:p>
    <w:p>
      <w:pPr>
        <w:spacing w:line="360" w:lineRule="auto"/>
        <w:ind w:firstLine="420"/>
        <w:rPr>
          <w:color w:val="auto"/>
          <w:highlight w:val="none"/>
        </w:rPr>
      </w:pPr>
      <w:r>
        <w:rPr>
          <w:rFonts w:hint="eastAsia"/>
          <w:color w:val="auto"/>
          <w:highlight w:val="none"/>
        </w:rPr>
        <w:t>（四）承担被派遣劳务人员的相关社会责任，负责被派遣劳务人员工会等相关组织的组建和管理；</w:t>
      </w:r>
    </w:p>
    <w:p>
      <w:pPr>
        <w:spacing w:line="360" w:lineRule="auto"/>
        <w:ind w:firstLine="420" w:firstLineChars="200"/>
        <w:rPr>
          <w:color w:val="auto"/>
          <w:highlight w:val="none"/>
        </w:rPr>
      </w:pPr>
      <w:r>
        <w:rPr>
          <w:rFonts w:hint="eastAsia"/>
          <w:color w:val="auto"/>
          <w:highlight w:val="none"/>
        </w:rPr>
        <w:t>（五）负责劳动报酬、劳动保护、过年过节、高温清凉的物品和费用发放；</w:t>
      </w:r>
    </w:p>
    <w:p>
      <w:pPr>
        <w:spacing w:line="360" w:lineRule="auto"/>
        <w:ind w:firstLine="420" w:firstLineChars="200"/>
        <w:rPr>
          <w:color w:val="auto"/>
          <w:highlight w:val="none"/>
        </w:rPr>
      </w:pPr>
      <w:r>
        <w:rPr>
          <w:rFonts w:hint="eastAsia"/>
          <w:color w:val="auto"/>
          <w:highlight w:val="none"/>
        </w:rPr>
        <w:t>（六）负责并出资劳务人员的各项业务技能培训；</w:t>
      </w:r>
    </w:p>
    <w:p>
      <w:pPr>
        <w:spacing w:line="360" w:lineRule="auto"/>
        <w:ind w:firstLine="420" w:firstLineChars="200"/>
        <w:rPr>
          <w:color w:val="auto"/>
          <w:highlight w:val="none"/>
        </w:rPr>
      </w:pPr>
      <w:r>
        <w:rPr>
          <w:rFonts w:hint="eastAsia"/>
          <w:color w:val="auto"/>
          <w:highlight w:val="none"/>
        </w:rPr>
        <w:t>（七）负责劳务人员的日常管理，教育劳务人员遵守国家的法律法规和甲方依法制定的规章制度；</w:t>
      </w:r>
    </w:p>
    <w:p>
      <w:pPr>
        <w:spacing w:line="360" w:lineRule="auto"/>
        <w:ind w:firstLine="420" w:firstLineChars="200"/>
        <w:rPr>
          <w:color w:val="auto"/>
          <w:highlight w:val="none"/>
        </w:rPr>
      </w:pPr>
      <w:r>
        <w:rPr>
          <w:rFonts w:hint="eastAsia"/>
          <w:color w:val="auto"/>
          <w:highlight w:val="none"/>
        </w:rPr>
        <w:t>（八）对未按照合同条款规定或甲方用工条件要求进行劳务派遣所产生的一切后果负责；</w:t>
      </w:r>
    </w:p>
    <w:p>
      <w:pPr>
        <w:spacing w:line="360" w:lineRule="auto"/>
        <w:ind w:firstLine="420" w:firstLineChars="200"/>
        <w:rPr>
          <w:color w:val="auto"/>
          <w:highlight w:val="none"/>
        </w:rPr>
      </w:pPr>
      <w:r>
        <w:rPr>
          <w:rFonts w:hint="eastAsia"/>
          <w:color w:val="auto"/>
          <w:highlight w:val="none"/>
        </w:rPr>
        <w:t>（九）劳务人员发生工伤事故的，乙方接到甲方通知后，按《工伤保险条例》妥善处理，并负责办理申报和理赔事宜；</w:t>
      </w:r>
      <w:r>
        <w:rPr>
          <w:color w:val="auto"/>
          <w:highlight w:val="none"/>
        </w:rPr>
        <w:tab/>
      </w:r>
    </w:p>
    <w:p>
      <w:pPr>
        <w:spacing w:line="360" w:lineRule="auto"/>
        <w:ind w:firstLine="420"/>
        <w:rPr>
          <w:rFonts w:hint="eastAsia"/>
          <w:color w:val="auto"/>
          <w:highlight w:val="none"/>
        </w:rPr>
      </w:pPr>
      <w:r>
        <w:rPr>
          <w:rFonts w:hint="eastAsia"/>
          <w:color w:val="auto"/>
          <w:highlight w:val="none"/>
        </w:rPr>
        <w:t xml:space="preserve"> (十) 负责做好劳务人员的职业健康体检，包括上岗前职业接触史健康体检、在岗职业健康健康体检等保健工作。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auto"/>
          <w:highlight w:val="none"/>
          <w:lang w:val="en-US" w:eastAsia="zh-CN"/>
        </w:rPr>
      </w:pPr>
      <w:r>
        <w:rPr>
          <w:rFonts w:hint="eastAsia"/>
          <w:color w:val="auto"/>
          <w:highlight w:val="none"/>
          <w:lang w:val="en-US" w:eastAsia="zh-CN"/>
        </w:rPr>
        <w:t>九、其他</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（一）乙方不得以甲方未支付乙方劳务派遣费用为由拖欠劳务派遣人员的报酬，否则，由此产生的经济补偿金、赔偿金等费用均由乙方承担；</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（二）乙方收到甲方支付的各项费用后拖欠劳务派遣人员的相关报酬及待遇的，由此产生的经济补偿金、赔偿金等费用均由乙方承担；造成甲方损失的，赔偿甲方损失。</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（三）乙方负责处理与劳务派遣人员的劳动争议、工伤等事宜；</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（四）劳务派遣人员在工作中受到的人身损害及造成他人人身损害的，由乙方按照法律规定处理和承担。</w:t>
      </w:r>
    </w:p>
    <w:p>
      <w:pPr>
        <w:spacing w:line="360" w:lineRule="auto"/>
        <w:ind w:firstLine="420" w:firstLineChars="200"/>
        <w:rPr>
          <w:color w:val="auto"/>
          <w:highlight w:val="none"/>
        </w:rPr>
      </w:pPr>
      <w:r>
        <w:rPr>
          <w:rFonts w:hint="eastAsia"/>
          <w:color w:val="auto"/>
          <w:highlight w:val="none"/>
          <w:lang w:val="en-US" w:eastAsia="zh-CN"/>
        </w:rPr>
        <w:t>十</w:t>
      </w:r>
      <w:r>
        <w:rPr>
          <w:rFonts w:hint="eastAsia"/>
          <w:color w:val="auto"/>
          <w:highlight w:val="none"/>
        </w:rPr>
        <w:t>、合同的变更、解除、终止和续订</w:t>
      </w:r>
    </w:p>
    <w:p>
      <w:pPr>
        <w:spacing w:line="360" w:lineRule="auto"/>
        <w:rPr>
          <w:color w:val="auto"/>
          <w:highlight w:val="none"/>
        </w:rPr>
      </w:pPr>
      <w:r>
        <w:rPr>
          <w:rFonts w:hint="eastAsia"/>
          <w:color w:val="auto"/>
          <w:highlight w:val="none"/>
        </w:rPr>
        <w:t>　　（一）甲乙双方应共同遵守本合同的各项条款。在合同履行期间，</w:t>
      </w:r>
      <w:r>
        <w:rPr>
          <w:rFonts w:hint="eastAsia"/>
          <w:color w:val="auto"/>
          <w:highlight w:val="none"/>
          <w:lang w:val="en-US" w:eastAsia="zh-CN"/>
        </w:rPr>
        <w:t>乙方未按本合同约定履行义务的</w:t>
      </w:r>
      <w:r>
        <w:rPr>
          <w:rFonts w:hint="eastAsia"/>
          <w:color w:val="auto"/>
          <w:highlight w:val="none"/>
        </w:rPr>
        <w:t>，</w:t>
      </w:r>
      <w:r>
        <w:rPr>
          <w:rFonts w:hint="eastAsia"/>
          <w:color w:val="auto"/>
          <w:highlight w:val="none"/>
          <w:lang w:val="en-US" w:eastAsia="zh-CN"/>
        </w:rPr>
        <w:t>甲方有权解除合同</w:t>
      </w:r>
      <w:r>
        <w:rPr>
          <w:rFonts w:hint="eastAsia"/>
          <w:color w:val="auto"/>
          <w:highlight w:val="none"/>
        </w:rPr>
        <w:t>；</w:t>
      </w:r>
      <w:r>
        <w:rPr>
          <w:rFonts w:hint="eastAsia"/>
          <w:color w:val="auto"/>
          <w:highlight w:val="none"/>
          <w:lang w:val="en-US" w:eastAsia="zh-CN"/>
        </w:rPr>
        <w:t>甲方无故未支付乙方劳务派遣费用的，乙方有权解除合同；</w:t>
      </w:r>
      <w:r>
        <w:rPr>
          <w:rFonts w:hint="eastAsia"/>
          <w:color w:val="auto"/>
          <w:highlight w:val="none"/>
        </w:rPr>
        <w:t>若一方因国家重大政策改变或不可抗力等因素不能履行合同，应及时通知对方，双方通过协商，对合同进行变更或解除。</w:t>
      </w:r>
    </w:p>
    <w:p>
      <w:pPr>
        <w:spacing w:line="360" w:lineRule="auto"/>
        <w:rPr>
          <w:rFonts w:hint="default" w:eastAsia="宋体"/>
          <w:color w:val="auto"/>
          <w:highlight w:val="none"/>
          <w:lang w:val="en-US" w:eastAsia="zh-CN"/>
        </w:rPr>
      </w:pPr>
      <w:r>
        <w:rPr>
          <w:rFonts w:hint="eastAsia"/>
          <w:color w:val="auto"/>
          <w:highlight w:val="none"/>
        </w:rPr>
        <w:t>　　（二）本合同期满前30天内，甲乙双方应就本合同是否终止或续订进行协商，并按协商结果办理终止和续订合同手续。如不及时办理终止或续订手续，合同终止后，甲方仍继续使用被派遣劳务人员，则视为</w:t>
      </w:r>
      <w:r>
        <w:rPr>
          <w:rFonts w:hint="eastAsia"/>
          <w:color w:val="auto"/>
          <w:highlight w:val="none"/>
          <w:lang w:val="en-US" w:eastAsia="zh-CN"/>
        </w:rPr>
        <w:t>建立不定期</w:t>
      </w:r>
      <w:r>
        <w:rPr>
          <w:rFonts w:hint="eastAsia"/>
          <w:color w:val="auto"/>
          <w:highlight w:val="none"/>
        </w:rPr>
        <w:t>的派遣协议，</w:t>
      </w:r>
      <w:r>
        <w:rPr>
          <w:rFonts w:hint="eastAsia"/>
          <w:color w:val="auto"/>
          <w:highlight w:val="none"/>
          <w:lang w:val="en-US" w:eastAsia="zh-CN"/>
        </w:rPr>
        <w:t>甲乙双方均有权提前7天通知后解除合同；若甲方仍以招投标程序采购本合同的服务项目，且乙方仍中标的，</w:t>
      </w:r>
      <w:r>
        <w:rPr>
          <w:rFonts w:hint="eastAsia"/>
          <w:color w:val="auto"/>
          <w:highlight w:val="none"/>
        </w:rPr>
        <w:t>甲乙双方应当及时补办派遣</w:t>
      </w:r>
      <w:r>
        <w:rPr>
          <w:rFonts w:hint="eastAsia"/>
          <w:color w:val="auto"/>
          <w:highlight w:val="none"/>
          <w:lang w:val="en-US" w:eastAsia="zh-CN"/>
        </w:rPr>
        <w:t>合同</w:t>
      </w:r>
      <w:r>
        <w:rPr>
          <w:rFonts w:hint="eastAsia"/>
          <w:color w:val="auto"/>
          <w:highlight w:val="none"/>
        </w:rPr>
        <w:t>手续</w:t>
      </w:r>
      <w:r>
        <w:rPr>
          <w:rFonts w:hint="eastAsia"/>
          <w:color w:val="auto"/>
          <w:highlight w:val="none"/>
          <w:lang w:eastAsia="zh-CN"/>
        </w:rPr>
        <w:t>，</w:t>
      </w:r>
      <w:r>
        <w:rPr>
          <w:rFonts w:hint="eastAsia"/>
          <w:color w:val="auto"/>
          <w:highlight w:val="none"/>
          <w:lang w:val="en-US" w:eastAsia="zh-CN"/>
        </w:rPr>
        <w:t>新订立的劳务派遣合同的服务期限含上述不定期期间的服务期限。</w:t>
      </w:r>
    </w:p>
    <w:p>
      <w:pPr>
        <w:spacing w:line="360" w:lineRule="auto"/>
        <w:rPr>
          <w:color w:val="auto"/>
          <w:highlight w:val="none"/>
        </w:rPr>
      </w:pPr>
      <w:r>
        <w:rPr>
          <w:rFonts w:hint="eastAsia"/>
          <w:color w:val="auto"/>
          <w:highlight w:val="none"/>
        </w:rPr>
        <w:t>十、其他</w:t>
      </w:r>
    </w:p>
    <w:p>
      <w:pPr>
        <w:spacing w:line="360" w:lineRule="auto"/>
        <w:rPr>
          <w:color w:val="auto"/>
          <w:highlight w:val="none"/>
        </w:rPr>
      </w:pPr>
      <w:r>
        <w:rPr>
          <w:rFonts w:hint="eastAsia"/>
          <w:color w:val="auto"/>
          <w:highlight w:val="none"/>
        </w:rPr>
        <w:t>　　（一）未尽事宜，法律、法规有规定的，按照相关规定办理；无规定的，由双方协商解决。经双方协商一致对本合同进行修改、补充达成的补充协议与本合同具有同等效力。</w:t>
      </w:r>
    </w:p>
    <w:p>
      <w:pPr>
        <w:spacing w:line="360" w:lineRule="auto"/>
        <w:rPr>
          <w:color w:val="auto"/>
          <w:highlight w:val="none"/>
        </w:rPr>
      </w:pPr>
      <w:r>
        <w:rPr>
          <w:rFonts w:hint="eastAsia"/>
          <w:color w:val="auto"/>
          <w:highlight w:val="none"/>
        </w:rPr>
        <w:t>　 （二）双方在履行合同时发生争议，应本着实事求是的精神友好协商解决；协商不成，可向甲方属地仲裁机构提起仲裁或向甲方属地人民法院提起诉讼。</w:t>
      </w:r>
    </w:p>
    <w:p>
      <w:pPr>
        <w:spacing w:line="360" w:lineRule="auto"/>
        <w:ind w:firstLine="315" w:firstLineChars="150"/>
        <w:rPr>
          <w:rFonts w:hint="eastAsia" w:eastAsia="宋体"/>
          <w:color w:val="auto"/>
          <w:highlight w:val="none"/>
          <w:lang w:eastAsia="zh-CN"/>
        </w:rPr>
      </w:pPr>
      <w:r>
        <w:rPr>
          <w:rFonts w:hint="eastAsia"/>
          <w:color w:val="auto"/>
          <w:highlight w:val="none"/>
        </w:rPr>
        <w:t>（三）本合同正本一式_</w:t>
      </w:r>
      <w:r>
        <w:rPr>
          <w:rFonts w:hint="eastAsia"/>
          <w:color w:val="auto"/>
          <w:highlight w:val="none"/>
          <w:u w:val="single"/>
          <w:lang w:eastAsia="zh-CN"/>
        </w:rPr>
        <w:t>肆</w:t>
      </w:r>
      <w:r>
        <w:rPr>
          <w:rFonts w:hint="eastAsia"/>
          <w:color w:val="auto"/>
          <w:highlight w:val="none"/>
        </w:rPr>
        <w:t>_份，甲乙方各执_</w:t>
      </w:r>
      <w:r>
        <w:rPr>
          <w:rFonts w:hint="eastAsia"/>
          <w:color w:val="auto"/>
          <w:highlight w:val="none"/>
          <w:u w:val="single"/>
        </w:rPr>
        <w:t>壹_</w:t>
      </w:r>
      <w:r>
        <w:rPr>
          <w:rFonts w:hint="eastAsia"/>
          <w:color w:val="auto"/>
          <w:highlight w:val="none"/>
        </w:rPr>
        <w:t>份。镇财务备案一份</w:t>
      </w:r>
      <w:r>
        <w:rPr>
          <w:rFonts w:hint="eastAsia"/>
          <w:color w:val="auto"/>
          <w:highlight w:val="none"/>
          <w:lang w:eastAsia="zh-CN"/>
        </w:rPr>
        <w:t>，招标代理壹份。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cs="Arial"/>
          <w:color w:val="auto"/>
          <w:kern w:val="0"/>
          <w:szCs w:val="21"/>
          <w:highlight w:val="none"/>
        </w:rPr>
      </w:pPr>
      <w:r>
        <w:rPr>
          <w:rFonts w:hint="eastAsia" w:ascii="宋体" w:cs="Arial"/>
          <w:color w:val="auto"/>
          <w:kern w:val="0"/>
          <w:szCs w:val="21"/>
          <w:highlight w:val="none"/>
        </w:rPr>
        <w:t>委托方（甲方）名称：（盖章）           受托方（乙方）名称：（盖章）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cs="Arial"/>
          <w:color w:val="auto"/>
          <w:kern w:val="0"/>
          <w:szCs w:val="21"/>
          <w:highlight w:val="none"/>
        </w:rPr>
      </w:pPr>
      <w:r>
        <w:rPr>
          <w:rFonts w:hint="eastAsia" w:ascii="宋体" w:cs="Arial"/>
          <w:color w:val="auto"/>
          <w:kern w:val="0"/>
          <w:szCs w:val="21"/>
          <w:highlight w:val="none"/>
        </w:rPr>
        <w:t>法定代表人：       　　　    　            法定代表人：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cs="Arial"/>
          <w:color w:val="auto"/>
          <w:kern w:val="0"/>
          <w:szCs w:val="21"/>
          <w:highlight w:val="none"/>
        </w:rPr>
      </w:pPr>
      <w:r>
        <w:rPr>
          <w:rFonts w:hint="eastAsia" w:ascii="宋体" w:cs="Arial"/>
          <w:color w:val="auto"/>
          <w:kern w:val="0"/>
          <w:szCs w:val="21"/>
          <w:highlight w:val="none"/>
        </w:rPr>
        <w:t>委托代理人：       　　　    　            委托代理人：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cs="Arial"/>
          <w:color w:val="auto"/>
          <w:kern w:val="0"/>
          <w:szCs w:val="21"/>
          <w:highlight w:val="none"/>
        </w:rPr>
      </w:pPr>
      <w:r>
        <w:rPr>
          <w:rFonts w:hint="eastAsia" w:ascii="宋体" w:cs="Arial"/>
          <w:color w:val="auto"/>
          <w:kern w:val="0"/>
          <w:szCs w:val="21"/>
          <w:highlight w:val="none"/>
        </w:rPr>
        <w:t xml:space="preserve">住　　所：        　　　　　               住　　所：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cs="Arial"/>
          <w:color w:val="auto"/>
          <w:kern w:val="0"/>
          <w:szCs w:val="21"/>
          <w:highlight w:val="none"/>
        </w:rPr>
      </w:pPr>
      <w:r>
        <w:rPr>
          <w:rFonts w:hint="eastAsia" w:ascii="宋体" w:cs="Arial"/>
          <w:color w:val="auto"/>
          <w:kern w:val="0"/>
          <w:szCs w:val="21"/>
          <w:highlight w:val="none"/>
        </w:rPr>
        <w:t xml:space="preserve">邮政编码：　　　　　　　　               　邮政编码：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cs="Arial"/>
          <w:color w:val="auto"/>
          <w:kern w:val="0"/>
          <w:szCs w:val="21"/>
          <w:highlight w:val="none"/>
        </w:rPr>
      </w:pPr>
      <w:r>
        <w:rPr>
          <w:rFonts w:hint="eastAsia" w:ascii="宋体" w:cs="Arial"/>
          <w:color w:val="auto"/>
          <w:kern w:val="0"/>
          <w:szCs w:val="21"/>
          <w:highlight w:val="none"/>
        </w:rPr>
        <w:t xml:space="preserve">电　　话：　　　　　　　　　               电　　话：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cs="Arial"/>
          <w:color w:val="auto"/>
          <w:kern w:val="0"/>
          <w:szCs w:val="21"/>
          <w:highlight w:val="none"/>
        </w:rPr>
      </w:pPr>
      <w:r>
        <w:rPr>
          <w:rFonts w:hint="eastAsia" w:ascii="宋体" w:cs="Arial"/>
          <w:color w:val="auto"/>
          <w:kern w:val="0"/>
          <w:szCs w:val="21"/>
          <w:highlight w:val="none"/>
        </w:rPr>
        <w:t xml:space="preserve">传　　真：　　　　　　　　　               传　　真：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cs="Arial"/>
          <w:color w:val="auto"/>
          <w:kern w:val="0"/>
          <w:szCs w:val="21"/>
          <w:highlight w:val="none"/>
        </w:rPr>
      </w:pPr>
      <w:r>
        <w:rPr>
          <w:rFonts w:hint="eastAsia" w:ascii="宋体" w:cs="Arial"/>
          <w:color w:val="auto"/>
          <w:kern w:val="0"/>
          <w:szCs w:val="21"/>
          <w:highlight w:val="none"/>
        </w:rPr>
        <w:t xml:space="preserve">开户银行：　　　　　　　　　               开户银行：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cs="Arial"/>
          <w:color w:val="auto"/>
          <w:kern w:val="0"/>
          <w:szCs w:val="21"/>
          <w:highlight w:val="none"/>
        </w:rPr>
      </w:pPr>
      <w:r>
        <w:rPr>
          <w:rFonts w:hint="eastAsia" w:ascii="宋体" w:cs="Arial"/>
          <w:color w:val="auto"/>
          <w:kern w:val="0"/>
          <w:szCs w:val="21"/>
          <w:highlight w:val="none"/>
        </w:rPr>
        <w:t xml:space="preserve">银行帐号：　　　　　　　　　               银行帐号：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cs="Arial"/>
          <w:color w:val="auto"/>
          <w:kern w:val="0"/>
          <w:szCs w:val="21"/>
          <w:highlight w:val="none"/>
        </w:rPr>
      </w:pPr>
      <w:r>
        <w:rPr>
          <w:rFonts w:hint="eastAsia" w:ascii="宋体" w:cs="Arial"/>
          <w:color w:val="auto"/>
          <w:kern w:val="0"/>
          <w:szCs w:val="21"/>
          <w:highlight w:val="none"/>
        </w:rPr>
        <w:t xml:space="preserve">  年  月  日　　                             年   月  日</w:t>
      </w:r>
    </w:p>
    <w:p>
      <w:pPr>
        <w:pStyle w:val="15"/>
        <w:snapToGrid w:val="0"/>
        <w:spacing w:before="120" w:after="120" w:line="360" w:lineRule="auto"/>
        <w:rPr>
          <w:rFonts w:cs="Arial"/>
          <w:color w:val="auto"/>
          <w:sz w:val="21"/>
          <w:szCs w:val="21"/>
          <w:highlight w:val="none"/>
        </w:rPr>
      </w:pPr>
      <w:r>
        <w:rPr>
          <w:rFonts w:hint="eastAsia" w:cs="Arial"/>
          <w:color w:val="auto"/>
          <w:sz w:val="21"/>
          <w:szCs w:val="21"/>
          <w:highlight w:val="none"/>
        </w:rPr>
        <w:t>鉴证单位</w:t>
      </w:r>
      <w:r>
        <w:rPr>
          <w:rFonts w:cs="Arial"/>
          <w:color w:val="auto"/>
          <w:sz w:val="21"/>
          <w:szCs w:val="21"/>
          <w:highlight w:val="none"/>
        </w:rPr>
        <w:t>:</w:t>
      </w:r>
      <w:r>
        <w:rPr>
          <w:rFonts w:hint="eastAsia" w:cs="Arial"/>
          <w:color w:val="auto"/>
          <w:sz w:val="21"/>
          <w:szCs w:val="21"/>
          <w:highlight w:val="none"/>
        </w:rPr>
        <w:t>嘉兴市银建工程咨询评估有限公司</w:t>
      </w:r>
    </w:p>
    <w:p>
      <w:pPr>
        <w:pStyle w:val="15"/>
        <w:snapToGrid w:val="0"/>
        <w:spacing w:before="120" w:after="120" w:line="360" w:lineRule="auto"/>
        <w:rPr>
          <w:rFonts w:cs="Arial"/>
          <w:color w:val="auto"/>
          <w:sz w:val="21"/>
          <w:szCs w:val="21"/>
          <w:highlight w:val="none"/>
        </w:rPr>
      </w:pPr>
      <w:r>
        <w:rPr>
          <w:rFonts w:cs="Arial"/>
          <w:color w:val="auto"/>
          <w:sz w:val="21"/>
          <w:szCs w:val="21"/>
          <w:highlight w:val="none"/>
        </w:rPr>
        <w:t>法定代表人或主要负责人:</w:t>
      </w:r>
    </w:p>
    <w:p>
      <w:pPr>
        <w:pStyle w:val="15"/>
        <w:snapToGrid w:val="0"/>
        <w:spacing w:before="120" w:after="120" w:line="360" w:lineRule="auto"/>
        <w:rPr>
          <w:color w:val="auto"/>
          <w:highlight w:val="none"/>
        </w:rPr>
      </w:pPr>
      <w:r>
        <w:rPr>
          <w:rFonts w:cs="Arial"/>
          <w:color w:val="auto"/>
          <w:sz w:val="21"/>
          <w:szCs w:val="21"/>
          <w:highlight w:val="none"/>
        </w:rPr>
        <w:t>鉴证日期:      年  月  日</w:t>
      </w:r>
    </w:p>
    <w:p>
      <w:pPr>
        <w:rPr>
          <w:color w:val="auto"/>
          <w:highlight w:val="none"/>
        </w:rPr>
      </w:pPr>
    </w:p>
    <w:p>
      <w:pPr>
        <w:pStyle w:val="61"/>
        <w:spacing w:line="420" w:lineRule="auto"/>
        <w:ind w:firstLine="555"/>
        <w:rPr>
          <w:color w:val="auto"/>
          <w:highlight w:val="none"/>
        </w:rPr>
      </w:pPr>
    </w:p>
    <w:p>
      <w:pPr>
        <w:pStyle w:val="15"/>
        <w:spacing w:line="360" w:lineRule="auto"/>
        <w:ind w:left="321" w:hanging="321" w:hangingChars="100"/>
        <w:jc w:val="center"/>
        <w:outlineLvl w:val="0"/>
        <w:rPr>
          <w:b/>
          <w:color w:val="auto"/>
          <w:sz w:val="32"/>
          <w:szCs w:val="32"/>
          <w:highlight w:val="none"/>
        </w:rPr>
        <w:sectPr>
          <w:footerReference r:id="rId4" w:type="default"/>
          <w:footerReference r:id="rId5" w:type="even"/>
          <w:pgSz w:w="11906" w:h="16838"/>
          <w:pgMar w:top="1440" w:right="1797" w:bottom="1202" w:left="1797" w:header="851" w:footer="992" w:gutter="0"/>
          <w:cols w:space="720" w:num="1"/>
          <w:docGrid w:type="lines" w:linePitch="312" w:charSpace="0"/>
        </w:sectPr>
      </w:pPr>
    </w:p>
    <w:tbl>
      <w:tblPr>
        <w:tblStyle w:val="29"/>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trHeight w:val="735" w:hRule="atLeast"/>
        </w:trPr>
        <w:tc>
          <w:tcPr>
            <w:tcW w:w="14080" w:type="dxa"/>
            <w:gridSpan w:val="5"/>
            <w:tcBorders>
              <w:top w:val="nil"/>
              <w:left w:val="nil"/>
              <w:bottom w:val="nil"/>
              <w:right w:val="nil"/>
            </w:tcBorders>
            <w:noWrap/>
            <w:vAlign w:val="center"/>
          </w:tcPr>
          <w:p>
            <w:pPr>
              <w:widowControl/>
              <w:jc w:val="center"/>
              <w:rPr>
                <w:rFonts w:ascii="宋体" w:cs="宋体"/>
                <w:b/>
                <w:bCs/>
                <w:color w:val="auto"/>
                <w:kern w:val="0"/>
                <w:sz w:val="48"/>
                <w:szCs w:val="48"/>
                <w:highlight w:val="none"/>
              </w:rPr>
            </w:pPr>
            <w:r>
              <w:rPr>
                <w:rFonts w:hint="eastAsia" w:ascii="宋体" w:cs="宋体"/>
                <w:b/>
                <w:bCs/>
                <w:color w:val="auto"/>
                <w:kern w:val="0"/>
                <w:sz w:val="48"/>
                <w:szCs w:val="48"/>
                <w:highlight w:val="none"/>
              </w:rPr>
              <w:t>政 府 采 购 项 目 验 收 单</w:t>
            </w:r>
          </w:p>
        </w:tc>
      </w:tr>
      <w:tr>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按照《政府采购委托汇总确认书》第</w:t>
            </w:r>
            <w:r>
              <w:rPr>
                <w:rFonts w:ascii="微软雅黑" w:hAnsi="微软雅黑" w:eastAsia="微软雅黑" w:cs="微软雅黑"/>
                <w:i w:val="0"/>
                <w:iCs w:val="0"/>
                <w:caps w:val="0"/>
                <w:color w:val="auto"/>
                <w:spacing w:val="0"/>
                <w:sz w:val="21"/>
                <w:szCs w:val="21"/>
                <w:highlight w:val="none"/>
                <w:u w:val="none"/>
              </w:rPr>
              <w:fldChar w:fldCharType="begin"/>
            </w:r>
            <w:r>
              <w:rPr>
                <w:rFonts w:ascii="微软雅黑" w:hAnsi="微软雅黑" w:eastAsia="微软雅黑" w:cs="微软雅黑"/>
                <w:i w:val="0"/>
                <w:iCs w:val="0"/>
                <w:caps w:val="0"/>
                <w:color w:val="auto"/>
                <w:spacing w:val="0"/>
                <w:sz w:val="21"/>
                <w:szCs w:val="21"/>
                <w:highlight w:val="none"/>
                <w:u w:val="none"/>
              </w:rPr>
              <w:instrText xml:space="preserve"> HYPERLINK "https://pay.zcygov.cn/purchaseplan_front/" \l "/plan/list/detail?id=1000000000008379557&amp;encrypt=6328069586f1aae68b6e70f63e0bc876" \t "https://www.zcygov.cn/delegation-order/order/orderInfo/detail/_blank" </w:instrText>
            </w:r>
            <w:r>
              <w:rPr>
                <w:rFonts w:ascii="微软雅黑" w:hAnsi="微软雅黑" w:eastAsia="微软雅黑" w:cs="微软雅黑"/>
                <w:i w:val="0"/>
                <w:iCs w:val="0"/>
                <w:caps w:val="0"/>
                <w:color w:val="auto"/>
                <w:spacing w:val="0"/>
                <w:sz w:val="21"/>
                <w:szCs w:val="21"/>
                <w:highlight w:val="none"/>
                <w:u w:val="none"/>
              </w:rPr>
              <w:fldChar w:fldCharType="separate"/>
            </w:r>
            <w:r>
              <w:rPr>
                <w:rStyle w:val="35"/>
                <w:rFonts w:hint="eastAsia" w:ascii="微软雅黑" w:hAnsi="微软雅黑" w:eastAsia="微软雅黑" w:cs="微软雅黑"/>
                <w:i w:val="0"/>
                <w:iCs w:val="0"/>
                <w:caps w:val="0"/>
                <w:color w:val="auto"/>
                <w:spacing w:val="0"/>
                <w:sz w:val="21"/>
                <w:szCs w:val="21"/>
                <w:highlight w:val="none"/>
                <w:u w:val="none"/>
              </w:rPr>
              <w:t>临[2022]2433号</w:t>
            </w:r>
            <w:r>
              <w:rPr>
                <w:rFonts w:hint="eastAsia" w:ascii="微软雅黑" w:hAnsi="微软雅黑" w:eastAsia="微软雅黑" w:cs="微软雅黑"/>
                <w:i w:val="0"/>
                <w:iCs w:val="0"/>
                <w:caps w:val="0"/>
                <w:color w:val="auto"/>
                <w:spacing w:val="0"/>
                <w:sz w:val="21"/>
                <w:szCs w:val="21"/>
                <w:highlight w:val="none"/>
                <w:u w:val="none"/>
              </w:rPr>
              <w:fldChar w:fldCharType="end"/>
            </w:r>
            <w:r>
              <w:rPr>
                <w:rFonts w:hint="eastAsia" w:ascii="宋体" w:cs="宋体"/>
                <w:color w:val="auto"/>
                <w:kern w:val="0"/>
                <w:sz w:val="24"/>
                <w:highlight w:val="none"/>
              </w:rPr>
              <w:t>，采购编号：</w:t>
            </w:r>
            <w:r>
              <w:rPr>
                <w:rFonts w:hint="eastAsia" w:ascii="宋体" w:cs="Arial"/>
                <w:bCs/>
                <w:color w:val="auto"/>
                <w:sz w:val="24"/>
                <w:highlight w:val="none"/>
                <w:lang w:eastAsia="zh-CN"/>
              </w:rPr>
              <w:t>JXYJZFCG-22-</w:t>
            </w:r>
            <w:r>
              <w:rPr>
                <w:rFonts w:hint="eastAsia" w:ascii="宋体" w:cs="Arial"/>
                <w:bCs/>
                <w:color w:val="auto"/>
                <w:sz w:val="24"/>
                <w:highlight w:val="none"/>
                <w:lang w:val="en-US" w:eastAsia="zh-CN"/>
              </w:rPr>
              <w:t xml:space="preserve">12 </w:t>
            </w:r>
            <w:r>
              <w:rPr>
                <w:rFonts w:hint="eastAsia" w:ascii="宋体" w:cs="Arial"/>
                <w:bCs/>
                <w:color w:val="auto"/>
                <w:sz w:val="24"/>
                <w:highlight w:val="none"/>
              </w:rPr>
              <w:t xml:space="preserve"> </w:t>
            </w:r>
            <w:r>
              <w:rPr>
                <w:rFonts w:hint="eastAsia" w:ascii="宋体" w:cs="宋体"/>
                <w:color w:val="auto"/>
                <w:kern w:val="0"/>
                <w:sz w:val="24"/>
                <w:highlight w:val="none"/>
              </w:rPr>
              <w:t xml:space="preserve"> ,合同号：</w:t>
            </w:r>
          </w:p>
        </w:tc>
      </w:tr>
      <w:tr>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ign w:val="center"/>
          </w:tcPr>
          <w:p>
            <w:pPr>
              <w:widowControl/>
              <w:jc w:val="left"/>
              <w:rPr>
                <w:rFonts w:ascii="宋体" w:cs="宋体"/>
                <w:color w:val="auto"/>
                <w:kern w:val="0"/>
                <w:sz w:val="26"/>
                <w:szCs w:val="26"/>
                <w:highlight w:val="none"/>
              </w:rPr>
            </w:pPr>
            <w:r>
              <w:rPr>
                <w:rFonts w:hint="eastAsia" w:ascii="宋体" w:cs="宋体"/>
                <w:color w:val="auto"/>
                <w:kern w:val="0"/>
                <w:sz w:val="26"/>
                <w:szCs w:val="26"/>
                <w:highlight w:val="none"/>
              </w:rPr>
              <w:t>以下项目已采购到位并验收合格。</w:t>
            </w:r>
          </w:p>
        </w:tc>
      </w:tr>
      <w:tr>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noWrap/>
            <w:vAlign w:val="center"/>
          </w:tcPr>
          <w:p>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采购货物（服务，工程）名称</w:t>
            </w:r>
          </w:p>
        </w:tc>
        <w:tc>
          <w:tcPr>
            <w:tcW w:w="4840" w:type="dxa"/>
            <w:tcBorders>
              <w:top w:val="single" w:color="auto" w:sz="4" w:space="0"/>
              <w:left w:val="nil"/>
              <w:bottom w:val="nil"/>
              <w:right w:val="single" w:color="auto" w:sz="4" w:space="0"/>
            </w:tcBorders>
            <w:noWrap/>
            <w:vAlign w:val="center"/>
          </w:tcPr>
          <w:p>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规格、型号</w:t>
            </w:r>
          </w:p>
        </w:tc>
        <w:tc>
          <w:tcPr>
            <w:tcW w:w="1280" w:type="dxa"/>
            <w:tcBorders>
              <w:top w:val="single" w:color="auto" w:sz="4" w:space="0"/>
              <w:left w:val="nil"/>
              <w:bottom w:val="nil"/>
              <w:right w:val="single" w:color="auto" w:sz="4" w:space="0"/>
            </w:tcBorders>
            <w:noWrap/>
            <w:vAlign w:val="center"/>
          </w:tcPr>
          <w:p>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数量</w:t>
            </w:r>
          </w:p>
        </w:tc>
        <w:tc>
          <w:tcPr>
            <w:tcW w:w="1600" w:type="dxa"/>
            <w:tcBorders>
              <w:top w:val="single" w:color="auto" w:sz="4" w:space="0"/>
              <w:left w:val="nil"/>
              <w:bottom w:val="nil"/>
              <w:right w:val="single" w:color="auto" w:sz="4" w:space="0"/>
            </w:tcBorders>
            <w:noWrap/>
            <w:vAlign w:val="center"/>
          </w:tcPr>
          <w:p>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核定总价</w:t>
            </w:r>
          </w:p>
        </w:tc>
        <w:tc>
          <w:tcPr>
            <w:tcW w:w="1740"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采购人</w:t>
            </w:r>
            <w:r>
              <w:rPr>
                <w:rFonts w:hint="eastAsia" w:ascii="宋体" w:cs="宋体"/>
                <w:color w:val="auto"/>
                <w:kern w:val="0"/>
                <w:sz w:val="28"/>
                <w:szCs w:val="28"/>
                <w:highlight w:val="none"/>
              </w:rPr>
              <w:br w:type="textWrapping"/>
            </w:r>
            <w:r>
              <w:rPr>
                <w:rFonts w:hint="eastAsia" w:ascii="宋体" w:cs="宋体"/>
                <w:color w:val="auto"/>
                <w:kern w:val="0"/>
                <w:sz w:val="28"/>
                <w:szCs w:val="28"/>
                <w:highlight w:val="none"/>
              </w:rPr>
              <w:t>验收意见</w:t>
            </w:r>
          </w:p>
        </w:tc>
      </w:tr>
      <w:tr>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　</w:t>
            </w:r>
          </w:p>
        </w:tc>
        <w:tc>
          <w:tcPr>
            <w:tcW w:w="4840"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 w:val="26"/>
                <w:szCs w:val="26"/>
                <w:highlight w:val="none"/>
              </w:rPr>
            </w:pPr>
            <w:r>
              <w:rPr>
                <w:rFonts w:hint="eastAsia" w:ascii="宋体" w:cs="宋体"/>
                <w:color w:val="auto"/>
                <w:kern w:val="0"/>
                <w:sz w:val="26"/>
                <w:szCs w:val="26"/>
                <w:highlight w:val="none"/>
              </w:rPr>
              <w:t>　</w:t>
            </w:r>
          </w:p>
        </w:tc>
        <w:tc>
          <w:tcPr>
            <w:tcW w:w="1280"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 w:val="26"/>
                <w:szCs w:val="26"/>
                <w:highlight w:val="none"/>
              </w:rPr>
            </w:pPr>
            <w:r>
              <w:rPr>
                <w:rFonts w:hint="eastAsia" w:ascii="宋体" w:cs="宋体"/>
                <w:color w:val="auto"/>
                <w:kern w:val="0"/>
                <w:sz w:val="26"/>
                <w:szCs w:val="26"/>
                <w:highlight w:val="none"/>
              </w:rPr>
              <w:t>　</w:t>
            </w:r>
          </w:p>
        </w:tc>
        <w:tc>
          <w:tcPr>
            <w:tcW w:w="1600"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 w:val="26"/>
                <w:szCs w:val="26"/>
                <w:highlight w:val="none"/>
              </w:rPr>
            </w:pPr>
            <w:r>
              <w:rPr>
                <w:rFonts w:hint="eastAsia" w:ascii="宋体" w:cs="宋体"/>
                <w:color w:val="auto"/>
                <w:kern w:val="0"/>
                <w:sz w:val="26"/>
                <w:szCs w:val="26"/>
                <w:highlight w:val="none"/>
              </w:rPr>
              <w:t>　</w:t>
            </w:r>
          </w:p>
        </w:tc>
        <w:tc>
          <w:tcPr>
            <w:tcW w:w="1740" w:type="dxa"/>
            <w:tcBorders>
              <w:top w:val="nil"/>
              <w:left w:val="nil"/>
              <w:bottom w:val="single" w:color="auto" w:sz="4" w:space="0"/>
              <w:right w:val="single" w:color="auto" w:sz="4" w:space="0"/>
            </w:tcBorders>
            <w:noWrap/>
            <w:vAlign w:val="bottom"/>
          </w:tcPr>
          <w:p>
            <w:pPr>
              <w:widowControl/>
              <w:jc w:val="left"/>
              <w:rPr>
                <w:rFonts w:ascii="宋体" w:cs="宋体"/>
                <w:color w:val="auto"/>
                <w:kern w:val="0"/>
                <w:sz w:val="26"/>
                <w:szCs w:val="26"/>
                <w:highlight w:val="none"/>
              </w:rPr>
            </w:pPr>
            <w:r>
              <w:rPr>
                <w:rFonts w:hint="eastAsia" w:ascii="宋体" w:cs="宋体"/>
                <w:color w:val="auto"/>
                <w:kern w:val="0"/>
                <w:sz w:val="26"/>
                <w:szCs w:val="26"/>
                <w:highlight w:val="none"/>
              </w:rPr>
              <w:t>　</w:t>
            </w:r>
          </w:p>
        </w:tc>
      </w:tr>
      <w:tr>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auto"/>
                <w:kern w:val="0"/>
                <w:sz w:val="26"/>
                <w:szCs w:val="26"/>
                <w:highlight w:val="none"/>
              </w:rPr>
            </w:pPr>
            <w:r>
              <w:rPr>
                <w:rFonts w:hint="eastAsia" w:ascii="宋体" w:cs="宋体"/>
                <w:color w:val="auto"/>
                <w:kern w:val="0"/>
                <w:sz w:val="26"/>
                <w:szCs w:val="26"/>
                <w:highlight w:val="none"/>
              </w:rPr>
              <w:t>合计总价款（人民币）</w:t>
            </w:r>
          </w:p>
        </w:tc>
        <w:tc>
          <w:tcPr>
            <w:tcW w:w="9460" w:type="dxa"/>
            <w:gridSpan w:val="4"/>
            <w:tcBorders>
              <w:top w:val="nil"/>
              <w:left w:val="nil"/>
              <w:bottom w:val="single" w:color="auto" w:sz="4" w:space="0"/>
              <w:right w:val="single" w:color="000000" w:sz="4" w:space="0"/>
            </w:tcBorders>
            <w:noWrap/>
            <w:vAlign w:val="center"/>
          </w:tcPr>
          <w:p>
            <w:pPr>
              <w:widowControl/>
              <w:jc w:val="left"/>
              <w:rPr>
                <w:rFonts w:ascii="宋体" w:cs="宋体"/>
                <w:color w:val="auto"/>
                <w:kern w:val="0"/>
                <w:sz w:val="26"/>
                <w:szCs w:val="26"/>
                <w:highlight w:val="none"/>
              </w:rPr>
            </w:pPr>
            <w:r>
              <w:rPr>
                <w:rFonts w:hint="eastAsia" w:ascii="宋体" w:cs="宋体"/>
                <w:color w:val="auto"/>
                <w:kern w:val="0"/>
                <w:sz w:val="26"/>
                <w:szCs w:val="26"/>
                <w:highlight w:val="none"/>
              </w:rPr>
              <w:t xml:space="preserve">人民币元整。       ￥: </w:t>
            </w:r>
          </w:p>
        </w:tc>
      </w:tr>
      <w:tr>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供货单位（盖章）：</w:t>
            </w:r>
          </w:p>
        </w:tc>
        <w:tc>
          <w:tcPr>
            <w:tcW w:w="4840" w:type="dxa"/>
            <w:tcBorders>
              <w:top w:val="nil"/>
              <w:left w:val="nil"/>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采购人（盖章）:</w:t>
            </w:r>
          </w:p>
        </w:tc>
        <w:tc>
          <w:tcPr>
            <w:tcW w:w="2880" w:type="dxa"/>
            <w:gridSpan w:val="2"/>
            <w:tcBorders>
              <w:top w:val="nil"/>
              <w:left w:val="nil"/>
              <w:bottom w:val="nil"/>
              <w:right w:val="nil"/>
            </w:tcBorders>
            <w:noWrap/>
            <w:vAlign w:val="bottom"/>
          </w:tcPr>
          <w:p>
            <w:pPr>
              <w:widowControl/>
              <w:jc w:val="left"/>
              <w:rPr>
                <w:rFonts w:ascii="宋体" w:cs="宋体"/>
                <w:color w:val="auto"/>
                <w:kern w:val="0"/>
                <w:sz w:val="24"/>
                <w:highlight w:val="none"/>
              </w:rPr>
            </w:pPr>
          </w:p>
        </w:tc>
        <w:tc>
          <w:tcPr>
            <w:tcW w:w="1740" w:type="dxa"/>
            <w:tcBorders>
              <w:top w:val="nil"/>
              <w:left w:val="nil"/>
              <w:bottom w:val="nil"/>
              <w:right w:val="single" w:color="auto" w:sz="4" w:space="0"/>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经办项目负责人：</w:t>
            </w:r>
          </w:p>
        </w:tc>
        <w:tc>
          <w:tcPr>
            <w:tcW w:w="4840" w:type="dxa"/>
            <w:tcBorders>
              <w:top w:val="nil"/>
              <w:left w:val="nil"/>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项目验收组组长：</w:t>
            </w:r>
          </w:p>
        </w:tc>
        <w:tc>
          <w:tcPr>
            <w:tcW w:w="2880" w:type="dxa"/>
            <w:gridSpan w:val="2"/>
            <w:tcBorders>
              <w:top w:val="nil"/>
              <w:left w:val="nil"/>
              <w:bottom w:val="nil"/>
              <w:right w:val="nil"/>
            </w:tcBorders>
            <w:noWrap/>
            <w:vAlign w:val="bottom"/>
          </w:tcPr>
          <w:p>
            <w:pPr>
              <w:widowControl/>
              <w:jc w:val="left"/>
              <w:rPr>
                <w:rFonts w:ascii="宋体" w:cs="宋体"/>
                <w:color w:val="auto"/>
                <w:kern w:val="0"/>
                <w:sz w:val="24"/>
                <w:highlight w:val="none"/>
              </w:rPr>
            </w:pPr>
          </w:p>
        </w:tc>
        <w:tc>
          <w:tcPr>
            <w:tcW w:w="1740" w:type="dxa"/>
            <w:tcBorders>
              <w:top w:val="nil"/>
              <w:left w:val="nil"/>
              <w:bottom w:val="nil"/>
              <w:right w:val="single" w:color="auto" w:sz="4" w:space="0"/>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联系电话：</w:t>
            </w:r>
          </w:p>
        </w:tc>
        <w:tc>
          <w:tcPr>
            <w:tcW w:w="4840" w:type="dxa"/>
            <w:tcBorders>
              <w:top w:val="nil"/>
              <w:left w:val="nil"/>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联系电话：</w:t>
            </w:r>
          </w:p>
        </w:tc>
        <w:tc>
          <w:tcPr>
            <w:tcW w:w="1280" w:type="dxa"/>
            <w:tcBorders>
              <w:top w:val="nil"/>
              <w:left w:val="nil"/>
              <w:bottom w:val="nil"/>
              <w:right w:val="nil"/>
            </w:tcBorders>
            <w:noWrap/>
            <w:vAlign w:val="bottom"/>
          </w:tcPr>
          <w:p>
            <w:pPr>
              <w:widowControl/>
              <w:jc w:val="left"/>
              <w:rPr>
                <w:rFonts w:ascii="宋体" w:cs="宋体"/>
                <w:color w:val="auto"/>
                <w:kern w:val="0"/>
                <w:sz w:val="24"/>
                <w:highlight w:val="none"/>
              </w:rPr>
            </w:pPr>
          </w:p>
        </w:tc>
        <w:tc>
          <w:tcPr>
            <w:tcW w:w="1600" w:type="dxa"/>
            <w:tcBorders>
              <w:top w:val="nil"/>
              <w:left w:val="nil"/>
              <w:bottom w:val="nil"/>
              <w:right w:val="nil"/>
            </w:tcBorders>
            <w:noWrap/>
            <w:vAlign w:val="bottom"/>
          </w:tcPr>
          <w:p>
            <w:pPr>
              <w:widowControl/>
              <w:jc w:val="left"/>
              <w:rPr>
                <w:rFonts w:ascii="宋体" w:cs="宋体"/>
                <w:color w:val="auto"/>
                <w:kern w:val="0"/>
                <w:sz w:val="24"/>
                <w:highlight w:val="none"/>
              </w:rPr>
            </w:pPr>
          </w:p>
        </w:tc>
        <w:tc>
          <w:tcPr>
            <w:tcW w:w="1740" w:type="dxa"/>
            <w:tcBorders>
              <w:top w:val="nil"/>
              <w:left w:val="nil"/>
              <w:bottom w:val="nil"/>
              <w:right w:val="single" w:color="auto" w:sz="4" w:space="0"/>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开户银行：</w:t>
            </w:r>
          </w:p>
        </w:tc>
        <w:tc>
          <w:tcPr>
            <w:tcW w:w="4840" w:type="dxa"/>
            <w:tcBorders>
              <w:top w:val="nil"/>
              <w:left w:val="nil"/>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项目验收组成员（签名）：</w:t>
            </w:r>
          </w:p>
        </w:tc>
        <w:tc>
          <w:tcPr>
            <w:tcW w:w="1280" w:type="dxa"/>
            <w:tcBorders>
              <w:top w:val="nil"/>
              <w:left w:val="nil"/>
              <w:bottom w:val="nil"/>
              <w:right w:val="nil"/>
            </w:tcBorders>
            <w:noWrap/>
            <w:vAlign w:val="bottom"/>
          </w:tcPr>
          <w:p>
            <w:pPr>
              <w:widowControl/>
              <w:jc w:val="left"/>
              <w:rPr>
                <w:rFonts w:ascii="宋体" w:cs="宋体"/>
                <w:color w:val="auto"/>
                <w:kern w:val="0"/>
                <w:sz w:val="24"/>
                <w:highlight w:val="none"/>
              </w:rPr>
            </w:pPr>
          </w:p>
        </w:tc>
        <w:tc>
          <w:tcPr>
            <w:tcW w:w="1600" w:type="dxa"/>
            <w:tcBorders>
              <w:top w:val="nil"/>
              <w:left w:val="nil"/>
              <w:bottom w:val="nil"/>
              <w:right w:val="nil"/>
            </w:tcBorders>
            <w:noWrap/>
            <w:vAlign w:val="bottom"/>
          </w:tcPr>
          <w:p>
            <w:pPr>
              <w:widowControl/>
              <w:jc w:val="left"/>
              <w:rPr>
                <w:rFonts w:ascii="宋体" w:cs="宋体"/>
                <w:color w:val="auto"/>
                <w:kern w:val="0"/>
                <w:sz w:val="24"/>
                <w:highlight w:val="none"/>
              </w:rPr>
            </w:pPr>
          </w:p>
        </w:tc>
        <w:tc>
          <w:tcPr>
            <w:tcW w:w="1740" w:type="dxa"/>
            <w:tcBorders>
              <w:top w:val="nil"/>
              <w:left w:val="nil"/>
              <w:bottom w:val="nil"/>
              <w:right w:val="single" w:color="auto" w:sz="4" w:space="0"/>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noWrap/>
            <w:vAlign w:val="center"/>
          </w:tcPr>
          <w:p>
            <w:pPr>
              <w:widowControl/>
              <w:rPr>
                <w:rFonts w:ascii="宋体" w:cs="宋体"/>
                <w:color w:val="auto"/>
                <w:kern w:val="0"/>
                <w:sz w:val="24"/>
                <w:highlight w:val="none"/>
              </w:rPr>
            </w:pPr>
            <w:r>
              <w:rPr>
                <w:rFonts w:hint="eastAsia" w:ascii="宋体" w:cs="宋体"/>
                <w:color w:val="auto"/>
                <w:kern w:val="0"/>
                <w:sz w:val="24"/>
                <w:highlight w:val="none"/>
              </w:rPr>
              <w:t>银行帐号：</w:t>
            </w:r>
          </w:p>
        </w:tc>
        <w:tc>
          <w:tcPr>
            <w:tcW w:w="4840" w:type="dxa"/>
            <w:tcBorders>
              <w:top w:val="nil"/>
              <w:left w:val="nil"/>
              <w:bottom w:val="single" w:color="auto" w:sz="4" w:space="0"/>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4620" w:type="dxa"/>
            <w:gridSpan w:val="3"/>
            <w:tcBorders>
              <w:top w:val="nil"/>
              <w:left w:val="nil"/>
              <w:bottom w:val="single" w:color="auto" w:sz="4" w:space="0"/>
              <w:right w:val="single" w:color="000000" w:sz="4" w:space="0"/>
            </w:tcBorders>
            <w:noWrap/>
            <w:vAlign w:val="center"/>
          </w:tcPr>
          <w:p>
            <w:pPr>
              <w:widowControl/>
              <w:rPr>
                <w:rFonts w:ascii="宋体" w:cs="宋体"/>
                <w:color w:val="auto"/>
                <w:kern w:val="0"/>
                <w:sz w:val="24"/>
                <w:highlight w:val="none"/>
              </w:rPr>
            </w:pPr>
            <w:r>
              <w:rPr>
                <w:rFonts w:hint="eastAsia" w:ascii="宋体" w:cs="宋体"/>
                <w:color w:val="auto"/>
                <w:kern w:val="0"/>
                <w:sz w:val="24"/>
                <w:highlight w:val="none"/>
              </w:rPr>
              <w:t>验收时间：       年     月     日</w:t>
            </w:r>
          </w:p>
        </w:tc>
      </w:tr>
      <w:tr>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noWrap/>
            <w:vAlign w:val="center"/>
          </w:tcPr>
          <w:p>
            <w:pPr>
              <w:widowControl/>
              <w:jc w:val="center"/>
              <w:rPr>
                <w:rFonts w:ascii="宋体" w:cs="宋体"/>
                <w:color w:val="auto"/>
                <w:kern w:val="0"/>
                <w:sz w:val="22"/>
                <w:szCs w:val="22"/>
                <w:highlight w:val="none"/>
              </w:rPr>
            </w:pPr>
            <w:r>
              <w:rPr>
                <w:rFonts w:hint="eastAsia" w:ascii="宋体" w:cs="宋体"/>
                <w:color w:val="auto"/>
                <w:kern w:val="0"/>
                <w:sz w:val="22"/>
                <w:szCs w:val="22"/>
                <w:highlight w:val="none"/>
              </w:rPr>
              <w:t>本单一式四联：第一联采购人留存，第二联作为财政支付凭证，第三联供货单位留存，第四联采购办存档备查。</w:t>
            </w:r>
          </w:p>
        </w:tc>
      </w:tr>
    </w:tbl>
    <w:p>
      <w:pPr>
        <w:pStyle w:val="15"/>
        <w:spacing w:line="360" w:lineRule="auto"/>
        <w:ind w:left="281" w:hanging="281" w:hangingChars="100"/>
        <w:jc w:val="center"/>
        <w:outlineLvl w:val="0"/>
        <w:rPr>
          <w:b/>
          <w:color w:val="auto"/>
          <w:sz w:val="28"/>
          <w:szCs w:val="28"/>
          <w:highlight w:val="none"/>
        </w:rPr>
      </w:pPr>
    </w:p>
    <w:p>
      <w:pPr>
        <w:pStyle w:val="15"/>
        <w:spacing w:line="360" w:lineRule="auto"/>
        <w:ind w:left="281" w:hanging="281" w:hangingChars="100"/>
        <w:jc w:val="center"/>
        <w:outlineLvl w:val="0"/>
        <w:rPr>
          <w:b/>
          <w:color w:val="auto"/>
          <w:sz w:val="28"/>
          <w:szCs w:val="28"/>
          <w:highlight w:val="none"/>
        </w:rPr>
        <w:sectPr>
          <w:pgSz w:w="16838" w:h="11906" w:orient="landscape"/>
          <w:pgMar w:top="1797" w:right="1440" w:bottom="1797" w:left="1440" w:header="851" w:footer="851" w:gutter="0"/>
          <w:cols w:space="720" w:num="1"/>
          <w:docGrid w:linePitch="312" w:charSpace="0"/>
        </w:sectPr>
      </w:pPr>
    </w:p>
    <w:p>
      <w:pPr>
        <w:pStyle w:val="15"/>
        <w:spacing w:line="360" w:lineRule="auto"/>
        <w:ind w:left="281" w:hanging="281" w:hangingChars="100"/>
        <w:jc w:val="center"/>
        <w:outlineLvl w:val="0"/>
        <w:rPr>
          <w:b/>
          <w:color w:val="auto"/>
          <w:sz w:val="28"/>
          <w:szCs w:val="28"/>
          <w:highlight w:val="none"/>
        </w:rPr>
      </w:pPr>
      <w:r>
        <w:rPr>
          <w:rFonts w:hint="eastAsia"/>
          <w:b/>
          <w:color w:val="auto"/>
          <w:sz w:val="28"/>
          <w:szCs w:val="28"/>
          <w:highlight w:val="none"/>
        </w:rPr>
        <w:t>第五章评标</w:t>
      </w:r>
      <w:bookmarkEnd w:id="11"/>
      <w:r>
        <w:rPr>
          <w:rFonts w:hint="eastAsia"/>
          <w:b/>
          <w:color w:val="auto"/>
          <w:sz w:val="28"/>
          <w:szCs w:val="28"/>
          <w:highlight w:val="none"/>
        </w:rPr>
        <w:t>办法</w:t>
      </w:r>
      <w:bookmarkEnd w:id="12"/>
    </w:p>
    <w:p>
      <w:pPr>
        <w:spacing w:line="440" w:lineRule="exact"/>
        <w:ind w:firstLine="420" w:firstLineChars="200"/>
        <w:rPr>
          <w:rFonts w:ascii="宋体" w:hAnsi="宋体"/>
          <w:color w:val="auto"/>
          <w:szCs w:val="21"/>
          <w:highlight w:val="none"/>
        </w:rPr>
      </w:pPr>
      <w:bookmarkStart w:id="13" w:name="_Toc170792802"/>
      <w:bookmarkStart w:id="14" w:name="_Toc177870560"/>
      <w:r>
        <w:rPr>
          <w:rFonts w:ascii="宋体" w:hAnsi="宋体"/>
          <w:color w:val="auto"/>
          <w:szCs w:val="21"/>
          <w:highlight w:val="none"/>
        </w:rPr>
        <w:t>为公正、公平、科学地选择中标人，根据《中华人民共和国政府采购法》等有关法律法规的规定，并结合本项目的实际，制定本办法。</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本办法适用于</w:t>
      </w:r>
      <w:r>
        <w:rPr>
          <w:rFonts w:hint="eastAsia" w:ascii="宋体" w:hAnsi="宋体"/>
          <w:color w:val="auto"/>
          <w:szCs w:val="21"/>
          <w:highlight w:val="none"/>
          <w:lang w:eastAsia="zh-CN"/>
        </w:rPr>
        <w:t>2022年乍浦镇专职网格员劳务派遣项目</w:t>
      </w:r>
      <w:r>
        <w:rPr>
          <w:rFonts w:ascii="宋体" w:hAnsi="宋体"/>
          <w:color w:val="auto"/>
          <w:szCs w:val="21"/>
          <w:highlight w:val="none"/>
        </w:rPr>
        <w:t>的评标。</w:t>
      </w:r>
    </w:p>
    <w:p>
      <w:pPr>
        <w:spacing w:line="440" w:lineRule="exact"/>
        <w:ind w:firstLine="413" w:firstLineChars="196"/>
        <w:rPr>
          <w:rFonts w:ascii="宋体" w:hAnsi="宋体"/>
          <w:b/>
          <w:color w:val="auto"/>
          <w:szCs w:val="21"/>
          <w:highlight w:val="none"/>
        </w:rPr>
      </w:pPr>
      <w:r>
        <w:rPr>
          <w:rFonts w:ascii="宋体" w:hAnsi="宋体"/>
          <w:b/>
          <w:color w:val="auto"/>
          <w:szCs w:val="21"/>
          <w:highlight w:val="none"/>
        </w:rPr>
        <w:t>一、总则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 xml:space="preserve"> 本次评标采用综合评分法，总分为100分，其中价格分</w:t>
      </w:r>
      <w:r>
        <w:rPr>
          <w:rFonts w:hint="eastAsia" w:ascii="宋体" w:hAnsi="宋体"/>
          <w:bCs/>
          <w:color w:val="auto"/>
          <w:szCs w:val="21"/>
          <w:highlight w:val="none"/>
          <w:lang w:val="en-US" w:eastAsia="zh-CN"/>
        </w:rPr>
        <w:t>1</w:t>
      </w:r>
      <w:r>
        <w:rPr>
          <w:rFonts w:hint="eastAsia" w:ascii="宋体" w:hAnsi="宋体"/>
          <w:bCs/>
          <w:color w:val="auto"/>
          <w:szCs w:val="21"/>
          <w:highlight w:val="none"/>
        </w:rPr>
        <w:t>0分，资信商务及技术分</w:t>
      </w:r>
      <w:r>
        <w:rPr>
          <w:rFonts w:hint="eastAsia" w:ascii="宋体" w:hAnsi="宋体"/>
          <w:color w:val="auto"/>
          <w:szCs w:val="21"/>
          <w:highlight w:val="none"/>
          <w:lang w:val="en-US" w:eastAsia="zh-CN"/>
        </w:rPr>
        <w:t>9</w:t>
      </w:r>
      <w:r>
        <w:rPr>
          <w:rFonts w:hint="eastAsia" w:ascii="宋体" w:hAnsi="宋体"/>
          <w:color w:val="auto"/>
          <w:szCs w:val="21"/>
          <w:highlight w:val="none"/>
        </w:rPr>
        <w:t>0分组成。合格投标人的评标得分为各项目汇总得分，中标候选资格按评标得分由高到低顺序排列，得分相同的，按投标报价由低到高顺序排列；得分且投标报价相同的，按资信及商务技术得分由高到低顺序排列；如按照上述条件依然无法确定投标人排序先后的，则由获取采购文件的时间先后顺序决定排名。排名第一的投标人为中标候选人，排名第二的投标人为候补中标候选人，其他供应商中成交候选资格依此类推，并提交评标报告。评分过程中采用四舍五入法，并保留小数2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排名第一的中标候选人放弃中标、因不可抗力不能履行合同、不按照招标文件要求提交履约保证金，或者被查实存在影响中标结果的违法行为等情形，不符合中标条件的，采购人可以按照评审报告推荐的成交候选人名单顺序，确定下一候选人为成交供应商，也可以重新开展政府采购活动。</w:t>
      </w:r>
    </w:p>
    <w:p>
      <w:pPr>
        <w:spacing w:line="440" w:lineRule="exact"/>
        <w:ind w:firstLine="420" w:firstLineChars="200"/>
        <w:rPr>
          <w:rFonts w:ascii="宋体" w:hAnsi="宋体"/>
          <w:b/>
          <w:bCs/>
          <w:color w:val="auto"/>
          <w:szCs w:val="21"/>
          <w:highlight w:val="none"/>
        </w:rPr>
      </w:pPr>
      <w:r>
        <w:rPr>
          <w:rFonts w:hint="eastAsia" w:ascii="宋体" w:hAnsi="宋体"/>
          <w:color w:val="auto"/>
          <w:szCs w:val="21"/>
          <w:highlight w:val="none"/>
        </w:rPr>
        <w:t>2.投标人的投标报价不得超过采购人设定的上限价。价格是评标的重要因素之一，但最低报价不是中标的唯一依据</w:t>
      </w:r>
      <w:r>
        <w:rPr>
          <w:rFonts w:hint="eastAsia" w:ascii="宋体" w:hAnsi="宋体"/>
          <w:b/>
          <w:bCs/>
          <w:color w:val="auto"/>
          <w:szCs w:val="21"/>
          <w:highlight w:val="none"/>
        </w:rPr>
        <w:t>。</w:t>
      </w:r>
      <w:r>
        <w:rPr>
          <w:rFonts w:hint="eastAsia" w:hAnsi="宋体"/>
          <w:b/>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3.投标人评标综合得分=价格分+资信商务及技术分。</w:t>
      </w:r>
    </w:p>
    <w:p>
      <w:pPr>
        <w:spacing w:line="440" w:lineRule="exact"/>
        <w:ind w:firstLine="422" w:firstLineChars="200"/>
        <w:rPr>
          <w:rFonts w:ascii="宋体" w:hAnsi="宋体"/>
          <w:b/>
          <w:color w:val="auto"/>
          <w:szCs w:val="21"/>
          <w:highlight w:val="none"/>
        </w:rPr>
      </w:pPr>
      <w:r>
        <w:rPr>
          <w:rFonts w:ascii="宋体" w:hAnsi="宋体"/>
          <w:b/>
          <w:color w:val="auto"/>
          <w:szCs w:val="21"/>
          <w:highlight w:val="none"/>
        </w:rPr>
        <w:t>二、评标内容及标准</w:t>
      </w:r>
    </w:p>
    <w:p>
      <w:pPr>
        <w:pStyle w:val="12"/>
        <w:spacing w:before="120" w:beforeLines="50" w:after="120" w:afterLines="50" w:line="440" w:lineRule="exact"/>
        <w:ind w:firstLine="406" w:firstLineChars="200"/>
        <w:rPr>
          <w:rFonts w:hAnsi="宋体"/>
          <w:b/>
          <w:bCs/>
          <w:color w:val="auto"/>
          <w:sz w:val="21"/>
          <w:szCs w:val="21"/>
          <w:highlight w:val="none"/>
        </w:rPr>
      </w:pPr>
      <w:r>
        <w:rPr>
          <w:rFonts w:hAnsi="宋体"/>
          <w:b/>
          <w:bCs/>
          <w:color w:val="auto"/>
          <w:sz w:val="21"/>
          <w:szCs w:val="21"/>
          <w:highlight w:val="none"/>
        </w:rPr>
        <w:t>（一）价格分</w:t>
      </w:r>
      <w:r>
        <w:rPr>
          <w:rFonts w:hint="eastAsia" w:hAnsi="宋体"/>
          <w:b/>
          <w:bCs/>
          <w:color w:val="auto"/>
          <w:sz w:val="21"/>
          <w:szCs w:val="21"/>
          <w:highlight w:val="none"/>
        </w:rPr>
        <w:t>（</w:t>
      </w:r>
      <w:r>
        <w:rPr>
          <w:rFonts w:hint="eastAsia" w:hAnsi="宋体"/>
          <w:b/>
          <w:bCs/>
          <w:color w:val="auto"/>
          <w:sz w:val="21"/>
          <w:szCs w:val="21"/>
          <w:highlight w:val="none"/>
          <w:lang w:val="en-US" w:eastAsia="zh-CN"/>
        </w:rPr>
        <w:t>1</w:t>
      </w:r>
      <w:r>
        <w:rPr>
          <w:rFonts w:hint="eastAsia" w:hAnsi="宋体"/>
          <w:b/>
          <w:bCs/>
          <w:color w:val="auto"/>
          <w:sz w:val="21"/>
          <w:szCs w:val="21"/>
          <w:highlight w:val="none"/>
        </w:rPr>
        <w:t>0分）</w:t>
      </w:r>
    </w:p>
    <w:p>
      <w:pPr>
        <w:tabs>
          <w:tab w:val="left" w:pos="6264"/>
        </w:tabs>
        <w:snapToGrid w:val="0"/>
        <w:spacing w:line="440" w:lineRule="exact"/>
        <w:ind w:firstLine="476"/>
        <w:rPr>
          <w:rFonts w:ascii="新宋体" w:hAnsi="新宋体" w:eastAsia="新宋体"/>
          <w:color w:val="auto"/>
          <w:szCs w:val="21"/>
          <w:highlight w:val="none"/>
        </w:rPr>
      </w:pPr>
      <w:r>
        <w:rPr>
          <w:rFonts w:hint="eastAsia" w:ascii="新宋体" w:hAnsi="新宋体" w:eastAsia="新宋体"/>
          <w:color w:val="auto"/>
          <w:szCs w:val="21"/>
          <w:highlight w:val="none"/>
        </w:rPr>
        <w:t>根据财政部《关于加强政府采购货物和服务项目价格评审管理的通知》，综合评分法中的价格分统一采用低价优先法计算，即满足招标文件要求且投标价格最低的投标报价为评标基准价，其价格分为满分。其他投标人的价格分统一按照下列公式计算:</w:t>
      </w:r>
    </w:p>
    <w:p>
      <w:pPr>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投标报价得分=(评标基准价/投标报价)×</w:t>
      </w:r>
      <w:r>
        <w:rPr>
          <w:rFonts w:hint="eastAsia" w:ascii="新宋体" w:hAnsi="新宋体" w:eastAsia="新宋体"/>
          <w:color w:val="auto"/>
          <w:szCs w:val="21"/>
          <w:highlight w:val="none"/>
          <w:lang w:val="en-US" w:eastAsia="zh-CN"/>
        </w:rPr>
        <w:t>1</w:t>
      </w:r>
      <w:r>
        <w:rPr>
          <w:rFonts w:hint="eastAsia" w:ascii="新宋体" w:hAnsi="新宋体" w:eastAsia="新宋体"/>
          <w:color w:val="auto"/>
          <w:szCs w:val="21"/>
          <w:highlight w:val="none"/>
        </w:rPr>
        <w:t>0%×100</w:t>
      </w:r>
    </w:p>
    <w:p>
      <w:pPr>
        <w:numPr>
          <w:ilvl w:val="0"/>
          <w:numId w:val="4"/>
        </w:numPr>
        <w:spacing w:line="360" w:lineRule="auto"/>
        <w:ind w:firstLine="422" w:firstLineChars="200"/>
        <w:rPr>
          <w:rFonts w:ascii="宋体" w:hAnsi="宋体"/>
          <w:b/>
          <w:color w:val="auto"/>
          <w:highlight w:val="none"/>
        </w:rPr>
      </w:pPr>
      <w:r>
        <w:rPr>
          <w:rFonts w:hint="eastAsia" w:ascii="宋体" w:hAnsi="宋体"/>
          <w:b/>
          <w:bCs/>
          <w:color w:val="auto"/>
          <w:highlight w:val="none"/>
        </w:rPr>
        <w:t>资信商务</w:t>
      </w:r>
      <w:r>
        <w:rPr>
          <w:rFonts w:hint="eastAsia" w:ascii="宋体" w:hAnsi="宋体"/>
          <w:b/>
          <w:color w:val="auto"/>
          <w:highlight w:val="none"/>
        </w:rPr>
        <w:t>技术分（</w:t>
      </w:r>
      <w:r>
        <w:rPr>
          <w:rFonts w:hint="eastAsia" w:ascii="宋体" w:hAnsi="宋体"/>
          <w:b/>
          <w:color w:val="auto"/>
          <w:highlight w:val="none"/>
          <w:lang w:val="en-US" w:eastAsia="zh-CN"/>
        </w:rPr>
        <w:t>9</w:t>
      </w:r>
      <w:r>
        <w:rPr>
          <w:rFonts w:hint="eastAsia" w:ascii="宋体" w:hAnsi="宋体"/>
          <w:b/>
          <w:color w:val="auto"/>
          <w:highlight w:val="none"/>
        </w:rPr>
        <w:t>0分）</w:t>
      </w:r>
    </w:p>
    <w:tbl>
      <w:tblPr>
        <w:tblStyle w:val="29"/>
        <w:tblW w:w="898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134"/>
        <w:gridCol w:w="108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pPr>
              <w:tabs>
                <w:tab w:val="left" w:pos="6264"/>
              </w:tabs>
              <w:snapToGrid w:val="0"/>
              <w:spacing w:line="440" w:lineRule="exact"/>
              <w:jc w:val="left"/>
              <w:rPr>
                <w:rFonts w:ascii="新宋体" w:hAnsi="新宋体" w:eastAsia="新宋体"/>
                <w:color w:val="auto"/>
                <w:szCs w:val="21"/>
                <w:highlight w:val="none"/>
              </w:rPr>
            </w:pPr>
            <w:r>
              <w:rPr>
                <w:rFonts w:hint="eastAsia" w:ascii="新宋体" w:hAnsi="新宋体" w:eastAsia="新宋体"/>
                <w:color w:val="auto"/>
                <w:szCs w:val="21"/>
                <w:highlight w:val="none"/>
              </w:rPr>
              <w:t>序号</w:t>
            </w:r>
          </w:p>
        </w:tc>
        <w:tc>
          <w:tcPr>
            <w:tcW w:w="7134" w:type="dxa"/>
            <w:vAlign w:val="center"/>
          </w:tcPr>
          <w:p>
            <w:pPr>
              <w:tabs>
                <w:tab w:val="left" w:pos="6264"/>
              </w:tabs>
              <w:snapToGrid w:val="0"/>
              <w:spacing w:line="440" w:lineRule="exact"/>
              <w:ind w:firstLine="476"/>
              <w:jc w:val="left"/>
              <w:rPr>
                <w:rFonts w:ascii="新宋体" w:hAnsi="新宋体" w:eastAsia="新宋体"/>
                <w:color w:val="auto"/>
                <w:szCs w:val="21"/>
                <w:highlight w:val="none"/>
              </w:rPr>
            </w:pPr>
            <w:r>
              <w:rPr>
                <w:rFonts w:hint="eastAsia" w:ascii="新宋体" w:hAnsi="新宋体" w:eastAsia="新宋体"/>
                <w:color w:val="auto"/>
                <w:szCs w:val="21"/>
                <w:highlight w:val="none"/>
              </w:rPr>
              <w:t>评分项目内容</w:t>
            </w:r>
          </w:p>
        </w:tc>
        <w:tc>
          <w:tcPr>
            <w:tcW w:w="1087" w:type="dxa"/>
            <w:vAlign w:val="center"/>
          </w:tcPr>
          <w:p>
            <w:pPr>
              <w:tabs>
                <w:tab w:val="left" w:pos="6264"/>
              </w:tabs>
              <w:snapToGrid w:val="0"/>
              <w:spacing w:line="440" w:lineRule="exact"/>
              <w:jc w:val="left"/>
              <w:rPr>
                <w:rFonts w:ascii="新宋体" w:hAnsi="新宋体" w:eastAsia="新宋体"/>
                <w:color w:val="auto"/>
                <w:szCs w:val="21"/>
                <w:highlight w:val="none"/>
              </w:rPr>
            </w:pPr>
            <w:r>
              <w:rPr>
                <w:rFonts w:hint="eastAsia" w:ascii="新宋体" w:hAnsi="新宋体" w:eastAsia="新宋体"/>
                <w:color w:val="auto"/>
                <w:szCs w:val="21"/>
                <w:highlight w:val="none"/>
              </w:rPr>
              <w:t>分值范围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0" w:type="dxa"/>
            <w:vAlign w:val="center"/>
          </w:tcPr>
          <w:p>
            <w:pPr>
              <w:tabs>
                <w:tab w:val="left" w:pos="6264"/>
              </w:tabs>
              <w:snapToGrid w:val="0"/>
              <w:spacing w:line="440" w:lineRule="exact"/>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Cs w:val="21"/>
                <w:highlight w:val="none"/>
                <w:lang w:val="en-US" w:eastAsia="zh-CN"/>
              </w:rPr>
              <w:t>1</w:t>
            </w:r>
          </w:p>
        </w:tc>
        <w:tc>
          <w:tcPr>
            <w:tcW w:w="7134" w:type="dxa"/>
            <w:vAlign w:val="center"/>
          </w:tcPr>
          <w:p>
            <w:pPr>
              <w:tabs>
                <w:tab w:val="left" w:pos="6264"/>
              </w:tabs>
              <w:snapToGrid w:val="0"/>
              <w:spacing w:line="440" w:lineRule="exact"/>
              <w:jc w:val="left"/>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Cs w:val="21"/>
                <w:highlight w:val="none"/>
              </w:rPr>
              <w:t>业绩：供应商自2018年1月1日（以合同签订日期为准）至今具有类似劳务派遣或人力资源服务外包类似业绩的，每提供一个得</w:t>
            </w:r>
            <w:r>
              <w:rPr>
                <w:rFonts w:hint="eastAsia" w:ascii="新宋体" w:hAnsi="新宋体" w:eastAsia="新宋体"/>
                <w:color w:val="auto"/>
                <w:szCs w:val="21"/>
                <w:highlight w:val="none"/>
                <w:lang w:val="en-US" w:eastAsia="zh-CN"/>
              </w:rPr>
              <w:t>0.5</w:t>
            </w:r>
            <w:r>
              <w:rPr>
                <w:rFonts w:hint="eastAsia" w:ascii="新宋体" w:hAnsi="新宋体" w:eastAsia="新宋体"/>
                <w:color w:val="auto"/>
                <w:szCs w:val="21"/>
                <w:highlight w:val="none"/>
              </w:rPr>
              <w:t>分，本项最高得</w:t>
            </w:r>
            <w:r>
              <w:rPr>
                <w:rFonts w:hint="eastAsia" w:ascii="新宋体" w:hAnsi="新宋体" w:eastAsia="新宋体"/>
                <w:color w:val="auto"/>
                <w:szCs w:val="21"/>
                <w:highlight w:val="none"/>
                <w:lang w:val="en-US" w:eastAsia="zh-CN"/>
              </w:rPr>
              <w:t>1</w:t>
            </w:r>
            <w:r>
              <w:rPr>
                <w:rFonts w:hint="eastAsia" w:ascii="新宋体" w:hAnsi="新宋体" w:eastAsia="新宋体"/>
                <w:color w:val="auto"/>
                <w:szCs w:val="21"/>
                <w:highlight w:val="none"/>
              </w:rPr>
              <w:t>分。（合同</w:t>
            </w:r>
            <w:r>
              <w:rPr>
                <w:rFonts w:hint="eastAsia" w:ascii="新宋体" w:hAnsi="新宋体" w:eastAsia="新宋体"/>
                <w:color w:val="auto"/>
                <w:szCs w:val="21"/>
                <w:highlight w:val="none"/>
                <w:lang w:eastAsia="zh-CN"/>
              </w:rPr>
              <w:t>扫描</w:t>
            </w:r>
            <w:r>
              <w:rPr>
                <w:rFonts w:hint="eastAsia" w:ascii="新宋体" w:hAnsi="新宋体" w:eastAsia="新宋体"/>
                <w:color w:val="auto"/>
                <w:szCs w:val="21"/>
                <w:highlight w:val="none"/>
              </w:rPr>
              <w:t>件做入投标文件）</w:t>
            </w:r>
          </w:p>
        </w:tc>
        <w:tc>
          <w:tcPr>
            <w:tcW w:w="1087" w:type="dxa"/>
            <w:vAlign w:val="center"/>
          </w:tcPr>
          <w:p>
            <w:pPr>
              <w:tabs>
                <w:tab w:val="left" w:pos="6264"/>
              </w:tabs>
              <w:snapToGrid w:val="0"/>
              <w:spacing w:line="440" w:lineRule="exact"/>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Cs w:val="21"/>
                <w:highlight w:val="none"/>
              </w:rPr>
              <w:t>0-</w:t>
            </w:r>
            <w:r>
              <w:rPr>
                <w:rFonts w:hint="eastAsia" w:ascii="新宋体" w:hAnsi="新宋体" w:eastAsia="新宋体"/>
                <w:color w:val="auto"/>
                <w:szCs w:val="21"/>
                <w:highlight w:val="none"/>
                <w:lang w:val="en-US" w:eastAsia="zh-CN"/>
              </w:rPr>
              <w:t>1</w:t>
            </w:r>
            <w:r>
              <w:rPr>
                <w:rFonts w:hint="eastAsia" w:ascii="新宋体" w:hAnsi="新宋体" w:eastAsia="新宋体"/>
                <w:color w:val="auto"/>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pPr>
              <w:tabs>
                <w:tab w:val="left" w:pos="6264"/>
              </w:tabs>
              <w:snapToGrid w:val="0"/>
              <w:spacing w:line="440" w:lineRule="exact"/>
              <w:jc w:val="center"/>
              <w:rPr>
                <w:rFonts w:hint="eastAsia" w:ascii="新宋体" w:hAnsi="新宋体" w:eastAsia="新宋体"/>
                <w:color w:val="auto"/>
                <w:szCs w:val="21"/>
                <w:highlight w:val="none"/>
                <w:lang w:eastAsia="zh-CN"/>
              </w:rPr>
            </w:pPr>
            <w:r>
              <w:rPr>
                <w:rFonts w:hint="eastAsia" w:ascii="新宋体" w:hAnsi="新宋体" w:eastAsia="新宋体"/>
                <w:color w:val="auto"/>
                <w:szCs w:val="21"/>
                <w:highlight w:val="none"/>
                <w:lang w:val="en-US" w:eastAsia="zh-CN"/>
              </w:rPr>
              <w:t>2</w:t>
            </w:r>
          </w:p>
        </w:tc>
        <w:tc>
          <w:tcPr>
            <w:tcW w:w="7134" w:type="dxa"/>
            <w:vAlign w:val="center"/>
          </w:tcPr>
          <w:p>
            <w:pPr>
              <w:pStyle w:val="93"/>
              <w:keepNext w:val="0"/>
              <w:keepLines w:val="0"/>
              <w:pageBreakBefore w:val="0"/>
              <w:shd w:val="clear" w:color="auto" w:fill="FFFFFF"/>
              <w:kinsoku/>
              <w:wordWrap/>
              <w:overflowPunct/>
              <w:topLinePunct w:val="0"/>
              <w:bidi w:val="0"/>
              <w:snapToGrid/>
              <w:spacing w:before="0" w:beforeLines="0" w:beforeAutospacing="0" w:after="0" w:afterLines="0" w:afterAutospacing="0" w:line="320" w:lineRule="exact"/>
              <w:ind w:left="0" w:leftChars="0" w:right="0" w:rightChars="0"/>
              <w:jc w:val="both"/>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根据投标人针对本项目实施方案和措施进行打分。</w:t>
            </w:r>
          </w:p>
          <w:p>
            <w:pPr>
              <w:pStyle w:val="93"/>
              <w:keepNext w:val="0"/>
              <w:keepLines w:val="0"/>
              <w:pageBreakBefore w:val="0"/>
              <w:shd w:val="clear" w:color="auto" w:fill="FFFFFF"/>
              <w:kinsoku/>
              <w:wordWrap/>
              <w:overflowPunct/>
              <w:topLinePunct w:val="0"/>
              <w:bidi w:val="0"/>
              <w:snapToGrid/>
              <w:spacing w:before="0" w:beforeLines="0" w:beforeAutospacing="0" w:after="0" w:afterLines="0" w:afterAutospacing="0" w:line="320" w:lineRule="exact"/>
              <w:ind w:left="0" w:leftChars="0" w:right="0" w:rightChars="0"/>
              <w:jc w:val="both"/>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具有完整的实施方案和措施的得12-15分。</w:t>
            </w:r>
          </w:p>
          <w:p>
            <w:pPr>
              <w:pStyle w:val="93"/>
              <w:keepNext w:val="0"/>
              <w:keepLines w:val="0"/>
              <w:pageBreakBefore w:val="0"/>
              <w:shd w:val="clear" w:color="auto" w:fill="FFFFFF"/>
              <w:kinsoku/>
              <w:wordWrap/>
              <w:overflowPunct/>
              <w:topLinePunct w:val="0"/>
              <w:bidi w:val="0"/>
              <w:snapToGrid/>
              <w:spacing w:before="0" w:beforeLines="0" w:beforeAutospacing="0" w:after="0" w:afterLines="0" w:afterAutospacing="0" w:line="320" w:lineRule="exact"/>
              <w:ind w:left="0" w:leftChars="0" w:right="0" w:rightChars="0"/>
              <w:jc w:val="both"/>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投标人提供一定的实施方案和措施的得9-12分；</w:t>
            </w:r>
          </w:p>
        </w:tc>
        <w:tc>
          <w:tcPr>
            <w:tcW w:w="1087" w:type="dxa"/>
            <w:vAlign w:val="center"/>
          </w:tcPr>
          <w:p>
            <w:pPr>
              <w:tabs>
                <w:tab w:val="left" w:pos="6264"/>
              </w:tabs>
              <w:snapToGrid w:val="0"/>
              <w:spacing w:line="440" w:lineRule="exact"/>
              <w:jc w:val="center"/>
              <w:rPr>
                <w:rFonts w:ascii="新宋体" w:hAnsi="新宋体" w:eastAsia="新宋体"/>
                <w:color w:val="auto"/>
                <w:szCs w:val="21"/>
                <w:highlight w:val="none"/>
              </w:rPr>
            </w:pPr>
            <w:r>
              <w:rPr>
                <w:rFonts w:hint="eastAsia" w:ascii="新宋体" w:hAnsi="新宋体" w:eastAsia="新宋体"/>
                <w:color w:val="auto"/>
                <w:szCs w:val="21"/>
                <w:highlight w:val="none"/>
                <w:lang w:val="en-US" w:eastAsia="zh-CN"/>
              </w:rPr>
              <w:t>9</w:t>
            </w:r>
            <w:r>
              <w:rPr>
                <w:rFonts w:hint="eastAsia" w:ascii="新宋体" w:hAnsi="新宋体" w:eastAsia="新宋体"/>
                <w:color w:val="auto"/>
                <w:szCs w:val="21"/>
                <w:highlight w:val="none"/>
              </w:rPr>
              <w:t>-1</w:t>
            </w:r>
            <w:r>
              <w:rPr>
                <w:rFonts w:hint="eastAsia" w:ascii="新宋体" w:hAnsi="新宋体" w:eastAsia="新宋体"/>
                <w:color w:val="auto"/>
                <w:szCs w:val="21"/>
                <w:highlight w:val="none"/>
                <w:lang w:val="en-US" w:eastAsia="zh-CN"/>
              </w:rPr>
              <w:t>5</w:t>
            </w:r>
            <w:r>
              <w:rPr>
                <w:rFonts w:hint="eastAsia" w:ascii="新宋体" w:hAnsi="新宋体" w:eastAsia="新宋体"/>
                <w:color w:val="auto"/>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pPr>
              <w:pStyle w:val="93"/>
              <w:keepNext w:val="0"/>
              <w:keepLines w:val="0"/>
              <w:pageBreakBefore w:val="0"/>
              <w:shd w:val="clear" w:color="auto" w:fill="FFFFFF"/>
              <w:kinsoku/>
              <w:wordWrap/>
              <w:overflowPunct/>
              <w:topLinePunct w:val="0"/>
              <w:bidi w:val="0"/>
              <w:snapToGrid/>
              <w:spacing w:before="0" w:beforeLines="0" w:beforeAutospacing="0" w:after="0" w:afterLines="0" w:afterAutospacing="0" w:line="320" w:lineRule="exact"/>
              <w:ind w:left="0" w:leftChars="0" w:right="0" w:rightChars="0" w:firstLine="210" w:firstLineChars="100"/>
              <w:jc w:val="both"/>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3</w:t>
            </w:r>
          </w:p>
        </w:tc>
        <w:tc>
          <w:tcPr>
            <w:tcW w:w="7134" w:type="dxa"/>
            <w:vAlign w:val="center"/>
          </w:tcPr>
          <w:p>
            <w:pPr>
              <w:pStyle w:val="93"/>
              <w:keepNext w:val="0"/>
              <w:keepLines w:val="0"/>
              <w:pageBreakBefore w:val="0"/>
              <w:shd w:val="clear" w:color="auto" w:fill="FFFFFF"/>
              <w:kinsoku/>
              <w:wordWrap/>
              <w:overflowPunct/>
              <w:topLinePunct w:val="0"/>
              <w:bidi w:val="0"/>
              <w:snapToGrid/>
              <w:spacing w:before="0" w:beforeLines="0" w:beforeAutospacing="0" w:after="0" w:afterLines="0" w:afterAutospacing="0" w:line="320" w:lineRule="exact"/>
              <w:ind w:left="0" w:leftChars="0" w:right="0" w:rightChars="0"/>
              <w:jc w:val="both"/>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派遣人员配备的合理性和可操作性的方案：</w:t>
            </w:r>
          </w:p>
          <w:p>
            <w:pPr>
              <w:pStyle w:val="93"/>
              <w:keepNext w:val="0"/>
              <w:keepLines w:val="0"/>
              <w:pageBreakBefore w:val="0"/>
              <w:shd w:val="clear" w:color="auto" w:fill="FFFFFF"/>
              <w:kinsoku/>
              <w:wordWrap/>
              <w:overflowPunct/>
              <w:topLinePunct w:val="0"/>
              <w:bidi w:val="0"/>
              <w:snapToGrid/>
              <w:spacing w:before="0" w:beforeLines="0" w:beforeAutospacing="0" w:after="0" w:afterLines="0" w:afterAutospacing="0" w:line="320" w:lineRule="exact"/>
              <w:ind w:left="0" w:leftChars="0" w:right="0" w:rightChars="0"/>
              <w:jc w:val="both"/>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人员配备合理，具体实施操控性强的得12-15分。</w:t>
            </w:r>
          </w:p>
          <w:p>
            <w:pPr>
              <w:pStyle w:val="93"/>
              <w:keepNext w:val="0"/>
              <w:keepLines w:val="0"/>
              <w:pageBreakBefore w:val="0"/>
              <w:shd w:val="clear" w:color="auto" w:fill="FFFFFF"/>
              <w:kinsoku/>
              <w:wordWrap/>
              <w:overflowPunct/>
              <w:topLinePunct w:val="0"/>
              <w:bidi w:val="0"/>
              <w:snapToGrid/>
              <w:spacing w:before="0" w:beforeLines="0" w:beforeAutospacing="0" w:after="0" w:afterLines="0" w:afterAutospacing="0" w:line="320" w:lineRule="exact"/>
              <w:ind w:left="0" w:leftChars="0" w:right="0" w:rightChars="0"/>
              <w:jc w:val="both"/>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人员配备一般，难以具体操控或无操控性的得9-12分；</w:t>
            </w:r>
          </w:p>
        </w:tc>
        <w:tc>
          <w:tcPr>
            <w:tcW w:w="1087" w:type="dxa"/>
            <w:vAlign w:val="center"/>
          </w:tcPr>
          <w:p>
            <w:pPr>
              <w:tabs>
                <w:tab w:val="left" w:pos="6264"/>
              </w:tabs>
              <w:snapToGrid w:val="0"/>
              <w:spacing w:line="440" w:lineRule="exact"/>
              <w:jc w:val="center"/>
              <w:rPr>
                <w:rFonts w:ascii="新宋体" w:hAnsi="新宋体" w:eastAsia="新宋体"/>
                <w:color w:val="auto"/>
                <w:szCs w:val="21"/>
                <w:highlight w:val="none"/>
              </w:rPr>
            </w:pPr>
            <w:r>
              <w:rPr>
                <w:rFonts w:hint="eastAsia" w:ascii="新宋体" w:hAnsi="新宋体" w:eastAsia="新宋体"/>
                <w:color w:val="auto"/>
                <w:szCs w:val="21"/>
                <w:highlight w:val="none"/>
                <w:lang w:val="en-US" w:eastAsia="zh-CN"/>
              </w:rPr>
              <w:t>9</w:t>
            </w:r>
            <w:r>
              <w:rPr>
                <w:rFonts w:hint="eastAsia" w:ascii="新宋体" w:hAnsi="新宋体" w:eastAsia="新宋体"/>
                <w:color w:val="auto"/>
                <w:szCs w:val="21"/>
                <w:highlight w:val="none"/>
              </w:rPr>
              <w:t>-</w:t>
            </w:r>
            <w:r>
              <w:rPr>
                <w:rFonts w:hint="eastAsia" w:ascii="新宋体" w:hAnsi="新宋体" w:eastAsia="新宋体"/>
                <w:color w:val="auto"/>
                <w:szCs w:val="21"/>
                <w:highlight w:val="none"/>
                <w:lang w:val="en-US" w:eastAsia="zh-CN"/>
              </w:rPr>
              <w:t>15</w:t>
            </w:r>
            <w:r>
              <w:rPr>
                <w:rFonts w:hint="eastAsia" w:ascii="新宋体" w:hAnsi="新宋体" w:eastAsia="新宋体"/>
                <w:color w:val="auto"/>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pPr>
              <w:tabs>
                <w:tab w:val="left" w:pos="6264"/>
              </w:tabs>
              <w:snapToGrid w:val="0"/>
              <w:spacing w:line="440" w:lineRule="exact"/>
              <w:jc w:val="center"/>
              <w:rPr>
                <w:rFonts w:hint="eastAsia" w:ascii="新宋体" w:hAnsi="新宋体" w:eastAsia="新宋体"/>
                <w:color w:val="auto"/>
                <w:szCs w:val="21"/>
                <w:highlight w:val="none"/>
                <w:lang w:val="en-US" w:eastAsia="zh-CN"/>
              </w:rPr>
            </w:pPr>
            <w:r>
              <w:rPr>
                <w:rFonts w:hint="eastAsia" w:ascii="新宋体" w:hAnsi="新宋体" w:eastAsia="新宋体"/>
                <w:color w:val="auto"/>
                <w:szCs w:val="21"/>
                <w:highlight w:val="none"/>
                <w:lang w:val="en-US" w:eastAsia="zh-CN"/>
              </w:rPr>
              <w:t>4</w:t>
            </w:r>
          </w:p>
        </w:tc>
        <w:tc>
          <w:tcPr>
            <w:tcW w:w="7134" w:type="dxa"/>
            <w:vAlign w:val="center"/>
          </w:tcPr>
          <w:p>
            <w:pPr>
              <w:pStyle w:val="93"/>
              <w:keepNext w:val="0"/>
              <w:keepLines w:val="0"/>
              <w:pageBreakBefore w:val="0"/>
              <w:shd w:val="clear" w:color="auto" w:fill="FFFFFF"/>
              <w:kinsoku/>
              <w:wordWrap/>
              <w:overflowPunct/>
              <w:topLinePunct w:val="0"/>
              <w:bidi w:val="0"/>
              <w:snapToGrid/>
              <w:spacing w:before="0" w:beforeLines="0" w:beforeAutospacing="0" w:after="0" w:afterLines="0" w:afterAutospacing="0" w:line="320" w:lineRule="exact"/>
              <w:ind w:left="0" w:leftChars="0" w:right="0" w:rightChars="0"/>
              <w:jc w:val="both"/>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提供完善且有针对性的上岗培训和在岗培训方案，有详细的年度培训计划，由评委综合评定打分。</w:t>
            </w:r>
          </w:p>
          <w:p>
            <w:pPr>
              <w:keepNext w:val="0"/>
              <w:keepLines w:val="0"/>
              <w:pageBreakBefore w:val="0"/>
              <w:kinsoku/>
              <w:wordWrap/>
              <w:overflowPunct/>
              <w:topLinePunct w:val="0"/>
              <w:bidi w:val="0"/>
              <w:snapToGrid/>
              <w:spacing w:line="320" w:lineRule="exact"/>
              <w:ind w:left="0" w:leftChars="0" w:right="0" w:rightChars="0"/>
              <w:jc w:val="left"/>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培训方案和计划缜密的得9-12分。</w:t>
            </w:r>
          </w:p>
          <w:p>
            <w:pPr>
              <w:keepNext w:val="0"/>
              <w:keepLines w:val="0"/>
              <w:pageBreakBefore w:val="0"/>
              <w:kinsoku/>
              <w:wordWrap/>
              <w:overflowPunct/>
              <w:topLinePunct w:val="0"/>
              <w:bidi w:val="0"/>
              <w:snapToGrid/>
              <w:spacing w:line="320" w:lineRule="exact"/>
              <w:ind w:left="0" w:leftChars="0" w:right="0" w:rightChars="0"/>
              <w:jc w:val="left"/>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有一定培训方案和计划的得7-9分；</w:t>
            </w:r>
          </w:p>
        </w:tc>
        <w:tc>
          <w:tcPr>
            <w:tcW w:w="1087" w:type="dxa"/>
            <w:vAlign w:val="center"/>
          </w:tcPr>
          <w:p>
            <w:pPr>
              <w:tabs>
                <w:tab w:val="left" w:pos="6264"/>
              </w:tabs>
              <w:snapToGrid w:val="0"/>
              <w:spacing w:line="440" w:lineRule="exact"/>
              <w:jc w:val="center"/>
              <w:rPr>
                <w:rFonts w:hint="default" w:ascii="新宋体" w:hAnsi="新宋体" w:eastAsia="新宋体"/>
                <w:color w:val="auto"/>
                <w:szCs w:val="21"/>
                <w:highlight w:val="none"/>
                <w:lang w:val="en-US" w:eastAsia="zh-CN"/>
              </w:rPr>
            </w:pPr>
            <w:r>
              <w:rPr>
                <w:rFonts w:hint="eastAsia" w:ascii="新宋体" w:hAnsi="新宋体" w:eastAsia="新宋体"/>
                <w:color w:val="auto"/>
                <w:szCs w:val="21"/>
                <w:highlight w:val="none"/>
                <w:lang w:val="en-US" w:eastAsia="zh-CN"/>
              </w:rPr>
              <w:t>7-12分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pPr>
              <w:tabs>
                <w:tab w:val="left" w:pos="6264"/>
              </w:tabs>
              <w:snapToGrid w:val="0"/>
              <w:spacing w:line="440" w:lineRule="exact"/>
              <w:jc w:val="center"/>
              <w:rPr>
                <w:rFonts w:hint="eastAsia" w:ascii="新宋体" w:hAnsi="新宋体" w:eastAsia="新宋体"/>
                <w:color w:val="auto"/>
                <w:szCs w:val="21"/>
                <w:highlight w:val="none"/>
                <w:lang w:eastAsia="zh-CN"/>
              </w:rPr>
            </w:pPr>
            <w:r>
              <w:rPr>
                <w:rFonts w:hint="eastAsia" w:ascii="新宋体" w:hAnsi="新宋体" w:eastAsia="新宋体"/>
                <w:color w:val="auto"/>
                <w:szCs w:val="21"/>
                <w:highlight w:val="none"/>
                <w:lang w:val="en-US" w:eastAsia="zh-CN"/>
              </w:rPr>
              <w:t>5</w:t>
            </w:r>
          </w:p>
        </w:tc>
        <w:tc>
          <w:tcPr>
            <w:tcW w:w="7134" w:type="dxa"/>
            <w:vAlign w:val="center"/>
          </w:tcPr>
          <w:p>
            <w:pPr>
              <w:pStyle w:val="93"/>
              <w:keepNext w:val="0"/>
              <w:keepLines w:val="0"/>
              <w:pageBreakBefore w:val="0"/>
              <w:shd w:val="clear" w:color="auto" w:fill="FFFFFF"/>
              <w:kinsoku/>
              <w:wordWrap/>
              <w:overflowPunct/>
              <w:topLinePunct w:val="0"/>
              <w:bidi w:val="0"/>
              <w:snapToGrid/>
              <w:spacing w:before="0" w:beforeLines="0" w:beforeAutospacing="0" w:after="0" w:afterLines="0" w:afterAutospacing="0" w:line="320" w:lineRule="exact"/>
              <w:ind w:left="0" w:leftChars="0" w:right="0" w:rightChars="0"/>
              <w:jc w:val="both"/>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针对突发事件处置应急预案：</w:t>
            </w:r>
          </w:p>
          <w:p>
            <w:pPr>
              <w:pStyle w:val="93"/>
              <w:keepNext w:val="0"/>
              <w:keepLines w:val="0"/>
              <w:pageBreakBefore w:val="0"/>
              <w:shd w:val="clear" w:color="auto" w:fill="FFFFFF"/>
              <w:kinsoku/>
              <w:wordWrap/>
              <w:overflowPunct/>
              <w:topLinePunct w:val="0"/>
              <w:bidi w:val="0"/>
              <w:snapToGrid/>
              <w:spacing w:before="0" w:beforeLines="0" w:beforeAutospacing="0" w:after="0" w:afterLines="0" w:afterAutospacing="0" w:line="320" w:lineRule="exact"/>
              <w:ind w:left="0" w:leftChars="0" w:right="0" w:rightChars="0"/>
              <w:jc w:val="both"/>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应急预案合理，能合理应用于实际工作中的得9-12分。</w:t>
            </w:r>
          </w:p>
          <w:p>
            <w:pPr>
              <w:pStyle w:val="93"/>
              <w:keepNext w:val="0"/>
              <w:keepLines w:val="0"/>
              <w:pageBreakBefore w:val="0"/>
              <w:shd w:val="clear" w:color="auto" w:fill="FFFFFF"/>
              <w:kinsoku/>
              <w:wordWrap/>
              <w:overflowPunct/>
              <w:topLinePunct w:val="0"/>
              <w:bidi w:val="0"/>
              <w:snapToGrid/>
              <w:spacing w:before="0" w:beforeLines="0" w:beforeAutospacing="0" w:after="0" w:afterLines="0" w:afterAutospacing="0" w:line="320" w:lineRule="exact"/>
              <w:ind w:left="0" w:leftChars="0" w:right="0" w:rightChars="0"/>
              <w:jc w:val="both"/>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应急预案一般的得7-9分；</w:t>
            </w:r>
          </w:p>
        </w:tc>
        <w:tc>
          <w:tcPr>
            <w:tcW w:w="1087" w:type="dxa"/>
            <w:vAlign w:val="center"/>
          </w:tcPr>
          <w:p>
            <w:pPr>
              <w:tabs>
                <w:tab w:val="left" w:pos="6264"/>
              </w:tabs>
              <w:snapToGrid w:val="0"/>
              <w:spacing w:line="440" w:lineRule="exact"/>
              <w:jc w:val="center"/>
              <w:rPr>
                <w:rFonts w:ascii="新宋体" w:hAnsi="新宋体" w:eastAsia="新宋体"/>
                <w:color w:val="auto"/>
                <w:szCs w:val="21"/>
                <w:highlight w:val="none"/>
              </w:rPr>
            </w:pPr>
            <w:r>
              <w:rPr>
                <w:rFonts w:hint="eastAsia" w:ascii="新宋体" w:hAnsi="新宋体" w:eastAsia="新宋体"/>
                <w:color w:val="auto"/>
                <w:szCs w:val="21"/>
                <w:highlight w:val="none"/>
                <w:lang w:val="en-US" w:eastAsia="zh-CN"/>
              </w:rPr>
              <w:t>7</w:t>
            </w:r>
            <w:r>
              <w:rPr>
                <w:rFonts w:hint="eastAsia" w:ascii="新宋体" w:hAnsi="新宋体" w:eastAsia="新宋体"/>
                <w:color w:val="auto"/>
                <w:szCs w:val="21"/>
                <w:highlight w:val="none"/>
              </w:rPr>
              <w:t>-</w:t>
            </w:r>
            <w:r>
              <w:rPr>
                <w:rFonts w:hint="eastAsia" w:ascii="新宋体" w:hAnsi="新宋体" w:eastAsia="新宋体"/>
                <w:color w:val="auto"/>
                <w:szCs w:val="21"/>
                <w:highlight w:val="none"/>
                <w:lang w:val="en-US" w:eastAsia="zh-CN"/>
              </w:rPr>
              <w:t>12</w:t>
            </w:r>
            <w:r>
              <w:rPr>
                <w:rFonts w:hint="eastAsia" w:ascii="新宋体" w:hAnsi="新宋体" w:eastAsia="新宋体"/>
                <w:color w:val="auto"/>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pPr>
              <w:tabs>
                <w:tab w:val="left" w:pos="6264"/>
              </w:tabs>
              <w:snapToGrid w:val="0"/>
              <w:spacing w:line="440" w:lineRule="exact"/>
              <w:jc w:val="center"/>
              <w:rPr>
                <w:rFonts w:hint="default" w:ascii="新宋体" w:hAnsi="新宋体" w:eastAsia="新宋体"/>
                <w:color w:val="auto"/>
                <w:szCs w:val="21"/>
                <w:highlight w:val="none"/>
                <w:lang w:val="en-US" w:eastAsia="zh-CN"/>
              </w:rPr>
            </w:pPr>
            <w:r>
              <w:rPr>
                <w:rFonts w:hint="eastAsia" w:ascii="新宋体" w:hAnsi="新宋体" w:eastAsia="新宋体"/>
                <w:color w:val="auto"/>
                <w:szCs w:val="21"/>
                <w:highlight w:val="none"/>
                <w:lang w:val="en-US" w:eastAsia="zh-CN"/>
              </w:rPr>
              <w:t>6</w:t>
            </w:r>
          </w:p>
        </w:tc>
        <w:tc>
          <w:tcPr>
            <w:tcW w:w="7134" w:type="dxa"/>
            <w:vAlign w:val="center"/>
          </w:tcPr>
          <w:p>
            <w:pPr>
              <w:tabs>
                <w:tab w:val="left" w:pos="6264"/>
              </w:tabs>
              <w:snapToGrid w:val="0"/>
              <w:spacing w:line="440" w:lineRule="exact"/>
              <w:jc w:val="left"/>
              <w:rPr>
                <w:rFonts w:hint="eastAsia" w:ascii="新宋体" w:hAnsi="新宋体" w:eastAsia="新宋体" w:cs="Times New Roman"/>
                <w:color w:val="auto"/>
                <w:szCs w:val="21"/>
                <w:highlight w:val="none"/>
                <w:lang w:val="en-US" w:eastAsia="zh-CN"/>
              </w:rPr>
            </w:pPr>
            <w:r>
              <w:rPr>
                <w:rFonts w:hint="eastAsia" w:ascii="新宋体" w:hAnsi="新宋体" w:eastAsia="新宋体" w:cs="Times New Roman"/>
                <w:color w:val="auto"/>
                <w:szCs w:val="21"/>
                <w:highlight w:val="none"/>
                <w:lang w:val="en-US" w:eastAsia="zh-CN"/>
              </w:rPr>
              <w:t>考核办法与服务方案：</w:t>
            </w:r>
          </w:p>
          <w:p>
            <w:pPr>
              <w:tabs>
                <w:tab w:val="left" w:pos="6264"/>
              </w:tabs>
              <w:snapToGrid w:val="0"/>
              <w:spacing w:line="440" w:lineRule="exact"/>
              <w:jc w:val="left"/>
              <w:rPr>
                <w:rFonts w:hint="eastAsia" w:ascii="新宋体" w:hAnsi="新宋体" w:eastAsia="新宋体" w:cs="Times New Roman"/>
                <w:color w:val="auto"/>
                <w:szCs w:val="21"/>
                <w:highlight w:val="none"/>
                <w:lang w:val="en-US" w:eastAsia="zh-CN"/>
              </w:rPr>
            </w:pPr>
            <w:r>
              <w:rPr>
                <w:rFonts w:hint="eastAsia" w:ascii="新宋体" w:hAnsi="新宋体" w:eastAsia="新宋体" w:cs="Times New Roman"/>
                <w:color w:val="auto"/>
                <w:szCs w:val="21"/>
                <w:highlight w:val="none"/>
                <w:lang w:val="en-US" w:eastAsia="zh-CN"/>
              </w:rPr>
              <w:t>考核办法与服务方案较为详细、设置科学、合理的得9-12分。</w:t>
            </w:r>
          </w:p>
          <w:p>
            <w:pPr>
              <w:tabs>
                <w:tab w:val="left" w:pos="6264"/>
              </w:tabs>
              <w:snapToGrid w:val="0"/>
              <w:spacing w:line="440" w:lineRule="exact"/>
              <w:jc w:val="left"/>
              <w:rPr>
                <w:rFonts w:hint="eastAsia" w:ascii="新宋体" w:hAnsi="新宋体" w:eastAsia="新宋体" w:cs="Times New Roman"/>
                <w:color w:val="auto"/>
                <w:szCs w:val="21"/>
                <w:highlight w:val="none"/>
                <w:lang w:val="en-US" w:eastAsia="zh-CN"/>
              </w:rPr>
            </w:pPr>
            <w:r>
              <w:rPr>
                <w:rFonts w:hint="eastAsia" w:ascii="新宋体" w:hAnsi="新宋体" w:eastAsia="新宋体" w:cs="Times New Roman"/>
                <w:color w:val="auto"/>
                <w:szCs w:val="21"/>
                <w:highlight w:val="none"/>
                <w:lang w:val="en-US" w:eastAsia="zh-CN"/>
              </w:rPr>
              <w:t>考核办法与服务方案一般的得7-9分；</w:t>
            </w:r>
          </w:p>
        </w:tc>
        <w:tc>
          <w:tcPr>
            <w:tcW w:w="1087" w:type="dxa"/>
            <w:vAlign w:val="center"/>
          </w:tcPr>
          <w:p>
            <w:pPr>
              <w:tabs>
                <w:tab w:val="left" w:pos="6264"/>
              </w:tabs>
              <w:snapToGrid w:val="0"/>
              <w:spacing w:line="440" w:lineRule="exact"/>
              <w:jc w:val="center"/>
              <w:rPr>
                <w:rFonts w:hint="default" w:ascii="新宋体" w:hAnsi="新宋体" w:eastAsia="新宋体"/>
                <w:color w:val="auto"/>
                <w:szCs w:val="21"/>
                <w:highlight w:val="none"/>
                <w:lang w:val="en-US" w:eastAsia="zh-CN"/>
              </w:rPr>
            </w:pPr>
            <w:r>
              <w:rPr>
                <w:rFonts w:hint="eastAsia" w:ascii="新宋体" w:hAnsi="新宋体" w:eastAsia="新宋体"/>
                <w:color w:val="auto"/>
                <w:szCs w:val="21"/>
                <w:highlight w:val="none"/>
                <w:lang w:val="en-US" w:eastAsia="zh-CN"/>
              </w:rPr>
              <w:t>7-12分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60" w:type="dxa"/>
            <w:vAlign w:val="center"/>
          </w:tcPr>
          <w:p>
            <w:pPr>
              <w:tabs>
                <w:tab w:val="left" w:pos="6264"/>
              </w:tabs>
              <w:snapToGrid w:val="0"/>
              <w:spacing w:line="440" w:lineRule="exact"/>
              <w:jc w:val="center"/>
              <w:rPr>
                <w:rFonts w:hint="eastAsia" w:ascii="新宋体" w:hAnsi="新宋体" w:eastAsia="新宋体"/>
                <w:color w:val="auto"/>
                <w:szCs w:val="21"/>
                <w:highlight w:val="none"/>
                <w:lang w:eastAsia="zh-CN"/>
              </w:rPr>
            </w:pPr>
            <w:r>
              <w:rPr>
                <w:rFonts w:hint="eastAsia" w:ascii="新宋体" w:hAnsi="新宋体" w:eastAsia="新宋体"/>
                <w:color w:val="auto"/>
                <w:szCs w:val="21"/>
                <w:highlight w:val="none"/>
                <w:lang w:val="en-US" w:eastAsia="zh-CN"/>
              </w:rPr>
              <w:t>7</w:t>
            </w:r>
          </w:p>
        </w:tc>
        <w:tc>
          <w:tcPr>
            <w:tcW w:w="7134" w:type="dxa"/>
            <w:vAlign w:val="center"/>
          </w:tcPr>
          <w:p>
            <w:pPr>
              <w:tabs>
                <w:tab w:val="left" w:pos="6264"/>
              </w:tabs>
              <w:snapToGrid w:val="0"/>
              <w:spacing w:line="440" w:lineRule="exact"/>
              <w:jc w:val="left"/>
              <w:rPr>
                <w:rFonts w:hint="eastAsia" w:ascii="新宋体" w:hAnsi="新宋体" w:eastAsia="新宋体"/>
                <w:color w:val="auto"/>
                <w:szCs w:val="21"/>
                <w:highlight w:val="none"/>
                <w:lang w:eastAsia="zh-CN"/>
              </w:rPr>
            </w:pPr>
            <w:r>
              <w:rPr>
                <w:rFonts w:hint="eastAsia" w:ascii="新宋体" w:hAnsi="新宋体" w:eastAsia="新宋体"/>
                <w:color w:val="auto"/>
                <w:szCs w:val="21"/>
                <w:highlight w:val="none"/>
              </w:rPr>
              <w:t>供应商拟投入本项目的项目负责人</w:t>
            </w:r>
            <w:r>
              <w:rPr>
                <w:rFonts w:hint="eastAsia" w:ascii="新宋体" w:hAnsi="新宋体" w:eastAsia="新宋体"/>
                <w:color w:val="auto"/>
                <w:szCs w:val="21"/>
                <w:highlight w:val="none"/>
                <w:lang w:eastAsia="zh-CN"/>
              </w:rPr>
              <w:t>在本单位</w:t>
            </w:r>
            <w:r>
              <w:rPr>
                <w:rFonts w:hint="eastAsia" w:ascii="新宋体" w:hAnsi="新宋体" w:eastAsia="新宋体"/>
                <w:color w:val="auto"/>
                <w:szCs w:val="21"/>
                <w:highlight w:val="none"/>
              </w:rPr>
              <w:t>从事专职网格员管理业务两年</w:t>
            </w:r>
            <w:r>
              <w:rPr>
                <w:rFonts w:hint="eastAsia" w:ascii="新宋体" w:hAnsi="新宋体" w:eastAsia="新宋体"/>
                <w:color w:val="auto"/>
                <w:szCs w:val="21"/>
                <w:highlight w:val="none"/>
                <w:lang w:eastAsia="zh-CN"/>
              </w:rPr>
              <w:t>及</w:t>
            </w:r>
            <w:r>
              <w:rPr>
                <w:rFonts w:hint="eastAsia" w:ascii="新宋体" w:hAnsi="新宋体" w:eastAsia="新宋体"/>
                <w:color w:val="auto"/>
                <w:szCs w:val="21"/>
                <w:highlight w:val="none"/>
              </w:rPr>
              <w:t>以上的得</w:t>
            </w:r>
            <w:r>
              <w:rPr>
                <w:rFonts w:hint="eastAsia" w:ascii="新宋体" w:hAnsi="新宋体" w:eastAsia="新宋体"/>
                <w:color w:val="auto"/>
                <w:szCs w:val="21"/>
                <w:highlight w:val="none"/>
                <w:lang w:val="en-US" w:eastAsia="zh-CN"/>
              </w:rPr>
              <w:t>3</w:t>
            </w:r>
            <w:r>
              <w:rPr>
                <w:rFonts w:hint="eastAsia" w:ascii="新宋体" w:hAnsi="新宋体" w:eastAsia="新宋体" w:cs="Times New Roman"/>
                <w:color w:val="auto"/>
                <w:szCs w:val="21"/>
                <w:highlight w:val="none"/>
                <w:lang w:val="en-US" w:eastAsia="zh-CN"/>
              </w:rPr>
              <w:t>分</w:t>
            </w:r>
            <w:r>
              <w:rPr>
                <w:rFonts w:hint="eastAsia" w:ascii="新宋体" w:hAnsi="新宋体" w:eastAsia="新宋体" w:cs="Times New Roman"/>
                <w:color w:val="auto"/>
                <w:szCs w:val="21"/>
                <w:highlight w:val="none"/>
              </w:rPr>
              <w:t>。</w:t>
            </w:r>
            <w:r>
              <w:rPr>
                <w:rFonts w:hint="eastAsia" w:ascii="新宋体" w:hAnsi="新宋体" w:eastAsia="新宋体" w:cs="Times New Roman"/>
                <w:color w:val="auto"/>
                <w:szCs w:val="21"/>
                <w:highlight w:val="none"/>
                <w:lang w:eastAsia="zh-CN"/>
              </w:rPr>
              <w:t>提供劳动合同。</w:t>
            </w:r>
          </w:p>
        </w:tc>
        <w:tc>
          <w:tcPr>
            <w:tcW w:w="1087" w:type="dxa"/>
            <w:vAlign w:val="center"/>
          </w:tcPr>
          <w:p>
            <w:pPr>
              <w:tabs>
                <w:tab w:val="left" w:pos="6264"/>
              </w:tabs>
              <w:snapToGrid w:val="0"/>
              <w:spacing w:line="440" w:lineRule="exact"/>
              <w:jc w:val="center"/>
              <w:rPr>
                <w:rFonts w:ascii="新宋体" w:hAnsi="新宋体" w:eastAsia="新宋体"/>
                <w:color w:val="auto"/>
                <w:szCs w:val="21"/>
                <w:highlight w:val="none"/>
              </w:rPr>
            </w:pPr>
            <w:r>
              <w:rPr>
                <w:rFonts w:hint="eastAsia" w:ascii="新宋体" w:hAnsi="新宋体" w:eastAsia="新宋体"/>
                <w:color w:val="auto"/>
                <w:szCs w:val="21"/>
                <w:highlight w:val="none"/>
              </w:rPr>
              <w:t>0-</w:t>
            </w:r>
            <w:r>
              <w:rPr>
                <w:rFonts w:hint="eastAsia" w:ascii="新宋体" w:hAnsi="新宋体" w:eastAsia="新宋体"/>
                <w:color w:val="auto"/>
                <w:szCs w:val="21"/>
                <w:highlight w:val="none"/>
                <w:lang w:val="en-US" w:eastAsia="zh-CN"/>
              </w:rPr>
              <w:t>3</w:t>
            </w:r>
            <w:r>
              <w:rPr>
                <w:rFonts w:hint="eastAsia" w:ascii="新宋体" w:hAnsi="新宋体" w:eastAsia="新宋体"/>
                <w:color w:val="auto"/>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pPr>
              <w:tabs>
                <w:tab w:val="left" w:pos="6264"/>
              </w:tabs>
              <w:snapToGrid w:val="0"/>
              <w:spacing w:line="440" w:lineRule="exact"/>
              <w:jc w:val="center"/>
              <w:rPr>
                <w:rFonts w:hint="eastAsia" w:ascii="新宋体" w:hAnsi="新宋体" w:eastAsia="新宋体"/>
                <w:color w:val="auto"/>
                <w:szCs w:val="21"/>
                <w:highlight w:val="none"/>
                <w:lang w:eastAsia="zh-CN"/>
              </w:rPr>
            </w:pPr>
            <w:r>
              <w:rPr>
                <w:rFonts w:hint="eastAsia" w:ascii="新宋体" w:hAnsi="新宋体" w:eastAsia="新宋体"/>
                <w:color w:val="auto"/>
                <w:szCs w:val="21"/>
                <w:highlight w:val="none"/>
                <w:lang w:val="en-US" w:eastAsia="zh-CN"/>
              </w:rPr>
              <w:t>8</w:t>
            </w:r>
          </w:p>
        </w:tc>
        <w:tc>
          <w:tcPr>
            <w:tcW w:w="7134" w:type="dxa"/>
            <w:vAlign w:val="center"/>
          </w:tcPr>
          <w:p>
            <w:pPr>
              <w:tabs>
                <w:tab w:val="left" w:pos="6264"/>
              </w:tabs>
              <w:snapToGrid w:val="0"/>
              <w:spacing w:line="440" w:lineRule="exact"/>
              <w:jc w:val="left"/>
              <w:rPr>
                <w:rFonts w:hint="eastAsia" w:ascii="新宋体" w:hAnsi="新宋体" w:eastAsia="新宋体" w:cs="Times New Roman"/>
                <w:color w:val="auto"/>
                <w:szCs w:val="21"/>
                <w:highlight w:val="none"/>
                <w:lang w:eastAsia="zh-CN"/>
              </w:rPr>
            </w:pPr>
            <w:r>
              <w:rPr>
                <w:rFonts w:hint="eastAsia" w:ascii="新宋体" w:hAnsi="新宋体" w:eastAsia="新宋体" w:cs="Times New Roman"/>
                <w:color w:val="auto"/>
                <w:szCs w:val="21"/>
                <w:highlight w:val="none"/>
                <w:lang w:eastAsia="zh-CN"/>
              </w:rPr>
              <w:t>对本项目总体管理要求的理解：</w:t>
            </w:r>
          </w:p>
          <w:p>
            <w:pPr>
              <w:tabs>
                <w:tab w:val="left" w:pos="6264"/>
              </w:tabs>
              <w:snapToGrid w:val="0"/>
              <w:spacing w:line="440" w:lineRule="exact"/>
              <w:jc w:val="left"/>
              <w:rPr>
                <w:rFonts w:hint="default" w:ascii="新宋体" w:hAnsi="新宋体" w:eastAsia="新宋体" w:cs="Times New Roman"/>
                <w:color w:val="auto"/>
                <w:szCs w:val="21"/>
                <w:highlight w:val="none"/>
                <w:lang w:val="en-US" w:eastAsia="zh-CN"/>
              </w:rPr>
            </w:pPr>
            <w:r>
              <w:rPr>
                <w:rFonts w:hint="eastAsia" w:ascii="新宋体" w:hAnsi="新宋体" w:eastAsia="新宋体" w:cs="Times New Roman"/>
                <w:color w:val="auto"/>
                <w:szCs w:val="21"/>
                <w:highlight w:val="none"/>
              </w:rPr>
              <w:t>对本项目</w:t>
            </w:r>
            <w:r>
              <w:rPr>
                <w:rFonts w:hint="eastAsia" w:ascii="新宋体" w:hAnsi="新宋体" w:eastAsia="新宋体" w:cs="Times New Roman"/>
                <w:color w:val="auto"/>
                <w:szCs w:val="21"/>
                <w:highlight w:val="none"/>
                <w:lang w:eastAsia="zh-CN"/>
              </w:rPr>
              <w:t>总体管理要求</w:t>
            </w:r>
            <w:r>
              <w:rPr>
                <w:rFonts w:hint="eastAsia" w:ascii="新宋体" w:hAnsi="新宋体" w:eastAsia="新宋体" w:cs="Times New Roman"/>
                <w:color w:val="auto"/>
                <w:szCs w:val="21"/>
                <w:highlight w:val="none"/>
              </w:rPr>
              <w:t>理解深刻、有独到见解的得</w:t>
            </w:r>
            <w:r>
              <w:rPr>
                <w:rFonts w:hint="eastAsia" w:ascii="新宋体" w:hAnsi="新宋体" w:eastAsia="新宋体" w:cs="Times New Roman"/>
                <w:color w:val="auto"/>
                <w:szCs w:val="21"/>
                <w:highlight w:val="none"/>
                <w:lang w:val="en-US" w:eastAsia="zh-CN"/>
              </w:rPr>
              <w:t>9-12分。</w:t>
            </w:r>
          </w:p>
          <w:p>
            <w:pPr>
              <w:tabs>
                <w:tab w:val="left" w:pos="6264"/>
              </w:tabs>
              <w:snapToGrid w:val="0"/>
              <w:spacing w:line="440" w:lineRule="exact"/>
              <w:jc w:val="left"/>
              <w:rPr>
                <w:rFonts w:hint="default" w:ascii="新宋体" w:hAnsi="新宋体" w:eastAsia="宋体"/>
                <w:color w:val="auto"/>
                <w:szCs w:val="21"/>
                <w:highlight w:val="none"/>
                <w:lang w:val="en-US" w:eastAsia="zh-CN"/>
              </w:rPr>
            </w:pPr>
            <w:r>
              <w:rPr>
                <w:rFonts w:hint="eastAsia" w:ascii="新宋体" w:hAnsi="新宋体" w:eastAsia="新宋体" w:cs="Times New Roman"/>
                <w:color w:val="auto"/>
                <w:szCs w:val="21"/>
                <w:highlight w:val="none"/>
              </w:rPr>
              <w:t>对本项目</w:t>
            </w:r>
            <w:r>
              <w:rPr>
                <w:rFonts w:hint="eastAsia" w:ascii="新宋体" w:hAnsi="新宋体" w:eastAsia="新宋体" w:cs="Times New Roman"/>
                <w:color w:val="auto"/>
                <w:szCs w:val="21"/>
                <w:highlight w:val="none"/>
                <w:lang w:eastAsia="zh-CN"/>
              </w:rPr>
              <w:t>总体管理要求</w:t>
            </w:r>
            <w:r>
              <w:rPr>
                <w:rFonts w:hint="eastAsia" w:ascii="新宋体" w:hAnsi="新宋体" w:eastAsia="新宋体" w:cs="Times New Roman"/>
                <w:color w:val="auto"/>
                <w:szCs w:val="21"/>
                <w:highlight w:val="none"/>
              </w:rPr>
              <w:t>理解基本正确</w:t>
            </w:r>
            <w:r>
              <w:rPr>
                <w:rFonts w:hint="eastAsia" w:ascii="新宋体" w:hAnsi="新宋体" w:eastAsia="新宋体" w:cs="Times New Roman"/>
                <w:color w:val="auto"/>
                <w:szCs w:val="21"/>
                <w:highlight w:val="none"/>
                <w:lang w:eastAsia="zh-CN"/>
              </w:rPr>
              <w:t>的得</w:t>
            </w:r>
            <w:r>
              <w:rPr>
                <w:rFonts w:hint="eastAsia" w:ascii="新宋体" w:hAnsi="新宋体" w:eastAsia="新宋体" w:cs="Times New Roman"/>
                <w:color w:val="auto"/>
                <w:szCs w:val="21"/>
                <w:highlight w:val="none"/>
                <w:lang w:val="en-US" w:eastAsia="zh-CN"/>
              </w:rPr>
              <w:t>7-9分；</w:t>
            </w:r>
          </w:p>
        </w:tc>
        <w:tc>
          <w:tcPr>
            <w:tcW w:w="1087" w:type="dxa"/>
            <w:vAlign w:val="center"/>
          </w:tcPr>
          <w:p>
            <w:pPr>
              <w:tabs>
                <w:tab w:val="left" w:pos="6264"/>
              </w:tabs>
              <w:snapToGrid w:val="0"/>
              <w:spacing w:line="440" w:lineRule="exact"/>
              <w:jc w:val="center"/>
              <w:rPr>
                <w:rFonts w:ascii="新宋体" w:hAnsi="新宋体" w:eastAsia="新宋体"/>
                <w:color w:val="auto"/>
                <w:szCs w:val="21"/>
                <w:highlight w:val="none"/>
              </w:rPr>
            </w:pPr>
            <w:r>
              <w:rPr>
                <w:rFonts w:hint="eastAsia" w:ascii="新宋体" w:hAnsi="新宋体" w:eastAsia="新宋体"/>
                <w:color w:val="auto"/>
                <w:szCs w:val="21"/>
                <w:highlight w:val="none"/>
                <w:lang w:val="en-US" w:eastAsia="zh-CN"/>
              </w:rPr>
              <w:t>7</w:t>
            </w:r>
            <w:r>
              <w:rPr>
                <w:rFonts w:hint="eastAsia" w:ascii="新宋体" w:hAnsi="新宋体" w:eastAsia="新宋体"/>
                <w:color w:val="auto"/>
                <w:szCs w:val="21"/>
                <w:highlight w:val="none"/>
              </w:rPr>
              <w:t>-</w:t>
            </w:r>
            <w:r>
              <w:rPr>
                <w:rFonts w:hint="eastAsia" w:ascii="新宋体" w:hAnsi="新宋体" w:eastAsia="新宋体"/>
                <w:color w:val="auto"/>
                <w:szCs w:val="21"/>
                <w:highlight w:val="none"/>
                <w:lang w:val="en-US" w:eastAsia="zh-CN"/>
              </w:rPr>
              <w:t>12</w:t>
            </w:r>
            <w:r>
              <w:rPr>
                <w:rFonts w:hint="eastAsia" w:ascii="新宋体" w:hAnsi="新宋体" w:eastAsia="新宋体"/>
                <w:color w:val="auto"/>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pPr>
              <w:tabs>
                <w:tab w:val="left" w:pos="6264"/>
              </w:tabs>
              <w:snapToGrid w:val="0"/>
              <w:spacing w:line="440" w:lineRule="exact"/>
              <w:jc w:val="center"/>
              <w:rPr>
                <w:rFonts w:hint="default" w:ascii="新宋体" w:hAnsi="新宋体" w:eastAsia="新宋体"/>
                <w:color w:val="auto"/>
                <w:szCs w:val="21"/>
                <w:highlight w:val="none"/>
                <w:lang w:val="en-US" w:eastAsia="zh-CN"/>
              </w:rPr>
            </w:pPr>
            <w:r>
              <w:rPr>
                <w:rFonts w:hint="eastAsia" w:ascii="新宋体" w:hAnsi="新宋体" w:eastAsia="新宋体"/>
                <w:color w:val="auto"/>
                <w:szCs w:val="21"/>
                <w:highlight w:val="none"/>
                <w:lang w:val="en-US" w:eastAsia="zh-CN"/>
              </w:rPr>
              <w:t>9</w:t>
            </w:r>
          </w:p>
        </w:tc>
        <w:tc>
          <w:tcPr>
            <w:tcW w:w="7134" w:type="dxa"/>
            <w:vAlign w:val="center"/>
          </w:tcPr>
          <w:p>
            <w:pPr>
              <w:tabs>
                <w:tab w:val="left" w:pos="6264"/>
              </w:tabs>
              <w:snapToGrid w:val="0"/>
              <w:spacing w:line="44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rPr>
              <w:t>供应商的项目信息化管理规划</w:t>
            </w:r>
            <w:r>
              <w:rPr>
                <w:rFonts w:hint="eastAsia" w:ascii="宋体" w:hAnsi="宋体" w:cs="宋体"/>
                <w:color w:val="auto"/>
                <w:szCs w:val="21"/>
                <w:highlight w:val="none"/>
                <w:lang w:eastAsia="zh-CN"/>
              </w:rPr>
              <w:t>：</w:t>
            </w:r>
          </w:p>
          <w:p>
            <w:pPr>
              <w:tabs>
                <w:tab w:val="left" w:pos="6264"/>
              </w:tabs>
              <w:snapToGrid w:val="0"/>
              <w:spacing w:line="440" w:lineRule="exact"/>
              <w:jc w:val="left"/>
              <w:rPr>
                <w:rFonts w:hint="eastAsia" w:ascii="新宋体" w:hAnsi="新宋体" w:eastAsia="新宋体" w:cs="Times New Roman"/>
                <w:color w:val="auto"/>
                <w:szCs w:val="21"/>
                <w:highlight w:val="none"/>
                <w:lang w:val="en-US" w:eastAsia="zh-CN"/>
              </w:rPr>
            </w:pPr>
            <w:r>
              <w:rPr>
                <w:rFonts w:hint="eastAsia" w:ascii="宋体" w:hAnsi="宋体" w:cs="宋体"/>
                <w:color w:val="auto"/>
                <w:szCs w:val="21"/>
                <w:highlight w:val="none"/>
              </w:rPr>
              <w:t>供应商的项目信息化管理规划</w:t>
            </w:r>
            <w:r>
              <w:rPr>
                <w:rFonts w:hint="eastAsia" w:ascii="新宋体" w:hAnsi="新宋体" w:eastAsia="新宋体" w:cs="Times New Roman"/>
                <w:color w:val="auto"/>
                <w:szCs w:val="21"/>
                <w:highlight w:val="none"/>
                <w:lang w:val="en-US" w:eastAsia="zh-CN"/>
              </w:rPr>
              <w:t>较为详细、可操作性、合理的得6-8分。</w:t>
            </w:r>
          </w:p>
          <w:p>
            <w:pPr>
              <w:tabs>
                <w:tab w:val="left" w:pos="6264"/>
              </w:tabs>
              <w:snapToGrid w:val="0"/>
              <w:spacing w:line="440" w:lineRule="exact"/>
              <w:jc w:val="left"/>
              <w:rPr>
                <w:rFonts w:hint="eastAsia" w:ascii="新宋体" w:hAnsi="新宋体" w:eastAsia="新宋体"/>
                <w:color w:val="auto"/>
                <w:szCs w:val="21"/>
                <w:highlight w:val="none"/>
                <w:lang w:eastAsia="zh-CN"/>
              </w:rPr>
            </w:pPr>
            <w:r>
              <w:rPr>
                <w:rFonts w:hint="eastAsia" w:ascii="宋体" w:hAnsi="宋体" w:cs="宋体"/>
                <w:color w:val="auto"/>
                <w:szCs w:val="21"/>
                <w:highlight w:val="none"/>
              </w:rPr>
              <w:t>供应商的项目信息化管理规划</w:t>
            </w:r>
            <w:r>
              <w:rPr>
                <w:rFonts w:hint="eastAsia" w:ascii="新宋体" w:hAnsi="新宋体" w:eastAsia="新宋体" w:cs="Times New Roman"/>
                <w:color w:val="auto"/>
                <w:szCs w:val="21"/>
                <w:highlight w:val="none"/>
                <w:lang w:val="en-US" w:eastAsia="zh-CN"/>
              </w:rPr>
              <w:t>一般的得4-6分；</w:t>
            </w:r>
          </w:p>
        </w:tc>
        <w:tc>
          <w:tcPr>
            <w:tcW w:w="1087" w:type="dxa"/>
            <w:vAlign w:val="center"/>
          </w:tcPr>
          <w:p>
            <w:pPr>
              <w:tabs>
                <w:tab w:val="left" w:pos="6264"/>
              </w:tabs>
              <w:snapToGrid w:val="0"/>
              <w:spacing w:line="440" w:lineRule="exact"/>
              <w:jc w:val="center"/>
              <w:rPr>
                <w:rFonts w:hint="eastAsia" w:ascii="新宋体" w:hAnsi="新宋体" w:eastAsia="新宋体"/>
                <w:color w:val="auto"/>
                <w:szCs w:val="21"/>
                <w:highlight w:val="none"/>
                <w:lang w:val="en-US" w:eastAsia="zh-CN"/>
              </w:rPr>
            </w:pPr>
            <w:r>
              <w:rPr>
                <w:rFonts w:hint="eastAsia" w:ascii="新宋体" w:hAnsi="新宋体" w:eastAsia="新宋体"/>
                <w:color w:val="auto"/>
                <w:szCs w:val="21"/>
                <w:highlight w:val="none"/>
                <w:lang w:val="en-US" w:eastAsia="zh-CN"/>
              </w:rPr>
              <w:t>4</w:t>
            </w:r>
            <w:r>
              <w:rPr>
                <w:rFonts w:hint="eastAsia" w:ascii="新宋体" w:hAnsi="新宋体" w:eastAsia="新宋体"/>
                <w:color w:val="auto"/>
                <w:szCs w:val="21"/>
                <w:highlight w:val="none"/>
              </w:rPr>
              <w:t>-</w:t>
            </w:r>
            <w:r>
              <w:rPr>
                <w:rFonts w:hint="eastAsia" w:ascii="新宋体" w:hAnsi="新宋体" w:eastAsia="新宋体"/>
                <w:color w:val="auto"/>
                <w:szCs w:val="21"/>
                <w:highlight w:val="none"/>
                <w:lang w:val="en-US" w:eastAsia="zh-CN"/>
              </w:rPr>
              <w:t>8</w:t>
            </w:r>
            <w:r>
              <w:rPr>
                <w:rFonts w:hint="eastAsia" w:ascii="新宋体" w:hAnsi="新宋体" w:eastAsia="新宋体"/>
                <w:color w:val="auto"/>
                <w:szCs w:val="21"/>
                <w:highlight w:val="none"/>
              </w:rPr>
              <w:t>分</w:t>
            </w:r>
          </w:p>
        </w:tc>
      </w:tr>
    </w:tbl>
    <w:p>
      <w:pPr>
        <w:pStyle w:val="15"/>
        <w:snapToGrid w:val="0"/>
        <w:spacing w:line="360" w:lineRule="auto"/>
        <w:outlineLvl w:val="0"/>
        <w:rPr>
          <w:color w:val="auto"/>
          <w:highlight w:val="none"/>
        </w:rPr>
      </w:pPr>
      <w:r>
        <w:rPr>
          <w:rFonts w:hint="eastAsia" w:hAnsi="宋体" w:cs="宋体"/>
          <w:b/>
          <w:color w:val="auto"/>
          <w:sz w:val="21"/>
          <w:szCs w:val="21"/>
          <w:highlight w:val="none"/>
        </w:rPr>
        <w:t>注：1、以上所涉及项目，若附件格式未提供，请自行设计格式。建议在制作投标文件时，在目录后附一个评分索引表，方便查找。</w:t>
      </w:r>
      <w:r>
        <w:rPr>
          <w:rFonts w:hint="eastAsia" w:hAnsi="宋体" w:cs="宋体"/>
          <w:b/>
          <w:color w:val="auto"/>
          <w:szCs w:val="21"/>
          <w:highlight w:val="none"/>
        </w:rPr>
        <w:t xml:space="preserve">  2、以上内容缺项的为0分。</w:t>
      </w:r>
    </w:p>
    <w:p>
      <w:pPr>
        <w:pStyle w:val="15"/>
        <w:tabs>
          <w:tab w:val="left" w:pos="2472"/>
        </w:tabs>
        <w:spacing w:line="360" w:lineRule="auto"/>
        <w:jc w:val="center"/>
        <w:rPr>
          <w:b/>
          <w:color w:val="auto"/>
          <w:sz w:val="48"/>
          <w:szCs w:val="48"/>
          <w:highlight w:val="none"/>
        </w:rPr>
      </w:pPr>
    </w:p>
    <w:p>
      <w:pPr>
        <w:rPr>
          <w:b/>
          <w:color w:val="auto"/>
          <w:sz w:val="48"/>
          <w:szCs w:val="48"/>
          <w:highlight w:val="none"/>
        </w:rPr>
      </w:pPr>
    </w:p>
    <w:p>
      <w:pPr>
        <w:pStyle w:val="38"/>
        <w:rPr>
          <w:b/>
          <w:color w:val="auto"/>
          <w:sz w:val="48"/>
          <w:szCs w:val="48"/>
          <w:highlight w:val="none"/>
        </w:rPr>
      </w:pPr>
    </w:p>
    <w:p>
      <w:pPr>
        <w:pStyle w:val="38"/>
        <w:rPr>
          <w:b/>
          <w:color w:val="auto"/>
          <w:sz w:val="48"/>
          <w:szCs w:val="48"/>
          <w:highlight w:val="none"/>
        </w:rPr>
      </w:pPr>
    </w:p>
    <w:p>
      <w:pPr>
        <w:pStyle w:val="38"/>
        <w:rPr>
          <w:b/>
          <w:color w:val="auto"/>
          <w:sz w:val="48"/>
          <w:szCs w:val="48"/>
          <w:highlight w:val="none"/>
        </w:rPr>
      </w:pPr>
    </w:p>
    <w:p>
      <w:pPr>
        <w:pStyle w:val="15"/>
        <w:tabs>
          <w:tab w:val="left" w:pos="2472"/>
        </w:tabs>
        <w:spacing w:line="360" w:lineRule="auto"/>
        <w:jc w:val="center"/>
        <w:rPr>
          <w:b/>
          <w:color w:val="auto"/>
          <w:sz w:val="48"/>
          <w:szCs w:val="48"/>
          <w:highlight w:val="none"/>
        </w:rPr>
      </w:pPr>
      <w:r>
        <w:rPr>
          <w:rFonts w:hint="eastAsia"/>
          <w:b/>
          <w:color w:val="auto"/>
          <w:sz w:val="48"/>
          <w:szCs w:val="48"/>
          <w:highlight w:val="none"/>
        </w:rPr>
        <w:t>第六章  投标相关文件格式</w:t>
      </w:r>
      <w:bookmarkEnd w:id="13"/>
      <w:bookmarkEnd w:id="14"/>
      <w:bookmarkStart w:id="15" w:name="_Toc45506740"/>
      <w:bookmarkStart w:id="16" w:name="_Toc15805942"/>
      <w:bookmarkStart w:id="17" w:name="_Toc15813259"/>
      <w:bookmarkStart w:id="18" w:name="_Toc47756041"/>
    </w:p>
    <w:p>
      <w:pPr>
        <w:spacing w:line="360" w:lineRule="auto"/>
        <w:outlineLvl w:val="1"/>
        <w:rPr>
          <w:color w:val="auto"/>
          <w:highlight w:val="none"/>
        </w:rPr>
      </w:pPr>
    </w:p>
    <w:p>
      <w:pPr>
        <w:spacing w:line="360" w:lineRule="auto"/>
        <w:outlineLvl w:val="1"/>
        <w:rPr>
          <w:color w:val="auto"/>
          <w:highlight w:val="none"/>
        </w:rPr>
      </w:pPr>
    </w:p>
    <w:p>
      <w:pPr>
        <w:autoSpaceDE w:val="0"/>
        <w:autoSpaceDN w:val="0"/>
        <w:adjustRightInd w:val="0"/>
        <w:snapToGrid w:val="0"/>
        <w:spacing w:line="360" w:lineRule="auto"/>
        <w:outlineLvl w:val="1"/>
        <w:rPr>
          <w:rFonts w:ascii="宋体" w:hAnsi="宋体"/>
          <w:b/>
          <w:bCs/>
          <w:color w:val="auto"/>
          <w:szCs w:val="21"/>
          <w:highlight w:val="none"/>
        </w:rPr>
      </w:pPr>
      <w:r>
        <w:rPr>
          <w:rFonts w:hint="eastAsia" w:ascii="宋体" w:hAnsi="宋体"/>
          <w:b/>
          <w:bCs/>
          <w:color w:val="auto"/>
          <w:szCs w:val="21"/>
          <w:highlight w:val="none"/>
        </w:rPr>
        <w:t xml:space="preserve">投标文件封面 </w:t>
      </w:r>
    </w:p>
    <w:p>
      <w:pPr>
        <w:autoSpaceDE w:val="0"/>
        <w:autoSpaceDN w:val="0"/>
        <w:adjustRightInd w:val="0"/>
        <w:rPr>
          <w:rFonts w:ascii="宋体" w:hAnsi="宋体"/>
          <w:bCs/>
          <w:color w:val="auto"/>
          <w:highlight w:val="none"/>
        </w:rPr>
      </w:pPr>
    </w:p>
    <w:p>
      <w:pPr>
        <w:autoSpaceDE w:val="0"/>
        <w:autoSpaceDN w:val="0"/>
        <w:adjustRightInd w:val="0"/>
        <w:spacing w:line="360" w:lineRule="auto"/>
        <w:jc w:val="center"/>
        <w:rPr>
          <w:rFonts w:ascii="宋体" w:hAnsi="宋体" w:cs="Angsana New"/>
          <w:color w:val="auto"/>
          <w:w w:val="90"/>
          <w:sz w:val="44"/>
          <w:szCs w:val="44"/>
          <w:highlight w:val="none"/>
          <w:u w:val="single"/>
          <w:lang w:bidi="th-TH"/>
        </w:rPr>
      </w:pPr>
      <w:r>
        <w:rPr>
          <w:rFonts w:hint="eastAsia" w:ascii="宋体" w:hAnsi="宋体" w:cs="Angsana New"/>
          <w:color w:val="auto"/>
          <w:w w:val="90"/>
          <w:sz w:val="44"/>
          <w:szCs w:val="44"/>
          <w:highlight w:val="none"/>
          <w:u w:val="single"/>
          <w:lang w:bidi="th-TH"/>
        </w:rPr>
        <w:t xml:space="preserve">                     （项目名称）</w:t>
      </w:r>
    </w:p>
    <w:p>
      <w:pPr>
        <w:autoSpaceDE w:val="0"/>
        <w:autoSpaceDN w:val="0"/>
        <w:adjustRightInd w:val="0"/>
        <w:spacing w:line="360" w:lineRule="auto"/>
        <w:jc w:val="center"/>
        <w:rPr>
          <w:rFonts w:ascii="宋体" w:hAnsi="宋体"/>
          <w:b/>
          <w:color w:val="auto"/>
          <w:sz w:val="32"/>
          <w:szCs w:val="32"/>
          <w:highlight w:val="none"/>
        </w:rPr>
      </w:pPr>
    </w:p>
    <w:p>
      <w:pPr>
        <w:spacing w:line="360" w:lineRule="auto"/>
        <w:jc w:val="center"/>
        <w:rPr>
          <w:rFonts w:ascii="宋体" w:hAnsi="宋体" w:cs="Angsana New"/>
          <w:color w:val="auto"/>
          <w:spacing w:val="40"/>
          <w:w w:val="90"/>
          <w:sz w:val="72"/>
          <w:szCs w:val="72"/>
          <w:highlight w:val="none"/>
          <w:lang w:bidi="th-TH"/>
        </w:rPr>
      </w:pPr>
    </w:p>
    <w:p>
      <w:pPr>
        <w:autoSpaceDE w:val="0"/>
        <w:autoSpaceDN w:val="0"/>
        <w:adjustRightInd w:val="0"/>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（资格文件/资信商务及技术文件/报价文件）</w:t>
      </w:r>
    </w:p>
    <w:p>
      <w:pPr>
        <w:autoSpaceDE w:val="0"/>
        <w:autoSpaceDN w:val="0"/>
        <w:adjustRightInd w:val="0"/>
        <w:spacing w:line="360" w:lineRule="auto"/>
        <w:ind w:firstLine="708" w:firstLineChars="196"/>
        <w:rPr>
          <w:rFonts w:ascii="宋体" w:hAnsi="宋体"/>
          <w:b/>
          <w:color w:val="auto"/>
          <w:sz w:val="36"/>
          <w:szCs w:val="36"/>
          <w:highlight w:val="none"/>
        </w:rPr>
      </w:pPr>
      <w:r>
        <w:rPr>
          <w:rFonts w:hint="eastAsia" w:ascii="宋体" w:hAnsi="宋体"/>
          <w:b/>
          <w:color w:val="auto"/>
          <w:sz w:val="36"/>
          <w:szCs w:val="36"/>
          <w:highlight w:val="none"/>
        </w:rPr>
        <w:t xml:space="preserve">项目编号：  </w:t>
      </w: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供应商名称（盖章）：</w:t>
      </w: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 xml:space="preserve">法定代表人或授权代表(签字或盖章)： </w:t>
      </w: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时间：    年   月   日</w:t>
      </w:r>
    </w:p>
    <w:p>
      <w:pPr>
        <w:autoSpaceDE w:val="0"/>
        <w:autoSpaceDN w:val="0"/>
        <w:adjustRightInd w:val="0"/>
        <w:snapToGrid w:val="0"/>
        <w:spacing w:line="360" w:lineRule="auto"/>
        <w:outlineLvl w:val="1"/>
        <w:rPr>
          <w:rFonts w:ascii="宋体" w:hAnsi="宋体"/>
          <w:b/>
          <w:bCs/>
          <w:color w:val="auto"/>
          <w:szCs w:val="21"/>
          <w:highlight w:val="none"/>
        </w:rPr>
      </w:pPr>
    </w:p>
    <w:p>
      <w:pPr>
        <w:autoSpaceDE w:val="0"/>
        <w:autoSpaceDN w:val="0"/>
        <w:adjustRightInd w:val="0"/>
        <w:snapToGrid w:val="0"/>
        <w:spacing w:line="360" w:lineRule="auto"/>
        <w:outlineLvl w:val="1"/>
        <w:rPr>
          <w:rFonts w:ascii="宋体" w:hAnsi="宋体"/>
          <w:b/>
          <w:bCs/>
          <w:color w:val="auto"/>
          <w:szCs w:val="21"/>
          <w:highlight w:val="none"/>
        </w:rPr>
      </w:pPr>
    </w:p>
    <w:p>
      <w:pPr>
        <w:autoSpaceDE w:val="0"/>
        <w:autoSpaceDN w:val="0"/>
        <w:adjustRightInd w:val="0"/>
        <w:snapToGrid w:val="0"/>
        <w:spacing w:line="360" w:lineRule="auto"/>
        <w:outlineLvl w:val="1"/>
        <w:rPr>
          <w:rFonts w:ascii="宋体" w:hAnsi="宋体"/>
          <w:b/>
          <w:bCs/>
          <w:color w:val="auto"/>
          <w:szCs w:val="21"/>
          <w:highlight w:val="none"/>
        </w:rPr>
      </w:pPr>
    </w:p>
    <w:p>
      <w:pPr>
        <w:autoSpaceDE w:val="0"/>
        <w:autoSpaceDN w:val="0"/>
        <w:adjustRightInd w:val="0"/>
        <w:snapToGrid w:val="0"/>
        <w:spacing w:line="360" w:lineRule="auto"/>
        <w:outlineLvl w:val="1"/>
        <w:rPr>
          <w:rFonts w:ascii="宋体" w:hAnsi="宋体"/>
          <w:b/>
          <w:bCs/>
          <w:color w:val="auto"/>
          <w:szCs w:val="21"/>
          <w:highlight w:val="none"/>
        </w:rPr>
      </w:pPr>
    </w:p>
    <w:p>
      <w:pPr>
        <w:autoSpaceDE w:val="0"/>
        <w:autoSpaceDN w:val="0"/>
        <w:adjustRightInd w:val="0"/>
        <w:snapToGrid w:val="0"/>
        <w:spacing w:line="360" w:lineRule="auto"/>
        <w:outlineLvl w:val="1"/>
        <w:rPr>
          <w:rFonts w:ascii="宋体" w:hAnsi="宋体"/>
          <w:b/>
          <w:bCs/>
          <w:color w:val="auto"/>
          <w:szCs w:val="21"/>
          <w:highlight w:val="none"/>
        </w:rPr>
      </w:pPr>
    </w:p>
    <w:p>
      <w:pPr>
        <w:pStyle w:val="38"/>
        <w:rPr>
          <w:rFonts w:ascii="宋体" w:hAnsi="宋体"/>
          <w:b/>
          <w:bCs/>
          <w:color w:val="auto"/>
          <w:szCs w:val="21"/>
          <w:highlight w:val="none"/>
        </w:rPr>
      </w:pPr>
    </w:p>
    <w:p>
      <w:pPr>
        <w:pStyle w:val="38"/>
        <w:rPr>
          <w:rFonts w:ascii="宋体" w:hAnsi="宋体"/>
          <w:b/>
          <w:bCs/>
          <w:color w:val="auto"/>
          <w:szCs w:val="21"/>
          <w:highlight w:val="none"/>
        </w:rPr>
      </w:pPr>
    </w:p>
    <w:p>
      <w:pPr>
        <w:autoSpaceDE w:val="0"/>
        <w:autoSpaceDN w:val="0"/>
        <w:adjustRightInd w:val="0"/>
        <w:snapToGrid w:val="0"/>
        <w:spacing w:line="360" w:lineRule="auto"/>
        <w:outlineLvl w:val="1"/>
        <w:rPr>
          <w:rFonts w:ascii="宋体" w:hAnsi="宋体"/>
          <w:b/>
          <w:bCs/>
          <w:color w:val="auto"/>
          <w:szCs w:val="21"/>
          <w:highlight w:val="none"/>
        </w:rPr>
      </w:pPr>
    </w:p>
    <w:p>
      <w:pPr>
        <w:autoSpaceDE w:val="0"/>
        <w:autoSpaceDN w:val="0"/>
        <w:adjustRightInd w:val="0"/>
        <w:snapToGrid w:val="0"/>
        <w:spacing w:line="360" w:lineRule="auto"/>
        <w:outlineLvl w:val="1"/>
        <w:rPr>
          <w:rFonts w:ascii="宋体" w:hAnsi="宋体" w:eastAsia="Calibri"/>
          <w:b/>
          <w:bCs/>
          <w:color w:val="auto"/>
          <w:szCs w:val="21"/>
          <w:highlight w:val="none"/>
        </w:rPr>
      </w:pPr>
      <w:r>
        <w:rPr>
          <w:rFonts w:hint="eastAsia" w:ascii="宋体" w:hAnsi="宋体"/>
          <w:b/>
          <w:bCs/>
          <w:color w:val="auto"/>
          <w:szCs w:val="21"/>
          <w:highlight w:val="none"/>
        </w:rPr>
        <w:t>1.资格文件部分格式</w:t>
      </w:r>
    </w:p>
    <w:p>
      <w:pPr>
        <w:adjustRightIn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资格文件</w:t>
      </w:r>
    </w:p>
    <w:p>
      <w:pPr>
        <w:snapToGrid w:val="0"/>
        <w:spacing w:line="440" w:lineRule="exact"/>
        <w:ind w:firstLine="1240" w:firstLineChars="588"/>
        <w:rPr>
          <w:rFonts w:ascii="宋体" w:hAnsi="宋体"/>
          <w:b/>
          <w:color w:val="auto"/>
          <w:szCs w:val="21"/>
          <w:highlight w:val="none"/>
        </w:rPr>
      </w:pPr>
      <w:r>
        <w:rPr>
          <w:rFonts w:hint="eastAsia" w:ascii="宋体" w:cs="宋体"/>
          <w:b/>
          <w:bCs/>
          <w:color w:val="auto"/>
          <w:szCs w:val="21"/>
          <w:highlight w:val="none"/>
        </w:rPr>
        <w:t xml:space="preserve"> 各供应商须按投标人须知要求出具全部资格证明材料。</w:t>
      </w:r>
    </w:p>
    <w:p>
      <w:pPr>
        <w:pStyle w:val="15"/>
        <w:snapToGrid w:val="0"/>
        <w:spacing w:before="24" w:beforeLines="10" w:after="24" w:afterLines="10"/>
        <w:rPr>
          <w:rFonts w:hint="eastAsia" w:hAnsi="宋体"/>
          <w:b/>
          <w:color w:val="auto"/>
          <w:kern w:val="2"/>
          <w:sz w:val="24"/>
          <w:szCs w:val="24"/>
          <w:highlight w:val="none"/>
        </w:rPr>
      </w:pPr>
      <w:r>
        <w:rPr>
          <w:rFonts w:hint="eastAsia" w:hAnsi="宋体"/>
          <w:b/>
          <w:color w:val="auto"/>
          <w:kern w:val="2"/>
          <w:sz w:val="24"/>
          <w:szCs w:val="24"/>
          <w:highlight w:val="none"/>
          <w:lang w:eastAsia="zh-CN"/>
        </w:rPr>
        <w:t>（</w:t>
      </w:r>
      <w:r>
        <w:rPr>
          <w:rFonts w:hint="eastAsia" w:hAnsi="宋体"/>
          <w:b/>
          <w:color w:val="auto"/>
          <w:kern w:val="2"/>
          <w:sz w:val="24"/>
          <w:szCs w:val="24"/>
          <w:highlight w:val="none"/>
          <w:lang w:val="en-US" w:eastAsia="zh-CN"/>
        </w:rPr>
        <w:t>1</w:t>
      </w:r>
      <w:r>
        <w:rPr>
          <w:rFonts w:hint="eastAsia" w:hAnsi="宋体"/>
          <w:b/>
          <w:color w:val="auto"/>
          <w:kern w:val="2"/>
          <w:sz w:val="24"/>
          <w:szCs w:val="24"/>
          <w:highlight w:val="none"/>
          <w:lang w:eastAsia="zh-CN"/>
        </w:rPr>
        <w:t>）</w:t>
      </w:r>
      <w:r>
        <w:rPr>
          <w:rFonts w:hint="eastAsia" w:hAnsi="宋体"/>
          <w:b/>
          <w:color w:val="auto"/>
          <w:kern w:val="2"/>
          <w:sz w:val="24"/>
          <w:szCs w:val="24"/>
          <w:highlight w:val="none"/>
        </w:rPr>
        <w:t>中小企业声明函</w:t>
      </w:r>
    </w:p>
    <w:p>
      <w:pPr>
        <w:pStyle w:val="15"/>
        <w:snapToGrid w:val="0"/>
        <w:spacing w:before="24" w:beforeLines="10" w:after="24" w:afterLines="10"/>
        <w:jc w:val="center"/>
        <w:rPr>
          <w:rFonts w:hint="default" w:ascii="宋体" w:eastAsia="宋体"/>
          <w:b/>
          <w:color w:val="auto"/>
          <w:sz w:val="36"/>
          <w:highlight w:val="none"/>
        </w:rPr>
      </w:pPr>
      <w:r>
        <w:rPr>
          <w:rFonts w:ascii="宋体" w:eastAsia="宋体"/>
          <w:b/>
          <w:color w:val="auto"/>
          <w:sz w:val="36"/>
          <w:highlight w:val="none"/>
        </w:rPr>
        <w:t>中小企业声明函（服务）</w:t>
      </w:r>
    </w:p>
    <w:p>
      <w:pPr>
        <w:pStyle w:val="89"/>
        <w:spacing w:line="360" w:lineRule="auto"/>
        <w:ind w:right="157" w:firstLine="642"/>
        <w:rPr>
          <w:rFonts w:hint="default" w:ascii="宋体" w:hAnsi="宋体" w:eastAsia="宋体"/>
          <w:color w:val="auto"/>
          <w:sz w:val="21"/>
          <w:szCs w:val="21"/>
          <w:highlight w:val="none"/>
        </w:rPr>
      </w:pPr>
      <w:r>
        <w:rPr>
          <w:rFonts w:ascii="宋体" w:hAnsi="宋体" w:eastAsia="宋体"/>
          <w:color w:val="auto"/>
          <w:sz w:val="21"/>
          <w:szCs w:val="21"/>
          <w:highlight w:val="none"/>
        </w:rPr>
        <w:t>本公司郑重声明，根据《政府采购促进中小企业发展管理办法》（财库 ﹝2020﹞46号）的规定，本公司参加</w:t>
      </w:r>
      <w:r>
        <w:rPr>
          <w:rFonts w:ascii="宋体" w:hAnsi="宋体" w:eastAsia="宋体"/>
          <w:color w:val="auto"/>
          <w:sz w:val="21"/>
          <w:szCs w:val="21"/>
          <w:highlight w:val="none"/>
          <w:u w:val="single"/>
        </w:rPr>
        <w:t>（单位名称）</w:t>
      </w:r>
      <w:r>
        <w:rPr>
          <w:rFonts w:ascii="宋体" w:hAnsi="宋体" w:eastAsia="宋体"/>
          <w:color w:val="auto"/>
          <w:sz w:val="21"/>
          <w:szCs w:val="21"/>
          <w:highlight w:val="none"/>
        </w:rPr>
        <w:t>的</w:t>
      </w:r>
      <w:r>
        <w:rPr>
          <w:rFonts w:ascii="宋体" w:hAnsi="宋体" w:eastAsia="宋体"/>
          <w:color w:val="auto"/>
          <w:sz w:val="21"/>
          <w:szCs w:val="21"/>
          <w:highlight w:val="none"/>
          <w:u w:val="single"/>
        </w:rPr>
        <w:t>（项目名称）</w:t>
      </w:r>
      <w:r>
        <w:rPr>
          <w:rFonts w:ascii="宋体" w:hAnsi="宋体" w:eastAsia="宋体"/>
          <w:color w:val="auto"/>
          <w:sz w:val="21"/>
          <w:szCs w:val="21"/>
          <w:highlight w:val="none"/>
        </w:rPr>
        <w:t xml:space="preserve">采购活动，服务全部由符合政策要求的中小企业承接。相关企业的具体情况如下： </w:t>
      </w:r>
    </w:p>
    <w:p>
      <w:pPr>
        <w:pStyle w:val="61"/>
        <w:spacing w:line="360"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int="eastAsia" w:hAnsi="宋体"/>
          <w:color w:val="auto"/>
          <w:sz w:val="21"/>
          <w:szCs w:val="21"/>
          <w:highlight w:val="none"/>
          <w:u w:val="single"/>
        </w:rPr>
        <w:t>（标的名称）</w:t>
      </w:r>
      <w:r>
        <w:rPr>
          <w:rFonts w:hint="eastAsia" w:hAnsi="宋体"/>
          <w:color w:val="auto"/>
          <w:sz w:val="21"/>
          <w:szCs w:val="21"/>
          <w:highlight w:val="none"/>
        </w:rPr>
        <w:t>，属于</w:t>
      </w:r>
      <w:r>
        <w:rPr>
          <w:rFonts w:hint="eastAsia" w:hAnsi="宋体"/>
          <w:color w:val="auto"/>
          <w:sz w:val="21"/>
          <w:szCs w:val="21"/>
          <w:highlight w:val="none"/>
          <w:u w:val="single"/>
        </w:rPr>
        <w:t>（采购文件中明确的所属行业）</w:t>
      </w:r>
      <w:r>
        <w:rPr>
          <w:rFonts w:hint="eastAsia" w:hAnsi="宋体"/>
          <w:color w:val="auto"/>
          <w:sz w:val="21"/>
          <w:szCs w:val="21"/>
          <w:highlight w:val="none"/>
        </w:rPr>
        <w:t>；承接企业为</w:t>
      </w:r>
      <w:r>
        <w:rPr>
          <w:rFonts w:hint="eastAsia" w:hAnsi="宋体"/>
          <w:color w:val="auto"/>
          <w:sz w:val="21"/>
          <w:szCs w:val="21"/>
          <w:highlight w:val="none"/>
          <w:u w:val="single"/>
        </w:rPr>
        <w:t>（企业名称）</w:t>
      </w:r>
      <w:r>
        <w:rPr>
          <w:rFonts w:hint="eastAsia" w:hAnsi="宋体"/>
          <w:color w:val="auto"/>
          <w:sz w:val="21"/>
          <w:szCs w:val="21"/>
          <w:highlight w:val="none"/>
        </w:rPr>
        <w:t>，从业人员人，营业收入为万元，资产总额为万元</w:t>
      </w:r>
      <w:r>
        <w:rPr>
          <w:rStyle w:val="37"/>
          <w:rFonts w:hAnsi="宋体"/>
          <w:color w:val="auto"/>
          <w:sz w:val="21"/>
          <w:szCs w:val="21"/>
          <w:highlight w:val="none"/>
        </w:rPr>
        <w:footnoteReference w:id="0"/>
      </w:r>
      <w:r>
        <w:rPr>
          <w:rFonts w:hint="eastAsia" w:hAnsi="宋体"/>
          <w:color w:val="auto"/>
          <w:sz w:val="21"/>
          <w:szCs w:val="21"/>
          <w:highlight w:val="none"/>
        </w:rPr>
        <w:t>，属于</w:t>
      </w:r>
      <w:r>
        <w:rPr>
          <w:rFonts w:hint="eastAsia" w:hAnsi="宋体"/>
          <w:color w:val="auto"/>
          <w:sz w:val="21"/>
          <w:szCs w:val="21"/>
          <w:highlight w:val="none"/>
          <w:u w:val="single"/>
        </w:rPr>
        <w:t>（中型企业、小型企业、微型企业）</w:t>
      </w:r>
      <w:r>
        <w:rPr>
          <w:rFonts w:hint="eastAsia" w:hAnsi="宋体"/>
          <w:color w:val="auto"/>
          <w:sz w:val="21"/>
          <w:szCs w:val="21"/>
          <w:highlight w:val="none"/>
        </w:rPr>
        <w:t xml:space="preserve">； </w:t>
      </w:r>
    </w:p>
    <w:p>
      <w:pPr>
        <w:pStyle w:val="61"/>
        <w:spacing w:line="360"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int="eastAsia" w:hAnsi="宋体"/>
          <w:color w:val="auto"/>
          <w:sz w:val="21"/>
          <w:szCs w:val="21"/>
          <w:highlight w:val="none"/>
          <w:u w:val="single"/>
        </w:rPr>
        <w:t>（标的名称）</w:t>
      </w:r>
      <w:r>
        <w:rPr>
          <w:rFonts w:hint="eastAsia" w:hAnsi="宋体"/>
          <w:color w:val="auto"/>
          <w:sz w:val="21"/>
          <w:szCs w:val="21"/>
          <w:highlight w:val="none"/>
        </w:rPr>
        <w:t>，属于</w:t>
      </w:r>
      <w:r>
        <w:rPr>
          <w:rFonts w:hint="eastAsia" w:hAnsi="宋体"/>
          <w:color w:val="auto"/>
          <w:sz w:val="21"/>
          <w:szCs w:val="21"/>
          <w:highlight w:val="none"/>
          <w:u w:val="single"/>
        </w:rPr>
        <w:t>（采购文件中明确的所属行业）</w:t>
      </w:r>
      <w:r>
        <w:rPr>
          <w:rFonts w:hint="eastAsia" w:hAnsi="宋体"/>
          <w:color w:val="auto"/>
          <w:sz w:val="21"/>
          <w:szCs w:val="21"/>
          <w:highlight w:val="none"/>
        </w:rPr>
        <w:t>；承建（承接）企业为</w:t>
      </w:r>
      <w:r>
        <w:rPr>
          <w:rFonts w:hint="eastAsia" w:hAnsi="宋体"/>
          <w:color w:val="auto"/>
          <w:sz w:val="21"/>
          <w:szCs w:val="21"/>
          <w:highlight w:val="none"/>
          <w:u w:val="single"/>
        </w:rPr>
        <w:t>（企业名称）</w:t>
      </w:r>
      <w:r>
        <w:rPr>
          <w:rFonts w:hint="eastAsia" w:hAnsi="宋体"/>
          <w:color w:val="auto"/>
          <w:sz w:val="21"/>
          <w:szCs w:val="21"/>
          <w:highlight w:val="none"/>
        </w:rPr>
        <w:t>，从业人员人，营业收入为万元，资产总额为万元，属于</w:t>
      </w:r>
      <w:r>
        <w:rPr>
          <w:rFonts w:hint="eastAsia" w:hAnsi="宋体"/>
          <w:color w:val="auto"/>
          <w:sz w:val="21"/>
          <w:szCs w:val="21"/>
          <w:highlight w:val="none"/>
          <w:u w:val="single"/>
        </w:rPr>
        <w:t>（中型企业、小型企业、微型企业）</w:t>
      </w:r>
      <w:r>
        <w:rPr>
          <w:rFonts w:hint="eastAsia" w:hAnsi="宋体"/>
          <w:color w:val="auto"/>
          <w:sz w:val="21"/>
          <w:szCs w:val="21"/>
          <w:highlight w:val="none"/>
        </w:rPr>
        <w:t xml:space="preserve">； </w:t>
      </w:r>
    </w:p>
    <w:p>
      <w:pPr>
        <w:pStyle w:val="92"/>
        <w:spacing w:line="360" w:lineRule="auto"/>
        <w:ind w:left="642"/>
        <w:rPr>
          <w:rFonts w:hint="default" w:ascii="宋体" w:hAnsi="宋体" w:eastAsia="宋体"/>
          <w:color w:val="auto"/>
          <w:sz w:val="21"/>
          <w:szCs w:val="21"/>
          <w:highlight w:val="none"/>
        </w:rPr>
      </w:pPr>
      <w:r>
        <w:rPr>
          <w:rFonts w:ascii="宋体" w:hAnsi="宋体" w:eastAsia="宋体"/>
          <w:color w:val="auto"/>
          <w:sz w:val="21"/>
          <w:szCs w:val="21"/>
          <w:highlight w:val="none"/>
        </w:rPr>
        <w:t>……</w:t>
      </w:r>
    </w:p>
    <w:p>
      <w:pPr>
        <w:pStyle w:val="89"/>
        <w:spacing w:line="360" w:lineRule="auto"/>
        <w:ind w:right="157" w:firstLine="642"/>
        <w:rPr>
          <w:rFonts w:hint="default" w:ascii="宋体" w:hAnsi="宋体" w:eastAsia="宋体"/>
          <w:color w:val="auto"/>
          <w:sz w:val="21"/>
          <w:szCs w:val="21"/>
          <w:highlight w:val="none"/>
        </w:rPr>
      </w:pPr>
      <w:r>
        <w:rPr>
          <w:rFonts w:ascii="宋体" w:hAnsi="宋体" w:eastAsia="宋体"/>
          <w:color w:val="auto"/>
          <w:sz w:val="21"/>
          <w:szCs w:val="21"/>
          <w:highlight w:val="none"/>
        </w:rPr>
        <w:t>以上企业，不属于大企业的分支机构，不存在控股股东为大企业的情形，也不存在与大企业的负责人为同一人的情形。</w:t>
      </w:r>
    </w:p>
    <w:p>
      <w:pPr>
        <w:pStyle w:val="92"/>
        <w:spacing w:line="360" w:lineRule="auto"/>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本企业对上述声明内容的真实性负责。如有虚假，将依法承担相应责任。</w:t>
      </w:r>
    </w:p>
    <w:p>
      <w:pPr>
        <w:pStyle w:val="91"/>
        <w:spacing w:line="360" w:lineRule="auto"/>
        <w:rPr>
          <w:rFonts w:hint="default"/>
          <w:color w:val="auto"/>
          <w:sz w:val="21"/>
          <w:szCs w:val="21"/>
          <w:highlight w:val="none"/>
        </w:rPr>
      </w:pPr>
    </w:p>
    <w:p>
      <w:pPr>
        <w:pStyle w:val="91"/>
        <w:spacing w:line="360" w:lineRule="auto"/>
        <w:ind w:left="3136" w:firstLine="720"/>
        <w:rPr>
          <w:rFonts w:hint="default" w:ascii="宋体" w:hAnsi="宋体" w:eastAsia="宋体"/>
          <w:color w:val="auto"/>
          <w:sz w:val="21"/>
          <w:szCs w:val="21"/>
          <w:highlight w:val="none"/>
        </w:rPr>
      </w:pPr>
      <w:r>
        <w:rPr>
          <w:rFonts w:ascii="宋体" w:hAnsi="宋体" w:eastAsia="宋体"/>
          <w:color w:val="auto"/>
          <w:sz w:val="21"/>
          <w:szCs w:val="21"/>
          <w:highlight w:val="none"/>
        </w:rPr>
        <w:t>企业名称（盖章）：</w:t>
      </w:r>
    </w:p>
    <w:p>
      <w:pPr>
        <w:pStyle w:val="91"/>
        <w:spacing w:line="360" w:lineRule="auto"/>
        <w:ind w:left="5250" w:firstLine="720"/>
        <w:rPr>
          <w:rFonts w:hint="default" w:ascii="宋体" w:hAnsi="宋体" w:eastAsia="宋体"/>
          <w:color w:val="auto"/>
          <w:sz w:val="21"/>
          <w:szCs w:val="21"/>
          <w:highlight w:val="none"/>
        </w:rPr>
      </w:pPr>
      <w:r>
        <w:rPr>
          <w:rFonts w:ascii="宋体" w:hAnsi="宋体" w:eastAsia="宋体"/>
          <w:color w:val="auto"/>
          <w:sz w:val="21"/>
          <w:szCs w:val="21"/>
          <w:highlight w:val="none"/>
        </w:rPr>
        <w:t>日期：</w:t>
      </w:r>
    </w:p>
    <w:p>
      <w:pPr>
        <w:snapToGrid w:val="0"/>
        <w:spacing w:before="50" w:after="50" w:line="440" w:lineRule="exact"/>
        <w:rPr>
          <w:color w:val="auto"/>
          <w:szCs w:val="21"/>
          <w:highlight w:val="none"/>
        </w:rPr>
      </w:pPr>
    </w:p>
    <w:p>
      <w:pPr>
        <w:pStyle w:val="25"/>
        <w:spacing w:before="0" w:beforeAutospacing="0" w:after="0" w:afterAutospacing="0" w:line="44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中小企业应当按照《政府采购促进中小企业发展管理办法》规定和《中小企业划型标准规定》（工信部联企业〔2011〕300号），如实填写并提交《中小企业声明函》。</w:t>
      </w:r>
    </w:p>
    <w:p>
      <w:pPr>
        <w:pStyle w:val="25"/>
        <w:spacing w:before="0" w:beforeAutospacing="0" w:after="0" w:afterAutospacing="0" w:line="440" w:lineRule="exact"/>
        <w:ind w:firstLine="420" w:firstLineChars="200"/>
        <w:jc w:val="both"/>
        <w:rPr>
          <w:color w:val="auto"/>
          <w:highlight w:val="none"/>
        </w:rPr>
      </w:pPr>
      <w:r>
        <w:rPr>
          <w:rFonts w:hint="eastAsia" w:hAnsi="宋体"/>
          <w:color w:val="auto"/>
          <w:sz w:val="21"/>
          <w:szCs w:val="21"/>
          <w:highlight w:val="none"/>
        </w:rPr>
        <w:t>中小企业对其声明内容的真实性负责，声明函内容不实的，属于提供虚假材料谋取中标、成交，依照《中华人民共和国政府采购法》等国家有关规定追究相应责任。</w:t>
      </w:r>
    </w:p>
    <w:p>
      <w:pPr>
        <w:snapToGrid w:val="0"/>
        <w:spacing w:before="50" w:after="50" w:line="440" w:lineRule="exact"/>
        <w:rPr>
          <w:color w:val="auto"/>
          <w:szCs w:val="21"/>
          <w:highlight w:val="none"/>
        </w:rPr>
      </w:pPr>
    </w:p>
    <w:p>
      <w:pPr>
        <w:pStyle w:val="15"/>
        <w:snapToGrid w:val="0"/>
        <w:spacing w:before="24" w:beforeLines="10" w:after="24" w:afterLines="10"/>
        <w:rPr>
          <w:rFonts w:hint="eastAsia" w:hAnsi="宋体"/>
          <w:b/>
          <w:color w:val="auto"/>
          <w:kern w:val="2"/>
          <w:sz w:val="24"/>
          <w:szCs w:val="24"/>
          <w:highlight w:val="none"/>
          <w:lang w:val="en-US" w:eastAsia="zh-CN"/>
        </w:rPr>
      </w:pPr>
      <w:r>
        <w:rPr>
          <w:rFonts w:hint="eastAsia" w:hAnsi="宋体"/>
          <w:b/>
          <w:color w:val="auto"/>
          <w:kern w:val="2"/>
          <w:sz w:val="24"/>
          <w:szCs w:val="24"/>
          <w:highlight w:val="none"/>
          <w:lang w:val="en-US" w:eastAsia="zh-CN"/>
        </w:rPr>
        <w:t xml:space="preserve">（2）供应商为监狱企业的证明文件：省级以上监狱管理局、戒毒管理局（含新疆生产建设兵团）出具。（如有） </w:t>
      </w:r>
    </w:p>
    <w:p>
      <w:pPr>
        <w:snapToGrid w:val="0"/>
        <w:spacing w:before="50" w:after="50" w:line="440" w:lineRule="exact"/>
        <w:rPr>
          <w:color w:val="auto"/>
          <w:szCs w:val="21"/>
          <w:highlight w:val="none"/>
        </w:rPr>
      </w:pPr>
    </w:p>
    <w:p>
      <w:pPr>
        <w:snapToGrid w:val="0"/>
        <w:spacing w:before="50" w:after="50" w:line="440" w:lineRule="exact"/>
        <w:rPr>
          <w:color w:val="auto"/>
          <w:szCs w:val="21"/>
          <w:highlight w:val="none"/>
        </w:rPr>
      </w:pPr>
    </w:p>
    <w:p>
      <w:pPr>
        <w:pStyle w:val="15"/>
        <w:snapToGrid w:val="0"/>
        <w:spacing w:before="24" w:beforeLines="10" w:after="24" w:afterLines="10"/>
        <w:rPr>
          <w:rFonts w:hAnsi="宋体"/>
          <w:b/>
          <w:color w:val="auto"/>
          <w:kern w:val="2"/>
          <w:sz w:val="24"/>
          <w:szCs w:val="24"/>
          <w:highlight w:val="none"/>
        </w:rPr>
      </w:pPr>
      <w:r>
        <w:rPr>
          <w:rFonts w:hint="eastAsia" w:hAnsi="宋体"/>
          <w:b/>
          <w:color w:val="auto"/>
          <w:kern w:val="2"/>
          <w:sz w:val="24"/>
          <w:szCs w:val="24"/>
          <w:highlight w:val="none"/>
          <w:lang w:val="en-US" w:eastAsia="zh-CN"/>
        </w:rPr>
        <w:t>（3）</w:t>
      </w:r>
      <w:r>
        <w:rPr>
          <w:rFonts w:hint="eastAsia" w:hAnsi="宋体"/>
          <w:b/>
          <w:color w:val="auto"/>
          <w:kern w:val="2"/>
          <w:sz w:val="24"/>
          <w:szCs w:val="24"/>
          <w:highlight w:val="none"/>
        </w:rPr>
        <w:t>残疾人福利性单位声明函</w:t>
      </w:r>
    </w:p>
    <w:p>
      <w:pPr>
        <w:widowControl/>
        <w:wordWrap w:val="0"/>
        <w:spacing w:line="23" w:lineRule="atLeast"/>
        <w:jc w:val="left"/>
        <w:textAlignment w:val="top"/>
        <w:rPr>
          <w:color w:val="auto"/>
          <w:sz w:val="24"/>
          <w:highlight w:val="none"/>
        </w:rPr>
      </w:pPr>
    </w:p>
    <w:p>
      <w:pPr>
        <w:widowControl/>
        <w:spacing w:line="460" w:lineRule="exact"/>
        <w:jc w:val="center"/>
        <w:textAlignment w:val="top"/>
        <w:rPr>
          <w:rFonts w:ascii="宋体" w:hAnsi="宋体"/>
          <w:b/>
          <w:color w:val="auto"/>
          <w:kern w:val="0"/>
          <w:szCs w:val="21"/>
          <w:highlight w:val="none"/>
        </w:rPr>
      </w:pPr>
      <w:r>
        <w:rPr>
          <w:rFonts w:hint="eastAsia" w:ascii="宋体" w:hAnsi="宋体"/>
          <w:bCs/>
          <w:color w:val="auto"/>
          <w:szCs w:val="21"/>
          <w:highlight w:val="none"/>
        </w:rPr>
        <w:t>残疾人福利性单位声明函</w:t>
      </w:r>
    </w:p>
    <w:p>
      <w:pPr>
        <w:widowControl/>
        <w:spacing w:line="460" w:lineRule="exact"/>
        <w:jc w:val="left"/>
        <w:textAlignment w:val="top"/>
        <w:rPr>
          <w:rFonts w:ascii="宋体" w:hAnsi="宋体"/>
          <w:color w:val="auto"/>
          <w:kern w:val="0"/>
          <w:szCs w:val="21"/>
          <w:highlight w:val="none"/>
        </w:rPr>
      </w:pPr>
      <w:r>
        <w:rPr>
          <w:rFonts w:hint="eastAsia" w:ascii="微软雅黑" w:hAnsi="微软雅黑" w:eastAsia="微软雅黑" w:cs="微软雅黑"/>
          <w:color w:val="auto"/>
          <w:kern w:val="0"/>
          <w:szCs w:val="21"/>
          <w:highlight w:val="none"/>
        </w:rPr>
        <w:t>        </w:t>
      </w:r>
      <w:r>
        <w:rPr>
          <w:rFonts w:hint="eastAsia" w:ascii="宋体" w:hAnsi="宋体"/>
          <w:color w:val="auto"/>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rFonts w:hint="eastAsia" w:ascii="宋体" w:hAnsi="宋体"/>
          <w:color w:val="auto"/>
          <w:kern w:val="0"/>
          <w:szCs w:val="21"/>
          <w:highlight w:val="none"/>
        </w:rPr>
        <w:br w:type="textWrapping"/>
      </w:r>
      <w:r>
        <w:rPr>
          <w:rFonts w:hint="eastAsia" w:ascii="宋体" w:hAnsi="宋体"/>
          <w:color w:val="auto"/>
          <w:kern w:val="0"/>
          <w:szCs w:val="21"/>
          <w:highlight w:val="none"/>
        </w:rPr>
        <w:t>        本单位对上述声明的真实性负责。如有虚假，将依法承担相应责任。</w:t>
      </w:r>
    </w:p>
    <w:p>
      <w:pPr>
        <w:widowControl/>
        <w:spacing w:line="460" w:lineRule="exact"/>
        <w:jc w:val="right"/>
        <w:textAlignment w:val="top"/>
        <w:rPr>
          <w:rFonts w:ascii="宋体" w:hAnsi="宋体"/>
          <w:color w:val="auto"/>
          <w:kern w:val="0"/>
          <w:szCs w:val="21"/>
          <w:highlight w:val="none"/>
        </w:rPr>
      </w:pPr>
      <w:r>
        <w:rPr>
          <w:rFonts w:hint="eastAsia" w:ascii="宋体" w:hAnsi="宋体"/>
          <w:color w:val="auto"/>
          <w:kern w:val="0"/>
          <w:szCs w:val="21"/>
          <w:highlight w:val="none"/>
        </w:rPr>
        <w:br w:type="textWrapping"/>
      </w:r>
      <w:r>
        <w:rPr>
          <w:rFonts w:hint="eastAsia" w:ascii="宋体" w:hAnsi="宋体"/>
          <w:color w:val="auto"/>
          <w:kern w:val="0"/>
          <w:szCs w:val="21"/>
          <w:highlight w:val="none"/>
        </w:rPr>
        <w:t>单位名称（盖公章）：</w:t>
      </w:r>
    </w:p>
    <w:p>
      <w:pPr>
        <w:widowControl/>
        <w:spacing w:line="460" w:lineRule="exact"/>
        <w:jc w:val="right"/>
        <w:textAlignment w:val="top"/>
        <w:rPr>
          <w:rFonts w:ascii="宋体" w:hAnsi="宋体"/>
          <w:color w:val="auto"/>
          <w:kern w:val="0"/>
          <w:szCs w:val="21"/>
          <w:highlight w:val="none"/>
        </w:rPr>
      </w:pPr>
      <w:r>
        <w:rPr>
          <w:rFonts w:hint="eastAsia" w:ascii="宋体" w:hAnsi="宋体"/>
          <w:color w:val="auto"/>
          <w:kern w:val="0"/>
          <w:szCs w:val="21"/>
          <w:highlight w:val="none"/>
        </w:rPr>
        <w:t>日 期：</w:t>
      </w:r>
    </w:p>
    <w:p>
      <w:pPr>
        <w:snapToGrid w:val="0"/>
        <w:spacing w:line="440" w:lineRule="exact"/>
        <w:rPr>
          <w:rFonts w:ascii="宋体" w:hAnsi="宋体"/>
          <w:b/>
          <w:color w:val="auto"/>
          <w:szCs w:val="21"/>
          <w:highlight w:val="none"/>
        </w:rPr>
      </w:pPr>
    </w:p>
    <w:p>
      <w:pPr>
        <w:pStyle w:val="38"/>
        <w:rPr>
          <w:rFonts w:ascii="宋体" w:hAnsi="宋体"/>
          <w:b/>
          <w:color w:val="auto"/>
          <w:szCs w:val="21"/>
          <w:highlight w:val="none"/>
        </w:rPr>
      </w:pPr>
    </w:p>
    <w:p>
      <w:pPr>
        <w:pStyle w:val="38"/>
        <w:rPr>
          <w:rFonts w:ascii="宋体" w:hAnsi="宋体"/>
          <w:b/>
          <w:color w:val="auto"/>
          <w:szCs w:val="21"/>
          <w:highlight w:val="none"/>
        </w:rPr>
      </w:pPr>
    </w:p>
    <w:p>
      <w:pPr>
        <w:pStyle w:val="38"/>
        <w:rPr>
          <w:rFonts w:ascii="宋体" w:hAnsi="宋体"/>
          <w:b/>
          <w:color w:val="auto"/>
          <w:szCs w:val="21"/>
          <w:highlight w:val="none"/>
        </w:rPr>
      </w:pPr>
    </w:p>
    <w:p>
      <w:pPr>
        <w:pStyle w:val="38"/>
        <w:rPr>
          <w:rFonts w:ascii="宋体" w:hAnsi="宋体"/>
          <w:b/>
          <w:color w:val="auto"/>
          <w:szCs w:val="21"/>
          <w:highlight w:val="none"/>
        </w:rPr>
      </w:pPr>
    </w:p>
    <w:p>
      <w:pPr>
        <w:pStyle w:val="38"/>
        <w:rPr>
          <w:rFonts w:ascii="宋体" w:hAnsi="宋体"/>
          <w:b/>
          <w:color w:val="auto"/>
          <w:szCs w:val="21"/>
          <w:highlight w:val="none"/>
        </w:rPr>
      </w:pPr>
    </w:p>
    <w:p>
      <w:pPr>
        <w:pStyle w:val="38"/>
        <w:rPr>
          <w:rFonts w:ascii="宋体" w:hAnsi="宋体"/>
          <w:b/>
          <w:color w:val="auto"/>
          <w:szCs w:val="21"/>
          <w:highlight w:val="none"/>
        </w:rPr>
      </w:pPr>
    </w:p>
    <w:p>
      <w:pPr>
        <w:pStyle w:val="38"/>
        <w:rPr>
          <w:rFonts w:ascii="宋体" w:hAnsi="宋体"/>
          <w:b/>
          <w:color w:val="auto"/>
          <w:szCs w:val="21"/>
          <w:highlight w:val="none"/>
        </w:rPr>
      </w:pPr>
    </w:p>
    <w:p>
      <w:pPr>
        <w:pStyle w:val="38"/>
        <w:rPr>
          <w:rFonts w:ascii="宋体" w:hAnsi="宋体"/>
          <w:b/>
          <w:color w:val="auto"/>
          <w:szCs w:val="21"/>
          <w:highlight w:val="none"/>
        </w:rPr>
      </w:pPr>
    </w:p>
    <w:p>
      <w:pPr>
        <w:pStyle w:val="38"/>
        <w:rPr>
          <w:rFonts w:ascii="宋体" w:hAnsi="宋体"/>
          <w:b/>
          <w:color w:val="auto"/>
          <w:szCs w:val="21"/>
          <w:highlight w:val="none"/>
        </w:rPr>
      </w:pPr>
    </w:p>
    <w:p>
      <w:pPr>
        <w:pStyle w:val="38"/>
        <w:rPr>
          <w:rFonts w:ascii="宋体" w:hAnsi="宋体"/>
          <w:b/>
          <w:color w:val="auto"/>
          <w:szCs w:val="21"/>
          <w:highlight w:val="none"/>
        </w:rPr>
      </w:pPr>
    </w:p>
    <w:p>
      <w:pPr>
        <w:pStyle w:val="38"/>
        <w:rPr>
          <w:rFonts w:ascii="宋体" w:hAnsi="宋体"/>
          <w:b/>
          <w:color w:val="auto"/>
          <w:szCs w:val="21"/>
          <w:highlight w:val="none"/>
        </w:rPr>
      </w:pPr>
    </w:p>
    <w:p>
      <w:pPr>
        <w:spacing w:line="360" w:lineRule="auto"/>
        <w:outlineLvl w:val="1"/>
        <w:rPr>
          <w:color w:val="auto"/>
          <w:highlight w:val="none"/>
        </w:rPr>
      </w:pPr>
    </w:p>
    <w:p>
      <w:pPr>
        <w:snapToGrid w:val="0"/>
        <w:spacing w:line="440" w:lineRule="exact"/>
        <w:rPr>
          <w:rFonts w:ascii="宋体" w:hAnsi="宋体"/>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w:t>
      </w:r>
      <w:r>
        <w:rPr>
          <w:rFonts w:hint="eastAsia" w:ascii="宋体" w:hAnsi="宋体"/>
          <w:b/>
          <w:color w:val="auto"/>
          <w:szCs w:val="21"/>
          <w:highlight w:val="none"/>
        </w:rPr>
        <w:t>资信商务及技术文件、报价文件目录</w:t>
      </w:r>
      <w:r>
        <w:rPr>
          <w:rFonts w:hint="eastAsia" w:ascii="宋体" w:hAnsi="宋体"/>
          <w:b/>
          <w:bCs/>
          <w:color w:val="auto"/>
          <w:szCs w:val="21"/>
          <w:highlight w:val="none"/>
        </w:rPr>
        <w:t>（请按照“第二章投标人须知，</w:t>
      </w:r>
      <w:r>
        <w:rPr>
          <w:rFonts w:ascii="宋体" w:hAnsi="宋体"/>
          <w:b/>
          <w:bCs/>
          <w:color w:val="auto"/>
          <w:szCs w:val="21"/>
          <w:highlight w:val="none"/>
        </w:rPr>
        <w:t>三、投标文件的编制</w:t>
      </w:r>
      <w:r>
        <w:rPr>
          <w:rFonts w:hint="eastAsia" w:ascii="宋体" w:hAnsi="宋体"/>
          <w:b/>
          <w:bCs/>
          <w:color w:val="auto"/>
          <w:szCs w:val="21"/>
          <w:highlight w:val="none"/>
        </w:rPr>
        <w:t>”的顺序，结合评标办法自行编制目录）</w:t>
      </w:r>
    </w:p>
    <w:p>
      <w:pPr>
        <w:snapToGrid w:val="0"/>
        <w:spacing w:line="440" w:lineRule="exact"/>
        <w:rPr>
          <w:rFonts w:ascii="宋体" w:hAnsi="宋体"/>
          <w:b/>
          <w:bCs/>
          <w:color w:val="auto"/>
          <w:szCs w:val="21"/>
          <w:highlight w:val="none"/>
        </w:rPr>
      </w:pPr>
      <w:r>
        <w:rPr>
          <w:rFonts w:hint="eastAsia" w:ascii="宋体" w:hAnsi="宋体"/>
          <w:b/>
          <w:bCs/>
          <w:color w:val="auto"/>
          <w:szCs w:val="21"/>
          <w:highlight w:val="none"/>
        </w:rPr>
        <w:t>例如：</w:t>
      </w:r>
    </w:p>
    <w:p>
      <w:pPr>
        <w:snapToGrid w:val="0"/>
        <w:spacing w:before="50" w:after="50"/>
        <w:rPr>
          <w:rFonts w:ascii="宋体" w:hAnsi="宋体"/>
          <w:color w:val="auto"/>
          <w:sz w:val="24"/>
          <w:szCs w:val="20"/>
          <w:highlight w:val="none"/>
        </w:rPr>
      </w:pPr>
      <w:r>
        <w:rPr>
          <w:rFonts w:hint="eastAsia" w:ascii="宋体" w:hAnsi="宋体"/>
          <w:b/>
          <w:bCs/>
          <w:color w:val="auto"/>
          <w:sz w:val="24"/>
          <w:highlight w:val="none"/>
        </w:rPr>
        <w:t>资信商务及技术文件：</w:t>
      </w:r>
    </w:p>
    <w:p>
      <w:pPr>
        <w:snapToGrid w:val="0"/>
        <w:spacing w:line="440" w:lineRule="exact"/>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投标声明书</w:t>
      </w:r>
      <w:r>
        <w:rPr>
          <w:rFonts w:ascii="宋体" w:hAnsi="宋体"/>
          <w:color w:val="auto"/>
          <w:szCs w:val="21"/>
          <w:highlight w:val="none"/>
        </w:rPr>
        <w:t xml:space="preserve"> (格式见附件) </w:t>
      </w:r>
      <w:r>
        <w:rPr>
          <w:rFonts w:hint="eastAsia" w:ascii="宋体" w:hAnsi="宋体"/>
          <w:color w:val="auto"/>
          <w:szCs w:val="21"/>
          <w:highlight w:val="none"/>
        </w:rPr>
        <w:t>————————————————（页码）</w:t>
      </w:r>
    </w:p>
    <w:p>
      <w:pPr>
        <w:snapToGrid w:val="0"/>
        <w:spacing w:line="440" w:lineRule="exact"/>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）法定代表人授权委托书(格式见附件)</w:t>
      </w:r>
      <w:r>
        <w:rPr>
          <w:rFonts w:hint="eastAsia" w:ascii="宋体" w:hAnsi="宋体"/>
          <w:color w:val="auto"/>
          <w:szCs w:val="21"/>
          <w:highlight w:val="none"/>
        </w:rPr>
        <w:t xml:space="preserve"> ————————————（页码）</w:t>
      </w: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pStyle w:val="38"/>
        <w:rPr>
          <w:color w:val="auto"/>
          <w:kern w:val="0"/>
          <w:sz w:val="20"/>
          <w:szCs w:val="20"/>
          <w:highlight w:val="none"/>
        </w:rPr>
      </w:pPr>
    </w:p>
    <w:p>
      <w:pPr>
        <w:pStyle w:val="38"/>
        <w:rPr>
          <w:color w:val="auto"/>
          <w:kern w:val="0"/>
          <w:sz w:val="20"/>
          <w:szCs w:val="20"/>
          <w:highlight w:val="none"/>
        </w:rPr>
      </w:pPr>
    </w:p>
    <w:p>
      <w:pPr>
        <w:pStyle w:val="38"/>
        <w:rPr>
          <w:color w:val="auto"/>
          <w:kern w:val="0"/>
          <w:sz w:val="20"/>
          <w:szCs w:val="20"/>
          <w:highlight w:val="none"/>
        </w:rPr>
      </w:pPr>
    </w:p>
    <w:p>
      <w:pPr>
        <w:pStyle w:val="38"/>
        <w:rPr>
          <w:color w:val="auto"/>
          <w:kern w:val="0"/>
          <w:sz w:val="20"/>
          <w:szCs w:val="20"/>
          <w:highlight w:val="none"/>
        </w:rPr>
      </w:pPr>
    </w:p>
    <w:p>
      <w:pPr>
        <w:pStyle w:val="38"/>
        <w:rPr>
          <w:color w:val="auto"/>
          <w:kern w:val="0"/>
          <w:sz w:val="20"/>
          <w:szCs w:val="20"/>
          <w:highlight w:val="none"/>
        </w:rPr>
      </w:pPr>
    </w:p>
    <w:p>
      <w:pPr>
        <w:pStyle w:val="6"/>
        <w:spacing w:line="360" w:lineRule="auto"/>
        <w:ind w:firstLine="0"/>
        <w:rPr>
          <w:b/>
          <w:color w:val="auto"/>
          <w:kern w:val="2"/>
          <w:sz w:val="21"/>
          <w:szCs w:val="21"/>
          <w:highlight w:val="none"/>
        </w:rPr>
      </w:pPr>
      <w:r>
        <w:rPr>
          <w:rFonts w:hint="eastAsia"/>
          <w:b/>
          <w:color w:val="auto"/>
          <w:kern w:val="2"/>
          <w:sz w:val="21"/>
          <w:szCs w:val="21"/>
          <w:highlight w:val="none"/>
        </w:rPr>
        <w:t>3.投标声明书</w:t>
      </w:r>
    </w:p>
    <w:p>
      <w:pPr>
        <w:adjustRightInd w:val="0"/>
        <w:snapToGrid w:val="0"/>
        <w:spacing w:line="360" w:lineRule="auto"/>
        <w:rPr>
          <w:color w:val="auto"/>
          <w:sz w:val="24"/>
          <w:highlight w:val="none"/>
        </w:rPr>
      </w:pPr>
    </w:p>
    <w:p>
      <w:pPr>
        <w:adjustRightInd w:val="0"/>
        <w:snapToGrid w:val="0"/>
        <w:spacing w:line="440" w:lineRule="exact"/>
        <w:ind w:firstLine="420" w:firstLineChars="200"/>
        <w:rPr>
          <w:color w:val="auto"/>
          <w:szCs w:val="21"/>
          <w:highlight w:val="none"/>
        </w:rPr>
      </w:pPr>
      <w:r>
        <w:rPr>
          <w:rFonts w:hint="eastAsia"/>
          <w:color w:val="auto"/>
          <w:szCs w:val="21"/>
          <w:highlight w:val="none"/>
        </w:rPr>
        <w:t>致：</w:t>
      </w:r>
      <w:r>
        <w:rPr>
          <w:rFonts w:hint="eastAsia"/>
          <w:b/>
          <w:color w:val="auto"/>
          <w:szCs w:val="21"/>
          <w:highlight w:val="none"/>
          <w:u w:val="single"/>
        </w:rPr>
        <w:t>平湖市乍浦镇人民政府</w:t>
      </w:r>
      <w:r>
        <w:rPr>
          <w:rFonts w:hint="eastAsia"/>
          <w:b/>
          <w:color w:val="auto"/>
          <w:szCs w:val="21"/>
          <w:highlight w:val="none"/>
        </w:rPr>
        <w:t>（采购方）</w:t>
      </w:r>
      <w:r>
        <w:rPr>
          <w:color w:val="auto"/>
          <w:szCs w:val="21"/>
          <w:highlight w:val="none"/>
        </w:rPr>
        <w:t>：</w:t>
      </w:r>
    </w:p>
    <w:p>
      <w:pPr>
        <w:tabs>
          <w:tab w:val="left" w:pos="1418"/>
        </w:tabs>
        <w:snapToGrid w:val="0"/>
        <w:spacing w:line="440" w:lineRule="exact"/>
        <w:ind w:firstLine="420" w:firstLineChars="200"/>
        <w:rPr>
          <w:color w:val="auto"/>
          <w:szCs w:val="21"/>
          <w:highlight w:val="none"/>
        </w:rPr>
      </w:pPr>
      <w:r>
        <w:rPr>
          <w:rFonts w:hint="eastAsia"/>
          <w:color w:val="auto"/>
          <w:szCs w:val="21"/>
          <w:highlight w:val="none"/>
        </w:rPr>
        <w:t>（投标人名称）系中华人民共和国合法单位，经营地址</w:t>
      </w:r>
      <w:r>
        <w:rPr>
          <w:rFonts w:hint="eastAsia"/>
          <w:color w:val="auto"/>
          <w:szCs w:val="21"/>
          <w:highlight w:val="none"/>
          <w:u w:val="single"/>
        </w:rPr>
        <w:t xml:space="preserve">              </w:t>
      </w:r>
      <w:r>
        <w:rPr>
          <w:rFonts w:hint="eastAsia"/>
          <w:color w:val="auto"/>
          <w:szCs w:val="21"/>
          <w:highlight w:val="none"/>
        </w:rPr>
        <w:t>。</w:t>
      </w:r>
    </w:p>
    <w:p>
      <w:pPr>
        <w:tabs>
          <w:tab w:val="left" w:pos="1418"/>
        </w:tabs>
        <w:snapToGrid w:val="0"/>
        <w:spacing w:line="440" w:lineRule="exact"/>
        <w:ind w:firstLine="420" w:firstLineChars="200"/>
        <w:rPr>
          <w:color w:val="auto"/>
          <w:szCs w:val="21"/>
          <w:highlight w:val="none"/>
        </w:rPr>
      </w:pPr>
      <w:r>
        <w:rPr>
          <w:rFonts w:hint="eastAsia"/>
          <w:color w:val="auto"/>
          <w:szCs w:val="21"/>
          <w:highlight w:val="none"/>
        </w:rPr>
        <w:t>我（姓名）系（投标人名称）的法定代表人，我方愿意参加贵方组织的的投</w:t>
      </w:r>
      <w:r>
        <w:rPr>
          <w:color w:val="auto"/>
          <w:szCs w:val="21"/>
          <w:highlight w:val="none"/>
        </w:rPr>
        <w:t>标，</w:t>
      </w:r>
      <w:r>
        <w:rPr>
          <w:rFonts w:hint="eastAsia"/>
          <w:color w:val="auto"/>
          <w:szCs w:val="21"/>
          <w:highlight w:val="none"/>
        </w:rPr>
        <w:t>为便于贵方公正、择优地确定中标人及其投标项目的服务，我方就本次投标有关事项郑重声明如下：</w:t>
      </w:r>
    </w:p>
    <w:p>
      <w:pPr>
        <w:adjustRightInd w:val="0"/>
        <w:snapToGrid w:val="0"/>
        <w:spacing w:line="440" w:lineRule="exact"/>
        <w:ind w:firstLine="420" w:firstLineChars="200"/>
        <w:rPr>
          <w:color w:val="auto"/>
          <w:szCs w:val="21"/>
          <w:highlight w:val="none"/>
        </w:rPr>
      </w:pPr>
      <w:r>
        <w:rPr>
          <w:rFonts w:hint="eastAsia"/>
          <w:color w:val="auto"/>
          <w:szCs w:val="21"/>
          <w:highlight w:val="none"/>
        </w:rPr>
        <w:t>1、我方向贵方</w:t>
      </w:r>
      <w:r>
        <w:rPr>
          <w:color w:val="auto"/>
          <w:szCs w:val="21"/>
          <w:highlight w:val="none"/>
        </w:rPr>
        <w:t>提交</w:t>
      </w:r>
      <w:r>
        <w:rPr>
          <w:rFonts w:hint="eastAsia"/>
          <w:color w:val="auto"/>
          <w:szCs w:val="21"/>
          <w:highlight w:val="none"/>
        </w:rPr>
        <w:t>的所有投标</w:t>
      </w:r>
      <w:r>
        <w:rPr>
          <w:color w:val="auto"/>
          <w:szCs w:val="21"/>
          <w:highlight w:val="none"/>
        </w:rPr>
        <w:t>文件</w:t>
      </w:r>
      <w:r>
        <w:rPr>
          <w:rFonts w:hint="eastAsia"/>
          <w:color w:val="auto"/>
          <w:szCs w:val="21"/>
          <w:highlight w:val="none"/>
        </w:rPr>
        <w:t>、资料都</w:t>
      </w:r>
      <w:r>
        <w:rPr>
          <w:color w:val="auto"/>
          <w:szCs w:val="21"/>
          <w:highlight w:val="none"/>
        </w:rPr>
        <w:t>是准确的和真实的</w:t>
      </w:r>
      <w:r>
        <w:rPr>
          <w:rFonts w:hint="eastAsia"/>
          <w:color w:val="auto"/>
          <w:szCs w:val="21"/>
          <w:highlight w:val="none"/>
        </w:rPr>
        <w:t>；</w:t>
      </w:r>
    </w:p>
    <w:p>
      <w:pPr>
        <w:adjustRightInd w:val="0"/>
        <w:snapToGrid w:val="0"/>
        <w:spacing w:line="440" w:lineRule="exact"/>
        <w:ind w:firstLine="420" w:firstLineChars="200"/>
        <w:rPr>
          <w:color w:val="auto"/>
          <w:szCs w:val="21"/>
          <w:highlight w:val="none"/>
        </w:rPr>
      </w:pPr>
      <w:r>
        <w:rPr>
          <w:rFonts w:hint="eastAsia"/>
          <w:color w:val="auto"/>
          <w:szCs w:val="21"/>
          <w:highlight w:val="none"/>
        </w:rPr>
        <w:t>2、我方不是采购人的附属机构；在获知本项目采购信息后，与采购人聘请的为此项目提供咨询服务的公司及其附属机构没有任何联系。</w:t>
      </w:r>
    </w:p>
    <w:p>
      <w:pPr>
        <w:adjustRightInd w:val="0"/>
        <w:snapToGrid w:val="0"/>
        <w:spacing w:line="440" w:lineRule="exact"/>
        <w:ind w:firstLine="420" w:firstLineChars="200"/>
        <w:rPr>
          <w:color w:val="auto"/>
          <w:szCs w:val="21"/>
          <w:highlight w:val="none"/>
        </w:rPr>
      </w:pPr>
      <w:r>
        <w:rPr>
          <w:rFonts w:hint="eastAsia"/>
          <w:color w:val="auto"/>
          <w:szCs w:val="21"/>
          <w:highlight w:val="none"/>
        </w:rPr>
        <w:t>3、我方此次向贵方提供的项目名称为：</w:t>
      </w:r>
      <w:r>
        <w:rPr>
          <w:rFonts w:hint="eastAsia"/>
          <w:color w:val="auto"/>
          <w:szCs w:val="21"/>
          <w:highlight w:val="none"/>
          <w:u w:val="single"/>
        </w:rPr>
        <w:t xml:space="preserve">              </w:t>
      </w:r>
      <w:r>
        <w:rPr>
          <w:rFonts w:hint="eastAsia"/>
          <w:color w:val="auto"/>
          <w:szCs w:val="21"/>
          <w:highlight w:val="none"/>
        </w:rPr>
        <w:t>；项目内容：</w:t>
      </w:r>
      <w:r>
        <w:rPr>
          <w:rFonts w:hint="eastAsia"/>
          <w:color w:val="auto"/>
          <w:szCs w:val="21"/>
          <w:highlight w:val="none"/>
          <w:u w:val="single"/>
        </w:rPr>
        <w:t>详见投标报价明细表</w:t>
      </w:r>
      <w:r>
        <w:rPr>
          <w:rFonts w:hint="eastAsia"/>
          <w:color w:val="auto"/>
          <w:szCs w:val="21"/>
          <w:highlight w:val="none"/>
        </w:rPr>
        <w:t>；</w:t>
      </w:r>
    </w:p>
    <w:p>
      <w:pPr>
        <w:adjustRightInd w:val="0"/>
        <w:snapToGrid w:val="0"/>
        <w:spacing w:line="440" w:lineRule="exact"/>
        <w:ind w:firstLine="420" w:firstLineChars="200"/>
        <w:rPr>
          <w:color w:val="auto"/>
          <w:szCs w:val="21"/>
          <w:highlight w:val="none"/>
          <w:u w:val="single"/>
        </w:rPr>
      </w:pPr>
      <w:r>
        <w:rPr>
          <w:rFonts w:hint="eastAsia"/>
          <w:color w:val="auto"/>
          <w:szCs w:val="21"/>
          <w:highlight w:val="none"/>
        </w:rPr>
        <w:t>4、我方最近三年内的被公开披露或查处的违法违规行为有：</w:t>
      </w:r>
      <w:r>
        <w:rPr>
          <w:rFonts w:hint="eastAsia"/>
          <w:color w:val="auto"/>
          <w:szCs w:val="21"/>
          <w:highlight w:val="none"/>
          <w:u w:val="single"/>
        </w:rPr>
        <w:t xml:space="preserve">　             </w:t>
      </w:r>
    </w:p>
    <w:p>
      <w:pPr>
        <w:adjustRightInd w:val="0"/>
        <w:snapToGrid w:val="0"/>
        <w:spacing w:line="440" w:lineRule="exact"/>
        <w:ind w:firstLine="420" w:firstLineChars="200"/>
        <w:rPr>
          <w:color w:val="auto"/>
          <w:szCs w:val="21"/>
          <w:highlight w:val="none"/>
          <w:u w:val="single"/>
        </w:rPr>
      </w:pPr>
    </w:p>
    <w:p>
      <w:pPr>
        <w:adjustRightInd w:val="0"/>
        <w:snapToGrid w:val="0"/>
        <w:spacing w:line="440" w:lineRule="exact"/>
        <w:ind w:firstLine="420" w:firstLineChars="200"/>
        <w:rPr>
          <w:color w:val="auto"/>
          <w:szCs w:val="21"/>
          <w:highlight w:val="none"/>
          <w:u w:val="single"/>
        </w:rPr>
      </w:pPr>
      <w:r>
        <w:rPr>
          <w:rFonts w:hint="eastAsia"/>
          <w:color w:val="auto"/>
          <w:szCs w:val="21"/>
          <w:highlight w:val="none"/>
        </w:rPr>
        <w:t>5、以上事项如有虚假或隐瞒，我方愿意承担一切后果和责任。</w:t>
      </w:r>
    </w:p>
    <w:p>
      <w:pPr>
        <w:adjustRightInd w:val="0"/>
        <w:snapToGrid w:val="0"/>
        <w:spacing w:line="440" w:lineRule="exact"/>
        <w:ind w:firstLine="420" w:firstLineChars="200"/>
        <w:rPr>
          <w:color w:val="auto"/>
          <w:szCs w:val="21"/>
          <w:highlight w:val="none"/>
          <w:u w:val="single"/>
        </w:rPr>
      </w:pPr>
      <w:r>
        <w:rPr>
          <w:rFonts w:hint="eastAsia"/>
          <w:color w:val="auto"/>
          <w:szCs w:val="21"/>
          <w:highlight w:val="none"/>
        </w:rPr>
        <w:t>法定代表人（签字或盖章）：</w:t>
      </w:r>
    </w:p>
    <w:p>
      <w:pPr>
        <w:adjustRightInd w:val="0"/>
        <w:snapToGrid w:val="0"/>
        <w:spacing w:line="440" w:lineRule="exact"/>
        <w:ind w:firstLine="420" w:firstLineChars="200"/>
        <w:rPr>
          <w:color w:val="auto"/>
          <w:szCs w:val="21"/>
          <w:highlight w:val="none"/>
          <w:u w:val="single"/>
        </w:rPr>
      </w:pPr>
      <w:r>
        <w:rPr>
          <w:rFonts w:hint="eastAsia"/>
          <w:color w:val="auto"/>
          <w:szCs w:val="21"/>
          <w:highlight w:val="none"/>
        </w:rPr>
        <w:t>投标人</w:t>
      </w:r>
      <w:r>
        <w:rPr>
          <w:color w:val="auto"/>
          <w:szCs w:val="21"/>
          <w:highlight w:val="none"/>
        </w:rPr>
        <w:t>盖</w:t>
      </w:r>
      <w:r>
        <w:rPr>
          <w:rFonts w:hint="eastAsia"/>
          <w:color w:val="auto"/>
          <w:szCs w:val="21"/>
          <w:highlight w:val="none"/>
        </w:rPr>
        <w:t>公章：</w:t>
      </w:r>
    </w:p>
    <w:p>
      <w:pPr>
        <w:adjustRightInd w:val="0"/>
        <w:snapToGrid w:val="0"/>
        <w:spacing w:line="440" w:lineRule="exact"/>
        <w:ind w:firstLine="420" w:firstLineChars="200"/>
        <w:jc w:val="right"/>
        <w:rPr>
          <w:color w:val="auto"/>
          <w:szCs w:val="21"/>
          <w:highlight w:val="none"/>
        </w:rPr>
      </w:pPr>
      <w:r>
        <w:rPr>
          <w:rFonts w:hint="eastAsia"/>
          <w:color w:val="auto"/>
          <w:szCs w:val="21"/>
          <w:highlight w:val="none"/>
        </w:rPr>
        <w:t>年    月    日</w:t>
      </w:r>
    </w:p>
    <w:p>
      <w:pPr>
        <w:spacing w:line="440" w:lineRule="exact"/>
        <w:ind w:firstLine="422" w:firstLineChars="200"/>
        <w:jc w:val="left"/>
        <w:rPr>
          <w:b/>
          <w:color w:val="auto"/>
          <w:szCs w:val="21"/>
          <w:highlight w:val="none"/>
        </w:rPr>
      </w:pPr>
      <w:r>
        <w:rPr>
          <w:rFonts w:hint="eastAsia" w:ascii="宋体"/>
          <w:b/>
          <w:color w:val="auto"/>
          <w:szCs w:val="21"/>
          <w:highlight w:val="none"/>
        </w:rPr>
        <w:br w:type="page"/>
      </w:r>
      <w:r>
        <w:rPr>
          <w:rFonts w:hint="eastAsia" w:ascii="宋体"/>
          <w:b/>
          <w:color w:val="auto"/>
          <w:szCs w:val="21"/>
          <w:highlight w:val="none"/>
        </w:rPr>
        <w:t>4.</w:t>
      </w:r>
      <w:r>
        <w:rPr>
          <w:rFonts w:hint="eastAsia" w:ascii="宋体"/>
          <w:b/>
          <w:bCs/>
          <w:color w:val="auto"/>
          <w:szCs w:val="21"/>
          <w:highlight w:val="none"/>
        </w:rPr>
        <w:t>法定代表人授权委托书</w:t>
      </w:r>
    </w:p>
    <w:p>
      <w:pPr>
        <w:pStyle w:val="6"/>
        <w:spacing w:line="440" w:lineRule="exact"/>
        <w:ind w:firstLine="417" w:firstLineChars="199"/>
        <w:rPr>
          <w:rFonts w:ascii="宋体"/>
          <w:color w:val="auto"/>
          <w:sz w:val="21"/>
          <w:szCs w:val="21"/>
          <w:highlight w:val="none"/>
        </w:rPr>
      </w:pPr>
    </w:p>
    <w:p>
      <w:pPr>
        <w:pStyle w:val="6"/>
        <w:spacing w:line="440" w:lineRule="exact"/>
        <w:ind w:firstLine="417" w:firstLineChars="199"/>
        <w:rPr>
          <w:rFonts w:ascii="宋体"/>
          <w:color w:val="auto"/>
          <w:sz w:val="21"/>
          <w:szCs w:val="21"/>
          <w:highlight w:val="none"/>
        </w:rPr>
      </w:pPr>
      <w:r>
        <w:rPr>
          <w:rFonts w:hint="eastAsia" w:ascii="宋体"/>
          <w:color w:val="auto"/>
          <w:sz w:val="21"/>
          <w:szCs w:val="21"/>
          <w:highlight w:val="none"/>
        </w:rPr>
        <w:t>本授权委托书声明：我</w:t>
      </w:r>
      <w:r>
        <w:rPr>
          <w:rFonts w:hint="eastAsia" w:ascii="宋体"/>
          <w:color w:val="auto"/>
          <w:sz w:val="21"/>
          <w:szCs w:val="21"/>
          <w:highlight w:val="none"/>
          <w:u w:val="single"/>
        </w:rPr>
        <w:t xml:space="preserve">   （姓名）   </w:t>
      </w:r>
      <w:r>
        <w:rPr>
          <w:rFonts w:hint="eastAsia" w:ascii="宋体"/>
          <w:color w:val="auto"/>
          <w:sz w:val="21"/>
          <w:szCs w:val="21"/>
          <w:highlight w:val="none"/>
        </w:rPr>
        <w:t>系</w:t>
      </w:r>
      <w:r>
        <w:rPr>
          <w:rFonts w:hint="eastAsia" w:ascii="宋体"/>
          <w:color w:val="auto"/>
          <w:sz w:val="21"/>
          <w:szCs w:val="21"/>
          <w:highlight w:val="none"/>
          <w:u w:val="single"/>
        </w:rPr>
        <w:t xml:space="preserve">   （投标人名称）   </w:t>
      </w:r>
      <w:r>
        <w:rPr>
          <w:rFonts w:hint="eastAsia" w:ascii="宋体"/>
          <w:color w:val="auto"/>
          <w:sz w:val="21"/>
          <w:szCs w:val="21"/>
          <w:highlight w:val="none"/>
        </w:rPr>
        <w:t>的法定代表人，现授权委托我单位</w:t>
      </w:r>
      <w:r>
        <w:rPr>
          <w:rFonts w:hint="eastAsia" w:ascii="宋体"/>
          <w:color w:val="auto"/>
          <w:sz w:val="21"/>
          <w:szCs w:val="21"/>
          <w:highlight w:val="none"/>
          <w:u w:val="single"/>
        </w:rPr>
        <w:t xml:space="preserve">  （姓名）  </w:t>
      </w:r>
      <w:r>
        <w:rPr>
          <w:rFonts w:hint="eastAsia" w:ascii="宋体"/>
          <w:color w:val="auto"/>
          <w:sz w:val="21"/>
          <w:szCs w:val="21"/>
          <w:highlight w:val="none"/>
        </w:rPr>
        <w:t>为我公司全权代表，以本公司的名义参加项采购招标（招标编号：</w:t>
      </w:r>
      <w:r>
        <w:rPr>
          <w:rFonts w:hint="eastAsia" w:ascii="宋体"/>
          <w:color w:val="auto"/>
          <w:sz w:val="21"/>
          <w:szCs w:val="21"/>
          <w:highlight w:val="none"/>
          <w:u w:val="single"/>
        </w:rPr>
        <w:t xml:space="preserve">     </w:t>
      </w:r>
      <w:r>
        <w:rPr>
          <w:rFonts w:hint="eastAsia" w:ascii="宋体"/>
          <w:color w:val="auto"/>
          <w:sz w:val="21"/>
          <w:szCs w:val="21"/>
          <w:highlight w:val="none"/>
        </w:rPr>
        <w:t>）的投标活动。全权代表所提供、签署的一切文书和处理与之有关的一切事务，我均予以承认并为其投标行为承担全部责任。</w:t>
      </w:r>
    </w:p>
    <w:p>
      <w:pPr>
        <w:autoSpaceDE w:val="0"/>
        <w:autoSpaceDN w:val="0"/>
        <w:adjustRightInd w:val="0"/>
        <w:spacing w:line="440" w:lineRule="exact"/>
        <w:ind w:firstLine="420" w:firstLineChars="200"/>
        <w:rPr>
          <w:rFonts w:ascii="宋体"/>
          <w:color w:val="auto"/>
          <w:kern w:val="0"/>
          <w:szCs w:val="21"/>
          <w:highlight w:val="none"/>
        </w:rPr>
      </w:pPr>
      <w:r>
        <w:rPr>
          <w:rFonts w:hint="eastAsia" w:ascii="宋体"/>
          <w:color w:val="auto"/>
          <w:kern w:val="0"/>
          <w:szCs w:val="21"/>
          <w:highlight w:val="none"/>
        </w:rPr>
        <w:t>全权代表无转委权。</w:t>
      </w:r>
    </w:p>
    <w:p>
      <w:pPr>
        <w:autoSpaceDE w:val="0"/>
        <w:autoSpaceDN w:val="0"/>
        <w:adjustRightInd w:val="0"/>
        <w:spacing w:line="440" w:lineRule="exact"/>
        <w:ind w:firstLine="420" w:firstLineChars="200"/>
        <w:rPr>
          <w:rFonts w:ascii="宋体"/>
          <w:color w:val="auto"/>
          <w:kern w:val="0"/>
          <w:szCs w:val="21"/>
          <w:highlight w:val="none"/>
        </w:rPr>
      </w:pPr>
      <w:r>
        <w:rPr>
          <w:rFonts w:hint="eastAsia" w:ascii="宋体"/>
          <w:color w:val="auto"/>
          <w:kern w:val="0"/>
          <w:szCs w:val="21"/>
          <w:highlight w:val="none"/>
        </w:rPr>
        <w:t>特此委托。</w:t>
      </w:r>
    </w:p>
    <w:p>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szCs w:val="21"/>
          <w:highlight w:val="none"/>
        </w:rPr>
        <w:t>全权代表</w:t>
      </w:r>
      <w:r>
        <w:rPr>
          <w:rFonts w:hint="eastAsia" w:ascii="宋体"/>
          <w:color w:val="auto"/>
          <w:kern w:val="0"/>
          <w:szCs w:val="21"/>
          <w:highlight w:val="none"/>
        </w:rPr>
        <w:t>：性别：年龄：</w:t>
      </w:r>
    </w:p>
    <w:p>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单位：部门：职务：</w:t>
      </w:r>
    </w:p>
    <w:p>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联系电话：</w:t>
      </w:r>
    </w:p>
    <w:p>
      <w:pPr>
        <w:autoSpaceDE w:val="0"/>
        <w:autoSpaceDN w:val="0"/>
        <w:adjustRightInd w:val="0"/>
        <w:spacing w:line="440" w:lineRule="exact"/>
        <w:ind w:firstLine="200"/>
        <w:rPr>
          <w:rFonts w:ascii="宋体"/>
          <w:color w:val="auto"/>
          <w:kern w:val="0"/>
          <w:szCs w:val="21"/>
          <w:highlight w:val="none"/>
        </w:rPr>
      </w:pPr>
    </w:p>
    <w:p>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投标人：</w:t>
      </w:r>
      <w:r>
        <w:rPr>
          <w:rFonts w:hint="eastAsia" w:ascii="宋体"/>
          <w:color w:val="auto"/>
          <w:kern w:val="0"/>
          <w:szCs w:val="21"/>
          <w:highlight w:val="none"/>
          <w:u w:val="single"/>
        </w:rPr>
        <w:t xml:space="preserve">     （</w:t>
      </w:r>
      <w:r>
        <w:rPr>
          <w:rFonts w:hint="eastAsia" w:ascii="宋体"/>
          <w:color w:val="auto"/>
          <w:szCs w:val="21"/>
          <w:highlight w:val="none"/>
          <w:u w:val="single"/>
        </w:rPr>
        <w:t>加盖公章</w:t>
      </w:r>
      <w:r>
        <w:rPr>
          <w:rFonts w:hint="eastAsia" w:ascii="宋体"/>
          <w:color w:val="auto"/>
          <w:kern w:val="0"/>
          <w:szCs w:val="21"/>
          <w:highlight w:val="none"/>
          <w:u w:val="single"/>
        </w:rPr>
        <w:t xml:space="preserve">）               </w:t>
      </w:r>
    </w:p>
    <w:p>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法定代表人（签字）：</w:t>
      </w:r>
    </w:p>
    <w:p>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全权代表（签字）：</w:t>
      </w:r>
    </w:p>
    <w:p>
      <w:pPr>
        <w:autoSpaceDE w:val="0"/>
        <w:autoSpaceDN w:val="0"/>
        <w:adjustRightInd w:val="0"/>
        <w:spacing w:line="440" w:lineRule="exact"/>
        <w:ind w:firstLine="420" w:firstLineChars="200"/>
        <w:rPr>
          <w:rFonts w:ascii="宋体"/>
          <w:color w:val="auto"/>
          <w:szCs w:val="21"/>
          <w:highlight w:val="none"/>
        </w:rPr>
      </w:pPr>
      <w:r>
        <w:rPr>
          <w:rFonts w:hint="eastAsia" w:ascii="宋体"/>
          <w:color w:val="auto"/>
          <w:szCs w:val="21"/>
          <w:highlight w:val="none"/>
        </w:rPr>
        <w:t>本授权书于年月日签字生效。</w:t>
      </w: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pStyle w:val="6"/>
        <w:spacing w:line="360" w:lineRule="auto"/>
        <w:rPr>
          <w:rFonts w:ascii="宋体"/>
          <w:color w:val="auto"/>
          <w:sz w:val="24"/>
          <w:szCs w:val="24"/>
          <w:highlight w:val="none"/>
        </w:rPr>
      </w:pPr>
    </w:p>
    <w:p>
      <w:pPr>
        <w:spacing w:line="360" w:lineRule="auto"/>
        <w:rPr>
          <w:rFonts w:ascii="宋体"/>
          <w:b/>
          <w:bCs/>
          <w:color w:val="auto"/>
          <w:szCs w:val="21"/>
          <w:highlight w:val="none"/>
        </w:rPr>
      </w:pPr>
      <w:r>
        <w:rPr>
          <w:rFonts w:hint="eastAsia" w:ascii="宋体"/>
          <w:b/>
          <w:bCs/>
          <w:color w:val="auto"/>
          <w:szCs w:val="21"/>
          <w:highlight w:val="none"/>
        </w:rPr>
        <w:t>5. 类似案例成功的业绩一览表</w:t>
      </w:r>
    </w:p>
    <w:p>
      <w:pPr>
        <w:pStyle w:val="43"/>
        <w:spacing w:line="360" w:lineRule="auto"/>
        <w:jc w:val="center"/>
        <w:rPr>
          <w:rFonts w:hAnsi="宋体" w:eastAsia="宋体"/>
          <w:b/>
          <w:color w:val="auto"/>
          <w:sz w:val="24"/>
          <w:szCs w:val="24"/>
          <w:highlight w:val="none"/>
        </w:rPr>
      </w:pPr>
    </w:p>
    <w:p>
      <w:pPr>
        <w:pStyle w:val="43"/>
        <w:spacing w:line="360" w:lineRule="auto"/>
        <w:jc w:val="center"/>
        <w:rPr>
          <w:rFonts w:hAnsi="宋体" w:eastAsia="宋体"/>
          <w:b/>
          <w:color w:val="auto"/>
          <w:sz w:val="24"/>
          <w:szCs w:val="24"/>
          <w:highlight w:val="none"/>
        </w:rPr>
      </w:pPr>
      <w:r>
        <w:rPr>
          <w:rFonts w:hint="eastAsia" w:hAnsi="宋体" w:eastAsia="宋体"/>
          <w:b/>
          <w:color w:val="auto"/>
          <w:sz w:val="24"/>
          <w:szCs w:val="24"/>
          <w:highlight w:val="none"/>
        </w:rPr>
        <w:t>成功案例业绩一览表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30"/>
        <w:gridCol w:w="1511"/>
        <w:gridCol w:w="1259"/>
        <w:gridCol w:w="943"/>
        <w:gridCol w:w="818"/>
        <w:gridCol w:w="1331"/>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1330" w:type="dxa"/>
            <w:noWrap/>
            <w:vAlign w:val="center"/>
          </w:tcPr>
          <w:p>
            <w:pPr>
              <w:jc w:val="center"/>
              <w:rPr>
                <w:rFonts w:ascii="宋体" w:hAnsi="宋体"/>
                <w:b/>
                <w:color w:val="auto"/>
                <w:szCs w:val="21"/>
                <w:highlight w:val="none"/>
              </w:rPr>
            </w:pPr>
            <w:r>
              <w:rPr>
                <w:rFonts w:hint="eastAsia" w:ascii="宋体" w:hAnsi="宋体"/>
                <w:b/>
                <w:color w:val="auto"/>
                <w:szCs w:val="21"/>
                <w:highlight w:val="none"/>
              </w:rPr>
              <w:t>采购人</w:t>
            </w:r>
            <w:r>
              <w:rPr>
                <w:rFonts w:ascii="宋体" w:hAnsi="宋体"/>
                <w:b/>
                <w:color w:val="auto"/>
                <w:szCs w:val="21"/>
                <w:highlight w:val="none"/>
              </w:rPr>
              <w:br w:type="textWrapping"/>
            </w:r>
            <w:r>
              <w:rPr>
                <w:rFonts w:hint="eastAsia" w:ascii="宋体" w:hAnsi="宋体"/>
                <w:b/>
                <w:color w:val="auto"/>
                <w:szCs w:val="21"/>
                <w:highlight w:val="none"/>
              </w:rPr>
              <w:t>名   称</w:t>
            </w:r>
          </w:p>
        </w:tc>
        <w:tc>
          <w:tcPr>
            <w:tcW w:w="1511" w:type="dxa"/>
            <w:noWrap/>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项目起止时间</w:t>
            </w:r>
          </w:p>
        </w:tc>
        <w:tc>
          <w:tcPr>
            <w:tcW w:w="1259" w:type="dxa"/>
            <w:noWrap/>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项目名称</w:t>
            </w:r>
          </w:p>
        </w:tc>
        <w:tc>
          <w:tcPr>
            <w:tcW w:w="943" w:type="dxa"/>
            <w:noWrap/>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采购</w:t>
            </w:r>
            <w:r>
              <w:rPr>
                <w:rFonts w:ascii="宋体" w:hAnsi="宋体"/>
                <w:b/>
                <w:color w:val="auto"/>
                <w:szCs w:val="21"/>
                <w:highlight w:val="none"/>
              </w:rPr>
              <w:br w:type="textWrapping"/>
            </w:r>
            <w:r>
              <w:rPr>
                <w:rFonts w:hint="eastAsia" w:ascii="宋体" w:hAnsi="宋体"/>
                <w:b/>
                <w:color w:val="auto"/>
                <w:szCs w:val="21"/>
                <w:highlight w:val="none"/>
              </w:rPr>
              <w:t>数量</w:t>
            </w:r>
          </w:p>
        </w:tc>
        <w:tc>
          <w:tcPr>
            <w:tcW w:w="818" w:type="dxa"/>
            <w:noWrap/>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单价</w:t>
            </w:r>
          </w:p>
        </w:tc>
        <w:tc>
          <w:tcPr>
            <w:tcW w:w="1331" w:type="dxa"/>
            <w:noWrap/>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合同金额</w:t>
            </w:r>
          </w:p>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（万元）</w:t>
            </w:r>
          </w:p>
        </w:tc>
        <w:tc>
          <w:tcPr>
            <w:tcW w:w="1850" w:type="dxa"/>
            <w:noWrap/>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1" w:type="dxa"/>
            <w:noWrap/>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330" w:type="dxa"/>
            <w:noWrap/>
            <w:vAlign w:val="center"/>
          </w:tcPr>
          <w:p>
            <w:pPr>
              <w:jc w:val="center"/>
              <w:rPr>
                <w:rFonts w:ascii="宋体" w:hAnsi="宋体"/>
                <w:color w:val="auto"/>
                <w:szCs w:val="21"/>
                <w:highlight w:val="none"/>
              </w:rPr>
            </w:pPr>
          </w:p>
        </w:tc>
        <w:tc>
          <w:tcPr>
            <w:tcW w:w="1511" w:type="dxa"/>
            <w:noWrap/>
          </w:tcPr>
          <w:p>
            <w:pPr>
              <w:jc w:val="center"/>
              <w:rPr>
                <w:rFonts w:ascii="宋体" w:hAnsi="宋体"/>
                <w:color w:val="auto"/>
                <w:szCs w:val="21"/>
                <w:highlight w:val="none"/>
              </w:rPr>
            </w:pPr>
          </w:p>
        </w:tc>
        <w:tc>
          <w:tcPr>
            <w:tcW w:w="1259" w:type="dxa"/>
            <w:noWrap/>
          </w:tcPr>
          <w:p>
            <w:pPr>
              <w:jc w:val="center"/>
              <w:rPr>
                <w:rFonts w:ascii="宋体" w:hAnsi="宋体"/>
                <w:color w:val="auto"/>
                <w:szCs w:val="21"/>
                <w:highlight w:val="none"/>
              </w:rPr>
            </w:pPr>
          </w:p>
        </w:tc>
        <w:tc>
          <w:tcPr>
            <w:tcW w:w="943" w:type="dxa"/>
            <w:noWrap/>
          </w:tcPr>
          <w:p>
            <w:pPr>
              <w:jc w:val="center"/>
              <w:rPr>
                <w:rFonts w:ascii="宋体" w:hAnsi="宋体"/>
                <w:color w:val="auto"/>
                <w:szCs w:val="21"/>
                <w:highlight w:val="none"/>
              </w:rPr>
            </w:pPr>
          </w:p>
        </w:tc>
        <w:tc>
          <w:tcPr>
            <w:tcW w:w="818" w:type="dxa"/>
            <w:noWrap/>
          </w:tcPr>
          <w:p>
            <w:pPr>
              <w:jc w:val="center"/>
              <w:rPr>
                <w:rFonts w:ascii="宋体" w:hAnsi="宋体"/>
                <w:color w:val="auto"/>
                <w:szCs w:val="21"/>
                <w:highlight w:val="none"/>
              </w:rPr>
            </w:pPr>
          </w:p>
        </w:tc>
        <w:tc>
          <w:tcPr>
            <w:tcW w:w="1331" w:type="dxa"/>
            <w:noWrap/>
            <w:vAlign w:val="center"/>
          </w:tcPr>
          <w:p>
            <w:pPr>
              <w:jc w:val="center"/>
              <w:rPr>
                <w:rFonts w:ascii="宋体" w:hAnsi="宋体"/>
                <w:color w:val="auto"/>
                <w:szCs w:val="21"/>
                <w:highlight w:val="none"/>
              </w:rPr>
            </w:pPr>
          </w:p>
        </w:tc>
        <w:tc>
          <w:tcPr>
            <w:tcW w:w="1850" w:type="dxa"/>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41" w:type="dxa"/>
            <w:noWrap/>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330" w:type="dxa"/>
            <w:noWrap/>
            <w:vAlign w:val="center"/>
          </w:tcPr>
          <w:p>
            <w:pPr>
              <w:jc w:val="center"/>
              <w:rPr>
                <w:rFonts w:ascii="宋体" w:hAnsi="宋体"/>
                <w:color w:val="auto"/>
                <w:szCs w:val="21"/>
                <w:highlight w:val="none"/>
              </w:rPr>
            </w:pPr>
          </w:p>
        </w:tc>
        <w:tc>
          <w:tcPr>
            <w:tcW w:w="1511" w:type="dxa"/>
            <w:noWrap/>
          </w:tcPr>
          <w:p>
            <w:pPr>
              <w:jc w:val="center"/>
              <w:rPr>
                <w:rFonts w:ascii="宋体" w:hAnsi="宋体"/>
                <w:color w:val="auto"/>
                <w:szCs w:val="21"/>
                <w:highlight w:val="none"/>
              </w:rPr>
            </w:pPr>
          </w:p>
        </w:tc>
        <w:tc>
          <w:tcPr>
            <w:tcW w:w="1259" w:type="dxa"/>
            <w:noWrap/>
          </w:tcPr>
          <w:p>
            <w:pPr>
              <w:jc w:val="center"/>
              <w:rPr>
                <w:rFonts w:ascii="宋体" w:hAnsi="宋体"/>
                <w:color w:val="auto"/>
                <w:szCs w:val="21"/>
                <w:highlight w:val="none"/>
              </w:rPr>
            </w:pPr>
          </w:p>
        </w:tc>
        <w:tc>
          <w:tcPr>
            <w:tcW w:w="943" w:type="dxa"/>
            <w:noWrap/>
          </w:tcPr>
          <w:p>
            <w:pPr>
              <w:jc w:val="center"/>
              <w:rPr>
                <w:rFonts w:ascii="宋体" w:hAnsi="宋体"/>
                <w:color w:val="auto"/>
                <w:szCs w:val="21"/>
                <w:highlight w:val="none"/>
              </w:rPr>
            </w:pPr>
          </w:p>
        </w:tc>
        <w:tc>
          <w:tcPr>
            <w:tcW w:w="818" w:type="dxa"/>
            <w:noWrap/>
          </w:tcPr>
          <w:p>
            <w:pPr>
              <w:jc w:val="center"/>
              <w:rPr>
                <w:rFonts w:ascii="宋体" w:hAnsi="宋体"/>
                <w:color w:val="auto"/>
                <w:szCs w:val="21"/>
                <w:highlight w:val="none"/>
              </w:rPr>
            </w:pPr>
          </w:p>
        </w:tc>
        <w:tc>
          <w:tcPr>
            <w:tcW w:w="1331" w:type="dxa"/>
            <w:noWrap/>
            <w:vAlign w:val="center"/>
          </w:tcPr>
          <w:p>
            <w:pPr>
              <w:jc w:val="center"/>
              <w:rPr>
                <w:rFonts w:ascii="宋体" w:hAnsi="宋体"/>
                <w:color w:val="auto"/>
                <w:szCs w:val="21"/>
                <w:highlight w:val="none"/>
              </w:rPr>
            </w:pPr>
          </w:p>
        </w:tc>
        <w:tc>
          <w:tcPr>
            <w:tcW w:w="1850" w:type="dxa"/>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noWrap/>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330" w:type="dxa"/>
            <w:noWrap/>
            <w:vAlign w:val="center"/>
          </w:tcPr>
          <w:p>
            <w:pPr>
              <w:jc w:val="center"/>
              <w:rPr>
                <w:rFonts w:ascii="宋体" w:hAnsi="宋体"/>
                <w:color w:val="auto"/>
                <w:szCs w:val="21"/>
                <w:highlight w:val="none"/>
              </w:rPr>
            </w:pPr>
          </w:p>
        </w:tc>
        <w:tc>
          <w:tcPr>
            <w:tcW w:w="1511" w:type="dxa"/>
            <w:noWrap/>
          </w:tcPr>
          <w:p>
            <w:pPr>
              <w:jc w:val="center"/>
              <w:rPr>
                <w:rFonts w:ascii="宋体" w:hAnsi="宋体"/>
                <w:color w:val="auto"/>
                <w:szCs w:val="21"/>
                <w:highlight w:val="none"/>
              </w:rPr>
            </w:pPr>
          </w:p>
        </w:tc>
        <w:tc>
          <w:tcPr>
            <w:tcW w:w="1259" w:type="dxa"/>
            <w:noWrap/>
          </w:tcPr>
          <w:p>
            <w:pPr>
              <w:jc w:val="center"/>
              <w:rPr>
                <w:rFonts w:ascii="宋体" w:hAnsi="宋体"/>
                <w:color w:val="auto"/>
                <w:szCs w:val="21"/>
                <w:highlight w:val="none"/>
              </w:rPr>
            </w:pPr>
          </w:p>
        </w:tc>
        <w:tc>
          <w:tcPr>
            <w:tcW w:w="943" w:type="dxa"/>
            <w:noWrap/>
          </w:tcPr>
          <w:p>
            <w:pPr>
              <w:jc w:val="center"/>
              <w:rPr>
                <w:rFonts w:ascii="宋体" w:hAnsi="宋体"/>
                <w:color w:val="auto"/>
                <w:szCs w:val="21"/>
                <w:highlight w:val="none"/>
              </w:rPr>
            </w:pPr>
          </w:p>
        </w:tc>
        <w:tc>
          <w:tcPr>
            <w:tcW w:w="818" w:type="dxa"/>
            <w:noWrap/>
          </w:tcPr>
          <w:p>
            <w:pPr>
              <w:jc w:val="center"/>
              <w:rPr>
                <w:rFonts w:ascii="宋体" w:hAnsi="宋体"/>
                <w:color w:val="auto"/>
                <w:szCs w:val="21"/>
                <w:highlight w:val="none"/>
              </w:rPr>
            </w:pPr>
          </w:p>
        </w:tc>
        <w:tc>
          <w:tcPr>
            <w:tcW w:w="1331" w:type="dxa"/>
            <w:noWrap/>
            <w:vAlign w:val="center"/>
          </w:tcPr>
          <w:p>
            <w:pPr>
              <w:jc w:val="center"/>
              <w:rPr>
                <w:rFonts w:ascii="宋体" w:hAnsi="宋体"/>
                <w:color w:val="auto"/>
                <w:szCs w:val="21"/>
                <w:highlight w:val="none"/>
              </w:rPr>
            </w:pPr>
          </w:p>
        </w:tc>
        <w:tc>
          <w:tcPr>
            <w:tcW w:w="1850" w:type="dxa"/>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41" w:type="dxa"/>
            <w:noWrap/>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330" w:type="dxa"/>
            <w:noWrap/>
            <w:vAlign w:val="center"/>
          </w:tcPr>
          <w:p>
            <w:pPr>
              <w:jc w:val="center"/>
              <w:rPr>
                <w:rFonts w:ascii="宋体" w:hAnsi="宋体"/>
                <w:color w:val="auto"/>
                <w:szCs w:val="21"/>
                <w:highlight w:val="none"/>
              </w:rPr>
            </w:pPr>
          </w:p>
        </w:tc>
        <w:tc>
          <w:tcPr>
            <w:tcW w:w="1511" w:type="dxa"/>
            <w:noWrap/>
          </w:tcPr>
          <w:p>
            <w:pPr>
              <w:jc w:val="center"/>
              <w:rPr>
                <w:rFonts w:ascii="宋体" w:hAnsi="宋体"/>
                <w:color w:val="auto"/>
                <w:szCs w:val="21"/>
                <w:highlight w:val="none"/>
              </w:rPr>
            </w:pPr>
          </w:p>
        </w:tc>
        <w:tc>
          <w:tcPr>
            <w:tcW w:w="1259" w:type="dxa"/>
            <w:noWrap/>
          </w:tcPr>
          <w:p>
            <w:pPr>
              <w:jc w:val="center"/>
              <w:rPr>
                <w:rFonts w:ascii="宋体" w:hAnsi="宋体"/>
                <w:color w:val="auto"/>
                <w:szCs w:val="21"/>
                <w:highlight w:val="none"/>
              </w:rPr>
            </w:pPr>
          </w:p>
        </w:tc>
        <w:tc>
          <w:tcPr>
            <w:tcW w:w="943" w:type="dxa"/>
            <w:noWrap/>
          </w:tcPr>
          <w:p>
            <w:pPr>
              <w:jc w:val="center"/>
              <w:rPr>
                <w:rFonts w:ascii="宋体" w:hAnsi="宋体"/>
                <w:color w:val="auto"/>
                <w:szCs w:val="21"/>
                <w:highlight w:val="none"/>
              </w:rPr>
            </w:pPr>
          </w:p>
        </w:tc>
        <w:tc>
          <w:tcPr>
            <w:tcW w:w="818" w:type="dxa"/>
            <w:noWrap/>
          </w:tcPr>
          <w:p>
            <w:pPr>
              <w:jc w:val="center"/>
              <w:rPr>
                <w:rFonts w:ascii="宋体" w:hAnsi="宋体"/>
                <w:color w:val="auto"/>
                <w:szCs w:val="21"/>
                <w:highlight w:val="none"/>
              </w:rPr>
            </w:pPr>
          </w:p>
        </w:tc>
        <w:tc>
          <w:tcPr>
            <w:tcW w:w="1331" w:type="dxa"/>
            <w:noWrap/>
            <w:vAlign w:val="center"/>
          </w:tcPr>
          <w:p>
            <w:pPr>
              <w:jc w:val="center"/>
              <w:rPr>
                <w:rFonts w:ascii="宋体" w:hAnsi="宋体"/>
                <w:color w:val="auto"/>
                <w:szCs w:val="21"/>
                <w:highlight w:val="none"/>
              </w:rPr>
            </w:pPr>
          </w:p>
        </w:tc>
        <w:tc>
          <w:tcPr>
            <w:tcW w:w="1850" w:type="dxa"/>
            <w:noWrap/>
            <w:vAlign w:val="center"/>
          </w:tcPr>
          <w:p>
            <w:pPr>
              <w:jc w:val="center"/>
              <w:rPr>
                <w:rFonts w:ascii="宋体" w:hAnsi="宋体"/>
                <w:color w:val="auto"/>
                <w:szCs w:val="21"/>
                <w:highlight w:val="none"/>
              </w:rPr>
            </w:pPr>
          </w:p>
        </w:tc>
      </w:tr>
    </w:tbl>
    <w:p>
      <w:pPr>
        <w:spacing w:line="360" w:lineRule="auto"/>
        <w:ind w:left="168" w:leftChars="80" w:firstLine="420" w:firstLineChars="200"/>
        <w:rPr>
          <w:rFonts w:ascii="宋体"/>
          <w:color w:val="auto"/>
          <w:szCs w:val="21"/>
          <w:highlight w:val="none"/>
        </w:rPr>
      </w:pPr>
    </w:p>
    <w:p>
      <w:pPr>
        <w:spacing w:line="360" w:lineRule="auto"/>
        <w:ind w:firstLine="703" w:firstLineChars="335"/>
        <w:rPr>
          <w:rFonts w:ascii="宋体"/>
          <w:color w:val="auto"/>
          <w:szCs w:val="21"/>
          <w:highlight w:val="none"/>
        </w:rPr>
      </w:pPr>
      <w:r>
        <w:rPr>
          <w:rFonts w:hint="eastAsia" w:ascii="宋体"/>
          <w:color w:val="auto"/>
          <w:szCs w:val="21"/>
          <w:highlight w:val="none"/>
        </w:rPr>
        <w:t>注：需提供</w:t>
      </w:r>
      <w:r>
        <w:rPr>
          <w:rFonts w:hint="eastAsia" w:ascii="宋体" w:hAnsi="宋体"/>
          <w:color w:val="auto"/>
          <w:szCs w:val="21"/>
          <w:highlight w:val="none"/>
        </w:rPr>
        <w:t>合同扫描件</w:t>
      </w:r>
      <w:r>
        <w:rPr>
          <w:rFonts w:hint="eastAsia" w:ascii="宋体"/>
          <w:color w:val="auto"/>
          <w:szCs w:val="21"/>
          <w:highlight w:val="none"/>
        </w:rPr>
        <w:t>（加盖公章）。</w:t>
      </w:r>
    </w:p>
    <w:p>
      <w:pPr>
        <w:spacing w:line="360" w:lineRule="auto"/>
        <w:ind w:firstLine="600"/>
        <w:rPr>
          <w:rFonts w:ascii="宋体"/>
          <w:color w:val="auto"/>
          <w:szCs w:val="21"/>
          <w:highlight w:val="none"/>
        </w:rPr>
      </w:pPr>
    </w:p>
    <w:p>
      <w:pPr>
        <w:pStyle w:val="6"/>
        <w:spacing w:line="360" w:lineRule="auto"/>
        <w:ind w:firstLine="3990" w:firstLineChars="1900"/>
        <w:rPr>
          <w:rFonts w:ascii="宋体"/>
          <w:color w:val="auto"/>
          <w:sz w:val="21"/>
          <w:szCs w:val="21"/>
          <w:highlight w:val="none"/>
        </w:rPr>
      </w:pPr>
    </w:p>
    <w:p>
      <w:pPr>
        <w:pStyle w:val="6"/>
        <w:spacing w:line="360" w:lineRule="auto"/>
        <w:ind w:firstLine="3990" w:firstLineChars="1900"/>
        <w:rPr>
          <w:rFonts w:ascii="宋体"/>
          <w:color w:val="auto"/>
          <w:sz w:val="21"/>
          <w:szCs w:val="21"/>
          <w:highlight w:val="none"/>
        </w:rPr>
      </w:pPr>
    </w:p>
    <w:p>
      <w:pPr>
        <w:pStyle w:val="6"/>
        <w:spacing w:line="360" w:lineRule="auto"/>
        <w:ind w:firstLine="3990" w:firstLineChars="1900"/>
        <w:rPr>
          <w:rFonts w:ascii="宋体"/>
          <w:color w:val="auto"/>
          <w:sz w:val="21"/>
          <w:szCs w:val="21"/>
          <w:highlight w:val="none"/>
        </w:rPr>
      </w:pPr>
    </w:p>
    <w:p>
      <w:pPr>
        <w:pStyle w:val="6"/>
        <w:spacing w:line="360" w:lineRule="auto"/>
        <w:ind w:firstLine="5145" w:firstLineChars="2450"/>
        <w:rPr>
          <w:rFonts w:ascii="宋体"/>
          <w:color w:val="auto"/>
          <w:sz w:val="21"/>
          <w:szCs w:val="21"/>
          <w:highlight w:val="none"/>
        </w:rPr>
      </w:pPr>
      <w:r>
        <w:rPr>
          <w:rFonts w:hint="eastAsia" w:ascii="宋体"/>
          <w:color w:val="auto"/>
          <w:sz w:val="21"/>
          <w:szCs w:val="21"/>
          <w:highlight w:val="none"/>
        </w:rPr>
        <w:t>投标人（加盖公章）：</w:t>
      </w:r>
    </w:p>
    <w:p>
      <w:pPr>
        <w:pStyle w:val="6"/>
        <w:spacing w:line="360" w:lineRule="auto"/>
        <w:rPr>
          <w:rFonts w:ascii="宋体"/>
          <w:color w:val="auto"/>
          <w:sz w:val="21"/>
          <w:szCs w:val="21"/>
          <w:highlight w:val="none"/>
        </w:rPr>
      </w:pPr>
    </w:p>
    <w:p>
      <w:pPr>
        <w:spacing w:line="360" w:lineRule="auto"/>
        <w:jc w:val="right"/>
        <w:rPr>
          <w:rFonts w:ascii="宋体"/>
          <w:color w:val="auto"/>
          <w:szCs w:val="21"/>
          <w:highlight w:val="none"/>
        </w:rPr>
      </w:pPr>
      <w:r>
        <w:rPr>
          <w:rFonts w:hint="eastAsia" w:ascii="宋体"/>
          <w:color w:val="auto"/>
          <w:szCs w:val="21"/>
          <w:highlight w:val="none"/>
        </w:rPr>
        <w:t xml:space="preserve"> 法定代表人或全权代表（签字或盖章）：</w:t>
      </w:r>
    </w:p>
    <w:p>
      <w:pPr>
        <w:pStyle w:val="6"/>
        <w:spacing w:line="360" w:lineRule="auto"/>
        <w:rPr>
          <w:rFonts w:ascii="宋体"/>
          <w:color w:val="auto"/>
          <w:sz w:val="21"/>
          <w:szCs w:val="21"/>
          <w:highlight w:val="none"/>
        </w:rPr>
      </w:pPr>
    </w:p>
    <w:p>
      <w:pPr>
        <w:pStyle w:val="6"/>
        <w:spacing w:line="360" w:lineRule="auto"/>
        <w:rPr>
          <w:rFonts w:ascii="宋体"/>
          <w:color w:val="auto"/>
          <w:sz w:val="21"/>
          <w:szCs w:val="21"/>
          <w:highlight w:val="none"/>
        </w:rPr>
      </w:pPr>
      <w:r>
        <w:rPr>
          <w:rFonts w:hint="eastAsia" w:ascii="宋体"/>
          <w:color w:val="auto"/>
          <w:sz w:val="21"/>
          <w:szCs w:val="21"/>
          <w:highlight w:val="none"/>
        </w:rPr>
        <w:t xml:space="preserve">                                                年   月    日      </w:t>
      </w: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43"/>
        <w:spacing w:line="360" w:lineRule="auto"/>
        <w:rPr>
          <w:rFonts w:hAnsi="宋体" w:eastAsia="宋体"/>
          <w:b/>
          <w:color w:val="auto"/>
          <w:sz w:val="24"/>
          <w:szCs w:val="24"/>
          <w:highlight w:val="none"/>
        </w:rPr>
      </w:pPr>
      <w:r>
        <w:rPr>
          <w:rFonts w:hint="eastAsia" w:hAnsi="宋体" w:eastAsia="宋体"/>
          <w:b/>
          <w:color w:val="auto"/>
          <w:sz w:val="24"/>
          <w:szCs w:val="24"/>
          <w:highlight w:val="none"/>
        </w:rPr>
        <w:t>6.商务响应表</w:t>
      </w:r>
    </w:p>
    <w:p>
      <w:pPr>
        <w:pStyle w:val="43"/>
        <w:spacing w:line="360" w:lineRule="auto"/>
        <w:jc w:val="center"/>
        <w:rPr>
          <w:rFonts w:hAnsi="宋体" w:eastAsia="宋体"/>
          <w:b/>
          <w:color w:val="auto"/>
          <w:sz w:val="28"/>
          <w:szCs w:val="28"/>
          <w:highlight w:val="none"/>
        </w:rPr>
      </w:pPr>
      <w:r>
        <w:rPr>
          <w:rFonts w:hint="eastAsia" w:hAnsi="宋体" w:eastAsia="宋体"/>
          <w:b/>
          <w:color w:val="auto"/>
          <w:sz w:val="28"/>
          <w:szCs w:val="28"/>
          <w:highlight w:val="none"/>
        </w:rPr>
        <w:t>商务响应表</w:t>
      </w:r>
    </w:p>
    <w:p>
      <w:pPr>
        <w:ind w:firstLine="210" w:firstLineChars="100"/>
        <w:rPr>
          <w:rFonts w:ascii="宋体" w:hAnsi="宋体"/>
          <w:color w:val="auto"/>
          <w:szCs w:val="21"/>
          <w:highlight w:val="none"/>
        </w:rPr>
      </w:pPr>
      <w:r>
        <w:rPr>
          <w:rFonts w:hint="eastAsia" w:ascii="宋体" w:hAnsi="宋体"/>
          <w:color w:val="auto"/>
          <w:szCs w:val="21"/>
          <w:highlight w:val="none"/>
        </w:rPr>
        <w:t>单位名称（盖章）：</w:t>
      </w:r>
    </w:p>
    <w:tbl>
      <w:tblPr>
        <w:tblStyle w:val="29"/>
        <w:tblW w:w="8493" w:type="dxa"/>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jc w:val="center"/>
              <w:rPr>
                <w:rFonts w:ascii="宋体" w:hAnsi="宋体"/>
                <w:color w:val="auto"/>
                <w:szCs w:val="21"/>
                <w:highlight w:val="none"/>
              </w:rPr>
            </w:pPr>
            <w:r>
              <w:rPr>
                <w:rFonts w:hint="eastAsia" w:ascii="宋体" w:hAnsi="宋体"/>
                <w:color w:val="auto"/>
                <w:szCs w:val="21"/>
                <w:highlight w:val="none"/>
              </w:rPr>
              <w:t>序号</w:t>
            </w:r>
          </w:p>
        </w:tc>
        <w:tc>
          <w:tcPr>
            <w:tcW w:w="3086" w:type="dxa"/>
            <w:noWrap/>
          </w:tcPr>
          <w:p>
            <w:pPr>
              <w:spacing w:before="240" w:after="240"/>
              <w:jc w:val="center"/>
              <w:rPr>
                <w:rFonts w:ascii="宋体" w:hAnsi="宋体"/>
                <w:color w:val="auto"/>
                <w:szCs w:val="21"/>
                <w:highlight w:val="none"/>
              </w:rPr>
            </w:pPr>
            <w:r>
              <w:rPr>
                <w:rFonts w:hint="eastAsia" w:ascii="宋体" w:hAnsi="宋体"/>
                <w:color w:val="auto"/>
                <w:szCs w:val="21"/>
                <w:highlight w:val="none"/>
              </w:rPr>
              <w:t>招标文件的规定</w:t>
            </w:r>
          </w:p>
        </w:tc>
        <w:tc>
          <w:tcPr>
            <w:tcW w:w="3086" w:type="dxa"/>
            <w:noWrap/>
          </w:tcPr>
          <w:p>
            <w:pPr>
              <w:spacing w:before="240" w:after="240"/>
              <w:jc w:val="center"/>
              <w:rPr>
                <w:rFonts w:ascii="宋体" w:hAnsi="宋体"/>
                <w:color w:val="auto"/>
                <w:szCs w:val="21"/>
                <w:highlight w:val="none"/>
              </w:rPr>
            </w:pPr>
            <w:r>
              <w:rPr>
                <w:rFonts w:hint="eastAsia" w:ascii="宋体" w:hAnsi="宋体"/>
                <w:color w:val="auto"/>
                <w:szCs w:val="21"/>
                <w:highlight w:val="none"/>
              </w:rPr>
              <w:t>投标文件的相应</w:t>
            </w:r>
          </w:p>
        </w:tc>
        <w:tc>
          <w:tcPr>
            <w:tcW w:w="1411" w:type="dxa"/>
            <w:noWrap/>
          </w:tcPr>
          <w:p>
            <w:pPr>
              <w:spacing w:before="240" w:after="240"/>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jc w:val="center"/>
              <w:rPr>
                <w:rFonts w:ascii="宋体" w:hAnsi="宋体"/>
                <w:color w:val="auto"/>
                <w:szCs w:val="21"/>
                <w:highlight w:val="none"/>
              </w:rPr>
            </w:pPr>
          </w:p>
        </w:tc>
        <w:tc>
          <w:tcPr>
            <w:tcW w:w="3086" w:type="dxa"/>
            <w:noWrap/>
          </w:tcPr>
          <w:p>
            <w:pPr>
              <w:snapToGrid w:val="0"/>
              <w:spacing w:line="500" w:lineRule="atLeast"/>
              <w:jc w:val="center"/>
              <w:rPr>
                <w:color w:val="auto"/>
                <w:szCs w:val="21"/>
                <w:highlight w:val="none"/>
              </w:rPr>
            </w:pPr>
          </w:p>
        </w:tc>
        <w:tc>
          <w:tcPr>
            <w:tcW w:w="3086" w:type="dxa"/>
            <w:noWrap/>
          </w:tcPr>
          <w:p>
            <w:pPr>
              <w:spacing w:before="240" w:after="240"/>
              <w:rPr>
                <w:rFonts w:ascii="宋体" w:hAnsi="宋体"/>
                <w:color w:val="auto"/>
                <w:szCs w:val="21"/>
                <w:highlight w:val="none"/>
              </w:rPr>
            </w:pPr>
          </w:p>
        </w:tc>
        <w:tc>
          <w:tcPr>
            <w:tcW w:w="1411" w:type="dxa"/>
            <w:noWrap/>
          </w:tcPr>
          <w:p>
            <w:pPr>
              <w:spacing w:before="240" w:after="24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rPr>
                <w:rFonts w:ascii="宋体" w:hAnsi="宋体"/>
                <w:color w:val="auto"/>
                <w:szCs w:val="21"/>
                <w:highlight w:val="none"/>
              </w:rPr>
            </w:pPr>
          </w:p>
        </w:tc>
        <w:tc>
          <w:tcPr>
            <w:tcW w:w="3086" w:type="dxa"/>
            <w:noWrap/>
          </w:tcPr>
          <w:p>
            <w:pPr>
              <w:snapToGrid w:val="0"/>
              <w:spacing w:line="500" w:lineRule="atLeast"/>
              <w:jc w:val="center"/>
              <w:rPr>
                <w:color w:val="auto"/>
                <w:szCs w:val="21"/>
                <w:highlight w:val="none"/>
              </w:rPr>
            </w:pPr>
          </w:p>
        </w:tc>
        <w:tc>
          <w:tcPr>
            <w:tcW w:w="3086" w:type="dxa"/>
            <w:noWrap/>
          </w:tcPr>
          <w:p>
            <w:pPr>
              <w:spacing w:before="240" w:after="240"/>
              <w:rPr>
                <w:rFonts w:ascii="宋体" w:hAnsi="宋体"/>
                <w:color w:val="auto"/>
                <w:szCs w:val="21"/>
                <w:highlight w:val="none"/>
              </w:rPr>
            </w:pPr>
          </w:p>
        </w:tc>
        <w:tc>
          <w:tcPr>
            <w:tcW w:w="1411" w:type="dxa"/>
            <w:noWrap/>
          </w:tcPr>
          <w:p>
            <w:pPr>
              <w:spacing w:before="240" w:after="24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rPr>
                <w:rFonts w:ascii="宋体" w:hAnsi="宋体"/>
                <w:color w:val="auto"/>
                <w:szCs w:val="21"/>
                <w:highlight w:val="none"/>
              </w:rPr>
            </w:pPr>
          </w:p>
        </w:tc>
        <w:tc>
          <w:tcPr>
            <w:tcW w:w="3086" w:type="dxa"/>
            <w:noWrap/>
          </w:tcPr>
          <w:p>
            <w:pPr>
              <w:spacing w:before="240" w:after="240"/>
              <w:rPr>
                <w:rFonts w:ascii="宋体" w:hAnsi="宋体"/>
                <w:color w:val="auto"/>
                <w:szCs w:val="21"/>
                <w:highlight w:val="none"/>
              </w:rPr>
            </w:pPr>
          </w:p>
        </w:tc>
        <w:tc>
          <w:tcPr>
            <w:tcW w:w="3086" w:type="dxa"/>
            <w:noWrap/>
          </w:tcPr>
          <w:p>
            <w:pPr>
              <w:spacing w:before="240" w:after="240"/>
              <w:rPr>
                <w:rFonts w:ascii="宋体" w:hAnsi="宋体"/>
                <w:color w:val="auto"/>
                <w:szCs w:val="21"/>
                <w:highlight w:val="none"/>
              </w:rPr>
            </w:pPr>
          </w:p>
        </w:tc>
        <w:tc>
          <w:tcPr>
            <w:tcW w:w="1411" w:type="dxa"/>
            <w:noWrap/>
          </w:tcPr>
          <w:p>
            <w:pPr>
              <w:spacing w:before="240" w:after="240"/>
              <w:rPr>
                <w:rFonts w:ascii="宋体" w:hAnsi="宋体"/>
                <w:color w:val="auto"/>
                <w:szCs w:val="21"/>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注：投标人的投标文件与招标文件之规定存在偏离的，应在此表中如实说明。未在上表中说明的，将被认为完全响应招标文件的规定。</w:t>
      </w:r>
    </w:p>
    <w:p>
      <w:pPr>
        <w:pStyle w:val="6"/>
        <w:spacing w:line="360" w:lineRule="auto"/>
        <w:ind w:firstLine="4830" w:firstLineChars="2300"/>
        <w:rPr>
          <w:rFonts w:ascii="宋体"/>
          <w:color w:val="auto"/>
          <w:sz w:val="21"/>
          <w:szCs w:val="21"/>
          <w:highlight w:val="none"/>
        </w:rPr>
      </w:pPr>
    </w:p>
    <w:p>
      <w:pPr>
        <w:pStyle w:val="6"/>
        <w:spacing w:line="360" w:lineRule="auto"/>
        <w:ind w:firstLine="4830" w:firstLineChars="2300"/>
        <w:rPr>
          <w:rFonts w:ascii="宋体"/>
          <w:color w:val="auto"/>
          <w:sz w:val="21"/>
          <w:szCs w:val="21"/>
          <w:highlight w:val="none"/>
        </w:rPr>
      </w:pPr>
    </w:p>
    <w:p>
      <w:pPr>
        <w:pStyle w:val="6"/>
        <w:spacing w:line="360" w:lineRule="auto"/>
        <w:ind w:firstLine="4830" w:firstLineChars="2300"/>
        <w:rPr>
          <w:rFonts w:ascii="宋体"/>
          <w:color w:val="auto"/>
          <w:sz w:val="21"/>
          <w:szCs w:val="21"/>
          <w:highlight w:val="none"/>
        </w:rPr>
      </w:pPr>
      <w:r>
        <w:rPr>
          <w:rFonts w:hint="eastAsia" w:ascii="宋体"/>
          <w:color w:val="auto"/>
          <w:sz w:val="21"/>
          <w:szCs w:val="21"/>
          <w:highlight w:val="none"/>
        </w:rPr>
        <w:t>投标人（盖公章）：</w:t>
      </w:r>
    </w:p>
    <w:p>
      <w:pPr>
        <w:pStyle w:val="6"/>
        <w:spacing w:line="360" w:lineRule="auto"/>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pPr>
        <w:pStyle w:val="6"/>
        <w:spacing w:line="360" w:lineRule="auto"/>
        <w:rPr>
          <w:rFonts w:ascii="宋体"/>
          <w:color w:val="auto"/>
          <w:sz w:val="21"/>
          <w:szCs w:val="21"/>
          <w:highlight w:val="none"/>
        </w:rPr>
      </w:pPr>
      <w:r>
        <w:rPr>
          <w:rFonts w:hint="eastAsia" w:ascii="宋体"/>
          <w:color w:val="auto"/>
          <w:sz w:val="21"/>
          <w:szCs w:val="21"/>
          <w:highlight w:val="none"/>
        </w:rPr>
        <w:t xml:space="preserve">                                          年   月    日</w:t>
      </w:r>
    </w:p>
    <w:p>
      <w:pPr>
        <w:pStyle w:val="6"/>
        <w:spacing w:line="360" w:lineRule="auto"/>
        <w:rPr>
          <w:rFonts w:ascii="宋体"/>
          <w:color w:val="auto"/>
          <w:sz w:val="24"/>
          <w:szCs w:val="24"/>
          <w:highlight w:val="none"/>
        </w:rPr>
      </w:pPr>
    </w:p>
    <w:p>
      <w:pPr>
        <w:spacing w:line="360" w:lineRule="auto"/>
        <w:rPr>
          <w:rFonts w:ascii="宋体"/>
          <w:b/>
          <w:bCs/>
          <w:color w:val="auto"/>
          <w:sz w:val="28"/>
          <w:szCs w:val="28"/>
          <w:highlight w:val="none"/>
        </w:rPr>
      </w:pPr>
      <w:r>
        <w:rPr>
          <w:rFonts w:hint="eastAsia"/>
          <w:color w:val="auto"/>
          <w:sz w:val="24"/>
          <w:szCs w:val="24"/>
          <w:highlight w:val="none"/>
        </w:rPr>
        <w:br w:type="page"/>
      </w:r>
      <w:r>
        <w:rPr>
          <w:rFonts w:hint="eastAsia" w:ascii="宋体" w:hAnsi="宋体"/>
          <w:b/>
          <w:color w:val="auto"/>
          <w:sz w:val="24"/>
          <w:highlight w:val="none"/>
          <w:lang w:val="en-US" w:eastAsia="zh-CN"/>
        </w:rPr>
        <w:t>7</w:t>
      </w:r>
      <w:r>
        <w:rPr>
          <w:rFonts w:hint="eastAsia" w:ascii="宋体" w:hAnsi="宋体"/>
          <w:b/>
          <w:color w:val="auto"/>
          <w:sz w:val="24"/>
          <w:highlight w:val="none"/>
        </w:rPr>
        <w:t>.</w:t>
      </w:r>
      <w:r>
        <w:rPr>
          <w:rFonts w:hint="eastAsia" w:ascii="宋体"/>
          <w:b/>
          <w:color w:val="auto"/>
          <w:sz w:val="28"/>
          <w:szCs w:val="28"/>
          <w:highlight w:val="none"/>
        </w:rPr>
        <w:t>项目负责人情况介绍</w:t>
      </w:r>
    </w:p>
    <w:p>
      <w:pPr>
        <w:pStyle w:val="6"/>
        <w:spacing w:line="360" w:lineRule="auto"/>
        <w:ind w:firstLine="3800" w:firstLineChars="1900"/>
        <w:rPr>
          <w:rFonts w:ascii="宋体"/>
          <w:color w:val="auto"/>
          <w:szCs w:val="21"/>
          <w:highlight w:val="none"/>
        </w:rPr>
      </w:pPr>
    </w:p>
    <w:p>
      <w:pPr>
        <w:pStyle w:val="6"/>
        <w:spacing w:line="360" w:lineRule="auto"/>
        <w:ind w:firstLine="0"/>
        <w:rPr>
          <w:rFonts w:ascii="宋体"/>
          <w:color w:val="auto"/>
          <w:sz w:val="24"/>
          <w:szCs w:val="24"/>
          <w:highlight w:val="none"/>
        </w:rPr>
      </w:pPr>
      <w:r>
        <w:rPr>
          <w:rFonts w:hint="eastAsia" w:ascii="宋体"/>
          <w:color w:val="auto"/>
          <w:sz w:val="24"/>
          <w:szCs w:val="24"/>
          <w:highlight w:val="none"/>
        </w:rPr>
        <w:t>本项目负责人…….</w:t>
      </w:r>
    </w:p>
    <w:p>
      <w:pPr>
        <w:tabs>
          <w:tab w:val="left" w:pos="1418"/>
        </w:tabs>
        <w:spacing w:line="400" w:lineRule="exact"/>
        <w:rPr>
          <w:rFonts w:ascii="宋体" w:hAnsi="宋体"/>
          <w:color w:val="auto"/>
          <w:szCs w:val="21"/>
          <w:highlight w:val="none"/>
        </w:rPr>
      </w:pPr>
    </w:p>
    <w:p>
      <w:pPr>
        <w:tabs>
          <w:tab w:val="left" w:pos="1418"/>
        </w:tabs>
        <w:spacing w:line="400" w:lineRule="exact"/>
        <w:rPr>
          <w:rFonts w:ascii="宋体" w:hAnsi="宋体"/>
          <w:color w:val="auto"/>
          <w:szCs w:val="21"/>
          <w:highlight w:val="none"/>
        </w:rPr>
      </w:pPr>
    </w:p>
    <w:p>
      <w:pPr>
        <w:tabs>
          <w:tab w:val="left" w:pos="1418"/>
        </w:tabs>
        <w:spacing w:line="400" w:lineRule="exact"/>
        <w:rPr>
          <w:rFonts w:ascii="宋体" w:hAnsi="宋体"/>
          <w:color w:val="auto"/>
          <w:szCs w:val="21"/>
          <w:highlight w:val="none"/>
        </w:rPr>
      </w:pPr>
    </w:p>
    <w:p>
      <w:pPr>
        <w:tabs>
          <w:tab w:val="left" w:pos="1418"/>
        </w:tabs>
        <w:spacing w:line="400" w:lineRule="exact"/>
        <w:rPr>
          <w:rFonts w:ascii="宋体" w:hAnsi="宋体"/>
          <w:color w:val="auto"/>
          <w:szCs w:val="21"/>
          <w:highlight w:val="none"/>
        </w:rPr>
      </w:pPr>
    </w:p>
    <w:p>
      <w:pPr>
        <w:pStyle w:val="6"/>
        <w:spacing w:line="360" w:lineRule="auto"/>
        <w:ind w:firstLine="4830" w:firstLineChars="2300"/>
        <w:rPr>
          <w:rFonts w:ascii="宋体"/>
          <w:color w:val="auto"/>
          <w:sz w:val="21"/>
          <w:szCs w:val="21"/>
          <w:highlight w:val="none"/>
        </w:rPr>
      </w:pPr>
      <w:r>
        <w:rPr>
          <w:rFonts w:hint="eastAsia" w:ascii="宋体"/>
          <w:color w:val="auto"/>
          <w:sz w:val="21"/>
          <w:szCs w:val="21"/>
          <w:highlight w:val="none"/>
        </w:rPr>
        <w:t>投标人（盖公章）：</w:t>
      </w:r>
    </w:p>
    <w:p>
      <w:pPr>
        <w:pStyle w:val="6"/>
        <w:spacing w:line="360" w:lineRule="auto"/>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pPr>
        <w:pStyle w:val="6"/>
        <w:spacing w:line="360" w:lineRule="auto"/>
        <w:rPr>
          <w:rFonts w:ascii="宋体"/>
          <w:color w:val="auto"/>
          <w:sz w:val="21"/>
          <w:szCs w:val="21"/>
          <w:highlight w:val="none"/>
        </w:rPr>
      </w:pPr>
      <w:r>
        <w:rPr>
          <w:rFonts w:hint="eastAsia" w:ascii="宋体"/>
          <w:color w:val="auto"/>
          <w:sz w:val="21"/>
          <w:szCs w:val="21"/>
          <w:highlight w:val="none"/>
        </w:rPr>
        <w:t xml:space="preserve">                                          年   月    日</w:t>
      </w: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bCs/>
          <w:color w:val="auto"/>
          <w:sz w:val="28"/>
          <w:highlight w:val="none"/>
        </w:rPr>
      </w:pPr>
      <w:r>
        <w:rPr>
          <w:rFonts w:hint="eastAsia" w:ascii="宋体"/>
          <w:b/>
          <w:color w:val="auto"/>
          <w:sz w:val="24"/>
          <w:highlight w:val="none"/>
          <w:lang w:val="en-US" w:eastAsia="zh-CN"/>
        </w:rPr>
        <w:t>8</w:t>
      </w:r>
      <w:r>
        <w:rPr>
          <w:rFonts w:hint="eastAsia" w:ascii="宋体"/>
          <w:b/>
          <w:color w:val="auto"/>
          <w:sz w:val="24"/>
          <w:highlight w:val="none"/>
        </w:rPr>
        <w:t>.投标函</w:t>
      </w:r>
    </w:p>
    <w:bookmarkEnd w:id="15"/>
    <w:bookmarkEnd w:id="16"/>
    <w:bookmarkEnd w:id="17"/>
    <w:bookmarkEnd w:id="18"/>
    <w:p>
      <w:pPr>
        <w:pStyle w:val="6"/>
        <w:spacing w:line="360" w:lineRule="auto"/>
        <w:ind w:firstLine="0"/>
        <w:rPr>
          <w:rFonts w:ascii="宋体"/>
          <w:bCs/>
          <w:color w:val="auto"/>
          <w:sz w:val="28"/>
          <w:szCs w:val="28"/>
          <w:highlight w:val="none"/>
        </w:rPr>
      </w:pPr>
      <w:r>
        <w:rPr>
          <w:rFonts w:hint="eastAsia" w:ascii="宋体"/>
          <w:color w:val="auto"/>
          <w:sz w:val="28"/>
          <w:szCs w:val="28"/>
          <w:highlight w:val="none"/>
        </w:rPr>
        <w:t>投标函</w:t>
      </w:r>
    </w:p>
    <w:p>
      <w:pPr>
        <w:pStyle w:val="6"/>
        <w:spacing w:line="440" w:lineRule="exact"/>
        <w:ind w:firstLine="0"/>
        <w:rPr>
          <w:rFonts w:ascii="宋体"/>
          <w:color w:val="auto"/>
          <w:kern w:val="2"/>
          <w:sz w:val="21"/>
          <w:szCs w:val="21"/>
          <w:highlight w:val="none"/>
          <w:u w:val="single"/>
        </w:rPr>
      </w:pPr>
      <w:r>
        <w:rPr>
          <w:rFonts w:hint="eastAsia" w:ascii="宋体"/>
          <w:color w:val="auto"/>
          <w:kern w:val="2"/>
          <w:sz w:val="21"/>
          <w:szCs w:val="21"/>
          <w:highlight w:val="none"/>
        </w:rPr>
        <w:t xml:space="preserve">致： </w:t>
      </w:r>
      <w:r>
        <w:rPr>
          <w:rFonts w:hint="eastAsia" w:ascii="宋体"/>
          <w:b/>
          <w:color w:val="auto"/>
          <w:kern w:val="2"/>
          <w:sz w:val="21"/>
          <w:szCs w:val="21"/>
          <w:highlight w:val="none"/>
          <w:u w:val="single"/>
        </w:rPr>
        <w:t>平湖市乍浦镇人民政府</w:t>
      </w:r>
      <w:r>
        <w:rPr>
          <w:rFonts w:hint="eastAsia" w:ascii="宋体"/>
          <w:color w:val="auto"/>
          <w:kern w:val="2"/>
          <w:sz w:val="21"/>
          <w:szCs w:val="21"/>
          <w:highlight w:val="none"/>
        </w:rPr>
        <w:t>（采购方）</w:t>
      </w:r>
    </w:p>
    <w:p>
      <w:pPr>
        <w:snapToGrid w:val="0"/>
        <w:spacing w:line="440" w:lineRule="exact"/>
        <w:ind w:firstLine="315" w:firstLineChars="150"/>
        <w:rPr>
          <w:rFonts w:ascii="宋体"/>
          <w:color w:val="auto"/>
          <w:szCs w:val="21"/>
          <w:highlight w:val="none"/>
        </w:rPr>
      </w:pPr>
      <w:r>
        <w:rPr>
          <w:rFonts w:hint="eastAsia" w:ascii="宋体"/>
          <w:color w:val="auto"/>
          <w:szCs w:val="21"/>
          <w:highlight w:val="none"/>
        </w:rPr>
        <w:t>根据贵方对项目招标（招标编号：</w:t>
      </w:r>
      <w:r>
        <w:rPr>
          <w:rFonts w:hint="eastAsia" w:ascii="宋体"/>
          <w:color w:val="auto"/>
          <w:szCs w:val="21"/>
          <w:highlight w:val="none"/>
          <w:u w:val="single"/>
        </w:rPr>
        <w:t xml:space="preserve">      </w:t>
      </w:r>
      <w:r>
        <w:rPr>
          <w:rFonts w:hint="eastAsia" w:ascii="宋体"/>
          <w:color w:val="auto"/>
          <w:szCs w:val="21"/>
          <w:highlight w:val="none"/>
        </w:rPr>
        <w:t>，</w:t>
      </w:r>
      <w:r>
        <w:rPr>
          <w:rFonts w:hint="eastAsia" w:ascii="宋体"/>
          <w:color w:val="auto"/>
          <w:spacing w:val="-8"/>
          <w:szCs w:val="21"/>
          <w:highlight w:val="none"/>
        </w:rPr>
        <w:t>正式授权下述签字人</w:t>
      </w:r>
      <w:r>
        <w:rPr>
          <w:rFonts w:hint="eastAsia" w:ascii="宋体"/>
          <w:color w:val="auto"/>
          <w:szCs w:val="21"/>
          <w:highlight w:val="none"/>
        </w:rPr>
        <w:t>代表</w:t>
      </w:r>
      <w:r>
        <w:rPr>
          <w:rFonts w:hint="eastAsia" w:ascii="宋体"/>
          <w:color w:val="auto"/>
          <w:szCs w:val="21"/>
          <w:highlight w:val="none"/>
          <w:u w:val="single"/>
        </w:rPr>
        <w:t xml:space="preserve">             （投标单位全称） </w:t>
      </w:r>
      <w:r>
        <w:rPr>
          <w:rFonts w:hint="eastAsia" w:ascii="宋体"/>
          <w:color w:val="auto"/>
          <w:szCs w:val="21"/>
          <w:highlight w:val="none"/>
        </w:rPr>
        <w:t>，向贵方</w:t>
      </w:r>
      <w:r>
        <w:rPr>
          <w:rFonts w:hint="eastAsia" w:ascii="宋体"/>
          <w:color w:val="auto"/>
          <w:spacing w:val="-8"/>
          <w:szCs w:val="21"/>
          <w:highlight w:val="none"/>
        </w:rPr>
        <w:t>提交资格文件、资信商务及技术文件及投标报价文件电子投标各一份，</w:t>
      </w:r>
      <w:r>
        <w:rPr>
          <w:rFonts w:hint="eastAsia" w:ascii="宋体"/>
          <w:color w:val="auto"/>
          <w:szCs w:val="21"/>
          <w:highlight w:val="none"/>
        </w:rPr>
        <w:t>并保证所提交的资料是真实的、准确的，并为我方的一切投标行为作郑重承诺及声明如下：</w:t>
      </w:r>
    </w:p>
    <w:p>
      <w:pPr>
        <w:pStyle w:val="6"/>
        <w:spacing w:line="440" w:lineRule="exact"/>
        <w:rPr>
          <w:rFonts w:ascii="宋体"/>
          <w:color w:val="auto"/>
          <w:sz w:val="21"/>
          <w:szCs w:val="21"/>
          <w:highlight w:val="none"/>
        </w:rPr>
      </w:pPr>
      <w:r>
        <w:rPr>
          <w:rFonts w:hint="eastAsia" w:ascii="宋体"/>
          <w:color w:val="auto"/>
          <w:sz w:val="21"/>
          <w:szCs w:val="21"/>
          <w:highlight w:val="none"/>
        </w:rPr>
        <w:t>1、我方已认真阅读了全部招标文件及其相关文件，完全清楚理解其内容要求及规约，对文件的合理性、公正性和程序安排均没有任何异议、质疑和误解之处。</w:t>
      </w:r>
    </w:p>
    <w:p>
      <w:pPr>
        <w:pStyle w:val="6"/>
        <w:spacing w:line="440" w:lineRule="exact"/>
        <w:rPr>
          <w:rFonts w:ascii="宋体"/>
          <w:color w:val="auto"/>
          <w:sz w:val="21"/>
          <w:szCs w:val="21"/>
          <w:highlight w:val="none"/>
        </w:rPr>
      </w:pPr>
      <w:r>
        <w:rPr>
          <w:rFonts w:hint="eastAsia" w:ascii="宋体"/>
          <w:color w:val="auto"/>
          <w:sz w:val="21"/>
          <w:szCs w:val="21"/>
          <w:highlight w:val="none"/>
        </w:rPr>
        <w:t>2、我方所提供的一切文件均已经过认真、严格的审核，其内容已充分表达了我方的真实意愿，没有任何遗漏、虚假、侵权之处，若出现违背诚实信用和商业道德之行为，愿独自承担相应的法律责任。</w:t>
      </w:r>
    </w:p>
    <w:p>
      <w:pPr>
        <w:pStyle w:val="6"/>
        <w:spacing w:line="440" w:lineRule="exact"/>
        <w:rPr>
          <w:rFonts w:ascii="宋体"/>
          <w:color w:val="auto"/>
          <w:sz w:val="21"/>
          <w:szCs w:val="21"/>
          <w:highlight w:val="none"/>
        </w:rPr>
      </w:pPr>
      <w:r>
        <w:rPr>
          <w:rFonts w:hint="eastAsia" w:ascii="宋体"/>
          <w:color w:val="auto"/>
          <w:sz w:val="21"/>
          <w:szCs w:val="21"/>
          <w:highlight w:val="none"/>
        </w:rPr>
        <w:t>3、投标自开标日起有效期为</w:t>
      </w:r>
      <w:r>
        <w:rPr>
          <w:rFonts w:hint="eastAsia" w:ascii="宋体"/>
          <w:color w:val="auto"/>
          <w:sz w:val="21"/>
          <w:szCs w:val="21"/>
          <w:highlight w:val="none"/>
          <w:u w:val="single"/>
        </w:rPr>
        <w:t>90个日历天</w:t>
      </w:r>
      <w:r>
        <w:rPr>
          <w:rFonts w:hint="eastAsia" w:ascii="宋体"/>
          <w:color w:val="auto"/>
          <w:sz w:val="21"/>
          <w:szCs w:val="21"/>
          <w:highlight w:val="none"/>
        </w:rPr>
        <w:t>。若我方中标，投标有效期相应延长至到项目验收通过之日。不论在任何时候，定将按贵方的要求在规定时间内如实提供一切补充材料。</w:t>
      </w:r>
    </w:p>
    <w:p>
      <w:pPr>
        <w:pStyle w:val="6"/>
        <w:spacing w:line="440" w:lineRule="exact"/>
        <w:rPr>
          <w:rFonts w:ascii="宋体"/>
          <w:color w:val="auto"/>
          <w:sz w:val="21"/>
          <w:szCs w:val="21"/>
          <w:highlight w:val="none"/>
        </w:rPr>
      </w:pPr>
      <w:r>
        <w:rPr>
          <w:rFonts w:hint="eastAsia" w:ascii="宋体"/>
          <w:color w:val="auto"/>
          <w:sz w:val="21"/>
          <w:szCs w:val="21"/>
          <w:highlight w:val="none"/>
        </w:rPr>
        <w:t>4、完全服从和尊重评委会所作的评审结果，同时清楚理解到仅凭投标报价并非是决定中标资格的唯一重要依据。</w:t>
      </w:r>
    </w:p>
    <w:p>
      <w:pPr>
        <w:pStyle w:val="6"/>
        <w:spacing w:line="440" w:lineRule="exact"/>
        <w:rPr>
          <w:rFonts w:ascii="宋体"/>
          <w:color w:val="auto"/>
          <w:sz w:val="21"/>
          <w:szCs w:val="21"/>
          <w:highlight w:val="none"/>
        </w:rPr>
      </w:pPr>
      <w:r>
        <w:rPr>
          <w:rFonts w:hint="eastAsia" w:ascii="宋体"/>
          <w:color w:val="auto"/>
          <w:sz w:val="21"/>
          <w:szCs w:val="21"/>
          <w:highlight w:val="none"/>
        </w:rPr>
        <w:t>5、同意按招标文件的要求认真履行中标人的义务，若我方行为不当而损害了采购人的合法权益，我方愿在任何时候无条件承担相应的缔约过失责任和经济赔偿。</w:t>
      </w:r>
    </w:p>
    <w:p>
      <w:pPr>
        <w:pStyle w:val="6"/>
        <w:spacing w:line="440" w:lineRule="exact"/>
        <w:rPr>
          <w:rFonts w:ascii="宋体"/>
          <w:color w:val="auto"/>
          <w:sz w:val="21"/>
          <w:szCs w:val="21"/>
          <w:highlight w:val="none"/>
        </w:rPr>
      </w:pPr>
      <w:r>
        <w:rPr>
          <w:rFonts w:hint="eastAsia" w:ascii="宋体"/>
          <w:color w:val="auto"/>
          <w:sz w:val="21"/>
          <w:szCs w:val="21"/>
          <w:highlight w:val="none"/>
        </w:rPr>
        <w:t>6、我方声明：我方在参与本次政府采购活动的近三年来未曾有出现重大违法记录。</w:t>
      </w:r>
    </w:p>
    <w:p>
      <w:pPr>
        <w:pStyle w:val="6"/>
        <w:spacing w:line="440" w:lineRule="exact"/>
        <w:ind w:firstLine="525" w:firstLineChars="250"/>
        <w:rPr>
          <w:rFonts w:ascii="宋体"/>
          <w:color w:val="auto"/>
          <w:sz w:val="21"/>
          <w:szCs w:val="21"/>
          <w:highlight w:val="none"/>
        </w:rPr>
      </w:pPr>
      <w:r>
        <w:rPr>
          <w:rFonts w:hint="eastAsia" w:ascii="宋体"/>
          <w:color w:val="auto"/>
          <w:sz w:val="21"/>
          <w:szCs w:val="21"/>
          <w:highlight w:val="none"/>
        </w:rPr>
        <w:t>与本投标有关的正式通讯地址为：</w:t>
      </w:r>
    </w:p>
    <w:p>
      <w:pPr>
        <w:pStyle w:val="6"/>
        <w:spacing w:line="440" w:lineRule="exact"/>
        <w:ind w:firstLine="525" w:firstLineChars="250"/>
        <w:rPr>
          <w:rFonts w:ascii="宋体"/>
          <w:color w:val="auto"/>
          <w:sz w:val="21"/>
          <w:szCs w:val="21"/>
          <w:highlight w:val="none"/>
        </w:rPr>
      </w:pPr>
      <w:r>
        <w:rPr>
          <w:rFonts w:hint="eastAsia" w:ascii="宋体"/>
          <w:color w:val="auto"/>
          <w:sz w:val="21"/>
          <w:szCs w:val="21"/>
          <w:highlight w:val="none"/>
        </w:rPr>
        <w:t>地址：</w:t>
      </w:r>
    </w:p>
    <w:p>
      <w:pPr>
        <w:pStyle w:val="6"/>
        <w:spacing w:line="440" w:lineRule="exact"/>
        <w:ind w:firstLine="525" w:firstLineChars="250"/>
        <w:rPr>
          <w:rFonts w:ascii="宋体"/>
          <w:color w:val="auto"/>
          <w:sz w:val="21"/>
          <w:szCs w:val="21"/>
          <w:highlight w:val="none"/>
          <w:u w:val="single"/>
        </w:rPr>
      </w:pPr>
      <w:r>
        <w:rPr>
          <w:rFonts w:hint="eastAsia" w:ascii="宋体"/>
          <w:color w:val="auto"/>
          <w:sz w:val="21"/>
          <w:szCs w:val="21"/>
          <w:highlight w:val="none"/>
        </w:rPr>
        <w:t>邮政编码：</w:t>
      </w:r>
    </w:p>
    <w:p>
      <w:pPr>
        <w:pStyle w:val="6"/>
        <w:spacing w:line="440" w:lineRule="exact"/>
        <w:ind w:firstLine="525" w:firstLineChars="250"/>
        <w:rPr>
          <w:rFonts w:ascii="宋体"/>
          <w:color w:val="auto"/>
          <w:sz w:val="21"/>
          <w:szCs w:val="21"/>
          <w:highlight w:val="none"/>
        </w:rPr>
      </w:pPr>
      <w:r>
        <w:rPr>
          <w:rFonts w:hint="eastAsia" w:ascii="宋体"/>
          <w:color w:val="auto"/>
          <w:sz w:val="21"/>
          <w:szCs w:val="21"/>
          <w:highlight w:val="none"/>
        </w:rPr>
        <w:t>电话：</w:t>
      </w:r>
    </w:p>
    <w:p>
      <w:pPr>
        <w:pStyle w:val="6"/>
        <w:spacing w:line="440" w:lineRule="exact"/>
        <w:ind w:firstLine="525" w:firstLineChars="250"/>
        <w:rPr>
          <w:rFonts w:ascii="宋体"/>
          <w:color w:val="auto"/>
          <w:sz w:val="21"/>
          <w:szCs w:val="21"/>
          <w:highlight w:val="none"/>
          <w:u w:val="single"/>
        </w:rPr>
      </w:pPr>
      <w:r>
        <w:rPr>
          <w:rFonts w:hint="eastAsia" w:ascii="宋体"/>
          <w:color w:val="auto"/>
          <w:sz w:val="21"/>
          <w:szCs w:val="21"/>
          <w:highlight w:val="none"/>
        </w:rPr>
        <w:t>传真：</w:t>
      </w:r>
    </w:p>
    <w:p>
      <w:pPr>
        <w:pStyle w:val="6"/>
        <w:spacing w:line="440" w:lineRule="exact"/>
        <w:ind w:firstLine="525" w:firstLineChars="250"/>
        <w:rPr>
          <w:rFonts w:ascii="宋体"/>
          <w:color w:val="auto"/>
          <w:sz w:val="21"/>
          <w:szCs w:val="21"/>
          <w:highlight w:val="none"/>
        </w:rPr>
      </w:pPr>
      <w:r>
        <w:rPr>
          <w:rFonts w:hint="eastAsia" w:ascii="宋体"/>
          <w:color w:val="auto"/>
          <w:sz w:val="21"/>
          <w:szCs w:val="21"/>
          <w:highlight w:val="none"/>
        </w:rPr>
        <w:t>投标人法定代表人姓名：</w:t>
      </w:r>
    </w:p>
    <w:p>
      <w:pPr>
        <w:pStyle w:val="6"/>
        <w:spacing w:line="440" w:lineRule="exact"/>
        <w:ind w:firstLine="525" w:firstLineChars="250"/>
        <w:rPr>
          <w:rFonts w:ascii="宋体"/>
          <w:color w:val="auto"/>
          <w:sz w:val="21"/>
          <w:szCs w:val="21"/>
          <w:highlight w:val="none"/>
        </w:rPr>
      </w:pPr>
      <w:r>
        <w:rPr>
          <w:rFonts w:hint="eastAsia" w:ascii="宋体"/>
          <w:color w:val="auto"/>
          <w:sz w:val="21"/>
          <w:szCs w:val="21"/>
          <w:highlight w:val="none"/>
        </w:rPr>
        <w:t xml:space="preserve">地址：                       </w:t>
      </w:r>
    </w:p>
    <w:p>
      <w:pPr>
        <w:pStyle w:val="6"/>
        <w:spacing w:line="440" w:lineRule="exact"/>
        <w:ind w:firstLine="525" w:firstLineChars="250"/>
        <w:rPr>
          <w:rFonts w:ascii="宋体"/>
          <w:color w:val="auto"/>
          <w:sz w:val="21"/>
          <w:szCs w:val="21"/>
          <w:highlight w:val="none"/>
        </w:rPr>
      </w:pPr>
      <w:r>
        <w:rPr>
          <w:rFonts w:hint="eastAsia" w:ascii="宋体"/>
          <w:color w:val="auto"/>
          <w:sz w:val="21"/>
          <w:szCs w:val="21"/>
          <w:highlight w:val="none"/>
        </w:rPr>
        <w:t>投标人全权代表姓名、职务：</w:t>
      </w:r>
    </w:p>
    <w:p>
      <w:pPr>
        <w:pStyle w:val="6"/>
        <w:spacing w:line="440" w:lineRule="exact"/>
        <w:ind w:firstLine="525" w:firstLineChars="250"/>
        <w:rPr>
          <w:rFonts w:ascii="宋体"/>
          <w:color w:val="auto"/>
          <w:sz w:val="21"/>
          <w:szCs w:val="21"/>
          <w:highlight w:val="none"/>
        </w:rPr>
      </w:pPr>
      <w:r>
        <w:rPr>
          <w:rFonts w:hint="eastAsia" w:ascii="宋体"/>
          <w:color w:val="auto"/>
          <w:sz w:val="21"/>
          <w:szCs w:val="21"/>
          <w:highlight w:val="none"/>
        </w:rPr>
        <w:t>投标人名称：</w:t>
      </w:r>
    </w:p>
    <w:p>
      <w:pPr>
        <w:pStyle w:val="6"/>
        <w:spacing w:line="440" w:lineRule="exact"/>
        <w:rPr>
          <w:rFonts w:ascii="宋体"/>
          <w:color w:val="auto"/>
          <w:sz w:val="21"/>
          <w:szCs w:val="21"/>
          <w:highlight w:val="none"/>
        </w:rPr>
      </w:pPr>
      <w:r>
        <w:rPr>
          <w:rFonts w:hint="eastAsia" w:ascii="宋体"/>
          <w:color w:val="auto"/>
          <w:sz w:val="21"/>
          <w:szCs w:val="21"/>
          <w:highlight w:val="none"/>
        </w:rPr>
        <w:t>（公章）：</w:t>
      </w:r>
    </w:p>
    <w:p>
      <w:pPr>
        <w:pStyle w:val="6"/>
        <w:spacing w:line="440" w:lineRule="exact"/>
        <w:ind w:firstLine="525" w:firstLineChars="250"/>
        <w:rPr>
          <w:rFonts w:ascii="宋体"/>
          <w:color w:val="auto"/>
          <w:sz w:val="21"/>
          <w:szCs w:val="21"/>
          <w:highlight w:val="none"/>
        </w:rPr>
      </w:pPr>
      <w:r>
        <w:rPr>
          <w:rFonts w:hint="eastAsia" w:ascii="宋体"/>
          <w:color w:val="auto"/>
          <w:sz w:val="21"/>
          <w:szCs w:val="21"/>
          <w:highlight w:val="none"/>
        </w:rPr>
        <w:t>全权代表（签字或盖章）：</w:t>
      </w:r>
    </w:p>
    <w:p>
      <w:pPr>
        <w:pStyle w:val="6"/>
        <w:spacing w:line="440" w:lineRule="exact"/>
        <w:ind w:firstLine="525" w:firstLineChars="250"/>
        <w:rPr>
          <w:rFonts w:ascii="宋体"/>
          <w:color w:val="auto"/>
          <w:sz w:val="21"/>
          <w:szCs w:val="21"/>
          <w:highlight w:val="none"/>
        </w:rPr>
      </w:pPr>
      <w:r>
        <w:rPr>
          <w:rFonts w:hint="eastAsia" w:ascii="宋体"/>
          <w:color w:val="auto"/>
          <w:sz w:val="21"/>
          <w:szCs w:val="21"/>
          <w:highlight w:val="none"/>
        </w:rPr>
        <w:t>日期： 年月 日</w:t>
      </w:r>
    </w:p>
    <w:p>
      <w:pPr>
        <w:pStyle w:val="4"/>
        <w:spacing w:before="0" w:after="0" w:line="400" w:lineRule="exact"/>
        <w:jc w:val="both"/>
        <w:rPr>
          <w:rFonts w:ascii="宋体" w:eastAsia="宋体"/>
          <w:b w:val="0"/>
          <w:bCs/>
          <w:color w:val="auto"/>
          <w:sz w:val="21"/>
          <w:szCs w:val="21"/>
          <w:highlight w:val="none"/>
        </w:rPr>
        <w:sectPr>
          <w:pgSz w:w="11906" w:h="16838"/>
          <w:pgMar w:top="1202" w:right="1797" w:bottom="1440" w:left="1797" w:header="851" w:footer="992" w:gutter="0"/>
          <w:cols w:space="720" w:num="1"/>
          <w:docGrid w:type="lines" w:linePitch="312" w:charSpace="0"/>
        </w:sectPr>
      </w:pPr>
    </w:p>
    <w:p>
      <w:pPr>
        <w:spacing w:line="360" w:lineRule="auto"/>
        <w:rPr>
          <w:rFonts w:ascii="宋体"/>
          <w:b/>
          <w:color w:val="auto"/>
          <w:sz w:val="24"/>
          <w:highlight w:val="none"/>
        </w:rPr>
      </w:pPr>
      <w:r>
        <w:rPr>
          <w:rFonts w:hint="eastAsia" w:ascii="宋体"/>
          <w:b/>
          <w:color w:val="auto"/>
          <w:sz w:val="24"/>
          <w:highlight w:val="none"/>
          <w:lang w:val="en-US" w:eastAsia="zh-CN"/>
        </w:rPr>
        <w:t>9</w:t>
      </w:r>
      <w:r>
        <w:rPr>
          <w:rFonts w:hint="eastAsia" w:ascii="宋体"/>
          <w:b/>
          <w:color w:val="auto"/>
          <w:sz w:val="24"/>
          <w:highlight w:val="none"/>
        </w:rPr>
        <w:t>.开标一览表</w:t>
      </w:r>
    </w:p>
    <w:p>
      <w:pPr>
        <w:pStyle w:val="15"/>
        <w:spacing w:before="120" w:after="120"/>
        <w:ind w:firstLine="498"/>
        <w:jc w:val="center"/>
        <w:rPr>
          <w:b/>
          <w:color w:val="auto"/>
          <w:kern w:val="2"/>
          <w:sz w:val="24"/>
          <w:szCs w:val="24"/>
          <w:highlight w:val="none"/>
        </w:rPr>
      </w:pPr>
      <w:r>
        <w:rPr>
          <w:rFonts w:hint="eastAsia"/>
          <w:b/>
          <w:color w:val="auto"/>
          <w:kern w:val="2"/>
          <w:sz w:val="24"/>
          <w:szCs w:val="24"/>
          <w:highlight w:val="none"/>
        </w:rPr>
        <w:t xml:space="preserve">        开标一览表</w:t>
      </w:r>
    </w:p>
    <w:p>
      <w:pPr>
        <w:snapToGrid w:val="0"/>
        <w:spacing w:line="440" w:lineRule="exact"/>
        <w:ind w:firstLine="90" w:firstLineChars="43"/>
        <w:rPr>
          <w:rFonts w:ascii="宋体" w:hAnsi="宋体"/>
          <w:color w:val="auto"/>
          <w:szCs w:val="21"/>
          <w:highlight w:val="none"/>
        </w:rPr>
      </w:pPr>
      <w:r>
        <w:rPr>
          <w:rFonts w:hint="eastAsia" w:ascii="宋体" w:hAnsi="宋体"/>
          <w:color w:val="auto"/>
          <w:szCs w:val="21"/>
          <w:highlight w:val="none"/>
        </w:rPr>
        <w:t>招标编号：</w:t>
      </w:r>
    </w:p>
    <w:p>
      <w:pPr>
        <w:snapToGrid w:val="0"/>
        <w:spacing w:line="440" w:lineRule="exact"/>
        <w:ind w:right="480" w:firstLine="90" w:firstLineChars="43"/>
        <w:rPr>
          <w:rFonts w:ascii="宋体" w:hAnsi="宋体"/>
          <w:color w:val="auto"/>
          <w:szCs w:val="21"/>
          <w:highlight w:val="none"/>
        </w:rPr>
      </w:pPr>
      <w:r>
        <w:rPr>
          <w:rFonts w:hint="eastAsia" w:ascii="宋体" w:hAnsi="宋体"/>
          <w:color w:val="auto"/>
          <w:szCs w:val="21"/>
          <w:highlight w:val="none"/>
        </w:rPr>
        <w:t>投标人名称：金额单位：人民币（元）</w:t>
      </w:r>
    </w:p>
    <w:p>
      <w:pPr>
        <w:spacing w:before="120" w:beforeLines="50" w:after="120" w:afterLines="50" w:line="400" w:lineRule="exact"/>
        <w:rPr>
          <w:rFonts w:hAnsi="宋体" w:cs="仿宋_GB2312"/>
          <w:color w:val="auto"/>
          <w:szCs w:val="21"/>
          <w:highlight w:val="none"/>
          <w:lang w:val="zh-CN"/>
        </w:rPr>
      </w:pPr>
    </w:p>
    <w:tbl>
      <w:tblPr>
        <w:tblStyle w:val="29"/>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552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410" w:type="dxa"/>
            <w:noWrap/>
            <w:vAlign w:val="center"/>
          </w:tcPr>
          <w:p>
            <w:pPr>
              <w:adjustRightInd w:val="0"/>
              <w:spacing w:line="400" w:lineRule="exact"/>
              <w:jc w:val="center"/>
              <w:rPr>
                <w:rFonts w:ascii="宋体" w:hAnsi="宋体" w:cs="Arial"/>
                <w:color w:val="auto"/>
                <w:szCs w:val="21"/>
                <w:highlight w:val="none"/>
              </w:rPr>
            </w:pPr>
            <w:r>
              <w:rPr>
                <w:rFonts w:hint="eastAsia" w:hAnsi="宋体" w:cs="仿宋_GB2312"/>
                <w:color w:val="auto"/>
                <w:szCs w:val="21"/>
                <w:highlight w:val="none"/>
                <w:lang w:val="zh-CN"/>
              </w:rPr>
              <w:t>项目名称</w:t>
            </w:r>
          </w:p>
        </w:tc>
        <w:tc>
          <w:tcPr>
            <w:tcW w:w="5528" w:type="dxa"/>
            <w:noWrap/>
            <w:vAlign w:val="center"/>
          </w:tcPr>
          <w:p>
            <w:pPr>
              <w:adjustRightInd w:val="0"/>
              <w:spacing w:line="400" w:lineRule="exact"/>
              <w:jc w:val="center"/>
              <w:rPr>
                <w:rFonts w:ascii="宋体" w:hAnsi="宋体" w:cs="Arial"/>
                <w:color w:val="auto"/>
                <w:szCs w:val="21"/>
                <w:highlight w:val="none"/>
              </w:rPr>
            </w:pPr>
            <w:r>
              <w:rPr>
                <w:rFonts w:hint="eastAsia" w:ascii="宋体" w:hAnsi="宋体" w:cs="Arial"/>
                <w:color w:val="auto"/>
                <w:szCs w:val="21"/>
                <w:highlight w:val="none"/>
              </w:rPr>
              <w:t>投标报价（元</w:t>
            </w:r>
            <w:r>
              <w:rPr>
                <w:rFonts w:hint="eastAsia" w:ascii="宋体" w:hAnsi="宋体" w:cs="Arial"/>
                <w:color w:val="auto"/>
                <w:szCs w:val="21"/>
                <w:highlight w:val="none"/>
                <w:lang w:val="en-US" w:eastAsia="zh-CN"/>
              </w:rPr>
              <w:t>/年</w:t>
            </w:r>
            <w:r>
              <w:rPr>
                <w:rFonts w:hint="eastAsia" w:ascii="宋体" w:hAnsi="宋体" w:cs="Arial"/>
                <w:color w:val="auto"/>
                <w:szCs w:val="21"/>
                <w:highlight w:val="none"/>
              </w:rPr>
              <w:t>）</w:t>
            </w:r>
          </w:p>
          <w:p>
            <w:pPr>
              <w:adjustRightInd w:val="0"/>
              <w:spacing w:line="400" w:lineRule="exact"/>
              <w:jc w:val="center"/>
              <w:rPr>
                <w:rFonts w:ascii="宋体" w:hAnsi="宋体" w:cs="Arial"/>
                <w:color w:val="auto"/>
                <w:szCs w:val="21"/>
                <w:highlight w:val="none"/>
              </w:rPr>
            </w:pPr>
          </w:p>
        </w:tc>
        <w:tc>
          <w:tcPr>
            <w:tcW w:w="1276" w:type="dxa"/>
            <w:noWrap/>
            <w:vAlign w:val="center"/>
          </w:tcPr>
          <w:p>
            <w:pPr>
              <w:adjustRightInd w:val="0"/>
              <w:spacing w:line="400" w:lineRule="exact"/>
              <w:jc w:val="center"/>
              <w:rPr>
                <w:rFonts w:ascii="宋体" w:hAnsi="宋体" w:cs="Arial"/>
                <w:color w:val="auto"/>
                <w:szCs w:val="21"/>
                <w:highlight w:val="none"/>
              </w:rPr>
            </w:pPr>
            <w:r>
              <w:rPr>
                <w:rFonts w:hint="eastAsia" w:ascii="宋体" w:hAnsi="宋体" w:cs="Arial"/>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10" w:type="dxa"/>
            <w:noWrap/>
            <w:vAlign w:val="center"/>
          </w:tcPr>
          <w:p>
            <w:pPr>
              <w:adjustRightInd w:val="0"/>
              <w:spacing w:line="400" w:lineRule="exact"/>
              <w:jc w:val="center"/>
              <w:rPr>
                <w:rFonts w:ascii="宋体" w:hAnsi="宋体" w:cs="Arial"/>
                <w:color w:val="auto"/>
                <w:szCs w:val="21"/>
                <w:highlight w:val="none"/>
              </w:rPr>
            </w:pPr>
          </w:p>
        </w:tc>
        <w:tc>
          <w:tcPr>
            <w:tcW w:w="5528" w:type="dxa"/>
            <w:noWrap/>
            <w:vAlign w:val="center"/>
          </w:tcPr>
          <w:p>
            <w:pPr>
              <w:adjustRightInd w:val="0"/>
              <w:spacing w:line="400" w:lineRule="exact"/>
              <w:jc w:val="center"/>
              <w:rPr>
                <w:rFonts w:ascii="宋体" w:hAnsi="宋体" w:cs="Arial"/>
                <w:color w:val="auto"/>
                <w:szCs w:val="21"/>
                <w:highlight w:val="none"/>
              </w:rPr>
            </w:pPr>
          </w:p>
        </w:tc>
        <w:tc>
          <w:tcPr>
            <w:tcW w:w="1276" w:type="dxa"/>
            <w:noWrap/>
            <w:vAlign w:val="center"/>
          </w:tcPr>
          <w:p>
            <w:pPr>
              <w:adjustRightInd w:val="0"/>
              <w:spacing w:line="400" w:lineRule="exact"/>
              <w:jc w:val="center"/>
              <w:rPr>
                <w:rFonts w:ascii="宋体" w:hAnsi="宋体" w:cs="Arial"/>
                <w:color w:val="auto"/>
                <w:szCs w:val="21"/>
                <w:highlight w:val="none"/>
              </w:rPr>
            </w:pPr>
          </w:p>
        </w:tc>
      </w:tr>
    </w:tbl>
    <w:p>
      <w:pPr>
        <w:spacing w:line="360" w:lineRule="auto"/>
        <w:ind w:firstLine="732" w:firstLineChars="347"/>
        <w:rPr>
          <w:rFonts w:ascii="宋体" w:hAnsi="宋体"/>
          <w:b/>
          <w:color w:val="auto"/>
          <w:szCs w:val="21"/>
          <w:highlight w:val="none"/>
        </w:rPr>
      </w:pPr>
    </w:p>
    <w:p>
      <w:pPr>
        <w:pStyle w:val="6"/>
        <w:spacing w:line="360" w:lineRule="auto"/>
        <w:ind w:firstLine="4830" w:firstLineChars="2300"/>
        <w:rPr>
          <w:rFonts w:ascii="宋体"/>
          <w:color w:val="auto"/>
          <w:sz w:val="21"/>
          <w:szCs w:val="21"/>
          <w:highlight w:val="none"/>
        </w:rPr>
      </w:pPr>
      <w:r>
        <w:rPr>
          <w:rFonts w:hint="eastAsia" w:ascii="宋体"/>
          <w:color w:val="auto"/>
          <w:sz w:val="21"/>
          <w:szCs w:val="21"/>
          <w:highlight w:val="none"/>
        </w:rPr>
        <w:t>投标人（盖公章）：</w:t>
      </w:r>
    </w:p>
    <w:p>
      <w:pPr>
        <w:pStyle w:val="6"/>
        <w:spacing w:line="360" w:lineRule="auto"/>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pPr>
        <w:pStyle w:val="6"/>
        <w:spacing w:line="360" w:lineRule="auto"/>
        <w:rPr>
          <w:rFonts w:ascii="宋体"/>
          <w:color w:val="auto"/>
          <w:sz w:val="21"/>
          <w:szCs w:val="21"/>
          <w:highlight w:val="none"/>
        </w:rPr>
      </w:pPr>
      <w:r>
        <w:rPr>
          <w:rFonts w:hint="eastAsia" w:ascii="宋体"/>
          <w:color w:val="auto"/>
          <w:sz w:val="21"/>
          <w:szCs w:val="21"/>
          <w:highlight w:val="none"/>
        </w:rPr>
        <w:t xml:space="preserve">                                          年   月    日</w:t>
      </w:r>
    </w:p>
    <w:p>
      <w:pPr>
        <w:spacing w:line="400" w:lineRule="exact"/>
        <w:rPr>
          <w:rFonts w:ascii="宋体"/>
          <w:b/>
          <w:color w:val="auto"/>
          <w:sz w:val="28"/>
          <w:szCs w:val="21"/>
          <w:highlight w:val="none"/>
        </w:rPr>
      </w:pPr>
      <w:r>
        <w:rPr>
          <w:rFonts w:hint="eastAsia" w:ascii="宋体" w:hAnsi="宋体"/>
          <w:color w:val="auto"/>
          <w:szCs w:val="21"/>
          <w:highlight w:val="none"/>
        </w:rPr>
        <w:br w:type="page"/>
      </w:r>
      <w:r>
        <w:rPr>
          <w:rFonts w:hint="eastAsia" w:ascii="宋体"/>
          <w:b/>
          <w:bCs/>
          <w:color w:val="auto"/>
          <w:sz w:val="28"/>
          <w:szCs w:val="21"/>
          <w:highlight w:val="none"/>
        </w:rPr>
        <w:t>1</w:t>
      </w:r>
      <w:r>
        <w:rPr>
          <w:rFonts w:hint="eastAsia" w:ascii="宋体"/>
          <w:b/>
          <w:bCs/>
          <w:color w:val="auto"/>
          <w:sz w:val="28"/>
          <w:szCs w:val="21"/>
          <w:highlight w:val="none"/>
          <w:lang w:val="en-US" w:eastAsia="zh-CN"/>
        </w:rPr>
        <w:t>0</w:t>
      </w:r>
      <w:r>
        <w:rPr>
          <w:rFonts w:hint="eastAsia" w:ascii="宋体"/>
          <w:b/>
          <w:bCs/>
          <w:color w:val="auto"/>
          <w:sz w:val="28"/>
          <w:szCs w:val="21"/>
          <w:highlight w:val="none"/>
        </w:rPr>
        <w:t>.报价明细表</w:t>
      </w:r>
    </w:p>
    <w:p>
      <w:pPr>
        <w:jc w:val="center"/>
        <w:rPr>
          <w:rFonts w:ascii="宋体" w:hAnsi="宋体"/>
          <w:b/>
          <w:iCs/>
          <w:color w:val="auto"/>
          <w:spacing w:val="20"/>
          <w:szCs w:val="21"/>
          <w:highlight w:val="none"/>
        </w:rPr>
      </w:pPr>
      <w:r>
        <w:rPr>
          <w:rFonts w:hint="eastAsia" w:ascii="宋体" w:hAnsi="宋体"/>
          <w:b/>
          <w:iCs/>
          <w:color w:val="auto"/>
          <w:spacing w:val="20"/>
          <w:szCs w:val="21"/>
          <w:highlight w:val="none"/>
        </w:rPr>
        <w:t>报价明细表</w:t>
      </w:r>
    </w:p>
    <w:p>
      <w:pPr>
        <w:jc w:val="center"/>
        <w:rPr>
          <w:rFonts w:ascii="宋体" w:hAnsi="宋体"/>
          <w:b/>
          <w:iCs/>
          <w:color w:val="auto"/>
          <w:spacing w:val="20"/>
          <w:szCs w:val="21"/>
          <w:highlight w:val="none"/>
        </w:rPr>
      </w:pPr>
    </w:p>
    <w:tbl>
      <w:tblPr>
        <w:tblStyle w:val="29"/>
        <w:tblW w:w="927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116"/>
        <w:gridCol w:w="651"/>
        <w:gridCol w:w="651"/>
        <w:gridCol w:w="1953"/>
        <w:gridCol w:w="1628"/>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51" w:type="dxa"/>
            <w:noWrap/>
            <w:vAlign w:val="center"/>
          </w:tcPr>
          <w:p>
            <w:pPr>
              <w:jc w:val="center"/>
              <w:rPr>
                <w:rFonts w:ascii="宋体"/>
                <w:b/>
                <w:color w:val="auto"/>
                <w:szCs w:val="21"/>
                <w:highlight w:val="none"/>
              </w:rPr>
            </w:pPr>
            <w:r>
              <w:rPr>
                <w:rFonts w:hint="eastAsia" w:ascii="宋体"/>
                <w:b/>
                <w:bCs/>
                <w:color w:val="auto"/>
                <w:szCs w:val="21"/>
                <w:highlight w:val="none"/>
              </w:rPr>
              <w:t>序号</w:t>
            </w:r>
          </w:p>
        </w:tc>
        <w:tc>
          <w:tcPr>
            <w:tcW w:w="2116" w:type="dxa"/>
            <w:noWrap/>
            <w:vAlign w:val="center"/>
          </w:tcPr>
          <w:p>
            <w:pPr>
              <w:ind w:left="102"/>
              <w:jc w:val="center"/>
              <w:rPr>
                <w:rFonts w:ascii="宋体"/>
                <w:b/>
                <w:color w:val="auto"/>
                <w:szCs w:val="21"/>
                <w:highlight w:val="none"/>
              </w:rPr>
            </w:pPr>
            <w:r>
              <w:rPr>
                <w:rFonts w:hint="eastAsia" w:ascii="宋体"/>
                <w:b/>
                <w:color w:val="auto"/>
                <w:szCs w:val="21"/>
                <w:highlight w:val="none"/>
              </w:rPr>
              <w:t>分项内容</w:t>
            </w:r>
          </w:p>
        </w:tc>
        <w:tc>
          <w:tcPr>
            <w:tcW w:w="651" w:type="dxa"/>
            <w:noWrap/>
            <w:vAlign w:val="center"/>
          </w:tcPr>
          <w:p>
            <w:pPr>
              <w:jc w:val="center"/>
              <w:rPr>
                <w:rFonts w:ascii="宋体"/>
                <w:b/>
                <w:color w:val="auto"/>
                <w:szCs w:val="21"/>
                <w:highlight w:val="none"/>
              </w:rPr>
            </w:pPr>
            <w:r>
              <w:rPr>
                <w:rFonts w:hint="eastAsia" w:ascii="宋体"/>
                <w:b/>
                <w:color w:val="auto"/>
                <w:szCs w:val="21"/>
                <w:highlight w:val="none"/>
              </w:rPr>
              <w:t>单位</w:t>
            </w:r>
          </w:p>
        </w:tc>
        <w:tc>
          <w:tcPr>
            <w:tcW w:w="651" w:type="dxa"/>
            <w:noWrap/>
            <w:vAlign w:val="center"/>
          </w:tcPr>
          <w:p>
            <w:pPr>
              <w:jc w:val="center"/>
              <w:rPr>
                <w:rFonts w:ascii="宋体"/>
                <w:b/>
                <w:color w:val="auto"/>
                <w:szCs w:val="21"/>
                <w:highlight w:val="none"/>
              </w:rPr>
            </w:pPr>
            <w:r>
              <w:rPr>
                <w:rFonts w:hint="eastAsia" w:ascii="宋体"/>
                <w:b/>
                <w:color w:val="auto"/>
                <w:szCs w:val="21"/>
                <w:highlight w:val="none"/>
              </w:rPr>
              <w:t>数量</w:t>
            </w:r>
          </w:p>
        </w:tc>
        <w:tc>
          <w:tcPr>
            <w:tcW w:w="1953" w:type="dxa"/>
            <w:noWrap/>
            <w:vAlign w:val="center"/>
          </w:tcPr>
          <w:p>
            <w:pPr>
              <w:jc w:val="center"/>
              <w:rPr>
                <w:rFonts w:ascii="宋体"/>
                <w:b/>
                <w:color w:val="auto"/>
                <w:szCs w:val="21"/>
                <w:highlight w:val="none"/>
              </w:rPr>
            </w:pPr>
            <w:r>
              <w:rPr>
                <w:rFonts w:hint="eastAsia" w:ascii="宋体"/>
                <w:b/>
                <w:color w:val="auto"/>
                <w:szCs w:val="21"/>
                <w:highlight w:val="none"/>
              </w:rPr>
              <w:t>单价（元）</w:t>
            </w:r>
          </w:p>
        </w:tc>
        <w:tc>
          <w:tcPr>
            <w:tcW w:w="1628" w:type="dxa"/>
            <w:noWrap/>
            <w:vAlign w:val="center"/>
          </w:tcPr>
          <w:p>
            <w:pPr>
              <w:jc w:val="center"/>
              <w:rPr>
                <w:rFonts w:ascii="宋体"/>
                <w:b/>
                <w:color w:val="auto"/>
                <w:szCs w:val="21"/>
                <w:highlight w:val="none"/>
              </w:rPr>
            </w:pPr>
            <w:r>
              <w:rPr>
                <w:rFonts w:hint="eastAsia" w:ascii="宋体"/>
                <w:b/>
                <w:color w:val="auto"/>
                <w:szCs w:val="21"/>
                <w:highlight w:val="none"/>
              </w:rPr>
              <w:t>小计（元）</w:t>
            </w:r>
          </w:p>
        </w:tc>
        <w:tc>
          <w:tcPr>
            <w:tcW w:w="1628" w:type="dxa"/>
            <w:noWrap/>
            <w:vAlign w:val="center"/>
          </w:tcPr>
          <w:p>
            <w:pPr>
              <w:jc w:val="center"/>
              <w:rPr>
                <w:rFonts w:hint="eastAsia" w:ascii="宋体" w:eastAsia="宋体"/>
                <w:b/>
                <w:color w:val="auto"/>
                <w:szCs w:val="21"/>
                <w:highlight w:val="none"/>
                <w:lang w:eastAsia="zh-CN"/>
              </w:rPr>
            </w:pPr>
            <w:r>
              <w:rPr>
                <w:rFonts w:hint="eastAsia" w:ascii="宋体"/>
                <w:b/>
                <w:color w:val="auto"/>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651" w:type="dxa"/>
            <w:noWrap/>
            <w:vAlign w:val="center"/>
          </w:tcPr>
          <w:p>
            <w:pPr>
              <w:jc w:val="center"/>
              <w:rPr>
                <w:rFonts w:ascii="宋体"/>
                <w:color w:val="auto"/>
                <w:szCs w:val="21"/>
                <w:highlight w:val="none"/>
              </w:rPr>
            </w:pPr>
            <w:r>
              <w:rPr>
                <w:rFonts w:hint="eastAsia" w:ascii="宋体"/>
                <w:color w:val="auto"/>
                <w:szCs w:val="21"/>
                <w:highlight w:val="none"/>
              </w:rPr>
              <w:t>1</w:t>
            </w:r>
          </w:p>
        </w:tc>
        <w:tc>
          <w:tcPr>
            <w:tcW w:w="2116" w:type="dxa"/>
            <w:noWrap/>
            <w:vAlign w:val="center"/>
          </w:tcPr>
          <w:p>
            <w:pPr>
              <w:jc w:val="center"/>
              <w:rPr>
                <w:rFonts w:ascii="宋体"/>
                <w:color w:val="auto"/>
                <w:szCs w:val="21"/>
                <w:highlight w:val="none"/>
              </w:rPr>
            </w:pPr>
            <w:r>
              <w:rPr>
                <w:rFonts w:hint="eastAsia" w:ascii="宋体" w:hAnsi="宋体" w:cs="宋体"/>
                <w:color w:val="auto"/>
                <w:szCs w:val="21"/>
                <w:highlight w:val="none"/>
              </w:rPr>
              <w:t>各人员的工资及各种福利</w:t>
            </w:r>
          </w:p>
        </w:tc>
        <w:tc>
          <w:tcPr>
            <w:tcW w:w="651" w:type="dxa"/>
            <w:noWrap/>
            <w:vAlign w:val="center"/>
          </w:tcPr>
          <w:p>
            <w:pPr>
              <w:jc w:val="center"/>
              <w:rPr>
                <w:rFonts w:ascii="宋体"/>
                <w:color w:val="auto"/>
                <w:szCs w:val="21"/>
                <w:highlight w:val="none"/>
              </w:rPr>
            </w:pPr>
          </w:p>
        </w:tc>
        <w:tc>
          <w:tcPr>
            <w:tcW w:w="651" w:type="dxa"/>
            <w:noWrap/>
            <w:vAlign w:val="center"/>
          </w:tcPr>
          <w:p>
            <w:pPr>
              <w:jc w:val="center"/>
              <w:rPr>
                <w:rFonts w:ascii="宋体"/>
                <w:color w:val="auto"/>
                <w:szCs w:val="21"/>
                <w:highlight w:val="none"/>
              </w:rPr>
            </w:pPr>
          </w:p>
        </w:tc>
        <w:tc>
          <w:tcPr>
            <w:tcW w:w="1953" w:type="dxa"/>
            <w:noWrap/>
            <w:vAlign w:val="center"/>
          </w:tcPr>
          <w:p>
            <w:pPr>
              <w:jc w:val="center"/>
              <w:rPr>
                <w:rFonts w:ascii="宋体"/>
                <w:color w:val="auto"/>
                <w:szCs w:val="21"/>
                <w:highlight w:val="none"/>
              </w:rPr>
            </w:pPr>
          </w:p>
        </w:tc>
        <w:tc>
          <w:tcPr>
            <w:tcW w:w="1628" w:type="dxa"/>
            <w:noWrap/>
            <w:vAlign w:val="center"/>
          </w:tcPr>
          <w:p>
            <w:pPr>
              <w:jc w:val="center"/>
              <w:rPr>
                <w:rFonts w:ascii="宋体"/>
                <w:color w:val="auto"/>
                <w:szCs w:val="21"/>
                <w:highlight w:val="none"/>
              </w:rPr>
            </w:pPr>
          </w:p>
        </w:tc>
        <w:tc>
          <w:tcPr>
            <w:tcW w:w="1628" w:type="dxa"/>
            <w:noWrap/>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651" w:type="dxa"/>
            <w:noWrap/>
            <w:vAlign w:val="center"/>
          </w:tcPr>
          <w:p>
            <w:pPr>
              <w:jc w:val="center"/>
              <w:rPr>
                <w:rFonts w:ascii="宋体"/>
                <w:color w:val="auto"/>
                <w:szCs w:val="21"/>
                <w:highlight w:val="none"/>
              </w:rPr>
            </w:pPr>
            <w:r>
              <w:rPr>
                <w:rFonts w:hint="eastAsia" w:ascii="宋体"/>
                <w:color w:val="auto"/>
                <w:szCs w:val="21"/>
                <w:highlight w:val="none"/>
              </w:rPr>
              <w:t>2</w:t>
            </w:r>
          </w:p>
        </w:tc>
        <w:tc>
          <w:tcPr>
            <w:tcW w:w="2116" w:type="dxa"/>
            <w:noWrap/>
            <w:vAlign w:val="center"/>
          </w:tcPr>
          <w:p>
            <w:pPr>
              <w:jc w:val="center"/>
              <w:rPr>
                <w:rFonts w:ascii="宋体"/>
                <w:color w:val="auto"/>
                <w:szCs w:val="21"/>
                <w:highlight w:val="none"/>
              </w:rPr>
            </w:pPr>
            <w:r>
              <w:rPr>
                <w:rFonts w:hint="eastAsia" w:ascii="宋体" w:hAnsi="宋体" w:cs="宋体"/>
                <w:color w:val="auto"/>
                <w:szCs w:val="21"/>
                <w:highlight w:val="none"/>
              </w:rPr>
              <w:t>人员管理服务费</w:t>
            </w:r>
          </w:p>
        </w:tc>
        <w:tc>
          <w:tcPr>
            <w:tcW w:w="651" w:type="dxa"/>
            <w:noWrap/>
            <w:vAlign w:val="center"/>
          </w:tcPr>
          <w:p>
            <w:pPr>
              <w:jc w:val="center"/>
              <w:rPr>
                <w:rFonts w:ascii="宋体"/>
                <w:color w:val="auto"/>
                <w:szCs w:val="21"/>
                <w:highlight w:val="none"/>
              </w:rPr>
            </w:pPr>
          </w:p>
        </w:tc>
        <w:tc>
          <w:tcPr>
            <w:tcW w:w="651" w:type="dxa"/>
            <w:noWrap/>
            <w:vAlign w:val="center"/>
          </w:tcPr>
          <w:p>
            <w:pPr>
              <w:jc w:val="center"/>
              <w:rPr>
                <w:rFonts w:ascii="宋体"/>
                <w:color w:val="auto"/>
                <w:szCs w:val="21"/>
                <w:highlight w:val="none"/>
              </w:rPr>
            </w:pPr>
          </w:p>
        </w:tc>
        <w:tc>
          <w:tcPr>
            <w:tcW w:w="1953" w:type="dxa"/>
            <w:noWrap/>
            <w:vAlign w:val="center"/>
          </w:tcPr>
          <w:p>
            <w:pPr>
              <w:jc w:val="center"/>
              <w:rPr>
                <w:rFonts w:ascii="宋体"/>
                <w:color w:val="auto"/>
                <w:szCs w:val="21"/>
                <w:highlight w:val="none"/>
              </w:rPr>
            </w:pPr>
          </w:p>
        </w:tc>
        <w:tc>
          <w:tcPr>
            <w:tcW w:w="1628" w:type="dxa"/>
            <w:noWrap/>
            <w:vAlign w:val="center"/>
          </w:tcPr>
          <w:p>
            <w:pPr>
              <w:jc w:val="center"/>
              <w:rPr>
                <w:rFonts w:ascii="宋体"/>
                <w:color w:val="auto"/>
                <w:szCs w:val="21"/>
                <w:highlight w:val="none"/>
              </w:rPr>
            </w:pPr>
          </w:p>
        </w:tc>
        <w:tc>
          <w:tcPr>
            <w:tcW w:w="1628" w:type="dxa"/>
            <w:noWrap/>
            <w:vAlign w:val="center"/>
          </w:tcPr>
          <w:p>
            <w:pPr>
              <w:jc w:val="center"/>
              <w:rPr>
                <w:rFonts w:ascii="宋体"/>
                <w:color w:val="auto"/>
                <w:szCs w:val="21"/>
                <w:highlight w:val="none"/>
              </w:rPr>
            </w:pPr>
            <w:r>
              <w:rPr>
                <w:rFonts w:hint="eastAsia" w:ascii="宋体" w:cs="Arial"/>
                <w:b/>
                <w:color w:val="auto"/>
                <w:sz w:val="24"/>
                <w:highlight w:val="none"/>
              </w:rPr>
              <w:t>人员管理费最高单价限价为100元/月/人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651" w:type="dxa"/>
            <w:noWrap/>
            <w:vAlign w:val="center"/>
          </w:tcPr>
          <w:p>
            <w:pPr>
              <w:jc w:val="center"/>
              <w:rPr>
                <w:rFonts w:ascii="宋体"/>
                <w:color w:val="auto"/>
                <w:szCs w:val="21"/>
                <w:highlight w:val="none"/>
              </w:rPr>
            </w:pPr>
            <w:r>
              <w:rPr>
                <w:rFonts w:hint="eastAsia" w:ascii="宋体"/>
                <w:color w:val="auto"/>
                <w:szCs w:val="21"/>
                <w:highlight w:val="none"/>
              </w:rPr>
              <w:t>3</w:t>
            </w:r>
          </w:p>
        </w:tc>
        <w:tc>
          <w:tcPr>
            <w:tcW w:w="2116" w:type="dxa"/>
            <w:noWrap/>
            <w:vAlign w:val="center"/>
          </w:tcPr>
          <w:p>
            <w:pPr>
              <w:jc w:val="center"/>
              <w:rPr>
                <w:rFonts w:ascii="宋体"/>
                <w:color w:val="auto"/>
                <w:szCs w:val="21"/>
                <w:highlight w:val="none"/>
              </w:rPr>
            </w:pPr>
            <w:r>
              <w:rPr>
                <w:rFonts w:hint="eastAsia" w:ascii="宋体" w:hAnsi="宋体" w:cs="宋体"/>
                <w:color w:val="auto"/>
                <w:szCs w:val="21"/>
                <w:highlight w:val="none"/>
              </w:rPr>
              <w:t>经营管理费</w:t>
            </w:r>
          </w:p>
        </w:tc>
        <w:tc>
          <w:tcPr>
            <w:tcW w:w="651" w:type="dxa"/>
            <w:noWrap/>
            <w:vAlign w:val="center"/>
          </w:tcPr>
          <w:p>
            <w:pPr>
              <w:jc w:val="center"/>
              <w:rPr>
                <w:rFonts w:ascii="宋体"/>
                <w:color w:val="auto"/>
                <w:szCs w:val="21"/>
                <w:highlight w:val="none"/>
              </w:rPr>
            </w:pPr>
          </w:p>
        </w:tc>
        <w:tc>
          <w:tcPr>
            <w:tcW w:w="651" w:type="dxa"/>
            <w:noWrap/>
            <w:vAlign w:val="center"/>
          </w:tcPr>
          <w:p>
            <w:pPr>
              <w:jc w:val="center"/>
              <w:rPr>
                <w:rFonts w:ascii="宋体"/>
                <w:color w:val="auto"/>
                <w:szCs w:val="21"/>
                <w:highlight w:val="none"/>
              </w:rPr>
            </w:pPr>
          </w:p>
        </w:tc>
        <w:tc>
          <w:tcPr>
            <w:tcW w:w="1953" w:type="dxa"/>
            <w:noWrap/>
            <w:vAlign w:val="center"/>
          </w:tcPr>
          <w:p>
            <w:pPr>
              <w:jc w:val="center"/>
              <w:rPr>
                <w:rFonts w:ascii="宋体"/>
                <w:color w:val="auto"/>
                <w:szCs w:val="21"/>
                <w:highlight w:val="none"/>
              </w:rPr>
            </w:pPr>
          </w:p>
        </w:tc>
        <w:tc>
          <w:tcPr>
            <w:tcW w:w="1628" w:type="dxa"/>
            <w:noWrap/>
            <w:vAlign w:val="center"/>
          </w:tcPr>
          <w:p>
            <w:pPr>
              <w:jc w:val="center"/>
              <w:rPr>
                <w:rFonts w:ascii="宋体"/>
                <w:color w:val="auto"/>
                <w:szCs w:val="21"/>
                <w:highlight w:val="none"/>
              </w:rPr>
            </w:pPr>
          </w:p>
        </w:tc>
        <w:tc>
          <w:tcPr>
            <w:tcW w:w="1628" w:type="dxa"/>
            <w:noWrap/>
            <w:vAlign w:val="center"/>
          </w:tcPr>
          <w:p>
            <w:pPr>
              <w:jc w:val="center"/>
              <w:rPr>
                <w:rFonts w:ascii="宋体"/>
                <w:color w:val="auto"/>
                <w:szCs w:val="21"/>
                <w:highlight w:val="none"/>
              </w:rPr>
            </w:pPr>
            <w:r>
              <w:rPr>
                <w:rFonts w:hint="eastAsia" w:ascii="宋体" w:cs="Arial"/>
                <w:b/>
                <w:color w:val="auto"/>
                <w:sz w:val="24"/>
                <w:highlight w:val="none"/>
              </w:rPr>
              <w:t>经营管理费最高限价为劳务费</w:t>
            </w:r>
            <w:r>
              <w:rPr>
                <w:rFonts w:hint="eastAsia" w:ascii="宋体" w:cs="Arial"/>
                <w:b/>
                <w:color w:val="auto"/>
                <w:sz w:val="24"/>
                <w:highlight w:val="none"/>
                <w:lang w:eastAsia="zh-CN"/>
              </w:rPr>
              <w:t>（</w:t>
            </w:r>
            <w:r>
              <w:rPr>
                <w:rFonts w:hint="eastAsia" w:ascii="宋体" w:hAnsi="宋体" w:cs="宋体"/>
                <w:color w:val="auto"/>
                <w:szCs w:val="21"/>
                <w:highlight w:val="none"/>
              </w:rPr>
              <w:t>各人员的工资及各种福利</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人员管理服务费</w:t>
            </w:r>
            <w:r>
              <w:rPr>
                <w:rFonts w:hint="eastAsia" w:ascii="宋体" w:cs="Arial"/>
                <w:b/>
                <w:color w:val="auto"/>
                <w:sz w:val="24"/>
                <w:highlight w:val="none"/>
                <w:lang w:eastAsia="zh-CN"/>
              </w:rPr>
              <w:t>）</w:t>
            </w:r>
            <w:r>
              <w:rPr>
                <w:rFonts w:hint="eastAsia" w:ascii="宋体" w:cs="Arial"/>
                <w:b/>
                <w:color w:val="auto"/>
                <w:sz w:val="24"/>
                <w:highlight w:val="none"/>
              </w:rPr>
              <w:t>的6%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650" w:type="dxa"/>
            <w:gridSpan w:val="6"/>
            <w:noWrap/>
            <w:vAlign w:val="center"/>
          </w:tcPr>
          <w:p>
            <w:pPr>
              <w:jc w:val="left"/>
              <w:rPr>
                <w:rFonts w:ascii="宋体"/>
                <w:color w:val="auto"/>
                <w:sz w:val="28"/>
                <w:szCs w:val="28"/>
                <w:highlight w:val="none"/>
              </w:rPr>
            </w:pPr>
            <w:r>
              <w:rPr>
                <w:rFonts w:hint="eastAsia" w:ascii="宋体"/>
                <w:b/>
                <w:bCs/>
                <w:color w:val="auto"/>
                <w:sz w:val="28"/>
                <w:szCs w:val="28"/>
                <w:highlight w:val="none"/>
              </w:rPr>
              <w:t>报价合计（人民币大写）：                      （￥         ）</w:t>
            </w:r>
          </w:p>
        </w:tc>
        <w:tc>
          <w:tcPr>
            <w:tcW w:w="1628" w:type="dxa"/>
            <w:noWrap/>
            <w:vAlign w:val="center"/>
          </w:tcPr>
          <w:p>
            <w:pPr>
              <w:rPr>
                <w:rFonts w:hint="eastAsia" w:ascii="宋体"/>
                <w:b/>
                <w:bCs/>
                <w:color w:val="auto"/>
                <w:sz w:val="28"/>
                <w:szCs w:val="28"/>
                <w:highlight w:val="none"/>
              </w:rPr>
            </w:pPr>
          </w:p>
        </w:tc>
      </w:tr>
    </w:tbl>
    <w:p>
      <w:pPr>
        <w:pStyle w:val="6"/>
        <w:spacing w:line="360" w:lineRule="auto"/>
        <w:ind w:firstLine="4830" w:firstLineChars="2300"/>
        <w:rPr>
          <w:rFonts w:ascii="宋体"/>
          <w:color w:val="auto"/>
          <w:sz w:val="21"/>
          <w:szCs w:val="21"/>
          <w:highlight w:val="none"/>
        </w:rPr>
      </w:pPr>
    </w:p>
    <w:p>
      <w:pPr>
        <w:pStyle w:val="6"/>
        <w:spacing w:line="360" w:lineRule="auto"/>
        <w:ind w:firstLine="4830" w:firstLineChars="2300"/>
        <w:rPr>
          <w:rFonts w:ascii="宋体"/>
          <w:color w:val="auto"/>
          <w:sz w:val="21"/>
          <w:szCs w:val="21"/>
          <w:highlight w:val="none"/>
        </w:rPr>
      </w:pPr>
      <w:r>
        <w:rPr>
          <w:rFonts w:hint="eastAsia" w:ascii="宋体"/>
          <w:color w:val="auto"/>
          <w:sz w:val="21"/>
          <w:szCs w:val="21"/>
          <w:highlight w:val="none"/>
        </w:rPr>
        <w:t>投标人（盖公章）：</w:t>
      </w:r>
    </w:p>
    <w:p>
      <w:pPr>
        <w:pStyle w:val="6"/>
        <w:spacing w:line="360" w:lineRule="auto"/>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pPr>
        <w:pStyle w:val="6"/>
        <w:spacing w:line="360" w:lineRule="auto"/>
        <w:rPr>
          <w:rFonts w:ascii="宋体"/>
          <w:color w:val="auto"/>
          <w:sz w:val="21"/>
          <w:szCs w:val="21"/>
          <w:highlight w:val="none"/>
        </w:rPr>
      </w:pPr>
      <w:r>
        <w:rPr>
          <w:rFonts w:hint="eastAsia" w:ascii="宋体"/>
          <w:color w:val="auto"/>
          <w:sz w:val="21"/>
          <w:szCs w:val="21"/>
          <w:highlight w:val="none"/>
        </w:rPr>
        <w:t xml:space="preserve">                                          年   月    日</w:t>
      </w:r>
    </w:p>
    <w:p>
      <w:pPr>
        <w:spacing w:line="360" w:lineRule="auto"/>
        <w:ind w:firstLine="480" w:firstLineChars="200"/>
        <w:jc w:val="right"/>
        <w:rPr>
          <w:rFonts w:ascii="宋体" w:hAnsi="宋体"/>
          <w:bCs/>
          <w:color w:val="auto"/>
          <w:sz w:val="24"/>
          <w:highlight w:val="none"/>
        </w:rPr>
      </w:pPr>
    </w:p>
    <w:p>
      <w:pPr>
        <w:pStyle w:val="43"/>
        <w:snapToGrid w:val="0"/>
        <w:spacing w:line="400" w:lineRule="exact"/>
        <w:jc w:val="center"/>
        <w:rPr>
          <w:rFonts w:ascii="方正小标宋简体" w:hAnsi="方正小标宋简体" w:eastAsia="方正小标宋简体" w:cs="方正小标宋简体"/>
          <w:b/>
          <w:color w:val="auto"/>
          <w:sz w:val="32"/>
          <w:szCs w:val="32"/>
          <w:highlight w:val="none"/>
        </w:rPr>
      </w:pPr>
    </w:p>
    <w:p>
      <w:pPr>
        <w:pStyle w:val="43"/>
        <w:snapToGrid w:val="0"/>
        <w:spacing w:line="400" w:lineRule="exact"/>
        <w:jc w:val="center"/>
        <w:rPr>
          <w:rFonts w:ascii="方正小标宋简体" w:hAnsi="方正小标宋简体" w:eastAsia="方正小标宋简体" w:cs="方正小标宋简体"/>
          <w:b/>
          <w:color w:val="auto"/>
          <w:sz w:val="32"/>
          <w:szCs w:val="32"/>
          <w:highlight w:val="none"/>
        </w:rPr>
      </w:pPr>
    </w:p>
    <w:p>
      <w:pPr>
        <w:pStyle w:val="43"/>
        <w:snapToGrid w:val="0"/>
        <w:spacing w:line="400" w:lineRule="exact"/>
        <w:jc w:val="center"/>
        <w:rPr>
          <w:rFonts w:ascii="方正小标宋简体" w:hAnsi="方正小标宋简体" w:eastAsia="方正小标宋简体" w:cs="方正小标宋简体"/>
          <w:b/>
          <w:color w:val="auto"/>
          <w:sz w:val="32"/>
          <w:szCs w:val="32"/>
          <w:highlight w:val="none"/>
        </w:rPr>
      </w:pPr>
    </w:p>
    <w:p>
      <w:pPr>
        <w:pStyle w:val="43"/>
        <w:snapToGrid w:val="0"/>
        <w:spacing w:line="400" w:lineRule="exact"/>
        <w:jc w:val="center"/>
        <w:rPr>
          <w:rFonts w:ascii="方正小标宋简体" w:hAnsi="方正小标宋简体" w:eastAsia="方正小标宋简体" w:cs="方正小标宋简体"/>
          <w:b/>
          <w:color w:val="auto"/>
          <w:sz w:val="32"/>
          <w:szCs w:val="32"/>
          <w:highlight w:val="none"/>
        </w:rPr>
      </w:pPr>
    </w:p>
    <w:p>
      <w:pPr>
        <w:pStyle w:val="43"/>
        <w:snapToGrid w:val="0"/>
        <w:spacing w:line="400" w:lineRule="exact"/>
        <w:jc w:val="center"/>
        <w:rPr>
          <w:rFonts w:ascii="方正小标宋简体" w:hAnsi="方正小标宋简体" w:eastAsia="方正小标宋简体" w:cs="方正小标宋简体"/>
          <w:b/>
          <w:color w:val="auto"/>
          <w:sz w:val="32"/>
          <w:szCs w:val="32"/>
          <w:highlight w:val="none"/>
        </w:rPr>
      </w:pPr>
    </w:p>
    <w:p>
      <w:pPr>
        <w:pStyle w:val="43"/>
        <w:snapToGrid w:val="0"/>
        <w:spacing w:line="400" w:lineRule="exact"/>
        <w:jc w:val="center"/>
        <w:rPr>
          <w:rFonts w:ascii="方正小标宋简体" w:hAnsi="方正小标宋简体" w:eastAsia="方正小标宋简体" w:cs="方正小标宋简体"/>
          <w:b/>
          <w:color w:val="auto"/>
          <w:sz w:val="32"/>
          <w:szCs w:val="32"/>
          <w:highlight w:val="none"/>
        </w:rPr>
      </w:pPr>
    </w:p>
    <w:p>
      <w:pPr>
        <w:pStyle w:val="43"/>
        <w:snapToGrid w:val="0"/>
        <w:spacing w:line="400" w:lineRule="exact"/>
        <w:jc w:val="center"/>
        <w:rPr>
          <w:rFonts w:ascii="方正小标宋简体" w:hAnsi="方正小标宋简体" w:eastAsia="方正小标宋简体" w:cs="方正小标宋简体"/>
          <w:b/>
          <w:color w:val="auto"/>
          <w:sz w:val="32"/>
          <w:szCs w:val="32"/>
          <w:highlight w:val="none"/>
        </w:rPr>
      </w:pPr>
    </w:p>
    <w:p>
      <w:pPr>
        <w:pStyle w:val="43"/>
        <w:snapToGrid w:val="0"/>
        <w:spacing w:line="400" w:lineRule="exact"/>
        <w:jc w:val="center"/>
        <w:rPr>
          <w:rFonts w:ascii="方正小标宋简体" w:hAnsi="方正小标宋简体" w:eastAsia="方正小标宋简体" w:cs="方正小标宋简体"/>
          <w:b/>
          <w:color w:val="auto"/>
          <w:sz w:val="32"/>
          <w:szCs w:val="32"/>
          <w:highlight w:val="none"/>
        </w:rPr>
      </w:pPr>
    </w:p>
    <w:p>
      <w:pPr>
        <w:pStyle w:val="43"/>
        <w:snapToGrid w:val="0"/>
        <w:spacing w:line="400" w:lineRule="exact"/>
        <w:jc w:val="center"/>
        <w:rPr>
          <w:rFonts w:ascii="方正小标宋简体" w:hAnsi="方正小标宋简体" w:eastAsia="方正小标宋简体" w:cs="方正小标宋简体"/>
          <w:b/>
          <w:color w:val="auto"/>
          <w:sz w:val="32"/>
          <w:szCs w:val="32"/>
          <w:highlight w:val="none"/>
        </w:rPr>
      </w:pPr>
    </w:p>
    <w:p>
      <w:pPr>
        <w:pStyle w:val="43"/>
        <w:snapToGrid w:val="0"/>
        <w:spacing w:line="400" w:lineRule="exact"/>
        <w:jc w:val="center"/>
        <w:rPr>
          <w:rFonts w:ascii="方正小标宋简体" w:hAnsi="方正小标宋简体" w:eastAsia="方正小标宋简体" w:cs="方正小标宋简体"/>
          <w:b/>
          <w:color w:val="auto"/>
          <w:sz w:val="32"/>
          <w:szCs w:val="32"/>
          <w:highlight w:val="none"/>
        </w:rPr>
      </w:pPr>
    </w:p>
    <w:p>
      <w:pPr>
        <w:pStyle w:val="43"/>
        <w:snapToGrid w:val="0"/>
        <w:spacing w:line="400" w:lineRule="exact"/>
        <w:jc w:val="center"/>
        <w:rPr>
          <w:rFonts w:ascii="方正小标宋简体" w:hAnsi="方正小标宋简体" w:eastAsia="方正小标宋简体" w:cs="方正小标宋简体"/>
          <w:b/>
          <w:color w:val="auto"/>
          <w:sz w:val="32"/>
          <w:szCs w:val="32"/>
          <w:highlight w:val="none"/>
        </w:rPr>
      </w:pPr>
    </w:p>
    <w:p>
      <w:pPr>
        <w:pStyle w:val="43"/>
        <w:snapToGrid w:val="0"/>
        <w:spacing w:line="400" w:lineRule="exact"/>
        <w:jc w:val="center"/>
        <w:rPr>
          <w:rFonts w:ascii="方正小标宋简体" w:hAnsi="方正小标宋简体" w:eastAsia="方正小标宋简体" w:cs="方正小标宋简体"/>
          <w:b/>
          <w:color w:val="auto"/>
          <w:sz w:val="32"/>
          <w:szCs w:val="32"/>
          <w:highlight w:val="none"/>
        </w:rPr>
      </w:pPr>
    </w:p>
    <w:p>
      <w:pPr>
        <w:pStyle w:val="43"/>
        <w:snapToGrid w:val="0"/>
        <w:spacing w:line="400" w:lineRule="exact"/>
        <w:jc w:val="center"/>
        <w:rPr>
          <w:rFonts w:ascii="方正小标宋简体" w:hAnsi="方正小标宋简体" w:eastAsia="方正小标宋简体" w:cs="方正小标宋简体"/>
          <w:b/>
          <w:color w:val="auto"/>
          <w:sz w:val="32"/>
          <w:szCs w:val="32"/>
          <w:highlight w:val="none"/>
        </w:rPr>
      </w:pPr>
    </w:p>
    <w:p>
      <w:pPr>
        <w:pStyle w:val="43"/>
        <w:snapToGrid w:val="0"/>
        <w:spacing w:line="400" w:lineRule="exact"/>
        <w:jc w:val="center"/>
        <w:rPr>
          <w:rFonts w:ascii="方正小标宋简体" w:hAnsi="方正小标宋简体" w:eastAsia="方正小标宋简体" w:cs="方正小标宋简体"/>
          <w:b/>
          <w:color w:val="auto"/>
          <w:sz w:val="32"/>
          <w:szCs w:val="32"/>
          <w:highlight w:val="none"/>
        </w:rPr>
      </w:pPr>
    </w:p>
    <w:p>
      <w:pPr>
        <w:pStyle w:val="43"/>
        <w:snapToGrid w:val="0"/>
        <w:spacing w:line="400" w:lineRule="exact"/>
        <w:jc w:val="center"/>
        <w:rPr>
          <w:rFonts w:ascii="方正小标宋简体" w:hAnsi="方正小标宋简体" w:eastAsia="方正小标宋简体" w:cs="方正小标宋简体"/>
          <w:b/>
          <w:color w:val="auto"/>
          <w:sz w:val="32"/>
          <w:szCs w:val="32"/>
          <w:highlight w:val="none"/>
        </w:rPr>
      </w:pPr>
      <w:r>
        <w:rPr>
          <w:rFonts w:hint="eastAsia" w:ascii="方正小标宋简体" w:hAnsi="方正小标宋简体" w:eastAsia="方正小标宋简体" w:cs="方正小标宋简体"/>
          <w:b/>
          <w:color w:val="auto"/>
          <w:sz w:val="32"/>
          <w:szCs w:val="32"/>
          <w:highlight w:val="none"/>
        </w:rPr>
        <w:t>政府</w:t>
      </w:r>
      <w:r>
        <w:rPr>
          <w:rFonts w:ascii="方正小标宋简体" w:hAnsi="方正小标宋简体" w:eastAsia="方正小标宋简体" w:cs="方正小标宋简体"/>
          <w:b/>
          <w:color w:val="auto"/>
          <w:sz w:val="32"/>
          <w:szCs w:val="32"/>
          <w:highlight w:val="none"/>
        </w:rPr>
        <w:t>采购活动现场确认声明书</w:t>
      </w:r>
    </w:p>
    <w:p>
      <w:pPr>
        <w:pStyle w:val="43"/>
        <w:snapToGrid w:val="0"/>
        <w:spacing w:line="400" w:lineRule="exact"/>
        <w:jc w:val="center"/>
        <w:rPr>
          <w:rFonts w:hint="eastAsia" w:hAnsi="宋体" w:cs="宋体"/>
          <w:b/>
          <w:color w:val="auto"/>
          <w:sz w:val="24"/>
          <w:szCs w:val="24"/>
          <w:highlight w:val="none"/>
        </w:rPr>
      </w:pPr>
      <w:r>
        <w:rPr>
          <w:rFonts w:hAnsi="宋体" w:cs="宋体"/>
          <w:b/>
          <w:color w:val="auto"/>
          <w:sz w:val="24"/>
          <w:szCs w:val="24"/>
          <w:highlight w:val="none"/>
        </w:rPr>
        <w:t>（要求</w:t>
      </w:r>
      <w:r>
        <w:rPr>
          <w:rFonts w:hint="eastAsia" w:hAnsi="宋体" w:cs="宋体"/>
          <w:b/>
          <w:color w:val="auto"/>
          <w:sz w:val="24"/>
          <w:szCs w:val="24"/>
          <w:highlight w:val="none"/>
        </w:rPr>
        <w:t>在电子投标文件解密后，将以下表格填写完成后，在通过邮件方式将照片传</w:t>
      </w:r>
    </w:p>
    <w:p>
      <w:pPr>
        <w:pStyle w:val="43"/>
        <w:snapToGrid w:val="0"/>
        <w:spacing w:line="400" w:lineRule="exact"/>
        <w:jc w:val="both"/>
        <w:rPr>
          <w:rFonts w:hAnsi="宋体" w:cs="宋体"/>
          <w:b/>
          <w:color w:val="auto"/>
          <w:sz w:val="24"/>
          <w:szCs w:val="24"/>
          <w:highlight w:val="none"/>
        </w:rPr>
      </w:pPr>
      <w:r>
        <w:rPr>
          <w:rFonts w:hint="eastAsia" w:hAnsi="宋体" w:cs="宋体"/>
          <w:b/>
          <w:color w:val="auto"/>
          <w:sz w:val="24"/>
          <w:szCs w:val="24"/>
          <w:highlight w:val="none"/>
        </w:rPr>
        <w:t>给代理公司（邮箱：</w:t>
      </w:r>
      <w:r>
        <w:rPr>
          <w:color w:val="auto"/>
          <w:highlight w:val="none"/>
        </w:rPr>
        <w:fldChar w:fldCharType="begin"/>
      </w:r>
      <w:r>
        <w:rPr>
          <w:color w:val="auto"/>
          <w:highlight w:val="none"/>
        </w:rPr>
        <w:instrText xml:space="preserve"> HYPERLINK "mailto:513279454@qq.com" </w:instrText>
      </w:r>
      <w:r>
        <w:rPr>
          <w:color w:val="auto"/>
          <w:highlight w:val="none"/>
        </w:rPr>
        <w:fldChar w:fldCharType="separate"/>
      </w:r>
      <w:r>
        <w:rPr>
          <w:color w:val="auto"/>
          <w:highlight w:val="none"/>
        </w:rPr>
        <w:fldChar w:fldCharType="end"/>
      </w:r>
      <w:r>
        <w:rPr>
          <w:color w:val="auto"/>
          <w:highlight w:val="none"/>
        </w:rPr>
        <w:fldChar w:fldCharType="begin"/>
      </w:r>
      <w:r>
        <w:rPr>
          <w:color w:val="auto"/>
          <w:highlight w:val="none"/>
        </w:rPr>
        <w:instrText xml:space="preserve"> HYPERLINK "mailto:513279454@qq.com" </w:instrText>
      </w:r>
      <w:r>
        <w:rPr>
          <w:color w:val="auto"/>
          <w:highlight w:val="none"/>
        </w:rPr>
        <w:fldChar w:fldCharType="separate"/>
      </w:r>
      <w:r>
        <w:rPr>
          <w:rFonts w:hint="eastAsia" w:hAnsi="宋体" w:cs="宋体"/>
          <w:b/>
          <w:color w:val="auto"/>
          <w:sz w:val="24"/>
          <w:szCs w:val="24"/>
          <w:highlight w:val="none"/>
        </w:rPr>
        <w:t>784968527@qq.com</w:t>
      </w:r>
      <w:r>
        <w:rPr>
          <w:rFonts w:hint="eastAsia" w:hAnsi="宋体" w:cs="宋体"/>
          <w:b/>
          <w:color w:val="auto"/>
          <w:sz w:val="24"/>
          <w:szCs w:val="24"/>
          <w:highlight w:val="none"/>
        </w:rPr>
        <w:fldChar w:fldCharType="end"/>
      </w:r>
      <w:r>
        <w:rPr>
          <w:rFonts w:hint="eastAsia" w:hAnsi="宋体" w:cs="宋体"/>
          <w:b/>
          <w:color w:val="auto"/>
          <w:sz w:val="24"/>
          <w:szCs w:val="24"/>
          <w:highlight w:val="none"/>
        </w:rPr>
        <w:t>）</w:t>
      </w:r>
      <w:r>
        <w:rPr>
          <w:rFonts w:hAnsi="宋体" w:cs="宋体"/>
          <w:b/>
          <w:color w:val="auto"/>
          <w:sz w:val="24"/>
          <w:szCs w:val="24"/>
          <w:highlight w:val="none"/>
        </w:rPr>
        <w:t>）</w:t>
      </w:r>
    </w:p>
    <w:p>
      <w:pPr>
        <w:pStyle w:val="43"/>
        <w:snapToGrid w:val="0"/>
        <w:spacing w:line="400" w:lineRule="exact"/>
        <w:rPr>
          <w:rFonts w:ascii="微软雅黑" w:hAnsi="微软雅黑" w:eastAsia="微软雅黑"/>
          <w:color w:val="auto"/>
          <w:kern w:val="0"/>
          <w:sz w:val="21"/>
          <w:szCs w:val="21"/>
          <w:highlight w:val="none"/>
        </w:rPr>
      </w:pPr>
      <w:r>
        <w:rPr>
          <w:rFonts w:hint="eastAsia" w:ascii="微软雅黑" w:hAnsi="微软雅黑" w:eastAsia="微软雅黑"/>
          <w:color w:val="auto"/>
          <w:kern w:val="0"/>
          <w:sz w:val="21"/>
          <w:szCs w:val="21"/>
          <w:highlight w:val="none"/>
        </w:rPr>
        <w:t>:（采购人）</w:t>
      </w:r>
    </w:p>
    <w:p>
      <w:pPr>
        <w:pStyle w:val="43"/>
        <w:snapToGrid w:val="0"/>
        <w:spacing w:line="400" w:lineRule="exact"/>
        <w:ind w:firstLine="444" w:firstLineChars="200"/>
        <w:rPr>
          <w:rFonts w:ascii="微软雅黑" w:hAnsi="微软雅黑" w:eastAsia="微软雅黑"/>
          <w:color w:val="auto"/>
          <w:spacing w:val="6"/>
          <w:sz w:val="21"/>
          <w:szCs w:val="21"/>
          <w:highlight w:val="none"/>
        </w:rPr>
      </w:pPr>
      <w:r>
        <w:rPr>
          <w:rFonts w:ascii="微软雅黑" w:hAnsi="微软雅黑" w:eastAsia="微软雅黑"/>
          <w:color w:val="auto"/>
          <w:spacing w:val="6"/>
          <w:sz w:val="21"/>
          <w:szCs w:val="21"/>
          <w:highlight w:val="none"/>
        </w:rPr>
        <w:t>本人经由</w:t>
      </w:r>
      <w:r>
        <w:rPr>
          <w:rFonts w:ascii="微软雅黑" w:hAnsi="微软雅黑" w:eastAsia="微软雅黑"/>
          <w:color w:val="auto"/>
          <w:spacing w:val="6"/>
          <w:sz w:val="21"/>
          <w:szCs w:val="21"/>
          <w:highlight w:val="none"/>
          <w:u w:val="single"/>
        </w:rPr>
        <w:t xml:space="preserve">                  （单位）</w:t>
      </w:r>
      <w:r>
        <w:rPr>
          <w:rFonts w:ascii="微软雅黑" w:hAnsi="微软雅黑" w:eastAsia="微软雅黑"/>
          <w:color w:val="auto"/>
          <w:spacing w:val="6"/>
          <w:sz w:val="21"/>
          <w:szCs w:val="21"/>
          <w:highlight w:val="none"/>
        </w:rPr>
        <w:t>负责人</w:t>
      </w:r>
      <w:r>
        <w:rPr>
          <w:rFonts w:ascii="微软雅黑" w:hAnsi="微软雅黑" w:eastAsia="微软雅黑"/>
          <w:color w:val="auto"/>
          <w:spacing w:val="6"/>
          <w:sz w:val="21"/>
          <w:szCs w:val="21"/>
          <w:highlight w:val="none"/>
          <w:u w:val="single"/>
        </w:rPr>
        <w:t xml:space="preserve">        （姓名）</w:t>
      </w:r>
      <w:r>
        <w:rPr>
          <w:rFonts w:ascii="微软雅黑" w:hAnsi="微软雅黑" w:eastAsia="微软雅黑"/>
          <w:color w:val="auto"/>
          <w:spacing w:val="6"/>
          <w:sz w:val="21"/>
          <w:szCs w:val="21"/>
          <w:highlight w:val="none"/>
        </w:rPr>
        <w:t xml:space="preserve">合法授权参加项目（编号：）政府采购活动，经与本单位法人代表（负责人）联系确认，现就有关公平竞争事项郑重声明如下： </w:t>
      </w:r>
    </w:p>
    <w:p>
      <w:pPr>
        <w:pStyle w:val="45"/>
        <w:widowControl/>
        <w:numPr>
          <w:ilvl w:val="0"/>
          <w:numId w:val="5"/>
        </w:numPr>
        <w:snapToGrid w:val="0"/>
        <w:spacing w:line="400" w:lineRule="exact"/>
        <w:ind w:firstLine="396" w:firstLineChars="189"/>
        <w:rPr>
          <w:rFonts w:ascii="微软雅黑" w:hAnsi="微软雅黑" w:eastAsia="微软雅黑"/>
          <w:color w:val="auto"/>
          <w:kern w:val="0"/>
          <w:szCs w:val="21"/>
          <w:highlight w:val="none"/>
        </w:rPr>
      </w:pPr>
      <w:r>
        <w:rPr>
          <w:rFonts w:ascii="微软雅黑" w:hAnsi="微软雅黑" w:eastAsia="微软雅黑"/>
          <w:color w:val="auto"/>
          <w:kern w:val="0"/>
          <w:szCs w:val="21"/>
          <w:highlight w:val="none"/>
        </w:rPr>
        <w:t xml:space="preserve">本单位与采购人之间 </w:t>
      </w:r>
      <w:r>
        <w:rPr>
          <w:rFonts w:ascii="微软雅黑" w:hAnsi="微软雅黑" w:eastAsia="微软雅黑" w:cs="宋体"/>
          <w:color w:val="auto"/>
          <w:kern w:val="0"/>
          <w:szCs w:val="21"/>
          <w:highlight w:val="none"/>
        </w:rPr>
        <w:t>□</w:t>
      </w:r>
      <w:r>
        <w:rPr>
          <w:rFonts w:ascii="微软雅黑" w:hAnsi="微软雅黑" w:eastAsia="微软雅黑"/>
          <w:color w:val="auto"/>
          <w:kern w:val="0"/>
          <w:szCs w:val="21"/>
          <w:highlight w:val="none"/>
        </w:rPr>
        <w:t xml:space="preserve">不存在利害关系 </w:t>
      </w:r>
      <w:r>
        <w:rPr>
          <w:rFonts w:ascii="微软雅黑" w:hAnsi="微软雅黑" w:eastAsia="微软雅黑" w:cs="宋体"/>
          <w:color w:val="auto"/>
          <w:kern w:val="0"/>
          <w:szCs w:val="21"/>
          <w:highlight w:val="none"/>
        </w:rPr>
        <w:t>□</w:t>
      </w:r>
      <w:r>
        <w:rPr>
          <w:rFonts w:ascii="微软雅黑" w:hAnsi="微软雅黑" w:eastAsia="微软雅黑"/>
          <w:color w:val="auto"/>
          <w:kern w:val="0"/>
          <w:szCs w:val="21"/>
          <w:highlight w:val="none"/>
        </w:rPr>
        <w:t>存在下列利害关系：</w:t>
      </w:r>
    </w:p>
    <w:p>
      <w:pPr>
        <w:pStyle w:val="45"/>
        <w:widowControl/>
        <w:snapToGrid w:val="0"/>
        <w:spacing w:line="400" w:lineRule="exact"/>
        <w:rPr>
          <w:rFonts w:ascii="微软雅黑" w:hAnsi="微软雅黑" w:eastAsia="微软雅黑"/>
          <w:color w:val="auto"/>
          <w:kern w:val="0"/>
          <w:szCs w:val="21"/>
          <w:highlight w:val="none"/>
        </w:rPr>
      </w:pPr>
      <w:r>
        <w:rPr>
          <w:rFonts w:ascii="微软雅黑" w:hAnsi="微软雅黑" w:eastAsia="微软雅黑"/>
          <w:color w:val="auto"/>
          <w:kern w:val="0"/>
          <w:szCs w:val="21"/>
          <w:highlight w:val="none"/>
        </w:rPr>
        <w:t xml:space="preserve">  A.投资关系    B.行政隶属关系    C.业务指导关系</w:t>
      </w:r>
    </w:p>
    <w:p>
      <w:pPr>
        <w:pStyle w:val="45"/>
        <w:widowControl/>
        <w:snapToGrid w:val="0"/>
        <w:spacing w:line="400" w:lineRule="exact"/>
        <w:rPr>
          <w:rFonts w:ascii="微软雅黑" w:hAnsi="微软雅黑" w:eastAsia="微软雅黑"/>
          <w:color w:val="auto"/>
          <w:kern w:val="0"/>
          <w:szCs w:val="21"/>
          <w:highlight w:val="none"/>
        </w:rPr>
      </w:pPr>
      <w:r>
        <w:rPr>
          <w:rFonts w:ascii="微软雅黑" w:hAnsi="微软雅黑" w:eastAsia="微软雅黑"/>
          <w:color w:val="auto"/>
          <w:kern w:val="0"/>
          <w:szCs w:val="21"/>
          <w:highlight w:val="none"/>
        </w:rPr>
        <w:t xml:space="preserve">  D.其他可能</w:t>
      </w:r>
      <w:r>
        <w:rPr>
          <w:rFonts w:ascii="微软雅黑" w:hAnsi="微软雅黑" w:eastAsia="微软雅黑"/>
          <w:color w:val="auto"/>
          <w:szCs w:val="21"/>
          <w:highlight w:val="none"/>
        </w:rPr>
        <w:t>影响采购公正的</w:t>
      </w:r>
      <w:r>
        <w:rPr>
          <w:rFonts w:ascii="微软雅黑" w:hAnsi="微软雅黑" w:eastAsia="微软雅黑"/>
          <w:color w:val="auto"/>
          <w:kern w:val="0"/>
          <w:szCs w:val="21"/>
          <w:highlight w:val="none"/>
        </w:rPr>
        <w:t>利害关系</w:t>
      </w:r>
      <w:r>
        <w:rPr>
          <w:rFonts w:ascii="微软雅黑" w:hAnsi="微软雅黑" w:eastAsia="微软雅黑"/>
          <w:color w:val="auto"/>
          <w:kern w:val="0"/>
          <w:szCs w:val="21"/>
          <w:highlight w:val="none"/>
          <w:u w:val="single"/>
        </w:rPr>
        <w:t xml:space="preserve">（如有，请如实说明）                 </w:t>
      </w:r>
      <w:r>
        <w:rPr>
          <w:rFonts w:ascii="微软雅黑" w:hAnsi="微软雅黑" w:eastAsia="微软雅黑"/>
          <w:color w:val="auto"/>
          <w:kern w:val="0"/>
          <w:szCs w:val="21"/>
          <w:highlight w:val="none"/>
        </w:rPr>
        <w:t>。</w:t>
      </w:r>
    </w:p>
    <w:p>
      <w:pPr>
        <w:pStyle w:val="45"/>
        <w:widowControl/>
        <w:snapToGrid w:val="0"/>
        <w:spacing w:line="400" w:lineRule="exact"/>
        <w:rPr>
          <w:rFonts w:ascii="微软雅黑" w:hAnsi="微软雅黑" w:eastAsia="微软雅黑"/>
          <w:color w:val="auto"/>
          <w:kern w:val="0"/>
          <w:szCs w:val="21"/>
          <w:highlight w:val="none"/>
        </w:rPr>
      </w:pPr>
      <w:r>
        <w:rPr>
          <w:rFonts w:ascii="微软雅黑" w:hAnsi="微软雅黑" w:eastAsia="微软雅黑"/>
          <w:color w:val="auto"/>
          <w:spacing w:val="6"/>
          <w:szCs w:val="21"/>
          <w:highlight w:val="none"/>
        </w:rPr>
        <w:t xml:space="preserve">  二、</w:t>
      </w:r>
      <w:r>
        <w:rPr>
          <w:rFonts w:ascii="微软雅黑" w:hAnsi="微软雅黑" w:eastAsia="微软雅黑"/>
          <w:color w:val="auto"/>
          <w:kern w:val="0"/>
          <w:szCs w:val="21"/>
          <w:highlight w:val="none"/>
        </w:rPr>
        <w:t xml:space="preserve">现已清楚知道参加本项目采购活动的其他所有供应商名称，本单位 </w:t>
      </w:r>
      <w:r>
        <w:rPr>
          <w:rFonts w:ascii="微软雅黑" w:hAnsi="微软雅黑" w:eastAsia="微软雅黑" w:cs="宋体"/>
          <w:color w:val="auto"/>
          <w:kern w:val="0"/>
          <w:szCs w:val="21"/>
          <w:highlight w:val="none"/>
        </w:rPr>
        <w:t>□与其他所有供应商之间均</w:t>
      </w:r>
      <w:r>
        <w:rPr>
          <w:rFonts w:ascii="微软雅黑" w:hAnsi="微软雅黑" w:eastAsia="微软雅黑"/>
          <w:color w:val="auto"/>
          <w:kern w:val="0"/>
          <w:szCs w:val="21"/>
          <w:highlight w:val="none"/>
        </w:rPr>
        <w:t xml:space="preserve">不存在利害关系 </w:t>
      </w:r>
      <w:r>
        <w:rPr>
          <w:rFonts w:ascii="微软雅黑" w:hAnsi="微软雅黑" w:eastAsia="微软雅黑" w:cs="宋体"/>
          <w:color w:val="auto"/>
          <w:kern w:val="0"/>
          <w:szCs w:val="21"/>
          <w:highlight w:val="none"/>
        </w:rPr>
        <w:t>□与</w:t>
      </w:r>
      <w:r>
        <w:rPr>
          <w:rFonts w:ascii="微软雅黑" w:hAnsi="微软雅黑" w:eastAsia="微软雅黑" w:cs="宋体"/>
          <w:color w:val="auto"/>
          <w:kern w:val="0"/>
          <w:szCs w:val="21"/>
          <w:highlight w:val="none"/>
          <w:u w:val="single"/>
        </w:rPr>
        <w:t xml:space="preserve">           （供应商名称）</w:t>
      </w:r>
      <w:r>
        <w:rPr>
          <w:rFonts w:ascii="微软雅黑" w:hAnsi="微软雅黑" w:eastAsia="微软雅黑" w:cs="宋体"/>
          <w:color w:val="auto"/>
          <w:kern w:val="0"/>
          <w:szCs w:val="21"/>
          <w:highlight w:val="none"/>
        </w:rPr>
        <w:t>之间</w:t>
      </w:r>
      <w:r>
        <w:rPr>
          <w:rFonts w:ascii="微软雅黑" w:hAnsi="微软雅黑" w:eastAsia="微软雅黑"/>
          <w:color w:val="auto"/>
          <w:kern w:val="0"/>
          <w:szCs w:val="21"/>
          <w:highlight w:val="none"/>
        </w:rPr>
        <w:t>存在下列利害关系：</w:t>
      </w:r>
    </w:p>
    <w:p>
      <w:pPr>
        <w:pStyle w:val="43"/>
        <w:snapToGrid w:val="0"/>
        <w:spacing w:line="400" w:lineRule="exact"/>
        <w:rPr>
          <w:rFonts w:ascii="微软雅黑" w:hAnsi="微软雅黑" w:eastAsia="微软雅黑"/>
          <w:color w:val="auto"/>
          <w:kern w:val="0"/>
          <w:sz w:val="21"/>
          <w:szCs w:val="21"/>
          <w:highlight w:val="none"/>
        </w:rPr>
      </w:pPr>
      <w:r>
        <w:rPr>
          <w:rFonts w:ascii="微软雅黑" w:hAnsi="微软雅黑" w:eastAsia="微软雅黑"/>
          <w:color w:val="auto"/>
          <w:kern w:val="0"/>
          <w:sz w:val="21"/>
          <w:szCs w:val="21"/>
          <w:highlight w:val="none"/>
        </w:rPr>
        <w:t xml:space="preserve">  A.法定代表人或负责人或实际控制人是同一人</w:t>
      </w:r>
    </w:p>
    <w:p>
      <w:pPr>
        <w:pStyle w:val="43"/>
        <w:snapToGrid w:val="0"/>
        <w:spacing w:line="400" w:lineRule="exact"/>
        <w:rPr>
          <w:rFonts w:ascii="微软雅黑" w:hAnsi="微软雅黑" w:eastAsia="微软雅黑"/>
          <w:color w:val="auto"/>
          <w:spacing w:val="6"/>
          <w:sz w:val="21"/>
          <w:szCs w:val="21"/>
          <w:highlight w:val="none"/>
        </w:rPr>
      </w:pPr>
      <w:r>
        <w:rPr>
          <w:rFonts w:ascii="微软雅黑" w:hAnsi="微软雅黑" w:eastAsia="微软雅黑"/>
          <w:color w:val="auto"/>
          <w:kern w:val="0"/>
          <w:sz w:val="21"/>
          <w:szCs w:val="21"/>
          <w:highlight w:val="none"/>
        </w:rPr>
        <w:t xml:space="preserve">  B.法定代表人或负责人或实际控制人是夫妻关系</w:t>
      </w:r>
    </w:p>
    <w:p>
      <w:pPr>
        <w:pStyle w:val="43"/>
        <w:snapToGrid w:val="0"/>
        <w:spacing w:line="400" w:lineRule="exact"/>
        <w:rPr>
          <w:rFonts w:ascii="微软雅黑" w:hAnsi="微软雅黑" w:eastAsia="微软雅黑"/>
          <w:color w:val="auto"/>
          <w:spacing w:val="6"/>
          <w:sz w:val="21"/>
          <w:szCs w:val="21"/>
          <w:highlight w:val="none"/>
        </w:rPr>
      </w:pPr>
      <w:r>
        <w:rPr>
          <w:rFonts w:ascii="微软雅黑" w:hAnsi="微软雅黑" w:eastAsia="微软雅黑"/>
          <w:color w:val="auto"/>
          <w:kern w:val="0"/>
          <w:sz w:val="21"/>
          <w:szCs w:val="21"/>
          <w:highlight w:val="none"/>
        </w:rPr>
        <w:t xml:space="preserve">  C.法定代表人或负责人或实际控制人是直系血亲关系</w:t>
      </w:r>
    </w:p>
    <w:p>
      <w:pPr>
        <w:pStyle w:val="43"/>
        <w:snapToGrid w:val="0"/>
        <w:spacing w:line="400" w:lineRule="exact"/>
        <w:rPr>
          <w:rFonts w:ascii="微软雅黑" w:hAnsi="微软雅黑" w:eastAsia="微软雅黑"/>
          <w:color w:val="auto"/>
          <w:spacing w:val="6"/>
          <w:sz w:val="21"/>
          <w:szCs w:val="21"/>
          <w:highlight w:val="none"/>
        </w:rPr>
      </w:pPr>
      <w:r>
        <w:rPr>
          <w:rFonts w:ascii="微软雅黑" w:hAnsi="微软雅黑" w:eastAsia="微软雅黑"/>
          <w:color w:val="auto"/>
          <w:kern w:val="0"/>
          <w:sz w:val="21"/>
          <w:szCs w:val="21"/>
          <w:highlight w:val="none"/>
        </w:rPr>
        <w:t xml:space="preserve">  D.法定代表人或负责人或实际控制人存在三代以内旁系血亲关系</w:t>
      </w:r>
    </w:p>
    <w:p>
      <w:pPr>
        <w:pStyle w:val="43"/>
        <w:snapToGrid w:val="0"/>
        <w:spacing w:line="400" w:lineRule="exact"/>
        <w:rPr>
          <w:rFonts w:ascii="微软雅黑" w:hAnsi="微软雅黑" w:eastAsia="微软雅黑"/>
          <w:color w:val="auto"/>
          <w:kern w:val="0"/>
          <w:sz w:val="21"/>
          <w:szCs w:val="21"/>
          <w:highlight w:val="none"/>
        </w:rPr>
      </w:pPr>
      <w:r>
        <w:rPr>
          <w:rFonts w:ascii="微软雅黑" w:hAnsi="微软雅黑" w:eastAsia="微软雅黑"/>
          <w:color w:val="auto"/>
          <w:kern w:val="0"/>
          <w:sz w:val="21"/>
          <w:szCs w:val="21"/>
          <w:highlight w:val="none"/>
        </w:rPr>
        <w:t xml:space="preserve">  E.法定代表人或负责人或实际控制人存在近姻亲关系</w:t>
      </w:r>
    </w:p>
    <w:p>
      <w:pPr>
        <w:pStyle w:val="43"/>
        <w:snapToGrid w:val="0"/>
        <w:spacing w:line="400" w:lineRule="exact"/>
        <w:rPr>
          <w:rFonts w:ascii="微软雅黑" w:hAnsi="微软雅黑" w:eastAsia="微软雅黑"/>
          <w:color w:val="auto"/>
          <w:kern w:val="0"/>
          <w:sz w:val="21"/>
          <w:szCs w:val="21"/>
          <w:highlight w:val="none"/>
        </w:rPr>
      </w:pPr>
      <w:r>
        <w:rPr>
          <w:rFonts w:ascii="微软雅黑" w:hAnsi="微软雅黑" w:eastAsia="微软雅黑"/>
          <w:color w:val="auto"/>
          <w:kern w:val="0"/>
          <w:sz w:val="21"/>
          <w:szCs w:val="21"/>
          <w:highlight w:val="none"/>
        </w:rPr>
        <w:t xml:space="preserve">  F.法定代表人或负责人或实际控制人存在股份控制或实际控制关系</w:t>
      </w:r>
    </w:p>
    <w:p>
      <w:pPr>
        <w:pStyle w:val="43"/>
        <w:snapToGrid w:val="0"/>
        <w:spacing w:line="400" w:lineRule="exact"/>
        <w:rPr>
          <w:rFonts w:ascii="微软雅黑" w:hAnsi="微软雅黑" w:eastAsia="微软雅黑"/>
          <w:color w:val="auto"/>
          <w:kern w:val="0"/>
          <w:sz w:val="21"/>
          <w:szCs w:val="21"/>
          <w:highlight w:val="none"/>
        </w:rPr>
      </w:pPr>
      <w:r>
        <w:rPr>
          <w:rFonts w:ascii="微软雅黑" w:hAnsi="微软雅黑" w:eastAsia="微软雅黑"/>
          <w:color w:val="auto"/>
          <w:kern w:val="0"/>
          <w:sz w:val="21"/>
          <w:szCs w:val="21"/>
          <w:highlight w:val="none"/>
        </w:rPr>
        <w:t xml:space="preserve">  G.存在共同直接或间接投资设立子公司、联营企业和合营企业情况</w:t>
      </w:r>
    </w:p>
    <w:p>
      <w:pPr>
        <w:pStyle w:val="43"/>
        <w:snapToGrid w:val="0"/>
        <w:spacing w:line="400" w:lineRule="exact"/>
        <w:rPr>
          <w:rFonts w:ascii="微软雅黑" w:hAnsi="微软雅黑" w:eastAsia="微软雅黑"/>
          <w:color w:val="auto"/>
          <w:sz w:val="21"/>
          <w:szCs w:val="21"/>
          <w:highlight w:val="none"/>
        </w:rPr>
      </w:pPr>
      <w:r>
        <w:rPr>
          <w:rFonts w:ascii="微软雅黑" w:hAnsi="微软雅黑" w:eastAsia="微软雅黑"/>
          <w:color w:val="auto"/>
          <w:kern w:val="0"/>
          <w:sz w:val="21"/>
          <w:szCs w:val="21"/>
          <w:highlight w:val="none"/>
        </w:rPr>
        <w:t xml:space="preserve">  H.存在分级代理或代销关系、同一生产制造商关系、</w:t>
      </w:r>
      <w:r>
        <w:rPr>
          <w:rFonts w:ascii="微软雅黑" w:hAnsi="微软雅黑" w:eastAsia="微软雅黑"/>
          <w:color w:val="auto"/>
          <w:sz w:val="21"/>
          <w:szCs w:val="21"/>
          <w:highlight w:val="none"/>
        </w:rPr>
        <w:t>管理关系、重要业务（占主营业务收入50%以上）或重要财务往来关系（如融资）等其他实质性控制关系</w:t>
      </w:r>
    </w:p>
    <w:p>
      <w:pPr>
        <w:pStyle w:val="43"/>
        <w:snapToGrid w:val="0"/>
        <w:spacing w:line="400" w:lineRule="exact"/>
        <w:rPr>
          <w:rFonts w:ascii="微软雅黑" w:hAnsi="微软雅黑" w:eastAsia="微软雅黑"/>
          <w:color w:val="auto"/>
          <w:spacing w:val="6"/>
          <w:sz w:val="21"/>
          <w:szCs w:val="21"/>
          <w:highlight w:val="none"/>
        </w:rPr>
      </w:pPr>
      <w:r>
        <w:rPr>
          <w:rFonts w:ascii="微软雅黑" w:hAnsi="微软雅黑" w:eastAsia="微软雅黑"/>
          <w:color w:val="auto"/>
          <w:sz w:val="21"/>
          <w:szCs w:val="21"/>
          <w:highlight w:val="none"/>
        </w:rPr>
        <w:t xml:space="preserve">    I</w:t>
      </w:r>
      <w:r>
        <w:rPr>
          <w:rFonts w:ascii="微软雅黑" w:hAnsi="微软雅黑" w:eastAsia="微软雅黑"/>
          <w:color w:val="auto"/>
          <w:kern w:val="0"/>
          <w:sz w:val="21"/>
          <w:szCs w:val="21"/>
          <w:highlight w:val="none"/>
        </w:rPr>
        <w:t>.</w:t>
      </w:r>
      <w:r>
        <w:rPr>
          <w:rFonts w:ascii="微软雅黑" w:hAnsi="微软雅黑" w:eastAsia="微软雅黑"/>
          <w:color w:val="auto"/>
          <w:sz w:val="21"/>
          <w:szCs w:val="21"/>
          <w:highlight w:val="none"/>
        </w:rPr>
        <w:t>其他利害关系情况</w:t>
      </w:r>
      <w:r>
        <w:rPr>
          <w:rFonts w:ascii="微软雅黑" w:hAnsi="微软雅黑" w:eastAsia="微软雅黑"/>
          <w:color w:val="auto"/>
          <w:kern w:val="0"/>
          <w:sz w:val="21"/>
          <w:szCs w:val="21"/>
          <w:highlight w:val="none"/>
        </w:rPr>
        <w:t>。</w:t>
      </w:r>
    </w:p>
    <w:p>
      <w:pPr>
        <w:pStyle w:val="45"/>
        <w:widowControl/>
        <w:numPr>
          <w:ilvl w:val="0"/>
          <w:numId w:val="6"/>
        </w:numPr>
        <w:snapToGrid w:val="0"/>
        <w:spacing w:line="400" w:lineRule="exact"/>
        <w:ind w:firstLine="396" w:firstLineChars="189"/>
        <w:rPr>
          <w:rFonts w:ascii="微软雅黑" w:hAnsi="微软雅黑" w:eastAsia="微软雅黑"/>
          <w:color w:val="auto"/>
          <w:kern w:val="0"/>
          <w:szCs w:val="21"/>
          <w:highlight w:val="none"/>
        </w:rPr>
      </w:pPr>
      <w:r>
        <w:rPr>
          <w:rFonts w:ascii="微软雅黑" w:hAnsi="微软雅黑" w:eastAsia="微软雅黑"/>
          <w:color w:val="auto"/>
          <w:szCs w:val="21"/>
          <w:highlight w:val="none"/>
        </w:rPr>
        <w:t>现已清楚知道并</w:t>
      </w:r>
      <w:r>
        <w:rPr>
          <w:rFonts w:ascii="微软雅黑" w:hAnsi="微软雅黑" w:eastAsia="微软雅黑"/>
          <w:color w:val="auto"/>
          <w:kern w:val="0"/>
          <w:szCs w:val="21"/>
          <w:highlight w:val="none"/>
        </w:rPr>
        <w:t>严格遵守政府采购法律法规和现场纪律。</w:t>
      </w:r>
    </w:p>
    <w:p>
      <w:pPr>
        <w:pStyle w:val="45"/>
        <w:widowControl/>
        <w:numPr>
          <w:ilvl w:val="0"/>
          <w:numId w:val="6"/>
        </w:numPr>
        <w:snapToGrid w:val="0"/>
        <w:spacing w:line="400" w:lineRule="exact"/>
        <w:ind w:firstLine="396" w:firstLineChars="189"/>
        <w:rPr>
          <w:rFonts w:ascii="微软雅黑" w:hAnsi="微软雅黑" w:eastAsia="微软雅黑"/>
          <w:color w:val="auto"/>
          <w:kern w:val="0"/>
          <w:szCs w:val="21"/>
          <w:highlight w:val="none"/>
        </w:rPr>
      </w:pPr>
      <w:r>
        <w:rPr>
          <w:rFonts w:ascii="微软雅黑" w:hAnsi="微软雅黑" w:eastAsia="微软雅黑"/>
          <w:color w:val="auto"/>
          <w:kern w:val="0"/>
          <w:szCs w:val="21"/>
          <w:highlight w:val="none"/>
        </w:rPr>
        <w:t>我发现供应商之间存在或可能存在上述第二条第项利害关系。</w:t>
      </w:r>
    </w:p>
    <w:p>
      <w:pPr>
        <w:pStyle w:val="43"/>
        <w:snapToGrid w:val="0"/>
        <w:spacing w:line="400" w:lineRule="exact"/>
        <w:ind w:firstLine="420" w:firstLineChars="200"/>
        <w:rPr>
          <w:rFonts w:ascii="微软雅黑" w:hAnsi="微软雅黑" w:eastAsia="微软雅黑"/>
          <w:color w:val="auto"/>
          <w:sz w:val="21"/>
          <w:szCs w:val="21"/>
          <w:highlight w:val="none"/>
        </w:rPr>
      </w:pPr>
    </w:p>
    <w:p>
      <w:pPr>
        <w:pStyle w:val="43"/>
        <w:snapToGrid w:val="0"/>
        <w:spacing w:line="400" w:lineRule="exact"/>
        <w:ind w:firstLine="420" w:firstLineChars="200"/>
        <w:rPr>
          <w:rFonts w:ascii="微软雅黑" w:hAnsi="微软雅黑" w:eastAsia="微软雅黑"/>
          <w:color w:val="auto"/>
          <w:sz w:val="21"/>
          <w:szCs w:val="21"/>
          <w:highlight w:val="none"/>
        </w:rPr>
      </w:pPr>
    </w:p>
    <w:p>
      <w:pPr>
        <w:pStyle w:val="43"/>
        <w:snapToGrid w:val="0"/>
        <w:spacing w:line="400" w:lineRule="exact"/>
        <w:ind w:firstLine="420" w:firstLineChars="200"/>
        <w:rPr>
          <w:rFonts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 供应商代表签名：</w:t>
      </w:r>
    </w:p>
    <w:p>
      <w:pPr>
        <w:snapToGrid w:val="0"/>
        <w:spacing w:line="360" w:lineRule="auto"/>
        <w:jc w:val="left"/>
        <w:rPr>
          <w:rFonts w:ascii="微软雅黑" w:hAnsi="微软雅黑" w:eastAsia="微软雅黑"/>
          <w:b/>
          <w:color w:val="auto"/>
          <w:szCs w:val="21"/>
          <w:highlight w:val="none"/>
        </w:rPr>
      </w:pPr>
      <w:r>
        <w:rPr>
          <w:rFonts w:ascii="微软雅黑" w:hAnsi="微软雅黑" w:eastAsia="微软雅黑"/>
          <w:color w:val="auto"/>
          <w:szCs w:val="21"/>
          <w:highlight w:val="none"/>
        </w:rPr>
        <w:t xml:space="preserve"> 年  月  日</w:t>
      </w:r>
    </w:p>
    <w:p>
      <w:pPr>
        <w:snapToGrid w:val="0"/>
        <w:spacing w:line="360" w:lineRule="auto"/>
        <w:jc w:val="left"/>
        <w:rPr>
          <w:rFonts w:ascii="微软雅黑" w:hAnsi="微软雅黑" w:eastAsia="微软雅黑"/>
          <w:b/>
          <w:color w:val="auto"/>
          <w:szCs w:val="21"/>
          <w:highlight w:val="none"/>
        </w:rPr>
      </w:pPr>
    </w:p>
    <w:p>
      <w:pPr>
        <w:pStyle w:val="43"/>
        <w:snapToGrid w:val="0"/>
        <w:spacing w:line="440" w:lineRule="atLeast"/>
        <w:ind w:firstLine="420" w:firstLineChars="200"/>
        <w:rPr>
          <w:rFonts w:hAnsi="宋体" w:eastAsia="宋体"/>
          <w:color w:val="auto"/>
          <w:sz w:val="21"/>
          <w:szCs w:val="21"/>
          <w:highlight w:val="none"/>
        </w:rPr>
      </w:pPr>
    </w:p>
    <w:p>
      <w:pPr>
        <w:pStyle w:val="43"/>
        <w:snapToGrid w:val="0"/>
        <w:spacing w:line="440" w:lineRule="atLeast"/>
        <w:ind w:firstLine="420" w:firstLineChars="200"/>
        <w:rPr>
          <w:rFonts w:hAnsi="宋体" w:eastAsia="宋体"/>
          <w:color w:val="auto"/>
          <w:sz w:val="21"/>
          <w:szCs w:val="21"/>
          <w:highlight w:val="none"/>
        </w:rPr>
      </w:pPr>
    </w:p>
    <w:p>
      <w:pPr>
        <w:pStyle w:val="43"/>
        <w:snapToGrid w:val="0"/>
        <w:spacing w:line="440" w:lineRule="atLeast"/>
        <w:ind w:firstLine="420" w:firstLineChars="200"/>
        <w:rPr>
          <w:rFonts w:hAnsi="宋体" w:eastAsia="宋体"/>
          <w:color w:val="auto"/>
          <w:sz w:val="21"/>
          <w:szCs w:val="21"/>
          <w:highlight w:val="none"/>
        </w:rPr>
      </w:pPr>
    </w:p>
    <w:p>
      <w:pPr>
        <w:spacing w:line="360" w:lineRule="auto"/>
        <w:rPr>
          <w:rFonts w:ascii="宋体"/>
          <w:b/>
          <w:color w:val="auto"/>
          <w:sz w:val="24"/>
          <w:highlight w:val="none"/>
        </w:rPr>
      </w:pPr>
      <w:r>
        <w:rPr>
          <w:rFonts w:hint="eastAsia" w:ascii="宋体"/>
          <w:b/>
          <w:color w:val="auto"/>
          <w:sz w:val="24"/>
          <w:highlight w:val="none"/>
        </w:rPr>
        <w:t>附：</w:t>
      </w:r>
    </w:p>
    <w:p>
      <w:pPr>
        <w:spacing w:line="360" w:lineRule="auto"/>
        <w:jc w:val="center"/>
        <w:rPr>
          <w:b/>
          <w:color w:val="auto"/>
          <w:sz w:val="24"/>
          <w:highlight w:val="none"/>
        </w:rPr>
      </w:pPr>
      <w:r>
        <w:rPr>
          <w:rFonts w:hint="eastAsia" w:ascii="宋体"/>
          <w:b/>
          <w:color w:val="auto"/>
          <w:sz w:val="24"/>
          <w:highlight w:val="none"/>
        </w:rPr>
        <w:t>供应商注册流程</w:t>
      </w:r>
    </w:p>
    <w:p>
      <w:pPr>
        <w:pStyle w:val="15"/>
        <w:spacing w:line="360" w:lineRule="auto"/>
        <w:rPr>
          <w:color w:val="auto"/>
          <w:sz w:val="24"/>
          <w:szCs w:val="24"/>
          <w:highlight w:val="none"/>
        </w:rPr>
      </w:pPr>
      <w:r>
        <w:rPr>
          <w:color w:val="auto"/>
          <w:sz w:val="24"/>
          <w:szCs w:val="24"/>
          <w:highlight w:val="none"/>
        </w:rPr>
        <w:t>进入浙江省政府采购网(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color w:val="auto"/>
          <w:sz w:val="24"/>
          <w:szCs w:val="24"/>
          <w:highlight w:val="none"/>
        </w:rPr>
        <w:t>http://www.zjzfcg.gov.cn</w:t>
      </w:r>
      <w:r>
        <w:rPr>
          <w:color w:val="auto"/>
          <w:sz w:val="24"/>
          <w:szCs w:val="24"/>
          <w:highlight w:val="none"/>
        </w:rPr>
        <w:fldChar w:fldCharType="end"/>
      </w:r>
      <w:r>
        <w:rPr>
          <w:color w:val="auto"/>
          <w:sz w:val="24"/>
          <w:szCs w:val="24"/>
          <w:highlight w:val="none"/>
        </w:rPr>
        <w:t>)→政府采购供应商注册→按下图提示进行。</w:t>
      </w:r>
    </w:p>
    <w:p>
      <w:pPr>
        <w:pStyle w:val="15"/>
        <w:spacing w:line="360" w:lineRule="auto"/>
        <w:rPr>
          <w:color w:val="auto"/>
          <w:sz w:val="24"/>
          <w:szCs w:val="24"/>
          <w:highlight w:val="none"/>
        </w:rPr>
      </w:pPr>
      <w:r>
        <w:rPr>
          <w:color w:val="auto"/>
          <w:sz w:val="24"/>
          <w:szCs w:val="24"/>
          <w:highlight w:val="none"/>
        </w:rPr>
        <w:t>（注册联系电话：</w:t>
      </w:r>
      <w:r>
        <w:rPr>
          <w:rFonts w:hint="eastAsia" w:hAnsi="宋体"/>
          <w:color w:val="auto"/>
          <w:sz w:val="24"/>
          <w:szCs w:val="24"/>
          <w:highlight w:val="none"/>
        </w:rPr>
        <w:t>4008817190</w:t>
      </w:r>
      <w:r>
        <w:rPr>
          <w:color w:val="auto"/>
          <w:sz w:val="24"/>
          <w:szCs w:val="24"/>
          <w:highlight w:val="none"/>
        </w:rPr>
        <w:t>）</w:t>
      </w:r>
    </w:p>
    <w:tbl>
      <w:tblPr>
        <w:tblStyle w:val="29"/>
        <w:tblpPr w:leftFromText="180" w:rightFromText="180" w:vertAnchor="page" w:horzAnchor="margin" w:tblpXSpec="center" w:tblpY="4405"/>
        <w:tblW w:w="10069" w:type="dxa"/>
        <w:tblCellSpacing w:w="0" w:type="dxa"/>
        <w:tblInd w:w="0" w:type="dxa"/>
        <w:tblLayout w:type="fixed"/>
        <w:tblCellMar>
          <w:top w:w="0" w:type="dxa"/>
          <w:left w:w="0" w:type="dxa"/>
          <w:bottom w:w="0" w:type="dxa"/>
          <w:right w:w="0" w:type="dxa"/>
        </w:tblCellMar>
      </w:tblPr>
      <w:tblGrid>
        <w:gridCol w:w="10069"/>
      </w:tblGrid>
      <w:tr>
        <w:tblPrEx>
          <w:tblCellMar>
            <w:top w:w="0" w:type="dxa"/>
            <w:left w:w="0" w:type="dxa"/>
            <w:bottom w:w="0" w:type="dxa"/>
            <w:right w:w="0" w:type="dxa"/>
          </w:tblCellMar>
        </w:tblPrEx>
        <w:trPr>
          <w:tblCellSpacing w:w="0" w:type="dxa"/>
        </w:trPr>
        <w:tc>
          <w:tcPr>
            <w:tcW w:w="10069" w:type="dxa"/>
            <w:tcBorders>
              <w:top w:val="nil"/>
              <w:left w:val="nil"/>
              <w:bottom w:val="nil"/>
              <w:right w:val="nil"/>
            </w:tcBorders>
            <w:noWrap/>
            <w:vAlign w:val="center"/>
          </w:tcPr>
          <w:p>
            <w:pPr>
              <w:widowControl/>
              <w:spacing w:line="360" w:lineRule="auto"/>
              <w:jc w:val="center"/>
              <w:rPr>
                <w:rFonts w:ascii="宋体" w:cs="宋体"/>
                <w:color w:val="auto"/>
                <w:kern w:val="0"/>
                <w:sz w:val="24"/>
                <w:highlight w:val="none"/>
              </w:rPr>
            </w:pPr>
            <w:r>
              <w:rPr>
                <w:rFonts w:ascii="宋体" w:cs="宋体"/>
                <w:color w:val="auto"/>
                <w:kern w:val="0"/>
                <w:sz w:val="24"/>
                <w:highlight w:val="none"/>
              </w:rPr>
              <w:pict>
                <v:shape id="_x0000_i1026" o:spt="75" alt="说明: gyszcsq" type="#_x0000_t75" style="height:432.95pt;width:474.1pt;" filled="f" o:preferrelative="t" stroked="f" coordsize="21600,21600">
                  <v:path/>
                  <v:fill on="f" focussize="0,0"/>
                  <v:stroke on="f" joinstyle="miter"/>
                  <v:imagedata r:id="rId10" o:title=" gyszcsq"/>
                  <o:lock v:ext="edit" aspectratio="t"/>
                  <w10:wrap type="none"/>
                  <w10:anchorlock/>
                </v:shape>
              </w:pict>
            </w:r>
          </w:p>
        </w:tc>
      </w:tr>
    </w:tbl>
    <w:p>
      <w:pPr>
        <w:rPr>
          <w:color w:val="auto"/>
          <w:highlight w:val="none"/>
        </w:rPr>
      </w:pPr>
    </w:p>
    <w:sectPr>
      <w:footerReference r:id="rId6" w:type="default"/>
      <w:footerReference r:id="rId7" w:type="even"/>
      <w:pgSz w:w="11906" w:h="16838"/>
      <w:pgMar w:top="1474" w:right="1418" w:bottom="1474"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ì.">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Angsana New">
    <w:panose1 w:val="02020603050405020304"/>
    <w:charset w:val="00"/>
    <w:family w:val="roman"/>
    <w:pitch w:val="default"/>
    <w:sig w:usb0="81000003" w:usb1="00000000" w:usb2="00000000" w:usb3="00000000" w:csb0="0001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fldChar w:fldCharType="begin"/>
    </w:r>
    <w:r>
      <w:rPr>
        <w:rStyle w:val="33"/>
      </w:rPr>
      <w:instrText xml:space="preserve">PAGE  </w:instrText>
    </w:r>
    <w:r>
      <w:fldChar w:fldCharType="separate"/>
    </w:r>
    <w:r>
      <w:rPr>
        <w:rStyle w:val="33"/>
      </w:rPr>
      <w:t>35</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fldChar w:fldCharType="begin"/>
    </w:r>
    <w:r>
      <w:rPr>
        <w:rStyle w:val="33"/>
      </w:rPr>
      <w:instrText xml:space="preserve">PAGE  </w:instrTex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fldChar w:fldCharType="begin"/>
    </w:r>
    <w:r>
      <w:rPr>
        <w:rStyle w:val="33"/>
      </w:rPr>
      <w:instrText xml:space="preserve">PAGE  </w:instrText>
    </w:r>
    <w:r>
      <w:fldChar w:fldCharType="separate"/>
    </w:r>
    <w:r>
      <w:rPr>
        <w:rStyle w:val="33"/>
      </w:rPr>
      <w:t>49</w:t>
    </w:r>
    <w: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fldChar w:fldCharType="begin"/>
    </w:r>
    <w:r>
      <w:rPr>
        <w:rStyle w:val="33"/>
      </w:rPr>
      <w:instrText xml:space="preserve">PAGE  </w:instrText>
    </w:r>
    <w:r>
      <w:fldChar w:fldCharType="end"/>
    </w:r>
  </w:p>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3"/>
        <w:rPr>
          <w:rFonts w:hint="default"/>
        </w:rPr>
      </w:pPr>
      <w:r>
        <w:rPr>
          <w:rStyle w:val="37"/>
          <w:rFonts w:hint="eastAsia"/>
        </w:rPr>
        <w:footnoteRef/>
      </w:r>
      <w:r>
        <w:rPr>
          <w:rFonts w:ascii="宋体" w:hAnsi="宋体"/>
          <w:sz w:val="21"/>
        </w:rPr>
        <w:t>从业人员、营业收入、资产总额填报上一年度数据，无上一年度数据的新成立企业可不填报。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8313C"/>
    <w:multiLevelType w:val="singleLevel"/>
    <w:tmpl w:val="D358313C"/>
    <w:lvl w:ilvl="0" w:tentative="0">
      <w:start w:val="2"/>
      <w:numFmt w:val="chineseCounting"/>
      <w:suff w:val="nothing"/>
      <w:lvlText w:val="（%1）"/>
      <w:lvlJc w:val="left"/>
      <w:rPr>
        <w:rFonts w:hint="eastAsia"/>
      </w:rPr>
    </w:lvl>
  </w:abstractNum>
  <w:abstractNum w:abstractNumId="1">
    <w:nsid w:val="2A1615A5"/>
    <w:multiLevelType w:val="multilevel"/>
    <w:tmpl w:val="2A1615A5"/>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4A530D5E"/>
    <w:multiLevelType w:val="singleLevel"/>
    <w:tmpl w:val="4A530D5E"/>
    <w:lvl w:ilvl="0" w:tentative="0">
      <w:start w:val="1"/>
      <w:numFmt w:val="decimal"/>
      <w:pStyle w:val="13"/>
      <w:lvlText w:val="%1."/>
      <w:lvlJc w:val="left"/>
      <w:pPr>
        <w:tabs>
          <w:tab w:val="left" w:pos="1200"/>
        </w:tabs>
        <w:ind w:left="1200" w:hanging="360"/>
      </w:pPr>
    </w:lvl>
  </w:abstractNum>
  <w:abstractNum w:abstractNumId="3">
    <w:nsid w:val="4FD600F7"/>
    <w:multiLevelType w:val="multilevel"/>
    <w:tmpl w:val="4FD600F7"/>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RjMjhlOGQzMWQ0ZmE2YzZkZDBlZTU2MTk0MDg4NzEifQ=="/>
  </w:docVars>
  <w:rsids>
    <w:rsidRoot w:val="00D80E62"/>
    <w:rsid w:val="00000C3A"/>
    <w:rsid w:val="00001C4B"/>
    <w:rsid w:val="000047BE"/>
    <w:rsid w:val="0000745D"/>
    <w:rsid w:val="00010C00"/>
    <w:rsid w:val="0001221D"/>
    <w:rsid w:val="00013274"/>
    <w:rsid w:val="00014747"/>
    <w:rsid w:val="0002395F"/>
    <w:rsid w:val="00025CD5"/>
    <w:rsid w:val="00026D60"/>
    <w:rsid w:val="00026E57"/>
    <w:rsid w:val="00027E27"/>
    <w:rsid w:val="00031F02"/>
    <w:rsid w:val="00032D45"/>
    <w:rsid w:val="00032FAC"/>
    <w:rsid w:val="00035300"/>
    <w:rsid w:val="00036D97"/>
    <w:rsid w:val="0004164C"/>
    <w:rsid w:val="00041DF9"/>
    <w:rsid w:val="000422C8"/>
    <w:rsid w:val="000437D7"/>
    <w:rsid w:val="00045929"/>
    <w:rsid w:val="00047892"/>
    <w:rsid w:val="00051461"/>
    <w:rsid w:val="00056149"/>
    <w:rsid w:val="00056430"/>
    <w:rsid w:val="00056F71"/>
    <w:rsid w:val="00057B44"/>
    <w:rsid w:val="0006718D"/>
    <w:rsid w:val="00067ED0"/>
    <w:rsid w:val="00071941"/>
    <w:rsid w:val="00073026"/>
    <w:rsid w:val="00073B64"/>
    <w:rsid w:val="00084100"/>
    <w:rsid w:val="00090D2E"/>
    <w:rsid w:val="000913C7"/>
    <w:rsid w:val="000937CE"/>
    <w:rsid w:val="00096296"/>
    <w:rsid w:val="000A05C8"/>
    <w:rsid w:val="000A332B"/>
    <w:rsid w:val="000A389C"/>
    <w:rsid w:val="000A6E09"/>
    <w:rsid w:val="000B0A8D"/>
    <w:rsid w:val="000B2154"/>
    <w:rsid w:val="000B2222"/>
    <w:rsid w:val="000B61AD"/>
    <w:rsid w:val="000B70D4"/>
    <w:rsid w:val="000C06A4"/>
    <w:rsid w:val="000C1A33"/>
    <w:rsid w:val="000C1C37"/>
    <w:rsid w:val="000C35B3"/>
    <w:rsid w:val="000D00EF"/>
    <w:rsid w:val="000D0294"/>
    <w:rsid w:val="000D18C6"/>
    <w:rsid w:val="000D20EF"/>
    <w:rsid w:val="000D2337"/>
    <w:rsid w:val="000E2950"/>
    <w:rsid w:val="000F185D"/>
    <w:rsid w:val="000F25BF"/>
    <w:rsid w:val="000F5EEE"/>
    <w:rsid w:val="00100D4B"/>
    <w:rsid w:val="001026CB"/>
    <w:rsid w:val="001033C2"/>
    <w:rsid w:val="00106B77"/>
    <w:rsid w:val="0011390D"/>
    <w:rsid w:val="001142AD"/>
    <w:rsid w:val="00117E93"/>
    <w:rsid w:val="00123733"/>
    <w:rsid w:val="00126D4F"/>
    <w:rsid w:val="00127A1F"/>
    <w:rsid w:val="001303EB"/>
    <w:rsid w:val="0013123C"/>
    <w:rsid w:val="00132C72"/>
    <w:rsid w:val="00134004"/>
    <w:rsid w:val="00134D89"/>
    <w:rsid w:val="0013556F"/>
    <w:rsid w:val="00136609"/>
    <w:rsid w:val="00137790"/>
    <w:rsid w:val="00137C5D"/>
    <w:rsid w:val="00140983"/>
    <w:rsid w:val="001413EE"/>
    <w:rsid w:val="00144573"/>
    <w:rsid w:val="00146EFC"/>
    <w:rsid w:val="001472E4"/>
    <w:rsid w:val="001472F0"/>
    <w:rsid w:val="00151D5A"/>
    <w:rsid w:val="001543DE"/>
    <w:rsid w:val="001569B3"/>
    <w:rsid w:val="0016068B"/>
    <w:rsid w:val="00161AAE"/>
    <w:rsid w:val="00162610"/>
    <w:rsid w:val="00162901"/>
    <w:rsid w:val="00162FD9"/>
    <w:rsid w:val="00165732"/>
    <w:rsid w:val="001665EC"/>
    <w:rsid w:val="0017013A"/>
    <w:rsid w:val="00170B0C"/>
    <w:rsid w:val="00174C6F"/>
    <w:rsid w:val="001762D3"/>
    <w:rsid w:val="001803CD"/>
    <w:rsid w:val="0018098E"/>
    <w:rsid w:val="001824A8"/>
    <w:rsid w:val="00183223"/>
    <w:rsid w:val="00183B64"/>
    <w:rsid w:val="00184B54"/>
    <w:rsid w:val="00184F2E"/>
    <w:rsid w:val="001863E0"/>
    <w:rsid w:val="001866DB"/>
    <w:rsid w:val="00187D93"/>
    <w:rsid w:val="001900F5"/>
    <w:rsid w:val="001943DC"/>
    <w:rsid w:val="001968F0"/>
    <w:rsid w:val="001972E9"/>
    <w:rsid w:val="001A11E4"/>
    <w:rsid w:val="001A3437"/>
    <w:rsid w:val="001A4DF3"/>
    <w:rsid w:val="001A782B"/>
    <w:rsid w:val="001B0CDF"/>
    <w:rsid w:val="001B3501"/>
    <w:rsid w:val="001B361E"/>
    <w:rsid w:val="001B3F6E"/>
    <w:rsid w:val="001B7CC4"/>
    <w:rsid w:val="001C26EB"/>
    <w:rsid w:val="001C3EA6"/>
    <w:rsid w:val="001D445A"/>
    <w:rsid w:val="001D4636"/>
    <w:rsid w:val="001D6E13"/>
    <w:rsid w:val="001D7C56"/>
    <w:rsid w:val="001E0C96"/>
    <w:rsid w:val="001E2642"/>
    <w:rsid w:val="001E43E6"/>
    <w:rsid w:val="001E7187"/>
    <w:rsid w:val="001E7545"/>
    <w:rsid w:val="001F376F"/>
    <w:rsid w:val="00201BB0"/>
    <w:rsid w:val="002024B0"/>
    <w:rsid w:val="00204950"/>
    <w:rsid w:val="002059A1"/>
    <w:rsid w:val="00206AA5"/>
    <w:rsid w:val="00212BF7"/>
    <w:rsid w:val="00216D44"/>
    <w:rsid w:val="00217E42"/>
    <w:rsid w:val="00221407"/>
    <w:rsid w:val="00222356"/>
    <w:rsid w:val="0022541A"/>
    <w:rsid w:val="00226858"/>
    <w:rsid w:val="00232531"/>
    <w:rsid w:val="00235D91"/>
    <w:rsid w:val="00244603"/>
    <w:rsid w:val="002449FB"/>
    <w:rsid w:val="00246A42"/>
    <w:rsid w:val="00246CA9"/>
    <w:rsid w:val="00261076"/>
    <w:rsid w:val="00262E76"/>
    <w:rsid w:val="0026636C"/>
    <w:rsid w:val="00267E6E"/>
    <w:rsid w:val="002713E4"/>
    <w:rsid w:val="00273D4C"/>
    <w:rsid w:val="0027601F"/>
    <w:rsid w:val="002764A9"/>
    <w:rsid w:val="002826CC"/>
    <w:rsid w:val="002852D7"/>
    <w:rsid w:val="002902FD"/>
    <w:rsid w:val="002914CF"/>
    <w:rsid w:val="0029397C"/>
    <w:rsid w:val="00293DD0"/>
    <w:rsid w:val="00293EAE"/>
    <w:rsid w:val="0029457C"/>
    <w:rsid w:val="00297707"/>
    <w:rsid w:val="002A12D1"/>
    <w:rsid w:val="002A16CE"/>
    <w:rsid w:val="002A567B"/>
    <w:rsid w:val="002A5E44"/>
    <w:rsid w:val="002B13A5"/>
    <w:rsid w:val="002B3F3A"/>
    <w:rsid w:val="002C580F"/>
    <w:rsid w:val="002C60A0"/>
    <w:rsid w:val="002D07BD"/>
    <w:rsid w:val="002D1E08"/>
    <w:rsid w:val="002D2C17"/>
    <w:rsid w:val="002D6870"/>
    <w:rsid w:val="002D6AA1"/>
    <w:rsid w:val="002E0AF8"/>
    <w:rsid w:val="002E1F00"/>
    <w:rsid w:val="002E302A"/>
    <w:rsid w:val="002E37CD"/>
    <w:rsid w:val="002E409F"/>
    <w:rsid w:val="002E60A5"/>
    <w:rsid w:val="002E710D"/>
    <w:rsid w:val="002F0B17"/>
    <w:rsid w:val="002F0BC6"/>
    <w:rsid w:val="002F1129"/>
    <w:rsid w:val="002F1935"/>
    <w:rsid w:val="002F5B50"/>
    <w:rsid w:val="00300241"/>
    <w:rsid w:val="00304568"/>
    <w:rsid w:val="0030607E"/>
    <w:rsid w:val="00307EBE"/>
    <w:rsid w:val="003130F1"/>
    <w:rsid w:val="00314F96"/>
    <w:rsid w:val="003156E0"/>
    <w:rsid w:val="00315ABB"/>
    <w:rsid w:val="0031615B"/>
    <w:rsid w:val="00316E24"/>
    <w:rsid w:val="00317471"/>
    <w:rsid w:val="003179A4"/>
    <w:rsid w:val="003216AC"/>
    <w:rsid w:val="00323774"/>
    <w:rsid w:val="003261C0"/>
    <w:rsid w:val="0032705B"/>
    <w:rsid w:val="003273F0"/>
    <w:rsid w:val="003304DA"/>
    <w:rsid w:val="00336D5D"/>
    <w:rsid w:val="00340A98"/>
    <w:rsid w:val="0034154B"/>
    <w:rsid w:val="00341B6F"/>
    <w:rsid w:val="00342299"/>
    <w:rsid w:val="00342F79"/>
    <w:rsid w:val="003462A1"/>
    <w:rsid w:val="003472A9"/>
    <w:rsid w:val="00353DE2"/>
    <w:rsid w:val="003557BA"/>
    <w:rsid w:val="00360521"/>
    <w:rsid w:val="003630B2"/>
    <w:rsid w:val="00363290"/>
    <w:rsid w:val="00365D2A"/>
    <w:rsid w:val="003701BD"/>
    <w:rsid w:val="00370313"/>
    <w:rsid w:val="003720C7"/>
    <w:rsid w:val="00372DC7"/>
    <w:rsid w:val="00373455"/>
    <w:rsid w:val="00373BAD"/>
    <w:rsid w:val="00374D2F"/>
    <w:rsid w:val="003858E5"/>
    <w:rsid w:val="003875BC"/>
    <w:rsid w:val="00394218"/>
    <w:rsid w:val="0039574B"/>
    <w:rsid w:val="003A0914"/>
    <w:rsid w:val="003A1F1A"/>
    <w:rsid w:val="003A2CC1"/>
    <w:rsid w:val="003A5637"/>
    <w:rsid w:val="003A5AAE"/>
    <w:rsid w:val="003A65D2"/>
    <w:rsid w:val="003B4330"/>
    <w:rsid w:val="003B472A"/>
    <w:rsid w:val="003B5F92"/>
    <w:rsid w:val="003B6994"/>
    <w:rsid w:val="003B7187"/>
    <w:rsid w:val="003C023D"/>
    <w:rsid w:val="003C0E48"/>
    <w:rsid w:val="003C1595"/>
    <w:rsid w:val="003C5804"/>
    <w:rsid w:val="003C5A28"/>
    <w:rsid w:val="003C7ACB"/>
    <w:rsid w:val="003C7CF8"/>
    <w:rsid w:val="003D03F4"/>
    <w:rsid w:val="003D201D"/>
    <w:rsid w:val="003D3641"/>
    <w:rsid w:val="003D7071"/>
    <w:rsid w:val="003E02D2"/>
    <w:rsid w:val="003E045A"/>
    <w:rsid w:val="003E5C43"/>
    <w:rsid w:val="003E5C87"/>
    <w:rsid w:val="003E5D42"/>
    <w:rsid w:val="003F1849"/>
    <w:rsid w:val="003F6D77"/>
    <w:rsid w:val="003F7A98"/>
    <w:rsid w:val="00401171"/>
    <w:rsid w:val="004022AC"/>
    <w:rsid w:val="00404568"/>
    <w:rsid w:val="004049A2"/>
    <w:rsid w:val="00406B37"/>
    <w:rsid w:val="00406EE4"/>
    <w:rsid w:val="004153F3"/>
    <w:rsid w:val="00420618"/>
    <w:rsid w:val="0042700A"/>
    <w:rsid w:val="0043043E"/>
    <w:rsid w:val="004317F0"/>
    <w:rsid w:val="00435769"/>
    <w:rsid w:val="00442222"/>
    <w:rsid w:val="00443CE3"/>
    <w:rsid w:val="00445DFE"/>
    <w:rsid w:val="00452A9C"/>
    <w:rsid w:val="004548E8"/>
    <w:rsid w:val="00455538"/>
    <w:rsid w:val="00456C41"/>
    <w:rsid w:val="004570C8"/>
    <w:rsid w:val="00461182"/>
    <w:rsid w:val="00463CB3"/>
    <w:rsid w:val="00470882"/>
    <w:rsid w:val="00471D11"/>
    <w:rsid w:val="00472314"/>
    <w:rsid w:val="00473C61"/>
    <w:rsid w:val="004854CE"/>
    <w:rsid w:val="004862DF"/>
    <w:rsid w:val="00487026"/>
    <w:rsid w:val="00487181"/>
    <w:rsid w:val="004A2369"/>
    <w:rsid w:val="004A28FE"/>
    <w:rsid w:val="004A5552"/>
    <w:rsid w:val="004A56FF"/>
    <w:rsid w:val="004B1719"/>
    <w:rsid w:val="004B25D5"/>
    <w:rsid w:val="004B39F6"/>
    <w:rsid w:val="004B45DC"/>
    <w:rsid w:val="004B59A6"/>
    <w:rsid w:val="004C0519"/>
    <w:rsid w:val="004C48CC"/>
    <w:rsid w:val="004C752C"/>
    <w:rsid w:val="004C7F8A"/>
    <w:rsid w:val="004D283E"/>
    <w:rsid w:val="004D4AA4"/>
    <w:rsid w:val="004D63DA"/>
    <w:rsid w:val="004D732B"/>
    <w:rsid w:val="004E25FB"/>
    <w:rsid w:val="004E45B9"/>
    <w:rsid w:val="004E6E17"/>
    <w:rsid w:val="004E72DB"/>
    <w:rsid w:val="004F1472"/>
    <w:rsid w:val="004F18CD"/>
    <w:rsid w:val="004F41CA"/>
    <w:rsid w:val="004F5666"/>
    <w:rsid w:val="004F7C34"/>
    <w:rsid w:val="00500040"/>
    <w:rsid w:val="00500227"/>
    <w:rsid w:val="00500826"/>
    <w:rsid w:val="0050241C"/>
    <w:rsid w:val="0051508C"/>
    <w:rsid w:val="00516A1C"/>
    <w:rsid w:val="005256D5"/>
    <w:rsid w:val="00525EB4"/>
    <w:rsid w:val="00526F3C"/>
    <w:rsid w:val="00540331"/>
    <w:rsid w:val="005416F9"/>
    <w:rsid w:val="00543EC4"/>
    <w:rsid w:val="00545D33"/>
    <w:rsid w:val="00552073"/>
    <w:rsid w:val="005529AE"/>
    <w:rsid w:val="005572A1"/>
    <w:rsid w:val="00560186"/>
    <w:rsid w:val="005608BA"/>
    <w:rsid w:val="00560AB6"/>
    <w:rsid w:val="00563E40"/>
    <w:rsid w:val="005672B6"/>
    <w:rsid w:val="005742F1"/>
    <w:rsid w:val="005758FA"/>
    <w:rsid w:val="0059011F"/>
    <w:rsid w:val="00593D95"/>
    <w:rsid w:val="00594502"/>
    <w:rsid w:val="00594B56"/>
    <w:rsid w:val="005962A5"/>
    <w:rsid w:val="00596F14"/>
    <w:rsid w:val="005A004F"/>
    <w:rsid w:val="005A5DAA"/>
    <w:rsid w:val="005B2B7E"/>
    <w:rsid w:val="005B4FA9"/>
    <w:rsid w:val="005B6315"/>
    <w:rsid w:val="005C2BE1"/>
    <w:rsid w:val="005C743D"/>
    <w:rsid w:val="005D3FCD"/>
    <w:rsid w:val="005D42A6"/>
    <w:rsid w:val="005D53CA"/>
    <w:rsid w:val="005D53D1"/>
    <w:rsid w:val="005D7FF5"/>
    <w:rsid w:val="005E2602"/>
    <w:rsid w:val="005E3392"/>
    <w:rsid w:val="005E4310"/>
    <w:rsid w:val="005E7620"/>
    <w:rsid w:val="005F2C9C"/>
    <w:rsid w:val="005F631B"/>
    <w:rsid w:val="005F65E1"/>
    <w:rsid w:val="00601D23"/>
    <w:rsid w:val="00601F1B"/>
    <w:rsid w:val="006028BF"/>
    <w:rsid w:val="00607317"/>
    <w:rsid w:val="00611A22"/>
    <w:rsid w:val="006122C0"/>
    <w:rsid w:val="00612733"/>
    <w:rsid w:val="006140A6"/>
    <w:rsid w:val="00616942"/>
    <w:rsid w:val="006177FC"/>
    <w:rsid w:val="0062055C"/>
    <w:rsid w:val="00621540"/>
    <w:rsid w:val="006217FB"/>
    <w:rsid w:val="00627352"/>
    <w:rsid w:val="006303AA"/>
    <w:rsid w:val="006365E2"/>
    <w:rsid w:val="00636836"/>
    <w:rsid w:val="0063686C"/>
    <w:rsid w:val="00637043"/>
    <w:rsid w:val="00640967"/>
    <w:rsid w:val="00646BD8"/>
    <w:rsid w:val="0065186A"/>
    <w:rsid w:val="00652DF5"/>
    <w:rsid w:val="00660B59"/>
    <w:rsid w:val="0066119A"/>
    <w:rsid w:val="00666872"/>
    <w:rsid w:val="00667C06"/>
    <w:rsid w:val="00681F32"/>
    <w:rsid w:val="006832C8"/>
    <w:rsid w:val="00683C0E"/>
    <w:rsid w:val="00687DC6"/>
    <w:rsid w:val="00687E09"/>
    <w:rsid w:val="006906F7"/>
    <w:rsid w:val="0069161B"/>
    <w:rsid w:val="006921F5"/>
    <w:rsid w:val="0069290F"/>
    <w:rsid w:val="006950E3"/>
    <w:rsid w:val="0069653E"/>
    <w:rsid w:val="006974EE"/>
    <w:rsid w:val="006A7838"/>
    <w:rsid w:val="006B4AE5"/>
    <w:rsid w:val="006B4D57"/>
    <w:rsid w:val="006B51B1"/>
    <w:rsid w:val="006B57AB"/>
    <w:rsid w:val="006B79F4"/>
    <w:rsid w:val="006C05A9"/>
    <w:rsid w:val="006C089E"/>
    <w:rsid w:val="006C0FC4"/>
    <w:rsid w:val="006C0FE2"/>
    <w:rsid w:val="006C4170"/>
    <w:rsid w:val="006C4A6A"/>
    <w:rsid w:val="006C4C12"/>
    <w:rsid w:val="006C5273"/>
    <w:rsid w:val="006D14F1"/>
    <w:rsid w:val="006D447C"/>
    <w:rsid w:val="006D7E93"/>
    <w:rsid w:val="006E0F03"/>
    <w:rsid w:val="006E0F70"/>
    <w:rsid w:val="006E118E"/>
    <w:rsid w:val="006E1F45"/>
    <w:rsid w:val="006E2AE3"/>
    <w:rsid w:val="006E3538"/>
    <w:rsid w:val="006E46AE"/>
    <w:rsid w:val="006E73CD"/>
    <w:rsid w:val="006F0C48"/>
    <w:rsid w:val="006F3EFA"/>
    <w:rsid w:val="006F5FAA"/>
    <w:rsid w:val="007027CF"/>
    <w:rsid w:val="00702C47"/>
    <w:rsid w:val="0070372C"/>
    <w:rsid w:val="0070424B"/>
    <w:rsid w:val="0070781B"/>
    <w:rsid w:val="00707BA6"/>
    <w:rsid w:val="00714DFD"/>
    <w:rsid w:val="007170D1"/>
    <w:rsid w:val="00717F50"/>
    <w:rsid w:val="007200AE"/>
    <w:rsid w:val="00721764"/>
    <w:rsid w:val="00721AA9"/>
    <w:rsid w:val="00722551"/>
    <w:rsid w:val="00727A0F"/>
    <w:rsid w:val="00731DEB"/>
    <w:rsid w:val="00734DD2"/>
    <w:rsid w:val="0073599E"/>
    <w:rsid w:val="007420FA"/>
    <w:rsid w:val="00744DF8"/>
    <w:rsid w:val="00745735"/>
    <w:rsid w:val="00745E27"/>
    <w:rsid w:val="00746BF0"/>
    <w:rsid w:val="00750FF2"/>
    <w:rsid w:val="0075280F"/>
    <w:rsid w:val="007554C4"/>
    <w:rsid w:val="00756448"/>
    <w:rsid w:val="00766CB3"/>
    <w:rsid w:val="007728EF"/>
    <w:rsid w:val="00776F26"/>
    <w:rsid w:val="00780854"/>
    <w:rsid w:val="00781764"/>
    <w:rsid w:val="00781ABB"/>
    <w:rsid w:val="00784B55"/>
    <w:rsid w:val="007860C5"/>
    <w:rsid w:val="00786A18"/>
    <w:rsid w:val="00786B3C"/>
    <w:rsid w:val="00790EC5"/>
    <w:rsid w:val="00793598"/>
    <w:rsid w:val="00794020"/>
    <w:rsid w:val="00795F47"/>
    <w:rsid w:val="007964AE"/>
    <w:rsid w:val="007A1033"/>
    <w:rsid w:val="007A11EE"/>
    <w:rsid w:val="007A48C9"/>
    <w:rsid w:val="007A5501"/>
    <w:rsid w:val="007B1491"/>
    <w:rsid w:val="007B2530"/>
    <w:rsid w:val="007B3184"/>
    <w:rsid w:val="007B4A7F"/>
    <w:rsid w:val="007B5807"/>
    <w:rsid w:val="007B6167"/>
    <w:rsid w:val="007C02BA"/>
    <w:rsid w:val="007C1D45"/>
    <w:rsid w:val="007C3488"/>
    <w:rsid w:val="007C3C66"/>
    <w:rsid w:val="007C4224"/>
    <w:rsid w:val="007D1C38"/>
    <w:rsid w:val="007D3777"/>
    <w:rsid w:val="007D4A00"/>
    <w:rsid w:val="007D637E"/>
    <w:rsid w:val="007D687E"/>
    <w:rsid w:val="007E182B"/>
    <w:rsid w:val="007E1FC0"/>
    <w:rsid w:val="00800277"/>
    <w:rsid w:val="00801D9B"/>
    <w:rsid w:val="00801E22"/>
    <w:rsid w:val="008034B2"/>
    <w:rsid w:val="00804E89"/>
    <w:rsid w:val="00807A92"/>
    <w:rsid w:val="00810F8C"/>
    <w:rsid w:val="00814831"/>
    <w:rsid w:val="00814DEA"/>
    <w:rsid w:val="00815898"/>
    <w:rsid w:val="008162AA"/>
    <w:rsid w:val="00820829"/>
    <w:rsid w:val="00822634"/>
    <w:rsid w:val="008235BC"/>
    <w:rsid w:val="00826B7E"/>
    <w:rsid w:val="0083033C"/>
    <w:rsid w:val="00834F95"/>
    <w:rsid w:val="008365EC"/>
    <w:rsid w:val="00842112"/>
    <w:rsid w:val="00842BA9"/>
    <w:rsid w:val="008440D5"/>
    <w:rsid w:val="00845E5F"/>
    <w:rsid w:val="00860F2F"/>
    <w:rsid w:val="00863552"/>
    <w:rsid w:val="00864440"/>
    <w:rsid w:val="0086522F"/>
    <w:rsid w:val="00870D99"/>
    <w:rsid w:val="00873FE7"/>
    <w:rsid w:val="00874886"/>
    <w:rsid w:val="00880B87"/>
    <w:rsid w:val="00880FA1"/>
    <w:rsid w:val="008815C5"/>
    <w:rsid w:val="008820B9"/>
    <w:rsid w:val="00886D18"/>
    <w:rsid w:val="00890442"/>
    <w:rsid w:val="0089272B"/>
    <w:rsid w:val="00894104"/>
    <w:rsid w:val="00894A8C"/>
    <w:rsid w:val="008965E5"/>
    <w:rsid w:val="00897A59"/>
    <w:rsid w:val="008A1BD1"/>
    <w:rsid w:val="008B0A82"/>
    <w:rsid w:val="008B11EF"/>
    <w:rsid w:val="008B7F1B"/>
    <w:rsid w:val="008C03D1"/>
    <w:rsid w:val="008C0A89"/>
    <w:rsid w:val="008C18B8"/>
    <w:rsid w:val="008C3069"/>
    <w:rsid w:val="008C73A6"/>
    <w:rsid w:val="008D0D30"/>
    <w:rsid w:val="008D1812"/>
    <w:rsid w:val="008D3604"/>
    <w:rsid w:val="008D604F"/>
    <w:rsid w:val="008D70F7"/>
    <w:rsid w:val="008E04D0"/>
    <w:rsid w:val="008E27FF"/>
    <w:rsid w:val="008E5D7F"/>
    <w:rsid w:val="008F2531"/>
    <w:rsid w:val="00900E77"/>
    <w:rsid w:val="00901723"/>
    <w:rsid w:val="00902092"/>
    <w:rsid w:val="009070A5"/>
    <w:rsid w:val="009070DC"/>
    <w:rsid w:val="00907709"/>
    <w:rsid w:val="009136C0"/>
    <w:rsid w:val="009212A7"/>
    <w:rsid w:val="00923CE5"/>
    <w:rsid w:val="00923D8D"/>
    <w:rsid w:val="00923DDA"/>
    <w:rsid w:val="009276F5"/>
    <w:rsid w:val="00927A52"/>
    <w:rsid w:val="00932921"/>
    <w:rsid w:val="00933A31"/>
    <w:rsid w:val="0093486E"/>
    <w:rsid w:val="00936F70"/>
    <w:rsid w:val="00940398"/>
    <w:rsid w:val="00940510"/>
    <w:rsid w:val="00940F69"/>
    <w:rsid w:val="0094166A"/>
    <w:rsid w:val="0094184A"/>
    <w:rsid w:val="00942384"/>
    <w:rsid w:val="00944C69"/>
    <w:rsid w:val="009474E5"/>
    <w:rsid w:val="00954A63"/>
    <w:rsid w:val="00954CE4"/>
    <w:rsid w:val="00956E93"/>
    <w:rsid w:val="0096747A"/>
    <w:rsid w:val="00974048"/>
    <w:rsid w:val="00976810"/>
    <w:rsid w:val="00981123"/>
    <w:rsid w:val="00981605"/>
    <w:rsid w:val="0098238C"/>
    <w:rsid w:val="00983B25"/>
    <w:rsid w:val="009851E0"/>
    <w:rsid w:val="00986D74"/>
    <w:rsid w:val="009911B7"/>
    <w:rsid w:val="00992732"/>
    <w:rsid w:val="00995558"/>
    <w:rsid w:val="0099606A"/>
    <w:rsid w:val="00996BD0"/>
    <w:rsid w:val="00997745"/>
    <w:rsid w:val="009A077D"/>
    <w:rsid w:val="009A0C1E"/>
    <w:rsid w:val="009A0DDF"/>
    <w:rsid w:val="009A13FA"/>
    <w:rsid w:val="009A6D2C"/>
    <w:rsid w:val="009A7A4E"/>
    <w:rsid w:val="009B020C"/>
    <w:rsid w:val="009B0A4F"/>
    <w:rsid w:val="009B15BE"/>
    <w:rsid w:val="009B361F"/>
    <w:rsid w:val="009B700F"/>
    <w:rsid w:val="009B7389"/>
    <w:rsid w:val="009C1A34"/>
    <w:rsid w:val="009C380D"/>
    <w:rsid w:val="009C3C18"/>
    <w:rsid w:val="009C77C1"/>
    <w:rsid w:val="009D08BD"/>
    <w:rsid w:val="009D35C7"/>
    <w:rsid w:val="009D3891"/>
    <w:rsid w:val="009D495B"/>
    <w:rsid w:val="009D7F92"/>
    <w:rsid w:val="009E0BB3"/>
    <w:rsid w:val="009E3200"/>
    <w:rsid w:val="009E48F1"/>
    <w:rsid w:val="009E60DC"/>
    <w:rsid w:val="009F0288"/>
    <w:rsid w:val="009F2B40"/>
    <w:rsid w:val="009F32B6"/>
    <w:rsid w:val="009F42E0"/>
    <w:rsid w:val="009F478F"/>
    <w:rsid w:val="009F4FBD"/>
    <w:rsid w:val="009F71EA"/>
    <w:rsid w:val="009F739E"/>
    <w:rsid w:val="009F76E6"/>
    <w:rsid w:val="00A0029D"/>
    <w:rsid w:val="00A012DF"/>
    <w:rsid w:val="00A04463"/>
    <w:rsid w:val="00A05FCE"/>
    <w:rsid w:val="00A10370"/>
    <w:rsid w:val="00A13CB0"/>
    <w:rsid w:val="00A140C3"/>
    <w:rsid w:val="00A22213"/>
    <w:rsid w:val="00A225C9"/>
    <w:rsid w:val="00A258B4"/>
    <w:rsid w:val="00A26FBA"/>
    <w:rsid w:val="00A277BC"/>
    <w:rsid w:val="00A31275"/>
    <w:rsid w:val="00A33413"/>
    <w:rsid w:val="00A34EB8"/>
    <w:rsid w:val="00A37A7E"/>
    <w:rsid w:val="00A37EAC"/>
    <w:rsid w:val="00A418EA"/>
    <w:rsid w:val="00A45313"/>
    <w:rsid w:val="00A46212"/>
    <w:rsid w:val="00A506B4"/>
    <w:rsid w:val="00A51BCC"/>
    <w:rsid w:val="00A5248E"/>
    <w:rsid w:val="00A540A6"/>
    <w:rsid w:val="00A54182"/>
    <w:rsid w:val="00A55358"/>
    <w:rsid w:val="00A62B62"/>
    <w:rsid w:val="00A63D69"/>
    <w:rsid w:val="00A64716"/>
    <w:rsid w:val="00A65755"/>
    <w:rsid w:val="00A66596"/>
    <w:rsid w:val="00A706EE"/>
    <w:rsid w:val="00A71E29"/>
    <w:rsid w:val="00A734A7"/>
    <w:rsid w:val="00A77894"/>
    <w:rsid w:val="00A81FBD"/>
    <w:rsid w:val="00A827FA"/>
    <w:rsid w:val="00A936AD"/>
    <w:rsid w:val="00A946B5"/>
    <w:rsid w:val="00A97D44"/>
    <w:rsid w:val="00AA4AB1"/>
    <w:rsid w:val="00AA7AB5"/>
    <w:rsid w:val="00AB14D3"/>
    <w:rsid w:val="00AB4DA6"/>
    <w:rsid w:val="00AB5337"/>
    <w:rsid w:val="00AB6FFE"/>
    <w:rsid w:val="00AB725D"/>
    <w:rsid w:val="00AC73B0"/>
    <w:rsid w:val="00AD0B38"/>
    <w:rsid w:val="00AD1D13"/>
    <w:rsid w:val="00AD27E5"/>
    <w:rsid w:val="00AD2E72"/>
    <w:rsid w:val="00AD59AE"/>
    <w:rsid w:val="00AE0636"/>
    <w:rsid w:val="00AE2401"/>
    <w:rsid w:val="00AE43F9"/>
    <w:rsid w:val="00AE59C2"/>
    <w:rsid w:val="00AE75B2"/>
    <w:rsid w:val="00AE7AE1"/>
    <w:rsid w:val="00AF209B"/>
    <w:rsid w:val="00AF2760"/>
    <w:rsid w:val="00AF3131"/>
    <w:rsid w:val="00AF716B"/>
    <w:rsid w:val="00B06B87"/>
    <w:rsid w:val="00B06E02"/>
    <w:rsid w:val="00B06E16"/>
    <w:rsid w:val="00B1096E"/>
    <w:rsid w:val="00B13D25"/>
    <w:rsid w:val="00B1682F"/>
    <w:rsid w:val="00B17535"/>
    <w:rsid w:val="00B207BD"/>
    <w:rsid w:val="00B216C2"/>
    <w:rsid w:val="00B237EE"/>
    <w:rsid w:val="00B300CE"/>
    <w:rsid w:val="00B31C97"/>
    <w:rsid w:val="00B34CB7"/>
    <w:rsid w:val="00B360CC"/>
    <w:rsid w:val="00B372C2"/>
    <w:rsid w:val="00B419D0"/>
    <w:rsid w:val="00B42C3A"/>
    <w:rsid w:val="00B45624"/>
    <w:rsid w:val="00B5001F"/>
    <w:rsid w:val="00B51768"/>
    <w:rsid w:val="00B60300"/>
    <w:rsid w:val="00B62AB8"/>
    <w:rsid w:val="00B67750"/>
    <w:rsid w:val="00B71ECD"/>
    <w:rsid w:val="00B8408D"/>
    <w:rsid w:val="00B87AC2"/>
    <w:rsid w:val="00B95805"/>
    <w:rsid w:val="00B97C8C"/>
    <w:rsid w:val="00BA59EF"/>
    <w:rsid w:val="00BB0580"/>
    <w:rsid w:val="00BB306E"/>
    <w:rsid w:val="00BC1879"/>
    <w:rsid w:val="00BC2D46"/>
    <w:rsid w:val="00BC6405"/>
    <w:rsid w:val="00BC6894"/>
    <w:rsid w:val="00BC7994"/>
    <w:rsid w:val="00BD2AB4"/>
    <w:rsid w:val="00BD3121"/>
    <w:rsid w:val="00BD385A"/>
    <w:rsid w:val="00BD7433"/>
    <w:rsid w:val="00BE1E8C"/>
    <w:rsid w:val="00BE34FF"/>
    <w:rsid w:val="00BF047C"/>
    <w:rsid w:val="00BF70B4"/>
    <w:rsid w:val="00C01DA4"/>
    <w:rsid w:val="00C04498"/>
    <w:rsid w:val="00C04D1F"/>
    <w:rsid w:val="00C07251"/>
    <w:rsid w:val="00C077B1"/>
    <w:rsid w:val="00C100D8"/>
    <w:rsid w:val="00C1185D"/>
    <w:rsid w:val="00C11BB4"/>
    <w:rsid w:val="00C152CD"/>
    <w:rsid w:val="00C177E3"/>
    <w:rsid w:val="00C17DA0"/>
    <w:rsid w:val="00C21C64"/>
    <w:rsid w:val="00C21E2F"/>
    <w:rsid w:val="00C3000A"/>
    <w:rsid w:val="00C309FB"/>
    <w:rsid w:val="00C3140B"/>
    <w:rsid w:val="00C3297E"/>
    <w:rsid w:val="00C32F8B"/>
    <w:rsid w:val="00C33AFD"/>
    <w:rsid w:val="00C42B3E"/>
    <w:rsid w:val="00C43FEB"/>
    <w:rsid w:val="00C44F31"/>
    <w:rsid w:val="00C46607"/>
    <w:rsid w:val="00C47207"/>
    <w:rsid w:val="00C535EE"/>
    <w:rsid w:val="00C549CF"/>
    <w:rsid w:val="00C56C99"/>
    <w:rsid w:val="00C57C49"/>
    <w:rsid w:val="00C612D2"/>
    <w:rsid w:val="00C61B9F"/>
    <w:rsid w:val="00C62569"/>
    <w:rsid w:val="00C6369D"/>
    <w:rsid w:val="00C63B38"/>
    <w:rsid w:val="00C757BD"/>
    <w:rsid w:val="00C776C9"/>
    <w:rsid w:val="00C84808"/>
    <w:rsid w:val="00C85EF8"/>
    <w:rsid w:val="00C87193"/>
    <w:rsid w:val="00C968A8"/>
    <w:rsid w:val="00C96A87"/>
    <w:rsid w:val="00CA0F17"/>
    <w:rsid w:val="00CA3946"/>
    <w:rsid w:val="00CA40B5"/>
    <w:rsid w:val="00CA7AB9"/>
    <w:rsid w:val="00CA7DB4"/>
    <w:rsid w:val="00CB118F"/>
    <w:rsid w:val="00CC0E72"/>
    <w:rsid w:val="00CC3EDE"/>
    <w:rsid w:val="00CC4748"/>
    <w:rsid w:val="00CC4CD0"/>
    <w:rsid w:val="00CD7806"/>
    <w:rsid w:val="00CE02CF"/>
    <w:rsid w:val="00CE082E"/>
    <w:rsid w:val="00CE09FC"/>
    <w:rsid w:val="00CE1DBC"/>
    <w:rsid w:val="00CE4672"/>
    <w:rsid w:val="00CE5A61"/>
    <w:rsid w:val="00CE68B9"/>
    <w:rsid w:val="00CF1323"/>
    <w:rsid w:val="00CF232B"/>
    <w:rsid w:val="00CF5421"/>
    <w:rsid w:val="00CF74F4"/>
    <w:rsid w:val="00D00542"/>
    <w:rsid w:val="00D03235"/>
    <w:rsid w:val="00D060C1"/>
    <w:rsid w:val="00D104C3"/>
    <w:rsid w:val="00D126E1"/>
    <w:rsid w:val="00D13F92"/>
    <w:rsid w:val="00D169C0"/>
    <w:rsid w:val="00D16C8B"/>
    <w:rsid w:val="00D17AC4"/>
    <w:rsid w:val="00D200C6"/>
    <w:rsid w:val="00D23930"/>
    <w:rsid w:val="00D239B5"/>
    <w:rsid w:val="00D24657"/>
    <w:rsid w:val="00D25C1F"/>
    <w:rsid w:val="00D3612B"/>
    <w:rsid w:val="00D407FF"/>
    <w:rsid w:val="00D40B19"/>
    <w:rsid w:val="00D41621"/>
    <w:rsid w:val="00D439AB"/>
    <w:rsid w:val="00D446CE"/>
    <w:rsid w:val="00D450FB"/>
    <w:rsid w:val="00D455D9"/>
    <w:rsid w:val="00D4618B"/>
    <w:rsid w:val="00D54BB4"/>
    <w:rsid w:val="00D614DD"/>
    <w:rsid w:val="00D63438"/>
    <w:rsid w:val="00D64277"/>
    <w:rsid w:val="00D70261"/>
    <w:rsid w:val="00D71426"/>
    <w:rsid w:val="00D726E7"/>
    <w:rsid w:val="00D72F8E"/>
    <w:rsid w:val="00D7385F"/>
    <w:rsid w:val="00D73E93"/>
    <w:rsid w:val="00D74231"/>
    <w:rsid w:val="00D761B1"/>
    <w:rsid w:val="00D80E62"/>
    <w:rsid w:val="00D82797"/>
    <w:rsid w:val="00D90616"/>
    <w:rsid w:val="00D94542"/>
    <w:rsid w:val="00D94CB7"/>
    <w:rsid w:val="00D96703"/>
    <w:rsid w:val="00DA118E"/>
    <w:rsid w:val="00DA197B"/>
    <w:rsid w:val="00DA20BC"/>
    <w:rsid w:val="00DB2182"/>
    <w:rsid w:val="00DB40D1"/>
    <w:rsid w:val="00DB67DC"/>
    <w:rsid w:val="00DB752B"/>
    <w:rsid w:val="00DB796C"/>
    <w:rsid w:val="00DC28D6"/>
    <w:rsid w:val="00DC3FA8"/>
    <w:rsid w:val="00DC5E11"/>
    <w:rsid w:val="00DD0024"/>
    <w:rsid w:val="00DD2078"/>
    <w:rsid w:val="00DD2602"/>
    <w:rsid w:val="00DD352E"/>
    <w:rsid w:val="00DD3FF9"/>
    <w:rsid w:val="00DE0630"/>
    <w:rsid w:val="00DE0CEE"/>
    <w:rsid w:val="00DE2608"/>
    <w:rsid w:val="00DE5169"/>
    <w:rsid w:val="00DF0AB1"/>
    <w:rsid w:val="00DF1D9E"/>
    <w:rsid w:val="00DF1F92"/>
    <w:rsid w:val="00E067BA"/>
    <w:rsid w:val="00E10E18"/>
    <w:rsid w:val="00E11BA9"/>
    <w:rsid w:val="00E14036"/>
    <w:rsid w:val="00E1626E"/>
    <w:rsid w:val="00E16FEB"/>
    <w:rsid w:val="00E172D1"/>
    <w:rsid w:val="00E21011"/>
    <w:rsid w:val="00E23248"/>
    <w:rsid w:val="00E257C6"/>
    <w:rsid w:val="00E27813"/>
    <w:rsid w:val="00E37F63"/>
    <w:rsid w:val="00E44E6B"/>
    <w:rsid w:val="00E44F7F"/>
    <w:rsid w:val="00E45663"/>
    <w:rsid w:val="00E50F6A"/>
    <w:rsid w:val="00E51811"/>
    <w:rsid w:val="00E52EE5"/>
    <w:rsid w:val="00E53116"/>
    <w:rsid w:val="00E54050"/>
    <w:rsid w:val="00E55EFA"/>
    <w:rsid w:val="00E649AA"/>
    <w:rsid w:val="00E67094"/>
    <w:rsid w:val="00E74B84"/>
    <w:rsid w:val="00E75A7F"/>
    <w:rsid w:val="00E76686"/>
    <w:rsid w:val="00E76939"/>
    <w:rsid w:val="00E7799D"/>
    <w:rsid w:val="00E8784A"/>
    <w:rsid w:val="00E8793D"/>
    <w:rsid w:val="00E87EAC"/>
    <w:rsid w:val="00E87FD2"/>
    <w:rsid w:val="00E91F2F"/>
    <w:rsid w:val="00E95A0B"/>
    <w:rsid w:val="00E97365"/>
    <w:rsid w:val="00EA3E27"/>
    <w:rsid w:val="00EA4F56"/>
    <w:rsid w:val="00EA6692"/>
    <w:rsid w:val="00EA6E24"/>
    <w:rsid w:val="00EA6F3C"/>
    <w:rsid w:val="00EA746F"/>
    <w:rsid w:val="00EB3486"/>
    <w:rsid w:val="00EB4193"/>
    <w:rsid w:val="00EB4AEB"/>
    <w:rsid w:val="00EC1717"/>
    <w:rsid w:val="00EC374C"/>
    <w:rsid w:val="00EC3FD3"/>
    <w:rsid w:val="00EC7854"/>
    <w:rsid w:val="00ED297C"/>
    <w:rsid w:val="00ED4F7E"/>
    <w:rsid w:val="00ED74E9"/>
    <w:rsid w:val="00EE2BC4"/>
    <w:rsid w:val="00EE5F54"/>
    <w:rsid w:val="00EE5F57"/>
    <w:rsid w:val="00EE789F"/>
    <w:rsid w:val="00EE7AF9"/>
    <w:rsid w:val="00EF0460"/>
    <w:rsid w:val="00EF172F"/>
    <w:rsid w:val="00EF212D"/>
    <w:rsid w:val="00EF2724"/>
    <w:rsid w:val="00EF2F02"/>
    <w:rsid w:val="00F00ADA"/>
    <w:rsid w:val="00F02D5B"/>
    <w:rsid w:val="00F046DA"/>
    <w:rsid w:val="00F10FDE"/>
    <w:rsid w:val="00F12D62"/>
    <w:rsid w:val="00F134A0"/>
    <w:rsid w:val="00F15A08"/>
    <w:rsid w:val="00F2067F"/>
    <w:rsid w:val="00F21757"/>
    <w:rsid w:val="00F355DB"/>
    <w:rsid w:val="00F372CE"/>
    <w:rsid w:val="00F43C4C"/>
    <w:rsid w:val="00F44B80"/>
    <w:rsid w:val="00F50071"/>
    <w:rsid w:val="00F527CE"/>
    <w:rsid w:val="00F54ADE"/>
    <w:rsid w:val="00F55574"/>
    <w:rsid w:val="00F57CA0"/>
    <w:rsid w:val="00F6273A"/>
    <w:rsid w:val="00F66410"/>
    <w:rsid w:val="00F671F1"/>
    <w:rsid w:val="00F67BD7"/>
    <w:rsid w:val="00F72B71"/>
    <w:rsid w:val="00F82198"/>
    <w:rsid w:val="00F8362E"/>
    <w:rsid w:val="00F8585D"/>
    <w:rsid w:val="00F86638"/>
    <w:rsid w:val="00F941BB"/>
    <w:rsid w:val="00F971F3"/>
    <w:rsid w:val="00F97B8C"/>
    <w:rsid w:val="00FA2ABA"/>
    <w:rsid w:val="00FA2EE0"/>
    <w:rsid w:val="00FB22CC"/>
    <w:rsid w:val="00FB2AA0"/>
    <w:rsid w:val="00FB3672"/>
    <w:rsid w:val="00FB7C70"/>
    <w:rsid w:val="00FC2784"/>
    <w:rsid w:val="00FC6DDD"/>
    <w:rsid w:val="00FD168E"/>
    <w:rsid w:val="00FD3111"/>
    <w:rsid w:val="00FD3DCD"/>
    <w:rsid w:val="00FD5013"/>
    <w:rsid w:val="00FD7D6B"/>
    <w:rsid w:val="00FE109B"/>
    <w:rsid w:val="00FE5A2C"/>
    <w:rsid w:val="00FE6A7E"/>
    <w:rsid w:val="00FE7471"/>
    <w:rsid w:val="00FF557B"/>
    <w:rsid w:val="00FF5F05"/>
    <w:rsid w:val="00FF6B79"/>
    <w:rsid w:val="014F7A3E"/>
    <w:rsid w:val="035B12CD"/>
    <w:rsid w:val="03C36E72"/>
    <w:rsid w:val="043D6C25"/>
    <w:rsid w:val="058F34B0"/>
    <w:rsid w:val="0655186C"/>
    <w:rsid w:val="06651A73"/>
    <w:rsid w:val="0696086E"/>
    <w:rsid w:val="07C7737A"/>
    <w:rsid w:val="08613681"/>
    <w:rsid w:val="09954E0D"/>
    <w:rsid w:val="09D45935"/>
    <w:rsid w:val="09FD7AA4"/>
    <w:rsid w:val="0A782765"/>
    <w:rsid w:val="0AD30DFF"/>
    <w:rsid w:val="0CCE1A6D"/>
    <w:rsid w:val="0D3A01A5"/>
    <w:rsid w:val="0E0E7442"/>
    <w:rsid w:val="0E37665D"/>
    <w:rsid w:val="0F4A0448"/>
    <w:rsid w:val="107B05C9"/>
    <w:rsid w:val="14C97BF2"/>
    <w:rsid w:val="14EC58AF"/>
    <w:rsid w:val="153E50E3"/>
    <w:rsid w:val="1652686A"/>
    <w:rsid w:val="17F13BC9"/>
    <w:rsid w:val="18786026"/>
    <w:rsid w:val="18EB67F8"/>
    <w:rsid w:val="196102D3"/>
    <w:rsid w:val="1B1F76BC"/>
    <w:rsid w:val="1B5964FD"/>
    <w:rsid w:val="1BAD66F0"/>
    <w:rsid w:val="1C181A82"/>
    <w:rsid w:val="1DE5273A"/>
    <w:rsid w:val="1FA94C69"/>
    <w:rsid w:val="1FBA20ED"/>
    <w:rsid w:val="20BB33A9"/>
    <w:rsid w:val="20C77B4A"/>
    <w:rsid w:val="214B4908"/>
    <w:rsid w:val="21A535EB"/>
    <w:rsid w:val="22CD20B2"/>
    <w:rsid w:val="22EF3FAC"/>
    <w:rsid w:val="24816262"/>
    <w:rsid w:val="24B6060D"/>
    <w:rsid w:val="24E721CC"/>
    <w:rsid w:val="256562D8"/>
    <w:rsid w:val="25FA62CC"/>
    <w:rsid w:val="260B04D9"/>
    <w:rsid w:val="26F947D6"/>
    <w:rsid w:val="27D54644"/>
    <w:rsid w:val="28DB5270"/>
    <w:rsid w:val="2A36189D"/>
    <w:rsid w:val="2A7F2BCE"/>
    <w:rsid w:val="2B4B57AC"/>
    <w:rsid w:val="2C74704D"/>
    <w:rsid w:val="2C994A7A"/>
    <w:rsid w:val="2DBB0444"/>
    <w:rsid w:val="2E093143"/>
    <w:rsid w:val="2E0F708E"/>
    <w:rsid w:val="30B04DCA"/>
    <w:rsid w:val="31D46A07"/>
    <w:rsid w:val="32672F3B"/>
    <w:rsid w:val="32C03301"/>
    <w:rsid w:val="34B41FE3"/>
    <w:rsid w:val="34F374E8"/>
    <w:rsid w:val="354E6E5C"/>
    <w:rsid w:val="3555766A"/>
    <w:rsid w:val="35C329AC"/>
    <w:rsid w:val="37265A01"/>
    <w:rsid w:val="373725ED"/>
    <w:rsid w:val="37B87E0B"/>
    <w:rsid w:val="37BE1271"/>
    <w:rsid w:val="38136B3D"/>
    <w:rsid w:val="394933D7"/>
    <w:rsid w:val="394B4E8C"/>
    <w:rsid w:val="3B0357CB"/>
    <w:rsid w:val="3B512414"/>
    <w:rsid w:val="3B824942"/>
    <w:rsid w:val="3C5457A1"/>
    <w:rsid w:val="3CC82828"/>
    <w:rsid w:val="3D512D53"/>
    <w:rsid w:val="3D536596"/>
    <w:rsid w:val="3DB71608"/>
    <w:rsid w:val="3E095EFB"/>
    <w:rsid w:val="3E9055C8"/>
    <w:rsid w:val="40881539"/>
    <w:rsid w:val="40917AAD"/>
    <w:rsid w:val="4186255E"/>
    <w:rsid w:val="42BD0068"/>
    <w:rsid w:val="43731CD0"/>
    <w:rsid w:val="438F0177"/>
    <w:rsid w:val="43DA33BC"/>
    <w:rsid w:val="45EC7588"/>
    <w:rsid w:val="47A4234A"/>
    <w:rsid w:val="47F941DE"/>
    <w:rsid w:val="481A4726"/>
    <w:rsid w:val="48785F5D"/>
    <w:rsid w:val="489B5DDA"/>
    <w:rsid w:val="4B04353D"/>
    <w:rsid w:val="4B0D6A7E"/>
    <w:rsid w:val="4CFD1E56"/>
    <w:rsid w:val="4D537626"/>
    <w:rsid w:val="4DD16537"/>
    <w:rsid w:val="4EC34302"/>
    <w:rsid w:val="4EF63225"/>
    <w:rsid w:val="4F3C79FA"/>
    <w:rsid w:val="4FCB1BFE"/>
    <w:rsid w:val="52293911"/>
    <w:rsid w:val="53E144A4"/>
    <w:rsid w:val="53F34B19"/>
    <w:rsid w:val="551C4358"/>
    <w:rsid w:val="55997CB0"/>
    <w:rsid w:val="55C345CF"/>
    <w:rsid w:val="5649088E"/>
    <w:rsid w:val="589548BE"/>
    <w:rsid w:val="59DC08D0"/>
    <w:rsid w:val="59F665C8"/>
    <w:rsid w:val="5A153FD3"/>
    <w:rsid w:val="5B6134FE"/>
    <w:rsid w:val="5BEE1C7C"/>
    <w:rsid w:val="5CC15FC3"/>
    <w:rsid w:val="5D3C2404"/>
    <w:rsid w:val="5DFB174B"/>
    <w:rsid w:val="5E916AC6"/>
    <w:rsid w:val="5EA467FA"/>
    <w:rsid w:val="5EC81793"/>
    <w:rsid w:val="5F7B068E"/>
    <w:rsid w:val="602813CA"/>
    <w:rsid w:val="607336E6"/>
    <w:rsid w:val="63126FFD"/>
    <w:rsid w:val="637308D8"/>
    <w:rsid w:val="63AB5793"/>
    <w:rsid w:val="64E96D4A"/>
    <w:rsid w:val="659B647C"/>
    <w:rsid w:val="659D3815"/>
    <w:rsid w:val="668A2B2A"/>
    <w:rsid w:val="66C30AF0"/>
    <w:rsid w:val="67CC00EE"/>
    <w:rsid w:val="68112A26"/>
    <w:rsid w:val="68277C1C"/>
    <w:rsid w:val="69197DE4"/>
    <w:rsid w:val="69F00BD8"/>
    <w:rsid w:val="6ACA30A0"/>
    <w:rsid w:val="6BC9759E"/>
    <w:rsid w:val="6DA00AD4"/>
    <w:rsid w:val="6E443B55"/>
    <w:rsid w:val="6E511DCE"/>
    <w:rsid w:val="6E7711FE"/>
    <w:rsid w:val="6F5A63D5"/>
    <w:rsid w:val="6F6251D6"/>
    <w:rsid w:val="6FCB598F"/>
    <w:rsid w:val="708D1DBF"/>
    <w:rsid w:val="72415497"/>
    <w:rsid w:val="724E6D50"/>
    <w:rsid w:val="72AE4C8E"/>
    <w:rsid w:val="73270753"/>
    <w:rsid w:val="735A337E"/>
    <w:rsid w:val="73881F0B"/>
    <w:rsid w:val="739C3AEB"/>
    <w:rsid w:val="76522B87"/>
    <w:rsid w:val="776D7258"/>
    <w:rsid w:val="779B2290"/>
    <w:rsid w:val="77A2304F"/>
    <w:rsid w:val="77F453D2"/>
    <w:rsid w:val="78A20EE1"/>
    <w:rsid w:val="78A8385A"/>
    <w:rsid w:val="796D5398"/>
    <w:rsid w:val="799B6B7F"/>
    <w:rsid w:val="7A9866FE"/>
    <w:rsid w:val="7ADE368E"/>
    <w:rsid w:val="7AE74292"/>
    <w:rsid w:val="7C711A95"/>
    <w:rsid w:val="7CDC13FD"/>
    <w:rsid w:val="7D0C252B"/>
    <w:rsid w:val="7D8B6E76"/>
    <w:rsid w:val="7F094184"/>
    <w:rsid w:val="7F4505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6"/>
    <w:link w:val="85"/>
    <w:qFormat/>
    <w:uiPriority w:val="0"/>
    <w:pPr>
      <w:keepNext/>
      <w:keepLines/>
      <w:spacing w:before="260" w:after="260" w:line="360" w:lineRule="auto"/>
      <w:ind w:firstLine="200" w:firstLineChars="200"/>
      <w:outlineLvl w:val="2"/>
    </w:pPr>
    <w:rPr>
      <w:rFonts w:ascii="仿宋_GB2312" w:eastAsia="仿宋_GB2312"/>
      <w:b/>
      <w:bCs/>
      <w:kern w:val="0"/>
      <w:sz w:val="30"/>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首行缩进"/>
    <w:qFormat/>
    <w:uiPriority w:val="0"/>
    <w:pPr>
      <w:widowControl w:val="0"/>
      <w:ind w:firstLine="480" w:firstLineChars="200"/>
      <w:jc w:val="both"/>
    </w:pPr>
    <w:rPr>
      <w:rFonts w:ascii="Times New Roman" w:hAnsi="Times New Roman" w:eastAsia="楷体_GB2312" w:cs="Times New Roman"/>
      <w:kern w:val="2"/>
      <w:sz w:val="26"/>
      <w:szCs w:val="20"/>
      <w:lang w:val="zh-CN" w:eastAsia="zh-CN" w:bidi="ar-SA"/>
    </w:rPr>
  </w:style>
  <w:style w:type="paragraph" w:styleId="6">
    <w:name w:val="Normal Indent"/>
    <w:basedOn w:val="1"/>
    <w:link w:val="76"/>
    <w:qFormat/>
    <w:uiPriority w:val="0"/>
    <w:pPr>
      <w:ind w:firstLine="420"/>
    </w:pPr>
    <w:rPr>
      <w:kern w:val="0"/>
      <w:sz w:val="20"/>
      <w:szCs w:val="20"/>
    </w:rPr>
  </w:style>
  <w:style w:type="paragraph" w:styleId="7">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rPr>
      <w:kern w:val="0"/>
      <w:sz w:val="20"/>
    </w:rPr>
  </w:style>
  <w:style w:type="paragraph" w:styleId="10">
    <w:name w:val="Body Text 3"/>
    <w:basedOn w:val="1"/>
    <w:link w:val="82"/>
    <w:unhideWhenUsed/>
    <w:qFormat/>
    <w:uiPriority w:val="99"/>
    <w:pPr>
      <w:spacing w:after="120"/>
    </w:pPr>
    <w:rPr>
      <w:sz w:val="16"/>
      <w:szCs w:val="16"/>
    </w:rPr>
  </w:style>
  <w:style w:type="paragraph" w:styleId="11">
    <w:name w:val="Body Text"/>
    <w:basedOn w:val="1"/>
    <w:link w:val="84"/>
    <w:qFormat/>
    <w:uiPriority w:val="0"/>
    <w:pPr>
      <w:spacing w:after="120"/>
    </w:pPr>
    <w:rPr>
      <w:kern w:val="0"/>
      <w:sz w:val="20"/>
    </w:rPr>
  </w:style>
  <w:style w:type="paragraph" w:styleId="12">
    <w:name w:val="Body Text Indent"/>
    <w:basedOn w:val="1"/>
    <w:next w:val="1"/>
    <w:link w:val="87"/>
    <w:qFormat/>
    <w:uiPriority w:val="0"/>
    <w:pPr>
      <w:spacing w:line="200" w:lineRule="exact"/>
      <w:ind w:firstLine="301"/>
    </w:pPr>
    <w:rPr>
      <w:rFonts w:ascii="宋体"/>
      <w:spacing w:val="-4"/>
      <w:kern w:val="0"/>
      <w:sz w:val="18"/>
      <w:szCs w:val="20"/>
    </w:rPr>
  </w:style>
  <w:style w:type="paragraph" w:styleId="13">
    <w:name w:val="List Number 3"/>
    <w:basedOn w:val="1"/>
    <w:qFormat/>
    <w:uiPriority w:val="0"/>
    <w:pPr>
      <w:numPr>
        <w:ilvl w:val="0"/>
        <w:numId w:val="1"/>
      </w:numPr>
    </w:pPr>
  </w:style>
  <w:style w:type="paragraph" w:styleId="14">
    <w:name w:val="toc 3"/>
    <w:basedOn w:val="1"/>
    <w:next w:val="1"/>
    <w:qFormat/>
    <w:uiPriority w:val="0"/>
    <w:pPr>
      <w:ind w:left="400" w:leftChars="400"/>
    </w:pPr>
  </w:style>
  <w:style w:type="paragraph" w:styleId="15">
    <w:name w:val="Plain Text"/>
    <w:basedOn w:val="1"/>
    <w:next w:val="1"/>
    <w:link w:val="78"/>
    <w:qFormat/>
    <w:uiPriority w:val="0"/>
    <w:rPr>
      <w:rFonts w:ascii="宋体"/>
      <w:kern w:val="0"/>
      <w:sz w:val="20"/>
      <w:szCs w:val="20"/>
    </w:rPr>
  </w:style>
  <w:style w:type="paragraph" w:styleId="16">
    <w:name w:val="Date"/>
    <w:basedOn w:val="1"/>
    <w:next w:val="1"/>
    <w:qFormat/>
    <w:uiPriority w:val="0"/>
    <w:pPr>
      <w:ind w:left="2500" w:leftChars="2500"/>
    </w:pPr>
    <w:rPr>
      <w:rFonts w:eastAsia="楷体_GB2312"/>
      <w:kern w:val="0"/>
      <w:sz w:val="32"/>
      <w:szCs w:val="20"/>
    </w:rPr>
  </w:style>
  <w:style w:type="paragraph" w:styleId="17">
    <w:name w:val="Body Text Indent 2"/>
    <w:basedOn w:val="1"/>
    <w:qFormat/>
    <w:uiPriority w:val="0"/>
    <w:pPr>
      <w:spacing w:after="120" w:line="480" w:lineRule="auto"/>
      <w:ind w:left="200" w:leftChars="200"/>
    </w:pPr>
    <w:rPr>
      <w:kern w:val="0"/>
      <w:sz w:val="20"/>
    </w:rPr>
  </w:style>
  <w:style w:type="paragraph" w:styleId="18">
    <w:name w:val="Balloon Text"/>
    <w:basedOn w:val="1"/>
    <w:qFormat/>
    <w:uiPriority w:val="0"/>
    <w:rPr>
      <w:kern w:val="0"/>
      <w:sz w:val="18"/>
      <w:szCs w:val="18"/>
    </w:rPr>
  </w:style>
  <w:style w:type="paragraph" w:styleId="19">
    <w:name w:val="footer"/>
    <w:basedOn w:val="1"/>
    <w:link w:val="67"/>
    <w:qFormat/>
    <w:uiPriority w:val="0"/>
    <w:pPr>
      <w:tabs>
        <w:tab w:val="center" w:pos="4153"/>
        <w:tab w:val="right" w:pos="8306"/>
      </w:tabs>
      <w:snapToGrid w:val="0"/>
      <w:jc w:val="left"/>
    </w:pPr>
    <w:rPr>
      <w:kern w:val="0"/>
      <w:sz w:val="18"/>
      <w:szCs w:val="18"/>
    </w:rPr>
  </w:style>
  <w:style w:type="paragraph" w:styleId="20">
    <w:name w:val="header"/>
    <w:basedOn w:val="1"/>
    <w:link w:val="74"/>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qFormat/>
    <w:uiPriority w:val="0"/>
    <w:pPr>
      <w:tabs>
        <w:tab w:val="right" w:leader="dot" w:pos="8302"/>
      </w:tabs>
    </w:pPr>
    <w:rPr>
      <w:b/>
      <w:sz w:val="28"/>
      <w:szCs w:val="28"/>
    </w:rPr>
  </w:style>
  <w:style w:type="paragraph" w:styleId="22">
    <w:name w:val="List"/>
    <w:basedOn w:val="1"/>
    <w:unhideWhenUsed/>
    <w:qFormat/>
    <w:uiPriority w:val="99"/>
    <w:pPr>
      <w:ind w:left="200" w:hanging="200" w:hangingChars="200"/>
      <w:contextualSpacing/>
    </w:pPr>
  </w:style>
  <w:style w:type="paragraph" w:styleId="23">
    <w:name w:val="footnote text"/>
    <w:basedOn w:val="1"/>
    <w:link w:val="88"/>
    <w:unhideWhenUsed/>
    <w:qFormat/>
    <w:uiPriority w:val="99"/>
    <w:pPr>
      <w:snapToGrid w:val="0"/>
      <w:jc w:val="left"/>
    </w:pPr>
    <w:rPr>
      <w:rFonts w:hint="eastAsia"/>
      <w:sz w:val="18"/>
      <w:szCs w:val="20"/>
    </w:rPr>
  </w:style>
  <w:style w:type="paragraph" w:styleId="24">
    <w:name w:val="toc 2"/>
    <w:basedOn w:val="1"/>
    <w:next w:val="1"/>
    <w:qFormat/>
    <w:uiPriority w:val="0"/>
    <w:pPr>
      <w:tabs>
        <w:tab w:val="right" w:leader="dot" w:pos="8302"/>
      </w:tabs>
      <w:ind w:left="200" w:leftChars="200"/>
    </w:pPr>
    <w:rPr>
      <w:b/>
      <w:sz w:val="28"/>
      <w:szCs w:val="28"/>
    </w:rPr>
  </w:style>
  <w:style w:type="paragraph" w:styleId="25">
    <w:name w:val="Normal (Web)"/>
    <w:basedOn w:val="1"/>
    <w:qFormat/>
    <w:uiPriority w:val="0"/>
    <w:pPr>
      <w:widowControl/>
      <w:spacing w:before="100" w:beforeAutospacing="1" w:after="100" w:afterAutospacing="1"/>
      <w:jc w:val="left"/>
    </w:pPr>
    <w:rPr>
      <w:rFonts w:ascii="宋体" w:cs="宋体"/>
      <w:kern w:val="0"/>
      <w:sz w:val="24"/>
    </w:rPr>
  </w:style>
  <w:style w:type="paragraph" w:styleId="26">
    <w:name w:val="Title"/>
    <w:basedOn w:val="1"/>
    <w:next w:val="1"/>
    <w:link w:val="64"/>
    <w:qFormat/>
    <w:uiPriority w:val="0"/>
    <w:pPr>
      <w:spacing w:before="240" w:after="60" w:line="380" w:lineRule="exact"/>
      <w:jc w:val="center"/>
      <w:outlineLvl w:val="0"/>
    </w:pPr>
    <w:rPr>
      <w:rFonts w:ascii="Cambria" w:hAnsi="Cambria"/>
      <w:b/>
      <w:bCs/>
      <w:sz w:val="32"/>
      <w:szCs w:val="32"/>
    </w:rPr>
  </w:style>
  <w:style w:type="paragraph" w:styleId="27">
    <w:name w:val="annotation subject"/>
    <w:basedOn w:val="9"/>
    <w:next w:val="9"/>
    <w:qFormat/>
    <w:uiPriority w:val="0"/>
    <w:rPr>
      <w:b/>
      <w:bCs/>
    </w:rPr>
  </w:style>
  <w:style w:type="paragraph" w:styleId="28">
    <w:name w:val="Body Text First Indent"/>
    <w:basedOn w:val="11"/>
    <w:link w:val="83"/>
    <w:unhideWhenUsed/>
    <w:qFormat/>
    <w:uiPriority w:val="99"/>
    <w:pPr>
      <w:ind w:firstLine="420" w:firstLineChars="100"/>
    </w:pPr>
    <w:rPr>
      <w:kern w:val="2"/>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character" w:styleId="37">
    <w:name w:val="footnote reference"/>
    <w:unhideWhenUsed/>
    <w:qFormat/>
    <w:uiPriority w:val="99"/>
    <w:rPr>
      <w:rFonts w:hint="default" w:ascii="Times New Roman"/>
      <w:sz w:val="24"/>
      <w:vertAlign w:val="superscript"/>
    </w:rPr>
  </w:style>
  <w:style w:type="paragraph" w:customStyle="1" w:styleId="38">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39">
    <w:name w:val="样式 标题 2 + 段前: 40.55 磅"/>
    <w:basedOn w:val="4"/>
    <w:qFormat/>
    <w:uiPriority w:val="0"/>
    <w:pPr>
      <w:keepLines/>
      <w:adjustRightInd/>
      <w:snapToGrid/>
      <w:spacing w:before="60" w:after="0" w:line="415" w:lineRule="auto"/>
      <w:jc w:val="both"/>
      <w:textAlignment w:val="auto"/>
    </w:pPr>
    <w:rPr>
      <w:rFonts w:ascii="Arial" w:hAnsi="Arial" w:eastAsia="黑体" w:cs="宋体"/>
      <w:bCs/>
      <w:kern w:val="2"/>
      <w:sz w:val="32"/>
    </w:rPr>
  </w:style>
  <w:style w:type="paragraph" w:customStyle="1" w:styleId="40">
    <w:name w:val="Char Char Char Char"/>
    <w:basedOn w:val="1"/>
    <w:qFormat/>
    <w:uiPriority w:val="0"/>
    <w:pPr>
      <w:spacing w:line="360" w:lineRule="auto"/>
      <w:ind w:firstLine="200" w:firstLineChars="200"/>
    </w:pPr>
    <w:rPr>
      <w:rFonts w:ascii="宋体" w:cs="宋体"/>
      <w:sz w:val="24"/>
    </w:rPr>
  </w:style>
  <w:style w:type="paragraph" w:customStyle="1" w:styleId="41">
    <w:name w:val="Char Char3 Char Char"/>
    <w:basedOn w:val="1"/>
    <w:qFormat/>
    <w:uiPriority w:val="0"/>
  </w:style>
  <w:style w:type="paragraph" w:customStyle="1" w:styleId="42">
    <w:name w:val="Char Char Char Char Char Char"/>
    <w:basedOn w:val="1"/>
    <w:qFormat/>
    <w:uiPriority w:val="0"/>
    <w:pPr>
      <w:ind w:firstLine="200" w:firstLineChars="200"/>
    </w:pPr>
    <w:rPr>
      <w:sz w:val="28"/>
    </w:rPr>
  </w:style>
  <w:style w:type="paragraph" w:customStyle="1" w:styleId="43">
    <w:name w:val="纯文本1"/>
    <w:basedOn w:val="1"/>
    <w:qFormat/>
    <w:uiPriority w:val="0"/>
    <w:pPr>
      <w:adjustRightInd w:val="0"/>
      <w:textAlignment w:val="baseline"/>
    </w:pPr>
    <w:rPr>
      <w:rFonts w:ascii="宋体" w:hAnsi="Courier New" w:eastAsia="楷体_GB2312"/>
      <w:sz w:val="26"/>
      <w:szCs w:val="20"/>
    </w:rPr>
  </w:style>
  <w:style w:type="paragraph" w:customStyle="1" w:styleId="44">
    <w:name w:val="表格"/>
    <w:basedOn w:val="1"/>
    <w:qFormat/>
    <w:uiPriority w:val="0"/>
    <w:pPr>
      <w:spacing w:line="400" w:lineRule="exact"/>
    </w:pPr>
    <w:rPr>
      <w:sz w:val="24"/>
    </w:rPr>
  </w:style>
  <w:style w:type="paragraph" w:customStyle="1" w:styleId="45">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字元 字元"/>
    <w:basedOn w:val="1"/>
    <w:qFormat/>
    <w:uiPriority w:val="0"/>
    <w:pPr>
      <w:widowControl/>
      <w:spacing w:after="160" w:line="240" w:lineRule="exact"/>
      <w:jc w:val="left"/>
    </w:pPr>
    <w:rPr>
      <w:sz w:val="28"/>
      <w:szCs w:val="20"/>
    </w:rPr>
  </w:style>
  <w:style w:type="paragraph" w:customStyle="1" w:styleId="47">
    <w:name w:val="默认段落字体 Para Char Char Char Char Char Char Char Char Char1 Char Char Char Char"/>
    <w:basedOn w:val="1"/>
    <w:qFormat/>
    <w:uiPriority w:val="0"/>
    <w:rPr>
      <w:rFonts w:ascii="Tahoma" w:hAnsi="Tahoma"/>
      <w:sz w:val="24"/>
      <w:szCs w:val="20"/>
    </w:rPr>
  </w:style>
  <w:style w:type="paragraph" w:customStyle="1" w:styleId="48">
    <w:name w:val="样式1"/>
    <w:basedOn w:val="1"/>
    <w:qFormat/>
    <w:uiPriority w:val="0"/>
    <w:pPr>
      <w:numPr>
        <w:ilvl w:val="0"/>
        <w:numId w:val="2"/>
      </w:numPr>
      <w:adjustRightInd w:val="0"/>
      <w:textAlignment w:val="baseline"/>
    </w:pPr>
    <w:rPr>
      <w:rFonts w:ascii="宋体"/>
      <w:kern w:val="0"/>
      <w:szCs w:val="21"/>
    </w:rPr>
  </w:style>
  <w:style w:type="paragraph" w:customStyle="1" w:styleId="49">
    <w:name w:val="Char Char Char Char Char Char Char Char Char Char Char Char Char Char Char Char"/>
    <w:basedOn w:val="1"/>
    <w:qFormat/>
    <w:uiPriority w:val="0"/>
    <w:pPr>
      <w:widowControl/>
      <w:spacing w:after="160" w:line="240" w:lineRule="exact"/>
      <w:jc w:val="left"/>
    </w:pPr>
    <w:rPr>
      <w:szCs w:val="20"/>
    </w:rPr>
  </w:style>
  <w:style w:type="paragraph" w:customStyle="1" w:styleId="50">
    <w:name w:val="默认段落字体 Para Char Char Char Char"/>
    <w:basedOn w:val="1"/>
    <w:qFormat/>
    <w:uiPriority w:val="0"/>
    <w:rPr>
      <w:rFonts w:ascii="Arial" w:hAnsi="Arial" w:cs="Arial"/>
      <w:szCs w:val="21"/>
    </w:rPr>
  </w:style>
  <w:style w:type="paragraph" w:customStyle="1" w:styleId="51">
    <w:name w:val="正文段"/>
    <w:basedOn w:val="1"/>
    <w:qFormat/>
    <w:uiPriority w:val="0"/>
    <w:pPr>
      <w:widowControl/>
      <w:snapToGrid w:val="0"/>
      <w:spacing w:afterLines="50"/>
      <w:ind w:firstLine="200" w:firstLineChars="200"/>
    </w:pPr>
    <w:rPr>
      <w:kern w:val="0"/>
      <w:sz w:val="24"/>
      <w:szCs w:val="20"/>
    </w:rPr>
  </w:style>
  <w:style w:type="paragraph" w:customStyle="1" w:styleId="52">
    <w:name w:val="_Style 4"/>
    <w:basedOn w:val="1"/>
    <w:qFormat/>
    <w:uiPriority w:val="0"/>
    <w:pPr>
      <w:widowControl/>
      <w:spacing w:after="160" w:line="240" w:lineRule="exact"/>
      <w:jc w:val="left"/>
    </w:pPr>
    <w:rPr>
      <w:szCs w:val="21"/>
    </w:rPr>
  </w:style>
  <w:style w:type="paragraph" w:customStyle="1" w:styleId="53">
    <w:name w:val="Char"/>
    <w:basedOn w:val="1"/>
    <w:qFormat/>
    <w:uiPriority w:val="0"/>
    <w:rPr>
      <w:rFonts w:ascii="仿宋_GB2312" w:eastAsia="仿宋_GB2312"/>
      <w:b/>
      <w:sz w:val="32"/>
      <w:szCs w:val="32"/>
    </w:rPr>
  </w:style>
  <w:style w:type="paragraph" w:customStyle="1" w:styleId="54">
    <w:name w:val="表内文字"/>
    <w:basedOn w:val="1"/>
    <w:qFormat/>
    <w:uiPriority w:val="0"/>
    <w:pPr>
      <w:jc w:val="center"/>
    </w:pPr>
    <w:rPr>
      <w:rFonts w:ascii="仿宋_GB2312" w:eastAsia="仿宋_GB2312"/>
      <w:sz w:val="24"/>
    </w:rPr>
  </w:style>
  <w:style w:type="paragraph" w:customStyle="1" w:styleId="55">
    <w:name w:val="Char Char1"/>
    <w:basedOn w:val="1"/>
    <w:qFormat/>
    <w:uiPriority w:val="0"/>
    <w:rPr>
      <w:rFonts w:ascii="Tahoma" w:hAnsi="Tahoma"/>
      <w:kern w:val="0"/>
      <w:sz w:val="24"/>
      <w:szCs w:val="20"/>
    </w:rPr>
  </w:style>
  <w:style w:type="paragraph" w:customStyle="1" w:styleId="56">
    <w:name w:val="Char1"/>
    <w:basedOn w:val="1"/>
    <w:qFormat/>
    <w:uiPriority w:val="0"/>
    <w:pPr>
      <w:widowControl/>
      <w:spacing w:after="160" w:line="240" w:lineRule="exact"/>
      <w:jc w:val="left"/>
    </w:pPr>
    <w:rPr>
      <w:rFonts w:ascii="Tahoma" w:hAnsi="Tahoma"/>
      <w:kern w:val="0"/>
      <w:sz w:val="24"/>
      <w:lang w:eastAsia="en-US"/>
    </w:rPr>
  </w:style>
  <w:style w:type="paragraph" w:styleId="57">
    <w:name w:val="List Paragraph"/>
    <w:basedOn w:val="1"/>
    <w:qFormat/>
    <w:uiPriority w:val="34"/>
    <w:pPr>
      <w:ind w:firstLine="200" w:firstLineChars="200"/>
    </w:pPr>
  </w:style>
  <w:style w:type="paragraph" w:customStyle="1" w:styleId="58">
    <w:name w:val="Char Char Char Char Char Char Char"/>
    <w:basedOn w:val="1"/>
    <w:qFormat/>
    <w:uiPriority w:val="0"/>
    <w:rPr>
      <w:rFonts w:ascii="Arial" w:hAnsi="Arial" w:cs="Arial"/>
      <w:szCs w:val="21"/>
    </w:rPr>
  </w:style>
  <w:style w:type="paragraph" w:customStyle="1" w:styleId="59">
    <w:name w:val="Char Char7 Char"/>
    <w:basedOn w:val="1"/>
    <w:qFormat/>
    <w:uiPriority w:val="0"/>
    <w:pPr>
      <w:tabs>
        <w:tab w:val="left" w:pos="425"/>
      </w:tabs>
      <w:ind w:left="200" w:leftChars="200" w:firstLine="150" w:firstLineChars="150"/>
    </w:pPr>
    <w:rPr>
      <w:rFonts w:ascii="宋体" w:cs="Arial"/>
      <w:color w:val="5E5E5E"/>
      <w:kern w:val="0"/>
      <w:szCs w:val="21"/>
    </w:rPr>
  </w:style>
  <w:style w:type="paragraph" w:customStyle="1" w:styleId="60">
    <w:name w:val="缺省文本"/>
    <w:basedOn w:val="1"/>
    <w:qFormat/>
    <w:uiPriority w:val="0"/>
    <w:pPr>
      <w:autoSpaceDE w:val="0"/>
      <w:autoSpaceDN w:val="0"/>
      <w:jc w:val="left"/>
    </w:pPr>
    <w:rPr>
      <w:rFonts w:ascii="宋体"/>
      <w:kern w:val="0"/>
      <w:sz w:val="24"/>
      <w:szCs w:val="20"/>
    </w:rPr>
  </w:style>
  <w:style w:type="paragraph" w:customStyle="1" w:styleId="61">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62">
    <w:name w:val="_Style 37"/>
    <w:basedOn w:val="1"/>
    <w:qFormat/>
    <w:uiPriority w:val="0"/>
    <w:pPr>
      <w:widowControl/>
      <w:spacing w:after="160" w:line="240" w:lineRule="exact"/>
      <w:jc w:val="left"/>
    </w:pPr>
  </w:style>
  <w:style w:type="character" w:customStyle="1" w:styleId="63">
    <w:name w:val="style1"/>
    <w:basedOn w:val="31"/>
    <w:qFormat/>
    <w:uiPriority w:val="0"/>
  </w:style>
  <w:style w:type="character" w:customStyle="1" w:styleId="64">
    <w:name w:val="标题 Char1"/>
    <w:link w:val="26"/>
    <w:qFormat/>
    <w:uiPriority w:val="0"/>
    <w:rPr>
      <w:rFonts w:ascii="Cambria" w:hAnsi="Cambria"/>
      <w:b/>
      <w:bCs/>
      <w:kern w:val="2"/>
      <w:sz w:val="32"/>
      <w:szCs w:val="32"/>
    </w:rPr>
  </w:style>
  <w:style w:type="character" w:customStyle="1" w:styleId="65">
    <w:name w:val="font01"/>
    <w:qFormat/>
    <w:uiPriority w:val="0"/>
    <w:rPr>
      <w:rFonts w:hint="eastAsia" w:ascii="宋体" w:hAnsi="宋体" w:eastAsia="宋体" w:cs="宋体"/>
      <w:b/>
      <w:color w:val="000000"/>
      <w:sz w:val="16"/>
      <w:szCs w:val="16"/>
      <w:u w:val="none"/>
    </w:rPr>
  </w:style>
  <w:style w:type="character" w:customStyle="1" w:styleId="66">
    <w:name w:val="font21"/>
    <w:qFormat/>
    <w:uiPriority w:val="0"/>
    <w:rPr>
      <w:rFonts w:hint="eastAsia" w:ascii="宋体" w:hAnsi="宋体" w:eastAsia="宋体" w:cs="宋体"/>
      <w:color w:val="000000"/>
      <w:sz w:val="22"/>
      <w:szCs w:val="22"/>
      <w:u w:val="none"/>
    </w:rPr>
  </w:style>
  <w:style w:type="character" w:customStyle="1" w:styleId="67">
    <w:name w:val="页脚 Char"/>
    <w:link w:val="19"/>
    <w:qFormat/>
    <w:uiPriority w:val="0"/>
    <w:rPr>
      <w:rFonts w:eastAsia="宋体"/>
      <w:sz w:val="18"/>
      <w:szCs w:val="18"/>
      <w:lang w:bidi="ar-SA"/>
    </w:rPr>
  </w:style>
  <w:style w:type="character" w:customStyle="1" w:styleId="68">
    <w:name w:val="标题 1 Char Char"/>
    <w:qFormat/>
    <w:uiPriority w:val="0"/>
    <w:rPr>
      <w:rFonts w:eastAsia="宋体"/>
      <w:b/>
      <w:spacing w:val="-2"/>
      <w:sz w:val="24"/>
      <w:lang w:val="en-US" w:eastAsia="zh-CN" w:bidi="ar-SA"/>
    </w:rPr>
  </w:style>
  <w:style w:type="character" w:customStyle="1" w:styleId="69">
    <w:name w:val="font11"/>
    <w:qFormat/>
    <w:uiPriority w:val="0"/>
    <w:rPr>
      <w:rFonts w:hint="eastAsia" w:ascii="宋体" w:hAnsi="宋体" w:eastAsia="宋体" w:cs="宋体"/>
      <w:color w:val="000000"/>
      <w:sz w:val="16"/>
      <w:szCs w:val="16"/>
      <w:u w:val="none"/>
    </w:rPr>
  </w:style>
  <w:style w:type="character" w:customStyle="1" w:styleId="70">
    <w:name w:val="纯文本 Char Char Char"/>
    <w:qFormat/>
    <w:uiPriority w:val="0"/>
    <w:rPr>
      <w:rFonts w:ascii="宋体" w:eastAsia="宋体"/>
      <w:kern w:val="2"/>
      <w:sz w:val="21"/>
      <w:lang w:val="en-US" w:eastAsia="zh-CN" w:bidi="ar-SA"/>
    </w:rPr>
  </w:style>
  <w:style w:type="character" w:customStyle="1" w:styleId="71">
    <w:name w:val="标题 Char"/>
    <w:qFormat/>
    <w:uiPriority w:val="0"/>
    <w:rPr>
      <w:rFonts w:ascii="Cambria" w:hAnsi="Cambria" w:cs="Times New Roman"/>
      <w:b/>
      <w:bCs/>
      <w:kern w:val="2"/>
      <w:sz w:val="32"/>
      <w:szCs w:val="32"/>
    </w:rPr>
  </w:style>
  <w:style w:type="character" w:customStyle="1" w:styleId="72">
    <w:name w:val="普通文字 Char Char4"/>
    <w:qFormat/>
    <w:uiPriority w:val="0"/>
    <w:rPr>
      <w:rFonts w:ascii="宋体" w:hAnsi="Courier New" w:eastAsia="宋体"/>
      <w:kern w:val="2"/>
      <w:sz w:val="24"/>
      <w:szCs w:val="24"/>
      <w:lang w:val="en-US" w:eastAsia="zh-CN" w:bidi="ar-SA"/>
    </w:rPr>
  </w:style>
  <w:style w:type="character" w:customStyle="1" w:styleId="73">
    <w:name w:val="Balloon Text Char1"/>
    <w:qFormat/>
    <w:uiPriority w:val="0"/>
    <w:rPr>
      <w:sz w:val="2"/>
      <w:szCs w:val="2"/>
    </w:rPr>
  </w:style>
  <w:style w:type="character" w:customStyle="1" w:styleId="74">
    <w:name w:val="页眉 Char"/>
    <w:link w:val="20"/>
    <w:qFormat/>
    <w:uiPriority w:val="0"/>
    <w:rPr>
      <w:sz w:val="18"/>
      <w:szCs w:val="18"/>
    </w:rPr>
  </w:style>
  <w:style w:type="character" w:customStyle="1" w:styleId="75">
    <w:name w:val="divtxt1"/>
    <w:qFormat/>
    <w:uiPriority w:val="0"/>
    <w:rPr>
      <w:rFonts w:eastAsia="黑体"/>
      <w:color w:val="000000"/>
      <w:spacing w:val="15"/>
      <w:sz w:val="28"/>
    </w:rPr>
  </w:style>
  <w:style w:type="character" w:customStyle="1" w:styleId="76">
    <w:name w:val="正文缩进 Char"/>
    <w:link w:val="6"/>
    <w:qFormat/>
    <w:uiPriority w:val="0"/>
  </w:style>
  <w:style w:type="character" w:customStyle="1" w:styleId="77">
    <w:name w:val="纯文本 字符"/>
    <w:qFormat/>
    <w:uiPriority w:val="0"/>
    <w:rPr>
      <w:rFonts w:ascii="宋体" w:hAnsi="Courier New" w:eastAsia="宋体"/>
      <w:kern w:val="2"/>
      <w:sz w:val="24"/>
      <w:szCs w:val="24"/>
      <w:lang w:val="en-US" w:eastAsia="zh-CN" w:bidi="ar-SA"/>
    </w:rPr>
  </w:style>
  <w:style w:type="character" w:customStyle="1" w:styleId="78">
    <w:name w:val="纯文本 Char1"/>
    <w:link w:val="15"/>
    <w:qFormat/>
    <w:uiPriority w:val="0"/>
    <w:rPr>
      <w:rFonts w:ascii="宋体" w:eastAsia="宋体"/>
      <w:lang w:bidi="ar-SA"/>
    </w:rPr>
  </w:style>
  <w:style w:type="character" w:customStyle="1" w:styleId="79">
    <w:name w:val="纯文本 Char3"/>
    <w:qFormat/>
    <w:uiPriority w:val="0"/>
    <w:rPr>
      <w:rFonts w:ascii="宋体" w:hAnsi="Courier New" w:eastAsia="宋体"/>
      <w:kern w:val="2"/>
      <w:sz w:val="24"/>
      <w:szCs w:val="24"/>
      <w:lang w:val="en-US" w:eastAsia="zh-CN" w:bidi="ar-SA"/>
    </w:rPr>
  </w:style>
  <w:style w:type="character" w:customStyle="1" w:styleId="80">
    <w:name w:val="Char Char"/>
    <w:qFormat/>
    <w:uiPriority w:val="0"/>
    <w:rPr>
      <w:rFonts w:ascii="宋体" w:eastAsia="宋体"/>
      <w:kern w:val="2"/>
      <w:sz w:val="21"/>
      <w:lang w:val="en-US" w:eastAsia="zh-CN" w:bidi="ar-SA"/>
    </w:rPr>
  </w:style>
  <w:style w:type="character" w:customStyle="1" w:styleId="81">
    <w:name w:val="纯文本 Char"/>
    <w:qFormat/>
    <w:uiPriority w:val="0"/>
    <w:rPr>
      <w:rFonts w:ascii="宋体" w:eastAsia="宋体" w:cs="Courier New"/>
      <w:szCs w:val="21"/>
      <w:lang w:bidi="ar-SA"/>
    </w:rPr>
  </w:style>
  <w:style w:type="character" w:customStyle="1" w:styleId="82">
    <w:name w:val="正文文本 3 Char"/>
    <w:link w:val="10"/>
    <w:semiHidden/>
    <w:qFormat/>
    <w:uiPriority w:val="99"/>
    <w:rPr>
      <w:kern w:val="2"/>
      <w:sz w:val="16"/>
      <w:szCs w:val="16"/>
    </w:rPr>
  </w:style>
  <w:style w:type="character" w:customStyle="1" w:styleId="83">
    <w:name w:val="正文首行缩进 Char"/>
    <w:link w:val="28"/>
    <w:qFormat/>
    <w:uiPriority w:val="0"/>
    <w:rPr>
      <w:szCs w:val="24"/>
    </w:rPr>
  </w:style>
  <w:style w:type="character" w:customStyle="1" w:styleId="84">
    <w:name w:val="正文文本 Char"/>
    <w:link w:val="11"/>
    <w:qFormat/>
    <w:uiPriority w:val="0"/>
    <w:rPr>
      <w:szCs w:val="24"/>
    </w:rPr>
  </w:style>
  <w:style w:type="character" w:customStyle="1" w:styleId="85">
    <w:name w:val="标题 3 Char"/>
    <w:link w:val="5"/>
    <w:qFormat/>
    <w:uiPriority w:val="0"/>
    <w:rPr>
      <w:rFonts w:ascii="仿宋_GB2312" w:eastAsia="仿宋_GB2312"/>
      <w:b/>
      <w:bCs/>
      <w:sz w:val="30"/>
      <w:lang w:val="en-US" w:eastAsia="zh-CN" w:bidi="ar-SA"/>
    </w:rPr>
  </w:style>
  <w:style w:type="character" w:customStyle="1" w:styleId="86">
    <w:name w:val="Char Char12"/>
    <w:qFormat/>
    <w:uiPriority w:val="0"/>
    <w:rPr>
      <w:rFonts w:eastAsia="宋体"/>
      <w:kern w:val="2"/>
      <w:sz w:val="21"/>
      <w:lang w:val="en-US" w:eastAsia="zh-CN" w:bidi="ar-SA"/>
    </w:rPr>
  </w:style>
  <w:style w:type="character" w:customStyle="1" w:styleId="87">
    <w:name w:val="正文文本缩进 Char"/>
    <w:link w:val="12"/>
    <w:qFormat/>
    <w:uiPriority w:val="0"/>
    <w:rPr>
      <w:rFonts w:ascii="宋体"/>
      <w:spacing w:val="-4"/>
      <w:sz w:val="18"/>
    </w:rPr>
  </w:style>
  <w:style w:type="character" w:customStyle="1" w:styleId="88">
    <w:name w:val="脚注文本 Char"/>
    <w:link w:val="23"/>
    <w:qFormat/>
    <w:uiPriority w:val="99"/>
    <w:rPr>
      <w:kern w:val="2"/>
      <w:sz w:val="18"/>
    </w:rPr>
  </w:style>
  <w:style w:type="paragraph" w:customStyle="1" w:styleId="89">
    <w:name w:val="CM11"/>
    <w:basedOn w:val="61"/>
    <w:next w:val="61"/>
    <w:unhideWhenUsed/>
    <w:qFormat/>
    <w:uiPriority w:val="99"/>
    <w:pPr>
      <w:spacing w:before="0" w:after="0" w:line="520" w:lineRule="atLeast"/>
    </w:pPr>
    <w:rPr>
      <w:rFonts w:hint="eastAsia" w:ascii="..ì." w:eastAsia="..ì." w:cs="..ì."/>
    </w:rPr>
  </w:style>
  <w:style w:type="paragraph" w:customStyle="1" w:styleId="90">
    <w:name w:val="CM19"/>
    <w:basedOn w:val="61"/>
    <w:next w:val="61"/>
    <w:unhideWhenUsed/>
    <w:qFormat/>
    <w:uiPriority w:val="99"/>
    <w:pPr>
      <w:spacing w:before="0" w:after="0"/>
    </w:pPr>
    <w:rPr>
      <w:rFonts w:hint="eastAsia" w:ascii="..ì." w:eastAsia="..ì." w:cs="..ì."/>
    </w:rPr>
  </w:style>
  <w:style w:type="paragraph" w:customStyle="1" w:styleId="91">
    <w:name w:val="CM14"/>
    <w:basedOn w:val="61"/>
    <w:next w:val="61"/>
    <w:unhideWhenUsed/>
    <w:qFormat/>
    <w:uiPriority w:val="99"/>
    <w:pPr>
      <w:spacing w:before="0" w:after="0" w:line="546" w:lineRule="atLeast"/>
    </w:pPr>
    <w:rPr>
      <w:rFonts w:hint="eastAsia" w:ascii="..ì." w:eastAsia="..ì." w:cs="..ì."/>
    </w:rPr>
  </w:style>
  <w:style w:type="paragraph" w:customStyle="1" w:styleId="92">
    <w:name w:val="CM13"/>
    <w:basedOn w:val="61"/>
    <w:next w:val="61"/>
    <w:unhideWhenUsed/>
    <w:qFormat/>
    <w:uiPriority w:val="99"/>
    <w:pPr>
      <w:spacing w:before="0" w:after="0" w:line="520" w:lineRule="atLeast"/>
    </w:pPr>
    <w:rPr>
      <w:rFonts w:hint="eastAsia" w:ascii="..ì." w:eastAsia="..ì." w:cs="..ì."/>
    </w:rPr>
  </w:style>
  <w:style w:type="paragraph" w:customStyle="1" w:styleId="93">
    <w:name w:val="reader-word-layer reader-word-s1-16"/>
    <w:basedOn w:val="1"/>
    <w:qFormat/>
    <w:uiPriority w:val="0"/>
    <w:pPr>
      <w:widowControl/>
      <w:spacing w:before="100" w:beforeLines="0" w:beforeAutospacing="1" w:after="100" w:afterLines="0" w:afterAutospacing="1"/>
      <w:jc w:val="left"/>
    </w:pPr>
    <w:rPr>
      <w:rFonts w:ascii="宋体" w:hAnsi="宋体" w:cs="宋体"/>
      <w:sz w:val="24"/>
      <w:szCs w:val="24"/>
    </w:rPr>
  </w:style>
  <w:style w:type="paragraph" w:customStyle="1" w:styleId="94">
    <w:name w:val="表格文字"/>
    <w:basedOn w:val="1"/>
    <w:next w:val="11"/>
    <w:qFormat/>
    <w:uiPriority w:val="0"/>
    <w:pPr>
      <w:adjustRightInd w:val="0"/>
      <w:spacing w:line="420" w:lineRule="atLeast"/>
      <w:textAlignment w:val="baseline"/>
    </w:pPr>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54</Pages>
  <Words>28029</Words>
  <Characters>29558</Characters>
  <Lines>224</Lines>
  <Paragraphs>63</Paragraphs>
  <TotalTime>11</TotalTime>
  <ScaleCrop>false</ScaleCrop>
  <LinksUpToDate>false</LinksUpToDate>
  <CharactersWithSpaces>31446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2020-07-27T03:50:00Z</dcterms:created>
  <dc:creator>1</dc:creator>
  <cp:lastModifiedBy>user</cp:lastModifiedBy>
  <cp:lastPrinted>2022-08-10T02:46:00Z</cp:lastPrinted>
  <dcterms:modified xsi:type="dcterms:W3CDTF">2022-08-10T03:02:21Z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3D1BEFAF932247D085201C434389DBA4</vt:lpwstr>
  </property>
  <property fmtid="{D5CDD505-2E9C-101B-9397-08002B2CF9AE}" pid="4" name="commondata">
    <vt:lpwstr>eyJoZGlkIjoiNTRjMjhlOGQzMWQ0ZmE2YzZkZDBlZTU2MTk0MDg4NzEifQ==</vt:lpwstr>
  </property>
</Properties>
</file>