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9A506D">
      <w:pPr>
        <w:pStyle w:val="24"/>
        <w:shd w:val="clear"/>
        <w:jc w:val="both"/>
        <w:rPr>
          <w:rFonts w:ascii="宋体" w:hAnsi="宋体"/>
          <w:color w:val="auto"/>
          <w:sz w:val="52"/>
          <w:highlight w:val="none"/>
        </w:rPr>
      </w:pPr>
      <w:r>
        <w:rPr>
          <w:rFonts w:hint="eastAsia" w:ascii="宋体" w:hAnsi="宋体"/>
          <w:color w:val="auto"/>
          <w:sz w:val="52"/>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olor w:val="auto"/>
          <w:sz w:val="52"/>
          <w:highlight w:val="none"/>
        </w:rPr>
        <w:instrText xml:space="preserve">ADDIN CNKISM.UserStyle</w:instrText>
      </w:r>
      <w:r>
        <w:rPr>
          <w:rFonts w:hint="eastAsia" w:ascii="宋体" w:hAnsi="宋体"/>
          <w:color w:val="auto"/>
          <w:sz w:val="52"/>
          <w:highlight w:val="none"/>
        </w:rPr>
        <w:fldChar w:fldCharType="end"/>
      </w:r>
    </w:p>
    <w:p w14:paraId="0EAE1828">
      <w:pPr>
        <w:pStyle w:val="24"/>
        <w:shd w:val="clear"/>
        <w:spacing w:line="720" w:lineRule="auto"/>
        <w:ind w:left="283" w:leftChars="135" w:right="252" w:rightChars="120"/>
        <w:rPr>
          <w:rFonts w:ascii="宋体" w:hAnsi="宋体"/>
          <w:bCs/>
          <w:color w:val="auto"/>
          <w:sz w:val="52"/>
          <w:szCs w:val="48"/>
          <w:highlight w:val="none"/>
        </w:rPr>
      </w:pPr>
    </w:p>
    <w:p w14:paraId="22BD35EA">
      <w:pPr>
        <w:pStyle w:val="24"/>
        <w:shd w:val="clear"/>
        <w:spacing w:line="720" w:lineRule="auto"/>
        <w:ind w:left="283" w:leftChars="135" w:right="252" w:rightChars="120"/>
        <w:rPr>
          <w:rFonts w:hint="eastAsia" w:ascii="宋体" w:hAnsi="宋体" w:eastAsia="宋体"/>
          <w:bCs/>
          <w:color w:val="auto"/>
          <w:sz w:val="52"/>
          <w:szCs w:val="48"/>
          <w:highlight w:val="none"/>
          <w:lang w:eastAsia="zh-CN"/>
        </w:rPr>
      </w:pPr>
      <w:r>
        <w:rPr>
          <w:rFonts w:hint="eastAsia" w:ascii="宋体" w:hAnsi="宋体"/>
          <w:bCs/>
          <w:color w:val="auto"/>
          <w:sz w:val="52"/>
          <w:szCs w:val="48"/>
          <w:highlight w:val="none"/>
          <w:lang w:eastAsia="zh-CN"/>
        </w:rPr>
        <w:t>南湖区2025年度建设工程消防验收评定项目</w:t>
      </w:r>
    </w:p>
    <w:p w14:paraId="5252D991">
      <w:pPr>
        <w:pStyle w:val="24"/>
        <w:shd w:val="clear"/>
        <w:spacing w:line="600" w:lineRule="exact"/>
        <w:rPr>
          <w:rFonts w:ascii="宋体" w:hAnsi="宋体"/>
          <w:color w:val="auto"/>
          <w:sz w:val="48"/>
          <w:szCs w:val="48"/>
          <w:highlight w:val="none"/>
        </w:rPr>
      </w:pPr>
    </w:p>
    <w:p w14:paraId="759192CB">
      <w:pPr>
        <w:pStyle w:val="24"/>
        <w:shd w:val="clear"/>
        <w:spacing w:line="600" w:lineRule="exact"/>
        <w:rPr>
          <w:rFonts w:ascii="宋体" w:hAnsi="宋体"/>
          <w:color w:val="auto"/>
          <w:sz w:val="48"/>
          <w:szCs w:val="48"/>
          <w:highlight w:val="none"/>
        </w:rPr>
      </w:pPr>
    </w:p>
    <w:p w14:paraId="45A77698">
      <w:pPr>
        <w:pStyle w:val="24"/>
        <w:shd w:val="clear"/>
        <w:spacing w:line="600" w:lineRule="exact"/>
        <w:rPr>
          <w:rFonts w:ascii="宋体" w:hAnsi="宋体"/>
          <w:color w:val="auto"/>
          <w:sz w:val="48"/>
          <w:szCs w:val="48"/>
          <w:highlight w:val="none"/>
        </w:rPr>
      </w:pPr>
    </w:p>
    <w:p w14:paraId="13409F4D">
      <w:pPr>
        <w:pStyle w:val="24"/>
        <w:shd w:val="clear"/>
        <w:spacing w:line="600" w:lineRule="exact"/>
        <w:jc w:val="both"/>
        <w:rPr>
          <w:rFonts w:ascii="宋体" w:hAnsi="宋体"/>
          <w:color w:val="auto"/>
          <w:sz w:val="48"/>
          <w:szCs w:val="48"/>
          <w:highlight w:val="none"/>
        </w:rPr>
      </w:pPr>
    </w:p>
    <w:p w14:paraId="3E7C786C">
      <w:pPr>
        <w:pStyle w:val="24"/>
        <w:shd w:val="clear"/>
        <w:spacing w:line="600" w:lineRule="exact"/>
        <w:rPr>
          <w:rFonts w:ascii="宋体" w:hAnsi="宋体"/>
          <w:color w:val="auto"/>
          <w:sz w:val="48"/>
          <w:szCs w:val="48"/>
          <w:highlight w:val="none"/>
        </w:rPr>
      </w:pPr>
    </w:p>
    <w:p w14:paraId="5B271861">
      <w:pPr>
        <w:pStyle w:val="24"/>
        <w:shd w:val="clear"/>
        <w:spacing w:line="600" w:lineRule="exact"/>
        <w:rPr>
          <w:rFonts w:ascii="宋体" w:hAnsi="宋体"/>
          <w:color w:val="auto"/>
          <w:sz w:val="48"/>
          <w:szCs w:val="44"/>
          <w:highlight w:val="none"/>
        </w:rPr>
      </w:pPr>
      <w:r>
        <w:rPr>
          <w:rFonts w:hint="eastAsia" w:ascii="宋体" w:hAnsi="宋体"/>
          <w:color w:val="auto"/>
          <w:sz w:val="52"/>
          <w:szCs w:val="48"/>
          <w:highlight w:val="none"/>
        </w:rPr>
        <w:t>竞争性磋商文件</w:t>
      </w:r>
    </w:p>
    <w:p w14:paraId="079201D7">
      <w:pPr>
        <w:pStyle w:val="24"/>
        <w:shd w:val="clear"/>
        <w:rPr>
          <w:rFonts w:ascii="宋体" w:hAnsi="宋体"/>
          <w:color w:val="auto"/>
          <w:sz w:val="52"/>
          <w:highlight w:val="none"/>
        </w:rPr>
      </w:pPr>
    </w:p>
    <w:p w14:paraId="0A4B76B7">
      <w:pPr>
        <w:pStyle w:val="24"/>
        <w:shd w:val="clear"/>
        <w:rPr>
          <w:rFonts w:ascii="宋体" w:hAnsi="宋体"/>
          <w:color w:val="auto"/>
          <w:sz w:val="52"/>
          <w:highlight w:val="none"/>
        </w:rPr>
      </w:pPr>
    </w:p>
    <w:p w14:paraId="3BFC2ACF">
      <w:pPr>
        <w:shd w:val="clear"/>
        <w:tabs>
          <w:tab w:val="left" w:pos="7063"/>
        </w:tabs>
        <w:rPr>
          <w:rFonts w:ascii="宋体" w:hAnsi="宋体" w:cs="宋体"/>
          <w:b/>
          <w:color w:val="auto"/>
          <w:sz w:val="36"/>
          <w:highlight w:val="none"/>
        </w:rPr>
      </w:pPr>
    </w:p>
    <w:p w14:paraId="7C17EBD1">
      <w:pPr>
        <w:pStyle w:val="60"/>
        <w:shd w:val="clear"/>
        <w:rPr>
          <w:rFonts w:ascii="宋体" w:hAnsi="宋体" w:eastAsia="宋体" w:cs="宋体"/>
          <w:color w:val="auto"/>
          <w:highlight w:val="none"/>
        </w:rPr>
      </w:pPr>
    </w:p>
    <w:p w14:paraId="38DF6ED3">
      <w:pPr>
        <w:shd w:val="clear"/>
        <w:spacing w:line="600" w:lineRule="exact"/>
        <w:rPr>
          <w:rFonts w:ascii="宋体" w:hAnsi="宋体" w:cs="宋体"/>
          <w:b/>
          <w:color w:val="auto"/>
          <w:sz w:val="32"/>
          <w:szCs w:val="32"/>
          <w:highlight w:val="none"/>
        </w:rPr>
      </w:pPr>
    </w:p>
    <w:p w14:paraId="70203F3E">
      <w:pPr>
        <w:shd w:val="clear"/>
        <w:spacing w:line="600" w:lineRule="exact"/>
        <w:ind w:firstLine="1285" w:firstLineChars="400"/>
        <w:rPr>
          <w:rFonts w:ascii="宋体" w:hAnsi="宋体" w:cs="宋体"/>
          <w:b/>
          <w:color w:val="auto"/>
          <w:sz w:val="32"/>
          <w:szCs w:val="32"/>
          <w:highlight w:val="none"/>
        </w:rPr>
      </w:pPr>
    </w:p>
    <w:p w14:paraId="6F21A8B4">
      <w:pPr>
        <w:shd w:val="clear"/>
        <w:spacing w:line="600" w:lineRule="exact"/>
        <w:ind w:firstLine="1285" w:firstLineChars="400"/>
        <w:rPr>
          <w:rFonts w:ascii="宋体" w:hAnsi="宋体" w:cs="宋体"/>
          <w:b/>
          <w:color w:val="auto"/>
          <w:sz w:val="32"/>
          <w:szCs w:val="32"/>
          <w:highlight w:val="none"/>
        </w:rPr>
      </w:pPr>
    </w:p>
    <w:p w14:paraId="1D1BF471">
      <w:pPr>
        <w:shd w:val="clear"/>
        <w:spacing w:line="60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中惠-2025-25号</w:t>
      </w:r>
    </w:p>
    <w:p w14:paraId="74BA055C">
      <w:pPr>
        <w:shd w:val="clear"/>
        <w:spacing w:line="600" w:lineRule="exact"/>
        <w:ind w:left="2883" w:leftChars="608" w:hanging="1606" w:hangingChars="500"/>
        <w:rPr>
          <w:rFonts w:ascii="宋体" w:hAnsi="宋体" w:cs="宋体"/>
          <w:b/>
          <w:color w:val="auto"/>
          <w:sz w:val="32"/>
          <w:szCs w:val="32"/>
          <w:highlight w:val="none"/>
        </w:rPr>
      </w:pPr>
      <w:r>
        <w:rPr>
          <w:rFonts w:hint="eastAsia" w:ascii="宋体" w:hAnsi="宋体" w:cs="宋体"/>
          <w:b/>
          <w:color w:val="auto"/>
          <w:sz w:val="32"/>
          <w:szCs w:val="32"/>
          <w:highlight w:val="none"/>
        </w:rPr>
        <w:t>采购单位：嘉兴市南湖区住房和城乡建设局</w:t>
      </w:r>
    </w:p>
    <w:p w14:paraId="0AA5A81D">
      <w:pPr>
        <w:shd w:val="clear"/>
        <w:spacing w:line="600" w:lineRule="exact"/>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代理单位：浙江中惠工程管理有限公司</w:t>
      </w:r>
    </w:p>
    <w:p w14:paraId="0D904005">
      <w:pPr>
        <w:shd w:val="clear"/>
        <w:spacing w:line="600" w:lineRule="exact"/>
        <w:jc w:val="center"/>
        <w:rPr>
          <w:rFonts w:ascii="宋体" w:hAnsi="宋体" w:cs="宋体"/>
          <w:b/>
          <w:color w:val="auto"/>
          <w:sz w:val="32"/>
          <w:szCs w:val="32"/>
          <w:highlight w:val="none"/>
        </w:rPr>
        <w:sectPr>
          <w:headerReference r:id="rId3" w:type="default"/>
          <w:pgSz w:w="11906" w:h="16838"/>
          <w:pgMar w:top="1134" w:right="1361" w:bottom="1134" w:left="1361" w:header="851" w:footer="992" w:gutter="0"/>
          <w:cols w:space="720" w:num="1"/>
          <w:docGrid w:type="lines" w:linePitch="312" w:charSpace="0"/>
        </w:sectPr>
      </w:pPr>
      <w:r>
        <w:rPr>
          <w:rFonts w:hint="eastAsia" w:ascii="宋体" w:hAnsi="宋体" w:cs="宋体"/>
          <w:b/>
          <w:color w:val="auto"/>
          <w:sz w:val="32"/>
          <w:szCs w:val="32"/>
          <w:highlight w:val="none"/>
        </w:rPr>
        <w:t>20</w:t>
      </w:r>
      <w:r>
        <w:rPr>
          <w:rFonts w:hint="default" w:ascii="宋体" w:hAnsi="宋体" w:cs="宋体"/>
          <w:b/>
          <w:color w:val="auto"/>
          <w:sz w:val="32"/>
          <w:szCs w:val="32"/>
          <w:highlight w:val="none"/>
          <w:lang w:val="en-US"/>
        </w:rPr>
        <w:t>25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06</w:t>
      </w:r>
      <w:r>
        <w:rPr>
          <w:rFonts w:hint="eastAsia" w:ascii="宋体" w:hAnsi="宋体" w:cs="宋体"/>
          <w:b/>
          <w:color w:val="auto"/>
          <w:sz w:val="32"/>
          <w:szCs w:val="32"/>
          <w:highlight w:val="none"/>
        </w:rPr>
        <w:t>月</w:t>
      </w:r>
    </w:p>
    <w:p w14:paraId="18486BAB">
      <w:pPr>
        <w:pStyle w:val="14"/>
        <w:shd w:val="clear"/>
        <w:spacing w:before="120" w:after="120" w:line="360" w:lineRule="auto"/>
        <w:jc w:val="center"/>
        <w:rPr>
          <w:rFonts w:hAnsi="宋体"/>
          <w:b/>
          <w:bCs/>
          <w:color w:val="auto"/>
          <w:sz w:val="44"/>
          <w:szCs w:val="44"/>
          <w:highlight w:val="none"/>
        </w:rPr>
      </w:pPr>
      <w:r>
        <w:rPr>
          <w:rFonts w:hint="eastAsia" w:hAnsi="宋体"/>
          <w:b/>
          <w:bCs/>
          <w:color w:val="auto"/>
          <w:sz w:val="44"/>
          <w:szCs w:val="44"/>
          <w:highlight w:val="none"/>
        </w:rPr>
        <w:t>目  录</w:t>
      </w:r>
    </w:p>
    <w:p w14:paraId="0453FD76">
      <w:pPr>
        <w:pStyle w:val="14"/>
        <w:shd w:val="clear"/>
        <w:spacing w:before="120" w:after="120" w:line="360" w:lineRule="auto"/>
        <w:jc w:val="center"/>
        <w:rPr>
          <w:rFonts w:hAnsi="宋体"/>
          <w:color w:val="auto"/>
          <w:sz w:val="44"/>
          <w:szCs w:val="44"/>
          <w:highlight w:val="none"/>
        </w:rPr>
      </w:pPr>
    </w:p>
    <w:p w14:paraId="5E67C03A">
      <w:pPr>
        <w:numPr>
          <w:ilvl w:val="0"/>
          <w:numId w:val="4"/>
        </w:numPr>
        <w:shd w:val="clea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竞争性磋商公告</w:t>
      </w:r>
    </w:p>
    <w:p w14:paraId="154E8121">
      <w:pPr>
        <w:numPr>
          <w:ilvl w:val="0"/>
          <w:numId w:val="4"/>
        </w:numPr>
        <w:shd w:val="clea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采购需求</w:t>
      </w:r>
    </w:p>
    <w:p w14:paraId="123E4718">
      <w:pPr>
        <w:numPr>
          <w:ilvl w:val="0"/>
          <w:numId w:val="4"/>
        </w:numPr>
        <w:shd w:val="clea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供应商须知</w:t>
      </w:r>
    </w:p>
    <w:p w14:paraId="3CED9DC5">
      <w:pPr>
        <w:numPr>
          <w:ilvl w:val="0"/>
          <w:numId w:val="4"/>
        </w:numPr>
        <w:shd w:val="clea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评标办法及评分标准</w:t>
      </w:r>
    </w:p>
    <w:p w14:paraId="17E460E7">
      <w:pPr>
        <w:numPr>
          <w:ilvl w:val="0"/>
          <w:numId w:val="4"/>
        </w:numPr>
        <w:shd w:val="clea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政府采购合同主要条款</w:t>
      </w:r>
    </w:p>
    <w:p w14:paraId="02BC6AB0">
      <w:pPr>
        <w:numPr>
          <w:ilvl w:val="0"/>
          <w:numId w:val="4"/>
        </w:numPr>
        <w:shd w:val="clea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投标文件格式</w:t>
      </w:r>
    </w:p>
    <w:p w14:paraId="1CD0E89E">
      <w:pPr>
        <w:shd w:val="clear"/>
        <w:spacing w:before="31" w:beforeLines="10" w:after="31" w:afterLines="10" w:line="48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bCs/>
          <w:color w:val="auto"/>
          <w:sz w:val="32"/>
          <w:szCs w:val="32"/>
          <w:highlight w:val="none"/>
        </w:rPr>
        <w:t>第一章  竞争性磋商公告</w:t>
      </w:r>
    </w:p>
    <w:p w14:paraId="6B2D92E6">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项目概况</w:t>
      </w:r>
    </w:p>
    <w:p w14:paraId="41AE79EE">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single"/>
        </w:rPr>
        <w:t>南湖区2025年度建设工程消防验收评定项目</w:t>
      </w:r>
      <w:r>
        <w:rPr>
          <w:rFonts w:hint="eastAsia" w:ascii="微软雅黑" w:hAnsi="微软雅黑" w:eastAsia="微软雅黑" w:cs="微软雅黑"/>
          <w:color w:val="auto"/>
          <w:szCs w:val="21"/>
          <w:highlight w:val="none"/>
        </w:rPr>
        <w:t>招标项目的潜在投标人应在政采云平台（</w:t>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"https://www.zcygov.cn/）获取（下载）招标文件，并于2022年%20月%20日%20点%20分00秒" </w:instrText>
      </w:r>
      <w:r>
        <w:rPr>
          <w:rFonts w:hint="eastAsia" w:ascii="微软雅黑" w:hAnsi="微软雅黑" w:eastAsia="微软雅黑" w:cs="微软雅黑"/>
          <w:color w:val="auto"/>
          <w:highlight w:val="none"/>
        </w:rPr>
        <w:fldChar w:fldCharType="separate"/>
      </w:r>
      <w:r>
        <w:rPr>
          <w:rStyle w:val="33"/>
          <w:rFonts w:hint="eastAsia" w:ascii="微软雅黑" w:hAnsi="微软雅黑" w:eastAsia="微软雅黑" w:cs="微软雅黑"/>
          <w:snapToGrid/>
          <w:color w:val="auto"/>
          <w:kern w:val="2"/>
          <w:sz w:val="21"/>
          <w:szCs w:val="21"/>
          <w:highlight w:val="none"/>
        </w:rPr>
        <w:t>https://www.zcygov.cn/）获取（下载）招标文件，并于2025年</w:t>
      </w:r>
      <w:r>
        <w:rPr>
          <w:rStyle w:val="33"/>
          <w:rFonts w:hint="eastAsia" w:ascii="微软雅黑" w:hAnsi="微软雅黑" w:eastAsia="微软雅黑" w:cs="微软雅黑"/>
          <w:snapToGrid/>
          <w:color w:val="auto"/>
          <w:kern w:val="2"/>
          <w:sz w:val="21"/>
          <w:szCs w:val="21"/>
          <w:highlight w:val="none"/>
          <w:lang w:val="en-US" w:eastAsia="zh-CN"/>
        </w:rPr>
        <w:t>7</w:t>
      </w:r>
      <w:r>
        <w:rPr>
          <w:rStyle w:val="33"/>
          <w:rFonts w:hint="eastAsia" w:ascii="微软雅黑" w:hAnsi="微软雅黑" w:eastAsia="微软雅黑" w:cs="微软雅黑"/>
          <w:snapToGrid/>
          <w:color w:val="auto"/>
          <w:kern w:val="2"/>
          <w:sz w:val="21"/>
          <w:szCs w:val="21"/>
          <w:highlight w:val="none"/>
        </w:rPr>
        <w:t>月</w:t>
      </w:r>
      <w:r>
        <w:rPr>
          <w:rStyle w:val="33"/>
          <w:rFonts w:hint="eastAsia" w:ascii="微软雅黑" w:hAnsi="微软雅黑" w:eastAsia="微软雅黑" w:cs="微软雅黑"/>
          <w:snapToGrid/>
          <w:color w:val="auto"/>
          <w:kern w:val="2"/>
          <w:sz w:val="21"/>
          <w:szCs w:val="21"/>
          <w:highlight w:val="none"/>
          <w:lang w:val="en-US" w:eastAsia="zh-CN"/>
        </w:rPr>
        <w:t>8</w:t>
      </w:r>
      <w:r>
        <w:rPr>
          <w:rStyle w:val="33"/>
          <w:rFonts w:hint="eastAsia" w:ascii="微软雅黑" w:hAnsi="微软雅黑" w:eastAsia="微软雅黑" w:cs="微软雅黑"/>
          <w:snapToGrid/>
          <w:color w:val="auto"/>
          <w:kern w:val="2"/>
          <w:sz w:val="21"/>
          <w:szCs w:val="21"/>
          <w:highlight w:val="none"/>
        </w:rPr>
        <w:t>日</w:t>
      </w:r>
      <w:r>
        <w:rPr>
          <w:rStyle w:val="33"/>
          <w:rFonts w:hint="eastAsia" w:ascii="微软雅黑" w:hAnsi="微软雅黑" w:eastAsia="微软雅黑" w:cs="微软雅黑"/>
          <w:snapToGrid/>
          <w:color w:val="auto"/>
          <w:kern w:val="2"/>
          <w:sz w:val="21"/>
          <w:szCs w:val="21"/>
          <w:highlight w:val="none"/>
          <w:lang w:val="en-US" w:eastAsia="zh-CN"/>
        </w:rPr>
        <w:t>14</w:t>
      </w:r>
      <w:r>
        <w:rPr>
          <w:rStyle w:val="33"/>
          <w:rFonts w:hint="eastAsia" w:ascii="微软雅黑" w:hAnsi="微软雅黑" w:eastAsia="微软雅黑" w:cs="微软雅黑"/>
          <w:snapToGrid/>
          <w:color w:val="auto"/>
          <w:kern w:val="2"/>
          <w:sz w:val="21"/>
          <w:szCs w:val="21"/>
          <w:highlight w:val="none"/>
        </w:rPr>
        <w:t>点</w:t>
      </w:r>
      <w:r>
        <w:rPr>
          <w:rStyle w:val="33"/>
          <w:rFonts w:hint="eastAsia" w:ascii="微软雅黑" w:hAnsi="微软雅黑" w:eastAsia="微软雅黑" w:cs="微软雅黑"/>
          <w:snapToGrid/>
          <w:color w:val="auto"/>
          <w:kern w:val="2"/>
          <w:sz w:val="21"/>
          <w:szCs w:val="21"/>
          <w:highlight w:val="none"/>
          <w:lang w:val="en-US" w:eastAsia="zh-CN"/>
        </w:rPr>
        <w:t>30</w:t>
      </w:r>
      <w:r>
        <w:rPr>
          <w:rStyle w:val="33"/>
          <w:rFonts w:hint="eastAsia" w:ascii="微软雅黑" w:hAnsi="微软雅黑" w:eastAsia="微软雅黑" w:cs="微软雅黑"/>
          <w:snapToGrid/>
          <w:color w:val="auto"/>
          <w:kern w:val="2"/>
          <w:sz w:val="21"/>
          <w:szCs w:val="21"/>
          <w:highlight w:val="none"/>
        </w:rPr>
        <w:t>分</w:t>
      </w:r>
      <w:r>
        <w:rPr>
          <w:rStyle w:val="33"/>
          <w:rFonts w:hint="eastAsia" w:ascii="微软雅黑" w:hAnsi="微软雅黑" w:eastAsia="微软雅黑" w:cs="微软雅黑"/>
          <w:bCs/>
          <w:snapToGrid/>
          <w:color w:val="auto"/>
          <w:kern w:val="2"/>
          <w:sz w:val="21"/>
          <w:szCs w:val="21"/>
          <w:highlight w:val="none"/>
        </w:rPr>
        <w:t>00秒</w:t>
      </w:r>
      <w:r>
        <w:rPr>
          <w:rStyle w:val="33"/>
          <w:rFonts w:hint="eastAsia" w:ascii="微软雅黑" w:hAnsi="微软雅黑" w:eastAsia="微软雅黑" w:cs="微软雅黑"/>
          <w:bCs/>
          <w:snapToGrid/>
          <w:color w:val="auto"/>
          <w:kern w:val="2"/>
          <w:sz w:val="21"/>
          <w:szCs w:val="21"/>
          <w:highlight w:val="none"/>
        </w:rPr>
        <w:fldChar w:fldCharType="end"/>
      </w:r>
      <w:r>
        <w:rPr>
          <w:rFonts w:hint="eastAsia" w:ascii="微软雅黑" w:hAnsi="微软雅黑" w:eastAsia="微软雅黑" w:cs="微软雅黑"/>
          <w:bCs/>
          <w:color w:val="auto"/>
          <w:szCs w:val="21"/>
          <w:highlight w:val="none"/>
        </w:rPr>
        <w:t>（北京时间）前</w:t>
      </w:r>
      <w:r>
        <w:rPr>
          <w:rFonts w:hint="eastAsia" w:ascii="微软雅黑" w:hAnsi="微软雅黑" w:eastAsia="微软雅黑" w:cs="微软雅黑"/>
          <w:color w:val="auto"/>
          <w:szCs w:val="21"/>
          <w:highlight w:val="none"/>
        </w:rPr>
        <w:t>递交（上传）投标文件。</w:t>
      </w:r>
    </w:p>
    <w:p w14:paraId="77039B70">
      <w:pPr>
        <w:shd w:val="clear"/>
        <w:adjustRightInd w:val="0"/>
        <w:snapToGrid w:val="0"/>
        <w:spacing w:line="360" w:lineRule="auto"/>
        <w:ind w:firstLine="420" w:firstLineChars="200"/>
        <w:rPr>
          <w:rFonts w:hint="eastAsia" w:ascii="宋体" w:hAnsi="宋体" w:cs="宋体"/>
          <w:color w:val="auto"/>
          <w:szCs w:val="21"/>
          <w:highlight w:val="none"/>
        </w:rPr>
      </w:pPr>
    </w:p>
    <w:p w14:paraId="57EB80BE">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一、项目基本情况</w:t>
      </w:r>
    </w:p>
    <w:p w14:paraId="7F03265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lang w:eastAsia="zh-CN"/>
        </w:rPr>
      </w:pPr>
      <w:r>
        <w:rPr>
          <w:rFonts w:hint="eastAsia" w:ascii="微软雅黑" w:hAnsi="微软雅黑" w:eastAsia="微软雅黑" w:cs="微软雅黑"/>
          <w:bCs/>
          <w:color w:val="auto"/>
          <w:szCs w:val="21"/>
          <w:highlight w:val="none"/>
        </w:rPr>
        <w:t>项目编号：</w:t>
      </w:r>
      <w:r>
        <w:rPr>
          <w:rFonts w:hint="eastAsia" w:ascii="微软雅黑" w:hAnsi="微软雅黑" w:eastAsia="微软雅黑" w:cs="微软雅黑"/>
          <w:bCs/>
          <w:color w:val="auto"/>
          <w:szCs w:val="21"/>
          <w:highlight w:val="none"/>
          <w:lang w:eastAsia="zh-CN"/>
        </w:rPr>
        <w:t>中惠-2025-25号</w:t>
      </w:r>
    </w:p>
    <w:p w14:paraId="74369240">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项目名称：南湖区2025年度建设工程消防验收评定项目</w:t>
      </w:r>
    </w:p>
    <w:p w14:paraId="1807D99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预算金额（元）：</w:t>
      </w:r>
      <w:r>
        <w:rPr>
          <w:rFonts w:hint="eastAsia" w:ascii="微软雅黑" w:hAnsi="微软雅黑" w:eastAsia="微软雅黑" w:cs="微软雅黑"/>
          <w:bCs/>
          <w:color w:val="auto"/>
          <w:szCs w:val="21"/>
          <w:highlight w:val="none"/>
          <w:u w:val="single"/>
          <w:lang w:val="en-US" w:eastAsia="zh-CN"/>
        </w:rPr>
        <w:t>5500</w:t>
      </w:r>
      <w:r>
        <w:rPr>
          <w:rFonts w:hint="eastAsia" w:ascii="微软雅黑" w:hAnsi="微软雅黑" w:eastAsia="微软雅黑" w:cs="微软雅黑"/>
          <w:bCs/>
          <w:color w:val="auto"/>
          <w:szCs w:val="21"/>
          <w:highlight w:val="none"/>
          <w:u w:val="single"/>
        </w:rPr>
        <w:t>00</w:t>
      </w:r>
    </w:p>
    <w:p w14:paraId="03597D54">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最高限价（元）：</w:t>
      </w:r>
      <w:r>
        <w:rPr>
          <w:rFonts w:hint="eastAsia" w:ascii="微软雅黑" w:hAnsi="微软雅黑" w:eastAsia="微软雅黑" w:cs="微软雅黑"/>
          <w:bCs/>
          <w:color w:val="auto"/>
          <w:szCs w:val="21"/>
          <w:highlight w:val="none"/>
          <w:u w:val="single"/>
          <w:lang w:val="en-US" w:eastAsia="zh-CN"/>
        </w:rPr>
        <w:t>5500</w:t>
      </w:r>
      <w:r>
        <w:rPr>
          <w:rFonts w:hint="eastAsia" w:ascii="微软雅黑" w:hAnsi="微软雅黑" w:eastAsia="微软雅黑" w:cs="微软雅黑"/>
          <w:bCs/>
          <w:color w:val="auto"/>
          <w:szCs w:val="21"/>
          <w:highlight w:val="none"/>
          <w:u w:val="single"/>
        </w:rPr>
        <w:t>00</w:t>
      </w:r>
    </w:p>
    <w:p w14:paraId="5E711EAF">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采购需求：</w:t>
      </w:r>
    </w:p>
    <w:p w14:paraId="14D577F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标项名称：南湖区2025年度建设工程消防验收评定项目</w:t>
      </w:r>
    </w:p>
    <w:p w14:paraId="55C65707">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数量：1</w:t>
      </w:r>
    </w:p>
    <w:p w14:paraId="74CBA9CF">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预算金额（元）：</w:t>
      </w:r>
      <w:r>
        <w:rPr>
          <w:rFonts w:hint="eastAsia" w:ascii="微软雅黑" w:hAnsi="微软雅黑" w:eastAsia="微软雅黑" w:cs="微软雅黑"/>
          <w:bCs/>
          <w:color w:val="auto"/>
          <w:szCs w:val="21"/>
          <w:highlight w:val="none"/>
          <w:u w:val="single"/>
          <w:lang w:val="en-US" w:eastAsia="zh-CN"/>
        </w:rPr>
        <w:t>5500</w:t>
      </w:r>
      <w:r>
        <w:rPr>
          <w:rFonts w:hint="eastAsia" w:ascii="微软雅黑" w:hAnsi="微软雅黑" w:eastAsia="微软雅黑" w:cs="微软雅黑"/>
          <w:bCs/>
          <w:color w:val="auto"/>
          <w:szCs w:val="21"/>
          <w:highlight w:val="none"/>
          <w:u w:val="single"/>
        </w:rPr>
        <w:t>00</w:t>
      </w:r>
    </w:p>
    <w:p w14:paraId="68E271E4">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简要规格描述或项目基本概况介绍、用途：南湖区2025年度建设工程消防验收评定项目，具体以招标文件</w:t>
      </w:r>
      <w:r>
        <w:rPr>
          <w:rFonts w:hint="eastAsia" w:ascii="微软雅黑" w:hAnsi="微软雅黑" w:eastAsia="微软雅黑" w:cs="微软雅黑"/>
          <w:bCs/>
          <w:color w:val="auto"/>
          <w:szCs w:val="21"/>
          <w:highlight w:val="none"/>
          <w:lang w:val="en-US" w:eastAsia="zh-CN"/>
        </w:rPr>
        <w:t>第二章</w:t>
      </w:r>
      <w:r>
        <w:rPr>
          <w:rFonts w:hint="eastAsia" w:ascii="微软雅黑" w:hAnsi="微软雅黑" w:eastAsia="微软雅黑" w:cs="微软雅黑"/>
          <w:bCs/>
          <w:color w:val="auto"/>
          <w:szCs w:val="21"/>
          <w:highlight w:val="none"/>
        </w:rPr>
        <w:t>采购需求为准，供应商可点击本公告下方“浏览采购文件”查看采购需求。</w:t>
      </w:r>
    </w:p>
    <w:p w14:paraId="458EC067">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合同履约期限：</w:t>
      </w:r>
      <w:r>
        <w:rPr>
          <w:rFonts w:hint="eastAsia" w:ascii="微软雅黑" w:hAnsi="微软雅黑" w:eastAsia="微软雅黑" w:cs="微软雅黑"/>
          <w:bCs/>
          <w:color w:val="auto"/>
          <w:szCs w:val="21"/>
          <w:highlight w:val="none"/>
          <w:u w:val="single"/>
        </w:rPr>
        <w:t>合同签订之日起一年。</w:t>
      </w:r>
    </w:p>
    <w:p w14:paraId="442EB82D">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Cs/>
          <w:color w:val="auto"/>
          <w:szCs w:val="21"/>
          <w:highlight w:val="none"/>
        </w:rPr>
        <w:t>本项目接受联合体投标：</w:t>
      </w:r>
      <w:r>
        <w:rPr>
          <w:rFonts w:hint="eastAsia" w:ascii="微软雅黑" w:hAnsi="微软雅黑" w:eastAsia="微软雅黑" w:cs="微软雅黑"/>
          <w:bCs/>
          <w:color w:val="auto"/>
          <w:kern w:val="0"/>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kern w:val="0"/>
          <w:szCs w:val="21"/>
          <w:highlight w:val="none"/>
        </w:rPr>
        <w:sym w:font="Wingdings" w:char="00FE"/>
      </w:r>
      <w:r>
        <w:rPr>
          <w:rFonts w:hint="eastAsia" w:ascii="微软雅黑" w:hAnsi="微软雅黑" w:eastAsia="微软雅黑" w:cs="微软雅黑"/>
          <w:bCs/>
          <w:color w:val="auto"/>
          <w:szCs w:val="21"/>
          <w:highlight w:val="none"/>
        </w:rPr>
        <w:t>否</w:t>
      </w:r>
      <w:r>
        <w:rPr>
          <w:rFonts w:hint="eastAsia" w:ascii="微软雅黑" w:hAnsi="微软雅黑" w:eastAsia="微软雅黑" w:cs="微软雅黑"/>
          <w:bCs/>
          <w:color w:val="auto"/>
          <w:kern w:val="0"/>
          <w:szCs w:val="21"/>
          <w:highlight w:val="none"/>
        </w:rPr>
        <w:t>。</w:t>
      </w:r>
    </w:p>
    <w:p w14:paraId="0CE25D43">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二、申请人的资格要求：</w:t>
      </w:r>
    </w:p>
    <w:p w14:paraId="5955031E">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82"/>
        <w:textAlignment w:val="auto"/>
        <w:rPr>
          <w:rFonts w:hint="eastAsia" w:ascii="微软雅黑" w:hAnsi="微软雅黑" w:eastAsia="微软雅黑" w:cs="微软雅黑"/>
          <w:snapToGrid w:val="0"/>
          <w:color w:val="auto"/>
          <w:kern w:val="28"/>
          <w:szCs w:val="21"/>
          <w:highlight w:val="none"/>
        </w:rPr>
      </w:pPr>
      <w:r>
        <w:rPr>
          <w:rFonts w:hint="eastAsia" w:ascii="微软雅黑" w:hAnsi="微软雅黑" w:eastAsia="微软雅黑" w:cs="微软雅黑"/>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D51FCE">
      <w:pPr>
        <w:keepNext w:val="0"/>
        <w:keepLines w:val="0"/>
        <w:pageBreakBefore w:val="0"/>
        <w:widowControl w:val="0"/>
        <w:shd w:val="clear"/>
        <w:kinsoku/>
        <w:overflowPunct/>
        <w:topLinePunct w:val="0"/>
        <w:autoSpaceDE/>
        <w:autoSpaceDN/>
        <w:bidi w:val="0"/>
        <w:adjustRightInd w:val="0"/>
        <w:snapToGrid w:val="0"/>
        <w:spacing w:line="240" w:lineRule="auto"/>
        <w:ind w:firstLine="420"/>
        <w:textAlignment w:val="auto"/>
        <w:rPr>
          <w:rFonts w:hint="eastAsia" w:ascii="微软雅黑" w:hAnsi="微软雅黑" w:eastAsia="微软雅黑" w:cs="微软雅黑"/>
          <w:snapToGrid w:val="0"/>
          <w:color w:val="auto"/>
          <w:kern w:val="28"/>
          <w:szCs w:val="21"/>
          <w:highlight w:val="none"/>
        </w:rPr>
      </w:pPr>
      <w:r>
        <w:rPr>
          <w:rFonts w:hint="eastAsia" w:ascii="微软雅黑" w:hAnsi="微软雅黑" w:eastAsia="微软雅黑" w:cs="微软雅黑"/>
          <w:snapToGrid w:val="0"/>
          <w:color w:val="auto"/>
          <w:kern w:val="28"/>
          <w:szCs w:val="21"/>
          <w:highlight w:val="none"/>
        </w:rPr>
        <w:t>2.以联合体形式投标的，提供联合协议(本项目不接受联合体投标或者投标人不以联合体形式投标的，则不需要提供) ；</w:t>
      </w:r>
    </w:p>
    <w:p w14:paraId="49DE3F2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snapToGrid w:val="0"/>
          <w:color w:val="auto"/>
          <w:kern w:val="28"/>
          <w:szCs w:val="21"/>
          <w:highlight w:val="none"/>
        </w:rPr>
      </w:pPr>
      <w:r>
        <w:rPr>
          <w:rFonts w:hint="eastAsia" w:ascii="微软雅黑" w:hAnsi="微软雅黑" w:eastAsia="微软雅黑" w:cs="微软雅黑"/>
          <w:snapToGrid w:val="0"/>
          <w:color w:val="auto"/>
          <w:kern w:val="28"/>
          <w:szCs w:val="21"/>
          <w:highlight w:val="none"/>
        </w:rPr>
        <w:t>3.落实政府采购政策需满足的资格要求：</w:t>
      </w:r>
    </w:p>
    <w:p w14:paraId="5B4877A8">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sym w:font="Wingdings" w:char="00A8"/>
      </w:r>
      <w:r>
        <w:rPr>
          <w:rFonts w:hint="eastAsia" w:ascii="微软雅黑" w:hAnsi="微软雅黑" w:eastAsia="微软雅黑" w:cs="微软雅黑"/>
          <w:color w:val="auto"/>
          <w:szCs w:val="21"/>
          <w:highlight w:val="none"/>
        </w:rPr>
        <w:t xml:space="preserve">无； </w:t>
      </w:r>
    </w:p>
    <w:p w14:paraId="39710979">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sym w:font="Wingdings" w:char="00FE"/>
      </w:r>
      <w:r>
        <w:rPr>
          <w:rFonts w:hint="eastAsia" w:ascii="微软雅黑" w:hAnsi="微软雅黑" w:eastAsia="微软雅黑" w:cs="微软雅黑"/>
          <w:color w:val="auto"/>
          <w:kern w:val="0"/>
          <w:szCs w:val="21"/>
          <w:highlight w:val="none"/>
        </w:rPr>
        <w:t>专</w:t>
      </w:r>
      <w:r>
        <w:rPr>
          <w:rFonts w:hint="eastAsia" w:ascii="微软雅黑" w:hAnsi="微软雅黑" w:eastAsia="微软雅黑" w:cs="微软雅黑"/>
          <w:color w:val="auto"/>
          <w:szCs w:val="21"/>
          <w:highlight w:val="none"/>
        </w:rPr>
        <w:t>门面向中小企业</w:t>
      </w:r>
    </w:p>
    <w:p w14:paraId="0AE9EC0A">
      <w:pPr>
        <w:keepNext w:val="0"/>
        <w:keepLines w:val="0"/>
        <w:pageBreakBefore w:val="0"/>
        <w:widowControl w:val="0"/>
        <w:shd w:val="clear"/>
        <w:kinsoku/>
        <w:overflowPunct/>
        <w:topLinePunct w:val="0"/>
        <w:autoSpaceDE/>
        <w:autoSpaceDN/>
        <w:bidi w:val="0"/>
        <w:adjustRightInd w:val="0"/>
        <w:snapToGrid w:val="0"/>
        <w:spacing w:line="240" w:lineRule="auto"/>
        <w:ind w:firstLine="840" w:firstLineChars="4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sym w:font="Wingdings" w:char="00FE"/>
      </w:r>
      <w:r>
        <w:rPr>
          <w:rFonts w:hint="eastAsia" w:ascii="微软雅黑" w:hAnsi="微软雅黑" w:eastAsia="微软雅黑" w:cs="微软雅黑"/>
          <w:color w:val="auto"/>
          <w:szCs w:val="21"/>
          <w:highlight w:val="none"/>
        </w:rPr>
        <w:t>服务全部由符合政策要求的中小企业承接，提供中小企业声明函；</w:t>
      </w:r>
    </w:p>
    <w:p w14:paraId="07CB7CEC">
      <w:pPr>
        <w:keepNext w:val="0"/>
        <w:keepLines w:val="0"/>
        <w:pageBreakBefore w:val="0"/>
        <w:widowControl w:val="0"/>
        <w:shd w:val="clear"/>
        <w:kinsoku/>
        <w:overflowPunct/>
        <w:topLinePunct w:val="0"/>
        <w:autoSpaceDE/>
        <w:autoSpaceDN/>
        <w:bidi w:val="0"/>
        <w:adjustRightInd w:val="0"/>
        <w:snapToGrid w:val="0"/>
        <w:spacing w:line="240" w:lineRule="auto"/>
        <w:ind w:firstLine="840" w:firstLineChars="400"/>
        <w:textAlignment w:val="auto"/>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sym w:font="Wingdings" w:char="00A8"/>
      </w:r>
      <w:r>
        <w:rPr>
          <w:rFonts w:hint="eastAsia" w:ascii="微软雅黑" w:hAnsi="微软雅黑" w:eastAsia="微软雅黑" w:cs="微软雅黑"/>
          <w:color w:val="auto"/>
          <w:szCs w:val="21"/>
          <w:highlight w:val="none"/>
        </w:rPr>
        <w:t>服务全部由符合政策要求的小微企业承接，提供中小企业声明函；</w:t>
      </w:r>
    </w:p>
    <w:p w14:paraId="751C5CA4">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sym w:font="Wingdings" w:char="00A8"/>
      </w:r>
      <w:r>
        <w:rPr>
          <w:rFonts w:hint="eastAsia" w:ascii="微软雅黑" w:hAnsi="微软雅黑" w:eastAsia="微软雅黑" w:cs="微软雅黑"/>
          <w:color w:val="auto"/>
          <w:szCs w:val="21"/>
          <w:highlight w:val="none"/>
        </w:rPr>
        <w:t>要求以联合体形式参加，提供联合协议和中小企业声明函，联合协议中中小企业合同金额应当达到%，小微企业合同金额应当达到%;如果供应商本身提</w:t>
      </w:r>
      <w:r>
        <w:rPr>
          <w:rFonts w:hint="eastAsia" w:ascii="微软雅黑" w:hAnsi="微软雅黑" w:eastAsia="微软雅黑" w:cs="微软雅黑"/>
          <w:color w:val="auto"/>
          <w:szCs w:val="21"/>
          <w:highlight w:val="none"/>
          <w:lang w:eastAsia="zh-CN"/>
        </w:rPr>
        <w:t>供的</w:t>
      </w:r>
      <w:r>
        <w:rPr>
          <w:rFonts w:hint="eastAsia" w:ascii="微软雅黑" w:hAnsi="微软雅黑" w:eastAsia="微软雅黑" w:cs="微软雅黑"/>
          <w:color w:val="auto"/>
          <w:szCs w:val="21"/>
          <w:highlight w:val="none"/>
        </w:rPr>
        <w:t>所有标的均由中小企业制造、承建或承接，视同符合了资格条件，无需再与其他中小企业组成联合体参加政府采购活动，无需提供联合协议；</w:t>
      </w:r>
    </w:p>
    <w:p w14:paraId="549F89C6">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sym w:font="Wingdings" w:char="00A8"/>
      </w:r>
      <w:r>
        <w:rPr>
          <w:rFonts w:hint="eastAsia" w:ascii="微软雅黑" w:hAnsi="微软雅黑" w:eastAsia="微软雅黑" w:cs="微软雅黑"/>
          <w:color w:val="auto"/>
          <w:szCs w:val="21"/>
          <w:highlight w:val="none"/>
        </w:rPr>
        <w:t>要求合同分包，提供分包意向协议和中小企业声明函，分包意向协议中中小企业合同金额应当</w:t>
      </w:r>
      <w:r>
        <w:rPr>
          <w:rFonts w:hint="eastAsia" w:ascii="微软雅黑" w:hAnsi="微软雅黑" w:eastAsia="微软雅黑" w:cs="微软雅黑"/>
          <w:color w:val="auto"/>
          <w:szCs w:val="21"/>
          <w:highlight w:val="none"/>
          <w:lang w:eastAsia="zh-CN"/>
        </w:rPr>
        <w:t>达到</w:t>
      </w:r>
      <w:r>
        <w:rPr>
          <w:rFonts w:hint="eastAsia" w:ascii="微软雅黑" w:hAnsi="微软雅黑" w:eastAsia="微软雅黑" w:cs="微软雅黑"/>
          <w:color w:val="auto"/>
          <w:szCs w:val="21"/>
          <w:highlight w:val="none"/>
        </w:rPr>
        <w:t>% ，小微企业合同金额应当达到% ;如果供应商本身提</w:t>
      </w:r>
      <w:r>
        <w:rPr>
          <w:rFonts w:hint="eastAsia" w:ascii="微软雅黑" w:hAnsi="微软雅黑" w:eastAsia="微软雅黑" w:cs="微软雅黑"/>
          <w:color w:val="auto"/>
          <w:szCs w:val="21"/>
          <w:highlight w:val="none"/>
          <w:lang w:eastAsia="zh-CN"/>
        </w:rPr>
        <w:t>供的</w:t>
      </w:r>
      <w:r>
        <w:rPr>
          <w:rFonts w:hint="eastAsia" w:ascii="微软雅黑" w:hAnsi="微软雅黑" w:eastAsia="微软雅黑" w:cs="微软雅黑"/>
          <w:color w:val="auto"/>
          <w:szCs w:val="21"/>
          <w:highlight w:val="none"/>
        </w:rPr>
        <w:t>所有标的均由中小企业制造、承建或承接，视同符合了资格条件，无需再向中小企业分包，无需提供分包意向协议；</w:t>
      </w:r>
    </w:p>
    <w:p w14:paraId="243BD2C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4.本项目的特定资格要求：</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w:t>
      </w:r>
    </w:p>
    <w:p w14:paraId="45E40595">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D326C9">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三、获取招标文件</w:t>
      </w:r>
    </w:p>
    <w:p w14:paraId="1DCD7AEC">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时间：</w:t>
      </w:r>
      <w:r>
        <w:rPr>
          <w:rFonts w:hint="eastAsia" w:ascii="微软雅黑" w:hAnsi="微软雅黑" w:eastAsia="微软雅黑" w:cs="微软雅黑"/>
          <w:color w:val="auto"/>
          <w:szCs w:val="21"/>
          <w:highlight w:val="none"/>
        </w:rPr>
        <w:t>/至</w:t>
      </w:r>
      <w:r>
        <w:rPr>
          <w:rFonts w:hint="eastAsia" w:ascii="微软雅黑" w:hAnsi="微软雅黑" w:eastAsia="微软雅黑" w:cs="微软雅黑"/>
          <w:color w:val="auto"/>
          <w:szCs w:val="21"/>
          <w:highlight w:val="none"/>
          <w:u w:val="single"/>
        </w:rPr>
        <w:t>2025年</w:t>
      </w:r>
      <w:r>
        <w:rPr>
          <w:rFonts w:hint="eastAsia" w:ascii="微软雅黑" w:hAnsi="微软雅黑" w:eastAsia="微软雅黑" w:cs="微软雅黑"/>
          <w:color w:val="auto"/>
          <w:szCs w:val="21"/>
          <w:highlight w:val="none"/>
          <w:u w:val="single"/>
          <w:lang w:val="en-US" w:eastAsia="zh-CN"/>
        </w:rPr>
        <w:t>7</w:t>
      </w:r>
      <w:r>
        <w:rPr>
          <w:rFonts w:hint="eastAsia" w:ascii="微软雅黑" w:hAnsi="微软雅黑" w:eastAsia="微软雅黑" w:cs="微软雅黑"/>
          <w:color w:val="auto"/>
          <w:szCs w:val="21"/>
          <w:highlight w:val="none"/>
          <w:u w:val="single"/>
        </w:rPr>
        <w:t>月</w:t>
      </w:r>
      <w:r>
        <w:rPr>
          <w:rFonts w:hint="eastAsia" w:ascii="微软雅黑" w:hAnsi="微软雅黑" w:eastAsia="微软雅黑" w:cs="微软雅黑"/>
          <w:color w:val="auto"/>
          <w:szCs w:val="21"/>
          <w:highlight w:val="none"/>
          <w:u w:val="single"/>
          <w:lang w:val="en-US" w:eastAsia="zh-CN"/>
        </w:rPr>
        <w:t>8</w:t>
      </w:r>
      <w:r>
        <w:rPr>
          <w:rFonts w:hint="eastAsia" w:ascii="微软雅黑" w:hAnsi="微软雅黑" w:eastAsia="微软雅黑" w:cs="微软雅黑"/>
          <w:color w:val="auto"/>
          <w:szCs w:val="21"/>
          <w:highlight w:val="none"/>
          <w:u w:val="single"/>
        </w:rPr>
        <w:t>日</w:t>
      </w:r>
      <w:r>
        <w:rPr>
          <w:rFonts w:hint="eastAsia" w:ascii="微软雅黑" w:hAnsi="微软雅黑" w:eastAsia="微软雅黑" w:cs="微软雅黑"/>
          <w:color w:val="auto"/>
          <w:szCs w:val="21"/>
          <w:highlight w:val="none"/>
        </w:rPr>
        <w:t>，每天上午00:00至12:00 ，下午12:00至23:59（北京时间，线上获取法定节假日均可，线下获取文件法定节假日除外）</w:t>
      </w:r>
    </w:p>
    <w:p w14:paraId="537A57DF">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地点（网址）：</w:t>
      </w:r>
      <w:r>
        <w:rPr>
          <w:rFonts w:hint="eastAsia" w:ascii="微软雅黑" w:hAnsi="微软雅黑" w:eastAsia="微软雅黑" w:cs="微软雅黑"/>
          <w:color w:val="auto"/>
          <w:szCs w:val="21"/>
          <w:highlight w:val="none"/>
        </w:rPr>
        <w:t xml:space="preserve">政采云平台（https://www.zcygov.cn/） </w:t>
      </w:r>
    </w:p>
    <w:p w14:paraId="6DA25022">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方式：</w:t>
      </w:r>
      <w:r>
        <w:rPr>
          <w:rFonts w:hint="eastAsia" w:ascii="微软雅黑" w:hAnsi="微软雅黑" w:eastAsia="微软雅黑" w:cs="微软雅黑"/>
          <w:color w:val="auto"/>
          <w:szCs w:val="21"/>
          <w:highlight w:val="none"/>
        </w:rPr>
        <w:t>供应商登录政采云平台https://www.zcygov.cn/在线申请获取采购文件（进入“项目采购”应用，在获取采购文件菜单中选择项目，申请获取采购文件）。</w:t>
      </w:r>
    </w:p>
    <w:p w14:paraId="6EB9646B">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售价（元）：</w:t>
      </w:r>
      <w:r>
        <w:rPr>
          <w:rFonts w:hint="eastAsia" w:ascii="微软雅黑" w:hAnsi="微软雅黑" w:eastAsia="微软雅黑" w:cs="微软雅黑"/>
          <w:color w:val="auto"/>
          <w:szCs w:val="21"/>
          <w:highlight w:val="none"/>
        </w:rPr>
        <w:t xml:space="preserve">0 </w:t>
      </w:r>
    </w:p>
    <w:p w14:paraId="0197BA30">
      <w:pPr>
        <w:keepNext w:val="0"/>
        <w:keepLines w:val="0"/>
        <w:pageBreakBefore w:val="0"/>
        <w:widowControl w:val="0"/>
        <w:shd w:val="clear"/>
        <w:kinsoku/>
        <w:wordWrap w:val="0"/>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四、提交投标文件截止时间、开标时间和地点</w:t>
      </w:r>
    </w:p>
    <w:p w14:paraId="7EB9FC09">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提交投标文件截止时间：</w:t>
      </w:r>
      <w:r>
        <w:rPr>
          <w:rFonts w:hint="eastAsia" w:ascii="微软雅黑" w:hAnsi="微软雅黑" w:eastAsia="微软雅黑" w:cs="微软雅黑"/>
          <w:color w:val="auto"/>
          <w:szCs w:val="21"/>
          <w:highlight w:val="none"/>
          <w:u w:val="single"/>
        </w:rPr>
        <w:t>2025年</w:t>
      </w:r>
      <w:r>
        <w:rPr>
          <w:rFonts w:hint="eastAsia" w:ascii="微软雅黑" w:hAnsi="微软雅黑" w:eastAsia="微软雅黑" w:cs="微软雅黑"/>
          <w:color w:val="auto"/>
          <w:szCs w:val="21"/>
          <w:highlight w:val="none"/>
          <w:u w:val="single"/>
          <w:lang w:val="en-US" w:eastAsia="zh-CN"/>
        </w:rPr>
        <w:t>7</w:t>
      </w:r>
      <w:r>
        <w:rPr>
          <w:rFonts w:hint="eastAsia" w:ascii="微软雅黑" w:hAnsi="微软雅黑" w:eastAsia="微软雅黑" w:cs="微软雅黑"/>
          <w:color w:val="auto"/>
          <w:szCs w:val="21"/>
          <w:highlight w:val="none"/>
          <w:u w:val="single"/>
        </w:rPr>
        <w:t>月</w:t>
      </w:r>
      <w:r>
        <w:rPr>
          <w:rFonts w:hint="eastAsia" w:ascii="微软雅黑" w:hAnsi="微软雅黑" w:eastAsia="微软雅黑" w:cs="微软雅黑"/>
          <w:color w:val="auto"/>
          <w:szCs w:val="21"/>
          <w:highlight w:val="none"/>
          <w:u w:val="single"/>
          <w:lang w:val="en-US" w:eastAsia="zh-CN"/>
        </w:rPr>
        <w:t>8</w:t>
      </w:r>
      <w:r>
        <w:rPr>
          <w:rFonts w:hint="eastAsia" w:ascii="微软雅黑" w:hAnsi="微软雅黑" w:eastAsia="微软雅黑" w:cs="微软雅黑"/>
          <w:color w:val="auto"/>
          <w:szCs w:val="21"/>
          <w:highlight w:val="none"/>
          <w:u w:val="single"/>
        </w:rPr>
        <w:t>日</w:t>
      </w:r>
      <w:r>
        <w:rPr>
          <w:rFonts w:hint="eastAsia" w:ascii="微软雅黑" w:hAnsi="微软雅黑" w:eastAsia="微软雅黑" w:cs="微软雅黑"/>
          <w:color w:val="auto"/>
          <w:szCs w:val="21"/>
          <w:highlight w:val="none"/>
          <w:u w:val="single"/>
          <w:lang w:val="en-US" w:eastAsia="zh-CN"/>
        </w:rPr>
        <w:t>14</w:t>
      </w:r>
      <w:r>
        <w:rPr>
          <w:rFonts w:hint="eastAsia" w:ascii="微软雅黑" w:hAnsi="微软雅黑" w:eastAsia="微软雅黑" w:cs="微软雅黑"/>
          <w:color w:val="auto"/>
          <w:szCs w:val="21"/>
          <w:highlight w:val="none"/>
          <w:u w:val="single"/>
        </w:rPr>
        <w:t>点</w:t>
      </w:r>
      <w:r>
        <w:rPr>
          <w:rFonts w:hint="eastAsia" w:ascii="微软雅黑" w:hAnsi="微软雅黑" w:eastAsia="微软雅黑" w:cs="微软雅黑"/>
          <w:color w:val="auto"/>
          <w:szCs w:val="21"/>
          <w:highlight w:val="none"/>
          <w:u w:val="single"/>
          <w:lang w:val="en-US" w:eastAsia="zh-CN"/>
        </w:rPr>
        <w:t>30</w:t>
      </w:r>
      <w:r>
        <w:rPr>
          <w:rFonts w:hint="eastAsia" w:ascii="微软雅黑" w:hAnsi="微软雅黑" w:eastAsia="微软雅黑" w:cs="微软雅黑"/>
          <w:color w:val="auto"/>
          <w:szCs w:val="21"/>
          <w:highlight w:val="none"/>
          <w:u w:val="single"/>
        </w:rPr>
        <w:t>分</w:t>
      </w:r>
      <w:r>
        <w:rPr>
          <w:rFonts w:hint="eastAsia" w:ascii="微软雅黑" w:hAnsi="微软雅黑" w:eastAsia="微软雅黑" w:cs="微软雅黑"/>
          <w:color w:val="auto"/>
          <w:szCs w:val="21"/>
          <w:highlight w:val="none"/>
        </w:rPr>
        <w:t>（北京时间）</w:t>
      </w:r>
    </w:p>
    <w:p w14:paraId="3D036766">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投标地点（网址）：</w:t>
      </w:r>
      <w:r>
        <w:rPr>
          <w:rFonts w:hint="eastAsia" w:ascii="微软雅黑" w:hAnsi="微软雅黑" w:eastAsia="微软雅黑" w:cs="微软雅黑"/>
          <w:color w:val="auto"/>
          <w:szCs w:val="21"/>
          <w:highlight w:val="none"/>
        </w:rPr>
        <w:t xml:space="preserve">政采云平台（https://www.zcygov.cn/） </w:t>
      </w:r>
    </w:p>
    <w:p w14:paraId="0F7B497B">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开标时间：</w:t>
      </w:r>
      <w:r>
        <w:rPr>
          <w:rFonts w:hint="eastAsia" w:ascii="微软雅黑" w:hAnsi="微软雅黑" w:eastAsia="微软雅黑" w:cs="微软雅黑"/>
          <w:color w:val="auto"/>
          <w:szCs w:val="21"/>
          <w:highlight w:val="none"/>
          <w:u w:val="single"/>
        </w:rPr>
        <w:t>2025年</w:t>
      </w:r>
      <w:r>
        <w:rPr>
          <w:rFonts w:hint="eastAsia" w:ascii="微软雅黑" w:hAnsi="微软雅黑" w:eastAsia="微软雅黑" w:cs="微软雅黑"/>
          <w:color w:val="auto"/>
          <w:szCs w:val="21"/>
          <w:highlight w:val="none"/>
          <w:u w:val="single"/>
          <w:lang w:val="en-US" w:eastAsia="zh-CN"/>
        </w:rPr>
        <w:t>7</w:t>
      </w:r>
      <w:r>
        <w:rPr>
          <w:rFonts w:hint="eastAsia" w:ascii="微软雅黑" w:hAnsi="微软雅黑" w:eastAsia="微软雅黑" w:cs="微软雅黑"/>
          <w:color w:val="auto"/>
          <w:szCs w:val="21"/>
          <w:highlight w:val="none"/>
          <w:u w:val="single"/>
        </w:rPr>
        <w:t>月</w:t>
      </w:r>
      <w:r>
        <w:rPr>
          <w:rFonts w:hint="eastAsia" w:ascii="微软雅黑" w:hAnsi="微软雅黑" w:eastAsia="微软雅黑" w:cs="微软雅黑"/>
          <w:color w:val="auto"/>
          <w:szCs w:val="21"/>
          <w:highlight w:val="none"/>
          <w:u w:val="single"/>
          <w:lang w:val="en-US" w:eastAsia="zh-CN"/>
        </w:rPr>
        <w:t>8</w:t>
      </w:r>
      <w:r>
        <w:rPr>
          <w:rFonts w:hint="eastAsia" w:ascii="微软雅黑" w:hAnsi="微软雅黑" w:eastAsia="微软雅黑" w:cs="微软雅黑"/>
          <w:color w:val="auto"/>
          <w:szCs w:val="21"/>
          <w:highlight w:val="none"/>
          <w:u w:val="single"/>
        </w:rPr>
        <w:t>日</w:t>
      </w:r>
      <w:r>
        <w:rPr>
          <w:rFonts w:hint="eastAsia" w:ascii="微软雅黑" w:hAnsi="微软雅黑" w:eastAsia="微软雅黑" w:cs="微软雅黑"/>
          <w:color w:val="auto"/>
          <w:szCs w:val="21"/>
          <w:highlight w:val="none"/>
          <w:u w:val="single"/>
          <w:lang w:val="en-US" w:eastAsia="zh-CN"/>
        </w:rPr>
        <w:t>14</w:t>
      </w:r>
      <w:r>
        <w:rPr>
          <w:rFonts w:hint="eastAsia" w:ascii="微软雅黑" w:hAnsi="微软雅黑" w:eastAsia="微软雅黑" w:cs="微软雅黑"/>
          <w:color w:val="auto"/>
          <w:szCs w:val="21"/>
          <w:highlight w:val="none"/>
          <w:u w:val="single"/>
        </w:rPr>
        <w:t>点</w:t>
      </w:r>
      <w:r>
        <w:rPr>
          <w:rFonts w:hint="eastAsia" w:ascii="微软雅黑" w:hAnsi="微软雅黑" w:eastAsia="微软雅黑" w:cs="微软雅黑"/>
          <w:color w:val="auto"/>
          <w:szCs w:val="21"/>
          <w:highlight w:val="none"/>
          <w:u w:val="single"/>
          <w:lang w:val="en-US" w:eastAsia="zh-CN"/>
        </w:rPr>
        <w:t>30</w:t>
      </w:r>
      <w:r>
        <w:rPr>
          <w:rFonts w:hint="eastAsia" w:ascii="微软雅黑" w:hAnsi="微软雅黑" w:eastAsia="微软雅黑" w:cs="微软雅黑"/>
          <w:color w:val="auto"/>
          <w:szCs w:val="21"/>
          <w:highlight w:val="none"/>
          <w:u w:val="single"/>
        </w:rPr>
        <w:t>分</w:t>
      </w:r>
    </w:p>
    <w:p w14:paraId="64E1E2D6">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开标地点（网址）：</w:t>
      </w:r>
      <w:r>
        <w:rPr>
          <w:rFonts w:hint="eastAsia" w:ascii="微软雅黑" w:hAnsi="微软雅黑" w:eastAsia="微软雅黑" w:cs="微软雅黑"/>
          <w:color w:val="auto"/>
          <w:szCs w:val="21"/>
          <w:highlight w:val="none"/>
        </w:rPr>
        <w:t>政采云平台（https://www.zcygov.cn/）</w:t>
      </w:r>
    </w:p>
    <w:p w14:paraId="716AB4A6">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五、采购意向公开</w:t>
      </w:r>
    </w:p>
    <w:p w14:paraId="79672B3C">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采购意向公开链接：https://zfcg.czt.zj.gov.cn/luban/detail?parentId=600007&amp;articleId=c5Ewuyfh/Yx2tFo2CbOuug==</w:t>
      </w:r>
    </w:p>
    <w:p w14:paraId="30F2EA03">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发布时间：</w:t>
      </w:r>
      <w:r>
        <w:rPr>
          <w:rFonts w:hint="eastAsia" w:ascii="微软雅黑" w:hAnsi="微软雅黑" w:eastAsia="微软雅黑" w:cs="微软雅黑"/>
          <w:color w:val="auto"/>
          <w:szCs w:val="21"/>
          <w:highlight w:val="none"/>
          <w:u w:val="single"/>
        </w:rPr>
        <w:t>2025年</w:t>
      </w:r>
      <w:r>
        <w:rPr>
          <w:rFonts w:hint="eastAsia" w:ascii="微软雅黑" w:hAnsi="微软雅黑" w:eastAsia="微软雅黑" w:cs="微软雅黑"/>
          <w:color w:val="auto"/>
          <w:szCs w:val="21"/>
          <w:highlight w:val="none"/>
          <w:u w:val="single"/>
          <w:lang w:val="en-US" w:eastAsia="zh-CN"/>
        </w:rPr>
        <w:t>3</w:t>
      </w:r>
      <w:r>
        <w:rPr>
          <w:rFonts w:hint="eastAsia" w:ascii="微软雅黑" w:hAnsi="微软雅黑" w:eastAsia="微软雅黑" w:cs="微软雅黑"/>
          <w:color w:val="auto"/>
          <w:szCs w:val="21"/>
          <w:highlight w:val="none"/>
          <w:u w:val="single"/>
        </w:rPr>
        <w:t>月</w:t>
      </w:r>
      <w:r>
        <w:rPr>
          <w:rFonts w:hint="eastAsia" w:ascii="微软雅黑" w:hAnsi="微软雅黑" w:eastAsia="微软雅黑" w:cs="微软雅黑"/>
          <w:color w:val="auto"/>
          <w:szCs w:val="21"/>
          <w:highlight w:val="none"/>
          <w:u w:val="single"/>
          <w:lang w:val="en-US" w:eastAsia="zh-CN"/>
        </w:rPr>
        <w:t>21</w:t>
      </w:r>
      <w:r>
        <w:rPr>
          <w:rFonts w:hint="eastAsia" w:ascii="微软雅黑" w:hAnsi="微软雅黑" w:eastAsia="微软雅黑" w:cs="微软雅黑"/>
          <w:color w:val="auto"/>
          <w:szCs w:val="21"/>
          <w:highlight w:val="none"/>
          <w:u w:val="single"/>
        </w:rPr>
        <w:t>日</w:t>
      </w:r>
    </w:p>
    <w:p w14:paraId="3DD5571D">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六、公告期限</w:t>
      </w:r>
    </w:p>
    <w:p w14:paraId="52CDBE8D">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自本公告发布之日起</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个工作日。</w:t>
      </w:r>
    </w:p>
    <w:p w14:paraId="2B2DB75D">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七、其他补充事宜</w:t>
      </w:r>
    </w:p>
    <w:p w14:paraId="2EEEFBF8">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luban/home。</w:t>
      </w:r>
    </w:p>
    <w:p w14:paraId="5BA09C51">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BDCE85">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68FA0D">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B17541">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5.其他事项：</w:t>
      </w:r>
    </w:p>
    <w:p w14:paraId="120BE4BF">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（1）需要落实的政府采购政策：包括节约资源、保护环境、支持创新、促进中小企业发展等。详见招标文件的第二部分总则。</w:t>
      </w:r>
    </w:p>
    <w:p w14:paraId="32156C9C">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（2）电子招投标的说明：</w:t>
      </w:r>
    </w:p>
    <w:p w14:paraId="52FCE699">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①电子招投标：本项目以数据电文形式，依托“政府采购云平台（www.zcygov.cn）”进行招投标活动，不接受纸质投标文件；</w:t>
      </w:r>
    </w:p>
    <w:p w14:paraId="6EC44C83">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11A9722">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③招标文件的获取：使用账号登录或者使用CA登录政采云平台；进入“项目采购”应用，在获取采购文件菜单中选择项目，获取招标文件；</w:t>
      </w:r>
    </w:p>
    <w:p w14:paraId="6D072CB4">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④投标文件的制作：在“政采云电子交易客户端”中完成“填写基本信息”、“导入投标文件”、“标书关联”、“标书检查”、“电子签名”、“生成电子标书”等操作；</w:t>
      </w:r>
    </w:p>
    <w:p w14:paraId="64914581">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⑤采购人、采购代理机构将依托政采云平台完成本项目的电子交易活动，平台不接受未按上述方式获取招标文件的供应商进行投标活动；</w:t>
      </w:r>
    </w:p>
    <w:p w14:paraId="384AD199">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⑥对未按上述方式获取招标文件的供应商对该文件提出的质疑，采购人或采购代理机构将不予处理；</w:t>
      </w:r>
    </w:p>
    <w:p w14:paraId="74EF98D6">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⑦不提供招标文件纸质版；</w:t>
      </w:r>
    </w:p>
    <w:p w14:paraId="33B22767">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1578A05B">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5E89D35D">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⑩具体操作指南：详见政采云平台“服务中心-帮助文档-项目采购-操作流程-电子招投标-政府采购项目电子交易管理操作指南-供应商”。</w:t>
      </w:r>
    </w:p>
    <w:p w14:paraId="1C36B9D9">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（3）招标文件公告期限与招标公告的公告期限一致。</w:t>
      </w:r>
    </w:p>
    <w:p w14:paraId="1C5BD1F2">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p>
    <w:p w14:paraId="5765E353">
      <w:pPr>
        <w:keepNext w:val="0"/>
        <w:keepLines w:val="0"/>
        <w:pageBreakBefore w:val="0"/>
        <w:widowControl w:val="0"/>
        <w:shd w:val="clear"/>
        <w:kinsoku/>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八、对本次采购提出询问、质疑、投诉，请按以下方式联系</w:t>
      </w:r>
    </w:p>
    <w:p w14:paraId="1022626D">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1.采购人信息</w:t>
      </w:r>
    </w:p>
    <w:p w14:paraId="68321FC7">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名    称：嘉兴市南湖区住房和城乡建设局</w:t>
      </w:r>
    </w:p>
    <w:p w14:paraId="1C9C3A19">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址：嘉兴市南湖区凌公塘路1733号</w:t>
      </w:r>
    </w:p>
    <w:p w14:paraId="2B851F24">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 /</w:t>
      </w:r>
    </w:p>
    <w:p w14:paraId="25BDE5B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项目联系人（询问）：</w:t>
      </w:r>
      <w:r>
        <w:rPr>
          <w:rFonts w:hint="eastAsia" w:ascii="微软雅黑" w:hAnsi="微软雅黑" w:eastAsia="微软雅黑" w:cs="微软雅黑"/>
          <w:color w:val="auto"/>
          <w:szCs w:val="21"/>
          <w:highlight w:val="none"/>
          <w:lang w:val="en-US" w:eastAsia="zh-CN"/>
        </w:rPr>
        <w:t>丁先生</w:t>
      </w:r>
    </w:p>
    <w:p w14:paraId="2525FD7E">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项目联系方式（询问）：0573-82163245</w:t>
      </w:r>
    </w:p>
    <w:p w14:paraId="7A1AFA7A">
      <w:pPr>
        <w:keepNext w:val="0"/>
        <w:keepLines w:val="0"/>
        <w:pageBreakBefore w:val="0"/>
        <w:widowControl w:val="0"/>
        <w:shd w:val="clear"/>
        <w:tabs>
          <w:tab w:val="left" w:pos="3241"/>
        </w:tabs>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质疑联系人：</w:t>
      </w:r>
      <w:r>
        <w:rPr>
          <w:rFonts w:hint="eastAsia" w:ascii="微软雅黑" w:hAnsi="微软雅黑" w:eastAsia="微软雅黑" w:cs="微软雅黑"/>
          <w:color w:val="auto"/>
          <w:szCs w:val="21"/>
          <w:highlight w:val="none"/>
          <w:lang w:val="en-US" w:eastAsia="zh-CN"/>
        </w:rPr>
        <w:t>王</w:t>
      </w:r>
      <w:r>
        <w:rPr>
          <w:rFonts w:hint="eastAsia" w:ascii="微软雅黑" w:hAnsi="微软雅黑" w:eastAsia="微软雅黑" w:cs="微软雅黑"/>
          <w:color w:val="auto"/>
          <w:szCs w:val="21"/>
          <w:highlight w:val="none"/>
        </w:rPr>
        <w:t>女士</w:t>
      </w:r>
    </w:p>
    <w:p w14:paraId="3B61DA48">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质疑联系方式：0573-82163207</w:t>
      </w:r>
    </w:p>
    <w:p w14:paraId="392CC2A6">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2.采购代理机构信息            </w:t>
      </w:r>
    </w:p>
    <w:p w14:paraId="5812D961">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名称：浙江中惠工程管理有限公司</w:t>
      </w:r>
    </w:p>
    <w:p w14:paraId="2FF6F995">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地址：嘉兴市中山西路299号兴业大厦521室</w:t>
      </w:r>
    </w:p>
    <w:p w14:paraId="5000D6BA">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传    真：/             </w:t>
      </w:r>
    </w:p>
    <w:p w14:paraId="661FA9D2">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项目联系人（询问）：万先生</w:t>
      </w:r>
    </w:p>
    <w:p w14:paraId="04133AAD">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项目联系方式（询问）：0573-82725567、18857388600</w:t>
      </w:r>
    </w:p>
    <w:p w14:paraId="4CEC653A">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质疑联系人：曾先生</w:t>
      </w:r>
    </w:p>
    <w:p w14:paraId="0EE265B6">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质疑联系方式：0573-82725567、15305739986</w:t>
      </w:r>
    </w:p>
    <w:p w14:paraId="09C01AD6">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3.同级政府采购监督管理部门            </w:t>
      </w:r>
    </w:p>
    <w:p w14:paraId="63634167">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名    称：嘉兴市南湖区财政局 </w:t>
      </w:r>
    </w:p>
    <w:p w14:paraId="1C4A5645">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址：嘉兴市南湖区环城西路55号</w:t>
      </w:r>
    </w:p>
    <w:p w14:paraId="62EC5467">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14:paraId="21354AF8">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联系人 ：</w:t>
      </w:r>
      <w:r>
        <w:rPr>
          <w:rFonts w:hint="eastAsia" w:ascii="微软雅黑" w:hAnsi="微软雅黑" w:eastAsia="微软雅黑" w:cs="微软雅黑"/>
          <w:color w:val="auto"/>
          <w:szCs w:val="21"/>
          <w:highlight w:val="none"/>
          <w:lang w:val="en-US" w:eastAsia="zh-CN"/>
        </w:rPr>
        <w:t>张</w:t>
      </w:r>
      <w:r>
        <w:rPr>
          <w:rFonts w:hint="eastAsia" w:ascii="微软雅黑" w:hAnsi="微软雅黑" w:eastAsia="微软雅黑" w:cs="微软雅黑"/>
          <w:color w:val="auto"/>
          <w:szCs w:val="21"/>
          <w:highlight w:val="none"/>
        </w:rPr>
        <w:t>先生</w:t>
      </w:r>
    </w:p>
    <w:p w14:paraId="7BC8B371">
      <w:pPr>
        <w:keepNext w:val="0"/>
        <w:keepLines w:val="0"/>
        <w:pageBreakBefore w:val="0"/>
        <w:widowControl w:val="0"/>
        <w:shd w:val="clear"/>
        <w:kinsoku/>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监督投诉电话：0573-82832019 </w:t>
      </w:r>
    </w:p>
    <w:p w14:paraId="1563B8C9">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7B3AB8C6">
      <w:pPr>
        <w:keepNext w:val="0"/>
        <w:keepLines w:val="0"/>
        <w:pageBreakBefore w:val="0"/>
        <w:widowControl w:val="0"/>
        <w:shd w:val="clear"/>
        <w:kinsoku/>
        <w:wordWrap w:val="0"/>
        <w:overflowPunct/>
        <w:topLinePunct w:val="0"/>
        <w:autoSpaceDE/>
        <w:autoSpaceDN/>
        <w:bidi w:val="0"/>
        <w:adjustRightInd w:val="0"/>
        <w:snapToGrid w:val="0"/>
        <w:spacing w:line="240" w:lineRule="auto"/>
        <w:ind w:firstLine="42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Cs w:val="21"/>
          <w:highlight w:val="none"/>
        </w:rPr>
        <w:t>CA问题联系电话（人工）：汇信CA 400-888-4636；天谷CA 400-087-8198。</w:t>
      </w:r>
    </w:p>
    <w:p w14:paraId="2D7A9407">
      <w:pPr>
        <w:shd w:val="clear"/>
        <w:adjustRightInd w:val="0"/>
        <w:snapToGrid w:val="0"/>
        <w:spacing w:line="360" w:lineRule="auto"/>
        <w:ind w:firstLine="420" w:firstLineChars="200"/>
        <w:rPr>
          <w:rFonts w:hint="eastAsia" w:ascii="宋体" w:hAnsi="宋体" w:cs="宋体"/>
          <w:color w:val="auto"/>
          <w:szCs w:val="21"/>
          <w:highlight w:val="none"/>
        </w:rPr>
      </w:pPr>
    </w:p>
    <w:p w14:paraId="3DB5FCBE">
      <w:pPr>
        <w:shd w:val="clear"/>
        <w:spacing w:line="400" w:lineRule="exact"/>
        <w:jc w:val="center"/>
        <w:rPr>
          <w:rFonts w:ascii="宋体" w:hAnsi="宋体" w:cs="宋体"/>
          <w:bCs/>
          <w:color w:val="auto"/>
          <w:szCs w:val="21"/>
          <w:highlight w:val="none"/>
        </w:rPr>
      </w:pPr>
      <w:r>
        <w:rPr>
          <w:rFonts w:hint="eastAsia" w:ascii="宋体" w:hAnsi="宋体" w:cs="宋体"/>
          <w:b/>
          <w:color w:val="auto"/>
          <w:sz w:val="30"/>
          <w:szCs w:val="30"/>
          <w:highlight w:val="none"/>
        </w:rPr>
        <w:br w:type="page"/>
      </w:r>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w:t>
      </w:r>
      <w:r>
        <w:rPr>
          <w:rFonts w:hint="eastAsia" w:ascii="宋体" w:hAnsi="宋体" w:cs="宋体"/>
          <w:b/>
          <w:color w:val="auto"/>
          <w:sz w:val="32"/>
          <w:szCs w:val="32"/>
          <w:highlight w:val="none"/>
        </w:rPr>
        <w:t>需求</w:t>
      </w:r>
    </w:p>
    <w:p w14:paraId="57D3836E">
      <w:pPr>
        <w:widowControl/>
        <w:shd w:val="clear"/>
        <w:spacing w:before="156" w:beforeLines="50" w:after="156" w:afterLines="50"/>
        <w:jc w:val="left"/>
        <w:rPr>
          <w:rFonts w:ascii="宋体" w:hAnsi="Courier New"/>
          <w:b/>
          <w:color w:val="auto"/>
          <w:sz w:val="24"/>
          <w:highlight w:val="none"/>
        </w:rPr>
      </w:pPr>
      <w:bookmarkStart w:id="0" w:name="_Toc71033410"/>
      <w:bookmarkStart w:id="1" w:name="_Toc119481961"/>
      <w:bookmarkStart w:id="2" w:name="_Toc170792779"/>
      <w:bookmarkStart w:id="3" w:name="_Toc72069792"/>
      <w:r>
        <w:rPr>
          <w:rFonts w:hint="eastAsia" w:ascii="宋体" w:hAnsi="Courier New"/>
          <w:b/>
          <w:color w:val="auto"/>
          <w:sz w:val="24"/>
          <w:highlight w:val="none"/>
        </w:rPr>
        <w:t>一、招标项目内容</w:t>
      </w:r>
      <w:bookmarkStart w:id="4" w:name="_Toc170792776"/>
    </w:p>
    <w:tbl>
      <w:tblPr>
        <w:tblStyle w:val="29"/>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59"/>
        <w:gridCol w:w="2010"/>
        <w:gridCol w:w="773"/>
        <w:gridCol w:w="773"/>
        <w:gridCol w:w="1701"/>
        <w:gridCol w:w="1433"/>
      </w:tblGrid>
      <w:tr w14:paraId="3242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250E195">
            <w:pPr>
              <w:widowControl/>
              <w:shd w:val="clear"/>
              <w:jc w:val="center"/>
              <w:rPr>
                <w:rFonts w:ascii="宋体" w:hAnsi="宋体"/>
                <w:color w:val="auto"/>
                <w:kern w:val="0"/>
                <w:sz w:val="24"/>
                <w:szCs w:val="21"/>
                <w:highlight w:val="none"/>
              </w:rPr>
            </w:pPr>
            <w:r>
              <w:rPr>
                <w:rFonts w:hint="eastAsia" w:ascii="宋体" w:hAnsi="宋体"/>
                <w:color w:val="auto"/>
                <w:kern w:val="0"/>
                <w:sz w:val="24"/>
                <w:szCs w:val="21"/>
                <w:highlight w:val="none"/>
              </w:rPr>
              <w:t>序号</w:t>
            </w:r>
          </w:p>
        </w:tc>
        <w:tc>
          <w:tcPr>
            <w:tcW w:w="1859" w:type="dxa"/>
            <w:tcBorders>
              <w:top w:val="single" w:color="auto" w:sz="4" w:space="0"/>
              <w:left w:val="single" w:color="auto" w:sz="4" w:space="0"/>
              <w:bottom w:val="single" w:color="auto" w:sz="4" w:space="0"/>
              <w:right w:val="single" w:color="auto" w:sz="4" w:space="0"/>
            </w:tcBorders>
            <w:vAlign w:val="center"/>
          </w:tcPr>
          <w:p w14:paraId="0BB0565E">
            <w:pPr>
              <w:widowControl/>
              <w:shd w:val="clear"/>
              <w:jc w:val="center"/>
              <w:rPr>
                <w:rFonts w:ascii="宋体" w:hAnsi="宋体"/>
                <w:color w:val="auto"/>
                <w:kern w:val="0"/>
                <w:sz w:val="24"/>
                <w:szCs w:val="21"/>
                <w:highlight w:val="none"/>
              </w:rPr>
            </w:pPr>
            <w:r>
              <w:rPr>
                <w:rFonts w:hint="eastAsia" w:ascii="宋体" w:hAnsi="宋体"/>
                <w:color w:val="auto"/>
                <w:kern w:val="0"/>
                <w:sz w:val="24"/>
                <w:szCs w:val="21"/>
                <w:highlight w:val="none"/>
              </w:rPr>
              <w:t>项目名称</w:t>
            </w:r>
          </w:p>
        </w:tc>
        <w:tc>
          <w:tcPr>
            <w:tcW w:w="2010" w:type="dxa"/>
            <w:tcBorders>
              <w:top w:val="single" w:color="auto" w:sz="4" w:space="0"/>
              <w:left w:val="single" w:color="auto" w:sz="4" w:space="0"/>
              <w:bottom w:val="single" w:color="auto" w:sz="4" w:space="0"/>
              <w:right w:val="single" w:color="auto" w:sz="4" w:space="0"/>
            </w:tcBorders>
            <w:vAlign w:val="center"/>
          </w:tcPr>
          <w:p w14:paraId="783A895C">
            <w:pPr>
              <w:widowControl/>
              <w:shd w:val="clear"/>
              <w:jc w:val="center"/>
              <w:rPr>
                <w:rFonts w:ascii="宋体" w:hAnsi="宋体"/>
                <w:color w:val="auto"/>
                <w:kern w:val="0"/>
                <w:sz w:val="24"/>
                <w:szCs w:val="21"/>
                <w:highlight w:val="none"/>
              </w:rPr>
            </w:pPr>
            <w:r>
              <w:rPr>
                <w:rFonts w:hint="eastAsia" w:ascii="宋体" w:hAnsi="宋体"/>
                <w:color w:val="auto"/>
                <w:kern w:val="0"/>
                <w:sz w:val="24"/>
                <w:szCs w:val="21"/>
                <w:highlight w:val="none"/>
              </w:rPr>
              <w:t>标项名称</w:t>
            </w:r>
          </w:p>
        </w:tc>
        <w:tc>
          <w:tcPr>
            <w:tcW w:w="773" w:type="dxa"/>
            <w:tcBorders>
              <w:top w:val="single" w:color="auto" w:sz="4" w:space="0"/>
              <w:left w:val="single" w:color="auto" w:sz="4" w:space="0"/>
              <w:bottom w:val="single" w:color="auto" w:sz="4" w:space="0"/>
              <w:right w:val="single" w:color="auto" w:sz="4" w:space="0"/>
            </w:tcBorders>
            <w:vAlign w:val="center"/>
          </w:tcPr>
          <w:p w14:paraId="7BDB81E4">
            <w:pPr>
              <w:widowControl/>
              <w:shd w:val="clear"/>
              <w:jc w:val="center"/>
              <w:rPr>
                <w:rFonts w:ascii="宋体" w:hAnsi="宋体"/>
                <w:color w:val="auto"/>
                <w:kern w:val="0"/>
                <w:sz w:val="24"/>
                <w:szCs w:val="21"/>
                <w:highlight w:val="none"/>
              </w:rPr>
            </w:pPr>
            <w:r>
              <w:rPr>
                <w:rFonts w:hint="eastAsia" w:ascii="宋体" w:hAnsi="宋体"/>
                <w:color w:val="auto"/>
                <w:kern w:val="0"/>
                <w:sz w:val="24"/>
                <w:szCs w:val="21"/>
                <w:highlight w:val="none"/>
              </w:rPr>
              <w:t>数量</w:t>
            </w:r>
          </w:p>
        </w:tc>
        <w:tc>
          <w:tcPr>
            <w:tcW w:w="773" w:type="dxa"/>
            <w:tcBorders>
              <w:top w:val="single" w:color="auto" w:sz="4" w:space="0"/>
              <w:left w:val="single" w:color="auto" w:sz="4" w:space="0"/>
              <w:bottom w:val="single" w:color="auto" w:sz="4" w:space="0"/>
              <w:right w:val="single" w:color="auto" w:sz="4" w:space="0"/>
            </w:tcBorders>
            <w:vAlign w:val="center"/>
          </w:tcPr>
          <w:p w14:paraId="68262CFF">
            <w:pPr>
              <w:widowControl/>
              <w:shd w:val="clear"/>
              <w:jc w:val="center"/>
              <w:rPr>
                <w:rFonts w:ascii="宋体" w:hAnsi="宋体"/>
                <w:color w:val="auto"/>
                <w:kern w:val="0"/>
                <w:sz w:val="24"/>
                <w:szCs w:val="21"/>
                <w:highlight w:val="none"/>
              </w:rPr>
            </w:pPr>
            <w:r>
              <w:rPr>
                <w:rFonts w:hint="eastAsia" w:ascii="宋体" w:hAnsi="宋体"/>
                <w:color w:val="auto"/>
                <w:kern w:val="0"/>
                <w:sz w:val="24"/>
                <w:szCs w:val="21"/>
                <w:highlight w:val="none"/>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337F35AE">
            <w:pPr>
              <w:widowControl/>
              <w:shd w:val="clear"/>
              <w:jc w:val="center"/>
              <w:rPr>
                <w:rFonts w:ascii="宋体" w:hAnsi="宋体"/>
                <w:color w:val="auto"/>
                <w:kern w:val="0"/>
                <w:sz w:val="24"/>
                <w:szCs w:val="21"/>
                <w:highlight w:val="none"/>
              </w:rPr>
            </w:pPr>
            <w:r>
              <w:rPr>
                <w:rFonts w:hint="eastAsia" w:ascii="宋体" w:hAnsi="宋体"/>
                <w:color w:val="auto"/>
                <w:kern w:val="0"/>
                <w:sz w:val="24"/>
                <w:szCs w:val="21"/>
                <w:highlight w:val="none"/>
              </w:rPr>
              <w:t>最高投标限价(元)</w:t>
            </w:r>
          </w:p>
        </w:tc>
        <w:tc>
          <w:tcPr>
            <w:tcW w:w="1433" w:type="dxa"/>
            <w:tcBorders>
              <w:top w:val="single" w:color="auto" w:sz="4" w:space="0"/>
              <w:left w:val="single" w:color="auto" w:sz="4" w:space="0"/>
              <w:bottom w:val="single" w:color="auto" w:sz="4" w:space="0"/>
              <w:right w:val="single" w:color="auto" w:sz="4" w:space="0"/>
            </w:tcBorders>
            <w:vAlign w:val="center"/>
          </w:tcPr>
          <w:p w14:paraId="51D170D4">
            <w:pPr>
              <w:widowControl/>
              <w:shd w:val="clear"/>
              <w:jc w:val="center"/>
              <w:rPr>
                <w:color w:val="auto"/>
                <w:kern w:val="0"/>
                <w:sz w:val="24"/>
                <w:szCs w:val="21"/>
                <w:highlight w:val="none"/>
              </w:rPr>
            </w:pPr>
            <w:r>
              <w:rPr>
                <w:rFonts w:hint="eastAsia" w:ascii="宋体" w:hAnsi="宋体"/>
                <w:color w:val="auto"/>
                <w:kern w:val="0"/>
                <w:sz w:val="24"/>
                <w:szCs w:val="21"/>
                <w:highlight w:val="none"/>
              </w:rPr>
              <w:t>最高投标折扣</w:t>
            </w:r>
          </w:p>
        </w:tc>
      </w:tr>
      <w:tr w14:paraId="1210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0A82C02">
            <w:pPr>
              <w:widowControl/>
              <w:shd w:val="clear"/>
              <w:jc w:val="center"/>
              <w:rPr>
                <w:rFonts w:ascii="宋体" w:hAnsi="宋体"/>
                <w:color w:val="auto"/>
                <w:kern w:val="0"/>
                <w:sz w:val="22"/>
                <w:szCs w:val="19"/>
                <w:highlight w:val="none"/>
              </w:rPr>
            </w:pPr>
            <w:r>
              <w:rPr>
                <w:rFonts w:hint="eastAsia" w:ascii="宋体" w:hAnsi="宋体"/>
                <w:color w:val="auto"/>
                <w:kern w:val="0"/>
                <w:sz w:val="22"/>
                <w:szCs w:val="19"/>
                <w:highlight w:val="none"/>
              </w:rPr>
              <w:t>1</w:t>
            </w:r>
          </w:p>
        </w:tc>
        <w:tc>
          <w:tcPr>
            <w:tcW w:w="1859" w:type="dxa"/>
            <w:tcBorders>
              <w:top w:val="single" w:color="auto" w:sz="4" w:space="0"/>
              <w:left w:val="single" w:color="auto" w:sz="4" w:space="0"/>
              <w:right w:val="single" w:color="auto" w:sz="4" w:space="0"/>
            </w:tcBorders>
            <w:vAlign w:val="center"/>
          </w:tcPr>
          <w:p w14:paraId="33738C29">
            <w:pPr>
              <w:widowControl/>
              <w:shd w:val="clear"/>
              <w:jc w:val="center"/>
              <w:rPr>
                <w:rFonts w:hint="eastAsia" w:ascii="宋体" w:hAnsi="宋体" w:eastAsia="宋体"/>
                <w:color w:val="auto"/>
                <w:kern w:val="0"/>
                <w:sz w:val="22"/>
                <w:szCs w:val="19"/>
                <w:highlight w:val="none"/>
                <w:lang w:eastAsia="zh-CN"/>
              </w:rPr>
            </w:pPr>
            <w:r>
              <w:rPr>
                <w:rFonts w:hint="eastAsia" w:ascii="宋体" w:hAnsi="宋体" w:cs="宋体"/>
                <w:color w:val="auto"/>
                <w:kern w:val="0"/>
                <w:sz w:val="22"/>
                <w:szCs w:val="19"/>
                <w:highlight w:val="none"/>
                <w:lang w:eastAsia="zh-CN"/>
              </w:rPr>
              <w:t>南湖区2025年度建设工程消防验收评定项目</w:t>
            </w:r>
          </w:p>
        </w:tc>
        <w:tc>
          <w:tcPr>
            <w:tcW w:w="2010" w:type="dxa"/>
            <w:tcBorders>
              <w:top w:val="single" w:color="auto" w:sz="4" w:space="0"/>
              <w:left w:val="single" w:color="auto" w:sz="4" w:space="0"/>
              <w:bottom w:val="single" w:color="auto" w:sz="4" w:space="0"/>
              <w:right w:val="single" w:color="auto" w:sz="4" w:space="0"/>
            </w:tcBorders>
            <w:vAlign w:val="center"/>
          </w:tcPr>
          <w:p w14:paraId="23C44F7F">
            <w:pPr>
              <w:widowControl/>
              <w:shd w:val="clear"/>
              <w:snapToGrid w:val="0"/>
              <w:jc w:val="center"/>
              <w:rPr>
                <w:rFonts w:hint="eastAsia" w:ascii="宋体" w:hAnsi="宋体" w:eastAsia="宋体"/>
                <w:color w:val="auto"/>
                <w:kern w:val="0"/>
                <w:sz w:val="22"/>
                <w:szCs w:val="19"/>
                <w:highlight w:val="none"/>
                <w:lang w:eastAsia="zh-CN"/>
              </w:rPr>
            </w:pPr>
            <w:r>
              <w:rPr>
                <w:rFonts w:hint="eastAsia" w:ascii="宋体" w:hAnsi="宋体" w:cs="宋体"/>
                <w:color w:val="auto"/>
                <w:kern w:val="0"/>
                <w:sz w:val="22"/>
                <w:szCs w:val="19"/>
                <w:highlight w:val="none"/>
                <w:lang w:eastAsia="zh-CN"/>
              </w:rPr>
              <w:t>南湖区2025年度建设工程消防验收评定项目</w:t>
            </w:r>
          </w:p>
        </w:tc>
        <w:tc>
          <w:tcPr>
            <w:tcW w:w="773" w:type="dxa"/>
            <w:tcBorders>
              <w:top w:val="single" w:color="auto" w:sz="4" w:space="0"/>
              <w:left w:val="single" w:color="auto" w:sz="4" w:space="0"/>
              <w:bottom w:val="single" w:color="auto" w:sz="4" w:space="0"/>
              <w:right w:val="single" w:color="auto" w:sz="4" w:space="0"/>
            </w:tcBorders>
            <w:vAlign w:val="center"/>
          </w:tcPr>
          <w:p w14:paraId="2C75FA2E">
            <w:pPr>
              <w:widowControl/>
              <w:shd w:val="clear"/>
              <w:jc w:val="center"/>
              <w:rPr>
                <w:rFonts w:ascii="宋体" w:hAnsi="宋体"/>
                <w:color w:val="auto"/>
                <w:kern w:val="0"/>
                <w:sz w:val="22"/>
                <w:szCs w:val="19"/>
                <w:highlight w:val="none"/>
              </w:rPr>
            </w:pPr>
            <w:r>
              <w:rPr>
                <w:rFonts w:hint="eastAsia" w:ascii="宋体" w:hAnsi="宋体"/>
                <w:color w:val="auto"/>
                <w:kern w:val="0"/>
                <w:sz w:val="22"/>
                <w:szCs w:val="19"/>
                <w:highlight w:val="none"/>
              </w:rPr>
              <w:t>1</w:t>
            </w:r>
          </w:p>
        </w:tc>
        <w:tc>
          <w:tcPr>
            <w:tcW w:w="773" w:type="dxa"/>
            <w:tcBorders>
              <w:top w:val="single" w:color="auto" w:sz="4" w:space="0"/>
              <w:left w:val="single" w:color="auto" w:sz="4" w:space="0"/>
              <w:bottom w:val="single" w:color="auto" w:sz="4" w:space="0"/>
              <w:right w:val="single" w:color="auto" w:sz="4" w:space="0"/>
            </w:tcBorders>
            <w:vAlign w:val="center"/>
          </w:tcPr>
          <w:p w14:paraId="68A72C96">
            <w:pPr>
              <w:widowControl/>
              <w:shd w:val="clear"/>
              <w:jc w:val="center"/>
              <w:rPr>
                <w:rFonts w:ascii="宋体" w:hAnsi="宋体"/>
                <w:color w:val="auto"/>
                <w:kern w:val="0"/>
                <w:sz w:val="22"/>
                <w:szCs w:val="19"/>
                <w:highlight w:val="none"/>
              </w:rPr>
            </w:pPr>
            <w:r>
              <w:rPr>
                <w:rFonts w:hint="eastAsia" w:ascii="宋体" w:hAnsi="宋体"/>
                <w:color w:val="auto"/>
                <w:kern w:val="0"/>
                <w:sz w:val="22"/>
                <w:szCs w:val="19"/>
                <w:highlight w:val="none"/>
              </w:rPr>
              <w:t>项</w:t>
            </w:r>
          </w:p>
        </w:tc>
        <w:tc>
          <w:tcPr>
            <w:tcW w:w="1701" w:type="dxa"/>
            <w:tcBorders>
              <w:top w:val="single" w:color="auto" w:sz="4" w:space="0"/>
              <w:left w:val="single" w:color="auto" w:sz="4" w:space="0"/>
              <w:bottom w:val="single" w:color="auto" w:sz="4" w:space="0"/>
              <w:right w:val="single" w:color="auto" w:sz="4" w:space="0"/>
            </w:tcBorders>
            <w:vAlign w:val="center"/>
          </w:tcPr>
          <w:p w14:paraId="68D1177E">
            <w:pPr>
              <w:widowControl/>
              <w:shd w:val="clear"/>
              <w:jc w:val="center"/>
              <w:rPr>
                <w:rFonts w:ascii="宋体" w:hAnsi="宋体"/>
                <w:color w:val="auto"/>
                <w:kern w:val="0"/>
                <w:sz w:val="22"/>
                <w:szCs w:val="19"/>
                <w:highlight w:val="none"/>
              </w:rPr>
            </w:pPr>
            <w:r>
              <w:rPr>
                <w:rFonts w:hint="eastAsia" w:ascii="宋体" w:hAnsi="宋体"/>
                <w:color w:val="auto"/>
                <w:kern w:val="0"/>
                <w:sz w:val="22"/>
                <w:szCs w:val="19"/>
                <w:highlight w:val="none"/>
              </w:rPr>
              <w:t>550000</w:t>
            </w:r>
          </w:p>
        </w:tc>
        <w:tc>
          <w:tcPr>
            <w:tcW w:w="1433" w:type="dxa"/>
            <w:tcBorders>
              <w:top w:val="single" w:color="auto" w:sz="4" w:space="0"/>
              <w:left w:val="single" w:color="auto" w:sz="4" w:space="0"/>
              <w:bottom w:val="single" w:color="auto" w:sz="4" w:space="0"/>
              <w:right w:val="single" w:color="auto" w:sz="4" w:space="0"/>
            </w:tcBorders>
            <w:vAlign w:val="center"/>
          </w:tcPr>
          <w:p w14:paraId="1F804823">
            <w:pPr>
              <w:widowControl/>
              <w:shd w:val="clear"/>
              <w:jc w:val="center"/>
              <w:rPr>
                <w:rFonts w:ascii="宋体" w:hAnsi="宋体"/>
                <w:color w:val="auto"/>
                <w:kern w:val="0"/>
                <w:sz w:val="22"/>
                <w:szCs w:val="19"/>
                <w:highlight w:val="none"/>
              </w:rPr>
            </w:pPr>
            <w:r>
              <w:rPr>
                <w:rFonts w:hint="eastAsia" w:ascii="宋体" w:hAnsi="宋体"/>
                <w:color w:val="auto"/>
                <w:kern w:val="0"/>
                <w:sz w:val="22"/>
                <w:szCs w:val="19"/>
                <w:highlight w:val="none"/>
              </w:rPr>
              <w:t>100.00%</w:t>
            </w:r>
          </w:p>
        </w:tc>
      </w:tr>
      <w:bookmarkEnd w:id="4"/>
    </w:tbl>
    <w:p w14:paraId="353A0860">
      <w:pPr>
        <w:widowControl/>
        <w:numPr>
          <w:ilvl w:val="0"/>
          <w:numId w:val="5"/>
        </w:numPr>
        <w:shd w:val="clear"/>
        <w:spacing w:before="156" w:beforeLines="50" w:after="156" w:afterLines="50" w:line="360" w:lineRule="auto"/>
        <w:jc w:val="left"/>
        <w:rPr>
          <w:rFonts w:ascii="宋体" w:hAnsi="Courier New"/>
          <w:b/>
          <w:color w:val="auto"/>
          <w:sz w:val="24"/>
          <w:highlight w:val="none"/>
        </w:rPr>
      </w:pPr>
      <w:r>
        <w:rPr>
          <w:rFonts w:hint="eastAsia" w:ascii="宋体" w:hAnsi="Courier New"/>
          <w:b/>
          <w:color w:val="auto"/>
          <w:sz w:val="24"/>
          <w:highlight w:val="none"/>
        </w:rPr>
        <w:t>项目背景</w:t>
      </w:r>
    </w:p>
    <w:p w14:paraId="3101E649">
      <w:pPr>
        <w:widowControl/>
        <w:shd w:val="clear"/>
        <w:spacing w:line="360" w:lineRule="auto"/>
        <w:ind w:firstLine="480" w:firstLineChars="200"/>
        <w:jc w:val="left"/>
        <w:rPr>
          <w:rFonts w:ascii="宋体" w:hAnsi="宋体" w:cs="宋体"/>
          <w:color w:val="auto"/>
          <w:kern w:val="0"/>
          <w:sz w:val="22"/>
          <w:szCs w:val="22"/>
          <w:highlight w:val="none"/>
        </w:rPr>
      </w:pPr>
      <w:r>
        <w:rPr>
          <w:rFonts w:hint="eastAsia" w:ascii="宋体" w:hAnsi="宋体" w:cs="宋体"/>
          <w:color w:val="auto"/>
          <w:kern w:val="0"/>
          <w:sz w:val="24"/>
          <w:highlight w:val="none"/>
        </w:rPr>
        <w:t>建设工程消防验收工作事关人民群众生命财产安全，与人民对美好生活的向往息息相关。为贯彻党中央、国务院机构改革决策部署，落实《建设工程消防设计审查验收管理暂行规定》(住房和城乡建设部令第</w:t>
      </w:r>
      <w:r>
        <w:rPr>
          <w:rFonts w:hint="eastAsia" w:ascii="宋体" w:hAnsi="宋体" w:cs="宋体"/>
          <w:color w:val="auto"/>
          <w:kern w:val="0"/>
          <w:sz w:val="24"/>
          <w:highlight w:val="none"/>
          <w:lang w:val="en-US" w:eastAsia="zh-CN"/>
        </w:rPr>
        <w:t>58</w:t>
      </w:r>
      <w:r>
        <w:rPr>
          <w:rFonts w:hint="eastAsia" w:ascii="宋体" w:hAnsi="宋体" w:cs="宋体"/>
          <w:color w:val="auto"/>
          <w:kern w:val="0"/>
          <w:sz w:val="24"/>
          <w:highlight w:val="none"/>
        </w:rPr>
        <w:t>号)(以下简称《暂行规定》)，切实履行建设</w:t>
      </w:r>
      <w:r>
        <w:rPr>
          <w:rFonts w:ascii="宋体" w:hAnsi="宋体" w:cs="宋体"/>
          <w:color w:val="auto"/>
          <w:kern w:val="0"/>
          <w:sz w:val="24"/>
          <w:highlight w:val="none"/>
        </w:rPr>
        <w:t>工程消防</w:t>
      </w:r>
      <w:r>
        <w:rPr>
          <w:rFonts w:hint="eastAsia" w:ascii="宋体" w:hAnsi="宋体" w:cs="宋体"/>
          <w:color w:val="auto"/>
          <w:kern w:val="0"/>
          <w:sz w:val="24"/>
          <w:highlight w:val="none"/>
        </w:rPr>
        <w:t>设计</w:t>
      </w:r>
      <w:r>
        <w:rPr>
          <w:rFonts w:ascii="宋体" w:hAnsi="宋体" w:cs="宋体"/>
          <w:color w:val="auto"/>
          <w:kern w:val="0"/>
          <w:sz w:val="24"/>
          <w:highlight w:val="none"/>
        </w:rPr>
        <w:t>审查验收工作细则</w:t>
      </w:r>
      <w:r>
        <w:rPr>
          <w:rFonts w:hint="eastAsia" w:ascii="宋体" w:hAnsi="宋体" w:cs="宋体"/>
          <w:color w:val="auto"/>
          <w:kern w:val="0"/>
          <w:sz w:val="24"/>
          <w:highlight w:val="none"/>
        </w:rPr>
        <w:t>中</w:t>
      </w:r>
      <w:r>
        <w:rPr>
          <w:rFonts w:ascii="宋体" w:hAnsi="宋体" w:cs="宋体"/>
          <w:color w:val="auto"/>
          <w:kern w:val="0"/>
          <w:sz w:val="24"/>
          <w:highlight w:val="none"/>
        </w:rPr>
        <w:t>的有关消防验收职责</w:t>
      </w:r>
      <w:r>
        <w:rPr>
          <w:rFonts w:hint="eastAsia" w:ascii="宋体" w:hAnsi="宋体" w:cs="宋体"/>
          <w:color w:val="auto"/>
          <w:kern w:val="0"/>
          <w:sz w:val="24"/>
          <w:highlight w:val="none"/>
        </w:rPr>
        <w:t>和</w:t>
      </w:r>
      <w:r>
        <w:rPr>
          <w:rFonts w:ascii="宋体" w:hAnsi="宋体" w:cs="宋体"/>
          <w:color w:val="auto"/>
          <w:kern w:val="0"/>
          <w:sz w:val="24"/>
          <w:highlight w:val="none"/>
        </w:rPr>
        <w:t>规定，</w:t>
      </w:r>
      <w:r>
        <w:rPr>
          <w:rFonts w:hint="eastAsia" w:ascii="宋体" w:hAnsi="宋体" w:cs="宋体"/>
          <w:color w:val="auto"/>
          <w:kern w:val="0"/>
          <w:sz w:val="24"/>
          <w:highlight w:val="none"/>
        </w:rPr>
        <w:t>做好建设工程消防验收工作。</w:t>
      </w:r>
    </w:p>
    <w:p w14:paraId="3FB769C7">
      <w:pPr>
        <w:widowControl/>
        <w:numPr>
          <w:ilvl w:val="0"/>
          <w:numId w:val="5"/>
        </w:numPr>
        <w:shd w:val="clear"/>
        <w:spacing w:before="156" w:beforeLines="50" w:after="156" w:afterLines="50" w:line="360" w:lineRule="auto"/>
        <w:jc w:val="left"/>
        <w:rPr>
          <w:rFonts w:ascii="宋体" w:hAnsi="Courier New"/>
          <w:b/>
          <w:color w:val="auto"/>
          <w:sz w:val="24"/>
          <w:highlight w:val="none"/>
        </w:rPr>
      </w:pPr>
      <w:r>
        <w:rPr>
          <w:rFonts w:hint="eastAsia" w:ascii="宋体" w:hAnsi="Courier New"/>
          <w:b/>
          <w:color w:val="auto"/>
          <w:sz w:val="24"/>
          <w:highlight w:val="none"/>
        </w:rPr>
        <w:t>项目详细要求</w:t>
      </w:r>
    </w:p>
    <w:p w14:paraId="071998EC">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（一）</w:t>
      </w:r>
      <w:r>
        <w:rPr>
          <w:rFonts w:hint="eastAsia" w:ascii="宋体" w:hAnsi="宋体" w:cs="宋体"/>
          <w:bCs/>
          <w:color w:val="auto"/>
          <w:kern w:val="0"/>
          <w:sz w:val="24"/>
          <w:highlight w:val="none"/>
        </w:rPr>
        <w:t>服务范围：</w:t>
      </w:r>
      <w:r>
        <w:rPr>
          <w:rFonts w:hint="eastAsia" w:ascii="Arial" w:hAnsi="Arial" w:cs="Arial"/>
          <w:color w:val="auto"/>
          <w:kern w:val="0"/>
          <w:sz w:val="24"/>
          <w:szCs w:val="21"/>
          <w:highlight w:val="none"/>
        </w:rPr>
        <w:t>采购人指定的项目</w:t>
      </w:r>
      <w:r>
        <w:rPr>
          <w:rFonts w:hint="eastAsia" w:ascii="宋体" w:hAnsi="宋体" w:cs="宋体"/>
          <w:bCs/>
          <w:color w:val="auto"/>
          <w:kern w:val="0"/>
          <w:sz w:val="24"/>
          <w:szCs w:val="21"/>
          <w:highlight w:val="none"/>
        </w:rPr>
        <w:t>。</w:t>
      </w:r>
    </w:p>
    <w:p w14:paraId="374EDAB7">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（二）服务人员要求：</w:t>
      </w:r>
    </w:p>
    <w:p w14:paraId="6ECE0108">
      <w:pPr>
        <w:widowControl/>
        <w:shd w:val="clear"/>
        <w:spacing w:line="360" w:lineRule="auto"/>
        <w:ind w:firstLine="480" w:firstLineChars="200"/>
        <w:jc w:val="left"/>
        <w:rPr>
          <w:rFonts w:hint="eastAsia"/>
          <w:color w:val="auto"/>
          <w:kern w:val="0"/>
          <w:sz w:val="24"/>
          <w:highlight w:val="none"/>
        </w:rPr>
      </w:pPr>
      <w:r>
        <w:rPr>
          <w:rFonts w:hint="eastAsia"/>
          <w:color w:val="auto"/>
          <w:kern w:val="0"/>
          <w:sz w:val="24"/>
          <w:highlight w:val="none"/>
        </w:rPr>
        <w:t>中标人需安排熟悉业务的工作人员4名（其中一名须具有高级工程师及以上职称，另外三人需要具备工程师及以上职称）随时接受采购人的工作任务指派，服务期间</w:t>
      </w:r>
      <w:r>
        <w:rPr>
          <w:rFonts w:hint="eastAsia" w:ascii="宋体" w:hAnsi="宋体" w:cs="宋体"/>
          <w:color w:val="auto"/>
          <w:kern w:val="0"/>
          <w:sz w:val="24"/>
          <w:szCs w:val="21"/>
          <w:highlight w:val="none"/>
        </w:rPr>
        <w:t>需配备不少于1辆的工程车，</w:t>
      </w:r>
      <w:r>
        <w:rPr>
          <w:rFonts w:hint="eastAsia"/>
          <w:color w:val="auto"/>
          <w:kern w:val="0"/>
          <w:sz w:val="24"/>
          <w:highlight w:val="none"/>
        </w:rPr>
        <w:t>以完成本项目所需的所有工作内容。</w:t>
      </w:r>
      <w:r>
        <w:rPr>
          <w:rFonts w:hint="eastAsia"/>
          <w:b/>
          <w:bCs/>
          <w:color w:val="auto"/>
          <w:kern w:val="0"/>
          <w:sz w:val="24"/>
          <w:highlight w:val="none"/>
        </w:rPr>
        <w:t>4名人员中，需要设置1名人员在采购人处驻点办公，配合一般项目验收，作息时间与采购人同步。</w:t>
      </w:r>
    </w:p>
    <w:p w14:paraId="66E43529">
      <w:pPr>
        <w:widowControl/>
        <w:shd w:val="clear"/>
        <w:spacing w:line="360" w:lineRule="auto"/>
        <w:ind w:firstLine="480" w:firstLineChars="200"/>
        <w:jc w:val="left"/>
        <w:rPr>
          <w:rFonts w:ascii="宋体" w:hAnsi="宋体" w:cs="宋体"/>
          <w:color w:val="auto"/>
          <w:sz w:val="24"/>
          <w:highlight w:val="none"/>
        </w:rPr>
      </w:pPr>
      <w:r>
        <w:rPr>
          <w:rFonts w:hint="eastAsia"/>
          <w:color w:val="auto"/>
          <w:kern w:val="0"/>
          <w:sz w:val="24"/>
          <w:highlight w:val="none"/>
        </w:rPr>
        <w:t>项目负责人及其他服务人员需满足项目实际岗位要求。</w:t>
      </w:r>
    </w:p>
    <w:p w14:paraId="3155D0C5">
      <w:pPr>
        <w:widowControl/>
        <w:shd w:val="clear"/>
        <w:spacing w:line="360" w:lineRule="auto"/>
        <w:ind w:firstLine="420" w:firstLineChars="175"/>
        <w:jc w:val="left"/>
        <w:rPr>
          <w:rFonts w:ascii="宋体" w:hAnsi="宋体" w:cs="宋体"/>
          <w:bCs/>
          <w:color w:val="auto"/>
          <w:kern w:val="0"/>
          <w:sz w:val="24"/>
          <w:highlight w:val="none"/>
        </w:rPr>
      </w:pPr>
      <w:r>
        <w:rPr>
          <w:rFonts w:hint="eastAsia" w:ascii="宋体" w:hAnsi="宋体" w:cs="宋体"/>
          <w:bCs/>
          <w:color w:val="auto"/>
          <w:kern w:val="0"/>
          <w:sz w:val="24"/>
          <w:highlight w:val="none"/>
        </w:rPr>
        <w:t>（三）服务人员变更要求：</w:t>
      </w:r>
    </w:p>
    <w:p w14:paraId="3C9227FD">
      <w:pPr>
        <w:widowControl/>
        <w:shd w:val="clear"/>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服务人员未经采购人同意不得随意变更。采购人每月对服务人员的责任心、工作能力、合作性、</w:t>
      </w:r>
      <w:r>
        <w:rPr>
          <w:rFonts w:ascii="宋体" w:hAnsi="宋体" w:cs="宋体"/>
          <w:b/>
          <w:color w:val="auto"/>
          <w:kern w:val="0"/>
          <w:sz w:val="24"/>
          <w:highlight w:val="none"/>
        </w:rPr>
        <w:t>廉洁性</w:t>
      </w:r>
      <w:r>
        <w:rPr>
          <w:rFonts w:hint="eastAsia" w:ascii="宋体" w:hAnsi="宋体" w:cs="宋体"/>
          <w:b/>
          <w:color w:val="auto"/>
          <w:kern w:val="0"/>
          <w:sz w:val="24"/>
          <w:highlight w:val="none"/>
        </w:rPr>
        <w:t>进行考核，如有考核不合格人员需按采购人要求立即更换，直至能满足相应岗位要求，招标人不承担任何人员更换的额外费用，期间不</w:t>
      </w:r>
      <w:r>
        <w:rPr>
          <w:rFonts w:ascii="宋体" w:hAnsi="宋体" w:cs="宋体"/>
          <w:b/>
          <w:color w:val="auto"/>
          <w:kern w:val="0"/>
          <w:sz w:val="24"/>
          <w:highlight w:val="none"/>
        </w:rPr>
        <w:t>合格</w:t>
      </w:r>
      <w:r>
        <w:rPr>
          <w:rFonts w:hint="eastAsia" w:ascii="宋体" w:hAnsi="宋体" w:cs="宋体"/>
          <w:b/>
          <w:color w:val="auto"/>
          <w:kern w:val="0"/>
          <w:sz w:val="24"/>
          <w:highlight w:val="none"/>
        </w:rPr>
        <w:t>服务人员的服务</w:t>
      </w:r>
      <w:r>
        <w:rPr>
          <w:rFonts w:ascii="宋体" w:hAnsi="宋体" w:cs="宋体"/>
          <w:b/>
          <w:color w:val="auto"/>
          <w:kern w:val="0"/>
          <w:sz w:val="24"/>
          <w:highlight w:val="none"/>
        </w:rPr>
        <w:t>费用不予支付</w:t>
      </w:r>
      <w:r>
        <w:rPr>
          <w:rFonts w:hint="eastAsia" w:ascii="宋体" w:hAnsi="宋体" w:cs="宋体"/>
          <w:b/>
          <w:color w:val="auto"/>
          <w:kern w:val="0"/>
          <w:sz w:val="24"/>
          <w:highlight w:val="none"/>
        </w:rPr>
        <w:t>。</w:t>
      </w:r>
    </w:p>
    <w:p w14:paraId="3B95AB80">
      <w:pPr>
        <w:widowControl/>
        <w:shd w:val="clear"/>
        <w:spacing w:line="360" w:lineRule="auto"/>
        <w:jc w:val="left"/>
        <w:rPr>
          <w:rFonts w:ascii="宋体" w:hAnsi="宋体" w:cs="宋体"/>
          <w:bCs/>
          <w:color w:val="auto"/>
          <w:kern w:val="0"/>
          <w:sz w:val="24"/>
          <w:highlight w:val="none"/>
        </w:rPr>
      </w:pPr>
      <w:r>
        <w:rPr>
          <w:rFonts w:hint="eastAsia" w:ascii="宋体" w:hAnsi="宋体" w:cs="宋体"/>
          <w:b/>
          <w:color w:val="auto"/>
          <w:kern w:val="0"/>
          <w:sz w:val="24"/>
          <w:highlight w:val="none"/>
        </w:rPr>
        <w:t>四、服务内容</w:t>
      </w:r>
      <w:r>
        <w:rPr>
          <w:rFonts w:hint="eastAsia" w:ascii="宋体" w:hAnsi="宋体" w:cs="宋体"/>
          <w:bCs/>
          <w:color w:val="auto"/>
          <w:kern w:val="0"/>
          <w:sz w:val="24"/>
          <w:highlight w:val="none"/>
        </w:rPr>
        <w:t>：</w:t>
      </w:r>
    </w:p>
    <w:p w14:paraId="7D515B02">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供应商对</w:t>
      </w:r>
      <w:r>
        <w:rPr>
          <w:rFonts w:hint="eastAsia" w:ascii="Arial" w:hAnsi="Arial" w:cs="Arial"/>
          <w:color w:val="auto"/>
          <w:kern w:val="0"/>
          <w:sz w:val="24"/>
          <w:szCs w:val="21"/>
          <w:highlight w:val="none"/>
        </w:rPr>
        <w:t>采购人指定的项目</w:t>
      </w:r>
      <w:r>
        <w:rPr>
          <w:rFonts w:hint="eastAsia" w:ascii="宋体" w:hAnsi="宋体" w:cs="宋体"/>
          <w:color w:val="auto"/>
          <w:kern w:val="0"/>
          <w:sz w:val="24"/>
          <w:highlight w:val="none"/>
        </w:rPr>
        <w:t>严格依据国家法律法规、国家工程建设消防技术标准和省、市有关规定,承担消防技术评定、未抽中项目随机抽查检测、消防材料设备抽查、消防施工业务指导培训等工作外还需主动配合采购人加强对在建工程进行消防检查与产品和资料抽查</w:t>
      </w:r>
      <w:r>
        <w:rPr>
          <w:rFonts w:ascii="宋体" w:hAnsi="宋体"/>
          <w:color w:val="auto"/>
          <w:kern w:val="0"/>
          <w:sz w:val="24"/>
          <w:highlight w:val="none"/>
        </w:rPr>
        <w:t>并对</w:t>
      </w:r>
      <w:r>
        <w:rPr>
          <w:rFonts w:hint="eastAsia" w:ascii="宋体" w:hAnsi="宋体"/>
          <w:color w:val="auto"/>
          <w:kern w:val="0"/>
          <w:sz w:val="24"/>
          <w:highlight w:val="none"/>
        </w:rPr>
        <w:t>出具</w:t>
      </w:r>
      <w:r>
        <w:rPr>
          <w:rFonts w:ascii="宋体" w:hAnsi="宋体"/>
          <w:color w:val="auto"/>
          <w:kern w:val="0"/>
          <w:sz w:val="24"/>
          <w:highlight w:val="none"/>
        </w:rPr>
        <w:t>意见</w:t>
      </w:r>
      <w:r>
        <w:rPr>
          <w:rFonts w:hint="eastAsia" w:ascii="宋体" w:hAnsi="宋体"/>
          <w:color w:val="auto"/>
          <w:kern w:val="0"/>
          <w:sz w:val="24"/>
          <w:highlight w:val="none"/>
        </w:rPr>
        <w:t>或</w:t>
      </w:r>
      <w:r>
        <w:rPr>
          <w:rFonts w:ascii="宋体" w:hAnsi="宋体"/>
          <w:color w:val="auto"/>
          <w:kern w:val="0"/>
          <w:sz w:val="24"/>
          <w:highlight w:val="none"/>
        </w:rPr>
        <w:t>报告负责</w:t>
      </w:r>
      <w:r>
        <w:rPr>
          <w:rFonts w:hint="eastAsia" w:ascii="宋体" w:hAnsi="宋体" w:cs="宋体"/>
          <w:bCs/>
          <w:color w:val="auto"/>
          <w:kern w:val="0"/>
          <w:sz w:val="24"/>
          <w:highlight w:val="none"/>
        </w:rPr>
        <w:t>同时无条件服从采购人交叉互查管理需求。</w:t>
      </w:r>
    </w:p>
    <w:p w14:paraId="70EB93FD">
      <w:pPr>
        <w:widowControl/>
        <w:shd w:val="clear"/>
        <w:spacing w:line="360" w:lineRule="auto"/>
        <w:ind w:firstLine="480" w:firstLineChars="200"/>
        <w:jc w:val="left"/>
        <w:rPr>
          <w:rFonts w:ascii="宋体" w:hAnsi="宋体"/>
          <w:color w:val="auto"/>
          <w:kern w:val="0"/>
          <w:sz w:val="24"/>
          <w:highlight w:val="none"/>
        </w:rPr>
      </w:pPr>
      <w:r>
        <w:rPr>
          <w:rFonts w:hint="eastAsia" w:ascii="Arial" w:hAnsi="Arial" w:cs="Arial"/>
          <w:color w:val="auto"/>
          <w:kern w:val="0"/>
          <w:sz w:val="24"/>
          <w:szCs w:val="21"/>
          <w:highlight w:val="none"/>
        </w:rPr>
        <w:t>竣工评定时，</w:t>
      </w:r>
      <w:r>
        <w:rPr>
          <w:rFonts w:hint="eastAsia" w:ascii="宋体" w:hAnsi="宋体" w:cs="宋体"/>
          <w:bCs/>
          <w:color w:val="auto"/>
          <w:kern w:val="0"/>
          <w:sz w:val="24"/>
          <w:highlight w:val="none"/>
        </w:rPr>
        <w:t>服务的</w:t>
      </w:r>
      <w:r>
        <w:rPr>
          <w:rFonts w:hint="eastAsia" w:ascii="宋体" w:hAnsi="宋体"/>
          <w:color w:val="auto"/>
          <w:kern w:val="0"/>
          <w:sz w:val="24"/>
          <w:highlight w:val="none"/>
        </w:rPr>
        <w:t>具体内容包括但不限于以下内容：</w:t>
      </w:r>
    </w:p>
    <w:p w14:paraId="390AAA9F">
      <w:pPr>
        <w:widowControl/>
        <w:numPr>
          <w:ilvl w:val="0"/>
          <w:numId w:val="0"/>
        </w:numPr>
        <w:shd w:val="clear"/>
        <w:spacing w:line="360" w:lineRule="auto"/>
        <w:ind w:left="-60" w:leftChars="0" w:firstLine="480" w:firstLineChars="0"/>
        <w:jc w:val="left"/>
        <w:rPr>
          <w:rFonts w:ascii="Arial" w:hAnsi="Arial" w:cs="Arial"/>
          <w:color w:val="auto"/>
          <w:kern w:val="0"/>
          <w:sz w:val="24"/>
          <w:szCs w:val="21"/>
          <w:highlight w:val="none"/>
        </w:rPr>
      </w:pPr>
      <w:r>
        <w:rPr>
          <w:rFonts w:ascii="Arial" w:hAnsi="Arial" w:eastAsia="宋体" w:cs="Arial"/>
          <w:color w:val="auto"/>
          <w:kern w:val="0"/>
          <w:sz w:val="24"/>
          <w:szCs w:val="21"/>
          <w:highlight w:val="none"/>
          <w:lang w:val="en-US" w:eastAsia="zh-CN" w:bidi="ar-SA"/>
        </w:rPr>
        <w:t>1、</w:t>
      </w:r>
      <w:r>
        <w:rPr>
          <w:rFonts w:hint="eastAsia" w:ascii="Arial" w:hAnsi="Arial" w:cs="Arial"/>
          <w:color w:val="auto"/>
          <w:kern w:val="0"/>
          <w:sz w:val="24"/>
          <w:szCs w:val="21"/>
          <w:highlight w:val="none"/>
        </w:rPr>
        <w:t>中标人须提前熟悉图纸，熟悉各检查项目位置，确定抽查位置，编制抽查记录。</w:t>
      </w:r>
    </w:p>
    <w:p w14:paraId="6D3247E7">
      <w:pPr>
        <w:widowControl/>
        <w:numPr>
          <w:ilvl w:val="0"/>
          <w:numId w:val="0"/>
        </w:numPr>
        <w:shd w:val="clear"/>
        <w:spacing w:line="360" w:lineRule="auto"/>
        <w:ind w:left="-60" w:leftChars="0" w:firstLine="480" w:firstLineChars="0"/>
        <w:jc w:val="left"/>
        <w:rPr>
          <w:rFonts w:ascii="Arial" w:hAnsi="Arial" w:cs="Arial"/>
          <w:color w:val="auto"/>
          <w:kern w:val="0"/>
          <w:sz w:val="24"/>
          <w:szCs w:val="21"/>
          <w:highlight w:val="none"/>
        </w:rPr>
      </w:pPr>
      <w:r>
        <w:rPr>
          <w:rFonts w:ascii="Arial" w:hAnsi="Arial" w:eastAsia="宋体" w:cs="Arial"/>
          <w:color w:val="auto"/>
          <w:kern w:val="0"/>
          <w:sz w:val="24"/>
          <w:szCs w:val="21"/>
          <w:highlight w:val="none"/>
          <w:lang w:val="en-US" w:eastAsia="zh-CN" w:bidi="ar-SA"/>
        </w:rPr>
        <w:t>2、</w:t>
      </w:r>
      <w:r>
        <w:rPr>
          <w:rFonts w:hint="eastAsia" w:ascii="Arial" w:hAnsi="Arial" w:cs="Arial"/>
          <w:color w:val="auto"/>
          <w:kern w:val="0"/>
          <w:sz w:val="24"/>
          <w:szCs w:val="21"/>
          <w:highlight w:val="none"/>
        </w:rPr>
        <w:t>重点对建筑防火间距等总平面布局，消防控制室、消防泵房等消防功能用房、人员密集场所 、高火灾风险性部以及其他特殊场所的平面布置，消防安全疏散相关尺寸等进行监督抽查抽测；根据施工记录及相关台账，对墙（包括防火墙、承重墙、防火隔墙等）、柱、梁、楼板、疏散楼梯等构件的燃烧性能及耐火极限，钢结构及木结构的防火保护，预留预埋管线材质、管径及燃烧性能，设备基础、建筑外墙、屋面保温系统设置及所使用保温材料的燃烧性能、建筑外墙装饰的防火性能、建筑外墙外保温系统与基层墙体及装饰层之间空腔的防火封堵、建筑内部装修材料防火性能及其对消防设施和疏散设施的影响、用电装置防火性能等等进行抽查抽测；</w:t>
      </w:r>
    </w:p>
    <w:p w14:paraId="0AA845FF">
      <w:pPr>
        <w:widowControl/>
        <w:numPr>
          <w:ilvl w:val="0"/>
          <w:numId w:val="0"/>
        </w:numPr>
        <w:shd w:val="clear"/>
        <w:spacing w:line="360" w:lineRule="auto"/>
        <w:ind w:left="-60" w:leftChars="0" w:firstLine="480" w:firstLineChars="0"/>
        <w:jc w:val="left"/>
        <w:rPr>
          <w:rFonts w:ascii="Arial" w:hAnsi="Arial" w:cs="Arial"/>
          <w:color w:val="auto"/>
          <w:kern w:val="0"/>
          <w:sz w:val="24"/>
          <w:szCs w:val="21"/>
          <w:highlight w:val="none"/>
        </w:rPr>
      </w:pPr>
      <w:r>
        <w:rPr>
          <w:rFonts w:ascii="Arial" w:hAnsi="Arial" w:eastAsia="宋体" w:cs="Arial"/>
          <w:color w:val="auto"/>
          <w:kern w:val="0"/>
          <w:sz w:val="24"/>
          <w:szCs w:val="21"/>
          <w:highlight w:val="none"/>
          <w:lang w:val="en-US" w:eastAsia="zh-CN" w:bidi="ar-SA"/>
        </w:rPr>
        <w:t>3、</w:t>
      </w:r>
      <w:r>
        <w:rPr>
          <w:rFonts w:hint="eastAsia" w:ascii="Arial" w:hAnsi="Arial" w:cs="Arial"/>
          <w:color w:val="auto"/>
          <w:kern w:val="0"/>
          <w:sz w:val="24"/>
          <w:szCs w:val="21"/>
          <w:highlight w:val="none"/>
        </w:rPr>
        <w:t>重点对消防车道、消防登高操作场地、室外消防火栓及取水口、消防给水及消火栓系统室外部分、天然水资源及市政供水等进行抽查抽测；</w:t>
      </w:r>
    </w:p>
    <w:p w14:paraId="1FC1B00C">
      <w:pPr>
        <w:widowControl/>
        <w:numPr>
          <w:ilvl w:val="0"/>
          <w:numId w:val="0"/>
        </w:numPr>
        <w:shd w:val="clear"/>
        <w:spacing w:line="360" w:lineRule="auto"/>
        <w:ind w:left="-60" w:leftChars="0" w:firstLine="480" w:firstLineChars="0"/>
        <w:jc w:val="left"/>
        <w:rPr>
          <w:rFonts w:ascii="Arial" w:hAnsi="Arial" w:cs="Arial"/>
          <w:color w:val="auto"/>
          <w:kern w:val="0"/>
          <w:sz w:val="24"/>
          <w:szCs w:val="21"/>
          <w:highlight w:val="none"/>
        </w:rPr>
      </w:pPr>
      <w:r>
        <w:rPr>
          <w:rFonts w:ascii="Arial" w:hAnsi="Arial" w:eastAsia="宋体" w:cs="Arial"/>
          <w:color w:val="auto"/>
          <w:kern w:val="0"/>
          <w:sz w:val="24"/>
          <w:szCs w:val="21"/>
          <w:highlight w:val="none"/>
          <w:lang w:val="en-US" w:eastAsia="zh-CN" w:bidi="ar-SA"/>
        </w:rPr>
        <w:t>4、</w:t>
      </w:r>
      <w:r>
        <w:rPr>
          <w:rFonts w:hint="eastAsia" w:ascii="Arial" w:hAnsi="Arial" w:cs="Arial"/>
          <w:color w:val="auto"/>
          <w:kern w:val="0"/>
          <w:sz w:val="24"/>
          <w:szCs w:val="21"/>
          <w:highlight w:val="none"/>
        </w:rPr>
        <w:t>重点对防火及防烟分隔，安全疏散及消防电梯,消防给水及消火栓系统,自动喷水灭火系统,火灾自动报警系统，防烟排烟系统及通风空调系统防火,消防电气,建筑灭火器，气体灭火系统，泡沫灭火系统,各类管道贯穿楼板及墙体防火封堵,消防产品材料燃烧性能,涉及距离、高度、宽度、长度、面积、厚度等可测量指标,消防设施性能及系统功能检验检测等进行抽查抽测；</w:t>
      </w:r>
    </w:p>
    <w:p w14:paraId="7F2BF07B">
      <w:pPr>
        <w:widowControl/>
        <w:numPr>
          <w:ilvl w:val="0"/>
          <w:numId w:val="0"/>
        </w:numPr>
        <w:shd w:val="clear"/>
        <w:spacing w:line="360" w:lineRule="auto"/>
        <w:ind w:left="-60" w:leftChars="0" w:firstLine="480" w:firstLineChars="0"/>
        <w:jc w:val="left"/>
        <w:rPr>
          <w:rFonts w:ascii="宋体" w:hAnsi="宋体" w:cs="宋体"/>
          <w:b/>
          <w:bCs/>
          <w:color w:val="auto"/>
          <w:sz w:val="24"/>
          <w:highlight w:val="none"/>
        </w:rPr>
      </w:pPr>
      <w:r>
        <w:rPr>
          <w:rFonts w:ascii="宋体" w:hAnsi="宋体" w:eastAsia="宋体" w:cs="宋体"/>
          <w:b/>
          <w:bCs/>
          <w:color w:val="auto"/>
          <w:kern w:val="2"/>
          <w:sz w:val="24"/>
          <w:szCs w:val="24"/>
          <w:highlight w:val="none"/>
          <w:lang w:val="en-US" w:eastAsia="zh-CN" w:bidi="ar-SA"/>
        </w:rPr>
        <w:t>5、</w:t>
      </w:r>
      <w:r>
        <w:rPr>
          <w:rFonts w:hint="eastAsia" w:ascii="Arial" w:hAnsi="Arial" w:cs="Arial"/>
          <w:color w:val="auto"/>
          <w:kern w:val="0"/>
          <w:sz w:val="24"/>
          <w:szCs w:val="21"/>
          <w:highlight w:val="none"/>
        </w:rPr>
        <w:t>出具整改意见，确认现场整改完成后填写建筑工程消防验收现场评定表</w:t>
      </w:r>
      <w:r>
        <w:rPr>
          <w:rFonts w:ascii="宋体" w:hAnsi="宋体"/>
          <w:color w:val="auto"/>
          <w:kern w:val="0"/>
          <w:sz w:val="24"/>
          <w:highlight w:val="none"/>
        </w:rPr>
        <w:t>并</w:t>
      </w:r>
      <w:r>
        <w:rPr>
          <w:rFonts w:hint="eastAsia" w:ascii="宋体" w:hAnsi="宋体"/>
          <w:color w:val="auto"/>
          <w:kern w:val="0"/>
          <w:sz w:val="24"/>
          <w:highlight w:val="none"/>
        </w:rPr>
        <w:t>出具</w:t>
      </w:r>
      <w:r>
        <w:rPr>
          <w:rFonts w:ascii="宋体" w:hAnsi="宋体"/>
          <w:color w:val="auto"/>
          <w:kern w:val="0"/>
          <w:sz w:val="24"/>
          <w:highlight w:val="none"/>
        </w:rPr>
        <w:t>意见</w:t>
      </w:r>
      <w:r>
        <w:rPr>
          <w:rFonts w:hint="eastAsia" w:ascii="宋体" w:hAnsi="宋体"/>
          <w:color w:val="auto"/>
          <w:kern w:val="0"/>
          <w:sz w:val="24"/>
          <w:highlight w:val="none"/>
        </w:rPr>
        <w:t>或</w:t>
      </w:r>
      <w:r>
        <w:rPr>
          <w:rFonts w:ascii="宋体" w:hAnsi="宋体"/>
          <w:color w:val="auto"/>
          <w:kern w:val="0"/>
          <w:sz w:val="24"/>
          <w:highlight w:val="none"/>
        </w:rPr>
        <w:t>报告</w:t>
      </w:r>
      <w:r>
        <w:rPr>
          <w:rFonts w:hint="eastAsia" w:ascii="Arial" w:hAnsi="Arial" w:cs="Arial"/>
          <w:color w:val="auto"/>
          <w:kern w:val="0"/>
          <w:sz w:val="24"/>
          <w:szCs w:val="21"/>
          <w:highlight w:val="none"/>
        </w:rPr>
        <w:t>。</w:t>
      </w:r>
    </w:p>
    <w:p w14:paraId="15969D51">
      <w:pPr>
        <w:widowControl/>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其他内容</w:t>
      </w:r>
    </w:p>
    <w:p w14:paraId="6B1CB349">
      <w:pPr>
        <w:widowControl/>
        <w:shd w:val="clear"/>
        <w:spacing w:line="360" w:lineRule="auto"/>
        <w:ind w:firstLine="482" w:firstLineChars="200"/>
        <w:jc w:val="left"/>
        <w:rPr>
          <w:rFonts w:ascii="宋体" w:hAnsi="宋体" w:cs="宋体"/>
          <w:bCs/>
          <w:color w:val="auto"/>
          <w:sz w:val="28"/>
          <w:highlight w:val="none"/>
        </w:rPr>
      </w:pPr>
      <w:r>
        <w:rPr>
          <w:rFonts w:hint="eastAsia" w:ascii="宋体" w:hAnsi="宋体" w:cs="宋体"/>
          <w:b/>
          <w:bCs/>
          <w:color w:val="auto"/>
          <w:sz w:val="24"/>
          <w:highlight w:val="none"/>
        </w:rPr>
        <w:t>1、本项目要求中标单位无条件配合并参与采购人的日常抽查、材料抽检等，并为采购人出具相关书面意见，具体时间和任务均由采购人通知。（此项涉及的全部费用已考虑在本项目投标报价费率中，中标人不得再向采购人收取其他费用）</w:t>
      </w:r>
    </w:p>
    <w:p w14:paraId="093B576E">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2、协助采购人进行档案整理</w:t>
      </w:r>
    </w:p>
    <w:p w14:paraId="25D32676">
      <w:pPr>
        <w:widowControl/>
        <w:shd w:val="clear"/>
        <w:spacing w:line="360" w:lineRule="auto"/>
        <w:ind w:firstLine="420"/>
        <w:jc w:val="left"/>
        <w:rPr>
          <w:rFonts w:ascii="宋体" w:hAnsi="宋体" w:cs="宋体"/>
          <w:bCs/>
          <w:color w:val="auto"/>
          <w:kern w:val="0"/>
          <w:sz w:val="24"/>
          <w:highlight w:val="none"/>
        </w:rPr>
      </w:pPr>
      <w:r>
        <w:rPr>
          <w:rFonts w:hint="eastAsia" w:ascii="宋体" w:hAnsi="宋体" w:cs="宋体"/>
          <w:bCs/>
          <w:color w:val="auto"/>
          <w:kern w:val="0"/>
          <w:sz w:val="24"/>
          <w:highlight w:val="none"/>
        </w:rPr>
        <w:t>供应商需提供专门人员</w:t>
      </w:r>
      <w:r>
        <w:rPr>
          <w:rFonts w:ascii="宋体" w:hAnsi="宋体" w:cs="宋体"/>
          <w:bCs/>
          <w:color w:val="auto"/>
          <w:kern w:val="0"/>
          <w:sz w:val="24"/>
          <w:highlight w:val="none"/>
        </w:rPr>
        <w:t>协助采购人及时对所承办的消防验收、备案抽查的相关资料进行收集、整理，</w:t>
      </w:r>
      <w:r>
        <w:rPr>
          <w:rFonts w:hint="eastAsia" w:ascii="宋体" w:hAnsi="宋体" w:cs="宋体"/>
          <w:bCs/>
          <w:color w:val="auto"/>
          <w:kern w:val="0"/>
          <w:sz w:val="24"/>
          <w:highlight w:val="none"/>
        </w:rPr>
        <w:t>及时</w:t>
      </w:r>
      <w:r>
        <w:rPr>
          <w:rFonts w:ascii="宋体" w:hAnsi="宋体" w:cs="宋体"/>
          <w:bCs/>
          <w:color w:val="auto"/>
          <w:kern w:val="0"/>
          <w:sz w:val="24"/>
          <w:highlight w:val="none"/>
        </w:rPr>
        <w:t>按照归档内容及装订顺序立卷</w:t>
      </w:r>
      <w:r>
        <w:rPr>
          <w:rFonts w:hint="eastAsia" w:ascii="宋体" w:hAnsi="宋体" w:cs="宋体"/>
          <w:bCs/>
          <w:color w:val="auto"/>
          <w:kern w:val="0"/>
          <w:sz w:val="24"/>
          <w:highlight w:val="none"/>
        </w:rPr>
        <w:t>存</w:t>
      </w:r>
      <w:r>
        <w:rPr>
          <w:rFonts w:ascii="宋体" w:hAnsi="宋体" w:cs="宋体"/>
          <w:bCs/>
          <w:color w:val="auto"/>
          <w:kern w:val="0"/>
          <w:sz w:val="24"/>
          <w:highlight w:val="none"/>
        </w:rPr>
        <w:t>放，确保案卷材料齐全完整、真实合法</w:t>
      </w:r>
      <w:r>
        <w:rPr>
          <w:rFonts w:hint="eastAsia" w:ascii="宋体" w:hAnsi="宋体" w:cs="宋体"/>
          <w:bCs/>
          <w:color w:val="auto"/>
          <w:kern w:val="0"/>
          <w:sz w:val="24"/>
          <w:highlight w:val="none"/>
        </w:rPr>
        <w:t>。</w:t>
      </w:r>
    </w:p>
    <w:p w14:paraId="457C4267">
      <w:pPr>
        <w:widowControl/>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五、符合性要求</w:t>
      </w:r>
    </w:p>
    <w:p w14:paraId="01A81ABC">
      <w:pPr>
        <w:widowControl/>
        <w:shd w:val="clear"/>
        <w:spacing w:line="360" w:lineRule="auto"/>
        <w:ind w:firstLine="240" w:firstLineChars="100"/>
        <w:jc w:val="left"/>
        <w:rPr>
          <w:rFonts w:ascii="宋体" w:hAnsi="宋体"/>
          <w:color w:val="auto"/>
          <w:kern w:val="0"/>
          <w:sz w:val="24"/>
          <w:szCs w:val="21"/>
          <w:highlight w:val="none"/>
        </w:rPr>
      </w:pPr>
      <w:r>
        <w:rPr>
          <w:rFonts w:hint="eastAsia" w:ascii="宋体" w:hAnsi="宋体"/>
          <w:color w:val="auto"/>
          <w:kern w:val="0"/>
          <w:sz w:val="24"/>
          <w:szCs w:val="21"/>
          <w:highlight w:val="none"/>
        </w:rPr>
        <w:t>5.1合规性审查</w:t>
      </w:r>
    </w:p>
    <w:p w14:paraId="68EDCEA6">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5.1.1工程竣工验收报告编制符合相关规定，竣工验收消防查验内容完整、符合要求；</w:t>
      </w:r>
    </w:p>
    <w:p w14:paraId="70466EF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5.1.2涉及消防的建设工程竣工图纸与经审查合格的消防设计文件相符。</w:t>
      </w:r>
    </w:p>
    <w:p w14:paraId="2CB568E6">
      <w:pPr>
        <w:widowControl/>
        <w:shd w:val="clear"/>
        <w:spacing w:line="360" w:lineRule="auto"/>
        <w:ind w:firstLine="120" w:firstLineChars="50"/>
        <w:jc w:val="left"/>
        <w:rPr>
          <w:rFonts w:ascii="宋体" w:hAnsi="宋体"/>
          <w:color w:val="auto"/>
          <w:kern w:val="0"/>
          <w:sz w:val="24"/>
          <w:szCs w:val="21"/>
          <w:highlight w:val="none"/>
        </w:rPr>
      </w:pPr>
      <w:r>
        <w:rPr>
          <w:rFonts w:hint="eastAsia" w:ascii="宋体" w:hAnsi="宋体"/>
          <w:color w:val="auto"/>
          <w:kern w:val="0"/>
          <w:sz w:val="24"/>
          <w:highlight w:val="none"/>
        </w:rPr>
        <w:t>5.2</w:t>
      </w:r>
      <w:r>
        <w:rPr>
          <w:rFonts w:hint="eastAsia" w:ascii="宋体" w:hAnsi="宋体"/>
          <w:color w:val="auto"/>
          <w:kern w:val="0"/>
          <w:sz w:val="24"/>
          <w:szCs w:val="21"/>
          <w:highlight w:val="none"/>
        </w:rPr>
        <w:t>现场评定</w:t>
      </w:r>
    </w:p>
    <w:p w14:paraId="28C88619">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14:paraId="4233ADD6">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5.2.1建筑类别与耐火等级；</w:t>
      </w:r>
    </w:p>
    <w:p w14:paraId="397B0A59">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5.2.2总平面布局，包括防火间距、消防车道、消防车登高面、消防车登高操作场地等项目；</w:t>
      </w:r>
    </w:p>
    <w:p w14:paraId="0B1B77A7">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7069F20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5.2.4建筑外墙、屋面保温和建筑外墙装饰；</w:t>
      </w:r>
    </w:p>
    <w:p w14:paraId="0BB3B8A9">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68E0EA13">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5.2.6防火分隔，包括防火分区，防火墙，防火门、窗，竖向管道井、其他有防火分隔要求的部位等项目；</w:t>
      </w:r>
    </w:p>
    <w:p w14:paraId="33CB504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5.2.7防爆，包括泄压设施，以及防静电、防积聚、防流散等措施；</w:t>
      </w:r>
    </w:p>
    <w:p w14:paraId="1A64C1AB">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5.2.8安全疏散，包括安全出口、疏散门、疏散走道、避难层(间)、消防应急照明和疏散指示标志等项目；</w:t>
      </w:r>
    </w:p>
    <w:p w14:paraId="376211FA">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5.2.9消防电梯；</w:t>
      </w:r>
    </w:p>
    <w:p w14:paraId="6A1896E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5.2.10消火栓系统，包括供水水源、消防水池、消防水泵、官网、室内外消火栓、系统功能等项目；</w:t>
      </w:r>
    </w:p>
    <w:p w14:paraId="62062F80">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5.2.11自动喷水灭火系统，包括供水水源、消防水池、消防水泵、报警阀组、喷头、系统功能等项目；</w:t>
      </w:r>
    </w:p>
    <w:p w14:paraId="2445CA63">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5.2.12火灾自动报警系统，包括系统形式、火灾探测器的报警功能、系统功能、以及火灾报警控制器、联动设备和消防控制室图形显示装置等项目；</w:t>
      </w:r>
    </w:p>
    <w:p w14:paraId="6162322B">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5.2.13防烟排烟系统及通风、空调系统防火，包括系统设置、排烟风机、管道、系统功能等项目；</w:t>
      </w:r>
    </w:p>
    <w:p w14:paraId="65B6E1F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5.2.14消防电气，包括消防电源、柴油发电机房、变配电房、消防配电、用电设施等项目；</w:t>
      </w:r>
    </w:p>
    <w:p w14:paraId="72750837">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5.2.15建筑灭火器，包括种类、数量、配置、布置等项目；</w:t>
      </w:r>
    </w:p>
    <w:p w14:paraId="41BD0FF9">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5.2.16泡沫灭火系统，包括泡沫灭火系统防护区、以及泡沫比例混合、泡沫发生装置等项目；</w:t>
      </w:r>
    </w:p>
    <w:p w14:paraId="4C475488">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5.2.17气体灭火系统的系统功能；</w:t>
      </w:r>
    </w:p>
    <w:p w14:paraId="3C85EF58">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5.2.18其他工程建设消防技术标准强制性条文规定的项目，以及带有“严禁”、“必须”、“应”、 “不应”、“不得” 要求的非强制性条文规定的项目。</w:t>
      </w:r>
    </w:p>
    <w:p w14:paraId="01EF7C90">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5.3抽样要求</w:t>
      </w:r>
    </w:p>
    <w:p w14:paraId="5DD76774">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现场抽样查看、测量、设施及系统功能测试应符合下列要求：</w:t>
      </w:r>
    </w:p>
    <w:p w14:paraId="2232EE0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5.3.1每一项目的抽样数量不少于2处，当总数不大于2处时，全部检查；</w:t>
      </w:r>
    </w:p>
    <w:p w14:paraId="7A3B8556">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5.3.2防火间距、消防车登高操作场地、消防车道的设置及安全出口的形式和数量应全部检查。</w:t>
      </w:r>
    </w:p>
    <w:p w14:paraId="037AAF13">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w:t>
      </w:r>
      <w:r>
        <w:rPr>
          <w:rFonts w:ascii="宋体" w:hAnsi="宋体" w:cs="宋体"/>
          <w:bCs/>
          <w:color w:val="auto"/>
          <w:kern w:val="0"/>
          <w:sz w:val="24"/>
          <w:highlight w:val="none"/>
        </w:rPr>
        <w:t>4</w:t>
      </w:r>
      <w:r>
        <w:rPr>
          <w:rFonts w:hint="eastAsia" w:ascii="宋体" w:hAnsi="宋体" w:cs="宋体"/>
          <w:bCs/>
          <w:color w:val="auto"/>
          <w:kern w:val="0"/>
          <w:sz w:val="24"/>
          <w:highlight w:val="none"/>
        </w:rPr>
        <w:t>现场评定结论</w:t>
      </w:r>
    </w:p>
    <w:p w14:paraId="4F1C3D2B">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消防验收现场评定符合下列条件的，结论为合格；不符合下列任意一项的，结论为不合格：</w:t>
      </w:r>
    </w:p>
    <w:p w14:paraId="03EE862C">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5.4.1现场评定内容符合经消防设计审查合格的消防设计文件； </w:t>
      </w:r>
    </w:p>
    <w:p w14:paraId="5C480783">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5.4.2现场评定内容符合国家工程建设消防技术标准强制性条文规定的要求；</w:t>
      </w:r>
    </w:p>
    <w:p w14:paraId="2BA5016A">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5.4.3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6205C201">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5.4.4现场评定内容为消防设施性能的，满足设计文件要求并能正常实现；</w:t>
      </w:r>
    </w:p>
    <w:p w14:paraId="466C8A22">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5.4.5现场评定内容为系统功能的，系统主要功能满足设计文件要求并能正常实现。</w:t>
      </w:r>
    </w:p>
    <w:p w14:paraId="379863F5">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未按照经消防设计审查合格的消防设计文件施工建设、造成项目内容缺少的，或与设计文件严重不符、影响建设工程消防安全功能实现的，评定为不合格。</w:t>
      </w:r>
    </w:p>
    <w:p w14:paraId="7D803E7A">
      <w:pPr>
        <w:widowControl/>
        <w:shd w:val="clear"/>
        <w:spacing w:line="360" w:lineRule="auto"/>
        <w:jc w:val="left"/>
        <w:rPr>
          <w:rFonts w:ascii="宋体" w:hAnsi="宋体" w:cs="宋体"/>
          <w:bCs/>
          <w:color w:val="auto"/>
          <w:kern w:val="0"/>
          <w:sz w:val="24"/>
          <w:highlight w:val="none"/>
        </w:rPr>
      </w:pPr>
      <w:r>
        <w:rPr>
          <w:rFonts w:hint="eastAsia" w:ascii="宋体" w:hAnsi="宋体" w:cs="宋体"/>
          <w:b/>
          <w:bCs/>
          <w:color w:val="auto"/>
          <w:sz w:val="24"/>
          <w:highlight w:val="none"/>
        </w:rPr>
        <w:t>六、服务质量要求</w:t>
      </w:r>
    </w:p>
    <w:p w14:paraId="563D95FB">
      <w:pPr>
        <w:widowControl/>
        <w:shd w:val="clear"/>
        <w:spacing w:line="360" w:lineRule="auto"/>
        <w:ind w:firstLine="420"/>
        <w:jc w:val="left"/>
        <w:rPr>
          <w:color w:val="auto"/>
          <w:sz w:val="24"/>
          <w:highlight w:val="none"/>
        </w:rPr>
      </w:pPr>
      <w:r>
        <w:rPr>
          <w:rFonts w:hint="eastAsia" w:ascii="宋体" w:hAnsi="宋体"/>
          <w:color w:val="auto"/>
          <w:sz w:val="24"/>
          <w:highlight w:val="none"/>
        </w:rPr>
        <w:t>供</w:t>
      </w:r>
      <w:r>
        <w:rPr>
          <w:rFonts w:ascii="宋体" w:hAnsi="宋体"/>
          <w:color w:val="auto"/>
          <w:sz w:val="24"/>
          <w:highlight w:val="none"/>
        </w:rPr>
        <w:t>应商</w:t>
      </w:r>
      <w:r>
        <w:rPr>
          <w:rFonts w:hint="eastAsia" w:ascii="宋体" w:hAnsi="宋体"/>
          <w:color w:val="auto"/>
          <w:sz w:val="24"/>
          <w:highlight w:val="none"/>
        </w:rPr>
        <w:t>严格</w:t>
      </w:r>
      <w:r>
        <w:rPr>
          <w:rFonts w:ascii="宋体" w:hAnsi="宋体"/>
          <w:color w:val="auto"/>
          <w:sz w:val="24"/>
          <w:highlight w:val="none"/>
        </w:rPr>
        <w:t>依据</w:t>
      </w:r>
      <w:r>
        <w:rPr>
          <w:rFonts w:hint="eastAsia" w:ascii="宋体" w:hAnsi="宋体"/>
          <w:color w:val="auto"/>
          <w:sz w:val="24"/>
          <w:highlight w:val="none"/>
        </w:rPr>
        <w:t>建设</w:t>
      </w:r>
      <w:r>
        <w:rPr>
          <w:rFonts w:ascii="宋体" w:hAnsi="宋体"/>
          <w:color w:val="auto"/>
          <w:sz w:val="24"/>
          <w:highlight w:val="none"/>
        </w:rPr>
        <w:t>工程法律法规、国</w:t>
      </w:r>
      <w:r>
        <w:rPr>
          <w:rFonts w:hint="eastAsia" w:ascii="宋体" w:hAnsi="宋体"/>
          <w:color w:val="auto"/>
          <w:sz w:val="24"/>
          <w:highlight w:val="none"/>
        </w:rPr>
        <w:t>家</w:t>
      </w:r>
      <w:r>
        <w:rPr>
          <w:rFonts w:ascii="宋体" w:hAnsi="宋体"/>
          <w:color w:val="auto"/>
          <w:sz w:val="24"/>
          <w:highlight w:val="none"/>
        </w:rPr>
        <w:t>工程建设消防技术标准</w:t>
      </w:r>
      <w:r>
        <w:rPr>
          <w:rFonts w:hint="eastAsia" w:ascii="宋体" w:hAnsi="宋体"/>
          <w:color w:val="auto"/>
          <w:sz w:val="24"/>
          <w:highlight w:val="none"/>
        </w:rPr>
        <w:t>、</w:t>
      </w:r>
      <w:r>
        <w:rPr>
          <w:rFonts w:hint="eastAsia" w:ascii="宋体" w:hAnsi="宋体" w:cs="宋体"/>
          <w:bCs/>
          <w:color w:val="auto"/>
          <w:sz w:val="24"/>
          <w:highlight w:val="none"/>
        </w:rPr>
        <w:t>《</w:t>
      </w:r>
      <w:r>
        <w:rPr>
          <w:rFonts w:hint="eastAsia" w:ascii="宋体" w:hAnsi="宋体" w:cs="宋体"/>
          <w:color w:val="auto"/>
          <w:sz w:val="24"/>
          <w:highlight w:val="none"/>
        </w:rPr>
        <w:t>建设工程消防设计审查验收管理暂行规定</w:t>
      </w:r>
      <w:r>
        <w:rPr>
          <w:rFonts w:hint="eastAsia" w:ascii="宋体" w:hAnsi="宋体" w:cs="宋体"/>
          <w:bCs/>
          <w:color w:val="auto"/>
          <w:sz w:val="24"/>
          <w:highlight w:val="none"/>
        </w:rPr>
        <w:t>》（</w:t>
      </w:r>
      <w:r>
        <w:rPr>
          <w:rFonts w:ascii="宋体" w:hAnsi="宋体" w:cs="宋体"/>
          <w:bCs/>
          <w:color w:val="auto"/>
          <w:sz w:val="24"/>
          <w:highlight w:val="none"/>
        </w:rPr>
        <w:t>住建部令第</w:t>
      </w:r>
      <w:r>
        <w:rPr>
          <w:rFonts w:hint="eastAsia" w:ascii="宋体" w:hAnsi="宋体" w:cs="宋体"/>
          <w:bCs/>
          <w:color w:val="auto"/>
          <w:sz w:val="24"/>
          <w:highlight w:val="none"/>
          <w:lang w:val="en-US" w:eastAsia="zh-CN"/>
        </w:rPr>
        <w:t>58</w:t>
      </w:r>
      <w:r>
        <w:rPr>
          <w:rFonts w:hint="eastAsia" w:ascii="宋体" w:hAnsi="宋体" w:cs="宋体"/>
          <w:bCs/>
          <w:color w:val="auto"/>
          <w:sz w:val="24"/>
          <w:highlight w:val="none"/>
        </w:rPr>
        <w:t>号</w:t>
      </w:r>
      <w:r>
        <w:rPr>
          <w:rFonts w:ascii="宋体" w:hAnsi="宋体" w:cs="宋体"/>
          <w:bCs/>
          <w:color w:val="auto"/>
          <w:sz w:val="24"/>
          <w:highlight w:val="none"/>
        </w:rPr>
        <w:t>）</w:t>
      </w:r>
      <w:r>
        <w:rPr>
          <w:rFonts w:ascii="宋体" w:hAnsi="宋体"/>
          <w:color w:val="auto"/>
          <w:sz w:val="24"/>
          <w:highlight w:val="none"/>
        </w:rPr>
        <w:t>和</w:t>
      </w:r>
      <w:r>
        <w:rPr>
          <w:rFonts w:hint="eastAsia" w:ascii="宋体" w:hAnsi="宋体"/>
          <w:color w:val="auto"/>
          <w:sz w:val="24"/>
          <w:highlight w:val="none"/>
        </w:rPr>
        <w:t>国</w:t>
      </w:r>
      <w:r>
        <w:rPr>
          <w:rFonts w:ascii="宋体" w:hAnsi="宋体"/>
          <w:color w:val="auto"/>
          <w:sz w:val="24"/>
          <w:highlight w:val="none"/>
        </w:rPr>
        <w:t>家、省、市有关规定</w:t>
      </w:r>
      <w:r>
        <w:rPr>
          <w:rFonts w:hint="eastAsia" w:ascii="宋体" w:hAnsi="宋体"/>
          <w:color w:val="auto"/>
          <w:sz w:val="24"/>
          <w:highlight w:val="none"/>
        </w:rPr>
        <w:t>和</w:t>
      </w:r>
      <w:r>
        <w:rPr>
          <w:rFonts w:ascii="宋体" w:hAnsi="宋体"/>
          <w:color w:val="auto"/>
          <w:sz w:val="24"/>
          <w:highlight w:val="none"/>
        </w:rPr>
        <w:t>实施细则要求</w:t>
      </w:r>
      <w:r>
        <w:rPr>
          <w:rFonts w:hint="eastAsia" w:ascii="宋体" w:hAnsi="宋体"/>
          <w:color w:val="auto"/>
          <w:sz w:val="24"/>
          <w:highlight w:val="none"/>
        </w:rPr>
        <w:t>、</w:t>
      </w:r>
      <w:r>
        <w:rPr>
          <w:rFonts w:ascii="宋体" w:hAnsi="宋体"/>
          <w:color w:val="auto"/>
          <w:sz w:val="24"/>
          <w:highlight w:val="none"/>
        </w:rPr>
        <w:t>涉及消防的建设工程竣工图纸等</w:t>
      </w:r>
      <w:r>
        <w:rPr>
          <w:rFonts w:hint="eastAsia" w:ascii="宋体" w:hAnsi="宋体"/>
          <w:color w:val="auto"/>
          <w:sz w:val="24"/>
          <w:highlight w:val="none"/>
        </w:rPr>
        <w:t>提供</w:t>
      </w:r>
      <w:r>
        <w:rPr>
          <w:rFonts w:ascii="宋体" w:hAnsi="宋体"/>
          <w:color w:val="auto"/>
          <w:sz w:val="24"/>
          <w:highlight w:val="none"/>
        </w:rPr>
        <w:t>服务，</w:t>
      </w:r>
      <w:r>
        <w:rPr>
          <w:rFonts w:hint="eastAsia" w:ascii="宋体" w:hAnsi="宋体"/>
          <w:color w:val="auto"/>
          <w:sz w:val="24"/>
          <w:highlight w:val="none"/>
        </w:rPr>
        <w:t>协助</w:t>
      </w:r>
      <w:r>
        <w:rPr>
          <w:rFonts w:ascii="宋体" w:hAnsi="宋体"/>
          <w:color w:val="auto"/>
          <w:sz w:val="24"/>
          <w:highlight w:val="none"/>
        </w:rPr>
        <w:t>开展</w:t>
      </w:r>
      <w:r>
        <w:rPr>
          <w:rFonts w:hint="eastAsia" w:ascii="宋体" w:hAnsi="宋体"/>
          <w:color w:val="auto"/>
          <w:sz w:val="24"/>
          <w:highlight w:val="none"/>
        </w:rPr>
        <w:t>申请</w:t>
      </w:r>
      <w:r>
        <w:rPr>
          <w:rFonts w:ascii="宋体" w:hAnsi="宋体"/>
          <w:color w:val="auto"/>
          <w:sz w:val="24"/>
          <w:highlight w:val="none"/>
        </w:rPr>
        <w:t>材料合规性审查、消防设施检测和现场评定</w:t>
      </w:r>
      <w:r>
        <w:rPr>
          <w:rFonts w:hint="eastAsia" w:ascii="宋体" w:hAnsi="宋体"/>
          <w:color w:val="auto"/>
          <w:sz w:val="24"/>
          <w:highlight w:val="none"/>
        </w:rPr>
        <w:t>，</w:t>
      </w:r>
      <w:r>
        <w:rPr>
          <w:rFonts w:hint="eastAsia" w:ascii="宋体" w:hAnsi="宋体" w:cs="宋体"/>
          <w:bCs/>
          <w:color w:val="auto"/>
          <w:sz w:val="24"/>
          <w:highlight w:val="none"/>
        </w:rPr>
        <w:t>现场评定</w:t>
      </w:r>
      <w:r>
        <w:rPr>
          <w:rFonts w:ascii="宋体" w:hAnsi="宋体" w:cs="宋体"/>
          <w:bCs/>
          <w:color w:val="auto"/>
          <w:sz w:val="24"/>
          <w:highlight w:val="none"/>
        </w:rPr>
        <w:t>意见或报告应及时</w:t>
      </w:r>
      <w:r>
        <w:rPr>
          <w:rFonts w:hint="eastAsia" w:ascii="宋体" w:hAnsi="宋体" w:cs="宋体"/>
          <w:bCs/>
          <w:color w:val="auto"/>
          <w:sz w:val="24"/>
          <w:highlight w:val="none"/>
        </w:rPr>
        <w:t>（合</w:t>
      </w:r>
      <w:r>
        <w:rPr>
          <w:rFonts w:ascii="宋体" w:hAnsi="宋体" w:cs="宋体"/>
          <w:bCs/>
          <w:color w:val="auto"/>
          <w:sz w:val="24"/>
          <w:highlight w:val="none"/>
        </w:rPr>
        <w:t>规性审查</w:t>
      </w:r>
      <w:r>
        <w:rPr>
          <w:rFonts w:hint="eastAsia" w:ascii="宋体" w:hAnsi="宋体" w:cs="宋体"/>
          <w:bCs/>
          <w:color w:val="auto"/>
          <w:sz w:val="24"/>
          <w:highlight w:val="none"/>
        </w:rPr>
        <w:t>≤1天出意见，</w:t>
      </w:r>
      <w:r>
        <w:rPr>
          <w:rFonts w:ascii="宋体" w:hAnsi="宋体"/>
          <w:color w:val="auto"/>
          <w:sz w:val="24"/>
          <w:highlight w:val="none"/>
        </w:rPr>
        <w:t>消防设施检测和</w:t>
      </w:r>
      <w:r>
        <w:rPr>
          <w:rFonts w:hint="eastAsia" w:ascii="宋体" w:hAnsi="宋体" w:cs="宋体"/>
          <w:bCs/>
          <w:color w:val="auto"/>
          <w:sz w:val="24"/>
          <w:highlight w:val="none"/>
        </w:rPr>
        <w:t>现场</w:t>
      </w:r>
      <w:r>
        <w:rPr>
          <w:rFonts w:ascii="宋体" w:hAnsi="宋体" w:cs="宋体"/>
          <w:bCs/>
          <w:color w:val="auto"/>
          <w:sz w:val="24"/>
          <w:highlight w:val="none"/>
        </w:rPr>
        <w:t>评定</w:t>
      </w:r>
      <w:r>
        <w:rPr>
          <w:rFonts w:hint="eastAsia" w:ascii="宋体" w:hAnsi="宋体" w:cs="宋体"/>
          <w:bCs/>
          <w:color w:val="auto"/>
          <w:sz w:val="24"/>
          <w:highlight w:val="none"/>
        </w:rPr>
        <w:t>≤2天出报告）</w:t>
      </w:r>
      <w:r>
        <w:rPr>
          <w:rFonts w:ascii="宋体" w:hAnsi="宋体" w:cs="宋体"/>
          <w:bCs/>
          <w:color w:val="auto"/>
          <w:sz w:val="24"/>
          <w:highlight w:val="none"/>
        </w:rPr>
        <w:t>反馈，结论应清晰、明确</w:t>
      </w:r>
      <w:r>
        <w:rPr>
          <w:rFonts w:hint="eastAsia" w:ascii="宋体" w:hAnsi="宋体" w:cs="宋体"/>
          <w:bCs/>
          <w:color w:val="auto"/>
          <w:sz w:val="24"/>
          <w:highlight w:val="none"/>
        </w:rPr>
        <w:t>，</w:t>
      </w:r>
      <w:r>
        <w:rPr>
          <w:rFonts w:ascii="宋体" w:hAnsi="宋体" w:cs="宋体"/>
          <w:b/>
          <w:bCs/>
          <w:color w:val="auto"/>
          <w:sz w:val="24"/>
          <w:highlight w:val="none"/>
        </w:rPr>
        <w:t>并对提供的意见或</w:t>
      </w:r>
      <w:r>
        <w:rPr>
          <w:rFonts w:hint="eastAsia" w:ascii="宋体" w:hAnsi="宋体" w:cs="宋体"/>
          <w:b/>
          <w:bCs/>
          <w:color w:val="auto"/>
          <w:sz w:val="24"/>
          <w:highlight w:val="none"/>
        </w:rPr>
        <w:t>报告</w:t>
      </w:r>
      <w:r>
        <w:rPr>
          <w:rFonts w:ascii="宋体" w:hAnsi="宋体" w:cs="宋体"/>
          <w:b/>
          <w:bCs/>
          <w:color w:val="auto"/>
          <w:sz w:val="24"/>
          <w:highlight w:val="none"/>
        </w:rPr>
        <w:t>负责</w:t>
      </w:r>
      <w:r>
        <w:rPr>
          <w:rFonts w:hint="eastAsia" w:ascii="宋体" w:hAnsi="宋体" w:cs="宋体"/>
          <w:bCs/>
          <w:color w:val="auto"/>
          <w:sz w:val="24"/>
          <w:highlight w:val="none"/>
        </w:rPr>
        <w:t>。</w:t>
      </w:r>
      <w:r>
        <w:rPr>
          <w:rFonts w:hint="eastAsia"/>
          <w:color w:val="auto"/>
          <w:sz w:val="24"/>
          <w:highlight w:val="none"/>
        </w:rPr>
        <w:t>在供</w:t>
      </w:r>
      <w:r>
        <w:rPr>
          <w:color w:val="auto"/>
          <w:sz w:val="24"/>
          <w:highlight w:val="none"/>
        </w:rPr>
        <w:t>应商服务期内</w:t>
      </w:r>
      <w:r>
        <w:rPr>
          <w:rFonts w:hint="eastAsia"/>
          <w:color w:val="auto"/>
          <w:sz w:val="24"/>
          <w:highlight w:val="none"/>
        </w:rPr>
        <w:t>，</w:t>
      </w:r>
      <w:r>
        <w:rPr>
          <w:color w:val="auto"/>
          <w:sz w:val="24"/>
          <w:highlight w:val="none"/>
        </w:rPr>
        <w:t>若国家、省、市有关部门出台</w:t>
      </w:r>
      <w:r>
        <w:rPr>
          <w:rFonts w:hint="eastAsia"/>
          <w:color w:val="auto"/>
          <w:sz w:val="24"/>
          <w:highlight w:val="none"/>
        </w:rPr>
        <w:t>建设</w:t>
      </w:r>
      <w:r>
        <w:rPr>
          <w:color w:val="auto"/>
          <w:sz w:val="24"/>
          <w:highlight w:val="none"/>
        </w:rPr>
        <w:t>工程消防验收有关</w:t>
      </w:r>
      <w:r>
        <w:rPr>
          <w:rFonts w:hint="eastAsia"/>
          <w:color w:val="auto"/>
          <w:sz w:val="24"/>
          <w:highlight w:val="none"/>
        </w:rPr>
        <w:t>的</w:t>
      </w:r>
      <w:r>
        <w:rPr>
          <w:color w:val="auto"/>
          <w:sz w:val="24"/>
          <w:highlight w:val="none"/>
        </w:rPr>
        <w:t>新政策、新规定、新要求</w:t>
      </w:r>
      <w:r>
        <w:rPr>
          <w:rFonts w:hint="eastAsia"/>
          <w:color w:val="auto"/>
          <w:sz w:val="24"/>
          <w:highlight w:val="none"/>
        </w:rPr>
        <w:t>等</w:t>
      </w:r>
      <w:r>
        <w:rPr>
          <w:color w:val="auto"/>
          <w:sz w:val="24"/>
          <w:highlight w:val="none"/>
        </w:rPr>
        <w:t>，应</w:t>
      </w:r>
      <w:r>
        <w:rPr>
          <w:rFonts w:hint="eastAsia"/>
          <w:color w:val="auto"/>
          <w:sz w:val="24"/>
          <w:highlight w:val="none"/>
        </w:rPr>
        <w:t>按相关规定提供服务。</w:t>
      </w:r>
    </w:p>
    <w:p w14:paraId="050AFF05">
      <w:pPr>
        <w:widowControl/>
        <w:shd w:val="clear"/>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七、结算方式</w:t>
      </w:r>
    </w:p>
    <w:p w14:paraId="1F9E2C87">
      <w:pPr>
        <w:shd w:val="clear"/>
        <w:adjustRightInd w:val="0"/>
        <w:snapToGrid w:val="0"/>
        <w:spacing w:line="400" w:lineRule="exact"/>
        <w:ind w:firstLine="510"/>
        <w:rPr>
          <w:rFonts w:ascii="宋体" w:hAnsi="宋体" w:cs="宋体"/>
          <w:color w:val="auto"/>
          <w:sz w:val="24"/>
          <w:highlight w:val="none"/>
        </w:rPr>
      </w:pPr>
      <w:r>
        <w:rPr>
          <w:rFonts w:hint="eastAsia" w:ascii="宋体" w:hAnsi="宋体" w:cs="宋体"/>
          <w:color w:val="auto"/>
          <w:sz w:val="24"/>
          <w:highlight w:val="none"/>
        </w:rPr>
        <w:t>本项目结算时</w:t>
      </w:r>
      <w:r>
        <w:rPr>
          <w:rFonts w:hint="eastAsia" w:ascii="宋体" w:hAnsi="宋体" w:cs="宋体"/>
          <w:b/>
          <w:bCs/>
          <w:color w:val="auto"/>
          <w:sz w:val="24"/>
          <w:highlight w:val="none"/>
        </w:rPr>
        <w:t>，单个项目结算价=投标折扣率×计费标准。</w:t>
      </w:r>
      <w:r>
        <w:rPr>
          <w:rFonts w:hint="eastAsia" w:ascii="宋体" w:hAnsi="宋体" w:cs="宋体"/>
          <w:color w:val="auto"/>
          <w:sz w:val="24"/>
          <w:highlight w:val="none"/>
        </w:rPr>
        <w:t>计费标准分民用及公用建筑和工业建筑，采用差额定率累进计费方式。本项目全部项</w:t>
      </w:r>
      <w:r>
        <w:rPr>
          <w:rFonts w:hint="eastAsia" w:ascii="宋体" w:hAnsi="宋体" w:cs="宋体"/>
          <w:color w:val="auto"/>
          <w:sz w:val="24"/>
          <w:highlight w:val="none"/>
        </w:rPr>
        <w:t>目暂估建筑面积约</w:t>
      </w:r>
      <w:r>
        <w:rPr>
          <w:rFonts w:hint="eastAsia" w:ascii="宋体" w:hAnsi="宋体" w:cs="宋体"/>
          <w:b/>
          <w:bCs/>
          <w:color w:val="auto"/>
          <w:sz w:val="24"/>
          <w:highlight w:val="none"/>
          <w:u w:val="single"/>
          <w:lang w:eastAsia="zh-CN"/>
        </w:rPr>
        <w:t>400</w:t>
      </w:r>
      <w:r>
        <w:rPr>
          <w:rFonts w:hint="eastAsia" w:ascii="宋体" w:hAnsi="宋体" w:cs="宋体"/>
          <w:b/>
          <w:bCs/>
          <w:color w:val="auto"/>
          <w:sz w:val="24"/>
          <w:highlight w:val="none"/>
          <w:u w:val="single"/>
        </w:rPr>
        <w:t>万平方米</w:t>
      </w:r>
      <w:r>
        <w:rPr>
          <w:rFonts w:hint="eastAsia" w:ascii="宋体" w:hAnsi="宋体" w:cs="宋体"/>
          <w:color w:val="auto"/>
          <w:sz w:val="24"/>
          <w:highlight w:val="none"/>
        </w:rPr>
        <w:t>，结</w:t>
      </w:r>
      <w:r>
        <w:rPr>
          <w:rFonts w:hint="eastAsia" w:ascii="宋体" w:hAnsi="宋体" w:cs="宋体"/>
          <w:color w:val="auto"/>
          <w:sz w:val="24"/>
          <w:highlight w:val="none"/>
        </w:rPr>
        <w:t>算时以招标人最终确认的建筑面积量按实调整，结算折扣率按中标折扣率不变，本项目最终结算价不得超过本项目预算价。计费标准按下表计算。</w:t>
      </w:r>
    </w:p>
    <w:p w14:paraId="7C138228">
      <w:pPr>
        <w:shd w:val="clear"/>
        <w:adjustRightInd w:val="0"/>
        <w:snapToGrid w:val="0"/>
        <w:spacing w:line="400" w:lineRule="exact"/>
        <w:ind w:firstLine="510"/>
        <w:rPr>
          <w:rFonts w:ascii="宋体" w:hAnsi="宋体" w:cs="宋体"/>
          <w:color w:val="auto"/>
          <w:sz w:val="24"/>
          <w:highlight w:val="none"/>
        </w:rPr>
      </w:pPr>
      <w:r>
        <w:rPr>
          <w:rFonts w:hint="eastAsia" w:ascii="宋体" w:hAnsi="宋体" w:cs="宋体"/>
          <w:color w:val="auto"/>
          <w:sz w:val="24"/>
          <w:highlight w:val="none"/>
        </w:rPr>
        <w:t>注：部分无需出具报告项目固定</w:t>
      </w:r>
      <w:r>
        <w:rPr>
          <w:rFonts w:hint="eastAsia" w:ascii="宋体" w:hAnsi="宋体" w:cs="宋体"/>
          <w:b/>
          <w:bCs/>
          <w:color w:val="auto"/>
          <w:sz w:val="24"/>
          <w:highlight w:val="none"/>
        </w:rPr>
        <w:t>单个项目结算价=投标折扣率×计费标准×40%，</w:t>
      </w:r>
      <w:r>
        <w:rPr>
          <w:rFonts w:hint="eastAsia" w:ascii="宋体" w:hAnsi="宋体" w:cs="宋体"/>
          <w:color w:val="auto"/>
          <w:sz w:val="24"/>
          <w:highlight w:val="none"/>
        </w:rPr>
        <w:t>具体以招标人通知为准，由投标人综合考虑。</w:t>
      </w:r>
    </w:p>
    <w:p w14:paraId="6C52978C">
      <w:pPr>
        <w:pStyle w:val="2"/>
        <w:shd w:val="clear"/>
        <w:rPr>
          <w:strike/>
          <w:color w:val="auto"/>
          <w:highlight w:val="none"/>
        </w:rPr>
      </w:pPr>
    </w:p>
    <w:p w14:paraId="60482255">
      <w:pPr>
        <w:widowControl/>
        <w:shd w:val="clear"/>
        <w:spacing w:line="360" w:lineRule="auto"/>
        <w:ind w:firstLine="420"/>
        <w:jc w:val="left"/>
        <w:rPr>
          <w:rFonts w:ascii="宋体" w:hAnsi="宋体"/>
          <w:color w:val="auto"/>
          <w:sz w:val="28"/>
          <w:highlight w:val="none"/>
        </w:rPr>
      </w:pPr>
    </w:p>
    <w:p w14:paraId="5F2FE10C">
      <w:pPr>
        <w:widowControl/>
        <w:shd w:val="clear"/>
        <w:spacing w:line="360" w:lineRule="auto"/>
        <w:ind w:firstLine="420"/>
        <w:jc w:val="left"/>
        <w:rPr>
          <w:rFonts w:ascii="宋体" w:hAnsi="宋体"/>
          <w:color w:val="auto"/>
          <w:sz w:val="28"/>
          <w:highlight w:val="none"/>
        </w:rPr>
      </w:pPr>
    </w:p>
    <w:p w14:paraId="76C5B3B0">
      <w:pPr>
        <w:widowControl/>
        <w:shd w:val="clear"/>
        <w:spacing w:line="360" w:lineRule="auto"/>
        <w:ind w:firstLine="420"/>
        <w:jc w:val="left"/>
        <w:rPr>
          <w:rFonts w:ascii="宋体" w:hAnsi="宋体"/>
          <w:color w:val="auto"/>
          <w:sz w:val="28"/>
          <w:highlight w:val="none"/>
        </w:rPr>
      </w:pPr>
    </w:p>
    <w:p w14:paraId="15473CBC">
      <w:pPr>
        <w:widowControl/>
        <w:shd w:val="clear"/>
        <w:spacing w:line="360" w:lineRule="auto"/>
        <w:ind w:firstLine="420"/>
        <w:jc w:val="left"/>
        <w:rPr>
          <w:rFonts w:ascii="宋体" w:hAnsi="宋体"/>
          <w:color w:val="auto"/>
          <w:sz w:val="28"/>
          <w:highlight w:val="none"/>
        </w:rPr>
      </w:pPr>
    </w:p>
    <w:p w14:paraId="068D4737">
      <w:pPr>
        <w:widowControl/>
        <w:shd w:val="clear"/>
        <w:spacing w:line="360" w:lineRule="auto"/>
        <w:ind w:firstLine="420"/>
        <w:jc w:val="left"/>
        <w:rPr>
          <w:rFonts w:ascii="宋体" w:hAnsi="宋体"/>
          <w:color w:val="auto"/>
          <w:sz w:val="28"/>
          <w:highlight w:val="none"/>
        </w:rPr>
      </w:pPr>
    </w:p>
    <w:p w14:paraId="492C8610">
      <w:pPr>
        <w:widowControl/>
        <w:shd w:val="clear"/>
        <w:spacing w:line="360" w:lineRule="auto"/>
        <w:ind w:firstLine="420"/>
        <w:jc w:val="left"/>
        <w:rPr>
          <w:rFonts w:ascii="宋体" w:hAnsi="宋体"/>
          <w:color w:val="auto"/>
          <w:sz w:val="28"/>
          <w:highlight w:val="none"/>
        </w:rPr>
      </w:pPr>
    </w:p>
    <w:p w14:paraId="53EE66A3">
      <w:pPr>
        <w:pStyle w:val="2"/>
        <w:shd w:val="clear"/>
        <w:rPr>
          <w:rFonts w:ascii="宋体" w:hAnsi="宋体"/>
          <w:color w:val="auto"/>
          <w:highlight w:val="none"/>
        </w:rPr>
      </w:pPr>
    </w:p>
    <w:p w14:paraId="26070C4A">
      <w:pPr>
        <w:pStyle w:val="2"/>
        <w:shd w:val="clear"/>
        <w:rPr>
          <w:rFonts w:ascii="宋体" w:hAnsi="宋体"/>
          <w:color w:val="auto"/>
          <w:highlight w:val="none"/>
        </w:rPr>
      </w:pPr>
    </w:p>
    <w:p w14:paraId="68AAE7D6">
      <w:pPr>
        <w:pStyle w:val="2"/>
        <w:shd w:val="clear"/>
        <w:rPr>
          <w:rFonts w:ascii="宋体" w:hAnsi="宋体"/>
          <w:color w:val="auto"/>
          <w:highlight w:val="none"/>
        </w:rPr>
      </w:pPr>
    </w:p>
    <w:p w14:paraId="4961563F">
      <w:pPr>
        <w:pStyle w:val="2"/>
        <w:shd w:val="clear"/>
        <w:rPr>
          <w:rFonts w:ascii="宋体" w:hAnsi="宋体"/>
          <w:color w:val="auto"/>
          <w:highlight w:val="none"/>
        </w:rPr>
      </w:pPr>
    </w:p>
    <w:p w14:paraId="76491E3F">
      <w:pPr>
        <w:pStyle w:val="2"/>
        <w:shd w:val="clear"/>
        <w:rPr>
          <w:rFonts w:ascii="宋体" w:hAnsi="宋体"/>
          <w:color w:val="auto"/>
          <w:highlight w:val="none"/>
        </w:rPr>
      </w:pPr>
    </w:p>
    <w:p w14:paraId="55BECEF9">
      <w:pPr>
        <w:pStyle w:val="2"/>
        <w:shd w:val="clear"/>
        <w:rPr>
          <w:rFonts w:ascii="宋体" w:hAnsi="宋体"/>
          <w:color w:val="auto"/>
          <w:highlight w:val="none"/>
        </w:rPr>
      </w:pPr>
    </w:p>
    <w:p w14:paraId="2E6FF344">
      <w:pPr>
        <w:pStyle w:val="2"/>
        <w:shd w:val="clear"/>
        <w:rPr>
          <w:rFonts w:ascii="宋体" w:hAnsi="宋体"/>
          <w:color w:val="auto"/>
          <w:highlight w:val="none"/>
        </w:rPr>
      </w:pPr>
    </w:p>
    <w:p w14:paraId="0817CAF1">
      <w:pPr>
        <w:pStyle w:val="2"/>
        <w:shd w:val="clear"/>
        <w:rPr>
          <w:rFonts w:ascii="宋体" w:hAnsi="宋体"/>
          <w:color w:val="auto"/>
          <w:highlight w:val="none"/>
        </w:rPr>
      </w:pPr>
    </w:p>
    <w:p w14:paraId="5EA47511">
      <w:pPr>
        <w:widowControl/>
        <w:shd w:val="clear"/>
        <w:adjustRightInd w:val="0"/>
        <w:snapToGrid w:val="0"/>
        <w:spacing w:line="360" w:lineRule="auto"/>
        <w:ind w:firstLine="567"/>
        <w:jc w:val="center"/>
        <w:rPr>
          <w:rFonts w:hint="eastAsia" w:ascii="宋体" w:hAnsi="宋体"/>
          <w:b/>
          <w:bCs/>
          <w:snapToGrid w:val="0"/>
          <w:color w:val="auto"/>
          <w:spacing w:val="60"/>
          <w:kern w:val="0"/>
          <w:sz w:val="28"/>
          <w:highlight w:val="none"/>
        </w:rPr>
      </w:pPr>
    </w:p>
    <w:p w14:paraId="483F6662">
      <w:pPr>
        <w:widowControl/>
        <w:shd w:val="clear"/>
        <w:adjustRightInd w:val="0"/>
        <w:snapToGrid w:val="0"/>
        <w:spacing w:line="360" w:lineRule="auto"/>
        <w:ind w:firstLine="567"/>
        <w:jc w:val="center"/>
        <w:rPr>
          <w:rFonts w:ascii="宋体" w:hAnsi="宋体"/>
          <w:b/>
          <w:bCs/>
          <w:snapToGrid w:val="0"/>
          <w:color w:val="auto"/>
          <w:spacing w:val="60"/>
          <w:kern w:val="0"/>
          <w:sz w:val="28"/>
          <w:highlight w:val="none"/>
        </w:rPr>
      </w:pPr>
      <w:r>
        <w:rPr>
          <w:rFonts w:hint="eastAsia" w:ascii="宋体" w:hAnsi="宋体"/>
          <w:b/>
          <w:bCs/>
          <w:snapToGrid w:val="0"/>
          <w:color w:val="auto"/>
          <w:spacing w:val="60"/>
          <w:kern w:val="0"/>
          <w:sz w:val="28"/>
          <w:highlight w:val="none"/>
        </w:rPr>
        <w:t>民用及公用建筑计费标准</w:t>
      </w:r>
    </w:p>
    <w:tbl>
      <w:tblPr>
        <w:tblStyle w:val="29"/>
        <w:tblW w:w="8853" w:type="dxa"/>
        <w:jc w:val="center"/>
        <w:tblLayout w:type="fixed"/>
        <w:tblCellMar>
          <w:top w:w="0" w:type="dxa"/>
          <w:left w:w="0" w:type="dxa"/>
          <w:bottom w:w="0" w:type="dxa"/>
          <w:right w:w="0" w:type="dxa"/>
        </w:tblCellMar>
      </w:tblPr>
      <w:tblGrid>
        <w:gridCol w:w="3321"/>
        <w:gridCol w:w="5532"/>
      </w:tblGrid>
      <w:tr w14:paraId="0081CAEE">
        <w:tblPrEx>
          <w:tblCellMar>
            <w:top w:w="0" w:type="dxa"/>
            <w:left w:w="0" w:type="dxa"/>
            <w:bottom w:w="0" w:type="dxa"/>
            <w:right w:w="0" w:type="dxa"/>
          </w:tblCellMar>
        </w:tblPrEx>
        <w:trPr>
          <w:trHeight w:val="567" w:hRule="atLeast"/>
          <w:jc w:val="center"/>
        </w:trPr>
        <w:tc>
          <w:tcPr>
            <w:tcW w:w="3321" w:type="dxa"/>
            <w:tcBorders>
              <w:top w:val="single" w:color="auto" w:sz="6" w:space="0"/>
              <w:left w:val="single" w:color="auto" w:sz="6" w:space="0"/>
              <w:bottom w:val="single" w:color="auto" w:sz="6" w:space="0"/>
              <w:right w:val="single" w:color="auto" w:sz="6" w:space="0"/>
            </w:tcBorders>
            <w:vAlign w:val="center"/>
          </w:tcPr>
          <w:p w14:paraId="249EE292">
            <w:pPr>
              <w:widowControl/>
              <w:shd w:val="clear"/>
              <w:spacing w:line="300" w:lineRule="atLeast"/>
              <w:ind w:firstLine="3209" w:firstLineChars="800"/>
              <w:jc w:val="left"/>
              <w:rPr>
                <w:rFonts w:ascii="宋体" w:hAnsi="宋体"/>
                <w:color w:val="auto"/>
                <w:kern w:val="0"/>
                <w:sz w:val="24"/>
                <w:highlight w:val="none"/>
              </w:rPr>
            </w:pPr>
            <w:r>
              <w:rPr>
                <w:rFonts w:ascii="宋体" w:hAnsi="宋体"/>
                <w:b/>
                <w:bCs/>
                <w:snapToGrid w:val="0"/>
                <w:color w:val="auto"/>
                <w:spacing w:val="60"/>
                <w:kern w:val="0"/>
                <w:sz w:val="28"/>
                <w:highlight w:val="none"/>
              </w:rPr>
              <w:pict>
                <v:line id="直线 13" o:spid="_x0000_s2050" o:spt="20" style="position:absolute;left:0pt;margin-left:1.6pt;margin-top:1.65pt;height:45.55pt;width:164.7pt;z-index:251659264;mso-width-relative:page;mso-height-relative:page;" coordsize="21600,21600" o:gfxdata="UEsDBAoAAAAAAIdO4kAAAAAAAAAAAAAAAAAEAAAAZHJzL1BLAwQUAAAACACHTuJAzpg3P9UAAAAG&#10;AQAADwAAAGRycy9kb3ducmV2LnhtbE2OzU7DMBCE70i8g7VIXCpqN64qCHF6AHLjQgviuk2WJCJe&#10;p7H7A0/PcoLTaDSjma9Yn/2gjjTFPrCDxdyAIq5D03Pr4HVb3dyCigm5wSEwOfiiCOvy8qLAvAkn&#10;fqHjJrVKRjjm6KBLacy1jnVHHuM8jMSSfYTJYxI7tbqZ8CTjftCZMSvtsWd56HCkh47qz83BO4jV&#10;G+2r71k9M++2DZTtH5+f0Lnrq4W5B5XonP7K8Isv6FAK0y4cuIlqcGAzKYpYUJJam61A7RzcLZeg&#10;y0L/xy9/AFBLAwQUAAAACACHTuJADk7l4/ABAADvAwAADgAAAGRycy9lMm9Eb2MueG1srVNLktMw&#10;EN1TxR1U2hMngQyJK84sJgwbClIFHKAjy7aq9Cu1Eidn4Rqs2HCcuQYt2WQ+bLLAC7mlfnrq99Ra&#10;356MZkcZUDlb8dlkypm0wtXKthX//u3+zZIzjGBr0M7Kip8l8tvN61fr3pdy7jqnaxkYkVgse1/x&#10;LkZfFgWKThrAifPSUrJxwUCkaWiLOkBP7EYX8+n0puhdqH1wQiLS6nZI8pExXEPomkYJuXXiYKSN&#10;A2uQGiJJwk555JtcbdNIEb80DcrIdMVJacwjHULxPo3FZg1lG8B3SowlwDUlvNBkQFk69EK1hQjs&#10;ENQ/VEaJ4NA1cSKcKQYh2RFSMZu+8OZrB15mLWQ1+ovp+P9oxefjLjBVUydwZsHQhT/8+Pnw6zeb&#10;vU3m9B5LwtzZXRhn6HchKT01waQ/aWCnbOj5Yqg8RSZocT5dzW5W5LWg3OL98t1ykUiLx90+YPwo&#10;nWEpqLhWNgmGEo6fMA7Qv5C0rC3rK75azBfECdR9Dd06hcaTArRt3otOq/peaZ12YGj3dzqwI6QO&#10;yN9YwjNYOmQL2A24nEowKDsJ9Qdbs3j25I2lJ8FTCUbWnGlJLyhFGRlB6WuQpF7bRC1zf446k9GD&#10;tSnau/pM93LwQbUd+TLLNacM9UE2cOzZ1GhP5xQ/fae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YNz/VAAAABgEAAA8AAAAAAAAAAQAgAAAAIgAAAGRycy9kb3ducmV2LnhtbFBLAQIUABQAAAAI&#10;AIdO4kAOTuXj8AEAAO8DAAAOAAAAAAAAAAEAIAAAACQBAABkcnMvZTJvRG9jLnhtbFBLBQYAAAAA&#10;BgAGAFkBAACGBQAAAAA=&#10;">
                  <v:path arrowok="t"/>
                  <v:fill focussize="0,0"/>
                  <v:stroke/>
                  <v:imagedata o:title=""/>
                  <o:lock v:ext="edit"/>
                </v:line>
              </w:pict>
            </w:r>
          </w:p>
          <w:p w14:paraId="5E2B941D">
            <w:pPr>
              <w:widowControl/>
              <w:shd w:val="clear"/>
              <w:spacing w:line="300" w:lineRule="atLeast"/>
              <w:ind w:firstLine="1920" w:firstLineChars="800"/>
              <w:jc w:val="left"/>
              <w:rPr>
                <w:rFonts w:ascii="宋体" w:hAnsi="宋体"/>
                <w:color w:val="auto"/>
                <w:kern w:val="0"/>
                <w:sz w:val="24"/>
                <w:highlight w:val="none"/>
              </w:rPr>
            </w:pPr>
            <w:r>
              <w:rPr>
                <w:rFonts w:hint="eastAsia" w:ascii="宋体" w:hAnsi="宋体"/>
                <w:color w:val="auto"/>
                <w:kern w:val="0"/>
                <w:sz w:val="24"/>
                <w:highlight w:val="none"/>
              </w:rPr>
              <w:t>费用</w:t>
            </w:r>
          </w:p>
          <w:p w14:paraId="3D40100E">
            <w:pPr>
              <w:widowControl/>
              <w:shd w:val="clear"/>
              <w:spacing w:line="300" w:lineRule="atLeast"/>
              <w:jc w:val="left"/>
              <w:rPr>
                <w:rFonts w:ascii="宋体" w:hAnsi="宋体"/>
                <w:color w:val="auto"/>
                <w:kern w:val="0"/>
                <w:sz w:val="24"/>
                <w:highlight w:val="none"/>
              </w:rPr>
            </w:pPr>
            <w:r>
              <w:rPr>
                <w:rFonts w:hint="eastAsia" w:ascii="宋体" w:hAnsi="宋体"/>
                <w:color w:val="auto"/>
                <w:kern w:val="0"/>
                <w:sz w:val="24"/>
                <w:highlight w:val="none"/>
              </w:rPr>
              <w:t>建筑面积（平方米）</w:t>
            </w:r>
          </w:p>
        </w:tc>
        <w:tc>
          <w:tcPr>
            <w:tcW w:w="5532" w:type="dxa"/>
            <w:tcBorders>
              <w:top w:val="single" w:color="auto" w:sz="6" w:space="0"/>
              <w:left w:val="nil"/>
              <w:bottom w:val="single" w:color="auto" w:sz="6" w:space="0"/>
              <w:right w:val="single" w:color="auto" w:sz="6" w:space="0"/>
            </w:tcBorders>
            <w:vAlign w:val="center"/>
          </w:tcPr>
          <w:p w14:paraId="6A868544">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费用</w:t>
            </w:r>
          </w:p>
        </w:tc>
      </w:tr>
      <w:tr w14:paraId="209F47C4">
        <w:tblPrEx>
          <w:tblCellMar>
            <w:top w:w="0" w:type="dxa"/>
            <w:left w:w="0" w:type="dxa"/>
            <w:bottom w:w="0" w:type="dxa"/>
            <w:right w:w="0" w:type="dxa"/>
          </w:tblCellMar>
        </w:tblPrEx>
        <w:trPr>
          <w:trHeight w:val="567" w:hRule="atLeast"/>
          <w:jc w:val="center"/>
        </w:trPr>
        <w:tc>
          <w:tcPr>
            <w:tcW w:w="3321" w:type="dxa"/>
            <w:tcBorders>
              <w:top w:val="nil"/>
              <w:left w:val="single" w:color="auto" w:sz="6" w:space="0"/>
              <w:bottom w:val="single" w:color="auto" w:sz="6" w:space="0"/>
              <w:right w:val="single" w:color="auto" w:sz="6" w:space="0"/>
            </w:tcBorders>
            <w:vAlign w:val="center"/>
          </w:tcPr>
          <w:p w14:paraId="182A3C41">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3000（不含）以下</w:t>
            </w:r>
          </w:p>
        </w:tc>
        <w:tc>
          <w:tcPr>
            <w:tcW w:w="5532" w:type="dxa"/>
            <w:tcBorders>
              <w:top w:val="nil"/>
              <w:left w:val="nil"/>
              <w:bottom w:val="single" w:color="auto" w:sz="6" w:space="0"/>
              <w:right w:val="single" w:color="auto" w:sz="6" w:space="0"/>
            </w:tcBorders>
            <w:vAlign w:val="center"/>
          </w:tcPr>
          <w:p w14:paraId="498F736E">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固定费用3000元</w:t>
            </w:r>
          </w:p>
        </w:tc>
      </w:tr>
      <w:tr w14:paraId="13DE61DC">
        <w:tblPrEx>
          <w:tblCellMar>
            <w:top w:w="0" w:type="dxa"/>
            <w:left w:w="0" w:type="dxa"/>
            <w:bottom w:w="0" w:type="dxa"/>
            <w:right w:w="0" w:type="dxa"/>
          </w:tblCellMar>
        </w:tblPrEx>
        <w:trPr>
          <w:trHeight w:val="567" w:hRule="atLeast"/>
          <w:jc w:val="center"/>
        </w:trPr>
        <w:tc>
          <w:tcPr>
            <w:tcW w:w="3321" w:type="dxa"/>
            <w:tcBorders>
              <w:top w:val="nil"/>
              <w:left w:val="single" w:color="auto" w:sz="6" w:space="0"/>
              <w:bottom w:val="single" w:color="auto" w:sz="6" w:space="0"/>
              <w:right w:val="single" w:color="auto" w:sz="6" w:space="0"/>
            </w:tcBorders>
            <w:vAlign w:val="center"/>
          </w:tcPr>
          <w:p w14:paraId="0F279454">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3000（含）—30000（不含）</w:t>
            </w:r>
          </w:p>
        </w:tc>
        <w:tc>
          <w:tcPr>
            <w:tcW w:w="5532" w:type="dxa"/>
            <w:tcBorders>
              <w:top w:val="nil"/>
              <w:left w:val="nil"/>
              <w:bottom w:val="single" w:color="auto" w:sz="6" w:space="0"/>
              <w:right w:val="single" w:color="auto" w:sz="6" w:space="0"/>
            </w:tcBorders>
            <w:vAlign w:val="center"/>
          </w:tcPr>
          <w:p w14:paraId="3BF62000">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1.00（元/平方米）</w:t>
            </w:r>
          </w:p>
        </w:tc>
      </w:tr>
      <w:tr w14:paraId="148E4CFC">
        <w:tblPrEx>
          <w:tblCellMar>
            <w:top w:w="0" w:type="dxa"/>
            <w:left w:w="0" w:type="dxa"/>
            <w:bottom w:w="0" w:type="dxa"/>
            <w:right w:w="0" w:type="dxa"/>
          </w:tblCellMar>
        </w:tblPrEx>
        <w:trPr>
          <w:trHeight w:val="567" w:hRule="atLeast"/>
          <w:jc w:val="center"/>
        </w:trPr>
        <w:tc>
          <w:tcPr>
            <w:tcW w:w="3321" w:type="dxa"/>
            <w:tcBorders>
              <w:top w:val="nil"/>
              <w:left w:val="single" w:color="auto" w:sz="6" w:space="0"/>
              <w:bottom w:val="single" w:color="auto" w:sz="6" w:space="0"/>
              <w:right w:val="single" w:color="auto" w:sz="6" w:space="0"/>
            </w:tcBorders>
            <w:vAlign w:val="center"/>
          </w:tcPr>
          <w:p w14:paraId="4412B1BA">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30000（含）—100000（不含）</w:t>
            </w:r>
          </w:p>
        </w:tc>
        <w:tc>
          <w:tcPr>
            <w:tcW w:w="5532" w:type="dxa"/>
            <w:tcBorders>
              <w:top w:val="nil"/>
              <w:left w:val="nil"/>
              <w:bottom w:val="single" w:color="auto" w:sz="6" w:space="0"/>
              <w:right w:val="single" w:color="auto" w:sz="6" w:space="0"/>
            </w:tcBorders>
            <w:vAlign w:val="center"/>
          </w:tcPr>
          <w:p w14:paraId="441DFDE3">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0.55元/平方米）</w:t>
            </w:r>
          </w:p>
        </w:tc>
      </w:tr>
      <w:tr w14:paraId="76043987">
        <w:tblPrEx>
          <w:tblCellMar>
            <w:top w:w="0" w:type="dxa"/>
            <w:left w:w="0" w:type="dxa"/>
            <w:bottom w:w="0" w:type="dxa"/>
            <w:right w:w="0" w:type="dxa"/>
          </w:tblCellMar>
        </w:tblPrEx>
        <w:trPr>
          <w:trHeight w:val="567" w:hRule="atLeast"/>
          <w:jc w:val="center"/>
        </w:trPr>
        <w:tc>
          <w:tcPr>
            <w:tcW w:w="3321" w:type="dxa"/>
            <w:tcBorders>
              <w:top w:val="nil"/>
              <w:left w:val="single" w:color="auto" w:sz="6" w:space="0"/>
              <w:bottom w:val="single" w:color="auto" w:sz="6" w:space="0"/>
              <w:right w:val="single" w:color="auto" w:sz="6" w:space="0"/>
            </w:tcBorders>
            <w:vAlign w:val="center"/>
          </w:tcPr>
          <w:p w14:paraId="4AF881BA">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100000（含）以上</w:t>
            </w:r>
          </w:p>
        </w:tc>
        <w:tc>
          <w:tcPr>
            <w:tcW w:w="5532" w:type="dxa"/>
            <w:tcBorders>
              <w:top w:val="nil"/>
              <w:left w:val="nil"/>
              <w:bottom w:val="single" w:color="auto" w:sz="6" w:space="0"/>
              <w:right w:val="single" w:color="auto" w:sz="6" w:space="0"/>
            </w:tcBorders>
            <w:vAlign w:val="center"/>
          </w:tcPr>
          <w:p w14:paraId="459ED2B2">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0.25（元/平方米）</w:t>
            </w:r>
          </w:p>
        </w:tc>
      </w:tr>
    </w:tbl>
    <w:p w14:paraId="660B5F71">
      <w:pPr>
        <w:widowControl/>
        <w:shd w:val="clear"/>
        <w:spacing w:line="360" w:lineRule="auto"/>
        <w:jc w:val="left"/>
        <w:rPr>
          <w:color w:val="auto"/>
          <w:sz w:val="28"/>
          <w:highlight w:val="none"/>
        </w:rPr>
      </w:pPr>
    </w:p>
    <w:p w14:paraId="692CA07D">
      <w:pPr>
        <w:widowControl/>
        <w:shd w:val="clear"/>
        <w:adjustRightInd w:val="0"/>
        <w:snapToGrid w:val="0"/>
        <w:spacing w:line="360" w:lineRule="auto"/>
        <w:ind w:firstLine="567"/>
        <w:jc w:val="center"/>
        <w:rPr>
          <w:rFonts w:ascii="宋体" w:hAnsi="宋体"/>
          <w:b/>
          <w:bCs/>
          <w:snapToGrid w:val="0"/>
          <w:color w:val="auto"/>
          <w:spacing w:val="60"/>
          <w:kern w:val="0"/>
          <w:sz w:val="28"/>
          <w:highlight w:val="none"/>
        </w:rPr>
      </w:pPr>
      <w:r>
        <w:rPr>
          <w:rFonts w:ascii="宋体" w:hAnsi="宋体"/>
          <w:b/>
          <w:bCs/>
          <w:snapToGrid w:val="0"/>
          <w:color w:val="auto"/>
          <w:spacing w:val="60"/>
          <w:kern w:val="0"/>
          <w:sz w:val="28"/>
          <w:highlight w:val="none"/>
        </w:rPr>
        <w:pict>
          <v:line id="直线 15" o:spid="_x0000_s2051" o:spt="20" style="position:absolute;left:0pt;margin-left:4.3pt;margin-top:26.35pt;height:48pt;width:138.7pt;z-index:251660288;mso-width-relative:page;mso-height-relative:page;" coordsize="21600,21600" o:gfxdata="UEsDBAoAAAAAAIdO4kAAAAAAAAAAAAAAAAAEAAAAZHJzL1BLAwQUAAAACACHTuJAjfl5m9cAAAAI&#10;AQAADwAAAGRycy9kb3ducmV2LnhtbE2Py07DMBBF90j8gzVIbKrWaYA0CnG6ALJjQ6FiO42HJCIe&#10;p7H7gK9nWMFydI/unFuuz25QR5pC79nAcpGAIm687bk18PZaz3NQISJbHDyTgS8KsK4uL0osrD/x&#10;Cx03sVVSwqFAA12MY6F1aDpyGBZ+JJbsw08Oo5xTq+2EJyl3g06TJNMOe5YPHY700FHzuTk4A6He&#10;0r7+njWz5P2m9ZTuH5+f0Jjrq2VyDyrSOf7B8Ksv6lCJ084f2AY1GMgzAQ3cpStQEqd5JtN2wt3m&#10;K9BVqf8PqH4AUEsDBBQAAAAIAIdO4kBBbRzy8wEAAO8DAAAOAAAAZHJzL2Uyb0RvYy54bWytU02u&#10;0zAQ3iNxB8t7mqSihUZN3+KVxwZBJeAAU8dJLPlPHrdpz8I1WLHhOO8ajJ1SHo9NF2ThjD0z38z3&#10;eby+OxnNjjKgcrbh1azkTFrhWmX7hn/98vDqLWcYwbagnZUNP0vkd5uXL9ajr+XcDU63MjACsViP&#10;vuFDjL4uChSDNIAz56UlZ+eCgUjb0BdtgJHQjS7mZbksRhdaH5yQiHS6nZz8ghhuAXRdp4TcOnEw&#10;0sYJNUgNkSjhoDzyTe6266SIn7oOZWS64cQ05pWKkL1Pa7FZQ90H8IMSlxbglhaecTKgLBW9Qm0h&#10;AjsE9Q+UUSI4dF2cCWeKiUhWhFhU5TNtPg/gZeZCUqO/io7/D1Z8PO4CU23D55xZMHThj9++P/74&#10;yapFEmf0WFPMvd2Fyw79LiSmpy6Y9CcO7JQFPV8FlafIBB1Wb5bV6xVpLci3LFfLMite/Mn2AeN7&#10;6QxLRsO1sokw1HD8gJEqUujvkHSsLRsbvlrMF4QJNH0d3TqZxhMDtH3ORadV+6C0ThkY+v29DuwI&#10;aQLyl3gR7l9hqcgWcJjismuajUFC+862LJ49aWPpSfDUgpEtZ1rSC0oWAUIdQelbIqm0tilB5vm8&#10;8ExCT9Ima+/aM93LwQfVD6RLlXtOHpqD3P1lZtOgPd2T/fSd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fl5m9cAAAAIAQAADwAAAAAAAAABACAAAAAiAAAAZHJzL2Rvd25yZXYueG1sUEsBAhQA&#10;FAAAAAgAh07iQEFtHPLzAQAA7wMAAA4AAAAAAAAAAQAgAAAAJgEAAGRycy9lMm9Eb2MueG1sUEsF&#10;BgAAAAAGAAYAWQEAAIsFAAAAAA==&#10;">
            <v:path arrowok="t"/>
            <v:fill focussize="0,0"/>
            <v:stroke/>
            <v:imagedata o:title=""/>
            <o:lock v:ext="edit"/>
          </v:line>
        </w:pict>
      </w:r>
      <w:r>
        <w:rPr>
          <w:rFonts w:hint="eastAsia" w:ascii="宋体" w:hAnsi="宋体"/>
          <w:b/>
          <w:bCs/>
          <w:snapToGrid w:val="0"/>
          <w:color w:val="auto"/>
          <w:spacing w:val="60"/>
          <w:kern w:val="0"/>
          <w:sz w:val="28"/>
          <w:highlight w:val="none"/>
        </w:rPr>
        <w:t>工业建筑计费标准</w:t>
      </w:r>
    </w:p>
    <w:tbl>
      <w:tblPr>
        <w:tblStyle w:val="29"/>
        <w:tblW w:w="8853" w:type="dxa"/>
        <w:jc w:val="center"/>
        <w:tblLayout w:type="fixed"/>
        <w:tblCellMar>
          <w:top w:w="0" w:type="dxa"/>
          <w:left w:w="0" w:type="dxa"/>
          <w:bottom w:w="0" w:type="dxa"/>
          <w:right w:w="0" w:type="dxa"/>
        </w:tblCellMar>
      </w:tblPr>
      <w:tblGrid>
        <w:gridCol w:w="3371"/>
        <w:gridCol w:w="5482"/>
      </w:tblGrid>
      <w:tr w14:paraId="44B8C578">
        <w:tblPrEx>
          <w:tblCellMar>
            <w:top w:w="0" w:type="dxa"/>
            <w:left w:w="0" w:type="dxa"/>
            <w:bottom w:w="0" w:type="dxa"/>
            <w:right w:w="0" w:type="dxa"/>
          </w:tblCellMar>
        </w:tblPrEx>
        <w:trPr>
          <w:trHeight w:val="567" w:hRule="atLeast"/>
          <w:jc w:val="center"/>
        </w:trPr>
        <w:tc>
          <w:tcPr>
            <w:tcW w:w="3371" w:type="dxa"/>
            <w:tcBorders>
              <w:top w:val="single" w:color="auto" w:sz="6" w:space="0"/>
              <w:left w:val="single" w:color="auto" w:sz="6" w:space="0"/>
              <w:bottom w:val="single" w:color="auto" w:sz="6" w:space="0"/>
              <w:right w:val="single" w:color="auto" w:sz="6" w:space="0"/>
            </w:tcBorders>
            <w:vAlign w:val="center"/>
          </w:tcPr>
          <w:p w14:paraId="36450A3F">
            <w:pPr>
              <w:widowControl/>
              <w:shd w:val="clear"/>
              <w:spacing w:line="300" w:lineRule="atLeast"/>
              <w:ind w:firstLine="1920" w:firstLineChars="800"/>
              <w:jc w:val="left"/>
              <w:rPr>
                <w:rFonts w:ascii="宋体" w:hAnsi="宋体"/>
                <w:color w:val="auto"/>
                <w:kern w:val="0"/>
                <w:sz w:val="24"/>
                <w:highlight w:val="none"/>
              </w:rPr>
            </w:pPr>
          </w:p>
          <w:p w14:paraId="79FE76DB">
            <w:pPr>
              <w:widowControl/>
              <w:shd w:val="clear"/>
              <w:spacing w:line="300" w:lineRule="atLeast"/>
              <w:ind w:firstLine="1920" w:firstLineChars="800"/>
              <w:jc w:val="left"/>
              <w:rPr>
                <w:rFonts w:ascii="宋体" w:hAnsi="宋体"/>
                <w:color w:val="auto"/>
                <w:kern w:val="0"/>
                <w:sz w:val="24"/>
                <w:highlight w:val="none"/>
              </w:rPr>
            </w:pPr>
            <w:r>
              <w:rPr>
                <w:rFonts w:hint="eastAsia" w:ascii="宋体" w:hAnsi="宋体"/>
                <w:color w:val="auto"/>
                <w:kern w:val="0"/>
                <w:sz w:val="24"/>
                <w:highlight w:val="none"/>
              </w:rPr>
              <w:t>费用</w:t>
            </w:r>
          </w:p>
          <w:p w14:paraId="4325522A">
            <w:pPr>
              <w:widowControl/>
              <w:shd w:val="clear"/>
              <w:spacing w:line="300" w:lineRule="atLeast"/>
              <w:jc w:val="left"/>
              <w:rPr>
                <w:rFonts w:ascii="宋体" w:hAnsi="宋体"/>
                <w:color w:val="auto"/>
                <w:kern w:val="0"/>
                <w:sz w:val="24"/>
                <w:highlight w:val="none"/>
              </w:rPr>
            </w:pPr>
            <w:r>
              <w:rPr>
                <w:rFonts w:hint="eastAsia" w:ascii="宋体" w:hAnsi="宋体"/>
                <w:color w:val="auto"/>
                <w:kern w:val="0"/>
                <w:sz w:val="24"/>
                <w:highlight w:val="none"/>
              </w:rPr>
              <w:t>建筑面积（平方米）</w:t>
            </w:r>
          </w:p>
        </w:tc>
        <w:tc>
          <w:tcPr>
            <w:tcW w:w="5482" w:type="dxa"/>
            <w:tcBorders>
              <w:top w:val="single" w:color="auto" w:sz="6" w:space="0"/>
              <w:left w:val="nil"/>
              <w:bottom w:val="single" w:color="auto" w:sz="6" w:space="0"/>
              <w:right w:val="single" w:color="auto" w:sz="6" w:space="0"/>
            </w:tcBorders>
            <w:vAlign w:val="center"/>
          </w:tcPr>
          <w:p w14:paraId="24BFD96A">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费用</w:t>
            </w:r>
          </w:p>
        </w:tc>
      </w:tr>
      <w:tr w14:paraId="26E4F171">
        <w:tblPrEx>
          <w:tblCellMar>
            <w:top w:w="0" w:type="dxa"/>
            <w:left w:w="0" w:type="dxa"/>
            <w:bottom w:w="0" w:type="dxa"/>
            <w:right w:w="0" w:type="dxa"/>
          </w:tblCellMar>
        </w:tblPrEx>
        <w:trPr>
          <w:trHeight w:val="567" w:hRule="atLeast"/>
          <w:jc w:val="center"/>
        </w:trPr>
        <w:tc>
          <w:tcPr>
            <w:tcW w:w="3371" w:type="dxa"/>
            <w:tcBorders>
              <w:top w:val="nil"/>
              <w:left w:val="single" w:color="auto" w:sz="6" w:space="0"/>
              <w:bottom w:val="single" w:color="auto" w:sz="6" w:space="0"/>
              <w:right w:val="single" w:color="auto" w:sz="6" w:space="0"/>
            </w:tcBorders>
            <w:vAlign w:val="center"/>
          </w:tcPr>
          <w:p w14:paraId="10186318">
            <w:pPr>
              <w:widowControl/>
              <w:shd w:val="clear"/>
              <w:spacing w:line="300" w:lineRule="atLeast"/>
              <w:jc w:val="center"/>
              <w:rPr>
                <w:rFonts w:ascii="宋体" w:hAnsi="宋体"/>
                <w:color w:val="auto"/>
                <w:kern w:val="0"/>
                <w:sz w:val="22"/>
                <w:szCs w:val="22"/>
                <w:highlight w:val="none"/>
              </w:rPr>
            </w:pPr>
            <w:r>
              <w:rPr>
                <w:rFonts w:hint="eastAsia" w:ascii="宋体" w:hAnsi="宋体"/>
                <w:color w:val="auto"/>
                <w:kern w:val="0"/>
                <w:sz w:val="22"/>
                <w:szCs w:val="22"/>
                <w:highlight w:val="none"/>
              </w:rPr>
              <w:t>5000（不含）以下</w:t>
            </w:r>
          </w:p>
        </w:tc>
        <w:tc>
          <w:tcPr>
            <w:tcW w:w="5482" w:type="dxa"/>
            <w:tcBorders>
              <w:top w:val="nil"/>
              <w:left w:val="nil"/>
              <w:bottom w:val="single" w:color="auto" w:sz="6" w:space="0"/>
              <w:right w:val="single" w:color="auto" w:sz="6" w:space="0"/>
            </w:tcBorders>
            <w:vAlign w:val="center"/>
          </w:tcPr>
          <w:p w14:paraId="188598F6">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固定费用3000元</w:t>
            </w:r>
          </w:p>
        </w:tc>
      </w:tr>
      <w:tr w14:paraId="2EAD8C15">
        <w:tblPrEx>
          <w:tblCellMar>
            <w:top w:w="0" w:type="dxa"/>
            <w:left w:w="0" w:type="dxa"/>
            <w:bottom w:w="0" w:type="dxa"/>
            <w:right w:w="0" w:type="dxa"/>
          </w:tblCellMar>
        </w:tblPrEx>
        <w:trPr>
          <w:trHeight w:val="567" w:hRule="atLeast"/>
          <w:jc w:val="center"/>
        </w:trPr>
        <w:tc>
          <w:tcPr>
            <w:tcW w:w="3371" w:type="dxa"/>
            <w:tcBorders>
              <w:top w:val="nil"/>
              <w:left w:val="single" w:color="auto" w:sz="6" w:space="0"/>
              <w:bottom w:val="single" w:color="auto" w:sz="6" w:space="0"/>
              <w:right w:val="single" w:color="auto" w:sz="6" w:space="0"/>
            </w:tcBorders>
            <w:vAlign w:val="center"/>
          </w:tcPr>
          <w:p w14:paraId="240B2633">
            <w:pPr>
              <w:widowControl/>
              <w:shd w:val="clear"/>
              <w:spacing w:line="300" w:lineRule="atLeast"/>
              <w:jc w:val="center"/>
              <w:rPr>
                <w:rFonts w:ascii="宋体" w:hAnsi="宋体"/>
                <w:color w:val="auto"/>
                <w:kern w:val="0"/>
                <w:sz w:val="22"/>
                <w:szCs w:val="22"/>
                <w:highlight w:val="none"/>
              </w:rPr>
            </w:pPr>
            <w:r>
              <w:rPr>
                <w:rFonts w:hint="eastAsia" w:ascii="宋体" w:hAnsi="宋体"/>
                <w:color w:val="auto"/>
                <w:kern w:val="0"/>
                <w:sz w:val="22"/>
                <w:szCs w:val="22"/>
                <w:highlight w:val="none"/>
              </w:rPr>
              <w:t>5000（含）—50000（不含）</w:t>
            </w:r>
          </w:p>
        </w:tc>
        <w:tc>
          <w:tcPr>
            <w:tcW w:w="5482" w:type="dxa"/>
            <w:tcBorders>
              <w:top w:val="nil"/>
              <w:left w:val="nil"/>
              <w:bottom w:val="single" w:color="auto" w:sz="6" w:space="0"/>
              <w:right w:val="single" w:color="auto" w:sz="6" w:space="0"/>
            </w:tcBorders>
            <w:vAlign w:val="center"/>
          </w:tcPr>
          <w:p w14:paraId="528B26E4">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0.45（元/平方米）</w:t>
            </w:r>
          </w:p>
        </w:tc>
      </w:tr>
      <w:tr w14:paraId="4D818B79">
        <w:tblPrEx>
          <w:tblCellMar>
            <w:top w:w="0" w:type="dxa"/>
            <w:left w:w="0" w:type="dxa"/>
            <w:bottom w:w="0" w:type="dxa"/>
            <w:right w:w="0" w:type="dxa"/>
          </w:tblCellMar>
        </w:tblPrEx>
        <w:trPr>
          <w:trHeight w:val="567" w:hRule="atLeast"/>
          <w:jc w:val="center"/>
        </w:trPr>
        <w:tc>
          <w:tcPr>
            <w:tcW w:w="3371" w:type="dxa"/>
            <w:tcBorders>
              <w:top w:val="nil"/>
              <w:left w:val="single" w:color="auto" w:sz="6" w:space="0"/>
              <w:bottom w:val="single" w:color="auto" w:sz="6" w:space="0"/>
              <w:right w:val="single" w:color="auto" w:sz="6" w:space="0"/>
            </w:tcBorders>
            <w:vAlign w:val="center"/>
          </w:tcPr>
          <w:p w14:paraId="640CD9A6">
            <w:pPr>
              <w:widowControl/>
              <w:shd w:val="clear"/>
              <w:spacing w:line="300" w:lineRule="atLeast"/>
              <w:jc w:val="center"/>
              <w:rPr>
                <w:rFonts w:ascii="宋体" w:hAnsi="宋体"/>
                <w:color w:val="auto"/>
                <w:kern w:val="0"/>
                <w:sz w:val="22"/>
                <w:szCs w:val="22"/>
                <w:highlight w:val="none"/>
              </w:rPr>
            </w:pPr>
            <w:r>
              <w:rPr>
                <w:rFonts w:hint="eastAsia" w:ascii="宋体" w:hAnsi="宋体"/>
                <w:color w:val="auto"/>
                <w:kern w:val="0"/>
                <w:sz w:val="22"/>
                <w:szCs w:val="22"/>
                <w:highlight w:val="none"/>
              </w:rPr>
              <w:t>50000（含）—100000（不含）</w:t>
            </w:r>
          </w:p>
        </w:tc>
        <w:tc>
          <w:tcPr>
            <w:tcW w:w="5482" w:type="dxa"/>
            <w:tcBorders>
              <w:top w:val="nil"/>
              <w:left w:val="nil"/>
              <w:bottom w:val="single" w:color="auto" w:sz="6" w:space="0"/>
              <w:right w:val="single" w:color="auto" w:sz="6" w:space="0"/>
            </w:tcBorders>
            <w:vAlign w:val="center"/>
          </w:tcPr>
          <w:p w14:paraId="3871BB7D">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0.25（元/平方米）</w:t>
            </w:r>
          </w:p>
        </w:tc>
      </w:tr>
      <w:tr w14:paraId="20D5B193">
        <w:tblPrEx>
          <w:tblCellMar>
            <w:top w:w="0" w:type="dxa"/>
            <w:left w:w="0" w:type="dxa"/>
            <w:bottom w:w="0" w:type="dxa"/>
            <w:right w:w="0" w:type="dxa"/>
          </w:tblCellMar>
        </w:tblPrEx>
        <w:trPr>
          <w:trHeight w:val="567" w:hRule="atLeast"/>
          <w:jc w:val="center"/>
        </w:trPr>
        <w:tc>
          <w:tcPr>
            <w:tcW w:w="3371" w:type="dxa"/>
            <w:tcBorders>
              <w:top w:val="nil"/>
              <w:left w:val="single" w:color="auto" w:sz="6" w:space="0"/>
              <w:bottom w:val="single" w:color="auto" w:sz="6" w:space="0"/>
              <w:right w:val="single" w:color="auto" w:sz="6" w:space="0"/>
            </w:tcBorders>
            <w:vAlign w:val="center"/>
          </w:tcPr>
          <w:p w14:paraId="2D7B4C06">
            <w:pPr>
              <w:widowControl/>
              <w:shd w:val="clear"/>
              <w:spacing w:line="300" w:lineRule="atLeast"/>
              <w:jc w:val="center"/>
              <w:rPr>
                <w:rFonts w:ascii="宋体" w:hAnsi="宋体"/>
                <w:color w:val="auto"/>
                <w:kern w:val="0"/>
                <w:sz w:val="22"/>
                <w:szCs w:val="22"/>
                <w:highlight w:val="none"/>
              </w:rPr>
            </w:pPr>
            <w:r>
              <w:rPr>
                <w:rFonts w:hint="eastAsia" w:ascii="宋体" w:hAnsi="宋体"/>
                <w:color w:val="auto"/>
                <w:kern w:val="0"/>
                <w:sz w:val="22"/>
                <w:szCs w:val="22"/>
                <w:highlight w:val="none"/>
              </w:rPr>
              <w:t>100000（含）以上</w:t>
            </w:r>
          </w:p>
        </w:tc>
        <w:tc>
          <w:tcPr>
            <w:tcW w:w="5482" w:type="dxa"/>
            <w:tcBorders>
              <w:top w:val="nil"/>
              <w:left w:val="nil"/>
              <w:bottom w:val="single" w:color="auto" w:sz="6" w:space="0"/>
              <w:right w:val="single" w:color="auto" w:sz="6" w:space="0"/>
            </w:tcBorders>
            <w:vAlign w:val="center"/>
          </w:tcPr>
          <w:p w14:paraId="54D98F96">
            <w:pPr>
              <w:widowControl/>
              <w:shd w:val="clear"/>
              <w:spacing w:line="300" w:lineRule="atLeast"/>
              <w:jc w:val="center"/>
              <w:rPr>
                <w:rFonts w:ascii="宋体" w:hAnsi="宋体"/>
                <w:color w:val="auto"/>
                <w:kern w:val="0"/>
                <w:sz w:val="24"/>
                <w:highlight w:val="none"/>
              </w:rPr>
            </w:pPr>
            <w:r>
              <w:rPr>
                <w:rFonts w:hint="eastAsia" w:ascii="宋体" w:hAnsi="宋体"/>
                <w:color w:val="auto"/>
                <w:kern w:val="0"/>
                <w:sz w:val="24"/>
                <w:highlight w:val="none"/>
              </w:rPr>
              <w:t>0.12（元/平方米）</w:t>
            </w:r>
          </w:p>
        </w:tc>
      </w:tr>
    </w:tbl>
    <w:p w14:paraId="18FDFDD2">
      <w:pPr>
        <w:widowControl/>
        <w:shd w:val="clear"/>
        <w:adjustRightInd w:val="0"/>
        <w:snapToGrid w:val="0"/>
        <w:spacing w:line="360" w:lineRule="auto"/>
        <w:ind w:firstLine="240" w:firstLineChars="100"/>
        <w:jc w:val="left"/>
        <w:rPr>
          <w:rFonts w:ascii="宋体" w:hAnsi="宋体"/>
          <w:color w:val="auto"/>
          <w:kern w:val="0"/>
          <w:sz w:val="24"/>
          <w:highlight w:val="none"/>
        </w:rPr>
      </w:pPr>
      <w:r>
        <w:rPr>
          <w:rFonts w:hint="eastAsia" w:ascii="宋体" w:hAnsi="宋体"/>
          <w:color w:val="auto"/>
          <w:kern w:val="0"/>
          <w:sz w:val="24"/>
          <w:szCs w:val="18"/>
          <w:highlight w:val="none"/>
        </w:rPr>
        <w:t>注：收费标准按差额定率累进法计算。例如：某建筑面积为10万</w:t>
      </w:r>
      <w:r>
        <w:rPr>
          <w:rFonts w:hint="eastAsia" w:ascii="宋体" w:hAnsi="宋体"/>
          <w:color w:val="auto"/>
          <w:kern w:val="0"/>
          <w:sz w:val="24"/>
          <w:highlight w:val="none"/>
        </w:rPr>
        <w:t>平方米</w:t>
      </w:r>
      <w:r>
        <w:rPr>
          <w:rFonts w:hint="eastAsia" w:ascii="宋体" w:hAnsi="宋体"/>
          <w:color w:val="auto"/>
          <w:kern w:val="0"/>
          <w:sz w:val="24"/>
          <w:szCs w:val="18"/>
          <w:highlight w:val="none"/>
        </w:rPr>
        <w:t>工业建筑项目，计算标准收费额如下：</w:t>
      </w:r>
    </w:p>
    <w:p w14:paraId="73F4DBAE">
      <w:pPr>
        <w:widowControl/>
        <w:shd w:val="clear"/>
        <w:adjustRightInd w:val="0"/>
        <w:snapToGrid w:val="0"/>
        <w:spacing w:line="360" w:lineRule="auto"/>
        <w:ind w:firstLine="567"/>
        <w:jc w:val="left"/>
        <w:rPr>
          <w:rFonts w:ascii="宋体" w:hAnsi="宋体"/>
          <w:color w:val="auto"/>
          <w:kern w:val="0"/>
          <w:sz w:val="24"/>
          <w:szCs w:val="18"/>
          <w:highlight w:val="none"/>
        </w:rPr>
      </w:pPr>
      <w:r>
        <w:rPr>
          <w:rFonts w:hint="eastAsia" w:ascii="宋体" w:hAnsi="宋体"/>
          <w:color w:val="auto"/>
          <w:kern w:val="0"/>
          <w:sz w:val="24"/>
          <w:szCs w:val="18"/>
          <w:highlight w:val="none"/>
        </w:rPr>
        <w:t>5000（不含）平方米以下，固定费用为0.3万元</w:t>
      </w:r>
    </w:p>
    <w:p w14:paraId="1934F68F">
      <w:pPr>
        <w:widowControl/>
        <w:shd w:val="clear"/>
        <w:adjustRightInd w:val="0"/>
        <w:snapToGrid w:val="0"/>
        <w:spacing w:line="360" w:lineRule="auto"/>
        <w:ind w:firstLine="567"/>
        <w:jc w:val="left"/>
        <w:rPr>
          <w:rFonts w:ascii="宋体" w:hAnsi="宋体"/>
          <w:color w:val="auto"/>
          <w:kern w:val="0"/>
          <w:sz w:val="24"/>
          <w:szCs w:val="18"/>
          <w:highlight w:val="none"/>
        </w:rPr>
      </w:pPr>
      <w:r>
        <w:rPr>
          <w:rFonts w:hint="eastAsia" w:ascii="宋体" w:hAnsi="宋体"/>
          <w:color w:val="auto"/>
          <w:kern w:val="0"/>
          <w:sz w:val="24"/>
          <w:szCs w:val="18"/>
          <w:highlight w:val="none"/>
        </w:rPr>
        <w:t>（50000－5000）×0.45＝2.025万元</w:t>
      </w:r>
    </w:p>
    <w:p w14:paraId="221C449F">
      <w:pPr>
        <w:widowControl/>
        <w:shd w:val="clear"/>
        <w:adjustRightInd w:val="0"/>
        <w:snapToGrid w:val="0"/>
        <w:spacing w:line="360" w:lineRule="auto"/>
        <w:ind w:firstLine="567"/>
        <w:jc w:val="left"/>
        <w:rPr>
          <w:rFonts w:ascii="宋体" w:hAnsi="宋体"/>
          <w:color w:val="auto"/>
          <w:kern w:val="0"/>
          <w:sz w:val="24"/>
          <w:szCs w:val="18"/>
          <w:highlight w:val="none"/>
        </w:rPr>
      </w:pPr>
      <w:r>
        <w:rPr>
          <w:rFonts w:hint="eastAsia" w:ascii="宋体" w:hAnsi="宋体"/>
          <w:color w:val="auto"/>
          <w:kern w:val="0"/>
          <w:sz w:val="24"/>
          <w:szCs w:val="18"/>
          <w:highlight w:val="none"/>
        </w:rPr>
        <w:t>（100000—50000）×0.25＝1.25万元</w:t>
      </w:r>
    </w:p>
    <w:p w14:paraId="38DE641F">
      <w:pPr>
        <w:widowControl/>
        <w:shd w:val="clear"/>
        <w:adjustRightInd w:val="0"/>
        <w:snapToGrid w:val="0"/>
        <w:spacing w:line="360" w:lineRule="auto"/>
        <w:ind w:firstLine="567"/>
        <w:jc w:val="left"/>
        <w:rPr>
          <w:rFonts w:ascii="宋体" w:hAnsi="宋体"/>
          <w:color w:val="auto"/>
          <w:kern w:val="0"/>
          <w:sz w:val="24"/>
          <w:highlight w:val="none"/>
        </w:rPr>
      </w:pPr>
      <w:r>
        <w:rPr>
          <w:rFonts w:hint="eastAsia" w:ascii="宋体" w:hAnsi="宋体"/>
          <w:color w:val="auto"/>
          <w:kern w:val="0"/>
          <w:sz w:val="24"/>
          <w:highlight w:val="none"/>
        </w:rPr>
        <w:t>合计计费标准=0.3+2.025+1.25=3.575(万元)</w:t>
      </w:r>
    </w:p>
    <w:p w14:paraId="662129DF">
      <w:pPr>
        <w:widowControl/>
        <w:shd w:val="clear"/>
        <w:spacing w:before="156" w:beforeLines="50" w:after="156" w:afterLines="50" w:line="520" w:lineRule="exact"/>
        <w:jc w:val="left"/>
        <w:rPr>
          <w:rFonts w:ascii="宋体" w:hAnsi="Courier New"/>
          <w:b/>
          <w:color w:val="auto"/>
          <w:sz w:val="24"/>
          <w:highlight w:val="none"/>
        </w:rPr>
      </w:pPr>
      <w:r>
        <w:rPr>
          <w:rFonts w:hint="eastAsia" w:ascii="宋体" w:hAnsi="Courier New"/>
          <w:b/>
          <w:color w:val="auto"/>
          <w:sz w:val="24"/>
          <w:highlight w:val="none"/>
        </w:rPr>
        <w:t>八、项目商务要求</w:t>
      </w:r>
    </w:p>
    <w:tbl>
      <w:tblPr>
        <w:tblStyle w:val="2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7852"/>
      </w:tblGrid>
      <w:tr w14:paraId="6C9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7" w:type="dxa"/>
            <w:vAlign w:val="center"/>
          </w:tcPr>
          <w:p w14:paraId="6AE6AF22">
            <w:pPr>
              <w:widowControl/>
              <w:shd w:val="clear"/>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7852" w:type="dxa"/>
            <w:vAlign w:val="center"/>
          </w:tcPr>
          <w:p w14:paraId="797D348B">
            <w:pPr>
              <w:widowControl/>
              <w:shd w:val="clear"/>
              <w:spacing w:line="240" w:lineRule="auto"/>
              <w:ind w:left="44" w:leftChars="21"/>
              <w:rPr>
                <w:rFonts w:ascii="宋体" w:hAnsi="宋体" w:cs="宋体"/>
                <w:color w:val="auto"/>
                <w:sz w:val="28"/>
                <w:highlight w:val="none"/>
              </w:rPr>
            </w:pPr>
            <w:r>
              <w:rPr>
                <w:rFonts w:hint="eastAsia" w:ascii="宋体" w:hAnsi="宋体" w:cs="宋体"/>
                <w:b/>
                <w:bCs/>
                <w:color w:val="auto"/>
                <w:sz w:val="24"/>
                <w:highlight w:val="none"/>
              </w:rPr>
              <w:t>本项目以投标折扣作为投标报价和评标计算价（投标折扣百分号前面最多保留二位小数，例如95.18%）</w:t>
            </w:r>
          </w:p>
        </w:tc>
      </w:tr>
      <w:tr w14:paraId="2596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Align w:val="center"/>
          </w:tcPr>
          <w:p w14:paraId="069BE36B">
            <w:pPr>
              <w:widowControl/>
              <w:shd w:val="clear"/>
              <w:spacing w:line="240" w:lineRule="auto"/>
              <w:jc w:val="center"/>
              <w:rPr>
                <w:rFonts w:ascii="宋体" w:hAnsi="宋体" w:cs="宋体"/>
                <w:color w:val="auto"/>
                <w:kern w:val="0"/>
                <w:sz w:val="24"/>
                <w:highlight w:val="none"/>
              </w:rPr>
            </w:pPr>
            <w:r>
              <w:rPr>
                <w:rFonts w:hint="eastAsia" w:ascii="宋体" w:hAnsi="宋体"/>
                <w:color w:val="auto"/>
                <w:kern w:val="0"/>
                <w:sz w:val="24"/>
                <w:szCs w:val="21"/>
                <w:highlight w:val="none"/>
              </w:rPr>
              <w:t>服务期限</w:t>
            </w:r>
          </w:p>
        </w:tc>
        <w:tc>
          <w:tcPr>
            <w:tcW w:w="7852" w:type="dxa"/>
            <w:vAlign w:val="center"/>
          </w:tcPr>
          <w:p w14:paraId="5B2D6C04">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合同签订之日起一年</w:t>
            </w:r>
          </w:p>
        </w:tc>
      </w:tr>
      <w:tr w14:paraId="7A44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67" w:type="dxa"/>
            <w:vAlign w:val="center"/>
          </w:tcPr>
          <w:p w14:paraId="1AF20722">
            <w:pPr>
              <w:widowControl/>
              <w:shd w:val="clear"/>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服务地点</w:t>
            </w:r>
          </w:p>
        </w:tc>
        <w:tc>
          <w:tcPr>
            <w:tcW w:w="7852" w:type="dxa"/>
          </w:tcPr>
          <w:p w14:paraId="2A8FD3E6">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南湖区</w:t>
            </w:r>
          </w:p>
        </w:tc>
      </w:tr>
      <w:tr w14:paraId="10A6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67" w:type="dxa"/>
            <w:vAlign w:val="center"/>
          </w:tcPr>
          <w:p w14:paraId="572EE6F7">
            <w:pPr>
              <w:widowControl/>
              <w:shd w:val="clear"/>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7852" w:type="dxa"/>
          </w:tcPr>
          <w:p w14:paraId="7D96FFEF">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本项目不要求递交</w:t>
            </w:r>
          </w:p>
        </w:tc>
      </w:tr>
      <w:tr w14:paraId="59B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67" w:type="dxa"/>
            <w:vAlign w:val="center"/>
          </w:tcPr>
          <w:p w14:paraId="514CD3BD">
            <w:pPr>
              <w:widowControl/>
              <w:shd w:val="clear"/>
              <w:snapToGrid w:val="0"/>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合同价款支付</w:t>
            </w:r>
          </w:p>
        </w:tc>
        <w:tc>
          <w:tcPr>
            <w:tcW w:w="7852" w:type="dxa"/>
            <w:vAlign w:val="center"/>
          </w:tcPr>
          <w:p w14:paraId="7DD58A43">
            <w:pPr>
              <w:shd w:val="clear"/>
              <w:snapToGrid w:val="0"/>
              <w:spacing w:line="240" w:lineRule="auto"/>
              <w:rPr>
                <w:rFonts w:ascii="宋体" w:hAnsi="宋体" w:cs="宋体"/>
                <w:color w:val="auto"/>
                <w:sz w:val="24"/>
                <w:highlight w:val="none"/>
              </w:rPr>
            </w:pPr>
            <w:r>
              <w:rPr>
                <w:rFonts w:hint="eastAsia" w:ascii="宋体" w:hAnsi="宋体" w:cs="宋体"/>
                <w:color w:val="auto"/>
                <w:sz w:val="24"/>
                <w:highlight w:val="none"/>
              </w:rPr>
              <w:t>进度款：11月30日前完成第一批结算，合同结束后的1个月内完成所有结算。</w:t>
            </w:r>
          </w:p>
          <w:p w14:paraId="6950C7B9">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sz w:val="24"/>
                <w:highlight w:val="none"/>
              </w:rPr>
              <w:t>预付款支付：服务合同签订后10个工作日内支付该项目预算资金的50%作为预付款。</w:t>
            </w:r>
          </w:p>
        </w:tc>
      </w:tr>
      <w:tr w14:paraId="55CD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67" w:type="dxa"/>
            <w:vAlign w:val="center"/>
          </w:tcPr>
          <w:p w14:paraId="7D37A58F">
            <w:pPr>
              <w:widowControl/>
              <w:shd w:val="clear"/>
              <w:snapToGrid w:val="0"/>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质量要求</w:t>
            </w:r>
          </w:p>
        </w:tc>
        <w:tc>
          <w:tcPr>
            <w:tcW w:w="7852" w:type="dxa"/>
            <w:vAlign w:val="center"/>
          </w:tcPr>
          <w:p w14:paraId="56031A2A">
            <w:pPr>
              <w:widowControl/>
              <w:shd w:val="clear"/>
              <w:snapToGrid w:val="0"/>
              <w:spacing w:line="240" w:lineRule="auto"/>
              <w:jc w:val="left"/>
              <w:rPr>
                <w:rFonts w:ascii="宋体" w:hAnsi="宋体" w:cs="宋体"/>
                <w:color w:val="auto"/>
                <w:kern w:val="0"/>
                <w:sz w:val="24"/>
                <w:highlight w:val="none"/>
              </w:rPr>
            </w:pPr>
            <w:r>
              <w:rPr>
                <w:rFonts w:hint="eastAsia" w:ascii="宋体" w:hAnsi="宋体"/>
                <w:color w:val="auto"/>
                <w:kern w:val="0"/>
                <w:sz w:val="24"/>
                <w:highlight w:val="none"/>
              </w:rPr>
              <w:t>符合</w:t>
            </w:r>
            <w:r>
              <w:rPr>
                <w:rFonts w:hint="eastAsia" w:ascii="宋体" w:hAnsi="宋体" w:cs="宋体"/>
                <w:color w:val="auto"/>
                <w:kern w:val="0"/>
                <w:sz w:val="24"/>
                <w:highlight w:val="none"/>
              </w:rPr>
              <w:t>采购文件及相关规范、标准要求。</w:t>
            </w:r>
          </w:p>
        </w:tc>
      </w:tr>
      <w:tr w14:paraId="3EA6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1567" w:type="dxa"/>
            <w:vAlign w:val="center"/>
          </w:tcPr>
          <w:p w14:paraId="194378EB">
            <w:pPr>
              <w:widowControl/>
              <w:shd w:val="clear"/>
              <w:snapToGrid w:val="0"/>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结算方式</w:t>
            </w:r>
          </w:p>
        </w:tc>
        <w:tc>
          <w:tcPr>
            <w:tcW w:w="7852" w:type="dxa"/>
            <w:vAlign w:val="center"/>
          </w:tcPr>
          <w:p w14:paraId="56FA8CE7">
            <w:pPr>
              <w:widowControl/>
              <w:shd w:val="clea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本项目结算时</w:t>
            </w:r>
            <w:r>
              <w:rPr>
                <w:rFonts w:hint="eastAsia" w:ascii="宋体" w:hAnsi="宋体" w:cs="宋体"/>
                <w:b/>
                <w:bCs/>
                <w:color w:val="auto"/>
                <w:sz w:val="24"/>
                <w:highlight w:val="none"/>
              </w:rPr>
              <w:t>，单个项目结算价=投标折扣率×计费标准。</w:t>
            </w:r>
            <w:r>
              <w:rPr>
                <w:rFonts w:hint="eastAsia" w:ascii="宋体" w:hAnsi="宋体" w:cs="宋体"/>
                <w:color w:val="auto"/>
                <w:sz w:val="24"/>
                <w:highlight w:val="none"/>
              </w:rPr>
              <w:t>计费标准分民用及公用建筑和工业建筑，采用差额定率累进计费方式。本项目全部项目暂估建筑</w:t>
            </w:r>
            <w:r>
              <w:rPr>
                <w:rFonts w:hint="eastAsia" w:ascii="宋体" w:hAnsi="宋体" w:cs="宋体"/>
                <w:color w:val="auto"/>
                <w:sz w:val="24"/>
                <w:highlight w:val="none"/>
              </w:rPr>
              <w:t>面积约</w:t>
            </w:r>
            <w:r>
              <w:rPr>
                <w:rFonts w:hint="eastAsia" w:ascii="宋体" w:hAnsi="宋体" w:cs="宋体"/>
                <w:b/>
                <w:bCs/>
                <w:color w:val="auto"/>
                <w:sz w:val="24"/>
                <w:highlight w:val="none"/>
                <w:u w:val="single"/>
                <w:lang w:eastAsia="zh-CN"/>
              </w:rPr>
              <w:t>400</w:t>
            </w:r>
            <w:r>
              <w:rPr>
                <w:rFonts w:hint="eastAsia" w:ascii="宋体" w:hAnsi="宋体" w:cs="宋体"/>
                <w:b/>
                <w:bCs/>
                <w:color w:val="auto"/>
                <w:sz w:val="24"/>
                <w:highlight w:val="none"/>
                <w:u w:val="single"/>
              </w:rPr>
              <w:t>万平方米</w:t>
            </w:r>
            <w:r>
              <w:rPr>
                <w:rFonts w:hint="eastAsia" w:ascii="宋体" w:hAnsi="宋体" w:cs="宋体"/>
                <w:color w:val="auto"/>
                <w:sz w:val="24"/>
                <w:highlight w:val="none"/>
              </w:rPr>
              <w:t>，结算时以招标</w:t>
            </w:r>
            <w:r>
              <w:rPr>
                <w:rFonts w:hint="eastAsia" w:ascii="宋体" w:hAnsi="宋体" w:cs="宋体"/>
                <w:color w:val="auto"/>
                <w:sz w:val="24"/>
                <w:highlight w:val="none"/>
              </w:rPr>
              <w:t>人最终确认的建筑面积量按实调整，结算折扣率按中标折扣率不变，本项目最终结算价不得超过本项目预算价。</w:t>
            </w:r>
          </w:p>
          <w:p w14:paraId="0BB70FD0">
            <w:pPr>
              <w:shd w:val="clear"/>
              <w:adjustRightInd w:val="0"/>
              <w:snapToGrid w:val="0"/>
              <w:spacing w:line="240" w:lineRule="auto"/>
              <w:rPr>
                <w:color w:val="auto"/>
                <w:highlight w:val="none"/>
              </w:rPr>
            </w:pPr>
            <w:r>
              <w:rPr>
                <w:rFonts w:hint="eastAsia" w:ascii="宋体" w:hAnsi="宋体" w:cs="宋体"/>
                <w:color w:val="auto"/>
                <w:sz w:val="24"/>
                <w:highlight w:val="none"/>
              </w:rPr>
              <w:t>注：部分无需出具报告项目固定</w:t>
            </w:r>
            <w:r>
              <w:rPr>
                <w:rFonts w:hint="eastAsia" w:ascii="宋体" w:hAnsi="宋体" w:cs="宋体"/>
                <w:b/>
                <w:bCs/>
                <w:color w:val="auto"/>
                <w:sz w:val="24"/>
                <w:highlight w:val="none"/>
              </w:rPr>
              <w:t>单个项目结算价=投标折扣率×计费标准×40%，</w:t>
            </w:r>
            <w:r>
              <w:rPr>
                <w:rFonts w:hint="eastAsia" w:ascii="宋体" w:hAnsi="宋体" w:cs="宋体"/>
                <w:color w:val="auto"/>
                <w:sz w:val="24"/>
                <w:highlight w:val="none"/>
              </w:rPr>
              <w:t>具体以招标人通知为准，由投标人综合考虑。</w:t>
            </w:r>
          </w:p>
        </w:tc>
      </w:tr>
      <w:tr w14:paraId="1EEE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67" w:type="dxa"/>
            <w:vAlign w:val="center"/>
          </w:tcPr>
          <w:p w14:paraId="4F01A100">
            <w:pPr>
              <w:shd w:val="clear"/>
              <w:snapToGrid w:val="0"/>
              <w:spacing w:line="240" w:lineRule="auto"/>
              <w:jc w:val="center"/>
              <w:rPr>
                <w:rFonts w:ascii="宋体" w:hAnsi="宋体" w:cs="宋体"/>
                <w:color w:val="auto"/>
                <w:kern w:val="0"/>
                <w:sz w:val="24"/>
                <w:highlight w:val="none"/>
              </w:rPr>
            </w:pPr>
            <w:r>
              <w:rPr>
                <w:rFonts w:hint="eastAsia" w:ascii="宋体" w:hAnsi="宋体" w:cs="宋体"/>
                <w:color w:val="auto"/>
                <w:sz w:val="24"/>
                <w:highlight w:val="none"/>
              </w:rPr>
              <w:t>其他要求</w:t>
            </w:r>
          </w:p>
        </w:tc>
        <w:tc>
          <w:tcPr>
            <w:tcW w:w="7852" w:type="dxa"/>
            <w:vAlign w:val="center"/>
          </w:tcPr>
          <w:p w14:paraId="74A12B87">
            <w:pPr>
              <w:shd w:val="clear"/>
              <w:snapToGrid w:val="0"/>
              <w:spacing w:line="240" w:lineRule="auto"/>
              <w:rPr>
                <w:rFonts w:ascii="宋体" w:hAnsi="宋体" w:cs="宋体"/>
                <w:color w:val="auto"/>
                <w:sz w:val="24"/>
                <w:highlight w:val="none"/>
              </w:rPr>
            </w:pPr>
            <w:r>
              <w:rPr>
                <w:rFonts w:hint="eastAsia" w:ascii="宋体" w:hAnsi="宋体" w:cs="宋体"/>
                <w:color w:val="auto"/>
                <w:sz w:val="24"/>
                <w:highlight w:val="none"/>
              </w:rPr>
              <w:t>供应商中标后，供应商相关利益关系人（包括内部职工、投资人等）在本项目合同服务期内均不得在南湖区区域范围内承接消防相关的建设、设计、施工、工程监理、设施检测、消防咨询、装修材料燃烧性能检测、器材销售等相关业务。如发现存在违规情况，立即中止项目委托。</w:t>
            </w:r>
          </w:p>
        </w:tc>
      </w:tr>
      <w:tr w14:paraId="161A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567" w:type="dxa"/>
            <w:vAlign w:val="center"/>
          </w:tcPr>
          <w:p w14:paraId="18F7BBAC">
            <w:pPr>
              <w:widowControl/>
              <w:shd w:val="clear"/>
              <w:snapToGrid w:val="0"/>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招标代理费</w:t>
            </w:r>
          </w:p>
        </w:tc>
        <w:tc>
          <w:tcPr>
            <w:tcW w:w="7852" w:type="dxa"/>
            <w:vAlign w:val="center"/>
          </w:tcPr>
          <w:p w14:paraId="49FB8513">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由中标单位在领取中标通知书时向招标代理机构支付招标代理费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本次招标代理费按5500元计取</w:t>
            </w:r>
            <w:r>
              <w:rPr>
                <w:rFonts w:hint="eastAsia" w:ascii="宋体" w:hAnsi="宋体" w:cs="宋体"/>
                <w:color w:val="auto"/>
                <w:kern w:val="0"/>
                <w:sz w:val="24"/>
                <w:highlight w:val="none"/>
              </w:rPr>
              <w:t>。</w:t>
            </w:r>
          </w:p>
          <w:p w14:paraId="477DF1FF">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收款单位（户名）:浙江中惠工程管理有限公司</w:t>
            </w:r>
          </w:p>
          <w:p w14:paraId="14B3CF67">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开户行：兴业银行股份有限公司嘉兴分行</w:t>
            </w:r>
          </w:p>
          <w:p w14:paraId="6B28093F">
            <w:pPr>
              <w:widowControl/>
              <w:shd w:val="clear"/>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帐号：358500100100959427</w:t>
            </w:r>
          </w:p>
        </w:tc>
      </w:tr>
      <w:bookmarkEnd w:id="0"/>
      <w:bookmarkEnd w:id="1"/>
      <w:bookmarkEnd w:id="2"/>
      <w:bookmarkEnd w:id="3"/>
    </w:tbl>
    <w:p w14:paraId="142CBAF2">
      <w:pPr>
        <w:widowControl/>
        <w:shd w:val="clear"/>
        <w:spacing w:line="360" w:lineRule="auto"/>
        <w:jc w:val="left"/>
        <w:rPr>
          <w:color w:val="auto"/>
          <w:sz w:val="24"/>
          <w:highlight w:val="none"/>
        </w:rPr>
      </w:pPr>
    </w:p>
    <w:p w14:paraId="3E3C8969">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auto"/>
          <w:szCs w:val="21"/>
          <w:highlight w:val="none"/>
        </w:rPr>
      </w:pPr>
    </w:p>
    <w:p w14:paraId="4D846E78">
      <w:pPr>
        <w:pStyle w:val="49"/>
        <w:numPr>
          <w:ilvl w:val="1"/>
          <w:numId w:val="0"/>
        </w:numPr>
        <w:shd w:val="clear"/>
        <w:spacing w:line="440" w:lineRule="exact"/>
        <w:jc w:val="center"/>
        <w:rPr>
          <w:rFonts w:cs="宋体"/>
          <w:b w:val="0"/>
          <w:color w:val="auto"/>
          <w:sz w:val="30"/>
          <w:szCs w:val="30"/>
          <w:highlight w:val="none"/>
        </w:rPr>
      </w:pPr>
      <w:r>
        <w:rPr>
          <w:rFonts w:hint="eastAsia" w:cs="宋体"/>
          <w:b w:val="0"/>
          <w:color w:val="auto"/>
          <w:sz w:val="32"/>
          <w:szCs w:val="32"/>
          <w:highlight w:val="none"/>
        </w:rPr>
        <w:br w:type="page"/>
      </w:r>
      <w:r>
        <w:rPr>
          <w:rFonts w:hint="eastAsia" w:cs="宋体"/>
          <w:bCs/>
          <w:color w:val="auto"/>
          <w:sz w:val="32"/>
          <w:szCs w:val="32"/>
          <w:highlight w:val="none"/>
        </w:rPr>
        <w:t>第三章  供应商须知</w:t>
      </w:r>
    </w:p>
    <w:p w14:paraId="2AA55D41">
      <w:pPr>
        <w:shd w:val="clear"/>
        <w:snapToGrid w:val="0"/>
        <w:spacing w:line="360" w:lineRule="auto"/>
        <w:ind w:left="238"/>
        <w:jc w:val="center"/>
        <w:outlineLvl w:val="1"/>
        <w:rPr>
          <w:rFonts w:ascii="宋体" w:hAnsi="宋体" w:cs="宋体"/>
          <w:b/>
          <w:color w:val="auto"/>
          <w:szCs w:val="21"/>
          <w:highlight w:val="none"/>
        </w:rPr>
      </w:pPr>
      <w:bookmarkStart w:id="5" w:name="_Toc33535345"/>
      <w:r>
        <w:rPr>
          <w:rFonts w:hint="eastAsia" w:ascii="宋体" w:hAnsi="宋体" w:cs="宋体"/>
          <w:b/>
          <w:color w:val="auto"/>
          <w:szCs w:val="21"/>
          <w:highlight w:val="none"/>
        </w:rPr>
        <w:t>前附表</w:t>
      </w:r>
      <w:bookmarkEnd w:id="5"/>
    </w:p>
    <w:tbl>
      <w:tblPr>
        <w:tblStyle w:val="29"/>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14:paraId="122C8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9465F7F">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noWrap/>
            <w:vAlign w:val="center"/>
          </w:tcPr>
          <w:p w14:paraId="5082EBBD">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3505A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6A6F24C">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07DE2DFE">
            <w:pPr>
              <w:shd w:val="clear"/>
              <w:snapToGrid w:val="0"/>
              <w:spacing w:line="380" w:lineRule="exact"/>
              <w:ind w:left="1050" w:hanging="1050" w:hangingChars="5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南湖区2025年度建设工程消防验收评定项目</w:t>
            </w:r>
          </w:p>
        </w:tc>
      </w:tr>
      <w:tr w14:paraId="64F53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169EF16">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2122E5DF">
            <w:pPr>
              <w:shd w:val="clea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中惠-2025-25号</w:t>
            </w:r>
          </w:p>
        </w:tc>
      </w:tr>
      <w:tr w14:paraId="557E0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85F2BB7">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noWrap/>
            <w:vAlign w:val="center"/>
          </w:tcPr>
          <w:p w14:paraId="776A3EB2">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投标报价及费用：1、本项目投标应以人民币报价；2、不论投标结果如何，投标人均应自行承担所有与投标有关的全部费用。</w:t>
            </w:r>
          </w:p>
        </w:tc>
      </w:tr>
      <w:tr w14:paraId="7433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D5A6DE8">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noWrap/>
            <w:vAlign w:val="center"/>
          </w:tcPr>
          <w:p w14:paraId="02E26D8E">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投标保证金：无</w:t>
            </w:r>
          </w:p>
        </w:tc>
      </w:tr>
      <w:tr w14:paraId="23ED0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F819C76">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noWrap/>
            <w:vAlign w:val="center"/>
          </w:tcPr>
          <w:p w14:paraId="0DF3CC8C">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现场踏勘：自行踏勘（费用自理）</w:t>
            </w:r>
          </w:p>
        </w:tc>
      </w:tr>
      <w:tr w14:paraId="3892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7DF2E86">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noWrap/>
            <w:vAlign w:val="center"/>
          </w:tcPr>
          <w:p w14:paraId="01479CDC">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演示时间及地点：无</w:t>
            </w:r>
          </w:p>
        </w:tc>
      </w:tr>
      <w:tr w14:paraId="64861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285A507">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21DC86D8">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答疑与澄清：无</w:t>
            </w:r>
          </w:p>
        </w:tc>
      </w:tr>
      <w:tr w14:paraId="1729C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0327D89">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1F1A2399">
            <w:pPr>
              <w:shd w:val="clea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投标文件组成：</w:t>
            </w:r>
            <w:r>
              <w:rPr>
                <w:rFonts w:hint="eastAsia" w:ascii="宋体" w:hAnsi="宋体" w:cs="宋体"/>
                <w:bCs/>
                <w:color w:val="auto"/>
                <w:szCs w:val="21"/>
                <w:highlight w:val="none"/>
              </w:rPr>
              <w:t>完整的《投标文件》由</w:t>
            </w:r>
            <w:r>
              <w:rPr>
                <w:rFonts w:hint="eastAsia" w:ascii="宋体" w:hAnsi="宋体" w:cs="宋体"/>
                <w:b/>
                <w:color w:val="auto"/>
                <w:szCs w:val="21"/>
                <w:highlight w:val="none"/>
              </w:rPr>
              <w:t>资格文件、商务技术文件及报价文件三部份组成</w:t>
            </w:r>
            <w:r>
              <w:rPr>
                <w:rFonts w:hint="eastAsia" w:ascii="宋体" w:hAnsi="宋体" w:cs="宋体"/>
                <w:bCs/>
                <w:color w:val="auto"/>
                <w:szCs w:val="21"/>
                <w:highlight w:val="none"/>
              </w:rPr>
              <w:t>。</w:t>
            </w:r>
          </w:p>
        </w:tc>
      </w:tr>
      <w:tr w14:paraId="43B79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5E8286A">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noWrap/>
            <w:vAlign w:val="center"/>
          </w:tcPr>
          <w:p w14:paraId="2EC33FE7">
            <w:pPr>
              <w:shd w:val="clea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投标文件的编制：供应商应先安装“政采云电子交易客户端”，并按照本采购文件和“政府采购云平台”的要求，通过“政采云电子交易客户端”编制并加密投标文件。</w:t>
            </w:r>
          </w:p>
        </w:tc>
      </w:tr>
      <w:tr w14:paraId="60BCC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B98E473">
            <w:pPr>
              <w:shd w:val="clea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noWrap/>
            <w:vAlign w:val="center"/>
          </w:tcPr>
          <w:p w14:paraId="3B75DD1B">
            <w:pPr>
              <w:shd w:val="clear"/>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Cs/>
                <w:color w:val="auto"/>
                <w:szCs w:val="21"/>
                <w:highlight w:val="none"/>
              </w:rPr>
              <w:t>☑电子投标文件（包括“电子加密投标文件”和“备份投标文件”，在投标文件编制完成后同时生成）；</w:t>
            </w:r>
          </w:p>
          <w:p w14:paraId="18764A20">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（1）“电子加密投标文件”是指通过“政采云电子交易客户端”完成投标文件编制后生成并加密的数据电文形式的投标文件。</w:t>
            </w:r>
          </w:p>
          <w:p w14:paraId="23C4B27B">
            <w:pPr>
              <w:shd w:val="clea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（2）“备份投标文件”是指与“电子加密投标文件”同时生成的数据电文形式的电子文件（备份标书），其他方式编制的备份投标文件视为无效备份投标文件。</w:t>
            </w:r>
          </w:p>
        </w:tc>
      </w:tr>
      <w:tr w14:paraId="2C0F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1DAB43F">
            <w:pPr>
              <w:shd w:val="clea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noWrap/>
            <w:vAlign w:val="center"/>
          </w:tcPr>
          <w:p w14:paraId="72593226">
            <w:pPr>
              <w:shd w:val="clea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投标文件份数：</w:t>
            </w:r>
            <w:r>
              <w:rPr>
                <w:rFonts w:hint="eastAsia" w:ascii="宋体" w:hAnsi="宋体" w:cs="宋体"/>
                <w:bCs/>
                <w:color w:val="auto"/>
                <w:szCs w:val="21"/>
                <w:highlight w:val="none"/>
              </w:rPr>
              <w:t>（1）“电子加密投标文件”：在线上传递交一份。（2）“备份投标文件”：密封包装后（邮寄形式）投标截止时间前递交一份（邮寄地址：</w:t>
            </w:r>
            <w:r>
              <w:rPr>
                <w:rFonts w:hint="eastAsia" w:ascii="宋体" w:hAnsi="宋体" w:cs="宋体"/>
                <w:color w:val="auto"/>
                <w:szCs w:val="21"/>
                <w:highlight w:val="none"/>
              </w:rPr>
              <w:t>嘉兴市中山西路299号兴业大厦521室</w:t>
            </w:r>
            <w:r>
              <w:rPr>
                <w:rFonts w:hint="eastAsia" w:ascii="宋体" w:hAnsi="宋体" w:cs="宋体"/>
                <w:bCs/>
                <w:color w:val="auto"/>
                <w:szCs w:val="21"/>
                <w:highlight w:val="none"/>
              </w:rPr>
              <w:t>浙江中惠工程管理有限公司（万先生    电话：</w:t>
            </w:r>
            <w:r>
              <w:rPr>
                <w:rFonts w:hint="eastAsia" w:ascii="宋体" w:hAnsi="宋体" w:cs="宋体"/>
                <w:bCs/>
                <w:color w:val="auto"/>
                <w:szCs w:val="21"/>
                <w:highlight w:val="none"/>
                <w:lang w:val="en-US" w:eastAsia="zh-CN"/>
              </w:rPr>
              <w:t>18857388600</w:t>
            </w:r>
            <w:r>
              <w:rPr>
                <w:rFonts w:hint="eastAsia" w:ascii="宋体" w:hAnsi="宋体" w:cs="宋体"/>
                <w:bCs/>
                <w:color w:val="auto"/>
                <w:szCs w:val="21"/>
                <w:highlight w:val="none"/>
              </w:rPr>
              <w:t>）。</w:t>
            </w:r>
          </w:p>
        </w:tc>
      </w:tr>
      <w:tr w14:paraId="51430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4D4E3EE">
            <w:pPr>
              <w:shd w:val="clea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noWrap/>
            <w:vAlign w:val="center"/>
          </w:tcPr>
          <w:p w14:paraId="6F632A87">
            <w:pPr>
              <w:shd w:val="clea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14:paraId="08291242">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（1）“电子加密投标文件”的上传、递交：</w:t>
            </w:r>
          </w:p>
          <w:p w14:paraId="0B4A4108">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a.投标供应商应在投标截止时间前将“电子加密投标文件”成功上传递交至“政府采购云平台”，否则投标无效。</w:t>
            </w:r>
          </w:p>
          <w:p w14:paraId="27F2CFCE">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b.“电子加密投标文件”成功上传递交后，供应商可自行打印投标文件接收回执。</w:t>
            </w:r>
          </w:p>
          <w:p w14:paraId="30B4C244">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（2）“备份投标文件”的密封包装、递交：</w:t>
            </w:r>
          </w:p>
          <w:p w14:paraId="3945057B">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a.投标供应商在“政府采购云平台”完成“电子加密投标文件”的上传递交后，还可以（邮寄形式）在投标截止时间前递交以介质（U盘）存储的“备份投标文件”（一份）；</w:t>
            </w:r>
          </w:p>
          <w:p w14:paraId="03BF352B">
            <w:pPr>
              <w:shd w:val="clea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070BBD7D">
            <w:pPr>
              <w:shd w:val="clea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0CDE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E97C2BF">
            <w:pPr>
              <w:shd w:val="clea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noWrap/>
            <w:vAlign w:val="center"/>
          </w:tcPr>
          <w:p w14:paraId="5951DFA9">
            <w:pPr>
              <w:shd w:val="clear"/>
              <w:spacing w:line="38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6401D644">
            <w:pPr>
              <w:shd w:val="clear"/>
              <w:spacing w:line="38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290A6FC7">
            <w:pPr>
              <w:shd w:val="clear"/>
              <w:spacing w:line="380" w:lineRule="exact"/>
              <w:jc w:val="left"/>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336E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3262236">
            <w:pPr>
              <w:shd w:val="clea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noWrap/>
            <w:vAlign w:val="center"/>
          </w:tcPr>
          <w:p w14:paraId="1A6B5DD9">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投标截止时间及地点：</w:t>
            </w:r>
            <w:r>
              <w:rPr>
                <w:rFonts w:hint="eastAsia" w:ascii="宋体" w:hAnsi="宋体" w:cs="宋体"/>
                <w:b/>
                <w:bCs/>
                <w:color w:val="auto"/>
                <w:szCs w:val="21"/>
                <w:highlight w:val="none"/>
              </w:rPr>
              <w:t>2025年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w:t>
            </w:r>
          </w:p>
          <w:p w14:paraId="1D1BF0DD">
            <w:pPr>
              <w:shd w:val="clear"/>
              <w:snapToGrid w:val="0"/>
              <w:spacing w:line="380" w:lineRule="exact"/>
              <w:ind w:firstLine="315" w:firstLineChars="150"/>
              <w:rPr>
                <w:rFonts w:ascii="宋体" w:hAnsi="宋体" w:cs="宋体"/>
                <w:color w:val="auto"/>
                <w:szCs w:val="21"/>
                <w:highlight w:val="none"/>
              </w:rPr>
            </w:pPr>
            <w:r>
              <w:rPr>
                <w:rFonts w:hint="eastAsia" w:ascii="宋体" w:hAnsi="宋体" w:cs="宋体"/>
                <w:color w:val="auto"/>
                <w:kern w:val="0"/>
                <w:szCs w:val="21"/>
                <w:highlight w:val="none"/>
              </w:rPr>
              <w:t>政采云平台线上投标</w:t>
            </w:r>
          </w:p>
        </w:tc>
      </w:tr>
      <w:tr w14:paraId="16E9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632A0B7">
            <w:pPr>
              <w:shd w:val="clea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noWrap/>
            <w:vAlign w:val="center"/>
          </w:tcPr>
          <w:p w14:paraId="4ED0D75B">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开标时间及地点：</w:t>
            </w:r>
            <w:r>
              <w:rPr>
                <w:rFonts w:hint="eastAsia" w:ascii="宋体" w:hAnsi="宋体" w:cs="宋体"/>
                <w:b/>
                <w:bCs/>
                <w:color w:val="auto"/>
                <w:szCs w:val="21"/>
                <w:highlight w:val="none"/>
              </w:rPr>
              <w:t>2025年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w:t>
            </w:r>
          </w:p>
          <w:p w14:paraId="3313391D">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浙江中惠工程管理有限公司开标室（嘉兴市中山西路299号兴业大厦428室）</w:t>
            </w:r>
          </w:p>
        </w:tc>
      </w:tr>
      <w:tr w14:paraId="7AC82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D6FA545">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noWrap/>
            <w:vAlign w:val="center"/>
          </w:tcPr>
          <w:p w14:paraId="389E04E8">
            <w:pPr>
              <w:shd w:val="clea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color w:val="auto"/>
                <w:szCs w:val="21"/>
                <w:highlight w:val="none"/>
              </w:rPr>
              <w:t>投标费用：中标单位支付采购代理服务费。（收费标准详见采购文件）</w:t>
            </w:r>
          </w:p>
        </w:tc>
      </w:tr>
      <w:tr w14:paraId="78B85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9D3B43C">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52" w:type="dxa"/>
            <w:tcBorders>
              <w:top w:val="single" w:color="auto" w:sz="4" w:space="0"/>
              <w:left w:val="single" w:color="auto" w:sz="4" w:space="0"/>
              <w:bottom w:val="single" w:color="auto" w:sz="4" w:space="0"/>
              <w:right w:val="single" w:color="auto" w:sz="4" w:space="0"/>
            </w:tcBorders>
            <w:noWrap/>
            <w:vAlign w:val="center"/>
          </w:tcPr>
          <w:p w14:paraId="1A09B6D4">
            <w:pPr>
              <w:shd w:val="clea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14:paraId="0E236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59FC065">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52" w:type="dxa"/>
            <w:tcBorders>
              <w:top w:val="single" w:color="auto" w:sz="4" w:space="0"/>
              <w:left w:val="single" w:color="auto" w:sz="4" w:space="0"/>
              <w:bottom w:val="single" w:color="auto" w:sz="4" w:space="0"/>
              <w:right w:val="single" w:color="auto" w:sz="4" w:space="0"/>
            </w:tcBorders>
            <w:noWrap/>
            <w:vAlign w:val="center"/>
          </w:tcPr>
          <w:p w14:paraId="49F78DFC">
            <w:pPr>
              <w:shd w:val="clea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bCs/>
                <w:color w:val="auto"/>
                <w:szCs w:val="21"/>
                <w:highlight w:val="none"/>
              </w:rPr>
              <w:t>最高投标折扣：100%，超过最高投标折扣的投标报价按无效标处理。</w:t>
            </w:r>
          </w:p>
        </w:tc>
      </w:tr>
      <w:tr w14:paraId="10B2C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CC4A27F">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52" w:type="dxa"/>
            <w:tcBorders>
              <w:top w:val="single" w:color="auto" w:sz="4" w:space="0"/>
              <w:left w:val="single" w:color="auto" w:sz="4" w:space="0"/>
              <w:bottom w:val="single" w:color="auto" w:sz="4" w:space="0"/>
              <w:right w:val="single" w:color="auto" w:sz="4" w:space="0"/>
            </w:tcBorders>
            <w:noWrap/>
            <w:vAlign w:val="center"/>
          </w:tcPr>
          <w:p w14:paraId="75F0F4C3">
            <w:pPr>
              <w:shd w:val="clea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bCs/>
                <w:color w:val="auto"/>
                <w:szCs w:val="21"/>
                <w:highlight w:val="none"/>
              </w:rPr>
              <w:t>履约保证金：</w:t>
            </w:r>
            <w:r>
              <w:rPr>
                <w:rFonts w:hint="eastAsia" w:ascii="宋体" w:hAnsi="宋体" w:cs="宋体"/>
                <w:b/>
                <w:color w:val="auto"/>
                <w:szCs w:val="21"/>
                <w:highlight w:val="none"/>
              </w:rPr>
              <w:t>无</w:t>
            </w:r>
          </w:p>
        </w:tc>
      </w:tr>
      <w:tr w14:paraId="0BE09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A54B575">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52" w:type="dxa"/>
            <w:tcBorders>
              <w:top w:val="single" w:color="auto" w:sz="4" w:space="0"/>
              <w:left w:val="single" w:color="auto" w:sz="4" w:space="0"/>
              <w:bottom w:val="single" w:color="auto" w:sz="4" w:space="0"/>
              <w:right w:val="single" w:color="auto" w:sz="4" w:space="0"/>
            </w:tcBorders>
            <w:noWrap/>
            <w:vAlign w:val="center"/>
          </w:tcPr>
          <w:p w14:paraId="7502B435">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60</w:t>
            </w:r>
            <w:r>
              <w:rPr>
                <w:rFonts w:hint="eastAsia" w:ascii="宋体" w:hAnsi="宋体" w:cs="宋体"/>
                <w:color w:val="auto"/>
                <w:szCs w:val="21"/>
                <w:highlight w:val="none"/>
              </w:rPr>
              <w:t>天</w:t>
            </w:r>
          </w:p>
        </w:tc>
      </w:tr>
      <w:tr w14:paraId="4501A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78423B5">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52" w:type="dxa"/>
            <w:tcBorders>
              <w:top w:val="single" w:color="auto" w:sz="4" w:space="0"/>
              <w:left w:val="single" w:color="auto" w:sz="4" w:space="0"/>
              <w:bottom w:val="single" w:color="auto" w:sz="4" w:space="0"/>
              <w:right w:val="single" w:color="auto" w:sz="4" w:space="0"/>
            </w:tcBorders>
            <w:noWrap/>
            <w:vAlign w:val="center"/>
          </w:tcPr>
          <w:p w14:paraId="6004F882">
            <w:pPr>
              <w:shd w:val="clear"/>
              <w:spacing w:line="380" w:lineRule="exact"/>
              <w:rPr>
                <w:rFonts w:ascii="宋体" w:hAnsi="宋体" w:cs="宋体"/>
                <w:color w:val="auto"/>
                <w:szCs w:val="21"/>
                <w:highlight w:val="none"/>
              </w:rPr>
            </w:pPr>
            <w:r>
              <w:rPr>
                <w:rFonts w:hint="eastAsia" w:ascii="宋体" w:hAnsi="宋体" w:cs="宋体"/>
                <w:color w:val="auto"/>
                <w:kern w:val="0"/>
                <w:szCs w:val="21"/>
                <w:highlight w:val="none"/>
              </w:rPr>
              <w:t>网上注册：本项目</w:t>
            </w:r>
            <w:r>
              <w:rPr>
                <w:rFonts w:hint="eastAsia" w:ascii="宋体" w:hAnsi="宋体" w:cs="宋体"/>
                <w:color w:val="auto"/>
                <w:szCs w:val="21"/>
                <w:highlight w:val="none"/>
              </w:rPr>
              <w:t>不提供采购文件纸质版</w:t>
            </w:r>
            <w:r>
              <w:rPr>
                <w:rFonts w:hint="eastAsia" w:ascii="宋体" w:hAnsi="宋体" w:cs="宋体"/>
                <w:color w:val="auto"/>
                <w:kern w:val="0"/>
                <w:szCs w:val="21"/>
                <w:highlight w:val="none"/>
              </w:rPr>
              <w:t>，</w:t>
            </w:r>
            <w:r>
              <w:rPr>
                <w:rFonts w:hint="eastAsia" w:ascii="宋体" w:hAnsi="宋体" w:cs="宋体"/>
                <w:color w:val="auto"/>
                <w:szCs w:val="21"/>
                <w:highlight w:val="none"/>
              </w:rPr>
              <w:t>实行“政府采购云平台”在线获取</w:t>
            </w:r>
            <w:r>
              <w:rPr>
                <w:rFonts w:hint="eastAsia" w:ascii="宋体" w:hAnsi="宋体" w:cs="宋体"/>
                <w:color w:val="auto"/>
                <w:kern w:val="0"/>
                <w:szCs w:val="21"/>
                <w:highlight w:val="none"/>
              </w:rPr>
              <w:t>。须在浙江政府采购网进行供应商注册。（详情请见第一章公告及采购文件的获取）</w:t>
            </w:r>
          </w:p>
        </w:tc>
      </w:tr>
      <w:tr w14:paraId="71DC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0F6FFAF">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52" w:type="dxa"/>
            <w:tcBorders>
              <w:top w:val="single" w:color="auto" w:sz="4" w:space="0"/>
              <w:left w:val="single" w:color="auto" w:sz="4" w:space="0"/>
              <w:bottom w:val="single" w:color="auto" w:sz="4" w:space="0"/>
              <w:right w:val="single" w:color="auto" w:sz="4" w:space="0"/>
            </w:tcBorders>
            <w:noWrap/>
            <w:vAlign w:val="center"/>
          </w:tcPr>
          <w:p w14:paraId="5F099017">
            <w:pPr>
              <w:shd w:val="clear"/>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一、说明</w:t>
            </w:r>
          </w:p>
          <w:p w14:paraId="58343B4C">
            <w:pPr>
              <w:shd w:val="clea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中小企业</w:t>
            </w:r>
          </w:p>
          <w:p w14:paraId="678AE3E1">
            <w:pPr>
              <w:shd w:val="clea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B9FE50F">
            <w:pPr>
              <w:shd w:val="clea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3F3191E0">
            <w:pPr>
              <w:shd w:val="clea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在政府采购活动中，供应商提供的货物、工程或者服务符合下列情形的，享受本办法规定的中小企业扶持政策：</w:t>
            </w:r>
          </w:p>
          <w:p w14:paraId="180C3C3D">
            <w:pPr>
              <w:shd w:val="clea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(一)在货物采购项目中，货物由中小企业制造，即货物由中小企业生产且使用该中小企业商号或者注册商标；</w:t>
            </w:r>
          </w:p>
          <w:p w14:paraId="30244B80">
            <w:pPr>
              <w:shd w:val="clea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(二)在工程采购项目中，工程由中小企业承建，即工程施工单位为中小企业；</w:t>
            </w:r>
          </w:p>
          <w:p w14:paraId="5888D877">
            <w:pPr>
              <w:shd w:val="clea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(三)在服务采购项目中，服务由中小企业承接，即提供服务的人员为中小企业依照《中华人民共和国劳动合同法》订立劳动合同的从业人员。</w:t>
            </w:r>
          </w:p>
          <w:p w14:paraId="7B8FB8C9">
            <w:pPr>
              <w:shd w:val="clea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在货物采购项目中，供应商提供的货物既有中小企业制造货物，也有大型企业制造货物的，不享受本办法规定的中小企业扶持政策。</w:t>
            </w:r>
          </w:p>
          <w:p w14:paraId="28BFD19D">
            <w:pPr>
              <w:shd w:val="clea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以联合体形式参加政府采购活动，联合体各方均为中小企业的，联合体视同中小企业。其中，联合体各方均为小微企业的，联合体视同小微企业。</w:t>
            </w:r>
          </w:p>
          <w:p w14:paraId="19D3B9BB">
            <w:pPr>
              <w:shd w:val="clea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残疾人福利性单位</w:t>
            </w:r>
          </w:p>
          <w:p w14:paraId="76BB8CCD">
            <w:pPr>
              <w:shd w:val="clea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07F9DA2B">
            <w:pPr>
              <w:shd w:val="clea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监狱企业</w:t>
            </w:r>
          </w:p>
          <w:p w14:paraId="5B1AE539">
            <w:pPr>
              <w:shd w:val="clea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2B1D4E10">
            <w:pPr>
              <w:shd w:val="clear"/>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二、</w:t>
            </w:r>
            <w:r>
              <w:rPr>
                <w:rFonts w:hint="eastAsia" w:ascii="宋体" w:hAnsi="宋体" w:cs="宋体"/>
                <w:b/>
                <w:bCs/>
                <w:color w:val="auto"/>
                <w:szCs w:val="21"/>
                <w:highlight w:val="none"/>
              </w:rPr>
              <w:t>针对本项目的相关规定</w:t>
            </w:r>
          </w:p>
          <w:p w14:paraId="1331A4FF">
            <w:pPr>
              <w:shd w:val="clea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1.本项目属于预留份额专门面向中小企业采购的项目。</w:t>
            </w:r>
          </w:p>
          <w:p w14:paraId="52AC4360">
            <w:pPr>
              <w:shd w:val="clear"/>
              <w:adjustRightInd w:val="0"/>
              <w:snapToGrid w:val="0"/>
              <w:spacing w:line="380" w:lineRule="exact"/>
              <w:ind w:firstLine="422" w:firstLineChars="200"/>
              <w:rPr>
                <w:rFonts w:ascii="宋体" w:hAnsi="宋体" w:cs="宋体"/>
                <w:color w:val="auto"/>
                <w:kern w:val="0"/>
                <w:szCs w:val="21"/>
                <w:highlight w:val="none"/>
              </w:rPr>
            </w:pPr>
            <w:r>
              <w:rPr>
                <w:rFonts w:hint="eastAsia" w:ascii="宋体" w:hAnsi="宋体" w:cs="宋体"/>
                <w:b/>
                <w:bCs/>
                <w:color w:val="auto"/>
                <w:szCs w:val="21"/>
                <w:highlight w:val="none"/>
              </w:rPr>
              <w:t>2.本项目采购标的对应的中小企业计划分标准所属行业为：其他未列明行业。</w:t>
            </w:r>
          </w:p>
        </w:tc>
      </w:tr>
      <w:tr w14:paraId="2557F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9E03730">
            <w:pPr>
              <w:shd w:val="clea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52" w:type="dxa"/>
            <w:tcBorders>
              <w:top w:val="single" w:color="auto" w:sz="4" w:space="0"/>
              <w:left w:val="single" w:color="auto" w:sz="4" w:space="0"/>
              <w:bottom w:val="single" w:color="auto" w:sz="4" w:space="0"/>
              <w:right w:val="single" w:color="auto" w:sz="4" w:space="0"/>
            </w:tcBorders>
            <w:noWrap/>
            <w:vAlign w:val="center"/>
          </w:tcPr>
          <w:p w14:paraId="413C7E54">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解释：本采购文件的解释权属于采购单位。</w:t>
            </w:r>
          </w:p>
        </w:tc>
      </w:tr>
    </w:tbl>
    <w:p w14:paraId="6CFE1417">
      <w:pPr>
        <w:pStyle w:val="14"/>
        <w:shd w:val="clear"/>
        <w:snapToGrid w:val="0"/>
        <w:spacing w:line="360" w:lineRule="auto"/>
        <w:jc w:val="center"/>
        <w:rPr>
          <w:rFonts w:hAnsi="宋体"/>
          <w:b/>
          <w:color w:val="auto"/>
          <w:sz w:val="28"/>
          <w:szCs w:val="28"/>
          <w:highlight w:val="none"/>
        </w:rPr>
      </w:pPr>
      <w:r>
        <w:rPr>
          <w:rFonts w:hint="eastAsia" w:hAnsi="宋体"/>
          <w:color w:val="auto"/>
          <w:szCs w:val="21"/>
          <w:highlight w:val="none"/>
        </w:rPr>
        <w:br w:type="page"/>
      </w:r>
      <w:r>
        <w:rPr>
          <w:rFonts w:hint="eastAsia" w:hAnsi="宋体"/>
          <w:b/>
          <w:color w:val="auto"/>
          <w:sz w:val="28"/>
          <w:szCs w:val="28"/>
          <w:highlight w:val="none"/>
        </w:rPr>
        <w:t>一、总  则</w:t>
      </w:r>
    </w:p>
    <w:p w14:paraId="2FC72F06">
      <w:pPr>
        <w:shd w:val="clear"/>
        <w:snapToGrid w:val="0"/>
        <w:spacing w:line="420" w:lineRule="exact"/>
        <w:ind w:firstLine="422" w:firstLineChars="200"/>
        <w:jc w:val="left"/>
        <w:outlineLvl w:val="1"/>
        <w:rPr>
          <w:rFonts w:ascii="宋体" w:hAnsi="宋体" w:cs="宋体"/>
          <w:b/>
          <w:color w:val="auto"/>
          <w:szCs w:val="21"/>
          <w:highlight w:val="none"/>
        </w:rPr>
      </w:pPr>
      <w:bookmarkStart w:id="6" w:name="_Toc33535346"/>
      <w:r>
        <w:rPr>
          <w:rFonts w:hint="eastAsia" w:ascii="宋体" w:hAnsi="宋体" w:cs="宋体"/>
          <w:b/>
          <w:color w:val="auto"/>
          <w:szCs w:val="21"/>
          <w:highlight w:val="none"/>
        </w:rPr>
        <w:t>（一）适用范围</w:t>
      </w:r>
      <w:bookmarkEnd w:id="6"/>
    </w:p>
    <w:p w14:paraId="77C9E8E5">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本采购文件适用于本项目的采购、投标、评标、定标、验收、合同履约、付款等行为（法律、法规另有规定的，从其规定）。</w:t>
      </w:r>
    </w:p>
    <w:p w14:paraId="4C600927">
      <w:pPr>
        <w:shd w:val="clear"/>
        <w:snapToGrid w:val="0"/>
        <w:spacing w:line="420" w:lineRule="exact"/>
        <w:ind w:firstLine="422" w:firstLineChars="200"/>
        <w:jc w:val="left"/>
        <w:outlineLvl w:val="1"/>
        <w:rPr>
          <w:rFonts w:ascii="宋体" w:hAnsi="宋体" w:cs="宋体"/>
          <w:b/>
          <w:color w:val="auto"/>
          <w:szCs w:val="21"/>
          <w:highlight w:val="none"/>
        </w:rPr>
      </w:pPr>
      <w:bookmarkStart w:id="7" w:name="_Toc33535347"/>
      <w:r>
        <w:rPr>
          <w:rFonts w:hint="eastAsia" w:ascii="宋体" w:hAnsi="宋体" w:cs="宋体"/>
          <w:b/>
          <w:color w:val="auto"/>
          <w:szCs w:val="21"/>
          <w:highlight w:val="none"/>
        </w:rPr>
        <w:t>（二）定义</w:t>
      </w:r>
      <w:bookmarkEnd w:id="7"/>
    </w:p>
    <w:p w14:paraId="569BA631">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1、招标采购人：系指组织本次采购的代理机构或采购人。</w:t>
      </w:r>
    </w:p>
    <w:p w14:paraId="146A6DF5">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2、“供应商”系指向采购方提交投标文件的单位或个人。</w:t>
      </w:r>
    </w:p>
    <w:p w14:paraId="424523F4">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3、“产品”系指供方按采购文件规定，须向采购人提供的一切设备、保险、税金、备品备件、工具、手册及其它有关技术资料和材料。</w:t>
      </w:r>
    </w:p>
    <w:p w14:paraId="1D598C50">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4、服务”系指采购文件规定供应商须承担的安装、调试、技术协助、校准、培训、技术指导以及其他类似的义务。</w:t>
      </w:r>
    </w:p>
    <w:p w14:paraId="476ECAF6">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5、“项目”系指供应商按采购文件规定向采购人提供的产品和服务。</w:t>
      </w:r>
    </w:p>
    <w:p w14:paraId="1F453A58">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14:paraId="2563A0BA">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7、“▲”系指实质性要求条款，不满足实质性要求条款的投标文件无效。</w:t>
      </w:r>
    </w:p>
    <w:p w14:paraId="6B31161C">
      <w:pPr>
        <w:shd w:val="clear"/>
        <w:snapToGrid w:val="0"/>
        <w:spacing w:line="420" w:lineRule="exact"/>
        <w:ind w:firstLine="422" w:firstLineChars="200"/>
        <w:jc w:val="left"/>
        <w:outlineLvl w:val="1"/>
        <w:rPr>
          <w:rFonts w:ascii="宋体" w:hAnsi="宋体" w:cs="宋体"/>
          <w:b/>
          <w:color w:val="auto"/>
          <w:szCs w:val="21"/>
          <w:highlight w:val="none"/>
        </w:rPr>
      </w:pPr>
      <w:bookmarkStart w:id="8" w:name="_Toc33535348"/>
      <w:r>
        <w:rPr>
          <w:rFonts w:hint="eastAsia" w:ascii="宋体" w:hAnsi="宋体" w:cs="宋体"/>
          <w:b/>
          <w:color w:val="auto"/>
          <w:szCs w:val="21"/>
          <w:highlight w:val="none"/>
        </w:rPr>
        <w:t>（三）采购方式</w:t>
      </w:r>
      <w:bookmarkEnd w:id="8"/>
    </w:p>
    <w:p w14:paraId="1B0ECB3D">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本次采用</w:t>
      </w:r>
      <w:r>
        <w:rPr>
          <w:rFonts w:hint="eastAsia" w:ascii="宋体" w:hAnsi="宋体" w:cs="宋体"/>
          <w:color w:val="auto"/>
          <w:szCs w:val="21"/>
          <w:highlight w:val="none"/>
          <w:u w:val="single"/>
        </w:rPr>
        <w:t>竞争性磋商</w:t>
      </w:r>
      <w:r>
        <w:rPr>
          <w:rFonts w:hint="eastAsia" w:ascii="宋体" w:hAnsi="宋体" w:cs="宋体"/>
          <w:color w:val="auto"/>
          <w:szCs w:val="21"/>
          <w:highlight w:val="none"/>
        </w:rPr>
        <w:t>方式进行。</w:t>
      </w:r>
    </w:p>
    <w:p w14:paraId="48AC47DF">
      <w:pPr>
        <w:shd w:val="clear"/>
        <w:snapToGrid w:val="0"/>
        <w:spacing w:line="420" w:lineRule="exact"/>
        <w:ind w:firstLine="422" w:firstLineChars="200"/>
        <w:jc w:val="left"/>
        <w:outlineLvl w:val="1"/>
        <w:rPr>
          <w:rFonts w:ascii="宋体" w:hAnsi="宋体" w:cs="宋体"/>
          <w:b/>
          <w:color w:val="auto"/>
          <w:szCs w:val="21"/>
          <w:highlight w:val="none"/>
        </w:rPr>
      </w:pPr>
      <w:bookmarkStart w:id="9" w:name="_Toc33535350"/>
      <w:r>
        <w:rPr>
          <w:rFonts w:hint="eastAsia" w:ascii="宋体" w:hAnsi="宋体" w:cs="宋体"/>
          <w:b/>
          <w:color w:val="auto"/>
          <w:szCs w:val="21"/>
          <w:highlight w:val="none"/>
        </w:rPr>
        <w:t>（四）投标费用</w:t>
      </w:r>
      <w:bookmarkEnd w:id="9"/>
    </w:p>
    <w:p w14:paraId="37BCB8B7">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不论投标结果如何，供应商均应自行承担所有与投标有关的全部费用。（采购文件有相反规定除外）</w:t>
      </w:r>
    </w:p>
    <w:p w14:paraId="7B1B184C">
      <w:pPr>
        <w:shd w:val="clea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（五）联合体投标</w:t>
      </w:r>
    </w:p>
    <w:p w14:paraId="77562313">
      <w:pPr>
        <w:shd w:val="clear"/>
        <w:snapToGrid w:val="0"/>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本项目不允许联合体投标。</w:t>
      </w:r>
    </w:p>
    <w:p w14:paraId="3896F770">
      <w:pPr>
        <w:shd w:val="clear"/>
        <w:snapToGrid w:val="0"/>
        <w:spacing w:line="42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转包与分包</w:t>
      </w:r>
    </w:p>
    <w:p w14:paraId="4F256021">
      <w:pPr>
        <w:shd w:val="clea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14:paraId="39A225A2">
      <w:pPr>
        <w:shd w:val="clea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2.本项目允许合理分包。</w:t>
      </w:r>
    </w:p>
    <w:p w14:paraId="12CA7026">
      <w:pPr>
        <w:shd w:val="clear"/>
        <w:snapToGrid w:val="0"/>
        <w:spacing w:line="420" w:lineRule="exact"/>
        <w:ind w:firstLine="422" w:firstLineChars="200"/>
        <w:jc w:val="left"/>
        <w:outlineLvl w:val="1"/>
        <w:rPr>
          <w:rFonts w:ascii="宋体" w:hAnsi="宋体" w:cs="宋体"/>
          <w:b/>
          <w:color w:val="auto"/>
          <w:szCs w:val="21"/>
          <w:highlight w:val="none"/>
        </w:rPr>
      </w:pPr>
      <w:bookmarkStart w:id="10" w:name="_Toc33535352"/>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）特别说明：</w:t>
      </w:r>
      <w:bookmarkEnd w:id="10"/>
    </w:p>
    <w:p w14:paraId="79F25A68">
      <w:pPr>
        <w:pStyle w:val="26"/>
        <w:shd w:val="clear" w:color="auto"/>
        <w:spacing w:beforeAutospacing="0" w:afterAutospacing="0" w:line="420" w:lineRule="exact"/>
        <w:ind w:firstLine="420"/>
        <w:rPr>
          <w:color w:val="auto"/>
          <w:kern w:val="2"/>
          <w:sz w:val="21"/>
          <w:szCs w:val="21"/>
          <w:highlight w:val="none"/>
        </w:rPr>
      </w:pPr>
      <w:r>
        <w:rPr>
          <w:rFonts w:hint="eastAsia"/>
          <w:color w:val="auto"/>
          <w:kern w:val="2"/>
          <w:sz w:val="21"/>
          <w:szCs w:val="21"/>
          <w:highlight w:val="none"/>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采购人代表随机抽取方式确定。其他同品牌投标人不作为中标候选人。</w:t>
      </w:r>
    </w:p>
    <w:p w14:paraId="0B377053">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非单一产品采购项目，以带“★”作为核心产品。多家投标人提供的核心产品品牌相同的，按前款规定处理。</w:t>
      </w:r>
    </w:p>
    <w:p w14:paraId="6D20DBF3">
      <w:pPr>
        <w:pStyle w:val="14"/>
        <w:shd w:val="clear"/>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2、供应商投标所使用的资格、信誉、荣誉、业绩与企业认证必须为本法人所拥有。供应商投标所使用的采购项目实施人员必须为本法人员工（或必须为本法人或控股公司正式员工）。</w:t>
      </w:r>
    </w:p>
    <w:p w14:paraId="29FCF9A6">
      <w:pPr>
        <w:pStyle w:val="14"/>
        <w:shd w:val="clear"/>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3、供应商应仔细阅读采购文件的所有内容，按照采购文件的要求提交投标文件，并对所提供的全部资料的真实性承担法律责任。</w:t>
      </w:r>
    </w:p>
    <w:p w14:paraId="1208A908">
      <w:pPr>
        <w:pStyle w:val="14"/>
        <w:shd w:val="clear"/>
        <w:snapToGrid w:val="0"/>
        <w:spacing w:line="420" w:lineRule="exact"/>
        <w:ind w:left="2" w:leftChars="1" w:firstLine="420" w:firstLineChars="200"/>
        <w:rPr>
          <w:rFonts w:hAnsi="宋体"/>
          <w:color w:val="auto"/>
          <w:szCs w:val="21"/>
          <w:highlight w:val="none"/>
        </w:rPr>
      </w:pPr>
      <w:r>
        <w:rPr>
          <w:rFonts w:hint="eastAsia" w:hAnsi="宋体"/>
          <w:color w:val="auto"/>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12DE4BD7">
      <w:pPr>
        <w:pStyle w:val="14"/>
        <w:shd w:val="clear"/>
        <w:snapToGrid w:val="0"/>
        <w:spacing w:line="420" w:lineRule="exact"/>
        <w:ind w:firstLine="422" w:firstLineChars="200"/>
        <w:outlineLvl w:val="1"/>
        <w:rPr>
          <w:rFonts w:hAnsi="宋体"/>
          <w:b/>
          <w:bCs/>
          <w:color w:val="auto"/>
          <w:szCs w:val="21"/>
          <w:highlight w:val="none"/>
        </w:rPr>
      </w:pPr>
      <w:bookmarkStart w:id="11" w:name="_Toc33535353"/>
      <w:r>
        <w:rPr>
          <w:rFonts w:hint="eastAsia" w:hAnsi="宋体"/>
          <w:b/>
          <w:bCs/>
          <w:color w:val="auto"/>
          <w:szCs w:val="21"/>
          <w:highlight w:val="none"/>
        </w:rPr>
        <w:t>（</w:t>
      </w:r>
      <w:r>
        <w:rPr>
          <w:rFonts w:hint="eastAsia" w:hAnsi="宋体"/>
          <w:b/>
          <w:bCs/>
          <w:color w:val="auto"/>
          <w:szCs w:val="21"/>
          <w:highlight w:val="none"/>
          <w:lang w:val="en-US" w:eastAsia="zh-CN"/>
        </w:rPr>
        <w:t>八</w:t>
      </w:r>
      <w:r>
        <w:rPr>
          <w:rFonts w:hint="eastAsia" w:hAnsi="宋体"/>
          <w:b/>
          <w:bCs/>
          <w:color w:val="auto"/>
          <w:szCs w:val="21"/>
          <w:highlight w:val="none"/>
        </w:rPr>
        <w:t>）质疑和投诉</w:t>
      </w:r>
      <w:bookmarkEnd w:id="11"/>
    </w:p>
    <w:p w14:paraId="5BC79E29">
      <w:pPr>
        <w:pStyle w:val="14"/>
        <w:shd w:val="clear"/>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3E53E80B">
      <w:pPr>
        <w:pStyle w:val="14"/>
        <w:shd w:val="clear"/>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2、供应商须在法定质疑期内一次性提出针对同一采购程序环节的质疑.</w:t>
      </w:r>
    </w:p>
    <w:p w14:paraId="1E00EF76">
      <w:pPr>
        <w:pStyle w:val="14"/>
        <w:shd w:val="clear"/>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3、供应商认为采购代理机构在质疑答复程序中启用的调查和复评等程序，在该程序操作过程未明显违反法律禁止性规定时，不得提出疑义。</w:t>
      </w:r>
    </w:p>
    <w:p w14:paraId="7820B464">
      <w:pPr>
        <w:pStyle w:val="14"/>
        <w:shd w:val="clear"/>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4、质疑和投诉应当满足《政府采购质疑和投诉办法》（中华人民共和国财政部令第94号）要求。</w:t>
      </w:r>
    </w:p>
    <w:p w14:paraId="5CF75434">
      <w:pPr>
        <w:pStyle w:val="14"/>
        <w:shd w:val="clear"/>
        <w:snapToGrid w:val="0"/>
        <w:spacing w:line="420" w:lineRule="exact"/>
        <w:ind w:firstLine="413" w:firstLineChars="196"/>
        <w:jc w:val="center"/>
        <w:outlineLvl w:val="0"/>
        <w:rPr>
          <w:rFonts w:hAnsi="宋体"/>
          <w:b/>
          <w:color w:val="auto"/>
          <w:szCs w:val="21"/>
          <w:highlight w:val="none"/>
        </w:rPr>
      </w:pPr>
      <w:bookmarkStart w:id="12" w:name="_Toc33535354"/>
      <w:bookmarkStart w:id="13" w:name="_Toc406402987"/>
      <w:bookmarkStart w:id="14" w:name="_Toc406402943"/>
    </w:p>
    <w:p w14:paraId="068E9CE1">
      <w:pPr>
        <w:pStyle w:val="14"/>
        <w:shd w:val="clear"/>
        <w:snapToGrid w:val="0"/>
        <w:spacing w:line="420" w:lineRule="exact"/>
        <w:ind w:firstLine="551" w:firstLineChars="196"/>
        <w:jc w:val="center"/>
        <w:outlineLvl w:val="0"/>
        <w:rPr>
          <w:rFonts w:hAnsi="宋体"/>
          <w:b/>
          <w:color w:val="auto"/>
          <w:sz w:val="28"/>
          <w:szCs w:val="28"/>
          <w:highlight w:val="none"/>
        </w:rPr>
      </w:pPr>
      <w:r>
        <w:rPr>
          <w:rFonts w:hint="eastAsia" w:hAnsi="宋体"/>
          <w:b/>
          <w:color w:val="auto"/>
          <w:sz w:val="28"/>
          <w:szCs w:val="28"/>
          <w:highlight w:val="none"/>
        </w:rPr>
        <w:t>二、采购文件</w:t>
      </w:r>
      <w:bookmarkEnd w:id="12"/>
      <w:bookmarkEnd w:id="13"/>
      <w:bookmarkEnd w:id="14"/>
    </w:p>
    <w:p w14:paraId="10C42036">
      <w:pPr>
        <w:shd w:val="clea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（一）采购文件的构成。本采购文件由以下部份组成：</w:t>
      </w:r>
    </w:p>
    <w:p w14:paraId="7E5AFD83">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1、采购公告</w:t>
      </w:r>
    </w:p>
    <w:p w14:paraId="56067E2F">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2、采购需求</w:t>
      </w:r>
    </w:p>
    <w:p w14:paraId="50B721F4">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14:paraId="677A4D87">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4、评标办法及标准</w:t>
      </w:r>
    </w:p>
    <w:p w14:paraId="12C11E22">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771B79B8">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73B9A63B">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7、本项目采购文件的澄清、答复、修改、补充的内容</w:t>
      </w:r>
    </w:p>
    <w:p w14:paraId="5F83641D">
      <w:pPr>
        <w:shd w:val="clea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14:paraId="5860E1C0">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供应商没有按照采购文件要求提供全部资料，或者供应商没有对采购文件在各方面作出实质性响应是供应商的风险，并可能导致其投标为无效标。</w:t>
      </w:r>
    </w:p>
    <w:p w14:paraId="69D477C5">
      <w:pPr>
        <w:pStyle w:val="7"/>
        <w:numPr>
          <w:ilvl w:val="0"/>
          <w:numId w:val="0"/>
        </w:numPr>
        <w:shd w:val="clear"/>
        <w:tabs>
          <w:tab w:val="left" w:pos="720"/>
        </w:tabs>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（三）采购文件的澄清与修改 </w:t>
      </w:r>
    </w:p>
    <w:p w14:paraId="1DEA2E5C">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1、</w:t>
      </w:r>
      <w:r>
        <w:rPr>
          <w:rFonts w:hint="eastAsia" w:hAnsi="宋体"/>
          <w:bCs/>
          <w:color w:val="auto"/>
          <w:szCs w:val="21"/>
          <w:highlight w:val="none"/>
        </w:rPr>
        <w:t>供应商应认真阅读本采购文件，发现其中有误或有不合理要求的，可要求采购人澄清</w:t>
      </w:r>
      <w:r>
        <w:rPr>
          <w:rFonts w:hint="eastAsia" w:hAnsi="宋体"/>
          <w:color w:val="auto"/>
          <w:szCs w:val="21"/>
          <w:highlight w:val="none"/>
        </w:rPr>
        <w:t>。采购人对已发出的采购文件进行必要澄清或者修改的，应当在采购文件要求提交投标文件截止五日前，在财政部门指定的政府采购信息发布媒体上发布更正公告，并以书面形式通知所有采购文件获取人。</w:t>
      </w:r>
    </w:p>
    <w:p w14:paraId="522FDDCE">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2、采购文件澄清或者修改的内容为采购文件的组成部分。当采购文件与澄清或者修改就同一内容的表述不一致时，以最后发出的书面文件为准。</w:t>
      </w:r>
    </w:p>
    <w:p w14:paraId="002DC97D">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3、对采购文件的澄清、答复、修改或补充都应该通过采购代理机构以法定形式发布，采购人非通过本机构，不得擅自澄清、答复、修改或补充采购文件。</w:t>
      </w:r>
    </w:p>
    <w:p w14:paraId="6CC6404F">
      <w:pPr>
        <w:pStyle w:val="14"/>
        <w:shd w:val="clear"/>
        <w:snapToGrid w:val="0"/>
        <w:spacing w:line="420" w:lineRule="exact"/>
        <w:ind w:firstLine="420" w:firstLineChars="200"/>
        <w:rPr>
          <w:rFonts w:hAnsi="宋体"/>
          <w:color w:val="auto"/>
          <w:szCs w:val="21"/>
          <w:highlight w:val="none"/>
        </w:rPr>
      </w:pPr>
    </w:p>
    <w:p w14:paraId="4C89F0C7">
      <w:pPr>
        <w:pStyle w:val="14"/>
        <w:shd w:val="clear"/>
        <w:snapToGrid w:val="0"/>
        <w:spacing w:line="420" w:lineRule="exact"/>
        <w:ind w:firstLine="551" w:firstLineChars="196"/>
        <w:jc w:val="center"/>
        <w:outlineLvl w:val="0"/>
        <w:rPr>
          <w:rFonts w:hAnsi="宋体"/>
          <w:b/>
          <w:color w:val="auto"/>
          <w:sz w:val="28"/>
          <w:szCs w:val="28"/>
          <w:highlight w:val="none"/>
        </w:rPr>
      </w:pPr>
      <w:bookmarkStart w:id="15" w:name="_Toc33535355"/>
      <w:r>
        <w:rPr>
          <w:rFonts w:hint="eastAsia" w:hAnsi="宋体"/>
          <w:b/>
          <w:color w:val="auto"/>
          <w:sz w:val="28"/>
          <w:szCs w:val="28"/>
          <w:highlight w:val="none"/>
        </w:rPr>
        <w:t>三、投标文件的编制</w:t>
      </w:r>
      <w:bookmarkEnd w:id="15"/>
    </w:p>
    <w:p w14:paraId="4EAC15A6">
      <w:pPr>
        <w:pStyle w:val="14"/>
        <w:shd w:val="clear"/>
        <w:snapToGrid w:val="0"/>
        <w:spacing w:line="420" w:lineRule="exact"/>
        <w:ind w:firstLine="422" w:firstLineChars="200"/>
        <w:outlineLvl w:val="1"/>
        <w:rPr>
          <w:rFonts w:hAnsi="宋体"/>
          <w:b/>
          <w:color w:val="auto"/>
          <w:szCs w:val="21"/>
          <w:highlight w:val="none"/>
        </w:rPr>
      </w:pPr>
      <w:bookmarkStart w:id="16" w:name="_Toc33535356"/>
      <w:r>
        <w:rPr>
          <w:rFonts w:hint="eastAsia" w:hAnsi="宋体"/>
          <w:b/>
          <w:color w:val="auto"/>
          <w:szCs w:val="21"/>
          <w:highlight w:val="none"/>
        </w:rPr>
        <w:t>本项目所涉投标文件格式请详见第六章，未给出的格式请自拟。</w:t>
      </w:r>
      <w:bookmarkEnd w:id="16"/>
    </w:p>
    <w:p w14:paraId="72AAEA7B">
      <w:pPr>
        <w:pStyle w:val="14"/>
        <w:shd w:val="clear"/>
        <w:snapToGrid w:val="0"/>
        <w:spacing w:line="420" w:lineRule="exact"/>
        <w:ind w:firstLine="422" w:firstLineChars="200"/>
        <w:outlineLvl w:val="1"/>
        <w:rPr>
          <w:rFonts w:hAnsi="宋体"/>
          <w:b/>
          <w:color w:val="auto"/>
          <w:szCs w:val="21"/>
          <w:highlight w:val="none"/>
        </w:rPr>
      </w:pPr>
      <w:bookmarkStart w:id="17" w:name="_Toc33535357"/>
      <w:r>
        <w:rPr>
          <w:rFonts w:hint="eastAsia" w:hAnsi="宋体"/>
          <w:b/>
          <w:color w:val="auto"/>
          <w:szCs w:val="21"/>
          <w:highlight w:val="none"/>
        </w:rPr>
        <w:t>（一）总体要求：</w:t>
      </w:r>
      <w:bookmarkEnd w:id="17"/>
    </w:p>
    <w:p w14:paraId="55364AA0">
      <w:pPr>
        <w:shd w:val="clea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1、供应商应仔细阅读采购文件的所有内容，按本文件的要求提供投标文件，并保证所提供的全部资料的真实性，以使其投标文件对采购文件作出实质性响应，否则，投标文件可能视为无效投标文件。</w:t>
      </w:r>
    </w:p>
    <w:p w14:paraId="5BF54E7B">
      <w:pPr>
        <w:shd w:val="clea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2、投标文件及供应商与采购有关的来往通知，函件和文件均应使用中文。</w:t>
      </w:r>
    </w:p>
    <w:p w14:paraId="47E1586A">
      <w:pPr>
        <w:shd w:val="clea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3、供应商应按本文件中提供的文件格式、内容和要求制作投标文件。</w:t>
      </w:r>
    </w:p>
    <w:p w14:paraId="43B3EED3">
      <w:pPr>
        <w:shd w:val="clear"/>
        <w:spacing w:line="420" w:lineRule="exact"/>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rPr>
        <w:t>4、投标文件的效力：投标文件的启用，按先后顺位分别为电子投标文件、电子备份投标文件。</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74F4E0D">
      <w:pPr>
        <w:shd w:val="clear"/>
        <w:snapToGrid w:val="0"/>
        <w:spacing w:line="420" w:lineRule="exact"/>
        <w:ind w:firstLine="422" w:firstLineChars="200"/>
        <w:jc w:val="left"/>
        <w:outlineLvl w:val="0"/>
        <w:rPr>
          <w:rFonts w:ascii="宋体" w:hAnsi="宋体" w:cs="宋体"/>
          <w:b/>
          <w:color w:val="auto"/>
          <w:szCs w:val="21"/>
          <w:highlight w:val="none"/>
        </w:rPr>
      </w:pPr>
      <w:bookmarkStart w:id="18" w:name="_Toc406402988"/>
      <w:bookmarkStart w:id="19" w:name="_Toc406402944"/>
      <w:bookmarkStart w:id="20" w:name="_Toc33535358"/>
      <w:r>
        <w:rPr>
          <w:rFonts w:hint="eastAsia" w:ascii="宋体" w:hAnsi="宋体" w:cs="宋体"/>
          <w:b/>
          <w:color w:val="auto"/>
          <w:szCs w:val="21"/>
          <w:highlight w:val="none"/>
        </w:rPr>
        <w:t>（二）投标文件的组成</w:t>
      </w:r>
      <w:bookmarkEnd w:id="18"/>
      <w:bookmarkEnd w:id="19"/>
      <w:bookmarkEnd w:id="20"/>
    </w:p>
    <w:p w14:paraId="7B7E362A">
      <w:pPr>
        <w:shd w:val="clea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包括电子投标文件和电子备份投标文件（选送），均由资格文件、商务技术文件及报价文件三部份组成。</w:t>
      </w:r>
    </w:p>
    <w:p w14:paraId="0CD113B8">
      <w:pPr>
        <w:shd w:val="clea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1、资格文件：</w:t>
      </w:r>
    </w:p>
    <w:p w14:paraId="202879EF">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（1）投标声明书(格式见附件)；</w:t>
      </w:r>
    </w:p>
    <w:p w14:paraId="4740052E">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（2）法定代表人授权委托书(格式见附件)；</w:t>
      </w:r>
    </w:p>
    <w:p w14:paraId="02CA74B7">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（3）供应商市场行为信誉（信用）情况承诺书(格式见附件)；</w:t>
      </w:r>
    </w:p>
    <w:p w14:paraId="323F8F4B">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（4）承诺函(格式见附件)；</w:t>
      </w:r>
    </w:p>
    <w:p w14:paraId="3B65C04F">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（5）提供最近一个月专业技术人员社保证明文件（税费和社保费凭证复印件或者依法缴纳或依法免缴证明），上一年度的财务状况表（资产负债表、利润表）；</w:t>
      </w:r>
    </w:p>
    <w:p w14:paraId="045E5D06">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（6）营业执照等资格证明资料；</w:t>
      </w:r>
    </w:p>
    <w:p w14:paraId="412DB901">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（7）中小企业声明函（格式见附件）；</w:t>
      </w:r>
    </w:p>
    <w:p w14:paraId="493A47F8">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（8）残疾人福利性单位声明函（格式见附件）；</w:t>
      </w:r>
    </w:p>
    <w:p w14:paraId="6B774D86">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（9）监狱企业声明函（格式见附件）。</w:t>
      </w:r>
    </w:p>
    <w:p w14:paraId="58E66DEB">
      <w:pPr>
        <w:shd w:val="clea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2、商务技术文件：</w:t>
      </w:r>
    </w:p>
    <w:p w14:paraId="43D45398">
      <w:pPr>
        <w:pStyle w:val="15"/>
        <w:shd w:val="clear"/>
        <w:snapToGrid w:val="0"/>
        <w:spacing w:line="412" w:lineRule="exact"/>
        <w:ind w:left="-178" w:leftChars="-85" w:firstLine="575" w:firstLineChars="274"/>
        <w:rPr>
          <w:rFonts w:ascii="宋体" w:hAnsi="宋体" w:eastAsia="宋体"/>
          <w:color w:val="auto"/>
          <w:sz w:val="21"/>
          <w:szCs w:val="21"/>
          <w:highlight w:val="none"/>
        </w:rPr>
      </w:pPr>
      <w:bookmarkStart w:id="21" w:name="_Toc385854100"/>
      <w:bookmarkStart w:id="22" w:name="_Toc402963084"/>
      <w:bookmarkStart w:id="23" w:name="_Toc406402990"/>
      <w:bookmarkStart w:id="24" w:name="_Toc406402946"/>
      <w:bookmarkStart w:id="25" w:name="_Toc402963117"/>
      <w:bookmarkStart w:id="26" w:name="_Toc385854146"/>
      <w:bookmarkStart w:id="27" w:name="_Toc33535360"/>
      <w:r>
        <w:rPr>
          <w:rFonts w:hint="eastAsia" w:ascii="宋体" w:hAnsi="宋体" w:eastAsia="宋体"/>
          <w:color w:val="auto"/>
          <w:sz w:val="21"/>
          <w:szCs w:val="21"/>
          <w:highlight w:val="none"/>
        </w:rPr>
        <w:t>（1）投标人情况介绍；</w:t>
      </w:r>
    </w:p>
    <w:p w14:paraId="7BE900F5">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（2）项目实施方案等；</w:t>
      </w:r>
    </w:p>
    <w:p w14:paraId="1D6446BF">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（3）拟投入本项目的项目负责人及实施人员；</w:t>
      </w:r>
    </w:p>
    <w:p w14:paraId="2DB16207">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（4）项目业绩（仅限于验收评定）；</w:t>
      </w:r>
    </w:p>
    <w:p w14:paraId="1A0DFB71">
      <w:pPr>
        <w:pStyle w:val="15"/>
        <w:shd w:val="clear"/>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（5）管理制度，质量保证措施，服务承诺，合理化建议等；</w:t>
      </w:r>
    </w:p>
    <w:p w14:paraId="7B60EAAC">
      <w:pPr>
        <w:pStyle w:val="15"/>
        <w:shd w:val="clear"/>
        <w:snapToGrid w:val="0"/>
        <w:spacing w:line="412" w:lineRule="exact"/>
        <w:ind w:left="-178" w:leftChars="-85" w:firstLine="578" w:firstLineChars="274"/>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（6）投标人需要说明的其他内容（未尽事宜可按评分细则部分制作）。</w:t>
      </w:r>
    </w:p>
    <w:p w14:paraId="6F4DE97A">
      <w:pPr>
        <w:shd w:val="clea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3、投标报价文件：</w:t>
      </w:r>
    </w:p>
    <w:p w14:paraId="0F29D374">
      <w:pPr>
        <w:shd w:val="clear"/>
        <w:tabs>
          <w:tab w:val="left" w:pos="3870"/>
          <w:tab w:val="left" w:pos="4085"/>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（1）投标函（格式见附件）；</w:t>
      </w:r>
    </w:p>
    <w:p w14:paraId="7A044326">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58BF695E">
      <w:pPr>
        <w:shd w:val="clea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（三）投标文件的语言及计量</w:t>
      </w:r>
      <w:bookmarkEnd w:id="21"/>
      <w:bookmarkEnd w:id="22"/>
      <w:bookmarkEnd w:id="23"/>
      <w:bookmarkEnd w:id="24"/>
      <w:bookmarkEnd w:id="25"/>
      <w:bookmarkEnd w:id="26"/>
      <w:bookmarkEnd w:id="27"/>
    </w:p>
    <w:p w14:paraId="6719283F">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1、投标文件以及投标方与采购方就有关投标事宜的所有来往函电，均应以中文汉语书写。除签名、盖章、专用名称等特殊情形外，以中文汉语以外的文字表述的投标文件视同未提供。</w:t>
      </w:r>
    </w:p>
    <w:p w14:paraId="751D4F53">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35FF7546">
      <w:pPr>
        <w:shd w:val="clear"/>
        <w:snapToGrid w:val="0"/>
        <w:spacing w:line="420" w:lineRule="exact"/>
        <w:ind w:firstLine="422" w:firstLineChars="200"/>
        <w:jc w:val="left"/>
        <w:outlineLvl w:val="0"/>
        <w:rPr>
          <w:rFonts w:ascii="宋体" w:hAnsi="宋体" w:cs="宋体"/>
          <w:b/>
          <w:color w:val="auto"/>
          <w:szCs w:val="21"/>
          <w:highlight w:val="none"/>
        </w:rPr>
      </w:pPr>
      <w:bookmarkStart w:id="28" w:name="_Toc406402991"/>
      <w:bookmarkStart w:id="29" w:name="_Toc385854101"/>
      <w:bookmarkStart w:id="30" w:name="_Toc402963085"/>
      <w:bookmarkStart w:id="31" w:name="_Toc402963118"/>
      <w:bookmarkStart w:id="32" w:name="_Toc385854147"/>
      <w:bookmarkStart w:id="33" w:name="_Toc406402947"/>
      <w:bookmarkStart w:id="34" w:name="_Toc33535361"/>
      <w:r>
        <w:rPr>
          <w:rFonts w:hint="eastAsia" w:ascii="宋体" w:hAnsi="宋体" w:cs="宋体"/>
          <w:b/>
          <w:color w:val="auto"/>
          <w:szCs w:val="21"/>
          <w:highlight w:val="none"/>
        </w:rPr>
        <w:t>（四）投标报价</w:t>
      </w:r>
      <w:bookmarkEnd w:id="28"/>
      <w:bookmarkEnd w:id="29"/>
      <w:bookmarkEnd w:id="30"/>
      <w:bookmarkEnd w:id="31"/>
      <w:bookmarkEnd w:id="32"/>
      <w:bookmarkEnd w:id="33"/>
      <w:bookmarkEnd w:id="34"/>
    </w:p>
    <w:p w14:paraId="02E8FBFE">
      <w:pPr>
        <w:pStyle w:val="14"/>
        <w:shd w:val="clear"/>
        <w:snapToGrid w:val="0"/>
        <w:spacing w:line="420" w:lineRule="exact"/>
        <w:ind w:firstLine="420" w:firstLineChars="200"/>
        <w:jc w:val="left"/>
        <w:rPr>
          <w:rFonts w:hAnsi="宋体"/>
          <w:color w:val="auto"/>
          <w:szCs w:val="21"/>
          <w:highlight w:val="none"/>
        </w:rPr>
      </w:pPr>
      <w:r>
        <w:rPr>
          <w:rFonts w:hint="eastAsia" w:hAnsi="宋体"/>
          <w:color w:val="auto"/>
          <w:szCs w:val="21"/>
          <w:highlight w:val="none"/>
        </w:rPr>
        <w:t>1、投标报价应按采购文件中相关附表格式填写。</w:t>
      </w:r>
    </w:p>
    <w:p w14:paraId="3FD4429A">
      <w:pPr>
        <w:pStyle w:val="14"/>
        <w:shd w:val="clear"/>
        <w:snapToGrid w:val="0"/>
        <w:spacing w:line="420" w:lineRule="exact"/>
        <w:ind w:firstLine="420" w:firstLineChars="200"/>
        <w:jc w:val="left"/>
        <w:rPr>
          <w:rFonts w:hAnsi="宋体"/>
          <w:color w:val="auto"/>
          <w:szCs w:val="21"/>
          <w:highlight w:val="none"/>
        </w:rPr>
      </w:pPr>
      <w:r>
        <w:rPr>
          <w:rFonts w:hint="eastAsia" w:hAnsi="宋体"/>
          <w:color w:val="auto"/>
          <w:szCs w:val="21"/>
          <w:highlight w:val="none"/>
        </w:rPr>
        <w:t>2、投标报价须</w:t>
      </w:r>
      <w:r>
        <w:rPr>
          <w:rFonts w:hint="eastAsia" w:hAnsi="宋体"/>
          <w:b/>
          <w:bCs/>
          <w:color w:val="auto"/>
          <w:kern w:val="0"/>
          <w:szCs w:val="21"/>
          <w:highlight w:val="none"/>
        </w:rPr>
        <w:t>包括提供本项目服务工作所需的设备、人员工资、奖金、加班费、社会保险、管理费用、税费、利润、完成合同所需的一切本身和不可或缺的所有工作开支、政策性文件规定及合同包含的所有风险、责任等各项全部费用。</w:t>
      </w:r>
    </w:p>
    <w:p w14:paraId="0AFC8FEB">
      <w:pPr>
        <w:pStyle w:val="14"/>
        <w:shd w:val="clear"/>
        <w:snapToGrid w:val="0"/>
        <w:spacing w:line="420" w:lineRule="exact"/>
        <w:ind w:firstLine="420" w:firstLineChars="200"/>
        <w:jc w:val="left"/>
        <w:rPr>
          <w:rFonts w:hAnsi="宋体"/>
          <w:color w:val="auto"/>
          <w:szCs w:val="21"/>
          <w:highlight w:val="none"/>
        </w:rPr>
      </w:pPr>
      <w:r>
        <w:rPr>
          <w:rFonts w:hint="eastAsia" w:hAnsi="宋体"/>
          <w:color w:val="auto"/>
          <w:szCs w:val="21"/>
          <w:highlight w:val="none"/>
        </w:rPr>
        <w:t>▲3、投标文件只允许有一个报价，有选择的或有条件的报价将不予接受。</w:t>
      </w:r>
    </w:p>
    <w:p w14:paraId="16869190">
      <w:pPr>
        <w:shd w:val="clea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（五）投标文件的有效期</w:t>
      </w:r>
    </w:p>
    <w:p w14:paraId="55B771B2">
      <w:pPr>
        <w:shd w:val="clea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1、自投标截止日起60天投标文件应保持有效。有效期不足的投标文件将被拒绝。</w:t>
      </w:r>
    </w:p>
    <w:p w14:paraId="3544EB4E">
      <w:pPr>
        <w:shd w:val="clea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2、在特殊情况下，采购人可与供应商协商延长投标书的有效期，这种要求和答复均以书面形式进行。</w:t>
      </w:r>
    </w:p>
    <w:p w14:paraId="542B0373">
      <w:pPr>
        <w:shd w:val="clear"/>
        <w:snapToGrid w:val="0"/>
        <w:spacing w:line="420" w:lineRule="exact"/>
        <w:ind w:firstLine="420" w:firstLineChars="200"/>
        <w:jc w:val="left"/>
        <w:outlineLvl w:val="0"/>
        <w:rPr>
          <w:rFonts w:ascii="宋体" w:hAnsi="宋体" w:cs="宋体"/>
          <w:b/>
          <w:color w:val="auto"/>
          <w:szCs w:val="21"/>
          <w:highlight w:val="none"/>
        </w:rPr>
      </w:pPr>
      <w:bookmarkStart w:id="35" w:name="_Toc402963119"/>
      <w:bookmarkStart w:id="36" w:name="_Toc33535362"/>
      <w:bookmarkStart w:id="37" w:name="_Toc385854102"/>
      <w:bookmarkStart w:id="38" w:name="_Toc402963086"/>
      <w:bookmarkStart w:id="39" w:name="_Toc406402992"/>
      <w:bookmarkStart w:id="40" w:name="_Toc385854148"/>
      <w:bookmarkStart w:id="41" w:name="_Toc406402948"/>
      <w:r>
        <w:rPr>
          <w:rFonts w:hint="eastAsia" w:ascii="宋体" w:hAnsi="宋体" w:cs="宋体"/>
          <w:color w:val="auto"/>
          <w:szCs w:val="21"/>
          <w:highlight w:val="none"/>
        </w:rPr>
        <w:t>3、供应商可拒绝接受延期要求。同意延长有效期的供应商不能修改投标文件。</w:t>
      </w:r>
      <w:bookmarkEnd w:id="35"/>
      <w:bookmarkEnd w:id="36"/>
      <w:bookmarkEnd w:id="37"/>
      <w:bookmarkEnd w:id="38"/>
      <w:bookmarkEnd w:id="39"/>
      <w:bookmarkEnd w:id="40"/>
      <w:bookmarkEnd w:id="41"/>
    </w:p>
    <w:p w14:paraId="74BA516C">
      <w:pPr>
        <w:shd w:val="clear"/>
        <w:snapToGrid w:val="0"/>
        <w:spacing w:line="420" w:lineRule="exact"/>
        <w:ind w:firstLine="420" w:firstLineChars="200"/>
        <w:jc w:val="left"/>
        <w:outlineLvl w:val="0"/>
        <w:rPr>
          <w:rFonts w:ascii="宋体" w:hAnsi="宋体" w:cs="宋体"/>
          <w:b/>
          <w:color w:val="auto"/>
          <w:szCs w:val="21"/>
          <w:highlight w:val="none"/>
        </w:rPr>
      </w:pPr>
      <w:bookmarkStart w:id="42" w:name="_Toc406402993"/>
      <w:bookmarkStart w:id="43" w:name="_Toc33535363"/>
      <w:bookmarkStart w:id="44" w:name="_Toc402963087"/>
      <w:bookmarkStart w:id="45" w:name="_Toc385854149"/>
      <w:bookmarkStart w:id="46" w:name="_Toc385854103"/>
      <w:bookmarkStart w:id="47" w:name="_Toc402963120"/>
      <w:bookmarkStart w:id="48" w:name="_Toc406402949"/>
      <w:r>
        <w:rPr>
          <w:rFonts w:hint="eastAsia" w:ascii="宋体" w:hAnsi="宋体" w:cs="宋体"/>
          <w:color w:val="auto"/>
          <w:szCs w:val="21"/>
          <w:highlight w:val="none"/>
        </w:rPr>
        <w:t>4、中标人的投标文件自开标之日起至合同履行完毕止均应保持有效。</w:t>
      </w:r>
      <w:bookmarkEnd w:id="42"/>
      <w:bookmarkEnd w:id="43"/>
      <w:bookmarkEnd w:id="44"/>
      <w:bookmarkEnd w:id="45"/>
      <w:bookmarkEnd w:id="46"/>
      <w:bookmarkEnd w:id="47"/>
      <w:bookmarkEnd w:id="48"/>
    </w:p>
    <w:p w14:paraId="61D20FD0">
      <w:pPr>
        <w:shd w:val="clear"/>
        <w:snapToGrid w:val="0"/>
        <w:spacing w:line="420" w:lineRule="exact"/>
        <w:ind w:firstLine="422" w:firstLineChars="200"/>
        <w:jc w:val="left"/>
        <w:outlineLvl w:val="0"/>
        <w:rPr>
          <w:rFonts w:ascii="宋体" w:hAnsi="宋体" w:cs="宋体"/>
          <w:b/>
          <w:color w:val="auto"/>
          <w:szCs w:val="21"/>
          <w:highlight w:val="none"/>
        </w:rPr>
      </w:pPr>
      <w:bookmarkStart w:id="49" w:name="_Toc402963122"/>
      <w:bookmarkStart w:id="50" w:name="_Toc385854105"/>
      <w:bookmarkStart w:id="51" w:name="_Toc406402951"/>
      <w:bookmarkStart w:id="52" w:name="_Toc385854151"/>
      <w:bookmarkStart w:id="53" w:name="_Toc402963089"/>
      <w:bookmarkStart w:id="54" w:name="_Toc406402995"/>
      <w:bookmarkStart w:id="55" w:name="_Toc33535364"/>
      <w:r>
        <w:rPr>
          <w:rFonts w:hint="eastAsia" w:ascii="宋体" w:hAnsi="宋体" w:cs="宋体"/>
          <w:b/>
          <w:color w:val="auto"/>
          <w:szCs w:val="21"/>
          <w:highlight w:val="none"/>
        </w:rPr>
        <w:t>（六）投标文件的签署和份数</w:t>
      </w:r>
      <w:bookmarkEnd w:id="49"/>
      <w:bookmarkEnd w:id="50"/>
      <w:bookmarkEnd w:id="51"/>
      <w:bookmarkEnd w:id="52"/>
      <w:bookmarkEnd w:id="53"/>
      <w:bookmarkEnd w:id="54"/>
      <w:bookmarkEnd w:id="55"/>
    </w:p>
    <w:p w14:paraId="287ED217">
      <w:pPr>
        <w:shd w:val="clear"/>
        <w:snapToGrid w:val="0"/>
        <w:spacing w:line="420" w:lineRule="exact"/>
        <w:ind w:firstLine="420" w:firstLineChars="200"/>
        <w:jc w:val="left"/>
        <w:outlineLvl w:val="0"/>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5DAFAF30">
      <w:pPr>
        <w:shd w:val="clear"/>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45C1F784">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6E089F54">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（七）</w:t>
      </w:r>
      <w:bookmarkStart w:id="56" w:name="_Toc33535368"/>
      <w:r>
        <w:rPr>
          <w:rFonts w:hint="eastAsia" w:ascii="宋体" w:hAnsi="宋体" w:cs="宋体"/>
          <w:b/>
          <w:bCs/>
          <w:color w:val="auto"/>
          <w:szCs w:val="21"/>
          <w:highlight w:val="none"/>
        </w:rPr>
        <w:t>投标文件的上传和递交：</w:t>
      </w:r>
    </w:p>
    <w:p w14:paraId="302AAD62">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46021089">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68A368E8">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46548C9B">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a.投标供应商在“政府采购云平台”完成“电子加密投标文件”的上传递交后，还可以（邮寄形式）在投标截止时间前递交以介质（U盘）存储的“备份投标文件”（一份）；</w:t>
      </w:r>
    </w:p>
    <w:p w14:paraId="0B78B9DE">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05C795A2">
      <w:pPr>
        <w:shd w:val="clear"/>
        <w:snapToGrid w:val="0"/>
        <w:spacing w:line="42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F8BDF90">
      <w:pPr>
        <w:shd w:val="clear"/>
        <w:snapToGrid w:val="0"/>
        <w:spacing w:line="420" w:lineRule="exact"/>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（八）投标无效的情形</w:t>
      </w:r>
      <w:bookmarkEnd w:id="56"/>
    </w:p>
    <w:p w14:paraId="7B672C1C">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根据《政府采购货物和服务招标投标管理办法》有下列情形之一的，视为供应商串通投标，其投标无效：</w:t>
      </w:r>
    </w:p>
    <w:p w14:paraId="6AB8636D">
      <w:pPr>
        <w:shd w:val="clea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、不同供应商的电子投标（响应）文件上传计算机的网卡MAC地址或硬盘序列号等硬件信息相同的；</w:t>
      </w:r>
    </w:p>
    <w:p w14:paraId="13D0D9B6">
      <w:pPr>
        <w:shd w:val="clea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、上传的电子投标（响应）文件若出现使用本项目其他投标（响应）供应商的数字证书加密的，或者加盖本项目其他投标（响应）供应商的电子印章的；</w:t>
      </w:r>
    </w:p>
    <w:p w14:paraId="1647E699">
      <w:pPr>
        <w:shd w:val="clea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、不同供应商的投标（响应）文件的内容存在3处（含）以上错误一致的；</w:t>
      </w:r>
    </w:p>
    <w:p w14:paraId="6C13A8C2">
      <w:pPr>
        <w:shd w:val="clea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、不同供应商联系人为同一人或不同联系人的联系电话一致的。</w:t>
      </w:r>
    </w:p>
    <w:p w14:paraId="1D285EC2">
      <w:pPr>
        <w:shd w:val="clea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实质上没有响应采购文件要求的投标将被视为无效投标：</w:t>
      </w:r>
    </w:p>
    <w:p w14:paraId="256F82D1">
      <w:pPr>
        <w:shd w:val="clea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1、电子投标文件解密失败的，且未在规定时间内提交备份投标文件的。</w:t>
      </w:r>
    </w:p>
    <w:p w14:paraId="16EF5871">
      <w:pPr>
        <w:shd w:val="clea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2、没有通过资格审查的，投标文件将被视为无效。</w:t>
      </w:r>
    </w:p>
    <w:p w14:paraId="7C16AF9A">
      <w:pPr>
        <w:shd w:val="clea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3、在符合性审查和商务评审时，如发现下列情形之一的，投标文件将被视为无效：</w:t>
      </w:r>
    </w:p>
    <w:p w14:paraId="6467DCAD">
      <w:pPr>
        <w:shd w:val="clear"/>
        <w:snapToGrid w:val="0"/>
        <w:spacing w:line="420" w:lineRule="exact"/>
        <w:ind w:firstLine="420" w:firstLineChars="200"/>
        <w:jc w:val="left"/>
        <w:rPr>
          <w:rFonts w:ascii="宋体" w:hAnsi="宋体" w:cs="宋体"/>
          <w:color w:val="auto"/>
          <w:szCs w:val="21"/>
          <w:highlight w:val="none"/>
        </w:rPr>
      </w:pPr>
      <w:bookmarkStart w:id="57" w:name="_Toc33535369"/>
      <w:r>
        <w:rPr>
          <w:rFonts w:hint="eastAsia" w:ascii="宋体" w:hAnsi="宋体" w:cs="宋体"/>
          <w:color w:val="auto"/>
          <w:szCs w:val="21"/>
          <w:highlight w:val="none"/>
        </w:rPr>
        <w:t>（1）未按采购文件规定签字、盖章的；</w:t>
      </w:r>
    </w:p>
    <w:p w14:paraId="0C8C8D8A">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（2）单位负责人为同一人或者存在直接控股、管理关系的不同供应商参加同一合同项下的政府采购活动；</w:t>
      </w:r>
    </w:p>
    <w:p w14:paraId="47E96FC1">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（3）投标文件内容虚假的；</w:t>
      </w:r>
    </w:p>
    <w:p w14:paraId="02C3EE21">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（4）投标文件的实质性内容未使用中文表述、意思表述不明确、前后矛盾或者使用计量单位不符合采购文件要求的（经评标委员会认定并允许更正的笔误除外）；</w:t>
      </w:r>
    </w:p>
    <w:p w14:paraId="52958C3C">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（5）未实质性响应采购文件要求或者投标文件有采购方不能接受的附加条件的；</w:t>
      </w:r>
    </w:p>
    <w:p w14:paraId="0426B58D">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（6）不符合法律法规的相关规定。</w:t>
      </w:r>
    </w:p>
    <w:p w14:paraId="7AC6F3EB">
      <w:pPr>
        <w:pStyle w:val="2"/>
        <w:shd w:val="clear"/>
        <w:snapToGrid w:val="0"/>
        <w:spacing w:line="420" w:lineRule="exact"/>
        <w:ind w:firstLine="422"/>
        <w:rPr>
          <w:rFonts w:ascii="宋体" w:hAnsi="宋体"/>
          <w:b/>
          <w:bCs/>
          <w:color w:val="auto"/>
          <w:sz w:val="21"/>
          <w:szCs w:val="21"/>
          <w:highlight w:val="none"/>
        </w:rPr>
      </w:pPr>
      <w:r>
        <w:rPr>
          <w:rFonts w:hint="eastAsia" w:ascii="宋体" w:hAnsi="宋体"/>
          <w:b/>
          <w:bCs/>
          <w:color w:val="auto"/>
          <w:sz w:val="21"/>
          <w:szCs w:val="21"/>
          <w:highlight w:val="none"/>
        </w:rPr>
        <w:t>4、在技术评审时，如发现下列情形之一的，投标文件将被视为无效：</w:t>
      </w:r>
    </w:p>
    <w:p w14:paraId="2254022B">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（1）未提供或未如实提供投标货物的技术参数，或者投标文件标明的响应或偏离与事实不符或虚假投标的；</w:t>
      </w:r>
    </w:p>
    <w:p w14:paraId="3C51DFB9">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snapToGrid w:val="0"/>
          <w:color w:val="auto"/>
          <w:sz w:val="21"/>
          <w:szCs w:val="21"/>
          <w:highlight w:val="none"/>
        </w:rPr>
        <w:t>明显不符合采购文件要求的规格型号、质量标准，或者与</w:t>
      </w:r>
      <w:r>
        <w:rPr>
          <w:rFonts w:hint="eastAsia" w:ascii="宋体" w:hAnsi="宋体"/>
          <w:color w:val="auto"/>
          <w:sz w:val="21"/>
          <w:szCs w:val="21"/>
          <w:highlight w:val="none"/>
        </w:rPr>
        <w:t>采购文件中标“▲”的技术指标、主要功能项目发生实质性偏离的；</w:t>
      </w:r>
    </w:p>
    <w:p w14:paraId="5FEED578">
      <w:pPr>
        <w:pStyle w:val="2"/>
        <w:shd w:val="clear"/>
        <w:snapToGrid w:val="0"/>
        <w:spacing w:line="420" w:lineRule="exact"/>
        <w:ind w:firstLine="420"/>
        <w:rPr>
          <w:rFonts w:ascii="宋体" w:hAnsi="宋体"/>
          <w:color w:val="auto"/>
          <w:sz w:val="21"/>
          <w:szCs w:val="21"/>
          <w:highlight w:val="none"/>
        </w:rPr>
      </w:pPr>
      <w:r>
        <w:rPr>
          <w:rFonts w:hint="eastAsia" w:ascii="宋体" w:hAnsi="宋体"/>
          <w:snapToGrid w:val="0"/>
          <w:color w:val="auto"/>
          <w:sz w:val="21"/>
          <w:szCs w:val="21"/>
          <w:highlight w:val="none"/>
        </w:rPr>
        <w:t>（3）</w:t>
      </w:r>
      <w:r>
        <w:rPr>
          <w:rFonts w:hint="eastAsia" w:ascii="宋体" w:hAnsi="宋体"/>
          <w:color w:val="auto"/>
          <w:sz w:val="21"/>
          <w:szCs w:val="21"/>
          <w:highlight w:val="none"/>
        </w:rPr>
        <w:t>投标技术方案不明确，存在一个或一个以上备选（替代）投标方案的；</w:t>
      </w:r>
    </w:p>
    <w:p w14:paraId="47E1D828">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snapToGrid w:val="0"/>
          <w:color w:val="auto"/>
          <w:sz w:val="21"/>
          <w:szCs w:val="21"/>
          <w:highlight w:val="none"/>
        </w:rPr>
        <w:t>4）</w:t>
      </w:r>
      <w:r>
        <w:rPr>
          <w:rFonts w:hint="eastAsia" w:ascii="宋体" w:hAnsi="宋体"/>
          <w:color w:val="auto"/>
          <w:sz w:val="21"/>
          <w:szCs w:val="21"/>
          <w:highlight w:val="none"/>
        </w:rPr>
        <w:t>未实质性响应采购文件要求或者投标文件有采购方不能接受的附加条件的。</w:t>
      </w:r>
    </w:p>
    <w:p w14:paraId="1602D405">
      <w:pPr>
        <w:pStyle w:val="2"/>
        <w:shd w:val="clear"/>
        <w:snapToGrid w:val="0"/>
        <w:spacing w:line="420" w:lineRule="exact"/>
        <w:ind w:firstLine="422"/>
        <w:rPr>
          <w:rFonts w:ascii="宋体" w:hAnsi="宋体"/>
          <w:b/>
          <w:bCs/>
          <w:color w:val="auto"/>
          <w:sz w:val="21"/>
          <w:szCs w:val="21"/>
          <w:highlight w:val="none"/>
        </w:rPr>
      </w:pPr>
      <w:r>
        <w:rPr>
          <w:rFonts w:hint="eastAsia" w:ascii="宋体" w:hAnsi="宋体"/>
          <w:b/>
          <w:bCs/>
          <w:color w:val="auto"/>
          <w:sz w:val="21"/>
          <w:szCs w:val="21"/>
          <w:highlight w:val="none"/>
        </w:rPr>
        <w:t>5、在报价评审时，如发现下列情形之一的，投标文件将被视为无效：</w:t>
      </w:r>
    </w:p>
    <w:p w14:paraId="76462ADD">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（1）未采用人民币报价或者未按照采购文件标明的币种报价的；</w:t>
      </w:r>
    </w:p>
    <w:p w14:paraId="34FA62A9">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（2）报价超出最高限价的；</w:t>
      </w:r>
    </w:p>
    <w:p w14:paraId="5FBF941B">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（3）投标报价具有选择性，或者开标价格与投标文件承诺的优惠（折扣）价格不一致的；</w:t>
      </w:r>
    </w:p>
    <w:p w14:paraId="50819C17">
      <w:pPr>
        <w:pStyle w:val="2"/>
        <w:shd w:val="clear"/>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snapToGrid w:val="0"/>
          <w:color w:val="auto"/>
          <w:sz w:val="21"/>
          <w:szCs w:val="21"/>
          <w:highlight w:val="none"/>
        </w:rPr>
        <w:t>4）</w:t>
      </w:r>
      <w:r>
        <w:rPr>
          <w:rFonts w:hint="eastAsia" w:ascii="宋体" w:hAnsi="宋体"/>
          <w:color w:val="auto"/>
          <w:sz w:val="21"/>
          <w:szCs w:val="21"/>
          <w:highlight w:val="none"/>
        </w:rPr>
        <w:t>未实质性响应采购文件要求或者投标文件有采购方不能接受的附加条件的。</w:t>
      </w:r>
    </w:p>
    <w:p w14:paraId="6EBFA6FE">
      <w:pPr>
        <w:pStyle w:val="2"/>
        <w:shd w:val="clear"/>
        <w:snapToGrid w:val="0"/>
        <w:spacing w:line="420" w:lineRule="exact"/>
        <w:ind w:firstLine="422"/>
        <w:rPr>
          <w:rFonts w:ascii="宋体" w:hAnsi="宋体"/>
          <w:b/>
          <w:snapToGrid w:val="0"/>
          <w:color w:val="auto"/>
          <w:sz w:val="21"/>
          <w:szCs w:val="21"/>
          <w:highlight w:val="none"/>
        </w:rPr>
      </w:pPr>
      <w:r>
        <w:rPr>
          <w:rFonts w:hint="eastAsia" w:ascii="宋体" w:hAnsi="宋体"/>
          <w:b/>
          <w:color w:val="auto"/>
          <w:sz w:val="21"/>
          <w:szCs w:val="21"/>
          <w:highlight w:val="none"/>
        </w:rPr>
        <w:t>6、被拒绝的投标文件为无效。</w:t>
      </w:r>
    </w:p>
    <w:p w14:paraId="024CB544">
      <w:pPr>
        <w:pStyle w:val="2"/>
        <w:shd w:val="clear"/>
        <w:snapToGrid w:val="0"/>
        <w:spacing w:line="420" w:lineRule="exact"/>
        <w:ind w:firstLine="413" w:firstLineChars="196"/>
        <w:jc w:val="center"/>
        <w:outlineLvl w:val="1"/>
        <w:rPr>
          <w:rFonts w:ascii="宋体" w:hAnsi="宋体"/>
          <w:b/>
          <w:color w:val="auto"/>
          <w:sz w:val="21"/>
          <w:szCs w:val="21"/>
          <w:highlight w:val="none"/>
        </w:rPr>
      </w:pPr>
    </w:p>
    <w:p w14:paraId="7328F72A">
      <w:pPr>
        <w:pStyle w:val="2"/>
        <w:shd w:val="clear"/>
        <w:snapToGrid w:val="0"/>
        <w:spacing w:line="420" w:lineRule="exact"/>
        <w:ind w:firstLine="551" w:firstLineChars="196"/>
        <w:jc w:val="center"/>
        <w:outlineLvl w:val="1"/>
        <w:rPr>
          <w:rFonts w:ascii="宋体" w:hAnsi="宋体"/>
          <w:b/>
          <w:snapToGrid w:val="0"/>
          <w:color w:val="auto"/>
          <w:szCs w:val="28"/>
          <w:highlight w:val="none"/>
        </w:rPr>
      </w:pPr>
      <w:r>
        <w:rPr>
          <w:rFonts w:hint="eastAsia" w:ascii="宋体" w:hAnsi="宋体"/>
          <w:b/>
          <w:color w:val="auto"/>
          <w:szCs w:val="28"/>
          <w:highlight w:val="none"/>
        </w:rPr>
        <w:t>四、开标</w:t>
      </w:r>
      <w:bookmarkEnd w:id="57"/>
    </w:p>
    <w:p w14:paraId="27DC0158">
      <w:pPr>
        <w:pStyle w:val="14"/>
        <w:shd w:val="clear"/>
        <w:snapToGrid w:val="0"/>
        <w:spacing w:line="440" w:lineRule="exact"/>
        <w:ind w:firstLine="422" w:firstLineChars="200"/>
        <w:rPr>
          <w:rFonts w:hAnsi="宋体"/>
          <w:b/>
          <w:bCs/>
          <w:color w:val="auto"/>
          <w:szCs w:val="21"/>
          <w:highlight w:val="none"/>
        </w:rPr>
      </w:pPr>
      <w:r>
        <w:rPr>
          <w:rFonts w:hint="eastAsia" w:hAnsi="宋体"/>
          <w:b/>
          <w:bCs/>
          <w:color w:val="auto"/>
          <w:szCs w:val="21"/>
          <w:highlight w:val="none"/>
        </w:rPr>
        <w:t>（一）开标准备</w:t>
      </w:r>
    </w:p>
    <w:p w14:paraId="1C8D2DBF">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1、开标的准备工作由采购组织机构负责落实。</w:t>
      </w:r>
    </w:p>
    <w:p w14:paraId="2031EC44">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2、采购组织机构将按照采购文件规定的时间通过“政府采购云平台”组织开标、开启投标文件，所有供应商均</w:t>
      </w:r>
      <w:r>
        <w:rPr>
          <w:rFonts w:hint="eastAsia" w:hAnsi="宋体"/>
          <w:b/>
          <w:color w:val="auto"/>
          <w:szCs w:val="21"/>
          <w:highlight w:val="none"/>
        </w:rPr>
        <w:t>应当准时在线参加</w:t>
      </w:r>
      <w:r>
        <w:rPr>
          <w:rFonts w:hint="eastAsia" w:hAnsi="宋体"/>
          <w:bCs/>
          <w:color w:val="auto"/>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CBD4E08">
      <w:pPr>
        <w:pStyle w:val="14"/>
        <w:shd w:val="clear"/>
        <w:snapToGrid w:val="0"/>
        <w:spacing w:line="440" w:lineRule="exact"/>
        <w:ind w:firstLine="422" w:firstLineChars="200"/>
        <w:rPr>
          <w:rFonts w:hAnsi="宋体"/>
          <w:b/>
          <w:color w:val="auto"/>
          <w:szCs w:val="21"/>
          <w:highlight w:val="none"/>
        </w:rPr>
      </w:pPr>
      <w:r>
        <w:rPr>
          <w:rFonts w:hint="eastAsia" w:hAnsi="宋体"/>
          <w:b/>
          <w:bCs/>
          <w:color w:val="auto"/>
          <w:szCs w:val="21"/>
          <w:highlight w:val="none"/>
        </w:rPr>
        <w:t>（二）</w:t>
      </w:r>
      <w:r>
        <w:rPr>
          <w:rFonts w:hint="eastAsia" w:hAnsi="宋体"/>
          <w:b/>
          <w:color w:val="auto"/>
          <w:szCs w:val="21"/>
          <w:highlight w:val="none"/>
        </w:rPr>
        <w:t>采购人或者采购代理机构职责</w:t>
      </w:r>
    </w:p>
    <w:p w14:paraId="4C06E0BF">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采购人或者采购代理机构负责组织评标工作，并履行下列职责：</w:t>
      </w:r>
    </w:p>
    <w:p w14:paraId="5C075BA9">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1、核对评审专家身份和采购人代表授权函，对评审专家在政府采购活动中的职责履行情况予以记录，并及时将有关违法违规行为向财政部门报告；</w:t>
      </w:r>
    </w:p>
    <w:p w14:paraId="12044787">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2、宣布评标纪律；</w:t>
      </w:r>
    </w:p>
    <w:p w14:paraId="325E756D">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3、公布供应商名单，告知评审专家应当回避的情形；</w:t>
      </w:r>
    </w:p>
    <w:p w14:paraId="6DC6AF1F">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4、组织评标委员会推选评标组长，采购人代表不得担任组长；</w:t>
      </w:r>
    </w:p>
    <w:p w14:paraId="282648AF">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5、在评标期间采取必要的通讯管理措施，保证评标活动不受外界干扰；</w:t>
      </w:r>
    </w:p>
    <w:p w14:paraId="42102EB4">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6、根据评标委员会的要求介绍政府采购相关政策法规、采购文件；</w:t>
      </w:r>
    </w:p>
    <w:p w14:paraId="6EE45F5B">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7、维护评标秩序，监督评标委员会依照采购文件规定的评标程序、方法和标准进行独立评审，及时制止和纠正采购人代表、评审专家的倾向性言论或者违法违规行为；</w:t>
      </w:r>
    </w:p>
    <w:p w14:paraId="690E3795">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2173549B">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9、评审工作完成后，按照规定向评审专家支付劳务报酬和异地评审差旅费；</w:t>
      </w:r>
    </w:p>
    <w:p w14:paraId="39A500E4">
      <w:pPr>
        <w:pStyle w:val="14"/>
        <w:shd w:val="clear"/>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10、处理与评标有关的其他事项。</w:t>
      </w:r>
    </w:p>
    <w:p w14:paraId="30C87887">
      <w:pPr>
        <w:pStyle w:val="14"/>
        <w:shd w:val="clear"/>
        <w:snapToGrid w:val="0"/>
        <w:spacing w:line="440" w:lineRule="exact"/>
        <w:ind w:firstLine="422" w:firstLineChars="200"/>
        <w:rPr>
          <w:rFonts w:hAnsi="宋体"/>
          <w:b/>
          <w:bCs/>
          <w:color w:val="auto"/>
          <w:szCs w:val="21"/>
          <w:highlight w:val="none"/>
        </w:rPr>
      </w:pPr>
      <w:r>
        <w:rPr>
          <w:rFonts w:hint="eastAsia" w:hAnsi="宋体"/>
          <w:b/>
          <w:bCs/>
          <w:color w:val="auto"/>
          <w:szCs w:val="21"/>
          <w:highlight w:val="none"/>
        </w:rPr>
        <w:t>（三）开标流程（两阶段）</w:t>
      </w:r>
    </w:p>
    <w:p w14:paraId="1C400AB8">
      <w:pPr>
        <w:shd w:val="clea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1、开标第一阶段</w:t>
      </w:r>
    </w:p>
    <w:p w14:paraId="6835E1F2">
      <w:pPr>
        <w:shd w:val="clea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B34B106">
      <w:pPr>
        <w:shd w:val="clea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（2）开启投标文件，进入资格审查；</w:t>
      </w:r>
    </w:p>
    <w:p w14:paraId="601577A5">
      <w:pPr>
        <w:shd w:val="clea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（3）开启资格审查通过的投标供应商的商务技术文件进入符合性审查、商务技术评审。</w:t>
      </w:r>
    </w:p>
    <w:p w14:paraId="3EFBC350">
      <w:pPr>
        <w:shd w:val="clea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（4）第一阶段开标结束。</w:t>
      </w:r>
    </w:p>
    <w:p w14:paraId="17D97BF8">
      <w:pPr>
        <w:shd w:val="clea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备注：首先依法对投标供应商的资格进行审查，资格审查结束后进入符合性审查和商务技术的评审工作，具体见本章节“投标供应商资格审查”相关规定。</w:t>
      </w:r>
    </w:p>
    <w:p w14:paraId="22EFDC68">
      <w:pPr>
        <w:shd w:val="clea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2、开标大会第二阶段</w:t>
      </w:r>
    </w:p>
    <w:p w14:paraId="036E1950">
      <w:pPr>
        <w:shd w:val="clea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（1）符合性审查、商务技术评审结束后，举行开标大会第二阶段会议。</w:t>
      </w:r>
    </w:p>
    <w:p w14:paraId="46742BC7">
      <w:pPr>
        <w:pStyle w:val="14"/>
        <w:shd w:val="clear"/>
        <w:spacing w:line="440" w:lineRule="exact"/>
        <w:ind w:firstLine="415" w:firstLineChars="198"/>
        <w:rPr>
          <w:rFonts w:hAnsi="宋体"/>
          <w:color w:val="auto"/>
          <w:szCs w:val="21"/>
          <w:highlight w:val="none"/>
        </w:rPr>
      </w:pPr>
      <w:r>
        <w:rPr>
          <w:rFonts w:hint="eastAsia" w:hAnsi="宋体"/>
          <w:color w:val="auto"/>
          <w:kern w:val="0"/>
          <w:szCs w:val="21"/>
          <w:highlight w:val="none"/>
        </w:rPr>
        <w:t>（2）</w:t>
      </w:r>
      <w:r>
        <w:rPr>
          <w:rFonts w:hint="eastAsia" w:hAnsi="宋体"/>
          <w:color w:val="auto"/>
          <w:szCs w:val="21"/>
          <w:highlight w:val="none"/>
        </w:rPr>
        <w:t>磋商小组通过</w:t>
      </w:r>
      <w:r>
        <w:rPr>
          <w:rFonts w:hint="eastAsia" w:hAnsi="宋体"/>
          <w:b/>
          <w:bCs/>
          <w:color w:val="auto"/>
          <w:szCs w:val="21"/>
          <w:highlight w:val="none"/>
        </w:rPr>
        <w:t>远程视频或政采云系统发起磋商</w:t>
      </w:r>
      <w:r>
        <w:rPr>
          <w:rFonts w:hint="eastAsia" w:hAnsi="宋体"/>
          <w:color w:val="auto"/>
          <w:szCs w:val="21"/>
          <w:highlight w:val="none"/>
        </w:rPr>
        <w:t>，按标项与各磋商响应方就公司情况、项目需求、项目方案、价格构成、付款方式等要素分别进行逐家磋商。</w:t>
      </w:r>
    </w:p>
    <w:p w14:paraId="00C943F8">
      <w:pPr>
        <w:pStyle w:val="14"/>
        <w:shd w:val="clear"/>
        <w:spacing w:line="440" w:lineRule="exact"/>
        <w:ind w:firstLine="415" w:firstLineChars="198"/>
        <w:rPr>
          <w:rFonts w:hAnsi="宋体"/>
          <w:color w:val="auto"/>
          <w:szCs w:val="21"/>
          <w:highlight w:val="none"/>
        </w:rPr>
      </w:pPr>
      <w:r>
        <w:rPr>
          <w:rFonts w:hint="eastAsia" w:hAnsi="宋体"/>
          <w:color w:val="auto"/>
          <w:kern w:val="0"/>
          <w:szCs w:val="21"/>
          <w:highlight w:val="none"/>
        </w:rPr>
        <w:t>（3）</w:t>
      </w:r>
      <w:r>
        <w:rPr>
          <w:rFonts w:hint="eastAsia" w:hAnsi="宋体"/>
          <w:color w:val="auto"/>
          <w:szCs w:val="21"/>
          <w:highlight w:val="none"/>
        </w:rPr>
        <w:t>在磋商过程中，采购人和磋商对象可就合同内容进行磋商，技术服务需求如双方都认为有必要的情况可作相应微调，但评分标准不作调整。</w:t>
      </w:r>
    </w:p>
    <w:p w14:paraId="4E5AC9F5">
      <w:pPr>
        <w:pStyle w:val="14"/>
        <w:shd w:val="clear"/>
        <w:spacing w:line="440" w:lineRule="exact"/>
        <w:ind w:firstLine="415" w:firstLineChars="198"/>
        <w:rPr>
          <w:rFonts w:hAnsi="宋体"/>
          <w:color w:val="auto"/>
          <w:szCs w:val="21"/>
          <w:highlight w:val="none"/>
        </w:rPr>
      </w:pPr>
      <w:r>
        <w:rPr>
          <w:rFonts w:hint="eastAsia" w:hAnsi="宋体"/>
          <w:color w:val="auto"/>
          <w:kern w:val="0"/>
          <w:szCs w:val="21"/>
          <w:highlight w:val="none"/>
        </w:rPr>
        <w:t>（4）</w:t>
      </w:r>
      <w:r>
        <w:rPr>
          <w:rFonts w:hint="eastAsia" w:hAnsi="宋体"/>
          <w:color w:val="auto"/>
          <w:szCs w:val="21"/>
          <w:highlight w:val="none"/>
        </w:rPr>
        <w:t>如磋商过程中有调整的内容，在最后一轮报价前，代理机构和采购人将根据磋商内容将调整的部分发给符合参与最后一轮报价的供应商，以便其在最后一轮报价中调整报价。</w:t>
      </w:r>
    </w:p>
    <w:p w14:paraId="622B14C6">
      <w:pPr>
        <w:pStyle w:val="14"/>
        <w:shd w:val="clear"/>
        <w:spacing w:line="440" w:lineRule="exact"/>
        <w:ind w:firstLine="415" w:firstLineChars="198"/>
        <w:rPr>
          <w:rFonts w:hAnsi="宋体"/>
          <w:color w:val="auto"/>
          <w:szCs w:val="21"/>
          <w:highlight w:val="none"/>
        </w:rPr>
      </w:pPr>
      <w:r>
        <w:rPr>
          <w:rFonts w:hint="eastAsia" w:hAnsi="宋体"/>
          <w:color w:val="auto"/>
          <w:kern w:val="0"/>
          <w:szCs w:val="21"/>
          <w:highlight w:val="none"/>
        </w:rPr>
        <w:t>（5）</w:t>
      </w:r>
      <w:r>
        <w:rPr>
          <w:rFonts w:hint="eastAsia" w:hAnsi="宋体"/>
          <w:color w:val="auto"/>
          <w:szCs w:val="21"/>
          <w:highlight w:val="none"/>
        </w:rPr>
        <w:t>标项磋商结束后，磋商小组根据本磋商文件的评审方法对各供应商的商务资信技术服务情况进行评审打分，然后对各供应商的初次报价进行审核。</w:t>
      </w:r>
    </w:p>
    <w:p w14:paraId="5F45380F">
      <w:pPr>
        <w:pStyle w:val="14"/>
        <w:shd w:val="clear"/>
        <w:spacing w:line="440" w:lineRule="exact"/>
        <w:ind w:firstLine="415" w:firstLineChars="198"/>
        <w:rPr>
          <w:rFonts w:hAnsi="宋体"/>
          <w:color w:val="auto"/>
          <w:szCs w:val="21"/>
          <w:highlight w:val="none"/>
        </w:rPr>
      </w:pPr>
      <w:r>
        <w:rPr>
          <w:rFonts w:hint="eastAsia" w:hAnsi="宋体"/>
          <w:color w:val="auto"/>
          <w:kern w:val="0"/>
          <w:szCs w:val="21"/>
          <w:highlight w:val="none"/>
        </w:rPr>
        <w:t>（6）报价评审后</w:t>
      </w:r>
      <w:r>
        <w:rPr>
          <w:rFonts w:hint="eastAsia" w:hAnsi="宋体"/>
          <w:color w:val="auto"/>
          <w:szCs w:val="21"/>
          <w:highlight w:val="none"/>
        </w:rPr>
        <w:t>，代理机构在政采云系统开启最终报价（最终报价的最高限价默认为采购文件规定的最高限价），要求各供应商在规定时间（默认30分钟）内在政采云系统里进行最终报价。在规定时间内没有提交最终报价的供应商，视为退出磋商。</w:t>
      </w:r>
    </w:p>
    <w:p w14:paraId="170A0686">
      <w:pPr>
        <w:pStyle w:val="14"/>
        <w:shd w:val="clear"/>
        <w:spacing w:line="440" w:lineRule="exact"/>
        <w:ind w:firstLine="415" w:firstLineChars="198"/>
        <w:rPr>
          <w:rFonts w:hAnsi="宋体"/>
          <w:color w:val="auto"/>
          <w:szCs w:val="21"/>
          <w:highlight w:val="none"/>
        </w:rPr>
      </w:pPr>
      <w:r>
        <w:rPr>
          <w:rFonts w:hint="eastAsia" w:hAnsi="宋体"/>
          <w:color w:val="auto"/>
          <w:kern w:val="0"/>
          <w:szCs w:val="21"/>
          <w:highlight w:val="none"/>
        </w:rPr>
        <w:t>（7）</w:t>
      </w:r>
      <w:r>
        <w:rPr>
          <w:rFonts w:hint="eastAsia" w:hAnsi="宋体"/>
          <w:color w:val="auto"/>
          <w:szCs w:val="21"/>
          <w:highlight w:val="none"/>
        </w:rPr>
        <w:t>在规定时间内供应商全部提交最终报价后，磋商小组对最终报价的合理性进行审核，决定是否结束磋商。若报价合理，磋商小组则根据第四章评标方法推荐中标</w:t>
      </w:r>
      <w:r>
        <w:rPr>
          <w:rFonts w:hint="eastAsia" w:hAnsi="宋体"/>
          <w:color w:val="auto"/>
          <w:kern w:val="0"/>
          <w:szCs w:val="21"/>
          <w:highlight w:val="none"/>
        </w:rPr>
        <w:t>（成交）</w:t>
      </w:r>
      <w:r>
        <w:rPr>
          <w:rFonts w:hint="eastAsia" w:hAnsi="宋体"/>
          <w:color w:val="auto"/>
          <w:szCs w:val="21"/>
          <w:highlight w:val="none"/>
        </w:rPr>
        <w:t>候选供应商。</w:t>
      </w:r>
    </w:p>
    <w:p w14:paraId="34ECFB29">
      <w:pPr>
        <w:shd w:val="clea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（8）最后</w:t>
      </w:r>
      <w:r>
        <w:rPr>
          <w:rFonts w:hint="eastAsia" w:ascii="宋体" w:hAnsi="宋体" w:cs="宋体"/>
          <w:color w:val="auto"/>
          <w:kern w:val="0"/>
          <w:szCs w:val="21"/>
          <w:highlight w:val="none"/>
        </w:rPr>
        <w:t>代理机构在政采云系统进行结果公布。</w:t>
      </w:r>
    </w:p>
    <w:p w14:paraId="4532A7C9">
      <w:pPr>
        <w:shd w:val="clea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4433618F">
      <w:pPr>
        <w:pStyle w:val="14"/>
        <w:shd w:val="clear"/>
        <w:snapToGrid w:val="0"/>
        <w:spacing w:line="440" w:lineRule="exact"/>
        <w:ind w:firstLine="422" w:firstLineChars="200"/>
        <w:rPr>
          <w:rFonts w:hAnsi="宋体"/>
          <w:b/>
          <w:bCs/>
          <w:color w:val="auto"/>
          <w:szCs w:val="21"/>
          <w:highlight w:val="none"/>
        </w:rPr>
      </w:pPr>
      <w:bookmarkStart w:id="58" w:name="_Toc24550037"/>
      <w:bookmarkStart w:id="59" w:name="_Toc33194393"/>
      <w:r>
        <w:rPr>
          <w:rFonts w:hint="eastAsia" w:hAnsi="宋体"/>
          <w:b/>
          <w:bCs/>
          <w:color w:val="auto"/>
          <w:szCs w:val="21"/>
          <w:highlight w:val="none"/>
        </w:rPr>
        <w:t>（四）投标供应商资格审查</w:t>
      </w:r>
      <w:bookmarkEnd w:id="58"/>
      <w:bookmarkEnd w:id="59"/>
    </w:p>
    <w:p w14:paraId="35AC0D1B">
      <w:pPr>
        <w:shd w:val="clea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1、开标大会第一阶段结束后，首先依法对各投标供应商的资格进行审查，审查各投标供应商的资格是否满足采购文件的要求。</w:t>
      </w:r>
      <w:r>
        <w:rPr>
          <w:rFonts w:hint="eastAsia" w:ascii="宋体" w:hAnsi="宋体" w:cs="宋体"/>
          <w:color w:val="auto"/>
          <w:szCs w:val="21"/>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8CABD6F">
      <w:pPr>
        <w:shd w:val="clear"/>
        <w:spacing w:line="44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2、投标供应商提交的资格证明材料无法证明其符合采购文件规定的“投标供应商资格要求”的，采购人或采购代理机构</w:t>
      </w:r>
      <w:r>
        <w:rPr>
          <w:rFonts w:hint="eastAsia" w:ascii="宋体" w:hAnsi="宋体" w:cs="宋体"/>
          <w:b/>
          <w:color w:val="auto"/>
          <w:kern w:val="0"/>
          <w:szCs w:val="21"/>
          <w:highlight w:val="none"/>
        </w:rPr>
        <w:t>将对其作资格审查不通过处理（无效投标），并不再将其投标提交评标委员会进行后续评审。</w:t>
      </w:r>
    </w:p>
    <w:p w14:paraId="5D0D1BCD">
      <w:pPr>
        <w:pStyle w:val="14"/>
        <w:shd w:val="clear"/>
        <w:snapToGrid w:val="0"/>
        <w:spacing w:line="420" w:lineRule="exact"/>
        <w:rPr>
          <w:rFonts w:hAnsi="宋体"/>
          <w:color w:val="auto"/>
          <w:szCs w:val="21"/>
          <w:highlight w:val="none"/>
        </w:rPr>
      </w:pPr>
    </w:p>
    <w:p w14:paraId="7CB0AC3C">
      <w:pPr>
        <w:pStyle w:val="14"/>
        <w:shd w:val="clear"/>
        <w:snapToGrid w:val="0"/>
        <w:spacing w:line="420" w:lineRule="exact"/>
        <w:ind w:left="842" w:leftChars="267" w:hanging="281" w:hangingChars="100"/>
        <w:jc w:val="center"/>
        <w:outlineLvl w:val="1"/>
        <w:rPr>
          <w:rFonts w:hAnsi="宋体"/>
          <w:b/>
          <w:color w:val="auto"/>
          <w:sz w:val="28"/>
          <w:szCs w:val="28"/>
          <w:highlight w:val="none"/>
        </w:rPr>
      </w:pPr>
      <w:bookmarkStart w:id="60" w:name="_Toc33535370"/>
      <w:r>
        <w:rPr>
          <w:rFonts w:hint="eastAsia" w:hAnsi="宋体"/>
          <w:b/>
          <w:color w:val="auto"/>
          <w:sz w:val="28"/>
          <w:szCs w:val="28"/>
          <w:highlight w:val="none"/>
        </w:rPr>
        <w:t>五、评标</w:t>
      </w:r>
      <w:bookmarkEnd w:id="60"/>
    </w:p>
    <w:p w14:paraId="59385F73">
      <w:pPr>
        <w:shd w:val="clea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（一）组建评标委员会</w:t>
      </w:r>
    </w:p>
    <w:p w14:paraId="0AA4582D">
      <w:pPr>
        <w:pStyle w:val="14"/>
        <w:shd w:val="clear"/>
        <w:snapToGrid w:val="0"/>
        <w:spacing w:line="420" w:lineRule="exact"/>
        <w:ind w:firstLine="420" w:firstLineChars="200"/>
        <w:rPr>
          <w:rFonts w:hAnsi="宋体"/>
          <w:color w:val="auto"/>
          <w:szCs w:val="21"/>
          <w:highlight w:val="none"/>
        </w:rPr>
      </w:pPr>
      <w:r>
        <w:rPr>
          <w:rFonts w:hint="eastAsia" w:hAnsi="宋体"/>
          <w:color w:val="auto"/>
          <w:kern w:val="0"/>
          <w:szCs w:val="21"/>
          <w:highlight w:val="none"/>
        </w:rPr>
        <w:t>评标委员会由</w:t>
      </w:r>
      <w:r>
        <w:rPr>
          <w:rFonts w:hint="eastAsia" w:hAnsi="宋体"/>
          <w:color w:val="auto"/>
          <w:szCs w:val="21"/>
          <w:highlight w:val="none"/>
        </w:rPr>
        <w:t>政府采</w:t>
      </w:r>
      <w:r>
        <w:rPr>
          <w:rFonts w:hint="eastAsia" w:hAnsi="宋体"/>
          <w:color w:val="auto"/>
          <w:szCs w:val="21"/>
          <w:highlight w:val="none"/>
        </w:rPr>
        <w:t>购评审专家</w:t>
      </w:r>
      <w:r>
        <w:rPr>
          <w:rFonts w:hint="eastAsia" w:hAnsi="宋体"/>
          <w:color w:val="auto"/>
          <w:szCs w:val="21"/>
          <w:highlight w:val="none"/>
          <w:u w:val="single"/>
        </w:rPr>
        <w:t>2</w:t>
      </w:r>
      <w:r>
        <w:rPr>
          <w:rFonts w:hint="eastAsia" w:hAnsi="宋体"/>
          <w:color w:val="auto"/>
          <w:szCs w:val="21"/>
          <w:highlight w:val="none"/>
        </w:rPr>
        <w:t>人和采购人代表</w:t>
      </w:r>
      <w:r>
        <w:rPr>
          <w:rFonts w:hint="eastAsia" w:hAnsi="宋体"/>
          <w:color w:val="auto"/>
          <w:szCs w:val="21"/>
          <w:highlight w:val="none"/>
          <w:u w:val="single"/>
        </w:rPr>
        <w:t>1</w:t>
      </w:r>
      <w:r>
        <w:rPr>
          <w:rFonts w:hint="eastAsia" w:hAnsi="宋体"/>
          <w:color w:val="auto"/>
          <w:szCs w:val="21"/>
          <w:highlight w:val="none"/>
        </w:rPr>
        <w:t>人，共</w:t>
      </w:r>
      <w:r>
        <w:rPr>
          <w:rFonts w:hint="eastAsia" w:hAnsi="宋体"/>
          <w:color w:val="auto"/>
          <w:szCs w:val="21"/>
          <w:highlight w:val="none"/>
          <w:u w:val="single"/>
        </w:rPr>
        <w:t>3</w:t>
      </w:r>
      <w:r>
        <w:rPr>
          <w:rFonts w:hint="eastAsia" w:hAnsi="宋体"/>
          <w:color w:val="auto"/>
          <w:szCs w:val="21"/>
          <w:highlight w:val="none"/>
        </w:rPr>
        <w:t>人组成。</w:t>
      </w:r>
    </w:p>
    <w:p w14:paraId="48123180">
      <w:pPr>
        <w:widowControl/>
        <w:shd w:val="clear" w:color="auto"/>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20138F9B">
      <w:pPr>
        <w:widowControl/>
        <w:shd w:val="clear" w:color="auto"/>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1、审查、评价投标文件是否符合采购文件的商务技术等实质性要求；</w:t>
      </w:r>
    </w:p>
    <w:p w14:paraId="011D820C">
      <w:pPr>
        <w:widowControl/>
        <w:shd w:val="clear" w:color="auto"/>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1FF92847">
      <w:pPr>
        <w:widowControl/>
        <w:shd w:val="clear" w:color="auto"/>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01229221">
      <w:pPr>
        <w:widowControl/>
        <w:shd w:val="clear" w:color="auto"/>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34759BB6">
      <w:pPr>
        <w:widowControl/>
        <w:shd w:val="clear" w:color="auto"/>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5、向采购人、采购代理机构或者有关部门报告评标中发现的违法行为。</w:t>
      </w:r>
    </w:p>
    <w:p w14:paraId="0322EAB0">
      <w:pPr>
        <w:widowControl/>
        <w:shd w:val="clear" w:color="auto"/>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除采购人代表、评标现场组织人员外，采购人的其他工作人员以及与评标工作无关的人员不得进入评标现场。</w:t>
      </w:r>
    </w:p>
    <w:p w14:paraId="2418287F">
      <w:pPr>
        <w:shd w:val="clea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（二）评标的方式</w:t>
      </w:r>
    </w:p>
    <w:p w14:paraId="4CD2D122">
      <w:pPr>
        <w:pStyle w:val="14"/>
        <w:shd w:val="clear"/>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本项目采用不公开方式评标，评标的依据为采购文件和投标文件。</w:t>
      </w:r>
    </w:p>
    <w:p w14:paraId="068BC9B2">
      <w:pPr>
        <w:shd w:val="clea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（三）评标程序</w:t>
      </w:r>
    </w:p>
    <w:p w14:paraId="4F692D7C">
      <w:pPr>
        <w:pStyle w:val="14"/>
        <w:shd w:val="clear"/>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采购人可以在评标前说明项目背景和采购需求，说明内容不得含有歧视性、倾向性意见，不得超出采购文件所述范围。说明应当提交书面材料，并随采购文件一并存档。</w:t>
      </w:r>
    </w:p>
    <w:p w14:paraId="60B06DBA">
      <w:pPr>
        <w:shd w:val="clea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1、形式审查</w:t>
      </w:r>
    </w:p>
    <w:p w14:paraId="34186B7D">
      <w:pPr>
        <w:shd w:val="clea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14:paraId="19ECB765">
      <w:pPr>
        <w:shd w:val="clea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2、实质审查与比较</w:t>
      </w:r>
    </w:p>
    <w:p w14:paraId="45D12892">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（1）评标委员会审查投标文件的实质性内容是否符合采购文件的实质性要求。</w:t>
      </w:r>
    </w:p>
    <w:p w14:paraId="4F7011F1">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09F5189D">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询标时，供应商代表未在线或者拒绝澄清或者澄清的内容改变了投标文件的实质性内容的，评标委员会有权对该投标文件作出不利于供应商的评判。</w:t>
      </w:r>
    </w:p>
    <w:p w14:paraId="570C4E5E">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（3）各供应商的商务资信技术分按照评标委员会成员的独立评分结果汇总后的算术平均分计算。</w:t>
      </w:r>
    </w:p>
    <w:p w14:paraId="48C132EB">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（4）采购代理机构工作人员协助评标委员会根据本项目的评分标准操作政府采购业务系统，由系统计算各供应商的报价得分。</w:t>
      </w:r>
    </w:p>
    <w:p w14:paraId="7F66EA3E">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4D09A987">
      <w:pPr>
        <w:shd w:val="clea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（四）澄清问题的形式</w:t>
      </w:r>
    </w:p>
    <w:p w14:paraId="1291EAD5">
      <w:pPr>
        <w:shd w:val="clea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F9B62F6">
      <w:pPr>
        <w:shd w:val="clear"/>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9FC92AD">
      <w:pPr>
        <w:pStyle w:val="14"/>
        <w:shd w:val="clear"/>
        <w:tabs>
          <w:tab w:val="left" w:pos="630"/>
        </w:tabs>
        <w:snapToGrid w:val="0"/>
        <w:spacing w:line="420" w:lineRule="exact"/>
        <w:ind w:firstLine="422" w:firstLineChars="200"/>
        <w:rPr>
          <w:rFonts w:hAnsi="宋体"/>
          <w:b/>
          <w:color w:val="auto"/>
          <w:szCs w:val="21"/>
          <w:highlight w:val="none"/>
        </w:rPr>
      </w:pPr>
      <w:r>
        <w:rPr>
          <w:rFonts w:hint="eastAsia" w:hAnsi="宋体"/>
          <w:b/>
          <w:color w:val="auto"/>
          <w:szCs w:val="21"/>
          <w:highlight w:val="none"/>
        </w:rPr>
        <w:t>（五）错误修正</w:t>
      </w:r>
    </w:p>
    <w:p w14:paraId="0758D359">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投标文件如果出现计算或表达上的错误，修正错误的原则如下：</w:t>
      </w:r>
    </w:p>
    <w:p w14:paraId="52DF0B32">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74B732BF">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2、投标文件的大写金额和小写金额不一致的，以大写金额为准；</w:t>
      </w:r>
    </w:p>
    <w:p w14:paraId="091BF7CB">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3、总价金额与按单价汇总金额不一致的，以单价金额计算结果为准；</w:t>
      </w:r>
    </w:p>
    <w:p w14:paraId="5FD0A9C8">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4、对不同文字文本投标文件的解释发生异议的，以中文文本为准；</w:t>
      </w:r>
    </w:p>
    <w:p w14:paraId="2E9D419F">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5、</w:t>
      </w:r>
      <w:r>
        <w:rPr>
          <w:rFonts w:hint="eastAsia" w:hAnsi="宋体"/>
          <w:color w:val="auto"/>
          <w:highlight w:val="none"/>
        </w:rPr>
        <w:t>政采云平台填报的开标一览表中的价格与上传的报价文件中开标一览表的报价不一致的，以上传的报价文件为准</w:t>
      </w:r>
      <w:r>
        <w:rPr>
          <w:rFonts w:hint="eastAsia" w:hAnsi="宋体"/>
          <w:color w:val="auto"/>
          <w:szCs w:val="21"/>
          <w:highlight w:val="none"/>
        </w:rPr>
        <w:t>。</w:t>
      </w:r>
    </w:p>
    <w:p w14:paraId="3DDBDB95">
      <w:pPr>
        <w:pStyle w:val="14"/>
        <w:shd w:val="clear"/>
        <w:snapToGrid w:val="0"/>
        <w:spacing w:line="420" w:lineRule="exact"/>
        <w:ind w:firstLine="422" w:firstLineChars="200"/>
        <w:rPr>
          <w:rFonts w:hAnsi="宋体"/>
          <w:b/>
          <w:bCs/>
          <w:color w:val="auto"/>
          <w:szCs w:val="21"/>
          <w:highlight w:val="none"/>
        </w:rPr>
      </w:pPr>
      <w:r>
        <w:rPr>
          <w:rFonts w:hint="eastAsia" w:hAnsi="宋体"/>
          <w:b/>
          <w:bCs/>
          <w:color w:val="auto"/>
          <w:szCs w:val="21"/>
          <w:highlight w:val="none"/>
        </w:rPr>
        <w:t>同时出现两种及以上不一致的，按照前款规定的顺序修正。修正后的报价经投标人确认后产生约束力，投标人不确认的，其投标无效。</w:t>
      </w:r>
    </w:p>
    <w:p w14:paraId="793D174D">
      <w:pPr>
        <w:pStyle w:val="14"/>
        <w:shd w:val="clear"/>
        <w:tabs>
          <w:tab w:val="left" w:pos="630"/>
        </w:tabs>
        <w:snapToGrid w:val="0"/>
        <w:spacing w:line="420" w:lineRule="exact"/>
        <w:ind w:firstLine="422" w:firstLineChars="200"/>
        <w:rPr>
          <w:rFonts w:hAnsi="宋体"/>
          <w:b/>
          <w:color w:val="auto"/>
          <w:szCs w:val="21"/>
          <w:highlight w:val="none"/>
        </w:rPr>
      </w:pPr>
      <w:r>
        <w:rPr>
          <w:rFonts w:hint="eastAsia" w:hAnsi="宋体"/>
          <w:b/>
          <w:color w:val="auto"/>
          <w:szCs w:val="21"/>
          <w:highlight w:val="none"/>
        </w:rPr>
        <w:t>（六）评标原则和评标办法</w:t>
      </w:r>
    </w:p>
    <w:p w14:paraId="1B21C727">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3C5CD95">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2、评标办法。本项目评标办法是 综合评分法 ，具体评标内容及评分标准等详见《第四章：评标办法及评分标准》。</w:t>
      </w:r>
    </w:p>
    <w:p w14:paraId="38CFC7E7">
      <w:pPr>
        <w:pStyle w:val="14"/>
        <w:shd w:val="clear"/>
        <w:snapToGrid w:val="0"/>
        <w:spacing w:line="420" w:lineRule="exact"/>
        <w:ind w:firstLine="422" w:firstLineChars="200"/>
        <w:rPr>
          <w:rFonts w:hAnsi="宋体"/>
          <w:b/>
          <w:color w:val="auto"/>
          <w:szCs w:val="21"/>
          <w:highlight w:val="none"/>
        </w:rPr>
      </w:pPr>
      <w:r>
        <w:rPr>
          <w:rFonts w:hint="eastAsia" w:hAnsi="宋体"/>
          <w:b/>
          <w:color w:val="auto"/>
          <w:szCs w:val="21"/>
          <w:highlight w:val="none"/>
        </w:rPr>
        <w:t>（七）评标过程的监控</w:t>
      </w:r>
    </w:p>
    <w:p w14:paraId="6C790DD5">
      <w:pPr>
        <w:pStyle w:val="14"/>
        <w:shd w:val="clear"/>
        <w:snapToGrid w:val="0"/>
        <w:spacing w:line="420" w:lineRule="exact"/>
        <w:ind w:firstLine="420" w:firstLineChars="200"/>
        <w:rPr>
          <w:rFonts w:hAnsi="宋体"/>
          <w:color w:val="auto"/>
          <w:szCs w:val="21"/>
          <w:highlight w:val="none"/>
        </w:rPr>
      </w:pPr>
      <w:r>
        <w:rPr>
          <w:rFonts w:hint="eastAsia" w:hAnsi="宋体"/>
          <w:color w:val="auto"/>
          <w:szCs w:val="21"/>
          <w:highlight w:val="none"/>
        </w:rPr>
        <w:t>本项目评标过程实行全程录音、录像监控。供应商在评标过程中所进行的试图影响评标结果的不公正活动，可能导致其投标被拒绝。</w:t>
      </w:r>
    </w:p>
    <w:p w14:paraId="55086F24">
      <w:pPr>
        <w:pStyle w:val="14"/>
        <w:shd w:val="clear"/>
        <w:snapToGrid w:val="0"/>
        <w:spacing w:line="420" w:lineRule="exact"/>
        <w:ind w:firstLine="413" w:firstLineChars="196"/>
        <w:jc w:val="center"/>
        <w:outlineLvl w:val="1"/>
        <w:rPr>
          <w:rFonts w:hAnsi="宋体"/>
          <w:b/>
          <w:color w:val="auto"/>
          <w:szCs w:val="21"/>
          <w:highlight w:val="none"/>
        </w:rPr>
      </w:pPr>
      <w:bookmarkStart w:id="61" w:name="_Toc33535371"/>
    </w:p>
    <w:p w14:paraId="1AC4B69A">
      <w:pPr>
        <w:pStyle w:val="14"/>
        <w:shd w:val="clear"/>
        <w:snapToGrid w:val="0"/>
        <w:spacing w:line="420" w:lineRule="exact"/>
        <w:ind w:firstLine="551" w:firstLineChars="196"/>
        <w:jc w:val="center"/>
        <w:outlineLvl w:val="1"/>
        <w:rPr>
          <w:rFonts w:hAnsi="宋体"/>
          <w:b/>
          <w:color w:val="auto"/>
          <w:sz w:val="28"/>
          <w:szCs w:val="28"/>
          <w:highlight w:val="none"/>
        </w:rPr>
      </w:pPr>
      <w:r>
        <w:rPr>
          <w:rFonts w:hint="eastAsia" w:hAnsi="宋体"/>
          <w:b/>
          <w:color w:val="auto"/>
          <w:sz w:val="28"/>
          <w:szCs w:val="28"/>
          <w:highlight w:val="none"/>
        </w:rPr>
        <w:t>六、定标</w:t>
      </w:r>
      <w:bookmarkEnd w:id="61"/>
    </w:p>
    <w:p w14:paraId="5058F4CD">
      <w:pPr>
        <w:pStyle w:val="14"/>
        <w:shd w:val="clear"/>
        <w:snapToGrid w:val="0"/>
        <w:spacing w:line="420" w:lineRule="exact"/>
        <w:ind w:firstLine="413" w:firstLineChars="196"/>
        <w:rPr>
          <w:rFonts w:hAnsi="宋体"/>
          <w:b/>
          <w:bCs/>
          <w:color w:val="auto"/>
          <w:szCs w:val="21"/>
          <w:highlight w:val="none"/>
        </w:rPr>
      </w:pPr>
      <w:r>
        <w:rPr>
          <w:rFonts w:hint="eastAsia" w:hAnsi="宋体"/>
          <w:b/>
          <w:bCs/>
          <w:color w:val="auto"/>
          <w:szCs w:val="21"/>
          <w:highlight w:val="none"/>
        </w:rPr>
        <w:t>（一）确定中标人。</w:t>
      </w:r>
    </w:p>
    <w:p w14:paraId="1E2F9798">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1、采购代理机构在评标结束后2个工作日内将评标报告交采购人确认，同时在发布采购公告的网站上对评标结果进行公告。</w:t>
      </w:r>
    </w:p>
    <w:p w14:paraId="0EC5D959">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7879FEBA">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3.在公告中标结果的同时，采购代理机构向中标人发出中标通知书。</w:t>
      </w:r>
    </w:p>
    <w:p w14:paraId="38CC55E9">
      <w:pPr>
        <w:pStyle w:val="14"/>
        <w:shd w:val="clear"/>
        <w:snapToGrid w:val="0"/>
        <w:spacing w:line="420" w:lineRule="exact"/>
        <w:ind w:firstLine="413" w:firstLineChars="196"/>
        <w:jc w:val="center"/>
        <w:outlineLvl w:val="1"/>
        <w:rPr>
          <w:rFonts w:hAnsi="宋体"/>
          <w:b/>
          <w:color w:val="auto"/>
          <w:szCs w:val="21"/>
          <w:highlight w:val="none"/>
        </w:rPr>
      </w:pPr>
      <w:bookmarkStart w:id="62" w:name="_Toc33535372"/>
    </w:p>
    <w:p w14:paraId="1CDE6E27">
      <w:pPr>
        <w:pStyle w:val="14"/>
        <w:shd w:val="clear"/>
        <w:snapToGrid w:val="0"/>
        <w:spacing w:line="420" w:lineRule="exact"/>
        <w:ind w:firstLine="551" w:firstLineChars="196"/>
        <w:jc w:val="center"/>
        <w:outlineLvl w:val="1"/>
        <w:rPr>
          <w:rFonts w:hAnsi="宋体"/>
          <w:b/>
          <w:color w:val="auto"/>
          <w:sz w:val="28"/>
          <w:szCs w:val="28"/>
          <w:highlight w:val="none"/>
        </w:rPr>
      </w:pPr>
      <w:r>
        <w:rPr>
          <w:rFonts w:hint="eastAsia" w:hAnsi="宋体"/>
          <w:b/>
          <w:color w:val="auto"/>
          <w:sz w:val="28"/>
          <w:szCs w:val="28"/>
          <w:highlight w:val="none"/>
        </w:rPr>
        <w:t>七、合同授予</w:t>
      </w:r>
      <w:bookmarkEnd w:id="62"/>
    </w:p>
    <w:p w14:paraId="1BCD4158">
      <w:pPr>
        <w:shd w:val="clear"/>
        <w:snapToGrid w:val="0"/>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1FD24964">
      <w:pPr>
        <w:shd w:val="clea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14:paraId="416B3CD3">
      <w:pPr>
        <w:shd w:val="clear"/>
        <w:snapToGrid w:val="0"/>
        <w:spacing w:line="420" w:lineRule="exact"/>
        <w:ind w:firstLine="420" w:firstLineChars="200"/>
        <w:rPr>
          <w:rFonts w:hAnsi="宋体"/>
          <w:color w:val="auto"/>
          <w:szCs w:val="21"/>
          <w:highlight w:val="none"/>
        </w:rPr>
      </w:pPr>
      <w:r>
        <w:rPr>
          <w:rFonts w:hint="eastAsia" w:ascii="宋体" w:hAnsi="宋体" w:cs="宋体"/>
          <w:color w:val="auto"/>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14:paraId="713F53EA">
      <w:pPr>
        <w:pStyle w:val="14"/>
        <w:shd w:val="clear"/>
        <w:snapToGrid w:val="0"/>
        <w:spacing w:line="420" w:lineRule="exact"/>
        <w:ind w:firstLine="551" w:firstLineChars="196"/>
        <w:jc w:val="center"/>
        <w:outlineLvl w:val="1"/>
        <w:rPr>
          <w:rFonts w:hint="eastAsia" w:hAnsi="宋体"/>
          <w:b/>
          <w:color w:val="auto"/>
          <w:sz w:val="28"/>
          <w:szCs w:val="28"/>
          <w:highlight w:val="none"/>
        </w:rPr>
      </w:pPr>
      <w:r>
        <w:rPr>
          <w:rFonts w:hint="eastAsia" w:hAnsi="宋体"/>
          <w:b/>
          <w:color w:val="auto"/>
          <w:sz w:val="28"/>
          <w:szCs w:val="28"/>
          <w:highlight w:val="none"/>
        </w:rPr>
        <w:t>八、采购代理费</w:t>
      </w:r>
    </w:p>
    <w:p w14:paraId="408187B0">
      <w:pPr>
        <w:pStyle w:val="8"/>
        <w:shd w:val="clear"/>
        <w:rPr>
          <w:color w:val="auto"/>
          <w:highlight w:val="none"/>
        </w:rPr>
      </w:pPr>
    </w:p>
    <w:p w14:paraId="0B1C8461">
      <w:pPr>
        <w:shd w:val="clear"/>
        <w:tabs>
          <w:tab w:val="left" w:pos="1862"/>
        </w:tabs>
        <w:adjustRightInd w:val="0"/>
        <w:snapToGrid w:val="0"/>
        <w:spacing w:line="4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成交供应商应在收取《中标通知书》时向采购代理机构交纳招标代理服务费</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本项目以服务类招标收费标准收取中标服务费，按5500元计取。</w:t>
      </w:r>
    </w:p>
    <w:p w14:paraId="7AD78878">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、服务费的货币为人民币。</w:t>
      </w:r>
    </w:p>
    <w:p w14:paraId="5583C533">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、服务费支付方式：一次性以银行划账、电汇、汇票或支票的形式支付。</w:t>
      </w:r>
    </w:p>
    <w:p w14:paraId="08C0172B">
      <w:pPr>
        <w:shd w:val="clea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、服务费以银行划账方式按下列要求提交：</w:t>
      </w:r>
    </w:p>
    <w:p w14:paraId="40D5B23B">
      <w:pPr>
        <w:widowControl/>
        <w:shd w:val="clear"/>
        <w:tabs>
          <w:tab w:val="left" w:pos="848"/>
        </w:tabs>
        <w:snapToGrid w:val="0"/>
        <w:spacing w:line="420" w:lineRule="exact"/>
        <w:ind w:firstLine="840" w:firstLineChars="400"/>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户</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名：浙江中惠工程管理有限公司</w:t>
      </w:r>
    </w:p>
    <w:p w14:paraId="5EEC3E73">
      <w:pPr>
        <w:numPr>
          <w:ilvl w:val="0"/>
          <w:numId w:val="0"/>
        </w:numPr>
        <w:shd w:val="clear"/>
        <w:snapToGrid w:val="0"/>
        <w:spacing w:line="420" w:lineRule="exact"/>
        <w:ind w:left="-60" w:leftChars="0" w:firstLine="896" w:firstLineChars="427"/>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开户银行：兴业银行股份有限公司嘉兴分行</w:t>
      </w:r>
    </w:p>
    <w:p w14:paraId="449C74A7">
      <w:pPr>
        <w:numPr>
          <w:ilvl w:val="0"/>
          <w:numId w:val="0"/>
        </w:numPr>
        <w:shd w:val="clear"/>
        <w:snapToGrid w:val="0"/>
        <w:spacing w:line="420" w:lineRule="exact"/>
        <w:ind w:left="-60" w:leftChars="0" w:firstLine="896" w:firstLineChars="427"/>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账    号：35844676100100959427</w:t>
      </w:r>
    </w:p>
    <w:p w14:paraId="096DD59D">
      <w:pPr>
        <w:numPr>
          <w:ilvl w:val="0"/>
          <w:numId w:val="0"/>
        </w:numPr>
        <w:shd w:val="clear"/>
        <w:snapToGrid w:val="0"/>
        <w:spacing w:line="420" w:lineRule="exact"/>
        <w:ind w:left="-60" w:leftChars="0" w:firstLine="480" w:firstLineChars="0"/>
        <w:jc w:val="left"/>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rPr>
        <w:t>服务费不在投标报价中单列。</w:t>
      </w:r>
    </w:p>
    <w:p w14:paraId="24511728">
      <w:pPr>
        <w:numPr>
          <w:ilvl w:val="0"/>
          <w:numId w:val="0"/>
        </w:numPr>
        <w:shd w:val="clear"/>
        <w:snapToGrid w:val="0"/>
        <w:spacing w:line="420" w:lineRule="exact"/>
        <w:ind w:left="420" w:leftChars="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6、服务费支付时间：服务费在中标人领取《中标通知书》时一次性付清。</w:t>
      </w:r>
    </w:p>
    <w:p w14:paraId="5D624149">
      <w:pPr>
        <w:pStyle w:val="14"/>
        <w:shd w:val="clear"/>
        <w:spacing w:before="120" w:after="120" w:line="400" w:lineRule="exact"/>
        <w:jc w:val="center"/>
        <w:rPr>
          <w:rFonts w:hAnsi="宋体"/>
          <w:b/>
          <w:color w:val="auto"/>
          <w:sz w:val="30"/>
          <w:szCs w:val="30"/>
          <w:highlight w:val="none"/>
        </w:rPr>
      </w:pPr>
      <w:r>
        <w:rPr>
          <w:rFonts w:hint="eastAsia" w:hAnsi="宋体"/>
          <w:b/>
          <w:color w:val="auto"/>
          <w:sz w:val="30"/>
          <w:szCs w:val="30"/>
          <w:highlight w:val="none"/>
        </w:rPr>
        <w:br w:type="page"/>
      </w:r>
      <w:r>
        <w:rPr>
          <w:rFonts w:hint="eastAsia" w:hAnsi="宋体"/>
          <w:b/>
          <w:color w:val="auto"/>
          <w:sz w:val="32"/>
          <w:szCs w:val="32"/>
          <w:highlight w:val="none"/>
        </w:rPr>
        <w:t>第四章  评标办法及评分标准</w:t>
      </w:r>
    </w:p>
    <w:p w14:paraId="47B716A1">
      <w:pPr>
        <w:shd w:val="clear"/>
        <w:spacing w:line="400" w:lineRule="exact"/>
        <w:ind w:firstLine="420"/>
        <w:rPr>
          <w:rFonts w:ascii="宋体" w:hAnsi="宋体" w:cs="宋体"/>
          <w:color w:val="auto"/>
          <w:szCs w:val="21"/>
          <w:highlight w:val="none"/>
        </w:rPr>
      </w:pPr>
      <w:bookmarkStart w:id="63" w:name="_Toc19362"/>
      <w:bookmarkEnd w:id="63"/>
      <w:r>
        <w:rPr>
          <w:rFonts w:hint="eastAsia" w:ascii="宋体" w:hAnsi="宋体" w:cs="宋体"/>
          <w:color w:val="auto"/>
          <w:szCs w:val="21"/>
          <w:highlight w:val="none"/>
        </w:rPr>
        <w:t>为公正、公平、科学地选择中标人，根据《中华人民共和国政府采购法》等有关法律法规的规定，并结合本项目的实际，按照公正、公平、科学、择优的原则选择中标单位，制定本办法。</w:t>
      </w:r>
    </w:p>
    <w:p w14:paraId="27C69876">
      <w:pPr>
        <w:shd w:val="clear"/>
        <w:spacing w:line="400" w:lineRule="exact"/>
        <w:rPr>
          <w:rFonts w:ascii="宋体" w:hAnsi="宋体" w:cs="宋体"/>
          <w:b/>
          <w:color w:val="auto"/>
          <w:szCs w:val="21"/>
          <w:highlight w:val="none"/>
        </w:rPr>
      </w:pPr>
      <w:bookmarkStart w:id="64" w:name="_Toc170792813"/>
      <w:r>
        <w:rPr>
          <w:rFonts w:hint="eastAsia" w:ascii="宋体" w:hAnsi="宋体" w:cs="宋体"/>
          <w:b/>
          <w:color w:val="auto"/>
          <w:szCs w:val="21"/>
          <w:highlight w:val="none"/>
        </w:rPr>
        <w:t>一、总则</w:t>
      </w:r>
    </w:p>
    <w:bookmarkEnd w:id="64"/>
    <w:p w14:paraId="53D02B4E">
      <w:pPr>
        <w:shd w:val="clea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本次评标采用综合评分法，满分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cs="宋体"/>
          <w:b/>
          <w:bCs/>
          <w:color w:val="auto"/>
          <w:szCs w:val="21"/>
          <w:highlight w:val="none"/>
        </w:rPr>
        <w:t>总得分第一名的投标人为中标候选人，排名第二的投标人为候补中标候选人，其他投标人中标候选资格依此类推。</w:t>
      </w:r>
    </w:p>
    <w:p w14:paraId="6436953B">
      <w:pPr>
        <w:shd w:val="clea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投标人评标总得分=商务资信技术分+价格分（评分过程中采用四舍五入法，并保留小数2位）</w:t>
      </w:r>
    </w:p>
    <w:p w14:paraId="134635F3">
      <w:pPr>
        <w:shd w:val="clear"/>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二、评标内容和标准</w:t>
      </w:r>
    </w:p>
    <w:p w14:paraId="5A797C97">
      <w:pPr>
        <w:shd w:val="clear"/>
        <w:spacing w:line="400" w:lineRule="exact"/>
        <w:ind w:firstLine="422" w:firstLineChars="200"/>
        <w:rPr>
          <w:rFonts w:ascii="宋体" w:hAnsi="宋体" w:cs="宋体"/>
          <w:b/>
          <w:color w:val="auto"/>
          <w:sz w:val="28"/>
          <w:szCs w:val="28"/>
          <w:highlight w:val="none"/>
        </w:rPr>
      </w:pPr>
      <w:r>
        <w:rPr>
          <w:rFonts w:hint="eastAsia" w:ascii="宋体" w:hAnsi="宋体" w:cs="宋体"/>
          <w:b/>
          <w:bCs/>
          <w:color w:val="auto"/>
          <w:szCs w:val="21"/>
          <w:highlight w:val="none"/>
        </w:rPr>
        <w:t>（一）</w:t>
      </w:r>
      <w:r>
        <w:rPr>
          <w:rFonts w:hint="eastAsia" w:ascii="宋体" w:hAnsi="宋体" w:cs="宋体"/>
          <w:b/>
          <w:color w:val="auto"/>
          <w:szCs w:val="21"/>
          <w:highlight w:val="none"/>
        </w:rPr>
        <w:t>商务资信技术分（满分90分）</w:t>
      </w:r>
    </w:p>
    <w:tbl>
      <w:tblPr>
        <w:tblStyle w:val="29"/>
        <w:tblpPr w:leftFromText="180" w:rightFromText="180" w:vertAnchor="text" w:horzAnchor="page" w:tblpXSpec="center" w:tblpY="486"/>
        <w:tblOverlap w:val="never"/>
        <w:tblW w:w="97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1080"/>
        <w:gridCol w:w="6428"/>
        <w:gridCol w:w="1204"/>
      </w:tblGrid>
      <w:tr w14:paraId="1CFF6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tcBorders>
              <w:bottom w:val="single" w:color="auto" w:sz="4" w:space="0"/>
              <w:right w:val="single" w:color="auto" w:sz="4" w:space="0"/>
            </w:tcBorders>
            <w:shd w:val="clear" w:color="auto" w:fill="auto"/>
            <w:vAlign w:val="center"/>
          </w:tcPr>
          <w:p w14:paraId="2FA3E0B1">
            <w:pPr>
              <w:widowControl/>
              <w:shd w:val="clear"/>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评分</w:t>
            </w:r>
          </w:p>
          <w:p w14:paraId="01ED981E">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内容</w:t>
            </w:r>
          </w:p>
        </w:tc>
        <w:tc>
          <w:tcPr>
            <w:tcW w:w="1080" w:type="dxa"/>
            <w:tcBorders>
              <w:left w:val="single" w:color="auto" w:sz="4" w:space="0"/>
              <w:bottom w:val="single" w:color="auto" w:sz="4" w:space="0"/>
              <w:right w:val="single" w:color="auto" w:sz="4" w:space="0"/>
            </w:tcBorders>
            <w:shd w:val="clear" w:color="auto" w:fill="auto"/>
            <w:vAlign w:val="center"/>
          </w:tcPr>
          <w:p w14:paraId="6A24EAF2">
            <w:pPr>
              <w:widowControl/>
              <w:shd w:val="clear"/>
              <w:autoSpaceDE w:val="0"/>
              <w:autoSpaceDN w:val="0"/>
              <w:adjustRightInd w:val="0"/>
              <w:spacing w:line="380" w:lineRule="exact"/>
              <w:ind w:firstLine="110" w:firstLineChars="5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细则</w:t>
            </w:r>
          </w:p>
        </w:tc>
        <w:tc>
          <w:tcPr>
            <w:tcW w:w="6428" w:type="dxa"/>
            <w:tcBorders>
              <w:left w:val="single" w:color="auto" w:sz="4" w:space="0"/>
              <w:bottom w:val="single" w:color="auto" w:sz="4" w:space="0"/>
              <w:right w:val="single" w:color="auto" w:sz="4" w:space="0"/>
            </w:tcBorders>
            <w:shd w:val="clear" w:color="auto" w:fill="auto"/>
            <w:vAlign w:val="center"/>
          </w:tcPr>
          <w:p w14:paraId="58107DFB">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细则内容</w:t>
            </w:r>
          </w:p>
        </w:tc>
        <w:tc>
          <w:tcPr>
            <w:tcW w:w="1204" w:type="dxa"/>
            <w:tcBorders>
              <w:left w:val="single" w:color="auto" w:sz="4" w:space="0"/>
              <w:bottom w:val="single" w:color="auto" w:sz="4" w:space="0"/>
            </w:tcBorders>
            <w:shd w:val="clear" w:color="auto" w:fill="auto"/>
            <w:vAlign w:val="center"/>
          </w:tcPr>
          <w:p w14:paraId="4363D6AA">
            <w:pPr>
              <w:widowControl/>
              <w:shd w:val="clear"/>
              <w:autoSpaceDE w:val="0"/>
              <w:autoSpaceDN w:val="0"/>
              <w:adjustRightInd w:val="0"/>
              <w:spacing w:line="380" w:lineRule="exact"/>
              <w:ind w:left="-94" w:leftChars="-45" w:right="-122" w:rightChars="-58"/>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14:paraId="6D8D7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71" w:type="dxa"/>
            <w:vMerge w:val="restart"/>
            <w:tcBorders>
              <w:top w:val="single" w:color="auto" w:sz="4" w:space="0"/>
              <w:right w:val="single" w:color="auto" w:sz="4" w:space="0"/>
            </w:tcBorders>
            <w:shd w:val="clear" w:color="auto" w:fill="auto"/>
            <w:vAlign w:val="center"/>
          </w:tcPr>
          <w:p w14:paraId="789CFA3C">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商务</w:t>
            </w:r>
          </w:p>
          <w:p w14:paraId="4B7A4D70">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w:t>
            </w:r>
          </w:p>
          <w:p w14:paraId="3DFAFBC2">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90分</w:t>
            </w:r>
          </w:p>
        </w:tc>
        <w:tc>
          <w:tcPr>
            <w:tcW w:w="1080" w:type="dxa"/>
            <w:vMerge w:val="restart"/>
            <w:tcBorders>
              <w:top w:val="single" w:color="auto" w:sz="4" w:space="0"/>
              <w:left w:val="single" w:color="auto" w:sz="4" w:space="0"/>
              <w:right w:val="single" w:color="auto" w:sz="4" w:space="0"/>
            </w:tcBorders>
            <w:shd w:val="clear" w:color="auto" w:fill="auto"/>
            <w:vAlign w:val="center"/>
          </w:tcPr>
          <w:p w14:paraId="6FF0A641">
            <w:pPr>
              <w:widowControl/>
              <w:shd w:val="clear"/>
              <w:autoSpaceDE w:val="0"/>
              <w:autoSpaceDN w:val="0"/>
              <w:adjustRightInd w:val="0"/>
              <w:spacing w:line="380" w:lineRule="exact"/>
              <w:ind w:firstLine="110" w:firstLineChars="5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企业综合能力</w:t>
            </w:r>
          </w:p>
        </w:tc>
        <w:tc>
          <w:tcPr>
            <w:tcW w:w="6428" w:type="dxa"/>
            <w:tcBorders>
              <w:top w:val="single" w:color="auto" w:sz="4" w:space="0"/>
              <w:left w:val="single" w:color="auto" w:sz="4" w:space="0"/>
              <w:right w:val="single" w:color="auto" w:sz="4" w:space="0"/>
            </w:tcBorders>
            <w:shd w:val="clear" w:color="auto" w:fill="auto"/>
            <w:vAlign w:val="center"/>
          </w:tcPr>
          <w:p w14:paraId="4ECC5AA8">
            <w:pPr>
              <w:widowControl/>
              <w:shd w:val="clear"/>
              <w:spacing w:line="300" w:lineRule="exact"/>
              <w:jc w:val="left"/>
              <w:rPr>
                <w:color w:val="auto"/>
                <w:kern w:val="0"/>
                <w:sz w:val="22"/>
                <w:szCs w:val="22"/>
                <w:highlight w:val="none"/>
              </w:rPr>
            </w:pPr>
            <w:r>
              <w:rPr>
                <w:rFonts w:hint="eastAsia"/>
                <w:color w:val="auto"/>
                <w:kern w:val="0"/>
                <w:sz w:val="22"/>
                <w:szCs w:val="22"/>
                <w:highlight w:val="none"/>
              </w:rPr>
              <w:t>企业资信实力，包括企业信誉情况、</w:t>
            </w:r>
            <w:r>
              <w:rPr>
                <w:rFonts w:hint="eastAsia" w:ascii="宋体" w:hAnsi="宋体" w:cs="宋体"/>
                <w:color w:val="auto"/>
                <w:kern w:val="0"/>
                <w:sz w:val="22"/>
                <w:szCs w:val="22"/>
                <w:highlight w:val="none"/>
              </w:rPr>
              <w:t>管理体系（含质量、环境、职业等管理体系）等</w:t>
            </w:r>
            <w:r>
              <w:rPr>
                <w:rFonts w:hint="eastAsia"/>
                <w:color w:val="auto"/>
                <w:kern w:val="0"/>
                <w:sz w:val="22"/>
                <w:szCs w:val="22"/>
                <w:highlight w:val="none"/>
              </w:rPr>
              <w:t>内容。根据供应商提供的有效证明材料酌情打分</w:t>
            </w:r>
          </w:p>
        </w:tc>
        <w:tc>
          <w:tcPr>
            <w:tcW w:w="1204" w:type="dxa"/>
            <w:tcBorders>
              <w:top w:val="single" w:color="auto" w:sz="4" w:space="0"/>
              <w:left w:val="single" w:color="auto" w:sz="4" w:space="0"/>
              <w:bottom w:val="single" w:color="auto" w:sz="4" w:space="0"/>
            </w:tcBorders>
            <w:shd w:val="clear" w:color="auto" w:fill="auto"/>
            <w:vAlign w:val="center"/>
          </w:tcPr>
          <w:p w14:paraId="12233997">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4-8分</w:t>
            </w:r>
          </w:p>
        </w:tc>
      </w:tr>
      <w:tr w14:paraId="3CA0A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071" w:type="dxa"/>
            <w:vMerge w:val="continue"/>
            <w:tcBorders>
              <w:right w:val="single" w:color="auto" w:sz="4" w:space="0"/>
            </w:tcBorders>
            <w:shd w:val="clear" w:color="auto" w:fill="auto"/>
            <w:vAlign w:val="center"/>
          </w:tcPr>
          <w:p w14:paraId="0FEC6445">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left w:val="single" w:color="auto" w:sz="4" w:space="0"/>
              <w:right w:val="single" w:color="auto" w:sz="4" w:space="0"/>
            </w:tcBorders>
            <w:shd w:val="clear" w:color="auto" w:fill="auto"/>
            <w:vAlign w:val="center"/>
          </w:tcPr>
          <w:p w14:paraId="3D005FC4">
            <w:pPr>
              <w:widowControl/>
              <w:shd w:val="clear"/>
              <w:autoSpaceDE w:val="0"/>
              <w:autoSpaceDN w:val="0"/>
              <w:adjustRightInd w:val="0"/>
              <w:spacing w:line="380" w:lineRule="exact"/>
              <w:ind w:firstLine="110" w:firstLineChars="50"/>
              <w:jc w:val="center"/>
              <w:rPr>
                <w:rFonts w:ascii="宋体" w:hAnsi="宋体" w:cs="宋体"/>
                <w:color w:val="auto"/>
                <w:kern w:val="0"/>
                <w:sz w:val="22"/>
                <w:szCs w:val="22"/>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598D4DA3">
            <w:pPr>
              <w:widowControl/>
              <w:shd w:val="clear"/>
              <w:spacing w:line="300" w:lineRule="exact"/>
              <w:jc w:val="left"/>
              <w:rPr>
                <w:color w:val="auto"/>
                <w:kern w:val="0"/>
                <w:sz w:val="22"/>
                <w:szCs w:val="22"/>
                <w:highlight w:val="none"/>
              </w:rPr>
            </w:pPr>
            <w:r>
              <w:rPr>
                <w:rFonts w:hint="eastAsia"/>
                <w:color w:val="auto"/>
                <w:kern w:val="0"/>
                <w:sz w:val="22"/>
                <w:szCs w:val="22"/>
                <w:highlight w:val="none"/>
              </w:rPr>
              <w:t>企业技术实力，包括企业软硬件配套设施、技术力量等内容。根据供应商提供的有效证明材料酌情打分</w:t>
            </w:r>
          </w:p>
        </w:tc>
        <w:tc>
          <w:tcPr>
            <w:tcW w:w="1204" w:type="dxa"/>
            <w:tcBorders>
              <w:top w:val="single" w:color="auto" w:sz="4" w:space="0"/>
              <w:left w:val="single" w:color="auto" w:sz="4" w:space="0"/>
            </w:tcBorders>
            <w:shd w:val="clear" w:color="auto" w:fill="auto"/>
            <w:vAlign w:val="center"/>
          </w:tcPr>
          <w:p w14:paraId="67449B84">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3-5分</w:t>
            </w:r>
          </w:p>
        </w:tc>
      </w:tr>
      <w:tr w14:paraId="3E2E2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071" w:type="dxa"/>
            <w:vMerge w:val="continue"/>
            <w:tcBorders>
              <w:right w:val="single" w:color="auto" w:sz="4" w:space="0"/>
            </w:tcBorders>
            <w:shd w:val="clear" w:color="auto" w:fill="auto"/>
            <w:vAlign w:val="center"/>
          </w:tcPr>
          <w:p w14:paraId="72275B57">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14:paraId="252B11DE">
            <w:pPr>
              <w:widowControl/>
              <w:shd w:val="clear"/>
              <w:autoSpaceDE w:val="0"/>
              <w:autoSpaceDN w:val="0"/>
              <w:adjustRightInd w:val="0"/>
              <w:spacing w:line="380" w:lineRule="exact"/>
              <w:ind w:firstLine="110" w:firstLineChars="50"/>
              <w:jc w:val="center"/>
              <w:rPr>
                <w:rFonts w:ascii="宋体" w:hAnsi="宋体" w:cs="宋体"/>
                <w:color w:val="auto"/>
                <w:kern w:val="0"/>
                <w:sz w:val="22"/>
                <w:szCs w:val="22"/>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6E056366">
            <w:pPr>
              <w:widowControl/>
              <w:shd w:val="clear"/>
              <w:spacing w:line="300" w:lineRule="exact"/>
              <w:jc w:val="left"/>
              <w:rPr>
                <w:rFonts w:hint="eastAsia"/>
                <w:color w:val="auto"/>
                <w:kern w:val="0"/>
                <w:sz w:val="22"/>
                <w:szCs w:val="22"/>
                <w:highlight w:val="none"/>
              </w:rPr>
            </w:pPr>
            <w:r>
              <w:rPr>
                <w:rFonts w:hint="eastAsia"/>
                <w:color w:val="auto"/>
                <w:kern w:val="0"/>
                <w:sz w:val="22"/>
                <w:szCs w:val="22"/>
                <w:highlight w:val="none"/>
              </w:rPr>
              <w:t>“浙江省消防技术服务管理系统”（网址：https://xfzzgl.zjxf119.com/）上信用等级为A类的得1分，B类的得0.5分，C类及以下得0分)。</w:t>
            </w:r>
          </w:p>
        </w:tc>
        <w:tc>
          <w:tcPr>
            <w:tcW w:w="1204" w:type="dxa"/>
            <w:tcBorders>
              <w:top w:val="single" w:color="auto" w:sz="4" w:space="0"/>
              <w:left w:val="single" w:color="auto" w:sz="4" w:space="0"/>
            </w:tcBorders>
            <w:shd w:val="clear" w:color="auto" w:fill="auto"/>
            <w:vAlign w:val="center"/>
          </w:tcPr>
          <w:p w14:paraId="64273FAF">
            <w:pPr>
              <w:widowControl/>
              <w:shd w:val="clear"/>
              <w:autoSpaceDE w:val="0"/>
              <w:autoSpaceDN w:val="0"/>
              <w:adjustRightInd w:val="0"/>
              <w:spacing w:line="3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0-1分</w:t>
            </w:r>
          </w:p>
        </w:tc>
      </w:tr>
      <w:tr w14:paraId="5A242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071" w:type="dxa"/>
            <w:vMerge w:val="continue"/>
            <w:tcBorders>
              <w:right w:val="single" w:color="auto" w:sz="4" w:space="0"/>
            </w:tcBorders>
            <w:shd w:val="clear" w:color="auto" w:fill="auto"/>
            <w:vAlign w:val="center"/>
          </w:tcPr>
          <w:p w14:paraId="626C215F">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tcBorders>
              <w:left w:val="single" w:color="auto" w:sz="4" w:space="0"/>
              <w:bottom w:val="single" w:color="auto" w:sz="4" w:space="0"/>
              <w:right w:val="single" w:color="auto" w:sz="4" w:space="0"/>
            </w:tcBorders>
            <w:shd w:val="clear" w:color="auto" w:fill="auto"/>
            <w:vAlign w:val="center"/>
          </w:tcPr>
          <w:p w14:paraId="409B5E09">
            <w:pPr>
              <w:widowControl/>
              <w:shd w:val="clear"/>
              <w:autoSpaceDE w:val="0"/>
              <w:autoSpaceDN w:val="0"/>
              <w:adjustRightInd w:val="0"/>
              <w:spacing w:line="380" w:lineRule="exact"/>
              <w:ind w:firstLine="110" w:firstLineChars="5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诚信分</w:t>
            </w:r>
          </w:p>
        </w:tc>
        <w:tc>
          <w:tcPr>
            <w:tcW w:w="6428" w:type="dxa"/>
            <w:tcBorders>
              <w:top w:val="single" w:color="auto" w:sz="4" w:space="0"/>
              <w:left w:val="single" w:color="auto" w:sz="4" w:space="0"/>
              <w:right w:val="single" w:color="auto" w:sz="4" w:space="0"/>
            </w:tcBorders>
            <w:shd w:val="clear" w:color="auto" w:fill="auto"/>
            <w:vAlign w:val="center"/>
          </w:tcPr>
          <w:p w14:paraId="4F1A9332">
            <w:pPr>
              <w:widowControl/>
              <w:shd w:val="clear"/>
              <w:spacing w:line="300" w:lineRule="exact"/>
              <w:jc w:val="left"/>
              <w:rPr>
                <w:rFonts w:hint="eastAsia"/>
                <w:color w:val="auto"/>
                <w:kern w:val="0"/>
                <w:sz w:val="22"/>
                <w:szCs w:val="22"/>
                <w:highlight w:val="none"/>
              </w:rPr>
            </w:pPr>
            <w:r>
              <w:rPr>
                <w:rFonts w:hint="eastAsia"/>
                <w:color w:val="auto"/>
                <w:kern w:val="0"/>
                <w:sz w:val="22"/>
                <w:szCs w:val="22"/>
                <w:highlight w:val="none"/>
              </w:rPr>
              <w:t>供应商近三年未被建设部门及消防部门列入不良通告（含通报）名单；有被通告或处罚记录的，此项为0分，若无不良通告（含通报）或处罚记录的此项得3分。（以“信用中国”（www.creditchina.gov.cn）官网查询结果为准，此项需供应商自行提供承诺函，供应商自主如实申报，如有不良记录又虚假承诺的，一经发现取消中标资格并报监管部门依法处理）</w:t>
            </w:r>
          </w:p>
        </w:tc>
        <w:tc>
          <w:tcPr>
            <w:tcW w:w="1204" w:type="dxa"/>
            <w:tcBorders>
              <w:top w:val="single" w:color="auto" w:sz="4" w:space="0"/>
              <w:left w:val="single" w:color="auto" w:sz="4" w:space="0"/>
            </w:tcBorders>
            <w:shd w:val="clear" w:color="auto" w:fill="auto"/>
            <w:vAlign w:val="center"/>
          </w:tcPr>
          <w:p w14:paraId="0650FA48">
            <w:pPr>
              <w:widowControl/>
              <w:shd w:val="clear"/>
              <w:autoSpaceDE w:val="0"/>
              <w:autoSpaceDN w:val="0"/>
              <w:adjustRightInd w:val="0"/>
              <w:spacing w:line="3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0-3分</w:t>
            </w:r>
          </w:p>
        </w:tc>
      </w:tr>
      <w:tr w14:paraId="4BC10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4F57651D">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63EDA2">
            <w:pPr>
              <w:widowControl/>
              <w:shd w:val="clear"/>
              <w:autoSpaceDE w:val="0"/>
              <w:autoSpaceDN w:val="0"/>
              <w:adjustRightInd w:val="0"/>
              <w:spacing w:line="380" w:lineRule="exact"/>
              <w:jc w:val="center"/>
              <w:rPr>
                <w:color w:val="auto"/>
                <w:kern w:val="0"/>
                <w:sz w:val="22"/>
                <w:szCs w:val="22"/>
                <w:highlight w:val="none"/>
              </w:rPr>
            </w:pPr>
            <w:r>
              <w:rPr>
                <w:rFonts w:hint="eastAsia"/>
                <w:color w:val="auto"/>
                <w:kern w:val="0"/>
                <w:sz w:val="22"/>
                <w:szCs w:val="22"/>
                <w:highlight w:val="none"/>
              </w:rPr>
              <w:t>项目组织人员方案</w:t>
            </w:r>
          </w:p>
        </w:tc>
        <w:tc>
          <w:tcPr>
            <w:tcW w:w="6428" w:type="dxa"/>
            <w:tcBorders>
              <w:top w:val="single" w:color="auto" w:sz="4" w:space="0"/>
              <w:left w:val="single" w:color="auto" w:sz="4" w:space="0"/>
              <w:right w:val="single" w:color="auto" w:sz="4" w:space="0"/>
            </w:tcBorders>
            <w:shd w:val="clear" w:color="auto" w:fill="auto"/>
            <w:vAlign w:val="center"/>
          </w:tcPr>
          <w:p w14:paraId="09F68259">
            <w:pPr>
              <w:widowControl/>
              <w:shd w:val="clear"/>
              <w:spacing w:line="300" w:lineRule="exact"/>
              <w:jc w:val="left"/>
              <w:rPr>
                <w:rFonts w:hint="default"/>
                <w:color w:val="auto"/>
                <w:kern w:val="0"/>
                <w:sz w:val="22"/>
                <w:szCs w:val="22"/>
                <w:highlight w:val="none"/>
                <w:woUserID w:val="1"/>
              </w:rPr>
            </w:pPr>
            <w:r>
              <w:rPr>
                <w:rFonts w:hint="eastAsia"/>
                <w:color w:val="auto"/>
                <w:kern w:val="0"/>
                <w:sz w:val="22"/>
                <w:szCs w:val="22"/>
                <w:highlight w:val="none"/>
              </w:rPr>
              <w:t>拟投入本项目的项目负责人具有一级注册消防工程师的得</w:t>
            </w:r>
            <w:r>
              <w:rPr>
                <w:rFonts w:hint="default"/>
                <w:color w:val="auto"/>
                <w:kern w:val="0"/>
                <w:sz w:val="22"/>
                <w:szCs w:val="22"/>
                <w:highlight w:val="none"/>
                <w:woUserID w:val="1"/>
              </w:rPr>
              <w:t>2</w:t>
            </w:r>
            <w:r>
              <w:rPr>
                <w:rFonts w:hint="eastAsia"/>
                <w:color w:val="auto"/>
                <w:kern w:val="0"/>
                <w:sz w:val="22"/>
                <w:szCs w:val="22"/>
                <w:highlight w:val="none"/>
              </w:rPr>
              <w:t>分；</w:t>
            </w:r>
            <w:r>
              <w:rPr>
                <w:rFonts w:hint="default"/>
                <w:color w:val="auto"/>
                <w:kern w:val="0"/>
                <w:sz w:val="22"/>
                <w:szCs w:val="22"/>
                <w:highlight w:val="none"/>
                <w:woUserID w:val="1"/>
              </w:rPr>
              <w:t>具有建筑施工安全专业注册安全工程师证书的得2分</w:t>
            </w:r>
            <w:r>
              <w:rPr>
                <w:rFonts w:hint="eastAsia"/>
                <w:color w:val="auto"/>
                <w:kern w:val="0"/>
                <w:sz w:val="22"/>
                <w:szCs w:val="22"/>
                <w:highlight w:val="none"/>
                <w:lang w:eastAsia="zh-CN"/>
                <w:woUserID w:val="1"/>
              </w:rPr>
              <w:t>；</w:t>
            </w:r>
            <w:r>
              <w:rPr>
                <w:rFonts w:hint="eastAsia"/>
                <w:color w:val="auto"/>
                <w:kern w:val="0"/>
                <w:sz w:val="22"/>
                <w:szCs w:val="22"/>
                <w:highlight w:val="none"/>
                <w:lang w:val="en-US" w:eastAsia="zh-CN"/>
                <w:woUserID w:val="1"/>
              </w:rPr>
              <w:t>满足以上证书要求之一，同时</w:t>
            </w:r>
            <w:r>
              <w:rPr>
                <w:rFonts w:hint="default"/>
                <w:color w:val="auto"/>
                <w:kern w:val="0"/>
                <w:sz w:val="22"/>
                <w:szCs w:val="22"/>
                <w:highlight w:val="none"/>
                <w:woUserID w:val="1"/>
              </w:rPr>
              <w:t>具有高级工程师职称的得</w:t>
            </w:r>
            <w:r>
              <w:rPr>
                <w:rFonts w:hint="eastAsia"/>
                <w:color w:val="auto"/>
                <w:kern w:val="0"/>
                <w:sz w:val="22"/>
                <w:szCs w:val="22"/>
                <w:highlight w:val="none"/>
                <w:lang w:val="en-US" w:eastAsia="zh-CN"/>
                <w:woUserID w:val="1"/>
              </w:rPr>
              <w:t>再加</w:t>
            </w:r>
            <w:r>
              <w:rPr>
                <w:rFonts w:hint="default"/>
                <w:color w:val="auto"/>
                <w:kern w:val="0"/>
                <w:sz w:val="22"/>
                <w:szCs w:val="22"/>
                <w:highlight w:val="none"/>
                <w:woUserID w:val="1"/>
              </w:rPr>
              <w:t>2分，本项最高得6分（需同时提供证书原件扫描及近一个月社保证明并加盖投标单位公章，否则不得分）。</w:t>
            </w:r>
          </w:p>
        </w:tc>
        <w:tc>
          <w:tcPr>
            <w:tcW w:w="1204" w:type="dxa"/>
            <w:tcBorders>
              <w:top w:val="single" w:color="auto" w:sz="4" w:space="0"/>
              <w:left w:val="single" w:color="auto" w:sz="4" w:space="0"/>
              <w:bottom w:val="single" w:color="auto" w:sz="4" w:space="0"/>
            </w:tcBorders>
            <w:shd w:val="clear" w:color="auto" w:fill="auto"/>
            <w:vAlign w:val="center"/>
          </w:tcPr>
          <w:p w14:paraId="758BB961">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0-6分</w:t>
            </w:r>
          </w:p>
        </w:tc>
      </w:tr>
      <w:tr w14:paraId="30B99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32D18671">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61603A82">
            <w:pPr>
              <w:widowControl/>
              <w:shd w:val="clear"/>
              <w:autoSpaceDE w:val="0"/>
              <w:autoSpaceDN w:val="0"/>
              <w:adjustRightInd w:val="0"/>
              <w:spacing w:line="380" w:lineRule="exact"/>
              <w:jc w:val="center"/>
              <w:rPr>
                <w:color w:val="auto"/>
                <w:kern w:val="0"/>
                <w:sz w:val="22"/>
                <w:szCs w:val="22"/>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07F90959">
            <w:pPr>
              <w:shd w:val="clear"/>
              <w:spacing w:line="300" w:lineRule="exact"/>
              <w:jc w:val="left"/>
              <w:rPr>
                <w:rFonts w:hint="default"/>
                <w:color w:val="auto"/>
                <w:kern w:val="0"/>
                <w:sz w:val="22"/>
                <w:szCs w:val="22"/>
                <w:highlight w:val="none"/>
                <w:woUserID w:val="1"/>
              </w:rPr>
            </w:pPr>
            <w:r>
              <w:rPr>
                <w:rFonts w:hint="default"/>
                <w:color w:val="auto"/>
                <w:kern w:val="0"/>
                <w:sz w:val="22"/>
                <w:szCs w:val="22"/>
                <w:highlight w:val="none"/>
                <w:woUserID w:val="1"/>
              </w:rPr>
              <w:t>其他拟投入项目组人员（除项目负责人外）具有建筑、机电、消防、给排水、暖通、电气等相关专业中级及以上工程师证书的</w:t>
            </w:r>
            <w:r>
              <w:rPr>
                <w:rFonts w:hint="eastAsia"/>
                <w:color w:val="auto"/>
                <w:kern w:val="0"/>
                <w:sz w:val="22"/>
                <w:szCs w:val="22"/>
                <w:highlight w:val="none"/>
                <w:lang w:eastAsia="zh-CN"/>
                <w:woUserID w:val="1"/>
              </w:rPr>
              <w:t>，</w:t>
            </w:r>
            <w:r>
              <w:rPr>
                <w:rFonts w:hint="eastAsia"/>
                <w:color w:val="auto"/>
                <w:kern w:val="0"/>
                <w:sz w:val="22"/>
                <w:szCs w:val="22"/>
                <w:highlight w:val="none"/>
                <w:lang w:val="en-US" w:eastAsia="zh-CN"/>
                <w:woUserID w:val="1"/>
              </w:rPr>
              <w:t>每个专业</w:t>
            </w:r>
            <w:r>
              <w:rPr>
                <w:rFonts w:hint="default"/>
                <w:color w:val="auto"/>
                <w:kern w:val="0"/>
                <w:sz w:val="22"/>
                <w:szCs w:val="22"/>
                <w:highlight w:val="none"/>
                <w:woUserID w:val="1"/>
              </w:rPr>
              <w:t>得1分，本项最高得6分（需提供证书原件扫描件及近一个月社保证明并加盖投标单位公章，否则不得分）</w:t>
            </w:r>
          </w:p>
        </w:tc>
        <w:tc>
          <w:tcPr>
            <w:tcW w:w="1204" w:type="dxa"/>
            <w:tcBorders>
              <w:top w:val="single" w:color="auto" w:sz="4" w:space="0"/>
              <w:left w:val="single" w:color="auto" w:sz="4" w:space="0"/>
              <w:bottom w:val="single" w:color="auto" w:sz="4" w:space="0"/>
            </w:tcBorders>
            <w:shd w:val="clear" w:color="auto" w:fill="auto"/>
            <w:vAlign w:val="center"/>
          </w:tcPr>
          <w:p w14:paraId="3D5B191B">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分</w:t>
            </w:r>
          </w:p>
        </w:tc>
      </w:tr>
      <w:tr w14:paraId="43C65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1071" w:type="dxa"/>
            <w:vMerge w:val="continue"/>
            <w:tcBorders>
              <w:right w:val="single" w:color="auto" w:sz="4" w:space="0"/>
            </w:tcBorders>
            <w:shd w:val="clear" w:color="auto" w:fill="auto"/>
            <w:vAlign w:val="center"/>
          </w:tcPr>
          <w:p w14:paraId="5E3F39C2">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19CCD2D9">
            <w:pPr>
              <w:widowControl/>
              <w:shd w:val="clear"/>
              <w:autoSpaceDE w:val="0"/>
              <w:autoSpaceDN w:val="0"/>
              <w:adjustRightInd w:val="0"/>
              <w:spacing w:line="380" w:lineRule="exact"/>
              <w:jc w:val="center"/>
              <w:rPr>
                <w:color w:val="auto"/>
                <w:kern w:val="0"/>
                <w:sz w:val="22"/>
                <w:szCs w:val="22"/>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70C2899B">
            <w:pPr>
              <w:shd w:val="clear"/>
              <w:spacing w:line="300" w:lineRule="exact"/>
              <w:jc w:val="left"/>
              <w:rPr>
                <w:rFonts w:hint="default" w:ascii="宋体" w:hAnsi="宋体" w:cs="宋体"/>
                <w:color w:val="auto"/>
                <w:kern w:val="0"/>
                <w:sz w:val="22"/>
                <w:szCs w:val="22"/>
                <w:highlight w:val="none"/>
                <w:woUserID w:val="1"/>
              </w:rPr>
            </w:pPr>
            <w:r>
              <w:rPr>
                <w:rFonts w:ascii="宋体" w:hAnsi="宋体" w:cs="宋体"/>
                <w:color w:val="auto"/>
                <w:kern w:val="0"/>
                <w:sz w:val="22"/>
                <w:szCs w:val="22"/>
                <w:highlight w:val="none"/>
                <w:woUserID w:val="1"/>
              </w:rPr>
              <w:t>根据供应商提出的人员管理方案（包括人员考核方案、合同执行期间的人员数量保障方案、服务人员专业能力、人员管理规范、人员培训计划）的合理性等内容是否完善进行综合评审。</w:t>
            </w:r>
          </w:p>
        </w:tc>
        <w:tc>
          <w:tcPr>
            <w:tcW w:w="1204" w:type="dxa"/>
            <w:tcBorders>
              <w:top w:val="single" w:color="auto" w:sz="4" w:space="0"/>
              <w:left w:val="single" w:color="auto" w:sz="4" w:space="0"/>
            </w:tcBorders>
            <w:shd w:val="clear" w:color="auto" w:fill="auto"/>
            <w:vAlign w:val="center"/>
          </w:tcPr>
          <w:p w14:paraId="0F937A79">
            <w:pPr>
              <w:shd w:val="clear"/>
              <w:autoSpaceDE w:val="0"/>
              <w:autoSpaceDN w:val="0"/>
              <w:adjustRightInd w:val="0"/>
              <w:snapToGrid w:val="0"/>
              <w:ind w:left="-84" w:leftChars="-40" w:right="-122" w:rightChars="-58"/>
              <w:jc w:val="center"/>
              <w:rPr>
                <w:rFonts w:ascii="宋体" w:hAnsi="宋体" w:cs="宋体"/>
                <w:color w:val="auto"/>
                <w:kern w:val="0"/>
                <w:sz w:val="22"/>
                <w:szCs w:val="22"/>
                <w:highlight w:val="none"/>
              </w:rPr>
            </w:pPr>
            <w:r>
              <w:rPr>
                <w:rFonts w:hint="default" w:ascii="宋体" w:hAnsi="宋体" w:cs="宋体"/>
                <w:color w:val="auto"/>
                <w:kern w:val="0"/>
                <w:sz w:val="22"/>
                <w:szCs w:val="22"/>
                <w:highlight w:val="none"/>
                <w:woUserID w:val="1"/>
              </w:rPr>
              <w:t>3</w:t>
            </w:r>
            <w:r>
              <w:rPr>
                <w:rFonts w:hint="eastAsia" w:ascii="宋体" w:hAnsi="宋体" w:cs="宋体"/>
                <w:color w:val="auto"/>
                <w:kern w:val="0"/>
                <w:sz w:val="22"/>
                <w:szCs w:val="22"/>
                <w:highlight w:val="none"/>
              </w:rPr>
              <w:t>-6分</w:t>
            </w:r>
          </w:p>
        </w:tc>
      </w:tr>
      <w:tr w14:paraId="461EA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652B356A">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D2C7261">
            <w:pPr>
              <w:widowControl/>
              <w:shd w:val="clear"/>
              <w:autoSpaceDE w:val="0"/>
              <w:autoSpaceDN w:val="0"/>
              <w:adjustRightInd w:val="0"/>
              <w:spacing w:line="380" w:lineRule="exact"/>
              <w:jc w:val="center"/>
              <w:rPr>
                <w:color w:val="auto"/>
                <w:kern w:val="0"/>
                <w:sz w:val="22"/>
                <w:szCs w:val="22"/>
                <w:highlight w:val="none"/>
              </w:rPr>
            </w:pPr>
            <w:r>
              <w:rPr>
                <w:rFonts w:hint="eastAsia"/>
                <w:color w:val="auto"/>
                <w:kern w:val="0"/>
                <w:sz w:val="22"/>
                <w:szCs w:val="22"/>
                <w:highlight w:val="none"/>
              </w:rPr>
              <w:t>检测仪器、设备</w:t>
            </w:r>
          </w:p>
        </w:tc>
        <w:tc>
          <w:tcPr>
            <w:tcW w:w="6428" w:type="dxa"/>
            <w:tcBorders>
              <w:top w:val="single" w:color="auto" w:sz="4" w:space="0"/>
              <w:left w:val="single" w:color="auto" w:sz="4" w:space="0"/>
              <w:right w:val="single" w:color="auto" w:sz="4" w:space="0"/>
            </w:tcBorders>
            <w:shd w:val="clear" w:color="auto" w:fill="auto"/>
            <w:vAlign w:val="center"/>
          </w:tcPr>
          <w:p w14:paraId="592D5978">
            <w:pPr>
              <w:widowControl/>
              <w:shd w:val="clear"/>
              <w:autoSpaceDE w:val="0"/>
              <w:autoSpaceDN w:val="0"/>
              <w:adjustRightInd w:val="0"/>
              <w:spacing w:line="380" w:lineRule="exact"/>
              <w:rPr>
                <w:rFonts w:hAnsi="宋体" w:cs="宋体"/>
                <w:bCs/>
                <w:color w:val="auto"/>
                <w:kern w:val="0"/>
                <w:sz w:val="22"/>
                <w:szCs w:val="22"/>
                <w:highlight w:val="none"/>
              </w:rPr>
            </w:pPr>
            <w:r>
              <w:rPr>
                <w:rFonts w:hint="eastAsia" w:hAnsi="宋体" w:cs="宋体"/>
                <w:bCs/>
                <w:color w:val="auto"/>
                <w:kern w:val="0"/>
                <w:sz w:val="22"/>
                <w:szCs w:val="22"/>
                <w:highlight w:val="none"/>
              </w:rPr>
              <w:t>根据提供的</w:t>
            </w:r>
            <w:r>
              <w:rPr>
                <w:rFonts w:hint="eastAsia"/>
                <w:color w:val="auto"/>
                <w:kern w:val="0"/>
                <w:sz w:val="22"/>
                <w:szCs w:val="22"/>
                <w:highlight w:val="none"/>
              </w:rPr>
              <w:t>检测仪器、设备的先进性、多样性、齐全性</w:t>
            </w:r>
            <w:r>
              <w:rPr>
                <w:rFonts w:hint="eastAsia" w:hAnsi="宋体" w:cs="宋体"/>
                <w:bCs/>
                <w:color w:val="auto"/>
                <w:kern w:val="0"/>
                <w:sz w:val="22"/>
                <w:szCs w:val="22"/>
                <w:highlight w:val="none"/>
              </w:rPr>
              <w:t>酌情打分</w:t>
            </w:r>
          </w:p>
        </w:tc>
        <w:tc>
          <w:tcPr>
            <w:tcW w:w="1204" w:type="dxa"/>
            <w:tcBorders>
              <w:top w:val="single" w:color="auto" w:sz="4" w:space="0"/>
              <w:left w:val="single" w:color="auto" w:sz="4" w:space="0"/>
              <w:bottom w:val="single" w:color="auto" w:sz="4" w:space="0"/>
            </w:tcBorders>
            <w:shd w:val="clear" w:color="auto" w:fill="auto"/>
            <w:vAlign w:val="center"/>
          </w:tcPr>
          <w:p w14:paraId="6F404128">
            <w:pPr>
              <w:widowControl/>
              <w:shd w:val="clear"/>
              <w:autoSpaceDE w:val="0"/>
              <w:autoSpaceDN w:val="0"/>
              <w:adjustRightInd w:val="0"/>
              <w:snapToGrid w:val="0"/>
              <w:ind w:left="-84" w:leftChars="-40" w:right="-122" w:rightChars="-58"/>
              <w:jc w:val="center"/>
              <w:rPr>
                <w:rFonts w:ascii="宋体" w:hAnsi="宋体"/>
                <w:color w:val="auto"/>
                <w:kern w:val="0"/>
                <w:sz w:val="22"/>
                <w:szCs w:val="22"/>
                <w:highlight w:val="none"/>
              </w:rPr>
            </w:pPr>
            <w:r>
              <w:rPr>
                <w:rFonts w:hint="eastAsia" w:ascii="宋体" w:hAnsi="宋体"/>
                <w:color w:val="auto"/>
                <w:kern w:val="0"/>
                <w:sz w:val="22"/>
                <w:szCs w:val="22"/>
                <w:highlight w:val="none"/>
              </w:rPr>
              <w:t>4-8分</w:t>
            </w:r>
          </w:p>
        </w:tc>
      </w:tr>
      <w:tr w14:paraId="56F16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170CAE32">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restart"/>
            <w:tcBorders>
              <w:top w:val="single" w:color="auto" w:sz="4" w:space="0"/>
              <w:left w:val="single" w:color="auto" w:sz="4" w:space="0"/>
              <w:right w:val="single" w:color="auto" w:sz="4" w:space="0"/>
            </w:tcBorders>
            <w:shd w:val="clear" w:color="auto" w:fill="auto"/>
            <w:vAlign w:val="center"/>
          </w:tcPr>
          <w:p w14:paraId="31C8EF07">
            <w:pPr>
              <w:widowControl/>
              <w:shd w:val="clear"/>
              <w:autoSpaceDE w:val="0"/>
              <w:autoSpaceDN w:val="0"/>
              <w:adjustRightInd w:val="0"/>
              <w:spacing w:line="380" w:lineRule="exact"/>
              <w:jc w:val="center"/>
              <w:rPr>
                <w:color w:val="auto"/>
                <w:kern w:val="0"/>
                <w:sz w:val="22"/>
                <w:szCs w:val="20"/>
                <w:highlight w:val="none"/>
              </w:rPr>
            </w:pPr>
            <w:r>
              <w:rPr>
                <w:rFonts w:hint="eastAsia"/>
                <w:color w:val="auto"/>
                <w:kern w:val="0"/>
                <w:sz w:val="22"/>
                <w:szCs w:val="20"/>
                <w:highlight w:val="none"/>
              </w:rPr>
              <w:t>实施方案</w:t>
            </w:r>
          </w:p>
        </w:tc>
        <w:tc>
          <w:tcPr>
            <w:tcW w:w="6428" w:type="dxa"/>
            <w:tcBorders>
              <w:top w:val="single" w:color="auto" w:sz="4" w:space="0"/>
              <w:left w:val="single" w:color="auto" w:sz="4" w:space="0"/>
              <w:right w:val="single" w:color="auto" w:sz="4" w:space="0"/>
            </w:tcBorders>
            <w:shd w:val="clear" w:color="auto" w:fill="auto"/>
            <w:vAlign w:val="center"/>
          </w:tcPr>
          <w:p w14:paraId="1B480C66">
            <w:pPr>
              <w:widowControl/>
              <w:shd w:val="clear"/>
              <w:autoSpaceDE w:val="0"/>
              <w:autoSpaceDN w:val="0"/>
              <w:adjustRightInd w:val="0"/>
              <w:spacing w:line="380" w:lineRule="exact"/>
              <w:rPr>
                <w:rFonts w:hAnsi="宋体" w:cs="宋体"/>
                <w:bCs/>
                <w:color w:val="auto"/>
                <w:kern w:val="0"/>
                <w:sz w:val="22"/>
                <w:szCs w:val="22"/>
                <w:highlight w:val="none"/>
              </w:rPr>
            </w:pPr>
            <w:r>
              <w:rPr>
                <w:rFonts w:hint="eastAsia" w:hAnsi="宋体" w:cs="宋体"/>
                <w:bCs/>
                <w:color w:val="auto"/>
                <w:kern w:val="0"/>
                <w:sz w:val="22"/>
                <w:szCs w:val="22"/>
                <w:highlight w:val="none"/>
              </w:rPr>
              <w:t>根据供应商提供的检测实施方案的完整性、合理性酌情打分</w:t>
            </w:r>
          </w:p>
        </w:tc>
        <w:tc>
          <w:tcPr>
            <w:tcW w:w="1204" w:type="dxa"/>
            <w:tcBorders>
              <w:top w:val="single" w:color="auto" w:sz="4" w:space="0"/>
              <w:left w:val="single" w:color="auto" w:sz="4" w:space="0"/>
              <w:bottom w:val="single" w:color="auto" w:sz="4" w:space="0"/>
            </w:tcBorders>
            <w:shd w:val="clear" w:color="auto" w:fill="auto"/>
            <w:vAlign w:val="center"/>
          </w:tcPr>
          <w:p w14:paraId="022BEBAE">
            <w:pPr>
              <w:widowControl/>
              <w:shd w:val="clear"/>
              <w:autoSpaceDE w:val="0"/>
              <w:autoSpaceDN w:val="0"/>
              <w:adjustRightInd w:val="0"/>
              <w:snapToGrid w:val="0"/>
              <w:ind w:left="-84" w:leftChars="-40" w:right="-122" w:rightChars="-58"/>
              <w:jc w:val="center"/>
              <w:rPr>
                <w:rFonts w:ascii="宋体" w:hAnsi="宋体"/>
                <w:color w:val="auto"/>
                <w:kern w:val="0"/>
                <w:sz w:val="22"/>
                <w:szCs w:val="22"/>
                <w:highlight w:val="none"/>
              </w:rPr>
            </w:pPr>
            <w:r>
              <w:rPr>
                <w:rFonts w:hint="eastAsia" w:ascii="宋体" w:hAnsi="宋体" w:cs="宋体"/>
                <w:color w:val="auto"/>
                <w:kern w:val="0"/>
                <w:sz w:val="22"/>
                <w:szCs w:val="22"/>
                <w:highlight w:val="none"/>
              </w:rPr>
              <w:t>4-8分</w:t>
            </w:r>
          </w:p>
        </w:tc>
      </w:tr>
      <w:tr w14:paraId="76100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7B91B749">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left w:val="single" w:color="auto" w:sz="4" w:space="0"/>
              <w:right w:val="single" w:color="auto" w:sz="4" w:space="0"/>
            </w:tcBorders>
            <w:shd w:val="clear" w:color="auto" w:fill="auto"/>
            <w:vAlign w:val="center"/>
          </w:tcPr>
          <w:p w14:paraId="605E0DEC">
            <w:pPr>
              <w:widowControl/>
              <w:shd w:val="clear"/>
              <w:autoSpaceDE w:val="0"/>
              <w:autoSpaceDN w:val="0"/>
              <w:adjustRightInd w:val="0"/>
              <w:spacing w:line="380" w:lineRule="exact"/>
              <w:jc w:val="center"/>
              <w:rPr>
                <w:color w:val="auto"/>
                <w:kern w:val="0"/>
                <w:sz w:val="22"/>
                <w:szCs w:val="20"/>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10901743">
            <w:pPr>
              <w:widowControl/>
              <w:shd w:val="clear"/>
              <w:autoSpaceDE w:val="0"/>
              <w:autoSpaceDN w:val="0"/>
              <w:adjustRightInd w:val="0"/>
              <w:spacing w:line="380" w:lineRule="exact"/>
              <w:rPr>
                <w:rFonts w:hAnsi="宋体" w:cs="宋体"/>
                <w:bCs/>
                <w:color w:val="auto"/>
                <w:kern w:val="0"/>
                <w:sz w:val="22"/>
                <w:szCs w:val="22"/>
                <w:highlight w:val="none"/>
              </w:rPr>
            </w:pPr>
            <w:r>
              <w:rPr>
                <w:rFonts w:hint="eastAsia" w:hAnsi="宋体" w:cs="宋体"/>
                <w:bCs/>
                <w:color w:val="auto"/>
                <w:kern w:val="0"/>
                <w:sz w:val="22"/>
                <w:szCs w:val="22"/>
                <w:highlight w:val="none"/>
              </w:rPr>
              <w:t>根据本项内容的重点、难点把握程度情况及提出的合理化建议与措施情况酌情打分</w:t>
            </w:r>
          </w:p>
        </w:tc>
        <w:tc>
          <w:tcPr>
            <w:tcW w:w="1204" w:type="dxa"/>
            <w:tcBorders>
              <w:top w:val="single" w:color="auto" w:sz="4" w:space="0"/>
              <w:left w:val="single" w:color="auto" w:sz="4" w:space="0"/>
              <w:bottom w:val="single" w:color="auto" w:sz="4" w:space="0"/>
            </w:tcBorders>
            <w:shd w:val="clear" w:color="auto" w:fill="auto"/>
            <w:vAlign w:val="center"/>
          </w:tcPr>
          <w:p w14:paraId="3E26066E">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4-8分</w:t>
            </w:r>
          </w:p>
        </w:tc>
      </w:tr>
      <w:tr w14:paraId="34D3C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4301D9A0">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left w:val="single" w:color="auto" w:sz="4" w:space="0"/>
              <w:right w:val="single" w:color="auto" w:sz="4" w:space="0"/>
            </w:tcBorders>
            <w:shd w:val="clear" w:color="auto" w:fill="auto"/>
            <w:vAlign w:val="center"/>
          </w:tcPr>
          <w:p w14:paraId="44714B54">
            <w:pPr>
              <w:widowControl/>
              <w:shd w:val="clear"/>
              <w:autoSpaceDE w:val="0"/>
              <w:autoSpaceDN w:val="0"/>
              <w:adjustRightInd w:val="0"/>
              <w:spacing w:line="380" w:lineRule="exact"/>
              <w:jc w:val="center"/>
              <w:rPr>
                <w:color w:val="auto"/>
                <w:kern w:val="0"/>
                <w:sz w:val="22"/>
                <w:szCs w:val="20"/>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32239B04">
            <w:pPr>
              <w:widowControl/>
              <w:shd w:val="clear"/>
              <w:autoSpaceDE w:val="0"/>
              <w:autoSpaceDN w:val="0"/>
              <w:adjustRightInd w:val="0"/>
              <w:spacing w:line="380" w:lineRule="exact"/>
              <w:rPr>
                <w:rFonts w:hAnsi="宋体" w:cs="宋体"/>
                <w:bCs/>
                <w:color w:val="auto"/>
                <w:kern w:val="0"/>
                <w:sz w:val="22"/>
                <w:szCs w:val="22"/>
                <w:highlight w:val="none"/>
              </w:rPr>
            </w:pPr>
            <w:r>
              <w:rPr>
                <w:rFonts w:hint="eastAsia" w:hAnsi="宋体" w:cs="宋体"/>
                <w:bCs/>
                <w:color w:val="auto"/>
                <w:kern w:val="0"/>
                <w:sz w:val="22"/>
                <w:szCs w:val="22"/>
                <w:highlight w:val="none"/>
              </w:rPr>
              <w:t>根据供应商提供的技术服务进度保障措施和质量保障措施酌情打分</w:t>
            </w:r>
          </w:p>
        </w:tc>
        <w:tc>
          <w:tcPr>
            <w:tcW w:w="1204" w:type="dxa"/>
            <w:tcBorders>
              <w:top w:val="single" w:color="auto" w:sz="4" w:space="0"/>
              <w:left w:val="single" w:color="auto" w:sz="4" w:space="0"/>
              <w:bottom w:val="single" w:color="auto" w:sz="4" w:space="0"/>
            </w:tcBorders>
            <w:shd w:val="clear" w:color="auto" w:fill="auto"/>
            <w:vAlign w:val="center"/>
          </w:tcPr>
          <w:p w14:paraId="5A5AFE04">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4-8分</w:t>
            </w:r>
          </w:p>
        </w:tc>
      </w:tr>
      <w:tr w14:paraId="70BFE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736F7B08">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14:paraId="072E234C">
            <w:pPr>
              <w:widowControl/>
              <w:shd w:val="clear"/>
              <w:autoSpaceDE w:val="0"/>
              <w:autoSpaceDN w:val="0"/>
              <w:adjustRightInd w:val="0"/>
              <w:spacing w:line="380" w:lineRule="exact"/>
              <w:jc w:val="left"/>
              <w:rPr>
                <w:color w:val="auto"/>
                <w:kern w:val="0"/>
                <w:sz w:val="22"/>
                <w:szCs w:val="20"/>
                <w:highlight w:val="none"/>
              </w:rPr>
            </w:pPr>
          </w:p>
        </w:tc>
        <w:tc>
          <w:tcPr>
            <w:tcW w:w="6428" w:type="dxa"/>
            <w:tcBorders>
              <w:top w:val="single" w:color="auto" w:sz="4" w:space="0"/>
              <w:left w:val="single" w:color="auto" w:sz="4" w:space="0"/>
              <w:right w:val="single" w:color="auto" w:sz="4" w:space="0"/>
            </w:tcBorders>
            <w:shd w:val="clear" w:color="auto" w:fill="auto"/>
            <w:vAlign w:val="center"/>
          </w:tcPr>
          <w:p w14:paraId="17140B4D">
            <w:pPr>
              <w:widowControl/>
              <w:shd w:val="clear"/>
              <w:autoSpaceDE w:val="0"/>
              <w:autoSpaceDN w:val="0"/>
              <w:adjustRightInd w:val="0"/>
              <w:spacing w:line="380" w:lineRule="exact"/>
              <w:rPr>
                <w:rFonts w:hAnsi="宋体" w:cs="宋体"/>
                <w:bCs/>
                <w:color w:val="auto"/>
                <w:kern w:val="0"/>
                <w:sz w:val="22"/>
                <w:szCs w:val="22"/>
                <w:highlight w:val="none"/>
              </w:rPr>
            </w:pPr>
            <w:r>
              <w:rPr>
                <w:rFonts w:hint="eastAsia" w:hAnsi="宋体" w:cs="宋体"/>
                <w:bCs/>
                <w:color w:val="auto"/>
                <w:kern w:val="0"/>
                <w:sz w:val="22"/>
                <w:szCs w:val="22"/>
                <w:highlight w:val="none"/>
              </w:rPr>
              <w:t>根据供应商针对影响本项目检测的主要因素提出的应对措施及项目风险预测与防范及事故应急预案施酌情打分</w:t>
            </w:r>
          </w:p>
        </w:tc>
        <w:tc>
          <w:tcPr>
            <w:tcW w:w="1204" w:type="dxa"/>
            <w:tcBorders>
              <w:top w:val="single" w:color="auto" w:sz="4" w:space="0"/>
              <w:left w:val="single" w:color="auto" w:sz="4" w:space="0"/>
              <w:bottom w:val="single" w:color="auto" w:sz="4" w:space="0"/>
            </w:tcBorders>
            <w:shd w:val="clear" w:color="auto" w:fill="auto"/>
            <w:vAlign w:val="center"/>
          </w:tcPr>
          <w:p w14:paraId="08E74B06">
            <w:pPr>
              <w:widowControl/>
              <w:shd w:val="clear"/>
              <w:autoSpaceDE w:val="0"/>
              <w:autoSpaceDN w:val="0"/>
              <w:adjustRightInd w:val="0"/>
              <w:spacing w:line="3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4-8分</w:t>
            </w:r>
          </w:p>
        </w:tc>
      </w:tr>
      <w:tr w14:paraId="739F6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1" w:type="dxa"/>
            <w:vMerge w:val="continue"/>
            <w:tcBorders>
              <w:right w:val="single" w:color="auto" w:sz="4" w:space="0"/>
            </w:tcBorders>
            <w:shd w:val="clear" w:color="auto" w:fill="auto"/>
            <w:vAlign w:val="center"/>
          </w:tcPr>
          <w:p w14:paraId="58D132DB">
            <w:pPr>
              <w:widowControl/>
              <w:shd w:val="clear"/>
              <w:autoSpaceDE w:val="0"/>
              <w:autoSpaceDN w:val="0"/>
              <w:adjustRightInd w:val="0"/>
              <w:spacing w:line="380" w:lineRule="exact"/>
              <w:jc w:val="center"/>
              <w:rPr>
                <w:rFonts w:ascii="宋体" w:hAnsi="宋体" w:cs="宋体"/>
                <w:color w:val="auto"/>
                <w:kern w:val="0"/>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519799">
            <w:pPr>
              <w:widowControl/>
              <w:shd w:val="clear"/>
              <w:spacing w:line="3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售后服务</w:t>
            </w:r>
          </w:p>
        </w:tc>
        <w:tc>
          <w:tcPr>
            <w:tcW w:w="6428" w:type="dxa"/>
            <w:tcBorders>
              <w:top w:val="single" w:color="auto" w:sz="4" w:space="0"/>
              <w:left w:val="single" w:color="auto" w:sz="4" w:space="0"/>
              <w:right w:val="single" w:color="auto" w:sz="4" w:space="0"/>
            </w:tcBorders>
            <w:shd w:val="clear" w:color="auto" w:fill="auto"/>
            <w:vAlign w:val="center"/>
          </w:tcPr>
          <w:p w14:paraId="1B4D71C9">
            <w:pPr>
              <w:widowControl/>
              <w:shd w:val="clear"/>
              <w:autoSpaceDE w:val="0"/>
              <w:autoSpaceDN w:val="0"/>
              <w:adjustRightInd w:val="0"/>
              <w:spacing w:line="380" w:lineRule="exact"/>
              <w:rPr>
                <w:rFonts w:hAnsi="宋体" w:cs="宋体"/>
                <w:bCs/>
                <w:color w:val="auto"/>
                <w:kern w:val="0"/>
                <w:sz w:val="22"/>
                <w:szCs w:val="22"/>
                <w:highlight w:val="none"/>
              </w:rPr>
            </w:pPr>
            <w:r>
              <w:rPr>
                <w:rFonts w:hint="eastAsia" w:hAnsi="宋体" w:cs="宋体"/>
                <w:bCs/>
                <w:color w:val="auto"/>
                <w:kern w:val="0"/>
                <w:sz w:val="22"/>
                <w:szCs w:val="22"/>
                <w:highlight w:val="none"/>
              </w:rPr>
              <w:t>售后服务方案：根据方案的全面周到性、服务响应性、内容详细性等酌情打分</w:t>
            </w:r>
          </w:p>
        </w:tc>
        <w:tc>
          <w:tcPr>
            <w:tcW w:w="1204" w:type="dxa"/>
            <w:tcBorders>
              <w:top w:val="single" w:color="auto" w:sz="4" w:space="0"/>
              <w:left w:val="single" w:color="auto" w:sz="4" w:space="0"/>
              <w:bottom w:val="single" w:color="auto" w:sz="4" w:space="0"/>
            </w:tcBorders>
            <w:shd w:val="clear" w:color="auto" w:fill="auto"/>
            <w:vAlign w:val="center"/>
          </w:tcPr>
          <w:p w14:paraId="705D4F37">
            <w:pPr>
              <w:widowControl/>
              <w:shd w:val="clear"/>
              <w:spacing w:line="360" w:lineRule="exact"/>
              <w:jc w:val="center"/>
              <w:rPr>
                <w:rFonts w:ascii="宋体" w:hAnsi="宋体" w:eastAsia="隶书" w:cs="宋体"/>
                <w:color w:val="auto"/>
                <w:sz w:val="22"/>
                <w:szCs w:val="22"/>
                <w:highlight w:val="none"/>
              </w:rPr>
            </w:pPr>
            <w:r>
              <w:rPr>
                <w:rFonts w:hint="eastAsia" w:ascii="宋体" w:hAnsi="宋体" w:cs="宋体"/>
                <w:color w:val="auto"/>
                <w:sz w:val="22"/>
                <w:szCs w:val="22"/>
                <w:highlight w:val="none"/>
              </w:rPr>
              <w:t>4-8分</w:t>
            </w:r>
          </w:p>
        </w:tc>
      </w:tr>
      <w:tr w14:paraId="2A3B8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071" w:type="dxa"/>
            <w:vMerge w:val="restart"/>
            <w:tcBorders>
              <w:bottom w:val="nil"/>
              <w:right w:val="single" w:color="auto" w:sz="4" w:space="0"/>
            </w:tcBorders>
            <w:shd w:val="clear" w:color="auto" w:fill="auto"/>
            <w:vAlign w:val="center"/>
          </w:tcPr>
          <w:p w14:paraId="5244177F">
            <w:pPr>
              <w:widowControl/>
              <w:shd w:val="clear"/>
              <w:spacing w:line="360" w:lineRule="exact"/>
              <w:jc w:val="center"/>
              <w:rPr>
                <w:rFonts w:ascii="隶书" w:hAnsi="宋体" w:eastAsia="隶书"/>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C6E35F6">
            <w:pPr>
              <w:widowControl/>
              <w:shd w:val="clear"/>
              <w:spacing w:line="300" w:lineRule="exact"/>
              <w:jc w:val="center"/>
              <w:rPr>
                <w:color w:val="auto"/>
                <w:kern w:val="0"/>
                <w:sz w:val="22"/>
                <w:szCs w:val="22"/>
                <w:highlight w:val="none"/>
              </w:rPr>
            </w:pPr>
            <w:r>
              <w:rPr>
                <w:rFonts w:hint="eastAsia"/>
                <w:color w:val="auto"/>
                <w:kern w:val="0"/>
                <w:sz w:val="22"/>
                <w:szCs w:val="22"/>
                <w:highlight w:val="none"/>
              </w:rPr>
              <w:t>其他优惠承诺</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796768EC">
            <w:pPr>
              <w:widowControl/>
              <w:shd w:val="clear"/>
              <w:spacing w:line="300" w:lineRule="exact"/>
              <w:jc w:val="left"/>
              <w:rPr>
                <w:rFonts w:ascii="宋体" w:cs="宋体"/>
                <w:color w:val="auto"/>
                <w:kern w:val="0"/>
                <w:sz w:val="22"/>
                <w:szCs w:val="22"/>
                <w:highlight w:val="none"/>
              </w:rPr>
            </w:pPr>
            <w:r>
              <w:rPr>
                <w:rFonts w:hint="eastAsia"/>
                <w:color w:val="auto"/>
                <w:kern w:val="0"/>
                <w:sz w:val="22"/>
                <w:szCs w:val="22"/>
                <w:highlight w:val="none"/>
              </w:rPr>
              <w:t>针对本项目的其他优惠承诺等情况</w:t>
            </w:r>
            <w:r>
              <w:rPr>
                <w:rFonts w:hint="eastAsia" w:ascii="宋体" w:hAnsi="宋体" w:cs="宋体"/>
                <w:color w:val="auto"/>
                <w:kern w:val="0"/>
                <w:sz w:val="22"/>
                <w:szCs w:val="22"/>
                <w:highlight w:val="none"/>
              </w:rPr>
              <w:t>酌情打分</w:t>
            </w:r>
            <w:r>
              <w:rPr>
                <w:rFonts w:hint="eastAsia"/>
                <w:color w:val="auto"/>
                <w:kern w:val="0"/>
                <w:sz w:val="22"/>
                <w:szCs w:val="22"/>
                <w:highlight w:val="none"/>
              </w:rPr>
              <w:t>。</w:t>
            </w:r>
          </w:p>
        </w:tc>
        <w:tc>
          <w:tcPr>
            <w:tcW w:w="1204" w:type="dxa"/>
            <w:tcBorders>
              <w:top w:val="single" w:color="auto" w:sz="4" w:space="0"/>
              <w:left w:val="single" w:color="auto" w:sz="4" w:space="0"/>
              <w:bottom w:val="single" w:color="auto" w:sz="4" w:space="0"/>
            </w:tcBorders>
            <w:shd w:val="clear" w:color="auto" w:fill="auto"/>
            <w:vAlign w:val="center"/>
          </w:tcPr>
          <w:p w14:paraId="6EAAE7A6">
            <w:pPr>
              <w:widowControl/>
              <w:shd w:val="clear"/>
              <w:spacing w:line="360" w:lineRule="exact"/>
              <w:jc w:val="center"/>
              <w:rPr>
                <w:color w:val="auto"/>
                <w:sz w:val="20"/>
                <w:szCs w:val="22"/>
                <w:highlight w:val="none"/>
              </w:rPr>
            </w:pPr>
            <w:r>
              <w:rPr>
                <w:rFonts w:hint="eastAsia" w:ascii="宋体" w:hAnsi="宋体"/>
                <w:color w:val="auto"/>
                <w:kern w:val="0"/>
                <w:sz w:val="22"/>
                <w:szCs w:val="20"/>
                <w:highlight w:val="none"/>
              </w:rPr>
              <w:t>3-6分</w:t>
            </w:r>
          </w:p>
        </w:tc>
      </w:tr>
      <w:tr w14:paraId="29C09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071" w:type="dxa"/>
            <w:vMerge w:val="continue"/>
            <w:tcBorders>
              <w:bottom w:val="single" w:color="auto" w:sz="4" w:space="0"/>
              <w:right w:val="single" w:color="auto" w:sz="4" w:space="0"/>
            </w:tcBorders>
            <w:shd w:val="clear" w:color="auto" w:fill="auto"/>
            <w:vAlign w:val="center"/>
          </w:tcPr>
          <w:p w14:paraId="6D8512F6">
            <w:pPr>
              <w:widowControl/>
              <w:shd w:val="clear"/>
              <w:spacing w:line="360" w:lineRule="exact"/>
              <w:jc w:val="center"/>
              <w:rPr>
                <w:rFonts w:ascii="隶书" w:hAnsi="宋体" w:eastAsia="隶书"/>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CBE3CF5">
            <w:pPr>
              <w:widowControl/>
              <w:shd w:val="clear"/>
              <w:spacing w:line="300" w:lineRule="exact"/>
              <w:jc w:val="center"/>
              <w:rPr>
                <w:color w:val="auto"/>
                <w:kern w:val="0"/>
                <w:sz w:val="22"/>
                <w:szCs w:val="22"/>
                <w:highlight w:val="none"/>
              </w:rPr>
            </w:pPr>
            <w:r>
              <w:rPr>
                <w:rFonts w:hint="eastAsia"/>
                <w:color w:val="auto"/>
                <w:kern w:val="0"/>
                <w:sz w:val="22"/>
                <w:szCs w:val="22"/>
                <w:highlight w:val="none"/>
              </w:rPr>
              <w:t>业绩</w:t>
            </w:r>
          </w:p>
        </w:tc>
        <w:tc>
          <w:tcPr>
            <w:tcW w:w="6428" w:type="dxa"/>
            <w:tcBorders>
              <w:top w:val="single" w:color="auto" w:sz="4" w:space="0"/>
              <w:left w:val="single" w:color="auto" w:sz="4" w:space="0"/>
              <w:bottom w:val="single" w:color="auto" w:sz="4" w:space="0"/>
              <w:right w:val="single" w:color="auto" w:sz="4" w:space="0"/>
            </w:tcBorders>
            <w:shd w:val="clear" w:color="auto" w:fill="auto"/>
            <w:vAlign w:val="center"/>
          </w:tcPr>
          <w:p w14:paraId="4C54DAAD">
            <w:pPr>
              <w:widowControl/>
              <w:shd w:val="clear"/>
              <w:spacing w:line="300" w:lineRule="exact"/>
              <w:jc w:val="left"/>
              <w:rPr>
                <w:color w:val="auto"/>
                <w:kern w:val="0"/>
                <w:sz w:val="22"/>
                <w:szCs w:val="22"/>
                <w:highlight w:val="none"/>
              </w:rPr>
            </w:pPr>
            <w:r>
              <w:rPr>
                <w:rFonts w:hint="eastAsia"/>
                <w:color w:val="auto"/>
                <w:kern w:val="0"/>
                <w:sz w:val="22"/>
                <w:szCs w:val="22"/>
                <w:highlight w:val="none"/>
              </w:rPr>
              <w:t>投标单位202</w:t>
            </w:r>
            <w:r>
              <w:rPr>
                <w:rFonts w:hint="default"/>
                <w:color w:val="auto"/>
                <w:kern w:val="0"/>
                <w:sz w:val="22"/>
                <w:szCs w:val="22"/>
                <w:highlight w:val="none"/>
                <w:lang w:val="en-US"/>
              </w:rPr>
              <w:t>2</w:t>
            </w:r>
            <w:r>
              <w:rPr>
                <w:rFonts w:hint="eastAsia"/>
                <w:color w:val="auto"/>
                <w:kern w:val="0"/>
                <w:sz w:val="22"/>
                <w:szCs w:val="22"/>
                <w:highlight w:val="none"/>
              </w:rPr>
              <w:t>年以来承担过类似项目业绩的，每个业绩得0.5分，最多得1分。（提供合同复印件加盖单位公章，</w:t>
            </w:r>
            <w:r>
              <w:rPr>
                <w:rFonts w:hint="eastAsia"/>
                <w:color w:val="auto"/>
                <w:kern w:val="0"/>
                <w:sz w:val="22"/>
                <w:szCs w:val="22"/>
                <w:highlight w:val="none"/>
                <w:lang w:eastAsia="zh-CN"/>
              </w:rPr>
              <w:t>时间以签订合同时间为准</w:t>
            </w:r>
            <w:r>
              <w:rPr>
                <w:rFonts w:hint="eastAsia"/>
                <w:color w:val="auto"/>
                <w:kern w:val="0"/>
                <w:sz w:val="22"/>
                <w:szCs w:val="22"/>
                <w:highlight w:val="none"/>
                <w:lang w:eastAsia="zh-CN"/>
              </w:rPr>
              <w:t>，</w:t>
            </w:r>
            <w:r>
              <w:rPr>
                <w:rFonts w:hint="eastAsia"/>
                <w:color w:val="auto"/>
                <w:kern w:val="0"/>
                <w:sz w:val="22"/>
                <w:szCs w:val="22"/>
                <w:highlight w:val="none"/>
              </w:rPr>
              <w:t>否则不得分）</w:t>
            </w:r>
          </w:p>
        </w:tc>
        <w:tc>
          <w:tcPr>
            <w:tcW w:w="1204" w:type="dxa"/>
            <w:tcBorders>
              <w:top w:val="single" w:color="auto" w:sz="4" w:space="0"/>
              <w:left w:val="single" w:color="auto" w:sz="4" w:space="0"/>
              <w:bottom w:val="single" w:color="auto" w:sz="4" w:space="0"/>
            </w:tcBorders>
            <w:shd w:val="clear" w:color="auto" w:fill="auto"/>
            <w:vAlign w:val="center"/>
          </w:tcPr>
          <w:p w14:paraId="176A26CA">
            <w:pPr>
              <w:widowControl/>
              <w:shd w:val="clear"/>
              <w:spacing w:line="3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0-1分</w:t>
            </w:r>
          </w:p>
        </w:tc>
      </w:tr>
    </w:tbl>
    <w:p w14:paraId="44C4E19E">
      <w:pPr>
        <w:shd w:val="clear"/>
        <w:adjustRightInd w:val="0"/>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（二）价格分（满分10分）</w:t>
      </w:r>
    </w:p>
    <w:p w14:paraId="587D1CC3">
      <w:pPr>
        <w:shd w:val="clear"/>
        <w:tabs>
          <w:tab w:val="left" w:pos="0"/>
        </w:tabs>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1、投标报价在各阶段评审中未被定为无效响应文件或废标，其投标人的投标报价为有效投标报价。</w:t>
      </w:r>
    </w:p>
    <w:p w14:paraId="3E6B7E5A">
      <w:pPr>
        <w:pStyle w:val="14"/>
        <w:shd w:val="clear"/>
        <w:tabs>
          <w:tab w:val="left" w:pos="630"/>
        </w:tabs>
        <w:spacing w:line="400" w:lineRule="exact"/>
        <w:ind w:firstLine="420" w:firstLineChars="200"/>
        <w:rPr>
          <w:rFonts w:hAnsi="宋体"/>
          <w:color w:val="auto"/>
          <w:szCs w:val="21"/>
          <w:highlight w:val="none"/>
        </w:rPr>
      </w:pPr>
      <w:r>
        <w:rPr>
          <w:rFonts w:hint="eastAsia" w:hAnsi="宋体"/>
          <w:color w:val="auto"/>
          <w:szCs w:val="21"/>
          <w:highlight w:val="none"/>
        </w:rPr>
        <w:t>价格分采用低价优先法计算，即满足招标文件要求且投标价格最低的投标报价为评标基准价</w:t>
      </w:r>
      <w:r>
        <w:rPr>
          <w:rFonts w:hint="eastAsia" w:hAnsi="宋体"/>
          <w:color w:val="auto"/>
          <w:kern w:val="0"/>
          <w:szCs w:val="21"/>
          <w:highlight w:val="none"/>
        </w:rPr>
        <w:t>，其价格分为满分。</w:t>
      </w:r>
      <w:r>
        <w:rPr>
          <w:rFonts w:hint="eastAsia" w:hAnsi="宋体"/>
          <w:color w:val="auto"/>
          <w:szCs w:val="21"/>
          <w:highlight w:val="none"/>
        </w:rPr>
        <w:t>其他投标人的价格分按照下列公式计算：</w:t>
      </w:r>
    </w:p>
    <w:p w14:paraId="5965463E">
      <w:pPr>
        <w:widowControl/>
        <w:shd w:val="clear"/>
        <w:adjustRightInd w:val="0"/>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价格分=</w:t>
      </w:r>
      <w:r>
        <w:rPr>
          <w:rFonts w:hint="eastAsia" w:ascii="宋体" w:hAnsi="宋体" w:cs="宋体"/>
          <w:color w:val="auto"/>
          <w:kern w:val="0"/>
          <w:szCs w:val="21"/>
          <w:highlight w:val="none"/>
        </w:rPr>
        <w:t>（评标基准价/投标报价）×10</w:t>
      </w:r>
      <w:r>
        <w:rPr>
          <w:rFonts w:hint="eastAsia" w:ascii="宋体" w:hAnsi="宋体" w:cs="宋体"/>
          <w:color w:val="auto"/>
          <w:szCs w:val="21"/>
          <w:highlight w:val="none"/>
        </w:rPr>
        <w:t>%×100分</w:t>
      </w:r>
    </w:p>
    <w:p w14:paraId="5DD44566">
      <w:pPr>
        <w:pStyle w:val="14"/>
        <w:shd w:val="clear"/>
        <w:tabs>
          <w:tab w:val="left" w:pos="630"/>
        </w:tabs>
        <w:spacing w:line="400" w:lineRule="exact"/>
        <w:ind w:firstLine="422" w:firstLineChars="200"/>
        <w:rPr>
          <w:rFonts w:hAnsi="宋体"/>
          <w:b/>
          <w:bCs/>
          <w:color w:val="auto"/>
          <w:szCs w:val="21"/>
          <w:highlight w:val="none"/>
        </w:rPr>
      </w:pPr>
      <w:r>
        <w:rPr>
          <w:rFonts w:hint="eastAsia" w:hAnsi="宋体"/>
          <w:b/>
          <w:bCs/>
          <w:color w:val="auto"/>
          <w:szCs w:val="21"/>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80C7E2">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3、促进中小企业发展</w:t>
      </w:r>
    </w:p>
    <w:p w14:paraId="049488F0">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1）本次采购为专门面向中小企业预留采购份额的采购项目。</w:t>
      </w:r>
    </w:p>
    <w:p w14:paraId="479C602C">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E7DC3B6">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3）本次采购标的为服务，对应的中小企业划分标准所属行业是：其他未列明行业。</w:t>
      </w:r>
    </w:p>
    <w:p w14:paraId="700CF045">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4）以联合体形式参加政府采购活动，联合体各方均为小微企业的，联合体视同小微企业。（本项目不接受联合体）</w:t>
      </w:r>
    </w:p>
    <w:p w14:paraId="4C46D380">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5）符合小微企业划分标准的个体工商户，视同小微企业。</w:t>
      </w:r>
    </w:p>
    <w:p w14:paraId="50327672">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6）本项目不接受大中型企业与小微企业组成联合体。</w:t>
      </w:r>
    </w:p>
    <w:p w14:paraId="496870FA">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7）本项目不允许大中型企业向一家或者多家小微企业分包。</w:t>
      </w:r>
    </w:p>
    <w:p w14:paraId="309444C9">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8）小微企业（包括联合体内的小微企业和接受分包的小微企业）参加政府采购活动，应当出具《中小企业声明函》，否则其报价不予扣除。</w:t>
      </w:r>
    </w:p>
    <w:p w14:paraId="18F5805B">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9）监狱企业和残疾人福利性单位视同小型、微型企业，按《财政部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4D066C35">
      <w:pPr>
        <w:pStyle w:val="8"/>
        <w:shd w:val="clear"/>
        <w:rPr>
          <w:rFonts w:hAnsi="宋体"/>
          <w:b/>
          <w:bCs/>
          <w:snapToGrid/>
          <w:color w:val="auto"/>
          <w:kern w:val="2"/>
          <w:sz w:val="21"/>
          <w:szCs w:val="21"/>
          <w:highlight w:val="none"/>
        </w:rPr>
      </w:pPr>
      <w:r>
        <w:rPr>
          <w:rFonts w:hint="eastAsia" w:hAnsi="宋体"/>
          <w:b/>
          <w:bCs/>
          <w:snapToGrid/>
          <w:color w:val="auto"/>
          <w:kern w:val="2"/>
          <w:sz w:val="21"/>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093CF9A">
      <w:pPr>
        <w:widowControl/>
        <w:shd w:val="clear"/>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第五章  政府采购合同主要条款</w:t>
      </w:r>
    </w:p>
    <w:p w14:paraId="3B16A5CF">
      <w:pPr>
        <w:widowControl/>
        <w:shd w:val="clear"/>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615BFDCA">
      <w:pPr>
        <w:widowControl/>
        <w:shd w:val="clear"/>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招标编号：</w:t>
      </w:r>
      <w:r>
        <w:rPr>
          <w:rFonts w:hint="eastAsia" w:ascii="宋体" w:hAnsi="宋体" w:cs="宋体"/>
          <w:color w:val="auto"/>
          <w:szCs w:val="21"/>
          <w:highlight w:val="none"/>
          <w:lang w:eastAsia="zh-CN"/>
        </w:rPr>
        <w:t>中惠-2025-25号</w:t>
      </w:r>
    </w:p>
    <w:p w14:paraId="70362FE6">
      <w:pPr>
        <w:widowControl/>
        <w:shd w:val="clear"/>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政府采购计划（预算）确认号：</w:t>
      </w:r>
      <w:r>
        <w:rPr>
          <w:rFonts w:hint="eastAsia" w:ascii="宋体" w:hAnsi="宋体" w:cs="宋体"/>
          <w:color w:val="auto"/>
          <w:szCs w:val="21"/>
          <w:highlight w:val="none"/>
        </w:rPr>
        <w:t>临[2025]822号</w:t>
      </w:r>
    </w:p>
    <w:p w14:paraId="167FC27D">
      <w:pPr>
        <w:widowControl/>
        <w:shd w:val="clear"/>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采购人（以下称甲方）：嘉兴市南湖区住房和城乡建设局</w:t>
      </w:r>
    </w:p>
    <w:p w14:paraId="63613C3A">
      <w:pPr>
        <w:widowControl/>
        <w:shd w:val="clear"/>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供应商（以下称乙方）：</w:t>
      </w:r>
    </w:p>
    <w:p w14:paraId="5333F94E">
      <w:pPr>
        <w:widowControl/>
        <w:shd w:val="clear"/>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采购代理机构：浙江中惠工程管理有限公司</w:t>
      </w:r>
    </w:p>
    <w:p w14:paraId="29EB7512">
      <w:pPr>
        <w:widowControl/>
        <w:shd w:val="clear"/>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采购方式：</w:t>
      </w:r>
      <w:r>
        <w:rPr>
          <w:rFonts w:hint="eastAsia" w:ascii="宋体" w:hAnsi="宋体" w:cs="宋体"/>
          <w:color w:val="auto"/>
          <w:szCs w:val="21"/>
          <w:highlight w:val="none"/>
        </w:rPr>
        <w:t>竞争性磋商</w:t>
      </w:r>
    </w:p>
    <w:p w14:paraId="441DDEAB">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根据《中华人民共和国政府采购法》、《中华人民共和国民法典》等法律法规的规定，甲乙双方按照</w:t>
      </w:r>
      <w:r>
        <w:rPr>
          <w:rFonts w:hint="eastAsia" w:ascii="宋体" w:hAnsi="宋体" w:cs="宋体"/>
          <w:color w:val="auto"/>
          <w:kern w:val="0"/>
          <w:szCs w:val="21"/>
          <w:highlight w:val="none"/>
          <w:u w:val="single"/>
          <w:lang w:eastAsia="zh-CN"/>
        </w:rPr>
        <w:t>南湖区2025年度建设工程消防验收评定项目</w:t>
      </w:r>
      <w:r>
        <w:rPr>
          <w:rFonts w:hint="eastAsia" w:ascii="宋体" w:hAnsi="宋体" w:cs="宋体"/>
          <w:color w:val="auto"/>
          <w:kern w:val="0"/>
          <w:szCs w:val="21"/>
          <w:highlight w:val="none"/>
        </w:rPr>
        <w:t>采购结果签订本合同。</w:t>
      </w:r>
    </w:p>
    <w:p w14:paraId="6BC76066">
      <w:pPr>
        <w:widowControl/>
        <w:shd w:val="clear"/>
        <w:spacing w:line="42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第一条 合同组成</w:t>
      </w:r>
    </w:p>
    <w:p w14:paraId="6D30D45C">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本次政府采购活动的相关文件为本合同的组成部分，这些文件包括但不限于：</w:t>
      </w:r>
    </w:p>
    <w:p w14:paraId="6FD3B308">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（1）本合同文本；</w:t>
      </w:r>
    </w:p>
    <w:p w14:paraId="3800AB13">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（2）采购文件与采购响应文件；</w:t>
      </w:r>
    </w:p>
    <w:p w14:paraId="43B6F8A1">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（3）中标或成交通知书；</w:t>
      </w:r>
    </w:p>
    <w:p w14:paraId="4AD38E1C">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组成本合同的所有文件必须为书面形式。</w:t>
      </w:r>
    </w:p>
    <w:p w14:paraId="695B9789">
      <w:pPr>
        <w:widowControl/>
        <w:shd w:val="clear"/>
        <w:spacing w:line="42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第二条 合同标的与相关属性</w:t>
      </w:r>
    </w:p>
    <w:p w14:paraId="06652196">
      <w:pPr>
        <w:widowControl/>
        <w:shd w:val="clea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本次采购的是</w:t>
      </w:r>
      <w:r>
        <w:rPr>
          <w:rFonts w:hint="eastAsia" w:ascii="宋体" w:hAnsi="宋体" w:cs="宋体"/>
          <w:color w:val="auto"/>
          <w:kern w:val="0"/>
          <w:szCs w:val="21"/>
          <w:highlight w:val="none"/>
          <w:u w:val="single"/>
          <w:lang w:eastAsia="zh-CN"/>
        </w:rPr>
        <w:t>南湖区2025年度建设工程消防验收评定项目</w:t>
      </w:r>
      <w:r>
        <w:rPr>
          <w:rFonts w:hint="eastAsia" w:ascii="宋体" w:hAnsi="宋体" w:cs="宋体"/>
          <w:color w:val="auto"/>
          <w:kern w:val="0"/>
          <w:szCs w:val="21"/>
          <w:highlight w:val="none"/>
        </w:rPr>
        <w:t>。</w:t>
      </w:r>
    </w:p>
    <w:p w14:paraId="02C405F1">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第三条 合同价款</w:t>
      </w:r>
    </w:p>
    <w:p w14:paraId="62A76CB8">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Arial"/>
          <w:color w:val="auto"/>
          <w:szCs w:val="28"/>
          <w:highlight w:val="none"/>
        </w:rPr>
        <w:t>本合同项下服务价款折扣为：</w:t>
      </w:r>
      <w:r>
        <w:rPr>
          <w:rFonts w:hint="eastAsia" w:ascii="宋体" w:hAnsi="宋体"/>
          <w:b/>
          <w:color w:val="auto"/>
          <w:highlight w:val="none"/>
        </w:rPr>
        <w:t>%</w:t>
      </w:r>
      <w:r>
        <w:rPr>
          <w:rFonts w:hint="eastAsia" w:ascii="宋体" w:hAnsi="宋体" w:cs="宋体"/>
          <w:b/>
          <w:bCs/>
          <w:color w:val="auto"/>
          <w:highlight w:val="none"/>
        </w:rPr>
        <w:t>（投标折扣百分号前面最多保留二位小数，例如95.18%）</w:t>
      </w:r>
      <w:r>
        <w:rPr>
          <w:rFonts w:hint="eastAsia" w:ascii="宋体" w:hAnsi="宋体" w:cs="宋体"/>
          <w:color w:val="auto"/>
          <w:kern w:val="0"/>
          <w:szCs w:val="21"/>
          <w:highlight w:val="none"/>
        </w:rPr>
        <w:t>。</w:t>
      </w:r>
    </w:p>
    <w:p w14:paraId="1B12BEA0">
      <w:pPr>
        <w:shd w:val="clear"/>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本合同价款含所有费用。(包括提供本项目服务工作所需的设备、人员工资、奖金、加班费、社会保险、管理费用、税费、利润、完成合同所需的一切本身和不可或缺的所有工作开支、政策性文件规定及合同包含的所有风险、责任等各项全部费用)</w:t>
      </w:r>
    </w:p>
    <w:p w14:paraId="7D3F6DCC">
      <w:pPr>
        <w:pStyle w:val="54"/>
        <w:widowControl/>
        <w:shd w:val="clear" w:color="auto"/>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3、本合同付款方式为：</w:t>
      </w:r>
    </w:p>
    <w:p w14:paraId="0F68F73E">
      <w:pPr>
        <w:pStyle w:val="54"/>
        <w:widowControl/>
        <w:shd w:val="clear" w:color="auto"/>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进度款：11月30日前完成第一批结算，合同结束后的1个月内完成所有结算。</w:t>
      </w:r>
    </w:p>
    <w:p w14:paraId="26C835B4">
      <w:pPr>
        <w:pStyle w:val="54"/>
        <w:widowControl/>
        <w:shd w:val="clear" w:color="auto"/>
        <w:spacing w:line="400" w:lineRule="exact"/>
        <w:ind w:firstLine="420" w:firstLineChars="200"/>
        <w:jc w:val="left"/>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预付款支付：服务合同签订后10个工作日内支付该项目预算资金的50%作为预付款。</w:t>
      </w:r>
    </w:p>
    <w:p w14:paraId="7275812E">
      <w:pPr>
        <w:pStyle w:val="54"/>
        <w:widowControl/>
        <w:shd w:val="clear" w:color="auto"/>
        <w:spacing w:line="400" w:lineRule="exact"/>
        <w:ind w:firstLine="420" w:firstLineChars="200"/>
        <w:jc w:val="left"/>
        <w:rPr>
          <w:rFonts w:ascii="宋体" w:hAnsi="宋体" w:cs="宋体" w:eastAsiaTheme="minorEastAsia"/>
          <w:color w:val="auto"/>
          <w:kern w:val="0"/>
          <w:sz w:val="21"/>
          <w:szCs w:val="21"/>
          <w:highlight w:val="none"/>
        </w:rPr>
      </w:pPr>
      <w:r>
        <w:rPr>
          <w:rFonts w:hint="eastAsia" w:asciiTheme="minorEastAsia" w:hAnsiTheme="minorEastAsia" w:eastAsiaTheme="minorEastAsia"/>
          <w:color w:val="auto"/>
          <w:sz w:val="21"/>
          <w:szCs w:val="21"/>
          <w:highlight w:val="none"/>
        </w:rPr>
        <w:t>注：本项目结算时</w:t>
      </w:r>
      <w:r>
        <w:rPr>
          <w:rFonts w:hint="eastAsia" w:asciiTheme="minorEastAsia" w:hAnsiTheme="minorEastAsia" w:eastAsiaTheme="minorEastAsia"/>
          <w:b/>
          <w:bCs/>
          <w:color w:val="auto"/>
          <w:sz w:val="21"/>
          <w:szCs w:val="21"/>
          <w:highlight w:val="none"/>
        </w:rPr>
        <w:t>，单个项目结算价=投标折扣</w:t>
      </w:r>
      <w:r>
        <w:rPr>
          <w:rFonts w:cs="Arial" w:asciiTheme="minorEastAsia" w:hAnsiTheme="minorEastAsia" w:eastAsiaTheme="minorEastAsia"/>
          <w:b/>
          <w:bCs/>
          <w:color w:val="auto"/>
          <w:sz w:val="21"/>
          <w:szCs w:val="21"/>
          <w:highlight w:val="none"/>
        </w:rPr>
        <w:t>×</w:t>
      </w:r>
      <w:r>
        <w:rPr>
          <w:rFonts w:hint="eastAsia" w:asciiTheme="minorEastAsia" w:hAnsiTheme="minorEastAsia" w:eastAsiaTheme="minorEastAsia"/>
          <w:b/>
          <w:bCs/>
          <w:color w:val="auto"/>
          <w:sz w:val="21"/>
          <w:szCs w:val="21"/>
          <w:highlight w:val="none"/>
        </w:rPr>
        <w:t>计费标准。</w:t>
      </w:r>
      <w:r>
        <w:rPr>
          <w:rFonts w:hint="eastAsia" w:asciiTheme="minorEastAsia" w:hAnsiTheme="minorEastAsia" w:eastAsiaTheme="minorEastAsia"/>
          <w:color w:val="auto"/>
          <w:sz w:val="21"/>
          <w:szCs w:val="21"/>
          <w:highlight w:val="none"/>
        </w:rPr>
        <w:t>计费标准分民用及公用建筑和工业建筑，采用差额定率累进计费方式。本项目全部项目暂估建</w:t>
      </w:r>
      <w:r>
        <w:rPr>
          <w:rFonts w:hint="eastAsia" w:asciiTheme="minorEastAsia" w:hAnsiTheme="minorEastAsia" w:eastAsiaTheme="minorEastAsia"/>
          <w:color w:val="auto"/>
          <w:sz w:val="21"/>
          <w:szCs w:val="21"/>
          <w:highlight w:val="none"/>
        </w:rPr>
        <w:t>筑面积约</w:t>
      </w:r>
      <w:r>
        <w:rPr>
          <w:rFonts w:hint="eastAsia" w:asciiTheme="minorEastAsia" w:hAnsiTheme="minorEastAsia" w:eastAsiaTheme="minorEastAsia"/>
          <w:b/>
          <w:bCs/>
          <w:color w:val="auto"/>
          <w:sz w:val="21"/>
          <w:szCs w:val="21"/>
          <w:highlight w:val="none"/>
          <w:u w:val="single"/>
          <w:lang w:eastAsia="zh-CN"/>
        </w:rPr>
        <w:t>400</w:t>
      </w:r>
      <w:r>
        <w:rPr>
          <w:rFonts w:hint="eastAsia" w:asciiTheme="minorEastAsia" w:hAnsiTheme="minorEastAsia" w:eastAsiaTheme="minorEastAsia"/>
          <w:b/>
          <w:bCs/>
          <w:color w:val="auto"/>
          <w:sz w:val="21"/>
          <w:szCs w:val="21"/>
          <w:highlight w:val="none"/>
          <w:u w:val="single"/>
        </w:rPr>
        <w:t>万平方米</w:t>
      </w:r>
      <w:r>
        <w:rPr>
          <w:rFonts w:hint="eastAsia" w:asciiTheme="minorEastAsia" w:hAnsiTheme="minorEastAsia" w:eastAsiaTheme="minorEastAsia"/>
          <w:color w:val="auto"/>
          <w:sz w:val="21"/>
          <w:szCs w:val="21"/>
          <w:highlight w:val="none"/>
        </w:rPr>
        <w:t>，结算时以</w:t>
      </w:r>
      <w:r>
        <w:rPr>
          <w:rFonts w:hint="eastAsia" w:asciiTheme="minorEastAsia" w:hAnsiTheme="minorEastAsia" w:eastAsiaTheme="minorEastAsia"/>
          <w:color w:val="auto"/>
          <w:sz w:val="21"/>
          <w:szCs w:val="21"/>
          <w:highlight w:val="none"/>
        </w:rPr>
        <w:t>招标人最终确认的建筑面积量按实调整，结算折扣按中标折扣不变。部分无需出具报告项目固定单个项目结算价=投标折扣率×计费标准×40%，具体以招标人通知为准，由投标人综合考虑。</w:t>
      </w:r>
    </w:p>
    <w:p w14:paraId="33117F6B">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第四条 履约保证金</w:t>
      </w:r>
    </w:p>
    <w:p w14:paraId="57F53826">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本项目不设置履约保证金。</w:t>
      </w:r>
    </w:p>
    <w:p w14:paraId="0A3337D5">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第五条 合同的变更和终止</w:t>
      </w:r>
    </w:p>
    <w:p w14:paraId="0AB672A5">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70E38749">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第六条 合同的转让与分包</w:t>
      </w:r>
    </w:p>
    <w:p w14:paraId="4656D830">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乙方不得擅自部分或全部转让其应履行的合同义务。</w:t>
      </w:r>
    </w:p>
    <w:p w14:paraId="67C646A4">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第七条 争议的解决</w:t>
      </w:r>
    </w:p>
    <w:p w14:paraId="3282C93F">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bookmarkStart w:id="65" w:name="OLE_LINK3"/>
      <w:r>
        <w:rPr>
          <w:rFonts w:hint="eastAsia" w:ascii="宋体" w:hAnsi="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种方式解决争议：</w:t>
      </w:r>
    </w:p>
    <w:p w14:paraId="4E327DBF">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（1）向甲方所在地有管辖权的人民法院提起诉讼；</w:t>
      </w:r>
    </w:p>
    <w:p w14:paraId="7AF962EB">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（2）向</w:t>
      </w:r>
      <w:r>
        <w:rPr>
          <w:rFonts w:hint="eastAsia" w:ascii="宋体" w:hAnsi="宋体" w:cs="宋体"/>
          <w:color w:val="auto"/>
          <w:kern w:val="0"/>
          <w:szCs w:val="21"/>
          <w:highlight w:val="none"/>
          <w:u w:val="single"/>
        </w:rPr>
        <w:t xml:space="preserve">  嘉兴 </w:t>
      </w:r>
      <w:r>
        <w:rPr>
          <w:rFonts w:hint="eastAsia" w:ascii="宋体" w:hAnsi="宋体" w:cs="宋体"/>
          <w:color w:val="auto"/>
          <w:kern w:val="0"/>
          <w:szCs w:val="21"/>
          <w:highlight w:val="none"/>
        </w:rPr>
        <w:t>仲裁委员申请仲裁。</w:t>
      </w:r>
    </w:p>
    <w:bookmarkEnd w:id="65"/>
    <w:p w14:paraId="7731A647">
      <w:p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第八条 合同备案及其他</w:t>
      </w:r>
    </w:p>
    <w:p w14:paraId="3206C191">
      <w:pPr>
        <w:widowControl/>
        <w:shd w:val="clear"/>
        <w:spacing w:line="420" w:lineRule="exact"/>
        <w:ind w:firstLine="420" w:firstLineChars="200"/>
        <w:jc w:val="left"/>
        <w:rPr>
          <w:rFonts w:ascii="宋体" w:hAnsi="宋体" w:cs="宋体"/>
          <w:b/>
          <w:bCs/>
          <w:color w:val="auto"/>
          <w:kern w:val="0"/>
          <w:sz w:val="30"/>
          <w:szCs w:val="30"/>
          <w:highlight w:val="none"/>
        </w:rPr>
      </w:pPr>
      <w:r>
        <w:rPr>
          <w:rFonts w:hint="eastAsia" w:ascii="宋体" w:hAnsi="宋体" w:cs="宋体"/>
          <w:color w:val="auto"/>
          <w:kern w:val="0"/>
          <w:szCs w:val="21"/>
          <w:highlight w:val="none"/>
        </w:rPr>
        <w:t>本合同一式</w:t>
      </w:r>
      <w:r>
        <w:rPr>
          <w:rFonts w:hint="eastAsia" w:ascii="宋体" w:hAnsi="宋体" w:cs="宋体"/>
          <w:color w:val="auto"/>
          <w:kern w:val="0"/>
          <w:szCs w:val="21"/>
          <w:highlight w:val="none"/>
          <w:u w:val="single"/>
        </w:rPr>
        <w:t xml:space="preserve"> 五 </w:t>
      </w:r>
      <w:r>
        <w:rPr>
          <w:rFonts w:hint="eastAsia" w:ascii="宋体" w:hAnsi="宋体" w:cs="宋体"/>
          <w:color w:val="auto"/>
          <w:kern w:val="0"/>
          <w:szCs w:val="21"/>
          <w:highlight w:val="none"/>
        </w:rPr>
        <w:t>份，甲乙双方各执</w:t>
      </w:r>
      <w:r>
        <w:rPr>
          <w:rFonts w:hint="eastAsia" w:ascii="宋体" w:hAnsi="宋体" w:cs="宋体"/>
          <w:color w:val="auto"/>
          <w:kern w:val="0"/>
          <w:szCs w:val="21"/>
          <w:highlight w:val="none"/>
          <w:u w:val="single"/>
        </w:rPr>
        <w:t xml:space="preserve"> 二 </w:t>
      </w:r>
      <w:r>
        <w:rPr>
          <w:rFonts w:hint="eastAsia" w:ascii="宋体" w:hAnsi="宋体" w:cs="宋体"/>
          <w:color w:val="auto"/>
          <w:kern w:val="0"/>
          <w:szCs w:val="21"/>
          <w:highlight w:val="none"/>
        </w:rPr>
        <w:t>份，</w:t>
      </w:r>
      <w:r>
        <w:rPr>
          <w:rFonts w:hint="eastAsia" w:ascii="宋体" w:hAnsi="宋体" w:cs="宋体"/>
          <w:color w:val="auto"/>
          <w:kern w:val="0"/>
          <w:szCs w:val="21"/>
          <w:highlight w:val="none"/>
          <w:u w:val="single"/>
        </w:rPr>
        <w:t xml:space="preserve"> 一 </w:t>
      </w:r>
      <w:r>
        <w:rPr>
          <w:rFonts w:hint="eastAsia" w:ascii="宋体" w:hAnsi="宋体" w:cs="宋体"/>
          <w:color w:val="auto"/>
          <w:kern w:val="0"/>
          <w:szCs w:val="21"/>
          <w:highlight w:val="none"/>
        </w:rPr>
        <w:t>份留采购代理单位存档备查。</w:t>
      </w:r>
      <w:r>
        <w:rPr>
          <w:rFonts w:hint="eastAsia" w:ascii="宋体" w:hAnsi="宋体" w:cs="宋体"/>
          <w:b/>
          <w:bCs/>
          <w:color w:val="auto"/>
          <w:kern w:val="0"/>
          <w:szCs w:val="21"/>
          <w:highlight w:val="none"/>
          <w:u w:val="single"/>
        </w:rPr>
        <w:t>（若执行“政采贷”，另加二份）</w:t>
      </w:r>
    </w:p>
    <w:p w14:paraId="7F8F175A">
      <w:pPr>
        <w:widowControl/>
        <w:shd w:val="clear"/>
        <w:spacing w:line="420" w:lineRule="exact"/>
        <w:ind w:firstLine="602" w:firstLineChars="200"/>
        <w:jc w:val="left"/>
        <w:rPr>
          <w:rFonts w:ascii="宋体" w:hAnsi="宋体" w:cs="宋体"/>
          <w:b/>
          <w:bCs/>
          <w:color w:val="auto"/>
          <w:kern w:val="0"/>
          <w:sz w:val="30"/>
          <w:szCs w:val="30"/>
          <w:highlight w:val="none"/>
        </w:rPr>
      </w:pPr>
    </w:p>
    <w:p w14:paraId="34B795D3">
      <w:pPr>
        <w:pStyle w:val="14"/>
        <w:shd w:val="clear"/>
        <w:snapToGrid w:val="0"/>
        <w:spacing w:before="120" w:after="120" w:line="420" w:lineRule="exact"/>
        <w:jc w:val="center"/>
        <w:rPr>
          <w:rFonts w:hAnsi="宋体"/>
          <w:b/>
          <w:bCs/>
          <w:color w:val="auto"/>
          <w:sz w:val="28"/>
          <w:szCs w:val="28"/>
          <w:highlight w:val="none"/>
        </w:rPr>
      </w:pPr>
      <w:r>
        <w:rPr>
          <w:rFonts w:hint="eastAsia" w:hAnsi="宋体"/>
          <w:b/>
          <w:bCs/>
          <w:color w:val="auto"/>
          <w:kern w:val="0"/>
          <w:sz w:val="28"/>
          <w:szCs w:val="28"/>
          <w:highlight w:val="none"/>
        </w:rPr>
        <w:t>二、专用条款部分</w:t>
      </w:r>
    </w:p>
    <w:p w14:paraId="1EE3664E">
      <w:pPr>
        <w:widowControl/>
        <w:shd w:val="clear"/>
        <w:spacing w:before="156" w:beforeLines="50" w:after="156" w:afterLines="50" w:line="360" w:lineRule="auto"/>
        <w:jc w:val="left"/>
        <w:rPr>
          <w:rFonts w:ascii="宋体" w:hAnsi="Courier New"/>
          <w:b/>
          <w:color w:val="auto"/>
          <w:sz w:val="24"/>
          <w:highlight w:val="none"/>
        </w:rPr>
      </w:pPr>
      <w:r>
        <w:rPr>
          <w:rFonts w:hint="eastAsia" w:ascii="宋体" w:hAnsi="Courier New"/>
          <w:b/>
          <w:color w:val="auto"/>
          <w:sz w:val="24"/>
          <w:highlight w:val="none"/>
        </w:rPr>
        <w:t>一、项目详细要求</w:t>
      </w:r>
    </w:p>
    <w:p w14:paraId="08A084DF">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（一）</w:t>
      </w:r>
      <w:r>
        <w:rPr>
          <w:rFonts w:hint="eastAsia" w:ascii="宋体" w:hAnsi="宋体" w:cs="宋体"/>
          <w:bCs/>
          <w:color w:val="auto"/>
          <w:kern w:val="0"/>
          <w:sz w:val="24"/>
          <w:highlight w:val="none"/>
        </w:rPr>
        <w:t>服务范围：</w:t>
      </w:r>
      <w:r>
        <w:rPr>
          <w:rFonts w:hint="eastAsia" w:ascii="Arial" w:hAnsi="Arial" w:cs="Arial"/>
          <w:color w:val="auto"/>
          <w:kern w:val="0"/>
          <w:sz w:val="24"/>
          <w:szCs w:val="21"/>
          <w:highlight w:val="none"/>
        </w:rPr>
        <w:t>采购人指定的项目</w:t>
      </w:r>
      <w:r>
        <w:rPr>
          <w:rFonts w:hint="eastAsia" w:ascii="宋体" w:hAnsi="宋体" w:cs="宋体"/>
          <w:bCs/>
          <w:color w:val="auto"/>
          <w:kern w:val="0"/>
          <w:sz w:val="24"/>
          <w:szCs w:val="21"/>
          <w:highlight w:val="none"/>
        </w:rPr>
        <w:t>。</w:t>
      </w:r>
    </w:p>
    <w:p w14:paraId="70B0ABB9">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（二）服务人员要求：</w:t>
      </w:r>
    </w:p>
    <w:p w14:paraId="3A013E1C">
      <w:pPr>
        <w:widowControl/>
        <w:shd w:val="clear"/>
        <w:spacing w:line="360" w:lineRule="auto"/>
        <w:ind w:firstLine="480" w:firstLineChars="200"/>
        <w:jc w:val="left"/>
        <w:rPr>
          <w:color w:val="auto"/>
          <w:kern w:val="0"/>
          <w:sz w:val="24"/>
          <w:highlight w:val="none"/>
        </w:rPr>
      </w:pPr>
      <w:r>
        <w:rPr>
          <w:rFonts w:hint="eastAsia"/>
          <w:color w:val="auto"/>
          <w:kern w:val="0"/>
          <w:sz w:val="24"/>
          <w:highlight w:val="none"/>
        </w:rPr>
        <w:t>中标人需安排熟悉业务的工作人员4名（其中一名须具有高级工程师及以上职称，另外三人需要具备工程师及以上职称）随时接受采购人的工作任务指派，服务期间</w:t>
      </w:r>
      <w:r>
        <w:rPr>
          <w:rFonts w:hint="eastAsia" w:ascii="宋体" w:hAnsi="宋体" w:cs="宋体"/>
          <w:color w:val="auto"/>
          <w:kern w:val="0"/>
          <w:sz w:val="24"/>
          <w:szCs w:val="21"/>
          <w:highlight w:val="none"/>
        </w:rPr>
        <w:t>需配备不少于1辆的工程车，</w:t>
      </w:r>
      <w:r>
        <w:rPr>
          <w:rFonts w:hint="eastAsia"/>
          <w:color w:val="auto"/>
          <w:kern w:val="0"/>
          <w:sz w:val="24"/>
          <w:highlight w:val="none"/>
        </w:rPr>
        <w:t>以完成本项目所需的所有工作内容。</w:t>
      </w:r>
      <w:r>
        <w:rPr>
          <w:rFonts w:hint="eastAsia"/>
          <w:b/>
          <w:bCs/>
          <w:color w:val="auto"/>
          <w:kern w:val="0"/>
          <w:sz w:val="24"/>
          <w:highlight w:val="none"/>
        </w:rPr>
        <w:t>4名人员中，需要设置1名人员在采购人处驻点办公，配合一般项目验收，作息时间与采购人同步。</w:t>
      </w:r>
    </w:p>
    <w:p w14:paraId="67F3A145">
      <w:pPr>
        <w:widowControl/>
        <w:shd w:val="clear"/>
        <w:spacing w:line="360" w:lineRule="auto"/>
        <w:ind w:firstLine="480" w:firstLineChars="200"/>
        <w:jc w:val="left"/>
        <w:rPr>
          <w:rFonts w:ascii="宋体" w:hAnsi="宋体" w:cs="宋体"/>
          <w:color w:val="auto"/>
          <w:sz w:val="24"/>
          <w:highlight w:val="none"/>
        </w:rPr>
      </w:pPr>
      <w:r>
        <w:rPr>
          <w:rFonts w:hint="eastAsia"/>
          <w:color w:val="auto"/>
          <w:kern w:val="0"/>
          <w:sz w:val="24"/>
          <w:highlight w:val="none"/>
        </w:rPr>
        <w:t>项目负责人及其他服务人员需满足项目实际岗位要求。</w:t>
      </w:r>
    </w:p>
    <w:p w14:paraId="2C1B542D">
      <w:pPr>
        <w:widowControl/>
        <w:shd w:val="clear"/>
        <w:spacing w:line="360" w:lineRule="auto"/>
        <w:ind w:firstLine="420" w:firstLineChars="175"/>
        <w:jc w:val="left"/>
        <w:rPr>
          <w:rFonts w:ascii="宋体" w:hAnsi="宋体" w:cs="宋体"/>
          <w:bCs/>
          <w:color w:val="auto"/>
          <w:kern w:val="0"/>
          <w:sz w:val="24"/>
          <w:highlight w:val="none"/>
        </w:rPr>
      </w:pPr>
      <w:r>
        <w:rPr>
          <w:rFonts w:hint="eastAsia" w:ascii="宋体" w:hAnsi="宋体" w:cs="宋体"/>
          <w:bCs/>
          <w:color w:val="auto"/>
          <w:kern w:val="0"/>
          <w:sz w:val="24"/>
          <w:highlight w:val="none"/>
        </w:rPr>
        <w:t>（三）服务人员变更要求：</w:t>
      </w:r>
    </w:p>
    <w:p w14:paraId="42BC5CD4">
      <w:pPr>
        <w:widowControl/>
        <w:shd w:val="clear"/>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服务人员未经采购人同意不得随意变更。采购人每月对服务人员的责任心、工作能力、合作性、</w:t>
      </w:r>
      <w:r>
        <w:rPr>
          <w:rFonts w:ascii="宋体" w:hAnsi="宋体" w:cs="宋体"/>
          <w:b/>
          <w:color w:val="auto"/>
          <w:kern w:val="0"/>
          <w:sz w:val="24"/>
          <w:highlight w:val="none"/>
        </w:rPr>
        <w:t>廉洁性</w:t>
      </w:r>
      <w:r>
        <w:rPr>
          <w:rFonts w:hint="eastAsia" w:ascii="宋体" w:hAnsi="宋体" w:cs="宋体"/>
          <w:b/>
          <w:color w:val="auto"/>
          <w:kern w:val="0"/>
          <w:sz w:val="24"/>
          <w:highlight w:val="none"/>
        </w:rPr>
        <w:t>进行考核，如有考核不合格人员需按采购人要求立即更换，直至能满足相应岗位要求，招标人不承担任何人员更换的额外费用，期间不</w:t>
      </w:r>
      <w:r>
        <w:rPr>
          <w:rFonts w:ascii="宋体" w:hAnsi="宋体" w:cs="宋体"/>
          <w:b/>
          <w:color w:val="auto"/>
          <w:kern w:val="0"/>
          <w:sz w:val="24"/>
          <w:highlight w:val="none"/>
        </w:rPr>
        <w:t>合格</w:t>
      </w:r>
      <w:r>
        <w:rPr>
          <w:rFonts w:hint="eastAsia" w:ascii="宋体" w:hAnsi="宋体" w:cs="宋体"/>
          <w:b/>
          <w:color w:val="auto"/>
          <w:kern w:val="0"/>
          <w:sz w:val="24"/>
          <w:highlight w:val="none"/>
        </w:rPr>
        <w:t>服务人员的服务</w:t>
      </w:r>
      <w:r>
        <w:rPr>
          <w:rFonts w:ascii="宋体" w:hAnsi="宋体" w:cs="宋体"/>
          <w:b/>
          <w:color w:val="auto"/>
          <w:kern w:val="0"/>
          <w:sz w:val="24"/>
          <w:highlight w:val="none"/>
        </w:rPr>
        <w:t>费用不予支付</w:t>
      </w:r>
      <w:r>
        <w:rPr>
          <w:rFonts w:hint="eastAsia" w:ascii="宋体" w:hAnsi="宋体" w:cs="宋体"/>
          <w:b/>
          <w:color w:val="auto"/>
          <w:kern w:val="0"/>
          <w:sz w:val="24"/>
          <w:highlight w:val="none"/>
        </w:rPr>
        <w:t>。</w:t>
      </w:r>
    </w:p>
    <w:p w14:paraId="12A615D2">
      <w:pPr>
        <w:widowControl/>
        <w:shd w:val="clear"/>
        <w:spacing w:line="360" w:lineRule="auto"/>
        <w:jc w:val="left"/>
        <w:rPr>
          <w:rFonts w:ascii="宋体" w:hAnsi="宋体" w:cs="宋体"/>
          <w:bCs/>
          <w:color w:val="auto"/>
          <w:kern w:val="0"/>
          <w:sz w:val="24"/>
          <w:highlight w:val="none"/>
        </w:rPr>
      </w:pPr>
      <w:r>
        <w:rPr>
          <w:rFonts w:hint="eastAsia" w:ascii="宋体" w:hAnsi="宋体" w:cs="宋体"/>
          <w:b/>
          <w:color w:val="auto"/>
          <w:kern w:val="0"/>
          <w:sz w:val="24"/>
          <w:highlight w:val="none"/>
        </w:rPr>
        <w:t>二、服务内容</w:t>
      </w:r>
      <w:r>
        <w:rPr>
          <w:rFonts w:hint="eastAsia" w:ascii="宋体" w:hAnsi="宋体" w:cs="宋体"/>
          <w:bCs/>
          <w:color w:val="auto"/>
          <w:kern w:val="0"/>
          <w:sz w:val="24"/>
          <w:highlight w:val="none"/>
        </w:rPr>
        <w:t>：</w:t>
      </w:r>
    </w:p>
    <w:p w14:paraId="535EA5E8">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供应商对</w:t>
      </w:r>
      <w:r>
        <w:rPr>
          <w:rFonts w:hint="eastAsia" w:ascii="Arial" w:hAnsi="Arial" w:cs="Arial"/>
          <w:color w:val="auto"/>
          <w:kern w:val="0"/>
          <w:sz w:val="24"/>
          <w:szCs w:val="21"/>
          <w:highlight w:val="none"/>
        </w:rPr>
        <w:t>采购人指定的项目</w:t>
      </w:r>
      <w:r>
        <w:rPr>
          <w:rFonts w:hint="eastAsia" w:ascii="宋体" w:hAnsi="宋体" w:cs="宋体"/>
          <w:color w:val="auto"/>
          <w:kern w:val="0"/>
          <w:sz w:val="24"/>
          <w:highlight w:val="none"/>
        </w:rPr>
        <w:t>严格依据国家法律法规、国家工程建设消防技术标准和省、市有关规定,承担消防技术评定、未抽中项目随机抽查检测、消防材料设备抽查、消防施工业务指导培训等工作外还需主动配合采购人加强对在建工程进行消防检查与产品和资料抽查</w:t>
      </w:r>
      <w:r>
        <w:rPr>
          <w:rFonts w:ascii="宋体" w:hAnsi="宋体"/>
          <w:color w:val="auto"/>
          <w:kern w:val="0"/>
          <w:sz w:val="24"/>
          <w:highlight w:val="none"/>
        </w:rPr>
        <w:t>并对</w:t>
      </w:r>
      <w:r>
        <w:rPr>
          <w:rFonts w:hint="eastAsia" w:ascii="宋体" w:hAnsi="宋体"/>
          <w:color w:val="auto"/>
          <w:kern w:val="0"/>
          <w:sz w:val="24"/>
          <w:highlight w:val="none"/>
        </w:rPr>
        <w:t>出具</w:t>
      </w:r>
      <w:r>
        <w:rPr>
          <w:rFonts w:ascii="宋体" w:hAnsi="宋体"/>
          <w:color w:val="auto"/>
          <w:kern w:val="0"/>
          <w:sz w:val="24"/>
          <w:highlight w:val="none"/>
        </w:rPr>
        <w:t>意见</w:t>
      </w:r>
      <w:r>
        <w:rPr>
          <w:rFonts w:hint="eastAsia" w:ascii="宋体" w:hAnsi="宋体"/>
          <w:color w:val="auto"/>
          <w:kern w:val="0"/>
          <w:sz w:val="24"/>
          <w:highlight w:val="none"/>
        </w:rPr>
        <w:t>或</w:t>
      </w:r>
      <w:r>
        <w:rPr>
          <w:rFonts w:ascii="宋体" w:hAnsi="宋体"/>
          <w:color w:val="auto"/>
          <w:kern w:val="0"/>
          <w:sz w:val="24"/>
          <w:highlight w:val="none"/>
        </w:rPr>
        <w:t>报告负责</w:t>
      </w:r>
      <w:r>
        <w:rPr>
          <w:rFonts w:hint="eastAsia" w:ascii="宋体" w:hAnsi="宋体" w:cs="宋体"/>
          <w:bCs/>
          <w:color w:val="auto"/>
          <w:kern w:val="0"/>
          <w:sz w:val="24"/>
          <w:highlight w:val="none"/>
        </w:rPr>
        <w:t>同时无条件服从采购人交叉互查管理需求。</w:t>
      </w:r>
    </w:p>
    <w:p w14:paraId="50837FE7">
      <w:pPr>
        <w:widowControl/>
        <w:shd w:val="clear"/>
        <w:spacing w:line="360" w:lineRule="auto"/>
        <w:ind w:firstLine="480" w:firstLineChars="200"/>
        <w:jc w:val="left"/>
        <w:rPr>
          <w:rFonts w:ascii="宋体" w:hAnsi="宋体"/>
          <w:color w:val="auto"/>
          <w:kern w:val="0"/>
          <w:sz w:val="24"/>
          <w:highlight w:val="none"/>
        </w:rPr>
      </w:pPr>
      <w:r>
        <w:rPr>
          <w:rFonts w:hint="eastAsia" w:ascii="Arial" w:hAnsi="Arial" w:cs="Arial"/>
          <w:color w:val="auto"/>
          <w:kern w:val="0"/>
          <w:sz w:val="24"/>
          <w:szCs w:val="21"/>
          <w:highlight w:val="none"/>
        </w:rPr>
        <w:t>竣工评定时，</w:t>
      </w:r>
      <w:r>
        <w:rPr>
          <w:rFonts w:hint="eastAsia" w:ascii="宋体" w:hAnsi="宋体" w:cs="宋体"/>
          <w:bCs/>
          <w:color w:val="auto"/>
          <w:kern w:val="0"/>
          <w:sz w:val="24"/>
          <w:highlight w:val="none"/>
        </w:rPr>
        <w:t>服务的</w:t>
      </w:r>
      <w:r>
        <w:rPr>
          <w:rFonts w:hint="eastAsia" w:ascii="宋体" w:hAnsi="宋体"/>
          <w:color w:val="auto"/>
          <w:kern w:val="0"/>
          <w:sz w:val="24"/>
          <w:highlight w:val="none"/>
        </w:rPr>
        <w:t>具体内容包括但不限于以下内容：</w:t>
      </w:r>
    </w:p>
    <w:p w14:paraId="52A99BDF">
      <w:pPr>
        <w:widowControl/>
        <w:shd w:val="clear"/>
        <w:spacing w:line="360" w:lineRule="auto"/>
        <w:ind w:firstLine="480" w:firstLineChars="200"/>
        <w:jc w:val="left"/>
        <w:rPr>
          <w:rFonts w:ascii="Arial" w:hAnsi="Arial" w:cs="Arial"/>
          <w:color w:val="auto"/>
          <w:kern w:val="0"/>
          <w:sz w:val="24"/>
          <w:szCs w:val="21"/>
          <w:highlight w:val="none"/>
        </w:rPr>
      </w:pPr>
      <w:r>
        <w:rPr>
          <w:rFonts w:hint="eastAsia" w:ascii="Arial" w:hAnsi="Arial" w:cs="Arial"/>
          <w:color w:val="auto"/>
          <w:kern w:val="0"/>
          <w:sz w:val="24"/>
          <w:szCs w:val="21"/>
          <w:highlight w:val="none"/>
        </w:rPr>
        <w:t>1、中标人须提前熟悉图纸，熟悉各检查项目位置，确定抽查位置，编制抽查记录。</w:t>
      </w:r>
    </w:p>
    <w:p w14:paraId="4371F7A0">
      <w:pPr>
        <w:widowControl/>
        <w:shd w:val="clear"/>
        <w:spacing w:line="360" w:lineRule="auto"/>
        <w:ind w:firstLine="480" w:firstLineChars="200"/>
        <w:jc w:val="left"/>
        <w:rPr>
          <w:rFonts w:ascii="Arial" w:hAnsi="Arial" w:cs="Arial"/>
          <w:color w:val="auto"/>
          <w:kern w:val="0"/>
          <w:sz w:val="24"/>
          <w:szCs w:val="21"/>
          <w:highlight w:val="none"/>
        </w:rPr>
      </w:pPr>
      <w:r>
        <w:rPr>
          <w:rFonts w:hint="eastAsia" w:ascii="Arial" w:hAnsi="Arial" w:cs="Arial"/>
          <w:color w:val="auto"/>
          <w:kern w:val="0"/>
          <w:sz w:val="24"/>
          <w:szCs w:val="21"/>
          <w:highlight w:val="none"/>
        </w:rPr>
        <w:t>2、重点对建筑防火间距等总平面布局，消防控制室、消防泵房等消防功能用房、人员密集场所 、高火灾风险性部以及其他特殊场所的平面布置，消防安全疏散相关尺寸等进行监督抽查抽测；根据施工记录及相关台账，对墙（包括防火墙、承重墙、防火隔墙等）、柱、梁、楼板、疏散楼梯等构件的燃烧性能及耐火极限，钢结构及木结构的防火保护，预留预埋管线材质、管径及燃烧性能，设备基础、建筑外墙、屋面保温系统设置及所使用保温材料的燃烧性能、建筑外墙装饰的防火性能、建筑外墙外保温系统与基层墙体及装饰层之间空腔的防火封堵、建筑内部装修材料防火性能及其对消防设施和疏散设施的影响、用电装置防火性能等等进行抽查抽测；</w:t>
      </w:r>
    </w:p>
    <w:p w14:paraId="4BA2D22C">
      <w:pPr>
        <w:widowControl/>
        <w:shd w:val="clear"/>
        <w:spacing w:line="360" w:lineRule="auto"/>
        <w:ind w:firstLine="480" w:firstLineChars="200"/>
        <w:jc w:val="left"/>
        <w:rPr>
          <w:rFonts w:ascii="Arial" w:hAnsi="Arial" w:cs="Arial"/>
          <w:color w:val="auto"/>
          <w:kern w:val="0"/>
          <w:sz w:val="24"/>
          <w:szCs w:val="21"/>
          <w:highlight w:val="none"/>
        </w:rPr>
      </w:pPr>
      <w:r>
        <w:rPr>
          <w:rFonts w:hint="eastAsia" w:ascii="Arial" w:hAnsi="Arial" w:cs="Arial"/>
          <w:color w:val="auto"/>
          <w:kern w:val="0"/>
          <w:sz w:val="24"/>
          <w:szCs w:val="21"/>
          <w:highlight w:val="none"/>
        </w:rPr>
        <w:t>3、重点对消防车道、消防登高操作场地、室外消防火栓及取水口、消防给水及消火栓系统室外部分、天然水资源及市政供水等进行抽查抽测；</w:t>
      </w:r>
    </w:p>
    <w:p w14:paraId="7D6B9F64">
      <w:pPr>
        <w:widowControl/>
        <w:shd w:val="clear"/>
        <w:spacing w:line="360" w:lineRule="auto"/>
        <w:ind w:firstLine="480" w:firstLineChars="200"/>
        <w:jc w:val="left"/>
        <w:rPr>
          <w:rFonts w:ascii="Arial" w:hAnsi="Arial" w:cs="Arial"/>
          <w:color w:val="auto"/>
          <w:kern w:val="0"/>
          <w:sz w:val="24"/>
          <w:szCs w:val="21"/>
          <w:highlight w:val="none"/>
        </w:rPr>
      </w:pPr>
      <w:r>
        <w:rPr>
          <w:rFonts w:hint="eastAsia" w:ascii="Arial" w:hAnsi="Arial" w:cs="Arial"/>
          <w:color w:val="auto"/>
          <w:kern w:val="0"/>
          <w:sz w:val="24"/>
          <w:szCs w:val="21"/>
          <w:highlight w:val="none"/>
        </w:rPr>
        <w:t>4、重点对防火及防烟分隔，安全疏散及消防电梯,消防给水及消火栓系统,自动喷水灭火系统,火灾自动报警系统，防烟排烟系统及通风空调系统防火,消防电气,建筑灭火器，气体灭火系统，泡沫灭火系统,各类管道贯穿楼板及墙体防火封堵,消防产品材料燃烧性能,涉及距离、高度、宽度、长度、面积、厚度等可测量指标,消防设施性能及系统功能检验检测等进行抽查抽测；</w:t>
      </w:r>
    </w:p>
    <w:p w14:paraId="606ADF87">
      <w:pPr>
        <w:widowControl/>
        <w:shd w:val="clear"/>
        <w:spacing w:line="360" w:lineRule="auto"/>
        <w:ind w:firstLine="480" w:firstLineChars="200"/>
        <w:jc w:val="left"/>
        <w:rPr>
          <w:rFonts w:ascii="宋体" w:hAnsi="宋体" w:cs="宋体"/>
          <w:b/>
          <w:bCs/>
          <w:color w:val="auto"/>
          <w:sz w:val="24"/>
          <w:highlight w:val="none"/>
        </w:rPr>
      </w:pPr>
      <w:r>
        <w:rPr>
          <w:rFonts w:hint="eastAsia" w:ascii="Arial" w:hAnsi="Arial" w:cs="Arial"/>
          <w:color w:val="auto"/>
          <w:kern w:val="0"/>
          <w:sz w:val="24"/>
          <w:szCs w:val="21"/>
          <w:highlight w:val="none"/>
        </w:rPr>
        <w:t>5、出具整改意见，确认现场整改完成后填写建筑工程消防验收现场评定表</w:t>
      </w:r>
      <w:r>
        <w:rPr>
          <w:rFonts w:ascii="宋体" w:hAnsi="宋体"/>
          <w:color w:val="auto"/>
          <w:kern w:val="0"/>
          <w:sz w:val="24"/>
          <w:highlight w:val="none"/>
        </w:rPr>
        <w:t>并</w:t>
      </w:r>
      <w:r>
        <w:rPr>
          <w:rFonts w:hint="eastAsia" w:ascii="宋体" w:hAnsi="宋体"/>
          <w:color w:val="auto"/>
          <w:kern w:val="0"/>
          <w:sz w:val="24"/>
          <w:highlight w:val="none"/>
        </w:rPr>
        <w:t>出具</w:t>
      </w:r>
      <w:r>
        <w:rPr>
          <w:rFonts w:ascii="宋体" w:hAnsi="宋体"/>
          <w:color w:val="auto"/>
          <w:kern w:val="0"/>
          <w:sz w:val="24"/>
          <w:highlight w:val="none"/>
        </w:rPr>
        <w:t>意见</w:t>
      </w:r>
      <w:r>
        <w:rPr>
          <w:rFonts w:hint="eastAsia" w:ascii="宋体" w:hAnsi="宋体"/>
          <w:color w:val="auto"/>
          <w:kern w:val="0"/>
          <w:sz w:val="24"/>
          <w:highlight w:val="none"/>
        </w:rPr>
        <w:t>或</w:t>
      </w:r>
      <w:r>
        <w:rPr>
          <w:rFonts w:ascii="宋体" w:hAnsi="宋体"/>
          <w:color w:val="auto"/>
          <w:kern w:val="0"/>
          <w:sz w:val="24"/>
          <w:highlight w:val="none"/>
        </w:rPr>
        <w:t>报告</w:t>
      </w:r>
      <w:r>
        <w:rPr>
          <w:rFonts w:hint="eastAsia" w:ascii="Arial" w:hAnsi="Arial" w:cs="Arial"/>
          <w:color w:val="auto"/>
          <w:kern w:val="0"/>
          <w:sz w:val="24"/>
          <w:szCs w:val="21"/>
          <w:highlight w:val="none"/>
        </w:rPr>
        <w:t>。</w:t>
      </w:r>
    </w:p>
    <w:p w14:paraId="515087CB">
      <w:pPr>
        <w:widowControl/>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三、其他内容</w:t>
      </w:r>
    </w:p>
    <w:p w14:paraId="670BCF8A">
      <w:pPr>
        <w:widowControl/>
        <w:shd w:val="clear"/>
        <w:spacing w:line="360" w:lineRule="auto"/>
        <w:ind w:firstLine="482" w:firstLineChars="200"/>
        <w:jc w:val="left"/>
        <w:rPr>
          <w:rFonts w:ascii="宋体" w:hAnsi="宋体" w:cs="宋体"/>
          <w:bCs/>
          <w:color w:val="auto"/>
          <w:sz w:val="28"/>
          <w:highlight w:val="none"/>
        </w:rPr>
      </w:pPr>
      <w:r>
        <w:rPr>
          <w:rFonts w:hint="eastAsia" w:ascii="宋体" w:hAnsi="宋体" w:cs="宋体"/>
          <w:b/>
          <w:bCs/>
          <w:color w:val="auto"/>
          <w:sz w:val="24"/>
          <w:highlight w:val="none"/>
        </w:rPr>
        <w:t>1、本项目要求中标单位无条件配合并参与采购人的日常抽查、材料抽检等，并为采购人出具相关书面意见，具体时间和任务均由采购人通知。（此项涉及的全部费用已考虑在本项目投标报价费率中，中标人不得再向采购人收取其他费用）</w:t>
      </w:r>
    </w:p>
    <w:p w14:paraId="782D332F">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2、协助采购人进行档案整理</w:t>
      </w:r>
    </w:p>
    <w:p w14:paraId="57489F52">
      <w:pPr>
        <w:widowControl/>
        <w:shd w:val="clear"/>
        <w:spacing w:line="360" w:lineRule="auto"/>
        <w:ind w:firstLine="420"/>
        <w:jc w:val="left"/>
        <w:rPr>
          <w:rFonts w:ascii="宋体" w:hAnsi="宋体" w:cs="宋体"/>
          <w:bCs/>
          <w:color w:val="auto"/>
          <w:kern w:val="0"/>
          <w:sz w:val="24"/>
          <w:highlight w:val="none"/>
        </w:rPr>
      </w:pPr>
      <w:r>
        <w:rPr>
          <w:rFonts w:hint="eastAsia" w:ascii="宋体" w:hAnsi="宋体" w:cs="宋体"/>
          <w:bCs/>
          <w:color w:val="auto"/>
          <w:kern w:val="0"/>
          <w:sz w:val="24"/>
          <w:highlight w:val="none"/>
        </w:rPr>
        <w:t>供应商需提供专门人员</w:t>
      </w:r>
      <w:r>
        <w:rPr>
          <w:rFonts w:ascii="宋体" w:hAnsi="宋体" w:cs="宋体"/>
          <w:bCs/>
          <w:color w:val="auto"/>
          <w:kern w:val="0"/>
          <w:sz w:val="24"/>
          <w:highlight w:val="none"/>
        </w:rPr>
        <w:t>协助采购人及时对所承办的消防验收、备案抽查的相关资料进行收集、整理，</w:t>
      </w:r>
      <w:r>
        <w:rPr>
          <w:rFonts w:hint="eastAsia" w:ascii="宋体" w:hAnsi="宋体" w:cs="宋体"/>
          <w:bCs/>
          <w:color w:val="auto"/>
          <w:kern w:val="0"/>
          <w:sz w:val="24"/>
          <w:highlight w:val="none"/>
        </w:rPr>
        <w:t>及时</w:t>
      </w:r>
      <w:r>
        <w:rPr>
          <w:rFonts w:ascii="宋体" w:hAnsi="宋体" w:cs="宋体"/>
          <w:bCs/>
          <w:color w:val="auto"/>
          <w:kern w:val="0"/>
          <w:sz w:val="24"/>
          <w:highlight w:val="none"/>
        </w:rPr>
        <w:t>按照归档内容及装订顺序立卷</w:t>
      </w:r>
      <w:r>
        <w:rPr>
          <w:rFonts w:hint="eastAsia" w:ascii="宋体" w:hAnsi="宋体" w:cs="宋体"/>
          <w:bCs/>
          <w:color w:val="auto"/>
          <w:kern w:val="0"/>
          <w:sz w:val="24"/>
          <w:highlight w:val="none"/>
        </w:rPr>
        <w:t>存</w:t>
      </w:r>
      <w:r>
        <w:rPr>
          <w:rFonts w:ascii="宋体" w:hAnsi="宋体" w:cs="宋体"/>
          <w:bCs/>
          <w:color w:val="auto"/>
          <w:kern w:val="0"/>
          <w:sz w:val="24"/>
          <w:highlight w:val="none"/>
        </w:rPr>
        <w:t>放，确保案卷材料齐全完整、真实合法</w:t>
      </w:r>
      <w:r>
        <w:rPr>
          <w:rFonts w:hint="eastAsia" w:ascii="宋体" w:hAnsi="宋体" w:cs="宋体"/>
          <w:bCs/>
          <w:color w:val="auto"/>
          <w:kern w:val="0"/>
          <w:sz w:val="24"/>
          <w:highlight w:val="none"/>
        </w:rPr>
        <w:t>。</w:t>
      </w:r>
    </w:p>
    <w:p w14:paraId="3712A432">
      <w:pPr>
        <w:widowControl/>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四、符合性要求</w:t>
      </w:r>
    </w:p>
    <w:p w14:paraId="61C95333">
      <w:pPr>
        <w:widowControl/>
        <w:shd w:val="clear"/>
        <w:spacing w:line="360" w:lineRule="auto"/>
        <w:ind w:firstLine="240" w:firstLineChars="100"/>
        <w:jc w:val="left"/>
        <w:rPr>
          <w:rFonts w:ascii="宋体" w:hAnsi="宋体"/>
          <w:color w:val="auto"/>
          <w:kern w:val="0"/>
          <w:sz w:val="24"/>
          <w:szCs w:val="21"/>
          <w:highlight w:val="none"/>
        </w:rPr>
      </w:pPr>
      <w:r>
        <w:rPr>
          <w:rFonts w:hint="eastAsia" w:ascii="宋体" w:hAnsi="宋体"/>
          <w:color w:val="auto"/>
          <w:kern w:val="0"/>
          <w:sz w:val="24"/>
          <w:szCs w:val="21"/>
          <w:highlight w:val="none"/>
        </w:rPr>
        <w:t>4.1合规性审查</w:t>
      </w:r>
    </w:p>
    <w:p w14:paraId="3EB48DD4">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4.1.1工程竣工验收报告编制符合相关规定，竣工验收消防查验内容完整、符合要求；</w:t>
      </w:r>
    </w:p>
    <w:p w14:paraId="5971F7E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4.1.2涉及消防的建设工程竣工图纸与经审查合格的消防设计文件相符。</w:t>
      </w:r>
    </w:p>
    <w:p w14:paraId="20C98B76">
      <w:pPr>
        <w:widowControl/>
        <w:shd w:val="clear"/>
        <w:spacing w:line="360" w:lineRule="auto"/>
        <w:ind w:firstLine="120" w:firstLineChars="50"/>
        <w:jc w:val="left"/>
        <w:rPr>
          <w:rFonts w:ascii="宋体" w:hAnsi="宋体"/>
          <w:color w:val="auto"/>
          <w:kern w:val="0"/>
          <w:sz w:val="24"/>
          <w:szCs w:val="21"/>
          <w:highlight w:val="none"/>
        </w:rPr>
      </w:pPr>
      <w:r>
        <w:rPr>
          <w:rFonts w:hint="eastAsia" w:ascii="宋体" w:hAnsi="宋体"/>
          <w:color w:val="auto"/>
          <w:kern w:val="0"/>
          <w:sz w:val="24"/>
          <w:highlight w:val="none"/>
        </w:rPr>
        <w:t>4.2</w:t>
      </w:r>
      <w:r>
        <w:rPr>
          <w:rFonts w:hint="eastAsia" w:ascii="宋体" w:hAnsi="宋体"/>
          <w:color w:val="auto"/>
          <w:kern w:val="0"/>
          <w:sz w:val="24"/>
          <w:szCs w:val="21"/>
          <w:highlight w:val="none"/>
        </w:rPr>
        <w:t>现场评定</w:t>
      </w:r>
    </w:p>
    <w:p w14:paraId="0DEC9B03">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14:paraId="50AF9FBB">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4.2.1建筑类别与耐火等级；</w:t>
      </w:r>
    </w:p>
    <w:p w14:paraId="643A7650">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4.2.2总平面布局，包括防火间距、消防车道、消防车登高面、消防车登高操作场地等项目；</w:t>
      </w:r>
    </w:p>
    <w:p w14:paraId="6526EF23">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505D3548">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4.2.4建筑外墙、屋面保温和建筑外墙装饰；</w:t>
      </w:r>
    </w:p>
    <w:p w14:paraId="6886C8BC">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0D34DED0">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4.2.6防火分隔，包括防火分区，防火墙，防火门、窗，竖向管道井、其他有防火分隔要求的部位等项目；</w:t>
      </w:r>
    </w:p>
    <w:p w14:paraId="188AB0D6">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4.2.7防爆，包括泄压设施，以及防静电、防积聚、防流散等措施；</w:t>
      </w:r>
    </w:p>
    <w:p w14:paraId="0A494661">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4.2.8安全疏散，包括安全出口、疏散门、疏散走道、避难层(间)、消防应急照明和疏散指示标志等项目；</w:t>
      </w:r>
    </w:p>
    <w:p w14:paraId="775D170B">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4.2.9消防电梯；</w:t>
      </w:r>
    </w:p>
    <w:p w14:paraId="63395388">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4.2.10消火栓系统，包括供水水源、消防水池、消防水泵、官网、室内外消火栓、系统功能等项目；</w:t>
      </w:r>
    </w:p>
    <w:p w14:paraId="0522EC8F">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4.2.11自动喷水灭火系统，包括供水水源、消防水池、消防水泵、报警阀组、喷头、系统功能等项目；</w:t>
      </w:r>
    </w:p>
    <w:p w14:paraId="22AE0146">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4.2.12火灾自动报警系统，包括系统形式、火灾探测器的报警功能、系统功能、以及火灾报警控制器、联动设备和消防控制室图形显示装置等项目；</w:t>
      </w:r>
    </w:p>
    <w:p w14:paraId="65E87E0F">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4.2.13防烟排烟系统及通风、空调系统防火，包括系统设置、排烟风机、管道、系统功能等项目；</w:t>
      </w:r>
    </w:p>
    <w:p w14:paraId="06625CF7">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4.2.14消防电气，包括消防电源、柴油发电机房、变配电房、消防配电、用电设施等项目；</w:t>
      </w:r>
    </w:p>
    <w:p w14:paraId="2204574A">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4.2.15建筑灭火器，包括种类、数量、配置、布置等项目；</w:t>
      </w:r>
    </w:p>
    <w:p w14:paraId="4018DA15">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4.2.16泡沫灭火系统，包括泡沫灭火系统防护区、以及泡沫比例混合、泡沫发生装置等项目；</w:t>
      </w:r>
    </w:p>
    <w:p w14:paraId="7735AEA0">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4.2.17气体灭火系统的系统功能；</w:t>
      </w:r>
    </w:p>
    <w:p w14:paraId="5E68D8EA">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4.2.18其他工程建设消防技术标准强制性条文规定的项目，以及带有“严禁”、“必须”、“应”、 “不应”、“不得” 要求的非强制性条文规定的项目。</w:t>
      </w:r>
    </w:p>
    <w:p w14:paraId="3A410592">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4.3抽样要求</w:t>
      </w:r>
    </w:p>
    <w:p w14:paraId="3227F55E">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现场抽样查看、测量、设施及系统功能测试应符合下列要求：</w:t>
      </w:r>
    </w:p>
    <w:p w14:paraId="70F0CAE3">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4.3.1每一项目的抽样数量不少于2处，当总数不大于2处时，全部检查；</w:t>
      </w:r>
    </w:p>
    <w:p w14:paraId="54A938A4">
      <w:pPr>
        <w:widowControl/>
        <w:shd w:val="clear"/>
        <w:spacing w:line="360" w:lineRule="auto"/>
        <w:ind w:firstLine="480" w:firstLineChars="200"/>
        <w:jc w:val="left"/>
        <w:rPr>
          <w:rFonts w:ascii="宋体" w:hAnsi="宋体"/>
          <w:color w:val="auto"/>
          <w:kern w:val="0"/>
          <w:sz w:val="24"/>
          <w:szCs w:val="21"/>
          <w:highlight w:val="none"/>
        </w:rPr>
      </w:pPr>
      <w:r>
        <w:rPr>
          <w:rFonts w:hint="eastAsia" w:ascii="宋体" w:hAnsi="宋体"/>
          <w:color w:val="auto"/>
          <w:kern w:val="0"/>
          <w:sz w:val="24"/>
          <w:szCs w:val="21"/>
          <w:highlight w:val="none"/>
        </w:rPr>
        <w:t>4.3.2防火间距、消防车登高操作场地、消防车道的设置及安全出口的形式和数量应全部检查。</w:t>
      </w:r>
    </w:p>
    <w:p w14:paraId="4399A834">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w:t>
      </w:r>
      <w:r>
        <w:rPr>
          <w:rFonts w:ascii="宋体" w:hAnsi="宋体" w:cs="宋体"/>
          <w:bCs/>
          <w:color w:val="auto"/>
          <w:kern w:val="0"/>
          <w:sz w:val="24"/>
          <w:highlight w:val="none"/>
        </w:rPr>
        <w:t>4</w:t>
      </w:r>
      <w:r>
        <w:rPr>
          <w:rFonts w:hint="eastAsia" w:ascii="宋体" w:hAnsi="宋体" w:cs="宋体"/>
          <w:bCs/>
          <w:color w:val="auto"/>
          <w:kern w:val="0"/>
          <w:sz w:val="24"/>
          <w:highlight w:val="none"/>
        </w:rPr>
        <w:t>现场评定结论</w:t>
      </w:r>
    </w:p>
    <w:p w14:paraId="637DA609">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消防验收现场评定符合下列条件的，结论为合格；不符合下列任意一项的，结论为不合格：</w:t>
      </w:r>
    </w:p>
    <w:p w14:paraId="0DFE62DA">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4.4.1现场评定内容符合经消防设计审查合格的消防设计文件； </w:t>
      </w:r>
    </w:p>
    <w:p w14:paraId="0F6B688F">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4.4.2现场评定内容符合国家工程建设消防技术标准强制性条文规定的要求；</w:t>
      </w:r>
    </w:p>
    <w:p w14:paraId="1ADAA3EA">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4.4.3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01FF19AF">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4.4.4现场评定内容为消防设施性能的，满足设计文件要求并能正常实现；</w:t>
      </w:r>
    </w:p>
    <w:p w14:paraId="2D9C4DB3">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4.4.5现场评定内容为系统功能的，系统主要功能满足设计文件要求并能正常实现。</w:t>
      </w:r>
    </w:p>
    <w:p w14:paraId="51D91784">
      <w:pPr>
        <w:widowControl/>
        <w:shd w:val="clear"/>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未按照经消防设计审查合格的消防设计文件施工建设、造成项目内容缺少的，或与设计文件严重不符、影响建设工程消防安全功能实现的，评定为不合格。</w:t>
      </w:r>
    </w:p>
    <w:p w14:paraId="6CE37655">
      <w:pPr>
        <w:widowControl/>
        <w:shd w:val="clear"/>
        <w:spacing w:line="360" w:lineRule="auto"/>
        <w:jc w:val="left"/>
        <w:rPr>
          <w:rFonts w:ascii="宋体" w:hAnsi="宋体" w:cs="宋体"/>
          <w:bCs/>
          <w:color w:val="auto"/>
          <w:kern w:val="0"/>
          <w:sz w:val="24"/>
          <w:highlight w:val="none"/>
        </w:rPr>
      </w:pPr>
      <w:r>
        <w:rPr>
          <w:rFonts w:hint="eastAsia" w:ascii="宋体" w:hAnsi="宋体" w:cs="宋体"/>
          <w:b/>
          <w:bCs/>
          <w:color w:val="auto"/>
          <w:sz w:val="24"/>
          <w:highlight w:val="none"/>
        </w:rPr>
        <w:t>五、服务质量要求</w:t>
      </w:r>
    </w:p>
    <w:p w14:paraId="506B57DF">
      <w:pPr>
        <w:widowControl/>
        <w:shd w:val="clear"/>
        <w:spacing w:line="360" w:lineRule="auto"/>
        <w:ind w:firstLine="420"/>
        <w:jc w:val="left"/>
        <w:rPr>
          <w:color w:val="auto"/>
          <w:sz w:val="24"/>
          <w:highlight w:val="none"/>
        </w:rPr>
      </w:pPr>
      <w:r>
        <w:rPr>
          <w:rFonts w:hint="eastAsia" w:ascii="宋体" w:hAnsi="宋体"/>
          <w:color w:val="auto"/>
          <w:sz w:val="24"/>
          <w:highlight w:val="none"/>
        </w:rPr>
        <w:t>供</w:t>
      </w:r>
      <w:r>
        <w:rPr>
          <w:rFonts w:ascii="宋体" w:hAnsi="宋体"/>
          <w:color w:val="auto"/>
          <w:sz w:val="24"/>
          <w:highlight w:val="none"/>
        </w:rPr>
        <w:t>应商</w:t>
      </w:r>
      <w:r>
        <w:rPr>
          <w:rFonts w:hint="eastAsia" w:ascii="宋体" w:hAnsi="宋体"/>
          <w:color w:val="auto"/>
          <w:sz w:val="24"/>
          <w:highlight w:val="none"/>
        </w:rPr>
        <w:t>严格</w:t>
      </w:r>
      <w:r>
        <w:rPr>
          <w:rFonts w:ascii="宋体" w:hAnsi="宋体"/>
          <w:color w:val="auto"/>
          <w:sz w:val="24"/>
          <w:highlight w:val="none"/>
        </w:rPr>
        <w:t>依据</w:t>
      </w:r>
      <w:r>
        <w:rPr>
          <w:rFonts w:hint="eastAsia" w:ascii="宋体" w:hAnsi="宋体"/>
          <w:color w:val="auto"/>
          <w:sz w:val="24"/>
          <w:highlight w:val="none"/>
        </w:rPr>
        <w:t>建设</w:t>
      </w:r>
      <w:r>
        <w:rPr>
          <w:rFonts w:ascii="宋体" w:hAnsi="宋体"/>
          <w:color w:val="auto"/>
          <w:sz w:val="24"/>
          <w:highlight w:val="none"/>
        </w:rPr>
        <w:t>工程法律法规、国</w:t>
      </w:r>
      <w:r>
        <w:rPr>
          <w:rFonts w:hint="eastAsia" w:ascii="宋体" w:hAnsi="宋体"/>
          <w:color w:val="auto"/>
          <w:sz w:val="24"/>
          <w:highlight w:val="none"/>
        </w:rPr>
        <w:t>家</w:t>
      </w:r>
      <w:r>
        <w:rPr>
          <w:rFonts w:ascii="宋体" w:hAnsi="宋体"/>
          <w:color w:val="auto"/>
          <w:sz w:val="24"/>
          <w:highlight w:val="none"/>
        </w:rPr>
        <w:t>工程建设消防技术标准</w:t>
      </w:r>
      <w:r>
        <w:rPr>
          <w:rFonts w:hint="eastAsia" w:ascii="宋体" w:hAnsi="宋体"/>
          <w:color w:val="auto"/>
          <w:sz w:val="24"/>
          <w:highlight w:val="none"/>
        </w:rPr>
        <w:t>、</w:t>
      </w:r>
      <w:r>
        <w:rPr>
          <w:rFonts w:hint="eastAsia" w:ascii="宋体" w:hAnsi="宋体" w:cs="宋体"/>
          <w:bCs/>
          <w:color w:val="auto"/>
          <w:sz w:val="24"/>
          <w:highlight w:val="none"/>
        </w:rPr>
        <w:t>《</w:t>
      </w:r>
      <w:r>
        <w:rPr>
          <w:rFonts w:hint="eastAsia" w:ascii="宋体" w:hAnsi="宋体" w:cs="宋体"/>
          <w:color w:val="auto"/>
          <w:sz w:val="24"/>
          <w:highlight w:val="none"/>
        </w:rPr>
        <w:t>建设工程消防设计审查验收管理暂行规定</w:t>
      </w:r>
      <w:r>
        <w:rPr>
          <w:rFonts w:hint="eastAsia" w:ascii="宋体" w:hAnsi="宋体" w:cs="宋体"/>
          <w:bCs/>
          <w:color w:val="auto"/>
          <w:sz w:val="24"/>
          <w:highlight w:val="none"/>
        </w:rPr>
        <w:t>》（</w:t>
      </w:r>
      <w:r>
        <w:rPr>
          <w:rFonts w:ascii="宋体" w:hAnsi="宋体" w:cs="宋体"/>
          <w:bCs/>
          <w:color w:val="auto"/>
          <w:sz w:val="24"/>
          <w:highlight w:val="none"/>
        </w:rPr>
        <w:t>住建部令第</w:t>
      </w:r>
      <w:r>
        <w:rPr>
          <w:rFonts w:hint="eastAsia" w:ascii="宋体" w:hAnsi="宋体" w:cs="宋体"/>
          <w:bCs/>
          <w:color w:val="auto"/>
          <w:sz w:val="24"/>
          <w:highlight w:val="none"/>
          <w:lang w:val="en-US" w:eastAsia="zh-CN"/>
        </w:rPr>
        <w:t>58</w:t>
      </w:r>
      <w:r>
        <w:rPr>
          <w:rFonts w:hint="eastAsia" w:ascii="宋体" w:hAnsi="宋体" w:cs="宋体"/>
          <w:bCs/>
          <w:color w:val="auto"/>
          <w:sz w:val="24"/>
          <w:highlight w:val="none"/>
        </w:rPr>
        <w:t>号</w:t>
      </w:r>
      <w:r>
        <w:rPr>
          <w:rFonts w:ascii="宋体" w:hAnsi="宋体" w:cs="宋体"/>
          <w:bCs/>
          <w:color w:val="auto"/>
          <w:sz w:val="24"/>
          <w:highlight w:val="none"/>
        </w:rPr>
        <w:t>）</w:t>
      </w:r>
      <w:r>
        <w:rPr>
          <w:rFonts w:ascii="宋体" w:hAnsi="宋体"/>
          <w:color w:val="auto"/>
          <w:sz w:val="24"/>
          <w:highlight w:val="none"/>
        </w:rPr>
        <w:t>和</w:t>
      </w:r>
      <w:r>
        <w:rPr>
          <w:rFonts w:hint="eastAsia" w:ascii="宋体" w:hAnsi="宋体"/>
          <w:color w:val="auto"/>
          <w:sz w:val="24"/>
          <w:highlight w:val="none"/>
        </w:rPr>
        <w:t>国</w:t>
      </w:r>
      <w:r>
        <w:rPr>
          <w:rFonts w:ascii="宋体" w:hAnsi="宋体"/>
          <w:color w:val="auto"/>
          <w:sz w:val="24"/>
          <w:highlight w:val="none"/>
        </w:rPr>
        <w:t>家、省、市有关规定</w:t>
      </w:r>
      <w:r>
        <w:rPr>
          <w:rFonts w:hint="eastAsia" w:ascii="宋体" w:hAnsi="宋体"/>
          <w:color w:val="auto"/>
          <w:sz w:val="24"/>
          <w:highlight w:val="none"/>
        </w:rPr>
        <w:t>和</w:t>
      </w:r>
      <w:r>
        <w:rPr>
          <w:rFonts w:ascii="宋体" w:hAnsi="宋体"/>
          <w:color w:val="auto"/>
          <w:sz w:val="24"/>
          <w:highlight w:val="none"/>
        </w:rPr>
        <w:t>实施细则要求</w:t>
      </w:r>
      <w:r>
        <w:rPr>
          <w:rFonts w:hint="eastAsia" w:ascii="宋体" w:hAnsi="宋体"/>
          <w:color w:val="auto"/>
          <w:sz w:val="24"/>
          <w:highlight w:val="none"/>
        </w:rPr>
        <w:t>、</w:t>
      </w:r>
      <w:r>
        <w:rPr>
          <w:rFonts w:ascii="宋体" w:hAnsi="宋体"/>
          <w:color w:val="auto"/>
          <w:sz w:val="24"/>
          <w:highlight w:val="none"/>
        </w:rPr>
        <w:t>涉及消防的建设工程竣工图纸等</w:t>
      </w:r>
      <w:r>
        <w:rPr>
          <w:rFonts w:hint="eastAsia" w:ascii="宋体" w:hAnsi="宋体"/>
          <w:color w:val="auto"/>
          <w:sz w:val="24"/>
          <w:highlight w:val="none"/>
        </w:rPr>
        <w:t>提供</w:t>
      </w:r>
      <w:r>
        <w:rPr>
          <w:rFonts w:ascii="宋体" w:hAnsi="宋体"/>
          <w:color w:val="auto"/>
          <w:sz w:val="24"/>
          <w:highlight w:val="none"/>
        </w:rPr>
        <w:t>服务，</w:t>
      </w:r>
      <w:r>
        <w:rPr>
          <w:rFonts w:hint="eastAsia" w:ascii="宋体" w:hAnsi="宋体"/>
          <w:color w:val="auto"/>
          <w:sz w:val="24"/>
          <w:highlight w:val="none"/>
        </w:rPr>
        <w:t>协助</w:t>
      </w:r>
      <w:r>
        <w:rPr>
          <w:rFonts w:ascii="宋体" w:hAnsi="宋体"/>
          <w:color w:val="auto"/>
          <w:sz w:val="24"/>
          <w:highlight w:val="none"/>
        </w:rPr>
        <w:t>开展</w:t>
      </w:r>
      <w:r>
        <w:rPr>
          <w:rFonts w:hint="eastAsia" w:ascii="宋体" w:hAnsi="宋体"/>
          <w:color w:val="auto"/>
          <w:sz w:val="24"/>
          <w:highlight w:val="none"/>
        </w:rPr>
        <w:t>申请</w:t>
      </w:r>
      <w:r>
        <w:rPr>
          <w:rFonts w:ascii="宋体" w:hAnsi="宋体"/>
          <w:color w:val="auto"/>
          <w:sz w:val="24"/>
          <w:highlight w:val="none"/>
        </w:rPr>
        <w:t>材料合规性审查、消防设施检测和现场评定</w:t>
      </w:r>
      <w:r>
        <w:rPr>
          <w:rFonts w:hint="eastAsia" w:ascii="宋体" w:hAnsi="宋体"/>
          <w:color w:val="auto"/>
          <w:sz w:val="24"/>
          <w:highlight w:val="none"/>
        </w:rPr>
        <w:t>，</w:t>
      </w:r>
      <w:r>
        <w:rPr>
          <w:rFonts w:hint="eastAsia" w:ascii="宋体" w:hAnsi="宋体" w:cs="宋体"/>
          <w:bCs/>
          <w:color w:val="auto"/>
          <w:sz w:val="24"/>
          <w:highlight w:val="none"/>
        </w:rPr>
        <w:t>现场评定</w:t>
      </w:r>
      <w:r>
        <w:rPr>
          <w:rFonts w:ascii="宋体" w:hAnsi="宋体" w:cs="宋体"/>
          <w:bCs/>
          <w:color w:val="auto"/>
          <w:sz w:val="24"/>
          <w:highlight w:val="none"/>
        </w:rPr>
        <w:t>意见或报告应及时</w:t>
      </w:r>
      <w:r>
        <w:rPr>
          <w:rFonts w:hint="eastAsia" w:ascii="宋体" w:hAnsi="宋体" w:cs="宋体"/>
          <w:bCs/>
          <w:color w:val="auto"/>
          <w:sz w:val="24"/>
          <w:highlight w:val="none"/>
        </w:rPr>
        <w:t>（合</w:t>
      </w:r>
      <w:r>
        <w:rPr>
          <w:rFonts w:ascii="宋体" w:hAnsi="宋体" w:cs="宋体"/>
          <w:bCs/>
          <w:color w:val="auto"/>
          <w:sz w:val="24"/>
          <w:highlight w:val="none"/>
        </w:rPr>
        <w:t>规性审查</w:t>
      </w:r>
      <w:r>
        <w:rPr>
          <w:rFonts w:hint="eastAsia" w:ascii="宋体" w:hAnsi="宋体" w:cs="宋体"/>
          <w:bCs/>
          <w:color w:val="auto"/>
          <w:sz w:val="24"/>
          <w:highlight w:val="none"/>
        </w:rPr>
        <w:t>≤1天出意见，</w:t>
      </w:r>
      <w:r>
        <w:rPr>
          <w:rFonts w:ascii="宋体" w:hAnsi="宋体"/>
          <w:color w:val="auto"/>
          <w:sz w:val="24"/>
          <w:highlight w:val="none"/>
        </w:rPr>
        <w:t>消防设施检测和</w:t>
      </w:r>
      <w:r>
        <w:rPr>
          <w:rFonts w:hint="eastAsia" w:ascii="宋体" w:hAnsi="宋体" w:cs="宋体"/>
          <w:bCs/>
          <w:color w:val="auto"/>
          <w:sz w:val="24"/>
          <w:highlight w:val="none"/>
        </w:rPr>
        <w:t>现场</w:t>
      </w:r>
      <w:r>
        <w:rPr>
          <w:rFonts w:ascii="宋体" w:hAnsi="宋体" w:cs="宋体"/>
          <w:bCs/>
          <w:color w:val="auto"/>
          <w:sz w:val="24"/>
          <w:highlight w:val="none"/>
        </w:rPr>
        <w:t>评定</w:t>
      </w:r>
      <w:r>
        <w:rPr>
          <w:rFonts w:hint="eastAsia" w:ascii="宋体" w:hAnsi="宋体" w:cs="宋体"/>
          <w:bCs/>
          <w:color w:val="auto"/>
          <w:sz w:val="24"/>
          <w:highlight w:val="none"/>
        </w:rPr>
        <w:t>≤2天出报告）</w:t>
      </w:r>
      <w:r>
        <w:rPr>
          <w:rFonts w:ascii="宋体" w:hAnsi="宋体" w:cs="宋体"/>
          <w:bCs/>
          <w:color w:val="auto"/>
          <w:sz w:val="24"/>
          <w:highlight w:val="none"/>
        </w:rPr>
        <w:t>反馈，结论应清晰、明确</w:t>
      </w:r>
      <w:r>
        <w:rPr>
          <w:rFonts w:hint="eastAsia" w:ascii="宋体" w:hAnsi="宋体" w:cs="宋体"/>
          <w:bCs/>
          <w:color w:val="auto"/>
          <w:sz w:val="24"/>
          <w:highlight w:val="none"/>
        </w:rPr>
        <w:t>，</w:t>
      </w:r>
      <w:r>
        <w:rPr>
          <w:rFonts w:ascii="宋体" w:hAnsi="宋体" w:cs="宋体"/>
          <w:b/>
          <w:bCs/>
          <w:color w:val="auto"/>
          <w:sz w:val="24"/>
          <w:highlight w:val="none"/>
        </w:rPr>
        <w:t>并对提供的意见或</w:t>
      </w:r>
      <w:r>
        <w:rPr>
          <w:rFonts w:hint="eastAsia" w:ascii="宋体" w:hAnsi="宋体" w:cs="宋体"/>
          <w:b/>
          <w:bCs/>
          <w:color w:val="auto"/>
          <w:sz w:val="24"/>
          <w:highlight w:val="none"/>
        </w:rPr>
        <w:t>报告</w:t>
      </w:r>
      <w:r>
        <w:rPr>
          <w:rFonts w:ascii="宋体" w:hAnsi="宋体" w:cs="宋体"/>
          <w:b/>
          <w:bCs/>
          <w:color w:val="auto"/>
          <w:sz w:val="24"/>
          <w:highlight w:val="none"/>
        </w:rPr>
        <w:t>负责</w:t>
      </w:r>
      <w:r>
        <w:rPr>
          <w:rFonts w:hint="eastAsia" w:ascii="宋体" w:hAnsi="宋体" w:cs="宋体"/>
          <w:bCs/>
          <w:color w:val="auto"/>
          <w:sz w:val="24"/>
          <w:highlight w:val="none"/>
        </w:rPr>
        <w:t>。</w:t>
      </w:r>
      <w:r>
        <w:rPr>
          <w:rFonts w:hint="eastAsia"/>
          <w:color w:val="auto"/>
          <w:sz w:val="24"/>
          <w:highlight w:val="none"/>
        </w:rPr>
        <w:t>在供</w:t>
      </w:r>
      <w:r>
        <w:rPr>
          <w:color w:val="auto"/>
          <w:sz w:val="24"/>
          <w:highlight w:val="none"/>
        </w:rPr>
        <w:t>应商服务期内</w:t>
      </w:r>
      <w:r>
        <w:rPr>
          <w:rFonts w:hint="eastAsia"/>
          <w:color w:val="auto"/>
          <w:sz w:val="24"/>
          <w:highlight w:val="none"/>
        </w:rPr>
        <w:t>，</w:t>
      </w:r>
      <w:r>
        <w:rPr>
          <w:color w:val="auto"/>
          <w:sz w:val="24"/>
          <w:highlight w:val="none"/>
        </w:rPr>
        <w:t>若国家、省、市有关部门出台</w:t>
      </w:r>
      <w:r>
        <w:rPr>
          <w:rFonts w:hint="eastAsia"/>
          <w:color w:val="auto"/>
          <w:sz w:val="24"/>
          <w:highlight w:val="none"/>
        </w:rPr>
        <w:t>建设</w:t>
      </w:r>
      <w:r>
        <w:rPr>
          <w:color w:val="auto"/>
          <w:sz w:val="24"/>
          <w:highlight w:val="none"/>
        </w:rPr>
        <w:t>工程消防验收有关</w:t>
      </w:r>
      <w:r>
        <w:rPr>
          <w:rFonts w:hint="eastAsia"/>
          <w:color w:val="auto"/>
          <w:sz w:val="24"/>
          <w:highlight w:val="none"/>
        </w:rPr>
        <w:t>的</w:t>
      </w:r>
      <w:r>
        <w:rPr>
          <w:color w:val="auto"/>
          <w:sz w:val="24"/>
          <w:highlight w:val="none"/>
        </w:rPr>
        <w:t>新政策、新规定、新要求</w:t>
      </w:r>
      <w:r>
        <w:rPr>
          <w:rFonts w:hint="eastAsia"/>
          <w:color w:val="auto"/>
          <w:sz w:val="24"/>
          <w:highlight w:val="none"/>
        </w:rPr>
        <w:t>等</w:t>
      </w:r>
      <w:r>
        <w:rPr>
          <w:color w:val="auto"/>
          <w:sz w:val="24"/>
          <w:highlight w:val="none"/>
        </w:rPr>
        <w:t>，应</w:t>
      </w:r>
      <w:r>
        <w:rPr>
          <w:rFonts w:hint="eastAsia"/>
          <w:color w:val="auto"/>
          <w:sz w:val="24"/>
          <w:highlight w:val="none"/>
        </w:rPr>
        <w:t>按相关规定提供服务。</w:t>
      </w:r>
    </w:p>
    <w:p w14:paraId="252A93CA">
      <w:pPr>
        <w:shd w:val="clear"/>
        <w:autoSpaceDE w:val="0"/>
        <w:autoSpaceDN w:val="0"/>
        <w:adjustRightInd w:val="0"/>
        <w:spacing w:line="336" w:lineRule="auto"/>
        <w:ind w:firstLine="420" w:firstLineChars="200"/>
        <w:rPr>
          <w:rFonts w:ascii="宋体" w:hAnsi="宋体" w:cs="宋体"/>
          <w:color w:val="auto"/>
          <w:kern w:val="36"/>
          <w:szCs w:val="21"/>
          <w:highlight w:val="none"/>
        </w:rPr>
      </w:pPr>
    </w:p>
    <w:p w14:paraId="6CF06191">
      <w:pPr>
        <w:pStyle w:val="14"/>
        <w:shd w:val="clear"/>
        <w:snapToGrid w:val="0"/>
        <w:spacing w:before="120" w:after="120" w:line="400" w:lineRule="exact"/>
        <w:rPr>
          <w:rFonts w:hAnsi="宋体"/>
          <w:color w:val="auto"/>
          <w:highlight w:val="none"/>
        </w:rPr>
      </w:pPr>
    </w:p>
    <w:p w14:paraId="73B5F8F7">
      <w:pPr>
        <w:widowControl/>
        <w:shd w:val="clear"/>
        <w:adjustRightInd w:val="0"/>
        <w:snapToGrid w:val="0"/>
        <w:jc w:val="left"/>
        <w:rPr>
          <w:rFonts w:ascii="宋体" w:hAnsi="宋体" w:cs="Tahoma"/>
          <w:bCs/>
          <w:color w:val="auto"/>
          <w:kern w:val="0"/>
          <w:sz w:val="24"/>
          <w:szCs w:val="28"/>
          <w:highlight w:val="none"/>
        </w:rPr>
      </w:pP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cs="Tahoma"/>
          <w:bCs/>
          <w:color w:val="auto"/>
          <w:kern w:val="0"/>
          <w:sz w:val="24"/>
          <w:highlight w:val="none"/>
        </w:rPr>
        <w:t>甲方</w:t>
      </w:r>
      <w:r>
        <w:rPr>
          <w:rFonts w:hint="eastAsia" w:cs="Tahoma"/>
          <w:bCs/>
          <w:color w:val="auto"/>
          <w:kern w:val="0"/>
          <w:sz w:val="24"/>
          <w:highlight w:val="none"/>
        </w:rPr>
        <w:fldChar w:fldCharType="end"/>
      </w:r>
      <w:r>
        <w:rPr>
          <w:rFonts w:hint="eastAsia" w:ascii="宋体" w:hAnsi="宋体" w:cs="Tahoma"/>
          <w:bCs/>
          <w:color w:val="auto"/>
          <w:kern w:val="0"/>
          <w:sz w:val="24"/>
          <w:szCs w:val="28"/>
          <w:highlight w:val="none"/>
        </w:rPr>
        <w:t xml:space="preserve">（采购人）：（盖章）              </w:t>
      </w:r>
      <w:r>
        <w:rPr>
          <w:rFonts w:hint="eastAsia" w:ascii="宋体" w:hAnsi="宋体" w:cs="Tahoma"/>
          <w:bCs/>
          <w:color w:val="auto"/>
          <w:kern w:val="0"/>
          <w:sz w:val="24"/>
          <w:szCs w:val="28"/>
          <w:highlight w:val="none"/>
        </w:rPr>
        <w:br w:type="textWrapping"/>
      </w:r>
      <w:r>
        <w:rPr>
          <w:rFonts w:hint="eastAsia" w:ascii="宋体" w:hAnsi="宋体" w:cs="Tahoma"/>
          <w:bCs/>
          <w:color w:val="auto"/>
          <w:kern w:val="0"/>
          <w:sz w:val="24"/>
          <w:szCs w:val="28"/>
          <w:highlight w:val="none"/>
        </w:rPr>
        <w:t>法定（授权）代表：</w:t>
      </w:r>
      <w:r>
        <w:rPr>
          <w:rFonts w:hint="eastAsia" w:ascii="宋体" w:hAnsi="宋体" w:cs="Tahoma"/>
          <w:bCs/>
          <w:color w:val="auto"/>
          <w:kern w:val="0"/>
          <w:sz w:val="24"/>
          <w:szCs w:val="28"/>
          <w:highlight w:val="none"/>
        </w:rPr>
        <w:br w:type="textWrapping"/>
      </w:r>
      <w:r>
        <w:rPr>
          <w:rFonts w:hint="eastAsia" w:ascii="宋体" w:hAnsi="宋体" w:cs="Tahoma"/>
          <w:bCs/>
          <w:color w:val="auto"/>
          <w:kern w:val="0"/>
          <w:sz w:val="24"/>
          <w:szCs w:val="28"/>
          <w:highlight w:val="none"/>
        </w:rPr>
        <w:t xml:space="preserve">电话：                  </w:t>
      </w:r>
    </w:p>
    <w:p w14:paraId="40E35C6A">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 xml:space="preserve">单位地址：         </w:t>
      </w:r>
    </w:p>
    <w:p w14:paraId="1952AD46">
      <w:pPr>
        <w:widowControl/>
        <w:shd w:val="clear"/>
        <w:adjustRightInd w:val="0"/>
        <w:snapToGrid w:val="0"/>
        <w:jc w:val="left"/>
        <w:rPr>
          <w:rFonts w:ascii="宋体" w:hAnsi="宋体" w:cs="Tahoma"/>
          <w:bCs/>
          <w:color w:val="auto"/>
          <w:kern w:val="0"/>
          <w:sz w:val="24"/>
          <w:szCs w:val="28"/>
          <w:highlight w:val="none"/>
        </w:rPr>
      </w:pPr>
    </w:p>
    <w:p w14:paraId="5F0DC244">
      <w:pPr>
        <w:widowControl/>
        <w:shd w:val="clear"/>
        <w:adjustRightInd w:val="0"/>
        <w:snapToGrid w:val="0"/>
        <w:jc w:val="left"/>
        <w:rPr>
          <w:rFonts w:ascii="宋体" w:hAnsi="宋体" w:cs="Tahoma"/>
          <w:bCs/>
          <w:color w:val="auto"/>
          <w:kern w:val="0"/>
          <w:sz w:val="24"/>
          <w:szCs w:val="28"/>
          <w:highlight w:val="none"/>
        </w:rPr>
      </w:pP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cs="Tahoma"/>
          <w:bCs/>
          <w:color w:val="auto"/>
          <w:kern w:val="0"/>
          <w:sz w:val="24"/>
          <w:highlight w:val="none"/>
        </w:rPr>
        <w:t>乙方</w:t>
      </w:r>
      <w:r>
        <w:rPr>
          <w:rFonts w:hint="eastAsia" w:cs="Tahoma"/>
          <w:bCs/>
          <w:color w:val="auto"/>
          <w:kern w:val="0"/>
          <w:sz w:val="24"/>
          <w:highlight w:val="none"/>
        </w:rPr>
        <w:fldChar w:fldCharType="end"/>
      </w:r>
      <w:r>
        <w:rPr>
          <w:rFonts w:hint="eastAsia" w:ascii="宋体" w:hAnsi="宋体" w:cs="Tahoma"/>
          <w:bCs/>
          <w:color w:val="auto"/>
          <w:kern w:val="0"/>
          <w:sz w:val="24"/>
          <w:szCs w:val="28"/>
          <w:highlight w:val="none"/>
        </w:rPr>
        <w:t>（供应商）：（盖章）</w:t>
      </w:r>
    </w:p>
    <w:p w14:paraId="6522CCC3">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法定（授权）代表：</w:t>
      </w:r>
    </w:p>
    <w:p w14:paraId="3E78D8AE">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电话：</w:t>
      </w:r>
    </w:p>
    <w:p w14:paraId="19FC7BB6">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单位地址：</w:t>
      </w:r>
    </w:p>
    <w:p w14:paraId="42833ECE">
      <w:pPr>
        <w:widowControl/>
        <w:shd w:val="clear"/>
        <w:adjustRightInd w:val="0"/>
        <w:snapToGrid w:val="0"/>
        <w:jc w:val="left"/>
        <w:rPr>
          <w:rFonts w:ascii="宋体" w:hAnsi="宋体"/>
          <w:bCs/>
          <w:color w:val="auto"/>
          <w:kern w:val="0"/>
          <w:sz w:val="24"/>
          <w:szCs w:val="28"/>
          <w:highlight w:val="none"/>
        </w:rPr>
      </w:pPr>
    </w:p>
    <w:p w14:paraId="5795B6FD">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bCs/>
          <w:color w:val="auto"/>
          <w:kern w:val="0"/>
          <w:sz w:val="24"/>
          <w:szCs w:val="28"/>
          <w:highlight w:val="none"/>
        </w:rPr>
        <w:t>鉴证方（代理机构）：</w:t>
      </w:r>
      <w:r>
        <w:rPr>
          <w:rFonts w:hint="eastAsia" w:ascii="宋体" w:hAnsi="宋体" w:cs="Tahoma"/>
          <w:bCs/>
          <w:color w:val="auto"/>
          <w:kern w:val="0"/>
          <w:sz w:val="24"/>
          <w:szCs w:val="28"/>
          <w:highlight w:val="none"/>
        </w:rPr>
        <w:t>（盖章）</w:t>
      </w:r>
    </w:p>
    <w:p w14:paraId="01A7B1F4">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经办人：</w:t>
      </w:r>
    </w:p>
    <w:p w14:paraId="731755D5">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电话：</w:t>
      </w:r>
    </w:p>
    <w:p w14:paraId="16BAFCCF">
      <w:pPr>
        <w:widowControl/>
        <w:shd w:val="clear"/>
        <w:adjustRightInd w:val="0"/>
        <w:snapToGrid w:val="0"/>
        <w:jc w:val="left"/>
        <w:rPr>
          <w:rFonts w:ascii="宋体" w:hAnsi="宋体" w:cs="Tahoma"/>
          <w:bCs/>
          <w:color w:val="auto"/>
          <w:kern w:val="0"/>
          <w:sz w:val="24"/>
          <w:szCs w:val="28"/>
          <w:highlight w:val="none"/>
        </w:rPr>
      </w:pPr>
      <w:r>
        <w:rPr>
          <w:rFonts w:hint="eastAsia" w:ascii="宋体" w:hAnsi="宋体" w:cs="Tahoma"/>
          <w:bCs/>
          <w:color w:val="auto"/>
          <w:kern w:val="0"/>
          <w:sz w:val="24"/>
          <w:szCs w:val="28"/>
          <w:highlight w:val="none"/>
        </w:rPr>
        <w:t xml:space="preserve">签约日期：      年    月  </w:t>
      </w:r>
      <w:r>
        <w:rPr>
          <w:rFonts w:hint="eastAsia" w:ascii="宋体" w:hAnsi="宋体" w:cs="楷体_GB2312"/>
          <w:bCs/>
          <w:color w:val="auto"/>
          <w:kern w:val="0"/>
          <w:sz w:val="24"/>
          <w:szCs w:val="28"/>
          <w:highlight w:val="none"/>
        </w:rPr>
        <w:t>日</w:t>
      </w:r>
    </w:p>
    <w:p w14:paraId="1DE16CB9">
      <w:pPr>
        <w:widowControl/>
        <w:shd w:val="clear"/>
        <w:adjustRightInd w:val="0"/>
        <w:snapToGrid w:val="0"/>
        <w:jc w:val="left"/>
        <w:rPr>
          <w:rFonts w:ascii="宋体" w:hAnsi="宋体"/>
          <w:bCs/>
          <w:color w:val="auto"/>
          <w:kern w:val="0"/>
          <w:sz w:val="24"/>
          <w:szCs w:val="28"/>
          <w:highlight w:val="none"/>
        </w:rPr>
      </w:pPr>
      <w:r>
        <w:rPr>
          <w:rFonts w:hint="eastAsia" w:ascii="宋体" w:hAnsi="宋体"/>
          <w:bCs/>
          <w:color w:val="auto"/>
          <w:kern w:val="0"/>
          <w:sz w:val="24"/>
          <w:szCs w:val="28"/>
          <w:highlight w:val="none"/>
        </w:rPr>
        <w:t>签约地点：</w:t>
      </w:r>
    </w:p>
    <w:p w14:paraId="0E67D4FA">
      <w:pPr>
        <w:pStyle w:val="14"/>
        <w:shd w:val="clear"/>
        <w:snapToGrid w:val="0"/>
        <w:spacing w:before="120" w:after="120" w:line="400" w:lineRule="exact"/>
        <w:rPr>
          <w:rFonts w:hAnsi="宋体"/>
          <w:color w:val="auto"/>
          <w:highlight w:val="none"/>
        </w:rPr>
      </w:pPr>
    </w:p>
    <w:p w14:paraId="1DC78CE2">
      <w:pPr>
        <w:shd w:val="clear"/>
        <w:spacing w:before="156" w:beforeLines="50" w:after="156" w:afterLines="5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第六章  投标文件格式</w:t>
      </w:r>
    </w:p>
    <w:p w14:paraId="5253D311">
      <w:pPr>
        <w:shd w:val="clea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b/>
          <w:bCs/>
          <w:color w:val="auto"/>
          <w:sz w:val="24"/>
          <w:highlight w:val="none"/>
        </w:rPr>
        <w:t>一、资格文件格式</w:t>
      </w:r>
    </w:p>
    <w:p w14:paraId="446EAC7E">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·资格文件封面格式：</w:t>
      </w:r>
    </w:p>
    <w:p w14:paraId="04B4DC34">
      <w:pPr>
        <w:shd w:val="clear"/>
        <w:snapToGrid w:val="0"/>
        <w:spacing w:before="156" w:beforeLines="50" w:after="50" w:line="440" w:lineRule="exact"/>
        <w:rPr>
          <w:rFonts w:ascii="宋体" w:hAnsi="宋体" w:cs="宋体"/>
          <w:b/>
          <w:bCs/>
          <w:color w:val="auto"/>
          <w:sz w:val="32"/>
          <w:highlight w:val="none"/>
        </w:rPr>
      </w:pPr>
    </w:p>
    <w:p w14:paraId="2824D976">
      <w:pPr>
        <w:shd w:val="clear"/>
        <w:snapToGrid w:val="0"/>
        <w:spacing w:before="156" w:beforeLines="50" w:after="50" w:line="440" w:lineRule="exact"/>
        <w:rPr>
          <w:rFonts w:ascii="宋体" w:hAnsi="宋体" w:cs="宋体"/>
          <w:color w:val="auto"/>
          <w:sz w:val="24"/>
          <w:highlight w:val="none"/>
        </w:rPr>
      </w:pPr>
    </w:p>
    <w:p w14:paraId="48462440">
      <w:pPr>
        <w:shd w:val="clear"/>
        <w:snapToGrid w:val="0"/>
        <w:spacing w:before="156" w:beforeLines="50" w:after="50" w:line="440" w:lineRule="exact"/>
        <w:jc w:val="center"/>
        <w:rPr>
          <w:rFonts w:ascii="宋体" w:hAnsi="宋体" w:cs="宋体"/>
          <w:bCs/>
          <w:color w:val="auto"/>
          <w:sz w:val="24"/>
          <w:highlight w:val="none"/>
        </w:rPr>
      </w:pPr>
    </w:p>
    <w:p w14:paraId="3960089D">
      <w:pPr>
        <w:shd w:val="clea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资格</w:t>
      </w:r>
      <w:r>
        <w:rPr>
          <w:rFonts w:hint="eastAsia" w:ascii="宋体" w:hAnsi="宋体" w:cs="宋体"/>
          <w:color w:val="auto"/>
          <w:sz w:val="24"/>
          <w:highlight w:val="none"/>
        </w:rPr>
        <w:t>文件</w:t>
      </w:r>
    </w:p>
    <w:p w14:paraId="65459460">
      <w:pPr>
        <w:shd w:val="clear"/>
        <w:snapToGrid w:val="0"/>
        <w:spacing w:before="156" w:beforeLines="50" w:after="50" w:line="440" w:lineRule="exact"/>
        <w:rPr>
          <w:rFonts w:ascii="宋体" w:hAnsi="宋体" w:cs="宋体"/>
          <w:bCs/>
          <w:color w:val="auto"/>
          <w:sz w:val="24"/>
          <w:highlight w:val="none"/>
        </w:rPr>
      </w:pPr>
    </w:p>
    <w:p w14:paraId="2D803654">
      <w:pPr>
        <w:shd w:val="clea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6F9D8036">
      <w:pPr>
        <w:shd w:val="clea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4CB2027A">
      <w:pPr>
        <w:shd w:val="clea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6B53DB45">
      <w:pPr>
        <w:pStyle w:val="8"/>
        <w:shd w:val="clear"/>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5EB8ABA1">
      <w:pPr>
        <w:shd w:val="clear"/>
        <w:snapToGrid w:val="0"/>
        <w:spacing w:before="156" w:beforeLines="50" w:after="50" w:line="440" w:lineRule="exact"/>
        <w:ind w:firstLine="4080" w:firstLineChars="1700"/>
        <w:rPr>
          <w:rFonts w:ascii="宋体" w:hAnsi="宋体" w:cs="宋体"/>
          <w:color w:val="auto"/>
          <w:sz w:val="24"/>
          <w:highlight w:val="none"/>
        </w:rPr>
      </w:pPr>
    </w:p>
    <w:p w14:paraId="641EB0FB">
      <w:pPr>
        <w:shd w:val="clear"/>
        <w:snapToGrid w:val="0"/>
        <w:spacing w:before="156" w:beforeLines="50" w:after="50" w:line="440" w:lineRule="exact"/>
        <w:ind w:firstLine="645"/>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1A85C23C">
      <w:pPr>
        <w:pStyle w:val="26"/>
        <w:shd w:val="clear"/>
        <w:spacing w:beforeAutospacing="0" w:afterAutospacing="0" w:line="420" w:lineRule="exact"/>
        <w:jc w:val="both"/>
        <w:rPr>
          <w:color w:val="auto"/>
          <w:sz w:val="21"/>
          <w:szCs w:val="21"/>
          <w:highlight w:val="none"/>
        </w:rPr>
      </w:pPr>
      <w:bookmarkStart w:id="66" w:name="OLE_LINK9"/>
    </w:p>
    <w:p w14:paraId="796E2A04">
      <w:pPr>
        <w:shd w:val="clear"/>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br w:type="page"/>
      </w:r>
      <w:bookmarkEnd w:id="66"/>
      <w:r>
        <w:rPr>
          <w:rFonts w:hint="eastAsia" w:ascii="宋体" w:hAnsi="宋体" w:cs="宋体"/>
          <w:b/>
          <w:color w:val="auto"/>
          <w:szCs w:val="21"/>
          <w:highlight w:val="none"/>
        </w:rPr>
        <w:t>资格文件、商务技术文件及报价文件目录</w:t>
      </w:r>
      <w:r>
        <w:rPr>
          <w:rFonts w:hint="eastAsia" w:ascii="宋体" w:hAnsi="宋体" w:cs="宋体"/>
          <w:b/>
          <w:bCs/>
          <w:color w:val="auto"/>
          <w:szCs w:val="21"/>
          <w:highlight w:val="none"/>
        </w:rPr>
        <w:t>（请按照“第三章投标人须知，三、投标文件的编制”的顺序、评分内容自行编制目录）</w:t>
      </w:r>
    </w:p>
    <w:p w14:paraId="3F9D7597">
      <w:pPr>
        <w:shd w:val="clea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例如：</w:t>
      </w:r>
    </w:p>
    <w:p w14:paraId="06743159">
      <w:pPr>
        <w:shd w:val="clea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资格文件：</w:t>
      </w:r>
    </w:p>
    <w:p w14:paraId="43FF3F9C">
      <w:pPr>
        <w:shd w:val="clear"/>
        <w:snapToGrid w:val="0"/>
        <w:spacing w:line="360" w:lineRule="auto"/>
        <w:jc w:val="left"/>
        <w:rPr>
          <w:rFonts w:ascii="宋体" w:hAnsi="宋体" w:cs="宋体"/>
          <w:color w:val="auto"/>
          <w:szCs w:val="21"/>
          <w:highlight w:val="none"/>
        </w:rPr>
      </w:pPr>
      <w:bookmarkStart w:id="67" w:name="OLE_LINK11"/>
      <w:r>
        <w:rPr>
          <w:rFonts w:hint="eastAsia" w:ascii="宋体" w:hAnsi="宋体" w:cs="宋体"/>
          <w:color w:val="auto"/>
          <w:szCs w:val="21"/>
          <w:highlight w:val="none"/>
        </w:rPr>
        <w:t>（1）投标声明书(格式见附件)————————页码</w:t>
      </w:r>
    </w:p>
    <w:p w14:paraId="65D2C22F">
      <w:pPr>
        <w:shd w:val="clea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（2）法定代表人授权委托书(格式见附件)————————</w:t>
      </w:r>
    </w:p>
    <w:p w14:paraId="14AC73AF">
      <w:pPr>
        <w:shd w:val="clea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w:t>
      </w:r>
    </w:p>
    <w:p w14:paraId="2AF84BA5">
      <w:pPr>
        <w:shd w:val="clear"/>
        <w:snapToGrid w:val="0"/>
        <w:spacing w:line="360" w:lineRule="auto"/>
        <w:rPr>
          <w:rFonts w:ascii="宋体" w:hAnsi="宋体" w:cs="宋体"/>
          <w:color w:val="auto"/>
          <w:sz w:val="32"/>
          <w:szCs w:val="32"/>
          <w:highlight w:val="none"/>
        </w:rPr>
      </w:pPr>
    </w:p>
    <w:p w14:paraId="0BE3614F">
      <w:pPr>
        <w:shd w:val="clear"/>
        <w:spacing w:line="460" w:lineRule="exact"/>
        <w:rPr>
          <w:rFonts w:ascii="宋体" w:hAnsi="宋体" w:cs="宋体"/>
          <w:b/>
          <w:color w:val="auto"/>
          <w:sz w:val="24"/>
          <w:highlight w:val="none"/>
        </w:rPr>
      </w:pPr>
      <w:r>
        <w:rPr>
          <w:rFonts w:hint="eastAsia" w:ascii="宋体" w:hAnsi="宋体" w:cs="宋体"/>
          <w:b/>
          <w:color w:val="auto"/>
          <w:sz w:val="24"/>
          <w:highlight w:val="none"/>
        </w:rPr>
        <w:br w:type="page"/>
      </w:r>
      <w:bookmarkEnd w:id="67"/>
      <w:bookmarkStart w:id="68" w:name="OLE_LINK16"/>
      <w:r>
        <w:rPr>
          <w:rFonts w:hint="eastAsia" w:ascii="宋体" w:hAnsi="宋体" w:cs="宋体"/>
          <w:b/>
          <w:color w:val="auto"/>
          <w:sz w:val="24"/>
          <w:highlight w:val="none"/>
        </w:rPr>
        <w:t>1、投标声明书格式：</w:t>
      </w:r>
    </w:p>
    <w:p w14:paraId="3029B429">
      <w:pPr>
        <w:shd w:val="clear"/>
        <w:snapToGrid w:val="0"/>
        <w:spacing w:before="156" w:beforeLines="50" w:after="50" w:line="440" w:lineRule="exact"/>
        <w:jc w:val="center"/>
        <w:rPr>
          <w:rFonts w:ascii="宋体" w:hAnsi="宋体" w:cs="宋体"/>
          <w:b/>
          <w:bCs/>
          <w:color w:val="auto"/>
          <w:sz w:val="32"/>
          <w:szCs w:val="32"/>
          <w:highlight w:val="none"/>
        </w:rPr>
      </w:pPr>
      <w:bookmarkStart w:id="69" w:name="OLE_LINK12"/>
      <w:r>
        <w:rPr>
          <w:rFonts w:hint="eastAsia" w:ascii="宋体" w:hAnsi="宋体" w:cs="宋体"/>
          <w:b/>
          <w:bCs/>
          <w:color w:val="auto"/>
          <w:sz w:val="32"/>
          <w:szCs w:val="32"/>
          <w:highlight w:val="none"/>
        </w:rPr>
        <w:t>投标声明书</w:t>
      </w:r>
    </w:p>
    <w:p w14:paraId="795F4ACF">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致：（采购单位名称）：</w:t>
      </w:r>
    </w:p>
    <w:p w14:paraId="4705CBFC">
      <w:pPr>
        <w:shd w:val="clea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p>
    <w:p w14:paraId="48CCE584">
      <w:pPr>
        <w:shd w:val="clea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我（姓名）系（投标人名称）的法定代表人，我方愿意参加贵方组织的项目的投标，为便于贵方公正、择优地确定中标人及服务，我方就本次投标有关事项郑重声明如下：</w:t>
      </w:r>
    </w:p>
    <w:p w14:paraId="1E0B7DE1">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D60A1A">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2.我方不是采购人的附属机构；在获知本项目投标信息后，与采购人聘请的为此项目提供招标代理公司及其附属机构没有任何联系。</w:t>
      </w:r>
    </w:p>
    <w:p w14:paraId="055B4BA2">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14:paraId="622AD6EA">
      <w:pPr>
        <w:pStyle w:val="13"/>
        <w:shd w:val="clear"/>
        <w:tabs>
          <w:tab w:val="left" w:pos="939"/>
        </w:tabs>
        <w:snapToGrid w:val="0"/>
        <w:spacing w:line="440" w:lineRule="exact"/>
        <w:ind w:left="773" w:leftChars="150" w:hanging="458" w:hangingChars="191"/>
        <w:rPr>
          <w:rFonts w:ascii="宋体" w:hAnsi="宋体"/>
          <w:color w:val="auto"/>
          <w:sz w:val="24"/>
          <w:highlight w:val="none"/>
        </w:rPr>
      </w:pPr>
    </w:p>
    <w:p w14:paraId="4942FB9B">
      <w:pPr>
        <w:pStyle w:val="13"/>
        <w:shd w:val="clear"/>
        <w:tabs>
          <w:tab w:val="left" w:pos="939"/>
        </w:tabs>
        <w:snapToGrid w:val="0"/>
        <w:spacing w:line="440" w:lineRule="exact"/>
        <w:ind w:left="773" w:leftChars="150" w:hanging="458" w:hangingChars="191"/>
        <w:rPr>
          <w:rFonts w:ascii="宋体" w:hAnsi="宋体"/>
          <w:color w:val="auto"/>
          <w:sz w:val="24"/>
          <w:highlight w:val="none"/>
        </w:rPr>
      </w:pPr>
    </w:p>
    <w:p w14:paraId="15970180">
      <w:pPr>
        <w:shd w:val="clear"/>
        <w:snapToGrid w:val="0"/>
        <w:spacing w:before="156" w:beforeLines="50" w:line="44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22175DFB">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投标人公章：</w:t>
      </w:r>
    </w:p>
    <w:p w14:paraId="469155B6">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69"/>
    <w:p w14:paraId="3166E4CF">
      <w:pPr>
        <w:widowControl/>
        <w:shd w:val="clear"/>
        <w:spacing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bookmarkStart w:id="70" w:name="OLE_LINK15"/>
      <w:r>
        <w:rPr>
          <w:rFonts w:hint="eastAsia" w:ascii="宋体" w:hAnsi="宋体" w:cs="宋体"/>
          <w:b/>
          <w:bCs/>
          <w:color w:val="auto"/>
          <w:sz w:val="24"/>
          <w:highlight w:val="none"/>
        </w:rPr>
        <w:t>2、法定代表人授权委托书格式：</w:t>
      </w:r>
      <w:bookmarkEnd w:id="70"/>
    </w:p>
    <w:p w14:paraId="459C97F6">
      <w:pPr>
        <w:shd w:val="clear"/>
        <w:snapToGrid w:val="0"/>
        <w:spacing w:before="156" w:beforeLines="50" w:after="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4AC66321">
      <w:pPr>
        <w:shd w:val="clear"/>
        <w:snapToGrid w:val="0"/>
        <w:spacing w:before="156" w:beforeLines="50" w:after="50" w:line="440" w:lineRule="exact"/>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（采购单位名称）：</w:t>
      </w:r>
    </w:p>
    <w:p w14:paraId="09C5EA43">
      <w:pPr>
        <w:shd w:val="clea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我（姓名）系（投标人名称）的法定代表人，现授权委托本单位在职职工（姓名）以我方的名义参加项目的投标活动，并代表我方全权办理针对上述项目的投标、开标、评标、签约等具体事务和签署相关文件。</w:t>
      </w:r>
    </w:p>
    <w:p w14:paraId="146409CB">
      <w:pPr>
        <w:shd w:val="clea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196AE635">
      <w:pPr>
        <w:shd w:val="clea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3352CCD1">
      <w:pPr>
        <w:shd w:val="clea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31FF9819">
      <w:pPr>
        <w:shd w:val="clear"/>
        <w:snapToGrid w:val="0"/>
        <w:spacing w:before="156" w:beforeLines="50" w:after="50" w:line="440" w:lineRule="exact"/>
        <w:rPr>
          <w:rFonts w:ascii="宋体" w:hAnsi="宋体" w:cs="宋体"/>
          <w:color w:val="auto"/>
          <w:sz w:val="24"/>
          <w:highlight w:val="none"/>
        </w:rPr>
      </w:pPr>
    </w:p>
    <w:p w14:paraId="58079827">
      <w:pPr>
        <w:shd w:val="clear"/>
        <w:snapToGrid w:val="0"/>
        <w:spacing w:before="156" w:beforeLines="50" w:after="50" w:line="440" w:lineRule="exact"/>
        <w:rPr>
          <w:rFonts w:ascii="宋体" w:hAnsi="宋体" w:cs="宋体"/>
          <w:color w:val="auto"/>
          <w:sz w:val="24"/>
          <w:highlight w:val="none"/>
          <w:u w:val="single"/>
        </w:rPr>
      </w:pPr>
      <w:r>
        <w:rPr>
          <w:rFonts w:hint="eastAsia" w:ascii="宋体" w:hAnsi="宋体" w:cs="宋体"/>
          <w:color w:val="auto"/>
          <w:sz w:val="24"/>
          <w:highlight w:val="none"/>
        </w:rPr>
        <w:t>被授权人：                 法定代表人签名或盖章：</w:t>
      </w:r>
    </w:p>
    <w:p w14:paraId="65F96678">
      <w:pPr>
        <w:shd w:val="clea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职务：                                职务：</w:t>
      </w:r>
    </w:p>
    <w:p w14:paraId="502B54E0">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被授权人身份证号码：</w:t>
      </w:r>
    </w:p>
    <w:p w14:paraId="436CE81B">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0BED19AD">
      <w:pPr>
        <w:shd w:val="clear"/>
        <w:snapToGrid w:val="0"/>
        <w:spacing w:before="156" w:beforeLines="50" w:after="50"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B0413FB">
      <w:pPr>
        <w:shd w:val="clear"/>
        <w:snapToGrid w:val="0"/>
        <w:spacing w:before="156" w:beforeLines="50"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3、供应商市场行为信誉（信用）情况承诺书格式：</w:t>
      </w:r>
    </w:p>
    <w:p w14:paraId="50FC7637">
      <w:pPr>
        <w:pStyle w:val="21"/>
        <w:shd w:val="clear"/>
        <w:snapToGrid w:val="0"/>
        <w:spacing w:line="360" w:lineRule="auto"/>
        <w:ind w:left="643" w:hanging="643"/>
        <w:jc w:val="center"/>
        <w:rPr>
          <w:rFonts w:ascii="宋体" w:hAnsi="宋体"/>
          <w:b/>
          <w:color w:val="auto"/>
          <w:sz w:val="32"/>
          <w:szCs w:val="32"/>
          <w:highlight w:val="none"/>
        </w:rPr>
      </w:pPr>
      <w:r>
        <w:rPr>
          <w:rFonts w:hint="eastAsia" w:ascii="宋体" w:hAnsi="宋体"/>
          <w:b/>
          <w:color w:val="auto"/>
          <w:sz w:val="32"/>
          <w:szCs w:val="32"/>
          <w:highlight w:val="none"/>
        </w:rPr>
        <w:t>供应商市场行为信誉（信用）情况承诺书（申明书）</w:t>
      </w:r>
    </w:p>
    <w:tbl>
      <w:tblPr>
        <w:tblStyle w:val="29"/>
        <w:tblW w:w="94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688FE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noWrap/>
            <w:vAlign w:val="center"/>
          </w:tcPr>
          <w:p w14:paraId="127BCC85">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投（竞）标</w:t>
            </w:r>
            <w:r>
              <w:rPr>
                <w:rFonts w:hint="eastAsia" w:ascii="宋体" w:hAnsi="宋体" w:cs="宋体"/>
                <w:b/>
                <w:bCs/>
                <w:color w:val="auto"/>
                <w:highlight w:val="none"/>
              </w:rPr>
              <w:t>供应商</w:t>
            </w:r>
            <w:r>
              <w:rPr>
                <w:rFonts w:hint="eastAsia" w:ascii="宋体" w:hAnsi="宋体" w:cs="宋体"/>
                <w:color w:val="auto"/>
                <w:highlight w:val="none"/>
              </w:rPr>
              <w:t xml:space="preserve">名称 </w:t>
            </w:r>
          </w:p>
        </w:tc>
        <w:tc>
          <w:tcPr>
            <w:tcW w:w="2685" w:type="dxa"/>
            <w:tcBorders>
              <w:top w:val="single" w:color="auto" w:sz="4" w:space="0"/>
              <w:left w:val="dotted" w:color="auto" w:sz="4" w:space="0"/>
              <w:bottom w:val="dotted" w:color="auto" w:sz="4" w:space="0"/>
              <w:right w:val="dotted" w:color="auto" w:sz="4" w:space="0"/>
            </w:tcBorders>
            <w:noWrap/>
            <w:vAlign w:val="center"/>
          </w:tcPr>
          <w:p w14:paraId="5B238D51">
            <w:pPr>
              <w:shd w:val="clear"/>
              <w:spacing w:line="260" w:lineRule="exact"/>
              <w:rPr>
                <w:rFonts w:ascii="宋体" w:hAnsi="宋体" w:cs="宋体"/>
                <w:color w:val="auto"/>
                <w:sz w:val="18"/>
                <w:szCs w:val="18"/>
                <w:highlight w:val="none"/>
              </w:rPr>
            </w:pPr>
          </w:p>
        </w:tc>
        <w:tc>
          <w:tcPr>
            <w:tcW w:w="2112" w:type="dxa"/>
            <w:tcBorders>
              <w:top w:val="single" w:color="auto" w:sz="4" w:space="0"/>
              <w:left w:val="dotted" w:color="auto" w:sz="4" w:space="0"/>
              <w:bottom w:val="dotted" w:color="auto" w:sz="4" w:space="0"/>
              <w:right w:val="dotted" w:color="auto" w:sz="4" w:space="0"/>
            </w:tcBorders>
            <w:noWrap/>
            <w:vAlign w:val="center"/>
          </w:tcPr>
          <w:p w14:paraId="0821D25A">
            <w:pPr>
              <w:shd w:val="clea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企业资质等级</w:t>
            </w:r>
          </w:p>
          <w:p w14:paraId="51A4F354">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（如 有） </w:t>
            </w:r>
          </w:p>
        </w:tc>
        <w:tc>
          <w:tcPr>
            <w:tcW w:w="2340" w:type="dxa"/>
            <w:tcBorders>
              <w:top w:val="single" w:color="auto" w:sz="4" w:space="0"/>
              <w:left w:val="dotted" w:color="auto" w:sz="4" w:space="0"/>
              <w:bottom w:val="dotted" w:color="auto" w:sz="4" w:space="0"/>
              <w:right w:val="single" w:color="auto" w:sz="4" w:space="0"/>
            </w:tcBorders>
            <w:noWrap/>
            <w:vAlign w:val="center"/>
          </w:tcPr>
          <w:p w14:paraId="0354AE61">
            <w:pPr>
              <w:shd w:val="clear"/>
              <w:spacing w:line="260" w:lineRule="exact"/>
              <w:rPr>
                <w:rFonts w:ascii="宋体" w:hAnsi="宋体" w:cs="宋体"/>
                <w:color w:val="auto"/>
                <w:sz w:val="18"/>
                <w:szCs w:val="18"/>
                <w:highlight w:val="none"/>
              </w:rPr>
            </w:pPr>
          </w:p>
        </w:tc>
      </w:tr>
      <w:tr w14:paraId="672A6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4A96BA59">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ign w:val="center"/>
          </w:tcPr>
          <w:p w14:paraId="05C1C1E7">
            <w:pPr>
              <w:shd w:val="clea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7DF7C997">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ign w:val="center"/>
          </w:tcPr>
          <w:p w14:paraId="01A41608">
            <w:pPr>
              <w:shd w:val="clear"/>
              <w:spacing w:line="260" w:lineRule="exact"/>
              <w:rPr>
                <w:rFonts w:ascii="宋体" w:hAnsi="宋体" w:cs="宋体"/>
                <w:color w:val="auto"/>
                <w:sz w:val="18"/>
                <w:szCs w:val="18"/>
                <w:highlight w:val="none"/>
              </w:rPr>
            </w:pPr>
          </w:p>
        </w:tc>
      </w:tr>
      <w:tr w14:paraId="2A79A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086EBC1C">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ign w:val="center"/>
          </w:tcPr>
          <w:p w14:paraId="387B24C5">
            <w:pPr>
              <w:shd w:val="clea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5046646B">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tcPr>
          <w:p w14:paraId="57CFF6EC">
            <w:pPr>
              <w:shd w:val="clear"/>
              <w:spacing w:line="260" w:lineRule="exact"/>
              <w:rPr>
                <w:rFonts w:ascii="宋体" w:hAnsi="宋体" w:cs="宋体"/>
                <w:color w:val="auto"/>
                <w:sz w:val="18"/>
                <w:szCs w:val="18"/>
                <w:highlight w:val="none"/>
              </w:rPr>
            </w:pPr>
          </w:p>
        </w:tc>
      </w:tr>
      <w:tr w14:paraId="53975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ign w:val="center"/>
          </w:tcPr>
          <w:p w14:paraId="60B4223E">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4592B522">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市场</w:t>
            </w:r>
          </w:p>
          <w:p w14:paraId="250AB043">
            <w:pPr>
              <w:shd w:val="clea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行为</w:t>
            </w:r>
          </w:p>
          <w:p w14:paraId="2FC3CE2A">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信誉</w:t>
            </w:r>
          </w:p>
          <w:p w14:paraId="4ED925D5">
            <w:pPr>
              <w:shd w:val="clea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情况</w:t>
            </w: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7619CB11">
            <w:pPr>
              <w:shd w:val="clea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tcPr>
          <w:p w14:paraId="4FE0DE63">
            <w:pPr>
              <w:shd w:val="clear"/>
              <w:spacing w:line="260" w:lineRule="exact"/>
              <w:rPr>
                <w:rFonts w:ascii="宋体" w:hAnsi="宋体" w:cs="宋体"/>
                <w:color w:val="auto"/>
                <w:sz w:val="18"/>
                <w:szCs w:val="18"/>
                <w:highlight w:val="none"/>
              </w:rPr>
            </w:pPr>
          </w:p>
        </w:tc>
      </w:tr>
      <w:tr w14:paraId="2CB11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ign w:val="center"/>
          </w:tcPr>
          <w:p w14:paraId="0AD82BD4">
            <w:pPr>
              <w:shd w:val="clear"/>
              <w:spacing w:before="100" w:beforeAutospacing="1" w:after="100" w:afterAutospacing="1" w:line="260" w:lineRule="exact"/>
              <w:jc w:val="center"/>
              <w:rPr>
                <w:rFonts w:ascii="宋体" w:hAnsi="宋体" w:cs="宋体"/>
                <w:color w:val="auto"/>
                <w:highlight w:val="none"/>
              </w:rPr>
            </w:pP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3B19D888">
            <w:pPr>
              <w:shd w:val="clea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tcPr>
          <w:p w14:paraId="60A4FC85">
            <w:pPr>
              <w:shd w:val="clear"/>
              <w:spacing w:line="260" w:lineRule="exact"/>
              <w:rPr>
                <w:rFonts w:ascii="宋体" w:hAnsi="宋体" w:cs="宋体"/>
                <w:color w:val="auto"/>
                <w:sz w:val="18"/>
                <w:szCs w:val="18"/>
                <w:highlight w:val="none"/>
              </w:rPr>
            </w:pPr>
          </w:p>
        </w:tc>
      </w:tr>
      <w:tr w14:paraId="696A1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noWrap/>
            <w:vAlign w:val="center"/>
          </w:tcPr>
          <w:p w14:paraId="35588581">
            <w:pPr>
              <w:shd w:val="clea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right w:val="dotted" w:color="auto" w:sz="4" w:space="0"/>
            </w:tcBorders>
            <w:noWrap/>
            <w:vAlign w:val="center"/>
          </w:tcPr>
          <w:p w14:paraId="70A60243">
            <w:pPr>
              <w:shd w:val="clear"/>
              <w:spacing w:before="100" w:beforeAutospacing="1" w:after="100" w:afterAutospacing="1" w:line="260" w:lineRule="exact"/>
              <w:rPr>
                <w:rFonts w:ascii="宋体" w:hAnsi="宋体" w:cs="宋体"/>
                <w:color w:val="auto"/>
                <w:sz w:val="24"/>
                <w:highlight w:val="none"/>
              </w:rPr>
            </w:pPr>
            <w:r>
              <w:rPr>
                <w:rFonts w:hint="eastAsia" w:ascii="宋体" w:hAnsi="宋体" w:cs="宋体"/>
                <w:color w:val="auto"/>
                <w:highlight w:val="none"/>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tcPr>
          <w:p w14:paraId="447EF6DE">
            <w:pPr>
              <w:shd w:val="clear"/>
              <w:spacing w:line="260" w:lineRule="exact"/>
              <w:rPr>
                <w:rFonts w:ascii="宋体" w:hAnsi="宋体" w:cs="宋体"/>
                <w:color w:val="auto"/>
                <w:sz w:val="18"/>
                <w:szCs w:val="18"/>
                <w:highlight w:val="none"/>
              </w:rPr>
            </w:pPr>
          </w:p>
        </w:tc>
      </w:tr>
      <w:tr w14:paraId="7BC4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5" w:hRule="atLeast"/>
        </w:trPr>
        <w:tc>
          <w:tcPr>
            <w:tcW w:w="1209" w:type="dxa"/>
            <w:vMerge w:val="continue"/>
            <w:tcBorders>
              <w:left w:val="single" w:color="auto" w:sz="4" w:space="0"/>
              <w:bottom w:val="dotted" w:color="auto" w:sz="4" w:space="0"/>
              <w:right w:val="dotted" w:color="auto" w:sz="4" w:space="0"/>
            </w:tcBorders>
            <w:noWrap/>
            <w:vAlign w:val="center"/>
          </w:tcPr>
          <w:p w14:paraId="188985C6">
            <w:pPr>
              <w:shd w:val="clea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77391A76">
            <w:pPr>
              <w:shd w:val="clea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200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noWrap/>
          </w:tcPr>
          <w:p w14:paraId="53C79239">
            <w:pPr>
              <w:shd w:val="clear"/>
              <w:spacing w:line="260" w:lineRule="exact"/>
              <w:rPr>
                <w:rFonts w:ascii="宋体" w:hAnsi="宋体" w:cs="宋体"/>
                <w:color w:val="auto"/>
                <w:sz w:val="18"/>
                <w:szCs w:val="18"/>
                <w:highlight w:val="none"/>
              </w:rPr>
            </w:pPr>
          </w:p>
        </w:tc>
      </w:tr>
      <w:tr w14:paraId="0BC65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ign w:val="center"/>
          </w:tcPr>
          <w:p w14:paraId="1D63E14D">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517455ED">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信用</w:t>
            </w:r>
          </w:p>
          <w:p w14:paraId="3A0DA4F5">
            <w:pPr>
              <w:shd w:val="clear"/>
              <w:spacing w:line="260" w:lineRule="exact"/>
              <w:jc w:val="center"/>
              <w:rPr>
                <w:rFonts w:ascii="宋体" w:hAnsi="宋体" w:cs="宋体"/>
                <w:color w:val="auto"/>
                <w:sz w:val="24"/>
                <w:highlight w:val="none"/>
              </w:rPr>
            </w:pPr>
            <w:r>
              <w:rPr>
                <w:rFonts w:hint="eastAsia" w:ascii="宋体" w:hAnsi="宋体" w:cs="宋体"/>
                <w:color w:val="auto"/>
                <w:highlight w:val="none"/>
              </w:rPr>
              <w:t>情况</w:t>
            </w: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6117DC6B">
            <w:pPr>
              <w:shd w:val="clea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是否列入失信被执行人、重大税收违法案件当事人名单、政府采购严重违法失信行为记录名单及其他不符合《中华人民共和国政府采购法》第二十二条规定条件。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tcPr>
          <w:p w14:paraId="1B1C12FD">
            <w:pPr>
              <w:shd w:val="clear"/>
              <w:spacing w:line="260" w:lineRule="exact"/>
              <w:rPr>
                <w:rFonts w:ascii="宋体" w:hAnsi="宋体" w:cs="宋体"/>
                <w:color w:val="auto"/>
                <w:sz w:val="18"/>
                <w:szCs w:val="18"/>
                <w:highlight w:val="none"/>
              </w:rPr>
            </w:pPr>
          </w:p>
        </w:tc>
      </w:tr>
      <w:tr w14:paraId="01C5B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ign w:val="center"/>
          </w:tcPr>
          <w:p w14:paraId="132AF457">
            <w:pPr>
              <w:shd w:val="clea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投标供应商</w:t>
            </w:r>
          </w:p>
          <w:p w14:paraId="739B07D4">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tcPr>
          <w:p w14:paraId="70F594A4">
            <w:pPr>
              <w:pStyle w:val="2"/>
              <w:shd w:val="clear"/>
              <w:spacing w:line="260" w:lineRule="exact"/>
              <w:ind w:firstLine="411" w:firstLineChars="196"/>
              <w:rPr>
                <w:rFonts w:ascii="宋体" w:hAnsi="宋体"/>
                <w:color w:val="auto"/>
                <w:sz w:val="21"/>
                <w:szCs w:val="18"/>
                <w:highlight w:val="none"/>
              </w:rPr>
            </w:pPr>
            <w:r>
              <w:rPr>
                <w:rFonts w:hint="eastAsia" w:ascii="宋体" w:hAnsi="宋体"/>
                <w:color w:val="auto"/>
                <w:sz w:val="21"/>
                <w:szCs w:val="18"/>
                <w:highlight w:val="none"/>
              </w:rPr>
              <w:t>以上内容是本企业市场行为信誉（信用）的真实反映，如有不实，愿取消本项目投标资格。</w:t>
            </w:r>
          </w:p>
          <w:p w14:paraId="12281A6B">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法定代表人签名或盖章： </w:t>
            </w:r>
          </w:p>
          <w:p w14:paraId="5F60BCDE">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(单位公章) </w:t>
            </w:r>
          </w:p>
          <w:p w14:paraId="39654563">
            <w:pPr>
              <w:shd w:val="clea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日 期：    年  月   日 </w:t>
            </w:r>
          </w:p>
        </w:tc>
      </w:tr>
    </w:tbl>
    <w:p w14:paraId="581AA0E3">
      <w:pPr>
        <w:shd w:val="clear"/>
        <w:rPr>
          <w:rFonts w:ascii="宋体" w:hAnsi="宋体" w:cs="宋体"/>
          <w:color w:val="auto"/>
          <w:highlight w:val="none"/>
        </w:rPr>
      </w:pPr>
      <w:r>
        <w:rPr>
          <w:rFonts w:hint="eastAsia" w:ascii="宋体" w:hAnsi="宋体" w:cs="宋体"/>
          <w:color w:val="auto"/>
          <w:highlight w:val="none"/>
        </w:rPr>
        <w:t>注：1、本表格内容须如实填写；</w:t>
      </w:r>
    </w:p>
    <w:p w14:paraId="78398F4A">
      <w:pPr>
        <w:shd w:val="clear"/>
        <w:ind w:firstLine="420" w:firstLineChars="200"/>
        <w:rPr>
          <w:rFonts w:ascii="宋体" w:hAnsi="宋体" w:cs="宋体"/>
          <w:color w:val="auto"/>
          <w:highlight w:val="none"/>
        </w:rPr>
      </w:pPr>
      <w:r>
        <w:rPr>
          <w:rFonts w:hint="eastAsia" w:ascii="宋体" w:hAnsi="宋体" w:cs="宋体"/>
          <w:color w:val="auto"/>
          <w:highlight w:val="none"/>
        </w:rPr>
        <w:t>2、本表格由供应商自己填写，若无表中所列情况，则在相应栏中写“无”，若有，须按具体次数分别说明（包括处罚时间、事由、处罚主体等）；</w:t>
      </w:r>
    </w:p>
    <w:p w14:paraId="229DE8B0">
      <w:pPr>
        <w:shd w:val="clear"/>
        <w:ind w:firstLine="435"/>
        <w:rPr>
          <w:rFonts w:ascii="宋体" w:hAnsi="宋体" w:cs="宋体"/>
          <w:color w:val="auto"/>
          <w:highlight w:val="none"/>
        </w:rPr>
      </w:pPr>
      <w:r>
        <w:rPr>
          <w:rFonts w:hint="eastAsia" w:ascii="宋体" w:hAnsi="宋体" w:cs="宋体"/>
          <w:color w:val="auto"/>
          <w:highlight w:val="none"/>
        </w:rPr>
        <w:t>3、联合体成员存在不良信用记录的，视同联合体存在不良信用记录。</w:t>
      </w:r>
    </w:p>
    <w:p w14:paraId="4357035C">
      <w:pPr>
        <w:shd w:val="clear"/>
        <w:wordWrap w:val="0"/>
        <w:snapToGrid w:val="0"/>
        <w:spacing w:after="156" w:afterLines="50"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4、承诺函格式</w:t>
      </w:r>
    </w:p>
    <w:p w14:paraId="2CCCEE0F">
      <w:pPr>
        <w:shd w:val="clea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承诺函</w:t>
      </w:r>
    </w:p>
    <w:p w14:paraId="162664F5">
      <w:pPr>
        <w:shd w:val="clear"/>
        <w:wordWrap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1F74A67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我方在参加贵单位的政府采购项目的招投标活动中，郑重承诺如下：</w:t>
      </w:r>
    </w:p>
    <w:p w14:paraId="70C707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5F17D01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1900F58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3、我方未处于被各级行政主管部门作出停止市场行为处罚的期限内；</w:t>
      </w:r>
    </w:p>
    <w:p w14:paraId="026AAF3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2733D745">
      <w:pPr>
        <w:pStyle w:val="2"/>
        <w:shd w:val="clear"/>
        <w:ind w:firstLine="480"/>
        <w:rPr>
          <w:rFonts w:ascii="宋体" w:hAnsi="宋体"/>
          <w:color w:val="auto"/>
          <w:sz w:val="24"/>
          <w:highlight w:val="none"/>
        </w:rPr>
      </w:pPr>
      <w:r>
        <w:rPr>
          <w:rFonts w:hint="eastAsia" w:ascii="宋体" w:hAnsi="宋体"/>
          <w:color w:val="auto"/>
          <w:sz w:val="24"/>
          <w:highlight w:val="none"/>
        </w:rPr>
        <w:t>5、我方在参加本项目消防竣工评定期间，不向项目推销产品；</w:t>
      </w:r>
    </w:p>
    <w:p w14:paraId="6970F90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6、若我方中标，将严格按照规定及时与采购人签订合同；</w:t>
      </w:r>
    </w:p>
    <w:p w14:paraId="2C911F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7、若我方中标，将严格按照招标文件要求及投标文件承诺的报价、质量、工期、投标方案、项目负责人等内容组织实施；</w:t>
      </w:r>
    </w:p>
    <w:p w14:paraId="2FDFB15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00D864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5710F718">
      <w:pPr>
        <w:shd w:val="clear"/>
        <w:spacing w:line="360" w:lineRule="auto"/>
        <w:ind w:firstLine="480" w:firstLineChars="200"/>
        <w:rPr>
          <w:rFonts w:ascii="宋体" w:hAnsi="宋体" w:cs="宋体"/>
          <w:color w:val="auto"/>
          <w:sz w:val="24"/>
          <w:highlight w:val="none"/>
        </w:rPr>
      </w:pPr>
    </w:p>
    <w:p w14:paraId="30C4C70E">
      <w:pPr>
        <w:pStyle w:val="3"/>
        <w:shd w:val="clear"/>
        <w:rPr>
          <w:rFonts w:ascii="宋体" w:hAnsi="宋体" w:eastAsia="宋体"/>
          <w:color w:val="auto"/>
          <w:highlight w:val="none"/>
        </w:rPr>
      </w:pPr>
    </w:p>
    <w:p w14:paraId="131B00F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供应商（加盖公章）：</w:t>
      </w:r>
    </w:p>
    <w:p w14:paraId="591BA109">
      <w:pPr>
        <w:pStyle w:val="3"/>
        <w:shd w:val="clear"/>
        <w:spacing w:line="360" w:lineRule="auto"/>
        <w:ind w:firstLine="480" w:firstLineChars="200"/>
        <w:rPr>
          <w:rFonts w:ascii="宋体" w:hAnsi="宋体" w:eastAsia="宋体"/>
          <w:color w:val="auto"/>
          <w:kern w:val="2"/>
          <w:highlight w:val="none"/>
        </w:rPr>
      </w:pPr>
      <w:r>
        <w:rPr>
          <w:rFonts w:hint="eastAsia" w:ascii="宋体" w:hAnsi="宋体" w:eastAsia="宋体"/>
          <w:color w:val="auto"/>
          <w:kern w:val="2"/>
          <w:highlight w:val="none"/>
        </w:rPr>
        <w:t>时间：</w:t>
      </w:r>
      <w:r>
        <w:rPr>
          <w:rFonts w:hint="eastAsia" w:ascii="宋体" w:hAnsi="宋体" w:eastAsia="宋体"/>
          <w:color w:val="auto"/>
          <w:highlight w:val="none"/>
        </w:rPr>
        <w:t xml:space="preserve">    年  月   日 </w:t>
      </w:r>
    </w:p>
    <w:p w14:paraId="3EC6EB9A">
      <w:pPr>
        <w:shd w:val="clear"/>
        <w:snapToGrid w:val="0"/>
        <w:spacing w:before="156" w:beforeLines="50" w:after="50" w:line="440" w:lineRule="exac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5、提供最近一个月专业技术人员社保证明文件（税费和社保费凭证复印件或者依法缴纳或依法免缴证明），上一年度的财务状况表（资产负债表、利润表）</w:t>
      </w:r>
    </w:p>
    <w:p w14:paraId="345FB281">
      <w:pPr>
        <w:shd w:val="clear"/>
        <w:snapToGrid w:val="0"/>
        <w:spacing w:before="156" w:beforeLines="50" w:after="50" w:line="440" w:lineRule="exact"/>
        <w:rPr>
          <w:rFonts w:ascii="宋体" w:hAnsi="宋体" w:cs="宋体"/>
          <w:b/>
          <w:bCs/>
          <w:color w:val="auto"/>
          <w:sz w:val="24"/>
          <w:highlight w:val="none"/>
        </w:rPr>
      </w:pPr>
    </w:p>
    <w:p w14:paraId="7DD357B5">
      <w:pPr>
        <w:shd w:val="clear"/>
        <w:snapToGrid w:val="0"/>
        <w:spacing w:before="156" w:beforeLines="50" w:after="50" w:line="440" w:lineRule="exact"/>
        <w:rPr>
          <w:rFonts w:ascii="宋体" w:hAnsi="宋体" w:cs="宋体"/>
          <w:color w:val="auto"/>
          <w:sz w:val="24"/>
          <w:highlight w:val="none"/>
        </w:rPr>
      </w:pPr>
    </w:p>
    <w:p w14:paraId="5BF63AD8">
      <w:pPr>
        <w:shd w:val="clear"/>
        <w:snapToGrid w:val="0"/>
        <w:spacing w:before="156" w:beforeLines="50" w:after="50" w:line="440" w:lineRule="exact"/>
        <w:rPr>
          <w:rFonts w:ascii="宋体" w:hAnsi="宋体" w:cs="宋体"/>
          <w:color w:val="auto"/>
          <w:sz w:val="24"/>
          <w:highlight w:val="none"/>
        </w:rPr>
      </w:pPr>
    </w:p>
    <w:p w14:paraId="583D0A2F">
      <w:pPr>
        <w:shd w:val="clear"/>
        <w:snapToGrid w:val="0"/>
        <w:spacing w:before="156" w:beforeLines="50" w:after="50" w:line="440" w:lineRule="exact"/>
        <w:rPr>
          <w:rFonts w:ascii="宋体" w:hAnsi="宋体" w:cs="宋体"/>
          <w:color w:val="auto"/>
          <w:sz w:val="24"/>
          <w:highlight w:val="none"/>
        </w:rPr>
      </w:pPr>
    </w:p>
    <w:p w14:paraId="663E9F0D">
      <w:pPr>
        <w:shd w:val="clear"/>
        <w:snapToGrid w:val="0"/>
        <w:spacing w:line="460" w:lineRule="atLeast"/>
        <w:jc w:val="left"/>
        <w:rPr>
          <w:rFonts w:ascii="宋体" w:hAnsi="宋体" w:cs="宋体"/>
          <w:color w:val="auto"/>
          <w:sz w:val="24"/>
          <w:highlight w:val="none"/>
        </w:rPr>
      </w:pPr>
    </w:p>
    <w:p w14:paraId="59AC09E8">
      <w:pPr>
        <w:shd w:val="clear"/>
        <w:snapToGrid w:val="0"/>
        <w:spacing w:line="460" w:lineRule="atLeast"/>
        <w:jc w:val="left"/>
        <w:rPr>
          <w:rFonts w:ascii="宋体" w:hAnsi="宋体" w:cs="宋体"/>
          <w:color w:val="auto"/>
          <w:sz w:val="24"/>
          <w:highlight w:val="none"/>
        </w:rPr>
      </w:pPr>
    </w:p>
    <w:p w14:paraId="21EC279B">
      <w:pPr>
        <w:shd w:val="clear"/>
        <w:snapToGrid w:val="0"/>
        <w:spacing w:line="460" w:lineRule="atLeast"/>
        <w:jc w:val="left"/>
        <w:rPr>
          <w:rFonts w:ascii="宋体" w:hAnsi="宋体" w:cs="宋体"/>
          <w:color w:val="auto"/>
          <w:sz w:val="24"/>
          <w:highlight w:val="none"/>
        </w:rPr>
      </w:pPr>
    </w:p>
    <w:p w14:paraId="6EBA8CF0">
      <w:pPr>
        <w:shd w:val="clear"/>
        <w:snapToGrid w:val="0"/>
        <w:spacing w:line="460" w:lineRule="atLeast"/>
        <w:jc w:val="left"/>
        <w:rPr>
          <w:rFonts w:ascii="宋体" w:hAnsi="宋体" w:cs="宋体"/>
          <w:color w:val="auto"/>
          <w:sz w:val="24"/>
          <w:highlight w:val="none"/>
        </w:rPr>
      </w:pPr>
    </w:p>
    <w:p w14:paraId="0EE7A017">
      <w:pPr>
        <w:shd w:val="clear"/>
        <w:snapToGrid w:val="0"/>
        <w:spacing w:line="460" w:lineRule="atLeast"/>
        <w:jc w:val="left"/>
        <w:rPr>
          <w:rFonts w:ascii="宋体" w:hAnsi="宋体" w:cs="宋体"/>
          <w:color w:val="auto"/>
          <w:sz w:val="24"/>
          <w:highlight w:val="none"/>
        </w:rPr>
      </w:pPr>
    </w:p>
    <w:p w14:paraId="4EB77878">
      <w:pPr>
        <w:shd w:val="clear"/>
        <w:snapToGrid w:val="0"/>
        <w:spacing w:line="460" w:lineRule="atLeast"/>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6、营业执照等资格证明资料。</w:t>
      </w:r>
    </w:p>
    <w:p w14:paraId="52D875FA">
      <w:pPr>
        <w:pStyle w:val="26"/>
        <w:shd w:val="clear"/>
        <w:jc w:val="both"/>
        <w:rPr>
          <w:b/>
          <w:color w:val="auto"/>
          <w:highlight w:val="none"/>
        </w:rPr>
      </w:pPr>
      <w:r>
        <w:rPr>
          <w:rFonts w:hint="eastAsia"/>
          <w:color w:val="auto"/>
          <w:highlight w:val="none"/>
        </w:rPr>
        <w:br w:type="page"/>
      </w:r>
      <w:r>
        <w:rPr>
          <w:rFonts w:hint="eastAsia"/>
          <w:b/>
          <w:color w:val="auto"/>
          <w:highlight w:val="none"/>
        </w:rPr>
        <w:t>7、中小企业声明函格式</w:t>
      </w:r>
    </w:p>
    <w:p w14:paraId="74C3A098">
      <w:pPr>
        <w:pStyle w:val="26"/>
        <w:shd w:val="clear"/>
        <w:jc w:val="center"/>
        <w:rPr>
          <w:b/>
          <w:color w:val="auto"/>
          <w:kern w:val="2"/>
          <w:sz w:val="32"/>
          <w:szCs w:val="32"/>
          <w:highlight w:val="none"/>
        </w:rPr>
      </w:pPr>
      <w:r>
        <w:rPr>
          <w:rFonts w:hint="eastAsia"/>
          <w:b/>
          <w:color w:val="auto"/>
          <w:kern w:val="2"/>
          <w:sz w:val="32"/>
          <w:szCs w:val="32"/>
          <w:highlight w:val="none"/>
        </w:rPr>
        <w:t>中小企业声明函</w:t>
      </w:r>
    </w:p>
    <w:p w14:paraId="50C59F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F2C3B8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9D8A3F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3D26E2F">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以上企业，不属于大企业的分支机构，不存在控股股东为大企业的情形，也不存在与大企业的负责人为同一人的情形。</w:t>
      </w:r>
    </w:p>
    <w:p w14:paraId="4A515770">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本企业对上述声明内容的真实性负责。如有虚假，将依法承担相应责任。</w:t>
      </w:r>
    </w:p>
    <w:p w14:paraId="0CCBAC9F">
      <w:pPr>
        <w:shd w:val="clear"/>
        <w:spacing w:line="360" w:lineRule="auto"/>
        <w:ind w:firstLine="480" w:firstLineChars="200"/>
        <w:rPr>
          <w:rFonts w:ascii="宋体" w:hAnsi="宋体" w:cs="宋体"/>
          <w:color w:val="auto"/>
          <w:sz w:val="24"/>
          <w:highlight w:val="none"/>
        </w:rPr>
      </w:pPr>
    </w:p>
    <w:p w14:paraId="3AAF45E4">
      <w:pPr>
        <w:shd w:val="clear"/>
        <w:spacing w:line="360" w:lineRule="auto"/>
        <w:ind w:firstLine="5527" w:firstLineChars="2303"/>
        <w:rPr>
          <w:rFonts w:ascii="宋体" w:hAnsi="宋体" w:cs="宋体"/>
          <w:color w:val="auto"/>
          <w:sz w:val="24"/>
          <w:highlight w:val="none"/>
        </w:rPr>
      </w:pPr>
      <w:r>
        <w:rPr>
          <w:rFonts w:ascii="宋体" w:hAnsi="宋体" w:cs="宋体"/>
          <w:color w:val="auto"/>
          <w:sz w:val="24"/>
          <w:highlight w:val="none"/>
        </w:rPr>
        <w:t>企业名称（盖章）：</w:t>
      </w:r>
    </w:p>
    <w:p w14:paraId="3ADF21FD">
      <w:pPr>
        <w:shd w:val="clear"/>
        <w:spacing w:line="360" w:lineRule="auto"/>
        <w:ind w:firstLine="5527" w:firstLineChars="2303"/>
        <w:rPr>
          <w:rFonts w:ascii="宋体" w:hAnsi="宋体" w:cs="宋体"/>
          <w:color w:val="auto"/>
          <w:sz w:val="24"/>
          <w:highlight w:val="none"/>
        </w:rPr>
      </w:pPr>
      <w:r>
        <w:rPr>
          <w:rFonts w:ascii="宋体" w:hAnsi="宋体" w:cs="宋体"/>
          <w:color w:val="auto"/>
          <w:sz w:val="24"/>
          <w:highlight w:val="none"/>
        </w:rPr>
        <w:t>日期：</w:t>
      </w:r>
    </w:p>
    <w:p w14:paraId="44B1EB95">
      <w:pPr>
        <w:shd w:val="clear"/>
        <w:spacing w:line="360" w:lineRule="auto"/>
        <w:ind w:firstLine="480" w:firstLineChars="200"/>
        <w:rPr>
          <w:rFonts w:ascii="宋体" w:hAnsi="宋体" w:cs="宋体"/>
          <w:color w:val="auto"/>
          <w:sz w:val="24"/>
          <w:highlight w:val="none"/>
        </w:rPr>
      </w:pPr>
    </w:p>
    <w:p w14:paraId="68388FC0">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1从业人员、营业收入、资产总额填报上一年度数据，无上一年度数据的新成立企业可不填报。</w:t>
      </w:r>
    </w:p>
    <w:p w14:paraId="6A49F85C">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508ADC2E">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23C18F9A">
      <w:pPr>
        <w:pStyle w:val="26"/>
        <w:shd w:val="clear"/>
        <w:jc w:val="both"/>
        <w:rPr>
          <w:rFonts w:hint="eastAsia"/>
          <w:b/>
          <w:color w:val="auto"/>
          <w:highlight w:val="none"/>
        </w:rPr>
        <w:sectPr>
          <w:headerReference r:id="rId4" w:type="default"/>
          <w:footerReference r:id="rId5" w:type="default"/>
          <w:pgSz w:w="11906" w:h="16838"/>
          <w:pgMar w:top="1134" w:right="1361" w:bottom="1134" w:left="1361" w:header="851" w:footer="992" w:gutter="0"/>
          <w:pgNumType w:fmt="numberInDash"/>
          <w:cols w:space="720" w:num="1"/>
          <w:docGrid w:type="lines" w:linePitch="312" w:charSpace="0"/>
        </w:sectPr>
      </w:pPr>
    </w:p>
    <w:p w14:paraId="1B38124C">
      <w:pPr>
        <w:pStyle w:val="26"/>
        <w:shd w:val="clear"/>
        <w:jc w:val="both"/>
        <w:rPr>
          <w:b/>
          <w:color w:val="auto"/>
          <w:highlight w:val="none"/>
        </w:rPr>
      </w:pPr>
      <w:r>
        <w:rPr>
          <w:rFonts w:ascii="宋体" w:hAnsi="宋体"/>
          <w:color w:val="auto"/>
          <w:highlight w:val="none"/>
        </w:rPr>
        <w:drawing>
          <wp:inline distT="0" distB="0" distL="114300" distR="114300">
            <wp:extent cx="5793740" cy="4287520"/>
            <wp:effectExtent l="0" t="0" r="1651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r="1952"/>
                    <a:stretch>
                      <a:fillRect/>
                    </a:stretch>
                  </pic:blipFill>
                  <pic:spPr>
                    <a:xfrm>
                      <a:off x="0" y="0"/>
                      <a:ext cx="5793740" cy="4287520"/>
                    </a:xfrm>
                    <a:prstGeom prst="rect">
                      <a:avLst/>
                    </a:prstGeom>
                    <a:noFill/>
                    <a:ln>
                      <a:noFill/>
                    </a:ln>
                  </pic:spPr>
                </pic:pic>
              </a:graphicData>
            </a:graphic>
          </wp:inline>
        </w:drawing>
      </w:r>
      <w:r>
        <w:rPr>
          <w:rFonts w:hint="eastAsia"/>
          <w:b/>
          <w:color w:val="auto"/>
          <w:highlight w:val="none"/>
        </w:rPr>
        <w:br w:type="page"/>
      </w:r>
      <w:r>
        <w:rPr>
          <w:rFonts w:hint="eastAsia"/>
          <w:b/>
          <w:color w:val="auto"/>
          <w:highlight w:val="none"/>
        </w:rPr>
        <w:t>8、残疾人福利性单位声明函格式</w:t>
      </w:r>
    </w:p>
    <w:p w14:paraId="6406F640">
      <w:pPr>
        <w:pStyle w:val="14"/>
        <w:shd w:val="clear"/>
        <w:snapToGrid w:val="0"/>
        <w:spacing w:before="31" w:beforeLines="10" w:after="31" w:afterLines="10" w:line="360" w:lineRule="auto"/>
        <w:jc w:val="center"/>
        <w:rPr>
          <w:rFonts w:hAnsi="宋体"/>
          <w:b/>
          <w:color w:val="auto"/>
          <w:sz w:val="32"/>
          <w:szCs w:val="32"/>
          <w:highlight w:val="none"/>
        </w:rPr>
      </w:pPr>
      <w:r>
        <w:rPr>
          <w:rFonts w:hint="eastAsia" w:hAnsi="宋体"/>
          <w:b/>
          <w:color w:val="auto"/>
          <w:sz w:val="32"/>
          <w:szCs w:val="32"/>
          <w:highlight w:val="none"/>
        </w:rPr>
        <w:t>残疾人福利性单位声明函</w:t>
      </w:r>
    </w:p>
    <w:p w14:paraId="777058C7">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A5C4D7">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1B8805C2">
      <w:pPr>
        <w:pStyle w:val="14"/>
        <w:shd w:val="clear"/>
        <w:snapToGrid w:val="0"/>
        <w:spacing w:before="31" w:beforeLines="10" w:after="31" w:afterLines="10" w:line="360" w:lineRule="auto"/>
        <w:rPr>
          <w:rFonts w:hAnsi="宋体"/>
          <w:color w:val="auto"/>
          <w:sz w:val="24"/>
          <w:highlight w:val="none"/>
        </w:rPr>
      </w:pPr>
    </w:p>
    <w:p w14:paraId="5DF6FB99">
      <w:pPr>
        <w:pStyle w:val="14"/>
        <w:shd w:val="clear"/>
        <w:snapToGrid w:val="0"/>
        <w:spacing w:before="31" w:beforeLines="10" w:after="31" w:afterLines="10" w:line="360" w:lineRule="auto"/>
        <w:rPr>
          <w:rFonts w:hAnsi="宋体"/>
          <w:color w:val="auto"/>
          <w:sz w:val="24"/>
          <w:highlight w:val="none"/>
        </w:rPr>
      </w:pPr>
    </w:p>
    <w:p w14:paraId="6D374601">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投标人（盖章）</w:t>
      </w:r>
    </w:p>
    <w:p w14:paraId="5A1470B7">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日期：    年   月   日</w:t>
      </w:r>
    </w:p>
    <w:p w14:paraId="3460E3E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0A625045">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1、联合体主办方和各成员单位分别提供此函。</w:t>
      </w:r>
    </w:p>
    <w:p w14:paraId="0730913B">
      <w:pPr>
        <w:pStyle w:val="14"/>
        <w:shd w:val="clear"/>
        <w:snapToGrid w:val="0"/>
        <w:spacing w:before="31" w:beforeLines="10" w:after="31" w:afterLines="10" w:line="360" w:lineRule="auto"/>
        <w:rPr>
          <w:rFonts w:hAnsi="宋体"/>
          <w:b/>
          <w:color w:val="auto"/>
          <w:highlight w:val="none"/>
        </w:rPr>
      </w:pPr>
      <w:r>
        <w:rPr>
          <w:rFonts w:hint="eastAsia" w:hAnsi="宋体"/>
          <w:b/>
          <w:color w:val="auto"/>
          <w:sz w:val="24"/>
          <w:highlight w:val="none"/>
        </w:rPr>
        <w:br w:type="page"/>
      </w:r>
      <w:r>
        <w:rPr>
          <w:rFonts w:hint="eastAsia" w:hAnsi="宋体"/>
          <w:b/>
          <w:color w:val="auto"/>
          <w:sz w:val="24"/>
          <w:highlight w:val="none"/>
        </w:rPr>
        <w:t>9、监狱企业声明函格式</w:t>
      </w:r>
    </w:p>
    <w:p w14:paraId="12296BA7">
      <w:pPr>
        <w:pStyle w:val="14"/>
        <w:shd w:val="clear"/>
        <w:snapToGrid w:val="0"/>
        <w:spacing w:before="31" w:beforeLines="10" w:after="31" w:afterLines="10" w:line="360" w:lineRule="auto"/>
        <w:jc w:val="center"/>
        <w:rPr>
          <w:rFonts w:hAnsi="宋体"/>
          <w:b/>
          <w:color w:val="auto"/>
          <w:sz w:val="32"/>
          <w:szCs w:val="32"/>
          <w:highlight w:val="none"/>
        </w:rPr>
      </w:pPr>
      <w:r>
        <w:rPr>
          <w:rFonts w:hint="eastAsia" w:hAnsi="宋体"/>
          <w:b/>
          <w:color w:val="auto"/>
          <w:sz w:val="32"/>
          <w:szCs w:val="32"/>
          <w:highlight w:val="none"/>
        </w:rPr>
        <w:t>监狱企业声明函</w:t>
      </w:r>
    </w:p>
    <w:p w14:paraId="2E52BCA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本单位郑重声明，根据《关于政府采购支持监狱企业发展有关问题的通知》（财库[2014]68号）的规定，本单位为监狱企业。</w:t>
      </w:r>
    </w:p>
    <w:p w14:paraId="417B706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根据上述标准，我单位属于监狱企业的理由为：。</w:t>
      </w:r>
    </w:p>
    <w:p w14:paraId="4090D9A5">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本单位参加</w:t>
      </w:r>
      <w:r>
        <w:rPr>
          <w:rFonts w:hint="eastAsia" w:hAnsi="宋体"/>
          <w:color w:val="auto"/>
          <w:sz w:val="24"/>
          <w:highlight w:val="none"/>
          <w:u w:val="single"/>
        </w:rPr>
        <w:t xml:space="preserve">（采购人名称）       </w:t>
      </w:r>
      <w:r>
        <w:rPr>
          <w:rFonts w:hint="eastAsia" w:hAnsi="宋体"/>
          <w:color w:val="auto"/>
          <w:sz w:val="24"/>
          <w:highlight w:val="none"/>
        </w:rPr>
        <w:t>单位的</w:t>
      </w:r>
      <w:r>
        <w:rPr>
          <w:rFonts w:hint="eastAsia" w:hAnsi="宋体"/>
          <w:color w:val="auto"/>
          <w:sz w:val="24"/>
          <w:highlight w:val="none"/>
          <w:u w:val="single"/>
        </w:rPr>
        <w:t xml:space="preserve"> （项目名称）         </w:t>
      </w:r>
      <w:r>
        <w:rPr>
          <w:rFonts w:hint="eastAsia" w:hAnsi="宋体"/>
          <w:color w:val="auto"/>
          <w:sz w:val="24"/>
          <w:highlight w:val="none"/>
        </w:rPr>
        <w:t>项目的采购活动，并由本单位为本项目提供货物。</w:t>
      </w:r>
    </w:p>
    <w:p w14:paraId="19B765AE">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0BCBBFB1">
      <w:pPr>
        <w:pStyle w:val="14"/>
        <w:shd w:val="clear"/>
        <w:snapToGrid w:val="0"/>
        <w:spacing w:before="31" w:beforeLines="10" w:after="31" w:afterLines="10" w:line="360" w:lineRule="auto"/>
        <w:rPr>
          <w:rFonts w:hAnsi="宋体"/>
          <w:color w:val="auto"/>
          <w:sz w:val="24"/>
          <w:highlight w:val="none"/>
        </w:rPr>
      </w:pPr>
    </w:p>
    <w:p w14:paraId="29DE7730">
      <w:pPr>
        <w:pStyle w:val="14"/>
        <w:shd w:val="clear"/>
        <w:snapToGrid w:val="0"/>
        <w:spacing w:before="31" w:beforeLines="10" w:after="31" w:afterLines="10" w:line="360" w:lineRule="auto"/>
        <w:rPr>
          <w:rFonts w:hAnsi="宋体"/>
          <w:color w:val="auto"/>
          <w:sz w:val="24"/>
          <w:highlight w:val="none"/>
        </w:rPr>
      </w:pPr>
    </w:p>
    <w:p w14:paraId="7007678A">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投标人（盖章）</w:t>
      </w:r>
    </w:p>
    <w:p w14:paraId="3E2CC0B9">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日期：    年   月   日</w:t>
      </w:r>
    </w:p>
    <w:p w14:paraId="4832804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1CC3EFA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1、监狱企业参加采购活动时，应当提供由省级以上监狱管理局、戒毒管理局（含新疆生产建设兵团）出具的属于监狱企业的证明文件。</w:t>
      </w:r>
    </w:p>
    <w:p w14:paraId="51B84BF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2679470">
      <w:pPr>
        <w:pStyle w:val="14"/>
        <w:shd w:val="clear"/>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3、联合体主办方和各成员单位分别提供此函。</w:t>
      </w:r>
    </w:p>
    <w:p w14:paraId="5449556B">
      <w:pPr>
        <w:shd w:val="clear"/>
        <w:snapToGrid w:val="0"/>
        <w:spacing w:before="156" w:beforeLines="50" w:after="50" w:line="440" w:lineRule="exact"/>
        <w:jc w:val="center"/>
        <w:outlineLvl w:val="1"/>
        <w:rPr>
          <w:rFonts w:ascii="宋体" w:hAnsi="宋体" w:cs="宋体"/>
          <w:color w:val="auto"/>
          <w:sz w:val="24"/>
          <w:highlight w:val="none"/>
        </w:rPr>
      </w:pPr>
    </w:p>
    <w:p w14:paraId="2560FFBC">
      <w:pPr>
        <w:shd w:val="clear"/>
        <w:snapToGrid w:val="0"/>
        <w:spacing w:before="156" w:beforeLines="50" w:after="50" w:line="440" w:lineRule="exact"/>
        <w:jc w:val="center"/>
        <w:outlineLvl w:val="1"/>
        <w:rPr>
          <w:rFonts w:ascii="宋体" w:hAnsi="宋体" w:cs="宋体"/>
          <w:color w:val="auto"/>
          <w:sz w:val="24"/>
          <w:highlight w:val="none"/>
        </w:rPr>
      </w:pPr>
    </w:p>
    <w:p w14:paraId="5CAC95C5">
      <w:pPr>
        <w:shd w:val="clea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二、商务技术文件格式</w:t>
      </w:r>
    </w:p>
    <w:p w14:paraId="55556E6F">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·商务技术文件封面格式：</w:t>
      </w:r>
    </w:p>
    <w:p w14:paraId="3BCC5E1D">
      <w:pPr>
        <w:shd w:val="clear"/>
        <w:snapToGrid w:val="0"/>
        <w:spacing w:before="156" w:beforeLines="50" w:after="50" w:line="440" w:lineRule="exact"/>
        <w:rPr>
          <w:rFonts w:ascii="宋体" w:hAnsi="宋体" w:cs="宋体"/>
          <w:b/>
          <w:bCs/>
          <w:color w:val="auto"/>
          <w:sz w:val="32"/>
          <w:highlight w:val="none"/>
        </w:rPr>
      </w:pPr>
    </w:p>
    <w:p w14:paraId="3D61C3EB">
      <w:pPr>
        <w:shd w:val="clear"/>
        <w:snapToGrid w:val="0"/>
        <w:spacing w:before="156" w:beforeLines="50" w:after="50" w:line="440" w:lineRule="exact"/>
        <w:rPr>
          <w:rFonts w:ascii="宋体" w:hAnsi="宋体" w:cs="宋体"/>
          <w:color w:val="auto"/>
          <w:sz w:val="24"/>
          <w:highlight w:val="none"/>
        </w:rPr>
      </w:pPr>
    </w:p>
    <w:p w14:paraId="7A60B236">
      <w:pPr>
        <w:shd w:val="clear"/>
        <w:snapToGrid w:val="0"/>
        <w:spacing w:before="156" w:beforeLines="50" w:after="50" w:line="440" w:lineRule="exact"/>
        <w:jc w:val="center"/>
        <w:rPr>
          <w:rFonts w:ascii="宋体" w:hAnsi="宋体" w:cs="宋体"/>
          <w:bCs/>
          <w:color w:val="auto"/>
          <w:sz w:val="24"/>
          <w:highlight w:val="none"/>
        </w:rPr>
      </w:pPr>
    </w:p>
    <w:p w14:paraId="367BE29E">
      <w:pPr>
        <w:shd w:val="clea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商务技术</w:t>
      </w:r>
      <w:r>
        <w:rPr>
          <w:rFonts w:hint="eastAsia" w:ascii="宋体" w:hAnsi="宋体" w:cs="宋体"/>
          <w:color w:val="auto"/>
          <w:sz w:val="24"/>
          <w:highlight w:val="none"/>
        </w:rPr>
        <w:t>文件</w:t>
      </w:r>
    </w:p>
    <w:p w14:paraId="1E5452DB">
      <w:pPr>
        <w:shd w:val="clear"/>
        <w:snapToGrid w:val="0"/>
        <w:spacing w:before="156" w:beforeLines="50" w:after="50" w:line="440" w:lineRule="exact"/>
        <w:rPr>
          <w:rFonts w:ascii="宋体" w:hAnsi="宋体" w:cs="宋体"/>
          <w:bCs/>
          <w:color w:val="auto"/>
          <w:sz w:val="24"/>
          <w:highlight w:val="none"/>
        </w:rPr>
      </w:pPr>
    </w:p>
    <w:p w14:paraId="424CDEB0">
      <w:pPr>
        <w:shd w:val="clea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07A4D5EE">
      <w:pPr>
        <w:shd w:val="clea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00F5180F">
      <w:pPr>
        <w:shd w:val="clea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729CF5EE">
      <w:pPr>
        <w:pStyle w:val="8"/>
        <w:shd w:val="clear"/>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7BAA79DF">
      <w:pPr>
        <w:shd w:val="clear"/>
        <w:snapToGrid w:val="0"/>
        <w:spacing w:before="156" w:beforeLines="50" w:after="50" w:line="440" w:lineRule="exact"/>
        <w:ind w:firstLine="4080" w:firstLineChars="1700"/>
        <w:rPr>
          <w:rFonts w:ascii="宋体" w:hAnsi="宋体" w:cs="宋体"/>
          <w:color w:val="auto"/>
          <w:sz w:val="24"/>
          <w:highlight w:val="none"/>
        </w:rPr>
      </w:pPr>
    </w:p>
    <w:p w14:paraId="76188813">
      <w:pPr>
        <w:shd w:val="clear"/>
        <w:snapToGrid w:val="0"/>
        <w:spacing w:before="156" w:beforeLines="50" w:after="50" w:line="440" w:lineRule="exact"/>
        <w:ind w:firstLine="645"/>
        <w:jc w:val="center"/>
        <w:rPr>
          <w:rFonts w:ascii="宋体" w:hAnsi="宋体" w:cs="宋体"/>
          <w:b/>
          <w:color w:val="auto"/>
          <w:szCs w:val="21"/>
          <w:highlight w:val="none"/>
        </w:rPr>
      </w:pPr>
      <w:r>
        <w:rPr>
          <w:rFonts w:hint="eastAsia" w:ascii="宋体" w:hAnsi="宋体" w:cs="宋体"/>
          <w:color w:val="auto"/>
          <w:sz w:val="24"/>
          <w:highlight w:val="none"/>
        </w:rPr>
        <w:t xml:space="preserve">                        年  月  日</w:t>
      </w:r>
    </w:p>
    <w:p w14:paraId="6D8BBBBD">
      <w:pPr>
        <w:pStyle w:val="53"/>
        <w:shd w:val="clear"/>
        <w:spacing w:line="360" w:lineRule="auto"/>
        <w:jc w:val="right"/>
        <w:rPr>
          <w:rFonts w:hAnsi="宋体" w:eastAsia="宋体"/>
          <w:color w:val="auto"/>
          <w:szCs w:val="21"/>
          <w:highlight w:val="none"/>
        </w:rPr>
      </w:pPr>
    </w:p>
    <w:p w14:paraId="2991EFE8">
      <w:pPr>
        <w:shd w:val="clear"/>
        <w:snapToGrid w:val="0"/>
        <w:spacing w:before="50" w:after="156" w:afterLines="50" w:line="440" w:lineRule="exact"/>
        <w:jc w:val="left"/>
        <w:rPr>
          <w:rFonts w:ascii="宋体" w:hAnsi="宋体" w:cs="宋体"/>
          <w:b/>
          <w:bCs/>
          <w:color w:val="auto"/>
          <w:sz w:val="24"/>
          <w:highlight w:val="none"/>
        </w:rPr>
      </w:pPr>
      <w:r>
        <w:rPr>
          <w:rFonts w:hint="eastAsia" w:ascii="宋体" w:hAnsi="宋体" w:cs="宋体"/>
          <w:color w:val="auto"/>
          <w:szCs w:val="21"/>
          <w:highlight w:val="none"/>
        </w:rPr>
        <w:br w:type="page"/>
      </w:r>
      <w:bookmarkEnd w:id="68"/>
      <w:bookmarkStart w:id="71" w:name="OLE_LINK17"/>
      <w:r>
        <w:rPr>
          <w:rFonts w:hint="eastAsia" w:ascii="宋体" w:hAnsi="宋体" w:cs="宋体"/>
          <w:b/>
          <w:bCs/>
          <w:color w:val="auto"/>
          <w:sz w:val="24"/>
          <w:highlight w:val="none"/>
        </w:rPr>
        <w:t>1、投标人情况介绍</w:t>
      </w:r>
    </w:p>
    <w:p w14:paraId="30711344">
      <w:pPr>
        <w:shd w:val="clear"/>
        <w:spacing w:before="72"/>
        <w:ind w:left="65" w:right="6"/>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tbl>
      <w:tblPr>
        <w:tblStyle w:val="29"/>
        <w:tblW w:w="92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26A5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ign w:val="center"/>
          </w:tcPr>
          <w:p w14:paraId="47C08097">
            <w:pPr>
              <w:shd w:val="clear"/>
              <w:rPr>
                <w:rFonts w:ascii="宋体" w:hAnsi="宋体" w:cs="宋体"/>
                <w:color w:val="auto"/>
                <w:sz w:val="24"/>
                <w:highlight w:val="none"/>
              </w:rPr>
            </w:pPr>
          </w:p>
          <w:p w14:paraId="5757A6D4">
            <w:pPr>
              <w:shd w:val="clear"/>
              <w:jc w:val="center"/>
              <w:rPr>
                <w:rFonts w:ascii="宋体" w:hAnsi="宋体" w:cs="宋体"/>
                <w:color w:val="auto"/>
                <w:sz w:val="24"/>
                <w:highlight w:val="none"/>
              </w:rPr>
            </w:pPr>
            <w:r>
              <w:rPr>
                <w:rFonts w:hint="eastAsia" w:ascii="宋体" w:hAnsi="宋体" w:cs="宋体"/>
                <w:color w:val="auto"/>
                <w:sz w:val="24"/>
                <w:highlight w:val="none"/>
              </w:rPr>
              <w:t>投</w:t>
            </w:r>
          </w:p>
          <w:p w14:paraId="15CC2B62">
            <w:pPr>
              <w:shd w:val="clear"/>
              <w:jc w:val="center"/>
              <w:rPr>
                <w:rFonts w:ascii="宋体" w:hAnsi="宋体" w:cs="宋体"/>
                <w:color w:val="auto"/>
                <w:sz w:val="24"/>
                <w:highlight w:val="none"/>
              </w:rPr>
            </w:pPr>
          </w:p>
          <w:p w14:paraId="4095E95D">
            <w:pPr>
              <w:shd w:val="clear"/>
              <w:jc w:val="center"/>
              <w:rPr>
                <w:rFonts w:ascii="宋体" w:hAnsi="宋体" w:cs="宋体"/>
                <w:color w:val="auto"/>
                <w:sz w:val="24"/>
                <w:highlight w:val="none"/>
              </w:rPr>
            </w:pPr>
            <w:r>
              <w:rPr>
                <w:rFonts w:hint="eastAsia" w:ascii="宋体" w:hAnsi="宋体" w:cs="宋体"/>
                <w:color w:val="auto"/>
                <w:sz w:val="24"/>
                <w:highlight w:val="none"/>
              </w:rPr>
              <w:t>标</w:t>
            </w:r>
          </w:p>
          <w:p w14:paraId="33E252AF">
            <w:pPr>
              <w:shd w:val="clear"/>
              <w:jc w:val="center"/>
              <w:rPr>
                <w:rFonts w:ascii="宋体" w:hAnsi="宋体" w:cs="宋体"/>
                <w:color w:val="auto"/>
                <w:sz w:val="24"/>
                <w:highlight w:val="none"/>
              </w:rPr>
            </w:pPr>
          </w:p>
          <w:p w14:paraId="58A7C242">
            <w:pPr>
              <w:shd w:val="clear"/>
              <w:jc w:val="center"/>
              <w:rPr>
                <w:rFonts w:ascii="宋体" w:hAnsi="宋体" w:cs="宋体"/>
                <w:color w:val="auto"/>
                <w:sz w:val="24"/>
                <w:highlight w:val="none"/>
              </w:rPr>
            </w:pPr>
            <w:r>
              <w:rPr>
                <w:rFonts w:hint="eastAsia" w:ascii="宋体" w:hAnsi="宋体" w:cs="宋体"/>
                <w:color w:val="auto"/>
                <w:sz w:val="24"/>
                <w:highlight w:val="none"/>
              </w:rPr>
              <w:t>人</w:t>
            </w:r>
          </w:p>
          <w:p w14:paraId="3D8558A7">
            <w:pPr>
              <w:shd w:val="clear"/>
              <w:jc w:val="center"/>
              <w:rPr>
                <w:rFonts w:ascii="宋体" w:hAnsi="宋体" w:cs="宋体"/>
                <w:color w:val="auto"/>
                <w:sz w:val="24"/>
                <w:highlight w:val="none"/>
              </w:rPr>
            </w:pPr>
          </w:p>
          <w:p w14:paraId="26B9901B">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7B097552">
            <w:pPr>
              <w:shd w:val="clear"/>
              <w:jc w:val="center"/>
              <w:rPr>
                <w:rFonts w:ascii="宋体" w:hAnsi="宋体" w:cs="宋体"/>
                <w:color w:val="auto"/>
                <w:sz w:val="24"/>
                <w:highlight w:val="none"/>
              </w:rPr>
            </w:pPr>
          </w:p>
          <w:p w14:paraId="3F381955">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2279" w:type="dxa"/>
            <w:noWrap/>
            <w:vAlign w:val="center"/>
          </w:tcPr>
          <w:p w14:paraId="736E6CEB">
            <w:pPr>
              <w:shd w:val="clear"/>
              <w:jc w:val="center"/>
              <w:rPr>
                <w:rFonts w:ascii="宋体" w:hAnsi="宋体" w:cs="宋体"/>
                <w:color w:val="auto"/>
                <w:sz w:val="24"/>
                <w:highlight w:val="none"/>
              </w:rPr>
            </w:pPr>
            <w:r>
              <w:rPr>
                <w:rFonts w:hint="eastAsia" w:ascii="宋体" w:hAnsi="宋体" w:cs="宋体"/>
                <w:color w:val="auto"/>
                <w:sz w:val="24"/>
                <w:highlight w:val="none"/>
              </w:rPr>
              <w:t>公司名称</w:t>
            </w:r>
          </w:p>
        </w:tc>
        <w:tc>
          <w:tcPr>
            <w:tcW w:w="6316" w:type="dxa"/>
            <w:gridSpan w:val="3"/>
            <w:noWrap/>
            <w:vAlign w:val="center"/>
          </w:tcPr>
          <w:p w14:paraId="38419661">
            <w:pPr>
              <w:shd w:val="clear"/>
              <w:jc w:val="center"/>
              <w:rPr>
                <w:rFonts w:ascii="宋体" w:hAnsi="宋体" w:cs="宋体"/>
                <w:color w:val="auto"/>
                <w:sz w:val="24"/>
                <w:highlight w:val="none"/>
              </w:rPr>
            </w:pPr>
          </w:p>
        </w:tc>
      </w:tr>
      <w:tr w14:paraId="598D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5365902">
            <w:pPr>
              <w:shd w:val="clear"/>
              <w:jc w:val="center"/>
              <w:rPr>
                <w:rFonts w:ascii="宋体" w:hAnsi="宋体" w:cs="宋体"/>
                <w:color w:val="auto"/>
                <w:sz w:val="24"/>
                <w:highlight w:val="none"/>
              </w:rPr>
            </w:pPr>
          </w:p>
        </w:tc>
        <w:tc>
          <w:tcPr>
            <w:tcW w:w="2279" w:type="dxa"/>
            <w:noWrap/>
            <w:vAlign w:val="center"/>
          </w:tcPr>
          <w:p w14:paraId="2120F508">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6316" w:type="dxa"/>
            <w:gridSpan w:val="3"/>
            <w:noWrap/>
            <w:vAlign w:val="center"/>
          </w:tcPr>
          <w:p w14:paraId="0375872C">
            <w:pPr>
              <w:shd w:val="clear"/>
              <w:jc w:val="center"/>
              <w:rPr>
                <w:rFonts w:ascii="宋体" w:hAnsi="宋体" w:cs="宋体"/>
                <w:color w:val="auto"/>
                <w:sz w:val="24"/>
                <w:highlight w:val="none"/>
              </w:rPr>
            </w:pPr>
          </w:p>
        </w:tc>
      </w:tr>
      <w:tr w14:paraId="6D2E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19A857C8">
            <w:pPr>
              <w:shd w:val="clear"/>
              <w:jc w:val="center"/>
              <w:rPr>
                <w:rFonts w:ascii="宋体" w:hAnsi="宋体" w:cs="宋体"/>
                <w:color w:val="auto"/>
                <w:sz w:val="24"/>
                <w:highlight w:val="none"/>
              </w:rPr>
            </w:pPr>
          </w:p>
        </w:tc>
        <w:tc>
          <w:tcPr>
            <w:tcW w:w="2279" w:type="dxa"/>
            <w:noWrap/>
            <w:vAlign w:val="center"/>
          </w:tcPr>
          <w:p w14:paraId="00119FF5">
            <w:pPr>
              <w:shd w:val="clear"/>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6316" w:type="dxa"/>
            <w:gridSpan w:val="3"/>
            <w:noWrap/>
            <w:vAlign w:val="center"/>
          </w:tcPr>
          <w:p w14:paraId="1E2DE73D">
            <w:pPr>
              <w:shd w:val="clear"/>
              <w:jc w:val="center"/>
              <w:rPr>
                <w:rFonts w:ascii="宋体" w:hAnsi="宋体" w:cs="宋体"/>
                <w:color w:val="auto"/>
                <w:sz w:val="24"/>
                <w:highlight w:val="none"/>
              </w:rPr>
            </w:pPr>
          </w:p>
        </w:tc>
      </w:tr>
      <w:tr w14:paraId="43D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C1048BD">
            <w:pPr>
              <w:shd w:val="clear"/>
              <w:jc w:val="center"/>
              <w:rPr>
                <w:rFonts w:ascii="宋体" w:hAnsi="宋体" w:cs="宋体"/>
                <w:color w:val="auto"/>
                <w:sz w:val="24"/>
                <w:highlight w:val="none"/>
              </w:rPr>
            </w:pPr>
          </w:p>
        </w:tc>
        <w:tc>
          <w:tcPr>
            <w:tcW w:w="2279" w:type="dxa"/>
            <w:noWrap/>
            <w:vAlign w:val="center"/>
          </w:tcPr>
          <w:p w14:paraId="3B7D7E93">
            <w:pPr>
              <w:shd w:val="clear"/>
              <w:jc w:val="center"/>
              <w:rPr>
                <w:rFonts w:ascii="宋体" w:hAnsi="宋体" w:cs="宋体"/>
                <w:color w:val="auto"/>
                <w:sz w:val="24"/>
                <w:highlight w:val="none"/>
              </w:rPr>
            </w:pPr>
            <w:r>
              <w:rPr>
                <w:rFonts w:hint="eastAsia" w:ascii="宋体" w:hAnsi="宋体" w:cs="宋体"/>
                <w:color w:val="auto"/>
                <w:sz w:val="24"/>
                <w:highlight w:val="none"/>
              </w:rPr>
              <w:t>统一社会信用代码</w:t>
            </w:r>
          </w:p>
        </w:tc>
        <w:tc>
          <w:tcPr>
            <w:tcW w:w="6316" w:type="dxa"/>
            <w:gridSpan w:val="3"/>
            <w:noWrap/>
            <w:vAlign w:val="center"/>
          </w:tcPr>
          <w:p w14:paraId="6CA30235">
            <w:pPr>
              <w:shd w:val="clear"/>
              <w:jc w:val="center"/>
              <w:rPr>
                <w:rFonts w:ascii="宋体" w:hAnsi="宋体" w:cs="宋体"/>
                <w:color w:val="auto"/>
                <w:sz w:val="24"/>
                <w:highlight w:val="none"/>
              </w:rPr>
            </w:pPr>
          </w:p>
        </w:tc>
      </w:tr>
      <w:tr w14:paraId="2213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7D3E8C3">
            <w:pPr>
              <w:shd w:val="clear"/>
              <w:jc w:val="center"/>
              <w:rPr>
                <w:rFonts w:ascii="宋体" w:hAnsi="宋体" w:cs="宋体"/>
                <w:color w:val="auto"/>
                <w:sz w:val="24"/>
                <w:highlight w:val="none"/>
              </w:rPr>
            </w:pPr>
          </w:p>
        </w:tc>
        <w:tc>
          <w:tcPr>
            <w:tcW w:w="2279" w:type="dxa"/>
            <w:noWrap/>
            <w:vAlign w:val="center"/>
          </w:tcPr>
          <w:p w14:paraId="4FD38A1F">
            <w:pPr>
              <w:shd w:val="clear"/>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640" w:type="dxa"/>
            <w:noWrap/>
            <w:vAlign w:val="center"/>
          </w:tcPr>
          <w:p w14:paraId="311BBA1F">
            <w:pPr>
              <w:shd w:val="clear"/>
              <w:jc w:val="center"/>
              <w:rPr>
                <w:rFonts w:ascii="宋体" w:hAnsi="宋体" w:cs="宋体"/>
                <w:color w:val="auto"/>
                <w:sz w:val="24"/>
                <w:highlight w:val="none"/>
              </w:rPr>
            </w:pPr>
          </w:p>
        </w:tc>
        <w:tc>
          <w:tcPr>
            <w:tcW w:w="1920" w:type="dxa"/>
            <w:noWrap/>
            <w:vAlign w:val="center"/>
          </w:tcPr>
          <w:p w14:paraId="31758A63">
            <w:pPr>
              <w:shd w:val="clear"/>
              <w:jc w:val="center"/>
              <w:rPr>
                <w:rFonts w:ascii="宋体" w:hAnsi="宋体" w:cs="宋体"/>
                <w:color w:val="auto"/>
                <w:sz w:val="24"/>
                <w:highlight w:val="none"/>
              </w:rPr>
            </w:pPr>
            <w:r>
              <w:rPr>
                <w:rFonts w:hint="eastAsia" w:ascii="宋体" w:hAnsi="宋体" w:cs="宋体"/>
                <w:color w:val="auto"/>
                <w:sz w:val="24"/>
                <w:highlight w:val="none"/>
              </w:rPr>
              <w:t>经济性质</w:t>
            </w:r>
          </w:p>
        </w:tc>
        <w:tc>
          <w:tcPr>
            <w:tcW w:w="2756" w:type="dxa"/>
            <w:noWrap/>
            <w:vAlign w:val="center"/>
          </w:tcPr>
          <w:p w14:paraId="3E24ED77">
            <w:pPr>
              <w:shd w:val="clear"/>
              <w:jc w:val="center"/>
              <w:rPr>
                <w:rFonts w:ascii="宋体" w:hAnsi="宋体" w:cs="宋体"/>
                <w:color w:val="auto"/>
                <w:sz w:val="24"/>
                <w:highlight w:val="none"/>
              </w:rPr>
            </w:pPr>
          </w:p>
        </w:tc>
      </w:tr>
      <w:tr w14:paraId="6B62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AFF9CA9">
            <w:pPr>
              <w:shd w:val="clear"/>
              <w:jc w:val="center"/>
              <w:rPr>
                <w:rFonts w:ascii="宋体" w:hAnsi="宋体" w:cs="宋体"/>
                <w:color w:val="auto"/>
                <w:sz w:val="24"/>
                <w:highlight w:val="none"/>
              </w:rPr>
            </w:pPr>
          </w:p>
        </w:tc>
        <w:tc>
          <w:tcPr>
            <w:tcW w:w="2279" w:type="dxa"/>
            <w:noWrap/>
            <w:vAlign w:val="center"/>
          </w:tcPr>
          <w:p w14:paraId="7D68F96F">
            <w:pPr>
              <w:shd w:val="clear"/>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640" w:type="dxa"/>
            <w:noWrap/>
            <w:vAlign w:val="center"/>
          </w:tcPr>
          <w:p w14:paraId="2AD5E4D5">
            <w:pPr>
              <w:shd w:val="clear"/>
              <w:jc w:val="center"/>
              <w:rPr>
                <w:rFonts w:ascii="宋体" w:hAnsi="宋体" w:cs="宋体"/>
                <w:color w:val="auto"/>
                <w:sz w:val="24"/>
                <w:highlight w:val="none"/>
              </w:rPr>
            </w:pPr>
          </w:p>
        </w:tc>
        <w:tc>
          <w:tcPr>
            <w:tcW w:w="1920" w:type="dxa"/>
            <w:noWrap/>
            <w:vAlign w:val="center"/>
          </w:tcPr>
          <w:p w14:paraId="3C0A4464">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2756" w:type="dxa"/>
            <w:noWrap/>
            <w:vAlign w:val="center"/>
          </w:tcPr>
          <w:p w14:paraId="2371CD32">
            <w:pPr>
              <w:shd w:val="clear"/>
              <w:jc w:val="center"/>
              <w:rPr>
                <w:rFonts w:ascii="宋体" w:hAnsi="宋体" w:cs="宋体"/>
                <w:color w:val="auto"/>
                <w:sz w:val="24"/>
                <w:highlight w:val="none"/>
              </w:rPr>
            </w:pPr>
          </w:p>
        </w:tc>
      </w:tr>
      <w:tr w14:paraId="4DAD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29FC2E5">
            <w:pPr>
              <w:shd w:val="clear"/>
              <w:jc w:val="center"/>
              <w:rPr>
                <w:rFonts w:ascii="宋体" w:hAnsi="宋体" w:cs="宋体"/>
                <w:color w:val="auto"/>
                <w:sz w:val="24"/>
                <w:highlight w:val="none"/>
              </w:rPr>
            </w:pPr>
          </w:p>
        </w:tc>
        <w:tc>
          <w:tcPr>
            <w:tcW w:w="2279" w:type="dxa"/>
            <w:noWrap/>
            <w:vAlign w:val="center"/>
          </w:tcPr>
          <w:p w14:paraId="7B80F64B">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640" w:type="dxa"/>
            <w:noWrap/>
            <w:vAlign w:val="center"/>
          </w:tcPr>
          <w:p w14:paraId="661EFF9E">
            <w:pPr>
              <w:shd w:val="clear"/>
              <w:jc w:val="center"/>
              <w:rPr>
                <w:rFonts w:ascii="宋体" w:hAnsi="宋体" w:cs="宋体"/>
                <w:color w:val="auto"/>
                <w:sz w:val="24"/>
                <w:highlight w:val="none"/>
              </w:rPr>
            </w:pPr>
          </w:p>
        </w:tc>
        <w:tc>
          <w:tcPr>
            <w:tcW w:w="1920" w:type="dxa"/>
            <w:noWrap/>
            <w:vAlign w:val="center"/>
          </w:tcPr>
          <w:p w14:paraId="38B87E1C">
            <w:pPr>
              <w:shd w:val="clear"/>
              <w:jc w:val="center"/>
              <w:rPr>
                <w:rFonts w:ascii="宋体" w:hAnsi="宋体" w:cs="宋体"/>
                <w:color w:val="auto"/>
                <w:sz w:val="24"/>
                <w:highlight w:val="none"/>
              </w:rPr>
            </w:pPr>
            <w:r>
              <w:rPr>
                <w:rFonts w:hint="eastAsia" w:ascii="宋体" w:hAnsi="宋体" w:cs="宋体"/>
                <w:color w:val="auto"/>
                <w:sz w:val="24"/>
                <w:highlight w:val="none"/>
              </w:rPr>
              <w:t>技术人员数</w:t>
            </w:r>
          </w:p>
        </w:tc>
        <w:tc>
          <w:tcPr>
            <w:tcW w:w="2756" w:type="dxa"/>
            <w:noWrap/>
            <w:vAlign w:val="center"/>
          </w:tcPr>
          <w:p w14:paraId="0DEEC0BC">
            <w:pPr>
              <w:shd w:val="clear"/>
              <w:jc w:val="center"/>
              <w:rPr>
                <w:rFonts w:ascii="宋体" w:hAnsi="宋体" w:cs="宋体"/>
                <w:color w:val="auto"/>
                <w:sz w:val="24"/>
                <w:highlight w:val="none"/>
              </w:rPr>
            </w:pPr>
          </w:p>
        </w:tc>
      </w:tr>
      <w:tr w14:paraId="5E2F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80DFDA1">
            <w:pPr>
              <w:shd w:val="clear"/>
              <w:jc w:val="center"/>
              <w:rPr>
                <w:rFonts w:ascii="宋体" w:hAnsi="宋体" w:cs="宋体"/>
                <w:color w:val="auto"/>
                <w:sz w:val="24"/>
                <w:highlight w:val="none"/>
              </w:rPr>
            </w:pPr>
          </w:p>
        </w:tc>
        <w:tc>
          <w:tcPr>
            <w:tcW w:w="2279" w:type="dxa"/>
            <w:noWrap/>
            <w:vAlign w:val="center"/>
          </w:tcPr>
          <w:p w14:paraId="3586FFD3">
            <w:pPr>
              <w:shd w:val="clear"/>
              <w:jc w:val="center"/>
              <w:rPr>
                <w:rFonts w:ascii="宋体" w:hAnsi="宋体" w:cs="宋体"/>
                <w:color w:val="auto"/>
                <w:sz w:val="24"/>
                <w:highlight w:val="none"/>
              </w:rPr>
            </w:pPr>
            <w:r>
              <w:rPr>
                <w:rFonts w:hint="eastAsia" w:ascii="宋体" w:hAnsi="宋体" w:cs="宋体"/>
                <w:color w:val="auto"/>
                <w:sz w:val="24"/>
                <w:highlight w:val="none"/>
              </w:rPr>
              <w:t>资产总额</w:t>
            </w:r>
          </w:p>
        </w:tc>
        <w:tc>
          <w:tcPr>
            <w:tcW w:w="1640" w:type="dxa"/>
            <w:noWrap/>
            <w:vAlign w:val="center"/>
          </w:tcPr>
          <w:p w14:paraId="1C942A26">
            <w:pPr>
              <w:shd w:val="clear"/>
              <w:jc w:val="center"/>
              <w:rPr>
                <w:rFonts w:ascii="宋体" w:hAnsi="宋体" w:cs="宋体"/>
                <w:color w:val="auto"/>
                <w:sz w:val="24"/>
                <w:highlight w:val="none"/>
              </w:rPr>
            </w:pPr>
          </w:p>
        </w:tc>
        <w:tc>
          <w:tcPr>
            <w:tcW w:w="1920" w:type="dxa"/>
            <w:noWrap/>
            <w:vAlign w:val="center"/>
          </w:tcPr>
          <w:p w14:paraId="0B0256A2">
            <w:pPr>
              <w:shd w:val="clear"/>
              <w:jc w:val="center"/>
              <w:rPr>
                <w:rFonts w:ascii="宋体" w:hAnsi="宋体" w:cs="宋体"/>
                <w:color w:val="auto"/>
                <w:sz w:val="24"/>
                <w:highlight w:val="none"/>
              </w:rPr>
            </w:pPr>
            <w:r>
              <w:rPr>
                <w:rFonts w:hint="eastAsia" w:ascii="宋体" w:hAnsi="宋体" w:cs="宋体"/>
                <w:color w:val="auto"/>
                <w:sz w:val="24"/>
                <w:highlight w:val="none"/>
              </w:rPr>
              <w:t>净资产</w:t>
            </w:r>
          </w:p>
        </w:tc>
        <w:tc>
          <w:tcPr>
            <w:tcW w:w="2756" w:type="dxa"/>
            <w:noWrap/>
            <w:vAlign w:val="center"/>
          </w:tcPr>
          <w:p w14:paraId="0F92A540">
            <w:pPr>
              <w:shd w:val="clear"/>
              <w:jc w:val="center"/>
              <w:rPr>
                <w:rFonts w:ascii="宋体" w:hAnsi="宋体" w:cs="宋体"/>
                <w:color w:val="auto"/>
                <w:sz w:val="24"/>
                <w:highlight w:val="none"/>
              </w:rPr>
            </w:pPr>
          </w:p>
        </w:tc>
      </w:tr>
      <w:tr w14:paraId="48F6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F8AAB2A">
            <w:pPr>
              <w:shd w:val="clear"/>
              <w:jc w:val="center"/>
              <w:rPr>
                <w:rFonts w:ascii="宋体" w:hAnsi="宋体" w:cs="宋体"/>
                <w:color w:val="auto"/>
                <w:sz w:val="24"/>
                <w:highlight w:val="none"/>
              </w:rPr>
            </w:pPr>
          </w:p>
        </w:tc>
        <w:tc>
          <w:tcPr>
            <w:tcW w:w="2279" w:type="dxa"/>
            <w:noWrap/>
            <w:vAlign w:val="center"/>
          </w:tcPr>
          <w:p w14:paraId="5DF94A83">
            <w:pPr>
              <w:shd w:val="clear"/>
              <w:jc w:val="center"/>
              <w:rPr>
                <w:rFonts w:ascii="宋体" w:hAnsi="宋体" w:cs="宋体"/>
                <w:color w:val="auto"/>
                <w:sz w:val="24"/>
                <w:highlight w:val="none"/>
              </w:rPr>
            </w:pPr>
            <w:r>
              <w:rPr>
                <w:rFonts w:hint="eastAsia" w:ascii="宋体" w:hAnsi="宋体" w:cs="宋体"/>
                <w:color w:val="auto"/>
                <w:sz w:val="24"/>
                <w:highlight w:val="none"/>
              </w:rPr>
              <w:t>是否依法纳税</w:t>
            </w:r>
          </w:p>
        </w:tc>
        <w:tc>
          <w:tcPr>
            <w:tcW w:w="1640" w:type="dxa"/>
            <w:noWrap/>
            <w:vAlign w:val="center"/>
          </w:tcPr>
          <w:p w14:paraId="108FB732">
            <w:pPr>
              <w:shd w:val="clear"/>
              <w:jc w:val="center"/>
              <w:rPr>
                <w:rFonts w:ascii="宋体" w:hAnsi="宋体" w:cs="宋体"/>
                <w:color w:val="auto"/>
                <w:sz w:val="24"/>
                <w:highlight w:val="none"/>
              </w:rPr>
            </w:pPr>
          </w:p>
        </w:tc>
        <w:tc>
          <w:tcPr>
            <w:tcW w:w="1920" w:type="dxa"/>
            <w:noWrap/>
            <w:vAlign w:val="center"/>
          </w:tcPr>
          <w:p w14:paraId="14E3EA5E">
            <w:pPr>
              <w:shd w:val="clear"/>
              <w:jc w:val="center"/>
              <w:rPr>
                <w:rFonts w:ascii="宋体" w:hAnsi="宋体" w:cs="宋体"/>
                <w:color w:val="auto"/>
                <w:sz w:val="24"/>
                <w:highlight w:val="none"/>
              </w:rPr>
            </w:pPr>
            <w:r>
              <w:rPr>
                <w:rFonts w:hint="eastAsia" w:ascii="宋体" w:hAnsi="宋体" w:cs="宋体"/>
                <w:color w:val="auto"/>
                <w:sz w:val="24"/>
                <w:highlight w:val="none"/>
              </w:rPr>
              <w:t>是否参加社保</w:t>
            </w:r>
          </w:p>
        </w:tc>
        <w:tc>
          <w:tcPr>
            <w:tcW w:w="2756" w:type="dxa"/>
            <w:noWrap/>
            <w:vAlign w:val="center"/>
          </w:tcPr>
          <w:p w14:paraId="02E25ABD">
            <w:pPr>
              <w:shd w:val="clear"/>
              <w:jc w:val="center"/>
              <w:rPr>
                <w:rFonts w:ascii="宋体" w:hAnsi="宋体" w:cs="宋体"/>
                <w:color w:val="auto"/>
                <w:sz w:val="24"/>
                <w:highlight w:val="none"/>
              </w:rPr>
            </w:pPr>
          </w:p>
        </w:tc>
      </w:tr>
      <w:tr w14:paraId="354F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ign w:val="center"/>
          </w:tcPr>
          <w:p w14:paraId="388E271D">
            <w:pPr>
              <w:shd w:val="clear"/>
              <w:jc w:val="center"/>
              <w:rPr>
                <w:rFonts w:ascii="宋体" w:hAnsi="宋体" w:cs="宋体"/>
                <w:color w:val="auto"/>
                <w:sz w:val="24"/>
                <w:highlight w:val="none"/>
              </w:rPr>
            </w:pPr>
          </w:p>
        </w:tc>
        <w:tc>
          <w:tcPr>
            <w:tcW w:w="2279" w:type="dxa"/>
            <w:noWrap/>
            <w:vAlign w:val="center"/>
          </w:tcPr>
          <w:p w14:paraId="40E63635">
            <w:pPr>
              <w:shd w:val="clear"/>
              <w:jc w:val="center"/>
              <w:rPr>
                <w:rFonts w:ascii="宋体" w:hAnsi="宋体" w:cs="宋体"/>
                <w:color w:val="auto"/>
                <w:sz w:val="24"/>
                <w:highlight w:val="none"/>
              </w:rPr>
            </w:pPr>
            <w:r>
              <w:rPr>
                <w:rFonts w:hint="eastAsia" w:ascii="宋体" w:hAnsi="宋体" w:cs="宋体"/>
                <w:color w:val="auto"/>
                <w:sz w:val="24"/>
                <w:highlight w:val="none"/>
              </w:rPr>
              <w:t>近三年公司</w:t>
            </w:r>
          </w:p>
          <w:p w14:paraId="2A6EEFC7">
            <w:pPr>
              <w:shd w:val="clear"/>
              <w:jc w:val="center"/>
              <w:rPr>
                <w:rFonts w:ascii="宋体" w:hAnsi="宋体" w:cs="宋体"/>
                <w:color w:val="auto"/>
                <w:sz w:val="24"/>
                <w:highlight w:val="none"/>
              </w:rPr>
            </w:pPr>
            <w:r>
              <w:rPr>
                <w:rFonts w:hint="eastAsia" w:ascii="宋体" w:hAnsi="宋体" w:cs="宋体"/>
                <w:color w:val="auto"/>
                <w:sz w:val="24"/>
                <w:highlight w:val="none"/>
              </w:rPr>
              <w:t>业绩、信誉</w:t>
            </w:r>
          </w:p>
        </w:tc>
        <w:tc>
          <w:tcPr>
            <w:tcW w:w="6316" w:type="dxa"/>
            <w:gridSpan w:val="3"/>
            <w:noWrap/>
            <w:vAlign w:val="center"/>
          </w:tcPr>
          <w:p w14:paraId="5C9E3DFA">
            <w:pPr>
              <w:shd w:val="clear"/>
              <w:jc w:val="center"/>
              <w:rPr>
                <w:rFonts w:ascii="宋体" w:hAnsi="宋体" w:cs="宋体"/>
                <w:color w:val="auto"/>
                <w:sz w:val="24"/>
                <w:highlight w:val="none"/>
              </w:rPr>
            </w:pPr>
          </w:p>
          <w:p w14:paraId="37A4860D">
            <w:pPr>
              <w:shd w:val="clear"/>
              <w:rPr>
                <w:rFonts w:ascii="宋体" w:hAnsi="宋体" w:cs="宋体"/>
                <w:color w:val="auto"/>
                <w:sz w:val="24"/>
                <w:highlight w:val="none"/>
              </w:rPr>
            </w:pPr>
          </w:p>
        </w:tc>
      </w:tr>
      <w:tr w14:paraId="553A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ign w:val="center"/>
          </w:tcPr>
          <w:p w14:paraId="58CCC1C9">
            <w:pPr>
              <w:shd w:val="clear"/>
              <w:jc w:val="center"/>
              <w:rPr>
                <w:rFonts w:ascii="宋体" w:hAnsi="宋体" w:cs="宋体"/>
                <w:color w:val="auto"/>
                <w:sz w:val="24"/>
                <w:highlight w:val="none"/>
              </w:rPr>
            </w:pPr>
          </w:p>
        </w:tc>
        <w:tc>
          <w:tcPr>
            <w:tcW w:w="8595" w:type="dxa"/>
            <w:gridSpan w:val="4"/>
            <w:noWrap/>
          </w:tcPr>
          <w:p w14:paraId="4B70E4B5">
            <w:pPr>
              <w:shd w:val="clear"/>
              <w:rPr>
                <w:rFonts w:ascii="宋体" w:hAnsi="宋体" w:cs="宋体"/>
                <w:color w:val="auto"/>
                <w:sz w:val="24"/>
                <w:highlight w:val="none"/>
              </w:rPr>
            </w:pPr>
            <w:r>
              <w:rPr>
                <w:rFonts w:hint="eastAsia" w:ascii="宋体" w:hAnsi="宋体" w:cs="宋体"/>
                <w:color w:val="auto"/>
                <w:sz w:val="24"/>
                <w:highlight w:val="none"/>
              </w:rPr>
              <w:t>单位优势及特点：</w:t>
            </w:r>
          </w:p>
        </w:tc>
      </w:tr>
    </w:tbl>
    <w:p w14:paraId="38ADFC5F">
      <w:pPr>
        <w:pStyle w:val="26"/>
        <w:shd w:val="clear"/>
        <w:spacing w:beforeAutospacing="0" w:afterAutospacing="0"/>
        <w:rPr>
          <w:snapToGrid w:val="0"/>
          <w:color w:val="auto"/>
          <w:highlight w:val="none"/>
        </w:rPr>
      </w:pPr>
      <w:r>
        <w:rPr>
          <w:rFonts w:hint="eastAsia"/>
          <w:snapToGrid w:val="0"/>
          <w:color w:val="auto"/>
          <w:highlight w:val="none"/>
        </w:rPr>
        <w:t>说明：本表后应附有单位简介。</w:t>
      </w:r>
    </w:p>
    <w:p w14:paraId="41857078">
      <w:pPr>
        <w:shd w:val="clear"/>
        <w:snapToGrid w:val="0"/>
        <w:spacing w:before="50" w:after="50" w:line="360" w:lineRule="auto"/>
        <w:rPr>
          <w:rFonts w:ascii="宋体" w:hAnsi="宋体" w:cs="宋体"/>
          <w:color w:val="auto"/>
          <w:sz w:val="24"/>
          <w:highlight w:val="none"/>
        </w:rPr>
      </w:pPr>
    </w:p>
    <w:p w14:paraId="3AFCD36E">
      <w:pPr>
        <w:pStyle w:val="3"/>
        <w:shd w:val="clear"/>
        <w:rPr>
          <w:rFonts w:ascii="宋体" w:hAnsi="宋体" w:eastAsia="宋体"/>
          <w:color w:val="auto"/>
          <w:highlight w:val="none"/>
        </w:rPr>
      </w:pPr>
    </w:p>
    <w:p w14:paraId="2AA94EED">
      <w:pPr>
        <w:shd w:val="clea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p>
    <w:p w14:paraId="76F2661C">
      <w:pPr>
        <w:pStyle w:val="53"/>
        <w:shd w:val="clear"/>
        <w:spacing w:line="360" w:lineRule="auto"/>
        <w:ind w:right="480"/>
        <w:rPr>
          <w:rFonts w:hAnsi="宋体" w:eastAsia="宋体"/>
          <w:b/>
          <w:color w:val="auto"/>
          <w:szCs w:val="21"/>
          <w:highlight w:val="none"/>
        </w:rPr>
      </w:pPr>
      <w:r>
        <w:rPr>
          <w:rFonts w:hint="eastAsia" w:hAnsi="宋体" w:eastAsia="宋体"/>
          <w:color w:val="auto"/>
          <w:sz w:val="24"/>
          <w:highlight w:val="none"/>
        </w:rPr>
        <w:t>投标人公章：                           年    月    日</w:t>
      </w:r>
    </w:p>
    <w:p w14:paraId="5172EE12">
      <w:pPr>
        <w:shd w:val="clear"/>
        <w:snapToGrid w:val="0"/>
        <w:spacing w:before="50" w:after="156" w:afterLines="50"/>
        <w:jc w:val="left"/>
        <w:rPr>
          <w:rFonts w:ascii="宋体" w:hAnsi="宋体" w:cs="宋体"/>
          <w:b/>
          <w:bCs/>
          <w:color w:val="auto"/>
          <w:sz w:val="24"/>
          <w:highlight w:val="none"/>
        </w:rPr>
      </w:pPr>
      <w:r>
        <w:rPr>
          <w:rFonts w:hint="eastAsia" w:ascii="宋体" w:hAnsi="宋体" w:cs="宋体"/>
          <w:b/>
          <w:color w:val="auto"/>
          <w:szCs w:val="21"/>
          <w:highlight w:val="none"/>
        </w:rPr>
        <w:br w:type="page"/>
      </w:r>
      <w:bookmarkEnd w:id="71"/>
      <w:r>
        <w:rPr>
          <w:rFonts w:hint="eastAsia" w:ascii="宋体" w:hAnsi="宋体" w:cs="宋体"/>
          <w:b/>
          <w:bCs/>
          <w:color w:val="auto"/>
          <w:sz w:val="24"/>
          <w:szCs w:val="22"/>
          <w:highlight w:val="none"/>
        </w:rPr>
        <w:t>2、</w:t>
      </w:r>
      <w:r>
        <w:rPr>
          <w:rFonts w:hint="eastAsia" w:ascii="宋体" w:hAnsi="宋体" w:cs="宋体"/>
          <w:b/>
          <w:bCs/>
          <w:color w:val="auto"/>
          <w:sz w:val="24"/>
          <w:highlight w:val="none"/>
        </w:rPr>
        <w:t>本项目的具体实施方案</w:t>
      </w:r>
    </w:p>
    <w:p w14:paraId="176B5C41">
      <w:pPr>
        <w:shd w:val="clear"/>
        <w:snapToGrid w:val="0"/>
        <w:spacing w:before="50" w:after="156" w:afterLines="50"/>
        <w:jc w:val="left"/>
        <w:rPr>
          <w:rFonts w:ascii="宋体" w:hAnsi="宋体" w:cs="宋体"/>
          <w:b/>
          <w:bCs/>
          <w:color w:val="auto"/>
          <w:sz w:val="24"/>
          <w:highlight w:val="none"/>
        </w:rPr>
      </w:pPr>
    </w:p>
    <w:p w14:paraId="3E6B1EEF">
      <w:pPr>
        <w:shd w:val="clear"/>
        <w:snapToGrid w:val="0"/>
        <w:spacing w:before="50" w:after="156" w:afterLines="50"/>
        <w:jc w:val="left"/>
        <w:rPr>
          <w:rFonts w:ascii="宋体" w:hAnsi="宋体" w:cs="宋体"/>
          <w:b/>
          <w:bCs/>
          <w:color w:val="auto"/>
          <w:sz w:val="24"/>
          <w:highlight w:val="none"/>
        </w:rPr>
      </w:pPr>
    </w:p>
    <w:p w14:paraId="69F94C04">
      <w:pPr>
        <w:shd w:val="clear"/>
        <w:snapToGrid w:val="0"/>
        <w:spacing w:before="50" w:after="156" w:afterLines="50"/>
        <w:jc w:val="left"/>
        <w:rPr>
          <w:rFonts w:ascii="宋体" w:hAnsi="宋体" w:cs="宋体"/>
          <w:b/>
          <w:bCs/>
          <w:color w:val="auto"/>
          <w:sz w:val="24"/>
          <w:highlight w:val="none"/>
        </w:rPr>
      </w:pPr>
    </w:p>
    <w:p w14:paraId="6C76AE6B">
      <w:pPr>
        <w:shd w:val="clear"/>
        <w:snapToGrid w:val="0"/>
        <w:spacing w:before="50" w:after="156" w:afterLines="50"/>
        <w:jc w:val="left"/>
        <w:rPr>
          <w:rFonts w:ascii="宋体" w:hAnsi="宋体" w:cs="宋体"/>
          <w:b/>
          <w:bCs/>
          <w:color w:val="auto"/>
          <w:sz w:val="24"/>
          <w:highlight w:val="none"/>
        </w:rPr>
      </w:pPr>
    </w:p>
    <w:p w14:paraId="304269EE">
      <w:pPr>
        <w:shd w:val="clear"/>
        <w:snapToGrid w:val="0"/>
        <w:spacing w:before="50" w:after="156" w:afterLines="50"/>
        <w:jc w:val="left"/>
        <w:rPr>
          <w:rFonts w:ascii="宋体" w:hAnsi="宋体" w:cs="宋体"/>
          <w:b/>
          <w:bCs/>
          <w:color w:val="auto"/>
          <w:sz w:val="24"/>
          <w:highlight w:val="none"/>
        </w:rPr>
      </w:pPr>
    </w:p>
    <w:p w14:paraId="53DAD695">
      <w:pPr>
        <w:shd w:val="clear"/>
        <w:snapToGrid w:val="0"/>
        <w:spacing w:before="50" w:after="156" w:afterLines="50"/>
        <w:jc w:val="left"/>
        <w:rPr>
          <w:rFonts w:ascii="宋体" w:hAnsi="宋体" w:cs="宋体"/>
          <w:b/>
          <w:bCs/>
          <w:color w:val="auto"/>
          <w:sz w:val="24"/>
          <w:highlight w:val="none"/>
        </w:rPr>
      </w:pPr>
    </w:p>
    <w:p w14:paraId="198113D0">
      <w:pPr>
        <w:shd w:val="clear"/>
        <w:snapToGrid w:val="0"/>
        <w:spacing w:before="50" w:after="156" w:afterLines="50"/>
        <w:jc w:val="left"/>
        <w:rPr>
          <w:rFonts w:ascii="宋体" w:hAnsi="宋体" w:cs="宋体"/>
          <w:b/>
          <w:bCs/>
          <w:color w:val="auto"/>
          <w:sz w:val="24"/>
          <w:highlight w:val="none"/>
        </w:rPr>
      </w:pPr>
    </w:p>
    <w:p w14:paraId="316983F9">
      <w:pPr>
        <w:shd w:val="clear"/>
        <w:snapToGrid w:val="0"/>
        <w:spacing w:before="50" w:after="156" w:afterLines="50"/>
        <w:jc w:val="left"/>
        <w:rPr>
          <w:rFonts w:ascii="宋体" w:hAnsi="宋体" w:cs="宋体"/>
          <w:b/>
          <w:bCs/>
          <w:color w:val="auto"/>
          <w:sz w:val="24"/>
          <w:highlight w:val="none"/>
        </w:rPr>
      </w:pPr>
    </w:p>
    <w:p w14:paraId="20D9A829">
      <w:pPr>
        <w:shd w:val="clear"/>
        <w:snapToGrid w:val="0"/>
        <w:spacing w:before="50" w:after="156" w:afterLines="50"/>
        <w:jc w:val="left"/>
        <w:rPr>
          <w:rFonts w:ascii="宋体" w:hAnsi="宋体" w:cs="宋体"/>
          <w:b/>
          <w:bCs/>
          <w:color w:val="auto"/>
          <w:sz w:val="24"/>
          <w:highlight w:val="none"/>
        </w:rPr>
      </w:pPr>
    </w:p>
    <w:p w14:paraId="00C249D5">
      <w:pPr>
        <w:shd w:val="clear"/>
        <w:snapToGrid w:val="0"/>
        <w:spacing w:before="50" w:after="156" w:afterLines="50"/>
        <w:jc w:val="left"/>
        <w:rPr>
          <w:rFonts w:ascii="宋体" w:hAnsi="宋体" w:cs="宋体"/>
          <w:b/>
          <w:bCs/>
          <w:color w:val="auto"/>
          <w:sz w:val="24"/>
          <w:highlight w:val="none"/>
        </w:rPr>
      </w:pPr>
    </w:p>
    <w:p w14:paraId="0495AF20">
      <w:pPr>
        <w:shd w:val="clear"/>
        <w:snapToGrid w:val="0"/>
        <w:spacing w:before="50" w:after="156" w:afterLines="50"/>
        <w:jc w:val="left"/>
        <w:rPr>
          <w:rFonts w:ascii="宋体" w:hAnsi="宋体" w:cs="宋体"/>
          <w:b/>
          <w:bCs/>
          <w:color w:val="auto"/>
          <w:sz w:val="24"/>
          <w:highlight w:val="none"/>
        </w:rPr>
      </w:pPr>
    </w:p>
    <w:p w14:paraId="4E8DC6F4">
      <w:pPr>
        <w:shd w:val="clear"/>
        <w:snapToGrid w:val="0"/>
        <w:spacing w:before="50" w:after="156" w:afterLines="50"/>
        <w:jc w:val="left"/>
        <w:rPr>
          <w:rFonts w:ascii="宋体" w:hAnsi="宋体" w:cs="宋体"/>
          <w:b/>
          <w:bCs/>
          <w:color w:val="auto"/>
          <w:sz w:val="24"/>
          <w:highlight w:val="none"/>
        </w:rPr>
      </w:pPr>
    </w:p>
    <w:p w14:paraId="32053049">
      <w:pPr>
        <w:shd w:val="clear"/>
        <w:snapToGrid w:val="0"/>
        <w:spacing w:before="50" w:after="156" w:afterLines="50"/>
        <w:jc w:val="left"/>
        <w:rPr>
          <w:rFonts w:ascii="宋体" w:hAnsi="宋体" w:cs="宋体"/>
          <w:b/>
          <w:bCs/>
          <w:color w:val="auto"/>
          <w:sz w:val="24"/>
          <w:highlight w:val="none"/>
        </w:rPr>
      </w:pPr>
    </w:p>
    <w:p w14:paraId="0BB3CBF0">
      <w:pPr>
        <w:shd w:val="clear"/>
        <w:snapToGrid w:val="0"/>
        <w:spacing w:before="50" w:after="156" w:afterLines="50"/>
        <w:jc w:val="left"/>
        <w:rPr>
          <w:rFonts w:ascii="宋体" w:hAnsi="宋体" w:cs="宋体"/>
          <w:b/>
          <w:bCs/>
          <w:color w:val="auto"/>
          <w:sz w:val="24"/>
          <w:highlight w:val="none"/>
        </w:rPr>
      </w:pPr>
    </w:p>
    <w:p w14:paraId="3B7B8B0F">
      <w:pPr>
        <w:shd w:val="clear"/>
        <w:rPr>
          <w:rFonts w:ascii="宋体" w:hAnsi="宋体" w:cs="宋体"/>
          <w:b/>
          <w:bCs/>
          <w:color w:val="auto"/>
          <w:sz w:val="24"/>
          <w:highlight w:val="none"/>
        </w:rPr>
      </w:pPr>
      <w:r>
        <w:rPr>
          <w:rFonts w:hint="eastAsia" w:ascii="宋体" w:hAnsi="宋体" w:cs="宋体"/>
          <w:color w:val="auto"/>
          <w:highlight w:val="none"/>
        </w:rPr>
        <w:br w:type="page"/>
      </w:r>
      <w:bookmarkStart w:id="72" w:name="OLE_LINK21"/>
      <w:r>
        <w:rPr>
          <w:rFonts w:hint="eastAsia" w:ascii="宋体" w:hAnsi="宋体" w:cs="宋体"/>
          <w:b/>
          <w:bCs/>
          <w:color w:val="auto"/>
          <w:sz w:val="24"/>
          <w:highlight w:val="none"/>
        </w:rPr>
        <w:t>3、项目实施人员</w:t>
      </w:r>
    </w:p>
    <w:p w14:paraId="4DF51DBE">
      <w:pPr>
        <w:pStyle w:val="14"/>
        <w:shd w:val="clear"/>
        <w:adjustRightInd w:val="0"/>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项目实施人员一览表</w:t>
      </w:r>
    </w:p>
    <w:tbl>
      <w:tblPr>
        <w:tblStyle w:val="29"/>
        <w:tblW w:w="91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14:paraId="44360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751BCC53">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42" w:type="dxa"/>
            <w:tcBorders>
              <w:top w:val="single" w:color="auto" w:sz="4" w:space="0"/>
              <w:left w:val="single" w:color="auto" w:sz="4" w:space="0"/>
              <w:bottom w:val="single" w:color="auto" w:sz="4" w:space="0"/>
              <w:right w:val="single" w:color="auto" w:sz="4" w:space="0"/>
            </w:tcBorders>
            <w:noWrap/>
            <w:vAlign w:val="center"/>
          </w:tcPr>
          <w:p w14:paraId="308CBBD4">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915" w:type="dxa"/>
            <w:tcBorders>
              <w:top w:val="single" w:color="auto" w:sz="4" w:space="0"/>
              <w:left w:val="single" w:color="auto" w:sz="4" w:space="0"/>
              <w:bottom w:val="single" w:color="auto" w:sz="4" w:space="0"/>
              <w:right w:val="single" w:color="auto" w:sz="4" w:space="0"/>
            </w:tcBorders>
            <w:noWrap/>
            <w:vAlign w:val="center"/>
          </w:tcPr>
          <w:p w14:paraId="60571BFC">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928" w:type="dxa"/>
            <w:tcBorders>
              <w:top w:val="single" w:color="auto" w:sz="4" w:space="0"/>
              <w:left w:val="single" w:color="auto" w:sz="4" w:space="0"/>
              <w:bottom w:val="single" w:color="auto" w:sz="4" w:space="0"/>
              <w:right w:val="single" w:color="auto" w:sz="4" w:space="0"/>
            </w:tcBorders>
            <w:noWrap/>
            <w:vAlign w:val="center"/>
          </w:tcPr>
          <w:p w14:paraId="50D747DE">
            <w:pPr>
              <w:shd w:val="clear"/>
              <w:jc w:val="center"/>
              <w:rPr>
                <w:rFonts w:ascii="宋体" w:hAnsi="宋体" w:cs="宋体"/>
                <w:color w:val="auto"/>
                <w:highlight w:val="none"/>
              </w:rPr>
            </w:pPr>
            <w:r>
              <w:rPr>
                <w:rFonts w:hint="eastAsia" w:ascii="宋体" w:hAnsi="宋体" w:cs="宋体"/>
                <w:color w:val="auto"/>
                <w:highlight w:val="none"/>
              </w:rPr>
              <w:t>性别</w:t>
            </w:r>
          </w:p>
        </w:tc>
        <w:tc>
          <w:tcPr>
            <w:tcW w:w="1134" w:type="dxa"/>
            <w:tcBorders>
              <w:top w:val="single" w:color="auto" w:sz="4" w:space="0"/>
              <w:left w:val="single" w:color="auto" w:sz="4" w:space="0"/>
              <w:bottom w:val="single" w:color="auto" w:sz="4" w:space="0"/>
              <w:right w:val="single" w:color="auto" w:sz="4" w:space="0"/>
            </w:tcBorders>
            <w:noWrap/>
            <w:vAlign w:val="center"/>
          </w:tcPr>
          <w:p w14:paraId="3D9F51F3">
            <w:pPr>
              <w:shd w:val="clear"/>
              <w:jc w:val="center"/>
              <w:rPr>
                <w:rFonts w:ascii="宋体" w:hAnsi="宋体" w:cs="宋体"/>
                <w:color w:val="auto"/>
                <w:highlight w:val="none"/>
              </w:rPr>
            </w:pPr>
            <w:r>
              <w:rPr>
                <w:rFonts w:hint="eastAsia" w:ascii="宋体" w:hAnsi="宋体" w:cs="宋体"/>
                <w:color w:val="auto"/>
                <w:highlight w:val="none"/>
              </w:rPr>
              <w:t>年龄</w:t>
            </w:r>
          </w:p>
        </w:tc>
        <w:tc>
          <w:tcPr>
            <w:tcW w:w="1134" w:type="dxa"/>
            <w:tcBorders>
              <w:top w:val="single" w:color="auto" w:sz="4" w:space="0"/>
              <w:left w:val="single" w:color="auto" w:sz="4" w:space="0"/>
              <w:bottom w:val="single" w:color="auto" w:sz="4" w:space="0"/>
              <w:right w:val="single" w:color="auto" w:sz="4" w:space="0"/>
            </w:tcBorders>
            <w:noWrap/>
            <w:vAlign w:val="center"/>
          </w:tcPr>
          <w:p w14:paraId="37BE2924">
            <w:pPr>
              <w:shd w:val="clear"/>
              <w:jc w:val="center"/>
              <w:rPr>
                <w:rFonts w:ascii="宋体" w:hAnsi="宋体" w:cs="宋体"/>
                <w:color w:val="auto"/>
                <w:highlight w:val="none"/>
              </w:rPr>
            </w:pPr>
            <w:r>
              <w:rPr>
                <w:rFonts w:hint="eastAsia" w:ascii="宋体" w:hAnsi="宋体" w:cs="宋体"/>
                <w:color w:val="auto"/>
                <w:highlight w:val="none"/>
              </w:rPr>
              <w:t>学 历</w:t>
            </w:r>
          </w:p>
        </w:tc>
        <w:tc>
          <w:tcPr>
            <w:tcW w:w="976" w:type="dxa"/>
            <w:tcBorders>
              <w:top w:val="single" w:color="auto" w:sz="4" w:space="0"/>
              <w:left w:val="single" w:color="auto" w:sz="4" w:space="0"/>
              <w:bottom w:val="single" w:color="auto" w:sz="4" w:space="0"/>
              <w:right w:val="single" w:color="auto" w:sz="4" w:space="0"/>
            </w:tcBorders>
            <w:noWrap/>
            <w:vAlign w:val="center"/>
          </w:tcPr>
          <w:p w14:paraId="497AC43F">
            <w:pPr>
              <w:shd w:val="clear"/>
              <w:jc w:val="center"/>
              <w:rPr>
                <w:rFonts w:ascii="宋体" w:hAnsi="宋体" w:cs="宋体"/>
                <w:color w:val="auto"/>
                <w:highlight w:val="none"/>
              </w:rPr>
            </w:pPr>
            <w:r>
              <w:rPr>
                <w:rFonts w:hint="eastAsia" w:ascii="宋体" w:hAnsi="宋体" w:cs="宋体"/>
                <w:color w:val="auto"/>
                <w:highlight w:val="none"/>
              </w:rPr>
              <w:t>专业</w:t>
            </w:r>
          </w:p>
        </w:tc>
        <w:tc>
          <w:tcPr>
            <w:tcW w:w="1727" w:type="dxa"/>
            <w:tcBorders>
              <w:top w:val="single" w:color="auto" w:sz="4" w:space="0"/>
              <w:left w:val="single" w:color="auto" w:sz="4" w:space="0"/>
              <w:bottom w:val="single" w:color="auto" w:sz="4" w:space="0"/>
              <w:right w:val="single" w:color="auto" w:sz="4" w:space="0"/>
            </w:tcBorders>
            <w:noWrap/>
            <w:vAlign w:val="center"/>
          </w:tcPr>
          <w:p w14:paraId="7101A8CF">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r>
      <w:tr w14:paraId="0A15D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5B12310C">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42" w:type="dxa"/>
            <w:tcBorders>
              <w:top w:val="single" w:color="auto" w:sz="4" w:space="0"/>
              <w:left w:val="single" w:color="auto" w:sz="4" w:space="0"/>
              <w:bottom w:val="single" w:color="auto" w:sz="4" w:space="0"/>
              <w:right w:val="single" w:color="auto" w:sz="4" w:space="0"/>
            </w:tcBorders>
            <w:noWrap/>
            <w:vAlign w:val="center"/>
          </w:tcPr>
          <w:p w14:paraId="0660936A">
            <w:pPr>
              <w:pStyle w:val="17"/>
              <w:shd w:val="clear"/>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3919097">
            <w:pPr>
              <w:pStyle w:val="17"/>
              <w:shd w:val="clear"/>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4EEF11F5">
            <w:pPr>
              <w:shd w:val="clear"/>
              <w:jc w:val="center"/>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11F701D">
            <w:pPr>
              <w:shd w:val="clear"/>
              <w:jc w:val="center"/>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6FF570C">
            <w:pPr>
              <w:shd w:val="clear"/>
              <w:jc w:val="center"/>
              <w:rPr>
                <w:rFonts w:ascii="宋体" w:hAnsi="宋体"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174006CF">
            <w:pPr>
              <w:shd w:val="clear"/>
              <w:jc w:val="center"/>
              <w:rPr>
                <w:rFonts w:ascii="宋体" w:hAnsi="宋体" w:cs="宋体"/>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4C8B3D2E">
            <w:pPr>
              <w:pStyle w:val="17"/>
              <w:shd w:val="clear"/>
              <w:jc w:val="center"/>
              <w:rPr>
                <w:rFonts w:ascii="宋体" w:hAnsi="宋体" w:cs="宋体"/>
                <w:color w:val="auto"/>
                <w:sz w:val="21"/>
                <w:szCs w:val="21"/>
                <w:highlight w:val="none"/>
              </w:rPr>
            </w:pPr>
          </w:p>
        </w:tc>
      </w:tr>
      <w:tr w14:paraId="5A728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713D0A01">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42" w:type="dxa"/>
            <w:tcBorders>
              <w:top w:val="single" w:color="auto" w:sz="4" w:space="0"/>
              <w:left w:val="single" w:color="auto" w:sz="4" w:space="0"/>
              <w:bottom w:val="single" w:color="auto" w:sz="4" w:space="0"/>
              <w:right w:val="single" w:color="auto" w:sz="4" w:space="0"/>
            </w:tcBorders>
            <w:noWrap/>
            <w:vAlign w:val="center"/>
          </w:tcPr>
          <w:p w14:paraId="27812B2A">
            <w:pPr>
              <w:pStyle w:val="17"/>
              <w:shd w:val="clear"/>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3AA281D7">
            <w:pPr>
              <w:pStyle w:val="17"/>
              <w:shd w:val="clear"/>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3DDB2E5B">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9F93B4">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18BDF747">
            <w:pPr>
              <w:pStyle w:val="17"/>
              <w:shd w:val="clear"/>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309B900F">
            <w:pPr>
              <w:pStyle w:val="17"/>
              <w:shd w:val="clear"/>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79F9AA8F">
            <w:pPr>
              <w:pStyle w:val="17"/>
              <w:shd w:val="clear"/>
              <w:jc w:val="center"/>
              <w:rPr>
                <w:rFonts w:ascii="宋体" w:hAnsi="宋体" w:cs="宋体"/>
                <w:color w:val="auto"/>
                <w:sz w:val="21"/>
                <w:szCs w:val="21"/>
                <w:highlight w:val="none"/>
              </w:rPr>
            </w:pPr>
          </w:p>
        </w:tc>
      </w:tr>
      <w:tr w14:paraId="5DBD4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5E206C22">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42" w:type="dxa"/>
            <w:tcBorders>
              <w:top w:val="single" w:color="auto" w:sz="4" w:space="0"/>
              <w:left w:val="single" w:color="auto" w:sz="4" w:space="0"/>
              <w:bottom w:val="single" w:color="auto" w:sz="4" w:space="0"/>
              <w:right w:val="single" w:color="auto" w:sz="4" w:space="0"/>
            </w:tcBorders>
            <w:noWrap/>
            <w:vAlign w:val="center"/>
          </w:tcPr>
          <w:p w14:paraId="1F6AA0CB">
            <w:pPr>
              <w:pStyle w:val="17"/>
              <w:shd w:val="clear"/>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AEE9E02">
            <w:pPr>
              <w:pStyle w:val="17"/>
              <w:shd w:val="clear"/>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0F27252D">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3E2C307">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1535559C">
            <w:pPr>
              <w:pStyle w:val="17"/>
              <w:shd w:val="clear"/>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61F0FDA2">
            <w:pPr>
              <w:pStyle w:val="17"/>
              <w:shd w:val="clear"/>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1F27B91">
            <w:pPr>
              <w:pStyle w:val="17"/>
              <w:shd w:val="clear"/>
              <w:jc w:val="center"/>
              <w:rPr>
                <w:rFonts w:ascii="宋体" w:hAnsi="宋体" w:cs="宋体"/>
                <w:color w:val="auto"/>
                <w:sz w:val="21"/>
                <w:szCs w:val="21"/>
                <w:highlight w:val="none"/>
              </w:rPr>
            </w:pPr>
          </w:p>
        </w:tc>
      </w:tr>
      <w:tr w14:paraId="7DD9D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03040293">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42" w:type="dxa"/>
            <w:tcBorders>
              <w:top w:val="single" w:color="auto" w:sz="4" w:space="0"/>
              <w:left w:val="single" w:color="auto" w:sz="4" w:space="0"/>
              <w:bottom w:val="single" w:color="auto" w:sz="4" w:space="0"/>
              <w:right w:val="single" w:color="auto" w:sz="4" w:space="0"/>
            </w:tcBorders>
            <w:noWrap/>
            <w:vAlign w:val="center"/>
          </w:tcPr>
          <w:p w14:paraId="6AAF19E6">
            <w:pPr>
              <w:pStyle w:val="17"/>
              <w:shd w:val="clear"/>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1F59B2D5">
            <w:pPr>
              <w:pStyle w:val="17"/>
              <w:shd w:val="clear"/>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32761D2">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544AE47">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701A4EF0">
            <w:pPr>
              <w:pStyle w:val="17"/>
              <w:shd w:val="clear"/>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63239FE">
            <w:pPr>
              <w:pStyle w:val="17"/>
              <w:shd w:val="clear"/>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172563D6">
            <w:pPr>
              <w:pStyle w:val="17"/>
              <w:shd w:val="clear"/>
              <w:jc w:val="center"/>
              <w:rPr>
                <w:rFonts w:ascii="宋体" w:hAnsi="宋体" w:cs="宋体"/>
                <w:color w:val="auto"/>
                <w:sz w:val="21"/>
                <w:szCs w:val="21"/>
                <w:highlight w:val="none"/>
              </w:rPr>
            </w:pPr>
          </w:p>
        </w:tc>
      </w:tr>
      <w:tr w14:paraId="0D4C3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5664521F">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342" w:type="dxa"/>
            <w:tcBorders>
              <w:top w:val="single" w:color="auto" w:sz="4" w:space="0"/>
              <w:left w:val="single" w:color="auto" w:sz="4" w:space="0"/>
              <w:bottom w:val="single" w:color="auto" w:sz="4" w:space="0"/>
              <w:right w:val="single" w:color="auto" w:sz="4" w:space="0"/>
            </w:tcBorders>
            <w:noWrap/>
            <w:vAlign w:val="center"/>
          </w:tcPr>
          <w:p w14:paraId="7881002E">
            <w:pPr>
              <w:pStyle w:val="17"/>
              <w:shd w:val="clear"/>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375362A">
            <w:pPr>
              <w:pStyle w:val="17"/>
              <w:shd w:val="clear"/>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1AF42B47">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D5567EA">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DC3206F">
            <w:pPr>
              <w:pStyle w:val="17"/>
              <w:shd w:val="clear"/>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2119D4C">
            <w:pPr>
              <w:pStyle w:val="17"/>
              <w:shd w:val="clear"/>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4C62079C">
            <w:pPr>
              <w:pStyle w:val="17"/>
              <w:shd w:val="clear"/>
              <w:jc w:val="center"/>
              <w:rPr>
                <w:rFonts w:ascii="宋体" w:hAnsi="宋体" w:cs="宋体"/>
                <w:color w:val="auto"/>
                <w:sz w:val="21"/>
                <w:szCs w:val="21"/>
                <w:highlight w:val="none"/>
              </w:rPr>
            </w:pPr>
          </w:p>
        </w:tc>
      </w:tr>
      <w:tr w14:paraId="36DB5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0FA411AD">
            <w:pPr>
              <w:pStyle w:val="17"/>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342" w:type="dxa"/>
            <w:tcBorders>
              <w:top w:val="single" w:color="auto" w:sz="4" w:space="0"/>
              <w:left w:val="single" w:color="auto" w:sz="4" w:space="0"/>
              <w:bottom w:val="single" w:color="auto" w:sz="4" w:space="0"/>
              <w:right w:val="single" w:color="auto" w:sz="4" w:space="0"/>
            </w:tcBorders>
            <w:noWrap/>
            <w:vAlign w:val="center"/>
          </w:tcPr>
          <w:p w14:paraId="41C10BFB">
            <w:pPr>
              <w:pStyle w:val="17"/>
              <w:shd w:val="clear"/>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76FDA49B">
            <w:pPr>
              <w:pStyle w:val="17"/>
              <w:shd w:val="clear"/>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A4D8F01">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4E0DF83">
            <w:pPr>
              <w:pStyle w:val="17"/>
              <w:shd w:val="clear"/>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5BD62057">
            <w:pPr>
              <w:pStyle w:val="17"/>
              <w:shd w:val="clear"/>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430C1FA">
            <w:pPr>
              <w:pStyle w:val="17"/>
              <w:shd w:val="clear"/>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1E0AFB32">
            <w:pPr>
              <w:pStyle w:val="17"/>
              <w:shd w:val="clear"/>
              <w:jc w:val="center"/>
              <w:rPr>
                <w:rFonts w:ascii="宋体" w:hAnsi="宋体" w:cs="宋体"/>
                <w:color w:val="auto"/>
                <w:sz w:val="21"/>
                <w:szCs w:val="21"/>
                <w:highlight w:val="none"/>
              </w:rPr>
            </w:pPr>
          </w:p>
        </w:tc>
      </w:tr>
      <w:tr w14:paraId="2E04C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06C774DE">
            <w:pPr>
              <w:shd w:val="clear"/>
              <w:rPr>
                <w:rFonts w:ascii="宋体" w:hAnsi="宋体" w:cs="宋体"/>
                <w:color w:val="auto"/>
                <w:szCs w:val="21"/>
                <w:highlight w:val="none"/>
              </w:rPr>
            </w:pPr>
            <w:r>
              <w:rPr>
                <w:rFonts w:hint="eastAsia" w:ascii="宋体" w:hAnsi="宋体" w:cs="宋体"/>
                <w:color w:val="auto"/>
                <w:szCs w:val="21"/>
                <w:highlight w:val="none"/>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71EC8F78">
            <w:pPr>
              <w:shd w:val="clear"/>
              <w:rPr>
                <w:rFonts w:ascii="宋体" w:hAnsi="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02A3358F">
            <w:pPr>
              <w:shd w:val="clea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129274F8">
            <w:pPr>
              <w:shd w:val="clea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3B13F7">
            <w:pPr>
              <w:shd w:val="clea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1FB80908">
            <w:pPr>
              <w:shd w:val="clear"/>
              <w:rPr>
                <w:rFonts w:ascii="宋体" w:hAnsi="宋体" w:cs="宋体"/>
                <w:color w:val="auto"/>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64CBB963">
            <w:pPr>
              <w:shd w:val="clear"/>
              <w:rPr>
                <w:rFonts w:ascii="宋体" w:hAnsi="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73786480">
            <w:pPr>
              <w:shd w:val="clear"/>
              <w:rPr>
                <w:rFonts w:ascii="宋体" w:hAnsi="宋体" w:cs="宋体"/>
                <w:color w:val="auto"/>
                <w:szCs w:val="21"/>
                <w:highlight w:val="none"/>
              </w:rPr>
            </w:pPr>
          </w:p>
        </w:tc>
      </w:tr>
    </w:tbl>
    <w:p w14:paraId="574C2825">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注：1、“项目实施人员”指投标单位针对该项目实施所配备的人员。</w:t>
      </w:r>
    </w:p>
    <w:p w14:paraId="552A40EA">
      <w:pPr>
        <w:shd w:val="clear"/>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2、后附各专业人员</w:t>
      </w:r>
      <w:r>
        <w:rPr>
          <w:rFonts w:hint="eastAsia" w:ascii="宋体" w:hAnsi="宋体" w:cs="宋体"/>
          <w:b/>
          <w:color w:val="auto"/>
          <w:highlight w:val="none"/>
        </w:rPr>
        <w:t>身份证、相关证书、社保等证明材料</w:t>
      </w:r>
      <w:r>
        <w:rPr>
          <w:rFonts w:hint="eastAsia" w:ascii="宋体" w:hAnsi="宋体" w:cs="宋体"/>
          <w:b/>
          <w:color w:val="auto"/>
          <w:szCs w:val="21"/>
          <w:highlight w:val="none"/>
        </w:rPr>
        <w:t>复印。</w:t>
      </w:r>
    </w:p>
    <w:p w14:paraId="4FA91781">
      <w:pPr>
        <w:shd w:val="clear"/>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3、表格不够填写可添加。如本表格不适合投标人的实际情况，可自行制表填写。</w:t>
      </w:r>
    </w:p>
    <w:p w14:paraId="619BBF0F">
      <w:pPr>
        <w:shd w:val="clear"/>
        <w:spacing w:line="360" w:lineRule="auto"/>
        <w:ind w:firstLine="843" w:firstLineChars="400"/>
        <w:rPr>
          <w:rFonts w:ascii="宋体" w:hAnsi="宋体" w:cs="宋体"/>
          <w:b/>
          <w:color w:val="auto"/>
          <w:szCs w:val="21"/>
          <w:highlight w:val="none"/>
        </w:rPr>
      </w:pPr>
    </w:p>
    <w:p w14:paraId="4BB69208">
      <w:pPr>
        <w:shd w:val="clear"/>
        <w:spacing w:line="360" w:lineRule="auto"/>
        <w:ind w:firstLine="843" w:firstLineChars="400"/>
        <w:rPr>
          <w:rFonts w:ascii="宋体" w:hAnsi="宋体" w:cs="宋体"/>
          <w:b/>
          <w:color w:val="auto"/>
          <w:szCs w:val="21"/>
          <w:highlight w:val="none"/>
        </w:rPr>
      </w:pPr>
    </w:p>
    <w:p w14:paraId="569FC937">
      <w:pPr>
        <w:shd w:val="clea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p>
    <w:p w14:paraId="49169E05">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投标人公章：                                 年    月    日</w:t>
      </w:r>
    </w:p>
    <w:bookmarkEnd w:id="72"/>
    <w:p w14:paraId="400DF470">
      <w:pPr>
        <w:pStyle w:val="26"/>
        <w:shd w:val="clear"/>
        <w:spacing w:beforeAutospacing="0" w:afterAutospacing="0"/>
        <w:jc w:val="both"/>
        <w:rPr>
          <w:color w:val="auto"/>
          <w:highlight w:val="none"/>
        </w:rPr>
      </w:pPr>
    </w:p>
    <w:p w14:paraId="24990E15">
      <w:pPr>
        <w:pStyle w:val="26"/>
        <w:shd w:val="clear"/>
        <w:spacing w:beforeAutospacing="0" w:afterAutospacing="0"/>
        <w:jc w:val="center"/>
        <w:rPr>
          <w:b/>
          <w:snapToGrid w:val="0"/>
          <w:color w:val="auto"/>
          <w:highlight w:val="none"/>
        </w:rPr>
      </w:pPr>
      <w:r>
        <w:rPr>
          <w:rFonts w:hint="eastAsia"/>
          <w:color w:val="auto"/>
          <w:highlight w:val="none"/>
        </w:rPr>
        <w:br w:type="page"/>
      </w:r>
      <w:r>
        <w:rPr>
          <w:rFonts w:hint="eastAsia"/>
          <w:b/>
          <w:color w:val="auto"/>
          <w:sz w:val="28"/>
          <w:szCs w:val="28"/>
          <w:highlight w:val="none"/>
        </w:rPr>
        <w:t>项目负责人简历表</w:t>
      </w:r>
    </w:p>
    <w:tbl>
      <w:tblPr>
        <w:tblStyle w:val="29"/>
        <w:tblW w:w="8919" w:type="dxa"/>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181"/>
        <w:gridCol w:w="1165"/>
      </w:tblGrid>
      <w:tr w14:paraId="4736276D">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7307377F">
            <w:pPr>
              <w:shd w:val="clear"/>
              <w:jc w:val="distribute"/>
              <w:rPr>
                <w:rFonts w:ascii="宋体" w:hAnsi="宋体" w:cs="宋体"/>
                <w:color w:val="auto"/>
                <w:highlight w:val="none"/>
              </w:rPr>
            </w:pPr>
            <w:r>
              <w:rPr>
                <w:rFonts w:hint="eastAsia" w:ascii="宋体" w:hAnsi="宋体" w:cs="宋体"/>
                <w:color w:val="auto"/>
                <w:highlight w:val="none"/>
              </w:rPr>
              <w:t>项目负责</w:t>
            </w:r>
          </w:p>
          <w:p w14:paraId="07A95D94">
            <w:pPr>
              <w:shd w:val="clear"/>
              <w:jc w:val="distribute"/>
              <w:rPr>
                <w:rFonts w:ascii="宋体" w:hAnsi="宋体" w:cs="宋体"/>
                <w:color w:val="auto"/>
                <w:highlight w:val="none"/>
              </w:rPr>
            </w:pPr>
            <w:r>
              <w:rPr>
                <w:rFonts w:hint="eastAsia" w:ascii="宋体" w:hAnsi="宋体" w:cs="宋体"/>
                <w:color w:val="auto"/>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66010336">
            <w:pPr>
              <w:shd w:val="clear"/>
              <w:jc w:val="center"/>
              <w:rPr>
                <w:rFonts w:ascii="宋体" w:hAnsi="宋体" w:cs="宋体"/>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61CE86D7">
            <w:pPr>
              <w:shd w:val="clear"/>
              <w:jc w:val="center"/>
              <w:rPr>
                <w:rFonts w:ascii="宋体" w:hAnsi="宋体" w:cs="宋体"/>
                <w:color w:val="auto"/>
                <w:highlight w:val="none"/>
              </w:rPr>
            </w:pPr>
            <w:r>
              <w:rPr>
                <w:rFonts w:hint="eastAsia" w:ascii="宋体" w:hAnsi="宋体" w:cs="宋体"/>
                <w:color w:val="auto"/>
                <w:highlight w:val="none"/>
              </w:rPr>
              <w:t>性</w:t>
            </w:r>
          </w:p>
          <w:p w14:paraId="59D0E1DA">
            <w:pPr>
              <w:shd w:val="clear"/>
              <w:jc w:val="center"/>
              <w:rPr>
                <w:rFonts w:ascii="宋体" w:hAnsi="宋体" w:cs="宋体"/>
                <w:color w:val="auto"/>
                <w:highlight w:val="none"/>
              </w:rPr>
            </w:pPr>
            <w:r>
              <w:rPr>
                <w:rFonts w:hint="eastAsia" w:ascii="宋体" w:hAnsi="宋体" w:cs="宋体"/>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4B88F039">
            <w:pPr>
              <w:shd w:val="clear"/>
              <w:jc w:val="center"/>
              <w:rPr>
                <w:rFonts w:ascii="宋体" w:hAnsi="宋体" w:cs="宋体"/>
                <w:color w:val="auto"/>
                <w:highlight w:val="none"/>
              </w:rPr>
            </w:pP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30113F25">
            <w:pPr>
              <w:shd w:val="clear"/>
              <w:jc w:val="center"/>
              <w:rPr>
                <w:rFonts w:ascii="宋体" w:hAnsi="宋体" w:cs="宋体"/>
                <w:color w:val="auto"/>
                <w:highlight w:val="none"/>
              </w:rPr>
            </w:pPr>
            <w:r>
              <w:rPr>
                <w:rFonts w:hint="eastAsia" w:ascii="宋体" w:hAnsi="宋体" w:cs="宋体"/>
                <w:color w:val="auto"/>
                <w:highlight w:val="none"/>
              </w:rPr>
              <w:t>年</w:t>
            </w:r>
          </w:p>
          <w:p w14:paraId="177C5583">
            <w:pPr>
              <w:shd w:val="clear"/>
              <w:jc w:val="center"/>
              <w:rPr>
                <w:rFonts w:ascii="宋体" w:hAnsi="宋体" w:cs="宋体"/>
                <w:color w:val="auto"/>
                <w:highlight w:val="none"/>
              </w:rPr>
            </w:pPr>
            <w:r>
              <w:rPr>
                <w:rFonts w:hint="eastAsia" w:ascii="宋体" w:hAnsi="宋体" w:cs="宋体"/>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noWrap/>
            <w:vAlign w:val="center"/>
          </w:tcPr>
          <w:p w14:paraId="1DBE2EE6">
            <w:pPr>
              <w:shd w:val="clear"/>
              <w:jc w:val="center"/>
              <w:rPr>
                <w:rFonts w:ascii="宋体" w:hAnsi="宋体" w:cs="宋体"/>
                <w:color w:val="auto"/>
                <w:highlight w:val="none"/>
              </w:rPr>
            </w:pPr>
          </w:p>
        </w:tc>
        <w:tc>
          <w:tcPr>
            <w:tcW w:w="614" w:type="dxa"/>
            <w:gridSpan w:val="2"/>
            <w:tcBorders>
              <w:top w:val="single" w:color="auto" w:sz="6" w:space="0"/>
              <w:left w:val="single" w:color="auto" w:sz="6" w:space="0"/>
              <w:bottom w:val="single" w:color="auto" w:sz="6" w:space="0"/>
              <w:right w:val="single" w:color="auto" w:sz="6" w:space="0"/>
            </w:tcBorders>
            <w:noWrap/>
            <w:vAlign w:val="center"/>
          </w:tcPr>
          <w:p w14:paraId="4E807FDC">
            <w:pPr>
              <w:shd w:val="clear"/>
              <w:jc w:val="center"/>
              <w:rPr>
                <w:rFonts w:ascii="宋体" w:hAnsi="宋体" w:cs="宋体"/>
                <w:color w:val="auto"/>
                <w:highlight w:val="none"/>
              </w:rPr>
            </w:pPr>
            <w:r>
              <w:rPr>
                <w:rFonts w:hint="eastAsia" w:ascii="宋体" w:hAnsi="宋体" w:cs="宋体"/>
                <w:color w:val="auto"/>
                <w:highlight w:val="none"/>
              </w:rPr>
              <w:t>学</w:t>
            </w:r>
          </w:p>
          <w:p w14:paraId="0F6CD046">
            <w:pPr>
              <w:shd w:val="clear"/>
              <w:jc w:val="center"/>
              <w:rPr>
                <w:rFonts w:ascii="宋体" w:hAnsi="宋体" w:cs="宋体"/>
                <w:color w:val="auto"/>
                <w:highlight w:val="none"/>
              </w:rPr>
            </w:pPr>
            <w:r>
              <w:rPr>
                <w:rFonts w:hint="eastAsia" w:ascii="宋体" w:hAnsi="宋体" w:cs="宋体"/>
                <w:color w:val="auto"/>
                <w:highlight w:val="none"/>
              </w:rPr>
              <w:t>历</w:t>
            </w:r>
          </w:p>
        </w:tc>
        <w:tc>
          <w:tcPr>
            <w:tcW w:w="1165" w:type="dxa"/>
            <w:tcBorders>
              <w:top w:val="single" w:color="auto" w:sz="6" w:space="0"/>
              <w:left w:val="single" w:color="auto" w:sz="6" w:space="0"/>
              <w:bottom w:val="single" w:color="auto" w:sz="6" w:space="0"/>
              <w:right w:val="single" w:color="auto" w:sz="6" w:space="0"/>
            </w:tcBorders>
            <w:noWrap/>
            <w:vAlign w:val="center"/>
          </w:tcPr>
          <w:p w14:paraId="4A2A540B">
            <w:pPr>
              <w:shd w:val="clear"/>
              <w:jc w:val="center"/>
              <w:rPr>
                <w:rFonts w:ascii="宋体" w:hAnsi="宋体" w:cs="宋体"/>
                <w:color w:val="auto"/>
                <w:highlight w:val="none"/>
              </w:rPr>
            </w:pPr>
          </w:p>
        </w:tc>
      </w:tr>
      <w:tr w14:paraId="5048183F">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17DC5487">
            <w:pPr>
              <w:shd w:val="clear"/>
              <w:jc w:val="distribute"/>
              <w:rPr>
                <w:rFonts w:ascii="宋体" w:hAnsi="宋体" w:cs="宋体"/>
                <w:color w:val="auto"/>
                <w:highlight w:val="none"/>
              </w:rPr>
            </w:pPr>
            <w:r>
              <w:rPr>
                <w:rFonts w:hint="eastAsia" w:ascii="宋体" w:hAnsi="宋体" w:cs="宋体"/>
                <w:color w:val="auto"/>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38D07929">
            <w:pPr>
              <w:shd w:val="clear"/>
              <w:jc w:val="center"/>
              <w:rPr>
                <w:rFonts w:ascii="宋体" w:hAnsi="宋体" w:cs="宋体"/>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5D1F4726">
            <w:pPr>
              <w:shd w:val="clear"/>
              <w:jc w:val="center"/>
              <w:rPr>
                <w:rFonts w:ascii="宋体" w:hAnsi="宋体" w:cs="宋体"/>
                <w:color w:val="auto"/>
                <w:highlight w:val="none"/>
              </w:rPr>
            </w:pPr>
            <w:r>
              <w:rPr>
                <w:rFonts w:hint="eastAsia" w:ascii="宋体" w:hAnsi="宋体" w:cs="宋体"/>
                <w:color w:val="auto"/>
                <w:highlight w:val="none"/>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ign w:val="center"/>
          </w:tcPr>
          <w:p w14:paraId="565FA7CA">
            <w:pPr>
              <w:shd w:val="clear"/>
              <w:jc w:val="center"/>
              <w:rPr>
                <w:rFonts w:ascii="宋体" w:hAnsi="宋体" w:cs="宋体"/>
                <w:color w:val="auto"/>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17C9B4DD">
            <w:pPr>
              <w:shd w:val="clear"/>
              <w:jc w:val="center"/>
              <w:rPr>
                <w:rFonts w:ascii="宋体" w:hAnsi="宋体" w:cs="宋体"/>
                <w:color w:val="auto"/>
                <w:highlight w:val="none"/>
              </w:rPr>
            </w:pPr>
            <w:r>
              <w:rPr>
                <w:rFonts w:hint="eastAsia" w:ascii="宋体" w:hAnsi="宋体" w:cs="宋体"/>
                <w:color w:val="auto"/>
                <w:highlight w:val="none"/>
              </w:rPr>
              <w:t>专业年限</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0F7CD925">
            <w:pPr>
              <w:shd w:val="clear"/>
              <w:jc w:val="center"/>
              <w:rPr>
                <w:rFonts w:ascii="宋体" w:hAnsi="宋体" w:cs="宋体"/>
                <w:color w:val="auto"/>
                <w:highlight w:val="none"/>
              </w:rPr>
            </w:pPr>
          </w:p>
        </w:tc>
      </w:tr>
      <w:tr w14:paraId="158C4D16">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30796341">
            <w:pPr>
              <w:shd w:val="clear"/>
              <w:jc w:val="center"/>
              <w:rPr>
                <w:rFonts w:ascii="宋体" w:hAnsi="宋体" w:cs="宋体"/>
                <w:color w:val="auto"/>
                <w:highlight w:val="none"/>
              </w:rPr>
            </w:pPr>
            <w:r>
              <w:rPr>
                <w:rFonts w:hint="eastAsia" w:ascii="宋体" w:hAnsi="宋体" w:cs="宋体"/>
                <w:color w:val="auto"/>
                <w:highlight w:val="none"/>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784E03AD">
            <w:pPr>
              <w:shd w:val="clear"/>
              <w:jc w:val="center"/>
              <w:rPr>
                <w:rFonts w:ascii="宋体" w:hAnsi="宋体" w:cs="宋体"/>
                <w:color w:val="auto"/>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385C3588">
            <w:pPr>
              <w:shd w:val="clear"/>
              <w:jc w:val="center"/>
              <w:rPr>
                <w:rFonts w:ascii="宋体" w:hAnsi="宋体" w:cs="宋体"/>
                <w:color w:val="auto"/>
                <w:highlight w:val="none"/>
              </w:rPr>
            </w:pPr>
            <w:r>
              <w:rPr>
                <w:rFonts w:hint="eastAsia" w:ascii="宋体" w:hAnsi="宋体" w:cs="宋体"/>
                <w:color w:val="auto"/>
                <w:highlight w:val="none"/>
              </w:rPr>
              <w:t>电话</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657D3381">
            <w:pPr>
              <w:shd w:val="clear"/>
              <w:jc w:val="center"/>
              <w:rPr>
                <w:rFonts w:ascii="宋体" w:hAnsi="宋体" w:cs="宋体"/>
                <w:color w:val="auto"/>
                <w:highlight w:val="none"/>
              </w:rPr>
            </w:pPr>
          </w:p>
        </w:tc>
      </w:tr>
      <w:tr w14:paraId="7AE93441">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5534C1AA">
            <w:pPr>
              <w:shd w:val="clear"/>
              <w:jc w:val="distribute"/>
              <w:rPr>
                <w:rFonts w:ascii="宋体" w:hAnsi="宋体" w:cs="宋体"/>
                <w:color w:val="auto"/>
                <w:highlight w:val="none"/>
              </w:rPr>
            </w:pPr>
            <w:r>
              <w:rPr>
                <w:rFonts w:hint="eastAsia" w:ascii="宋体" w:hAnsi="宋体" w:cs="宋体"/>
                <w:color w:val="auto"/>
                <w:highlight w:val="none"/>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55F9D3D3">
            <w:pPr>
              <w:shd w:val="clear"/>
              <w:jc w:val="center"/>
              <w:rPr>
                <w:rFonts w:ascii="宋体" w:hAnsi="宋体" w:cs="宋体"/>
                <w:color w:val="auto"/>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2B8365F0">
            <w:pPr>
              <w:shd w:val="clear"/>
              <w:jc w:val="center"/>
              <w:rPr>
                <w:rFonts w:ascii="宋体" w:hAnsi="宋体" w:cs="宋体"/>
                <w:color w:val="auto"/>
                <w:highlight w:val="none"/>
              </w:rPr>
            </w:pPr>
            <w:r>
              <w:rPr>
                <w:rFonts w:hint="eastAsia" w:ascii="宋体" w:hAnsi="宋体" w:cs="宋体"/>
                <w:color w:val="auto"/>
                <w:highlight w:val="none"/>
              </w:rPr>
              <w:t>邮编</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1667AF08">
            <w:pPr>
              <w:shd w:val="clear"/>
              <w:jc w:val="center"/>
              <w:rPr>
                <w:rFonts w:ascii="宋体" w:hAnsi="宋体" w:cs="宋体"/>
                <w:color w:val="auto"/>
                <w:highlight w:val="none"/>
              </w:rPr>
            </w:pPr>
          </w:p>
        </w:tc>
      </w:tr>
      <w:tr w14:paraId="2A0E9E09">
        <w:tblPrEx>
          <w:tblCellMar>
            <w:top w:w="57" w:type="dxa"/>
            <w:left w:w="57" w:type="dxa"/>
            <w:bottom w:w="57" w:type="dxa"/>
            <w:right w:w="57" w:type="dxa"/>
          </w:tblCellMar>
        </w:tblPrEx>
        <w:trPr>
          <w:cantSplit/>
          <w:trHeight w:val="551" w:hRule="atLeast"/>
          <w:jc w:val="center"/>
        </w:trPr>
        <w:tc>
          <w:tcPr>
            <w:tcW w:w="8919" w:type="dxa"/>
            <w:gridSpan w:val="13"/>
            <w:tcBorders>
              <w:top w:val="single" w:color="auto" w:sz="6" w:space="0"/>
              <w:left w:val="single" w:color="auto" w:sz="6" w:space="0"/>
              <w:bottom w:val="nil"/>
              <w:right w:val="single" w:color="auto" w:sz="6" w:space="0"/>
            </w:tcBorders>
            <w:noWrap/>
            <w:vAlign w:val="center"/>
          </w:tcPr>
          <w:p w14:paraId="12541932">
            <w:pPr>
              <w:shd w:val="clear"/>
              <w:jc w:val="center"/>
              <w:rPr>
                <w:rFonts w:ascii="宋体" w:hAnsi="宋体" w:cs="宋体"/>
                <w:color w:val="auto"/>
                <w:highlight w:val="none"/>
              </w:rPr>
            </w:pPr>
            <w:r>
              <w:rPr>
                <w:rFonts w:hint="eastAsia" w:ascii="宋体" w:hAnsi="宋体" w:cs="宋体"/>
                <w:color w:val="auto"/>
                <w:highlight w:val="none"/>
              </w:rPr>
              <w:t>类似项目工作经验</w:t>
            </w:r>
          </w:p>
        </w:tc>
      </w:tr>
      <w:tr w14:paraId="2934F56F">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noWrap/>
            <w:vAlign w:val="center"/>
          </w:tcPr>
          <w:p w14:paraId="66A3B9E8">
            <w:pPr>
              <w:shd w:val="clear"/>
              <w:jc w:val="center"/>
              <w:rPr>
                <w:rFonts w:ascii="宋体" w:hAnsi="宋体" w:cs="宋体"/>
                <w:color w:val="auto"/>
                <w:highlight w:val="none"/>
              </w:rPr>
            </w:pPr>
            <w:r>
              <w:rPr>
                <w:rFonts w:hint="eastAsia" w:ascii="宋体" w:hAnsi="宋体" w:cs="宋体"/>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ign w:val="center"/>
          </w:tcPr>
          <w:p w14:paraId="283CADC7">
            <w:pPr>
              <w:shd w:val="clear"/>
              <w:jc w:val="center"/>
              <w:rPr>
                <w:rFonts w:ascii="宋体" w:hAnsi="宋体" w:cs="宋体"/>
                <w:color w:val="auto"/>
                <w:highlight w:val="none"/>
              </w:rPr>
            </w:pPr>
            <w:r>
              <w:rPr>
                <w:rFonts w:hint="eastAsia" w:ascii="宋体" w:hAnsi="宋体" w:cs="宋体"/>
                <w:color w:val="auto"/>
                <w:highlight w:val="none"/>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ign w:val="center"/>
          </w:tcPr>
          <w:p w14:paraId="0452D33F">
            <w:pPr>
              <w:shd w:val="clear"/>
              <w:jc w:val="center"/>
              <w:rPr>
                <w:rFonts w:ascii="宋体" w:hAnsi="宋体" w:cs="宋体"/>
                <w:color w:val="auto"/>
                <w:highlight w:val="none"/>
              </w:rPr>
            </w:pPr>
            <w:r>
              <w:rPr>
                <w:rFonts w:hint="eastAsia" w:ascii="宋体" w:hAnsi="宋体" w:cs="宋体"/>
                <w:color w:val="auto"/>
                <w:highlight w:val="none"/>
              </w:rPr>
              <w:t>担任职务</w:t>
            </w:r>
          </w:p>
        </w:tc>
        <w:tc>
          <w:tcPr>
            <w:tcW w:w="2395" w:type="dxa"/>
            <w:gridSpan w:val="4"/>
            <w:tcBorders>
              <w:top w:val="single" w:color="auto" w:sz="6" w:space="0"/>
              <w:left w:val="single" w:color="auto" w:sz="6" w:space="0"/>
              <w:bottom w:val="single" w:color="auto" w:sz="6" w:space="0"/>
              <w:right w:val="single" w:color="auto" w:sz="6" w:space="0"/>
            </w:tcBorders>
            <w:noWrap/>
            <w:vAlign w:val="center"/>
          </w:tcPr>
          <w:p w14:paraId="648099EB">
            <w:pPr>
              <w:shd w:val="clear"/>
              <w:ind w:firstLine="105" w:firstLineChars="50"/>
              <w:rPr>
                <w:rFonts w:ascii="宋体" w:hAnsi="宋体" w:cs="宋体"/>
                <w:color w:val="auto"/>
                <w:highlight w:val="none"/>
              </w:rPr>
            </w:pPr>
            <w:r>
              <w:rPr>
                <w:rFonts w:hint="eastAsia" w:ascii="宋体" w:hAnsi="宋体" w:cs="宋体"/>
                <w:color w:val="auto"/>
                <w:highlight w:val="none"/>
              </w:rPr>
              <w:t>发包人及联系电话</w:t>
            </w:r>
          </w:p>
        </w:tc>
      </w:tr>
      <w:tr w14:paraId="6D4EDC6A">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noWrap/>
            <w:vAlign w:val="center"/>
          </w:tcPr>
          <w:p w14:paraId="12750633">
            <w:pPr>
              <w:shd w:val="clear"/>
              <w:spacing w:line="900" w:lineRule="auto"/>
              <w:jc w:val="center"/>
              <w:rPr>
                <w:rFonts w:ascii="宋体" w:hAnsi="宋体" w:cs="宋体"/>
                <w:color w:val="auto"/>
                <w:highlight w:val="none"/>
              </w:rPr>
            </w:pPr>
          </w:p>
          <w:p w14:paraId="44A74A16">
            <w:pPr>
              <w:shd w:val="clear"/>
              <w:spacing w:line="900" w:lineRule="auto"/>
              <w:jc w:val="center"/>
              <w:rPr>
                <w:rFonts w:ascii="宋体" w:hAnsi="宋体" w:cs="宋体"/>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noWrap/>
            <w:vAlign w:val="center"/>
          </w:tcPr>
          <w:p w14:paraId="080E9146">
            <w:pPr>
              <w:shd w:val="clear"/>
              <w:jc w:val="center"/>
              <w:rPr>
                <w:rFonts w:ascii="宋体" w:hAnsi="宋体" w:cs="宋体"/>
                <w:color w:val="auto"/>
                <w:highlight w:val="none"/>
              </w:rPr>
            </w:pPr>
          </w:p>
        </w:tc>
        <w:tc>
          <w:tcPr>
            <w:tcW w:w="1196" w:type="dxa"/>
            <w:gridSpan w:val="4"/>
            <w:tcBorders>
              <w:top w:val="single" w:color="auto" w:sz="6" w:space="0"/>
              <w:left w:val="single" w:color="auto" w:sz="6" w:space="0"/>
              <w:bottom w:val="single" w:color="auto" w:sz="4" w:space="0"/>
              <w:right w:val="single" w:color="auto" w:sz="6" w:space="0"/>
            </w:tcBorders>
            <w:noWrap/>
            <w:vAlign w:val="center"/>
          </w:tcPr>
          <w:p w14:paraId="764AFF48">
            <w:pPr>
              <w:shd w:val="clear"/>
              <w:jc w:val="center"/>
              <w:rPr>
                <w:rFonts w:ascii="宋体" w:hAnsi="宋体" w:cs="宋体"/>
                <w:color w:val="auto"/>
                <w:highlight w:val="none"/>
              </w:rPr>
            </w:pPr>
          </w:p>
        </w:tc>
        <w:tc>
          <w:tcPr>
            <w:tcW w:w="2395" w:type="dxa"/>
            <w:gridSpan w:val="4"/>
            <w:tcBorders>
              <w:top w:val="single" w:color="auto" w:sz="6" w:space="0"/>
              <w:left w:val="single" w:color="auto" w:sz="6" w:space="0"/>
              <w:bottom w:val="single" w:color="auto" w:sz="6" w:space="0"/>
              <w:right w:val="single" w:color="auto" w:sz="6" w:space="0"/>
            </w:tcBorders>
            <w:noWrap/>
            <w:vAlign w:val="center"/>
          </w:tcPr>
          <w:p w14:paraId="379FE181">
            <w:pPr>
              <w:shd w:val="clear"/>
              <w:jc w:val="center"/>
              <w:rPr>
                <w:rFonts w:ascii="宋体" w:hAnsi="宋体" w:cs="宋体"/>
                <w:color w:val="auto"/>
                <w:highlight w:val="none"/>
              </w:rPr>
            </w:pPr>
          </w:p>
        </w:tc>
      </w:tr>
    </w:tbl>
    <w:p w14:paraId="67AA7ACA">
      <w:pPr>
        <w:shd w:val="clear"/>
        <w:spacing w:line="460" w:lineRule="atLeast"/>
        <w:rPr>
          <w:rFonts w:ascii="宋体" w:hAnsi="宋体" w:cs="宋体"/>
          <w:b/>
          <w:color w:val="auto"/>
          <w:szCs w:val="21"/>
          <w:highlight w:val="none"/>
        </w:rPr>
      </w:pPr>
      <w:r>
        <w:rPr>
          <w:rFonts w:hint="eastAsia" w:ascii="宋体" w:hAnsi="宋体" w:cs="宋体"/>
          <w:b/>
          <w:color w:val="auto"/>
          <w:szCs w:val="21"/>
          <w:highlight w:val="none"/>
        </w:rPr>
        <w:t>注：后附项目负责人</w:t>
      </w:r>
      <w:r>
        <w:rPr>
          <w:rFonts w:hint="eastAsia" w:ascii="宋体" w:hAnsi="宋体" w:cs="宋体"/>
          <w:b/>
          <w:color w:val="auto"/>
          <w:highlight w:val="none"/>
        </w:rPr>
        <w:t>身份证、相关证书、社保等证明材料</w:t>
      </w:r>
      <w:r>
        <w:rPr>
          <w:rFonts w:hint="eastAsia" w:ascii="宋体" w:hAnsi="宋体" w:cs="宋体"/>
          <w:b/>
          <w:color w:val="auto"/>
          <w:szCs w:val="21"/>
          <w:highlight w:val="none"/>
        </w:rPr>
        <w:t>。</w:t>
      </w:r>
    </w:p>
    <w:p w14:paraId="7955A1A7">
      <w:pPr>
        <w:shd w:val="clear"/>
        <w:spacing w:line="460" w:lineRule="atLeast"/>
        <w:rPr>
          <w:rFonts w:ascii="宋体" w:hAnsi="宋体" w:cs="宋体"/>
          <w:b/>
          <w:color w:val="auto"/>
          <w:sz w:val="24"/>
          <w:highlight w:val="none"/>
        </w:rPr>
      </w:pPr>
    </w:p>
    <w:p w14:paraId="7118584B">
      <w:pPr>
        <w:shd w:val="clear"/>
        <w:spacing w:line="460" w:lineRule="atLeast"/>
        <w:rPr>
          <w:rFonts w:ascii="宋体" w:hAnsi="宋体" w:cs="宋体"/>
          <w:b/>
          <w:color w:val="auto"/>
          <w:sz w:val="24"/>
          <w:highlight w:val="none"/>
        </w:rPr>
      </w:pPr>
    </w:p>
    <w:p w14:paraId="1F01B364">
      <w:pPr>
        <w:shd w:val="clea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p>
    <w:p w14:paraId="2C179E0A">
      <w:pPr>
        <w:shd w:val="clear"/>
        <w:spacing w:line="460" w:lineRule="atLeast"/>
        <w:rPr>
          <w:rFonts w:ascii="宋体" w:hAnsi="宋体" w:cs="宋体"/>
          <w:b/>
          <w:color w:val="auto"/>
          <w:sz w:val="24"/>
          <w:highlight w:val="none"/>
        </w:rPr>
      </w:pPr>
      <w:r>
        <w:rPr>
          <w:rFonts w:hint="eastAsia" w:ascii="宋体" w:hAnsi="宋体" w:cs="宋体"/>
          <w:color w:val="auto"/>
          <w:sz w:val="24"/>
          <w:highlight w:val="none"/>
        </w:rPr>
        <w:t>投标人公章：                               年    月    日</w:t>
      </w:r>
    </w:p>
    <w:p w14:paraId="2BA31E69">
      <w:pPr>
        <w:pStyle w:val="3"/>
        <w:shd w:val="clear"/>
        <w:rPr>
          <w:rFonts w:ascii="宋体" w:hAnsi="宋体" w:eastAsia="宋体"/>
          <w:b/>
          <w:color w:val="auto"/>
          <w:highlight w:val="none"/>
        </w:rPr>
      </w:pPr>
      <w:r>
        <w:rPr>
          <w:rFonts w:hint="eastAsia" w:ascii="宋体" w:hAnsi="宋体" w:eastAsia="宋体"/>
          <w:b/>
          <w:color w:val="auto"/>
          <w:highlight w:val="none"/>
        </w:rPr>
        <w:br w:type="page"/>
      </w:r>
      <w:r>
        <w:rPr>
          <w:rFonts w:hint="eastAsia" w:ascii="宋体" w:hAnsi="宋体" w:eastAsia="宋体"/>
          <w:b/>
          <w:color w:val="auto"/>
          <w:highlight w:val="none"/>
        </w:rPr>
        <w:t>4、项目业绩格式</w:t>
      </w:r>
    </w:p>
    <w:p w14:paraId="68589C3F">
      <w:pPr>
        <w:pStyle w:val="53"/>
        <w:shd w:val="clear"/>
        <w:spacing w:line="360" w:lineRule="auto"/>
        <w:jc w:val="center"/>
        <w:rPr>
          <w:rFonts w:hAnsi="宋体" w:eastAsia="宋体"/>
          <w:b/>
          <w:color w:val="auto"/>
          <w:sz w:val="32"/>
          <w:szCs w:val="32"/>
          <w:highlight w:val="none"/>
        </w:rPr>
      </w:pPr>
      <w:r>
        <w:rPr>
          <w:rFonts w:hint="eastAsia" w:hAnsi="宋体" w:eastAsia="宋体"/>
          <w:b/>
          <w:color w:val="auto"/>
          <w:sz w:val="32"/>
          <w:szCs w:val="32"/>
          <w:highlight w:val="none"/>
        </w:rPr>
        <w:t>项目业绩一览表</w:t>
      </w:r>
    </w:p>
    <w:tbl>
      <w:tblPr>
        <w:tblStyle w:val="29"/>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14:paraId="294B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ign w:val="center"/>
          </w:tcPr>
          <w:p w14:paraId="446D0345">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5" w:type="dxa"/>
            <w:noWrap/>
            <w:vAlign w:val="center"/>
          </w:tcPr>
          <w:p w14:paraId="4D40FD10">
            <w:pPr>
              <w:shd w:val="clear"/>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00" w:type="dxa"/>
            <w:noWrap/>
            <w:vAlign w:val="center"/>
          </w:tcPr>
          <w:p w14:paraId="29B34CD1">
            <w:pPr>
              <w:shd w:val="clea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项目起止时间</w:t>
            </w:r>
          </w:p>
        </w:tc>
        <w:tc>
          <w:tcPr>
            <w:tcW w:w="2100" w:type="dxa"/>
            <w:noWrap/>
            <w:vAlign w:val="center"/>
          </w:tcPr>
          <w:p w14:paraId="1323F34E">
            <w:pPr>
              <w:shd w:val="clea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合同金额（万元）</w:t>
            </w:r>
          </w:p>
        </w:tc>
        <w:tc>
          <w:tcPr>
            <w:tcW w:w="2090" w:type="dxa"/>
            <w:noWrap/>
            <w:vAlign w:val="center"/>
          </w:tcPr>
          <w:p w14:paraId="68634880">
            <w:pPr>
              <w:shd w:val="clea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采购单位联系人及联系电话</w:t>
            </w:r>
          </w:p>
        </w:tc>
      </w:tr>
      <w:tr w14:paraId="5EF8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ign w:val="center"/>
          </w:tcPr>
          <w:p w14:paraId="72ADD67B">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2095" w:type="dxa"/>
            <w:noWrap/>
            <w:vAlign w:val="center"/>
          </w:tcPr>
          <w:p w14:paraId="59679B99">
            <w:pPr>
              <w:shd w:val="clear"/>
              <w:jc w:val="center"/>
              <w:rPr>
                <w:rFonts w:ascii="宋体" w:hAnsi="宋体" w:cs="宋体"/>
                <w:color w:val="auto"/>
                <w:sz w:val="24"/>
                <w:highlight w:val="none"/>
              </w:rPr>
            </w:pPr>
          </w:p>
        </w:tc>
        <w:tc>
          <w:tcPr>
            <w:tcW w:w="1800" w:type="dxa"/>
            <w:noWrap/>
          </w:tcPr>
          <w:p w14:paraId="00E20728">
            <w:pPr>
              <w:shd w:val="clear"/>
              <w:jc w:val="center"/>
              <w:rPr>
                <w:rFonts w:ascii="宋体" w:hAnsi="宋体" w:cs="宋体"/>
                <w:color w:val="auto"/>
                <w:sz w:val="24"/>
                <w:highlight w:val="none"/>
              </w:rPr>
            </w:pPr>
          </w:p>
        </w:tc>
        <w:tc>
          <w:tcPr>
            <w:tcW w:w="2100" w:type="dxa"/>
            <w:noWrap/>
            <w:vAlign w:val="center"/>
          </w:tcPr>
          <w:p w14:paraId="5F923FFC">
            <w:pPr>
              <w:shd w:val="clear"/>
              <w:jc w:val="center"/>
              <w:rPr>
                <w:rFonts w:ascii="宋体" w:hAnsi="宋体" w:cs="宋体"/>
                <w:color w:val="auto"/>
                <w:sz w:val="24"/>
                <w:highlight w:val="none"/>
              </w:rPr>
            </w:pPr>
          </w:p>
        </w:tc>
        <w:tc>
          <w:tcPr>
            <w:tcW w:w="2090" w:type="dxa"/>
            <w:noWrap/>
            <w:vAlign w:val="center"/>
          </w:tcPr>
          <w:p w14:paraId="1817FC88">
            <w:pPr>
              <w:shd w:val="clear"/>
              <w:jc w:val="center"/>
              <w:rPr>
                <w:rFonts w:ascii="宋体" w:hAnsi="宋体" w:cs="宋体"/>
                <w:color w:val="auto"/>
                <w:sz w:val="24"/>
                <w:highlight w:val="none"/>
              </w:rPr>
            </w:pPr>
          </w:p>
        </w:tc>
      </w:tr>
      <w:tr w14:paraId="1294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ign w:val="center"/>
          </w:tcPr>
          <w:p w14:paraId="50840104">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2095" w:type="dxa"/>
            <w:noWrap/>
            <w:vAlign w:val="center"/>
          </w:tcPr>
          <w:p w14:paraId="4DDBBBD4">
            <w:pPr>
              <w:shd w:val="clear"/>
              <w:jc w:val="center"/>
              <w:rPr>
                <w:rFonts w:ascii="宋体" w:hAnsi="宋体" w:cs="宋体"/>
                <w:color w:val="auto"/>
                <w:sz w:val="24"/>
                <w:highlight w:val="none"/>
              </w:rPr>
            </w:pPr>
          </w:p>
        </w:tc>
        <w:tc>
          <w:tcPr>
            <w:tcW w:w="1800" w:type="dxa"/>
            <w:noWrap/>
          </w:tcPr>
          <w:p w14:paraId="6208D5E9">
            <w:pPr>
              <w:shd w:val="clear"/>
              <w:jc w:val="center"/>
              <w:rPr>
                <w:rFonts w:ascii="宋体" w:hAnsi="宋体" w:cs="宋体"/>
                <w:color w:val="auto"/>
                <w:sz w:val="24"/>
                <w:highlight w:val="none"/>
              </w:rPr>
            </w:pPr>
          </w:p>
        </w:tc>
        <w:tc>
          <w:tcPr>
            <w:tcW w:w="2100" w:type="dxa"/>
            <w:noWrap/>
            <w:vAlign w:val="center"/>
          </w:tcPr>
          <w:p w14:paraId="2FCD24B9">
            <w:pPr>
              <w:shd w:val="clear"/>
              <w:jc w:val="center"/>
              <w:rPr>
                <w:rFonts w:ascii="宋体" w:hAnsi="宋体" w:cs="宋体"/>
                <w:color w:val="auto"/>
                <w:sz w:val="24"/>
                <w:highlight w:val="none"/>
              </w:rPr>
            </w:pPr>
          </w:p>
        </w:tc>
        <w:tc>
          <w:tcPr>
            <w:tcW w:w="2090" w:type="dxa"/>
            <w:noWrap/>
            <w:vAlign w:val="center"/>
          </w:tcPr>
          <w:p w14:paraId="77EEB0AA">
            <w:pPr>
              <w:shd w:val="clear"/>
              <w:jc w:val="center"/>
              <w:rPr>
                <w:rFonts w:ascii="宋体" w:hAnsi="宋体" w:cs="宋体"/>
                <w:color w:val="auto"/>
                <w:sz w:val="24"/>
                <w:highlight w:val="none"/>
              </w:rPr>
            </w:pPr>
          </w:p>
        </w:tc>
      </w:tr>
      <w:tr w14:paraId="2420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6800BF8F">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2095" w:type="dxa"/>
            <w:noWrap/>
            <w:vAlign w:val="center"/>
          </w:tcPr>
          <w:p w14:paraId="5D047BE5">
            <w:pPr>
              <w:shd w:val="clear"/>
              <w:jc w:val="center"/>
              <w:rPr>
                <w:rFonts w:ascii="宋体" w:hAnsi="宋体" w:cs="宋体"/>
                <w:color w:val="auto"/>
                <w:sz w:val="24"/>
                <w:highlight w:val="none"/>
              </w:rPr>
            </w:pPr>
          </w:p>
        </w:tc>
        <w:tc>
          <w:tcPr>
            <w:tcW w:w="1800" w:type="dxa"/>
            <w:noWrap/>
          </w:tcPr>
          <w:p w14:paraId="2447F327">
            <w:pPr>
              <w:shd w:val="clear"/>
              <w:jc w:val="center"/>
              <w:rPr>
                <w:rFonts w:ascii="宋体" w:hAnsi="宋体" w:cs="宋体"/>
                <w:color w:val="auto"/>
                <w:sz w:val="24"/>
                <w:highlight w:val="none"/>
              </w:rPr>
            </w:pPr>
          </w:p>
        </w:tc>
        <w:tc>
          <w:tcPr>
            <w:tcW w:w="2100" w:type="dxa"/>
            <w:noWrap/>
            <w:vAlign w:val="center"/>
          </w:tcPr>
          <w:p w14:paraId="7AD89CD8">
            <w:pPr>
              <w:shd w:val="clear"/>
              <w:jc w:val="center"/>
              <w:rPr>
                <w:rFonts w:ascii="宋体" w:hAnsi="宋体" w:cs="宋体"/>
                <w:color w:val="auto"/>
                <w:sz w:val="24"/>
                <w:highlight w:val="none"/>
              </w:rPr>
            </w:pPr>
          </w:p>
        </w:tc>
        <w:tc>
          <w:tcPr>
            <w:tcW w:w="2090" w:type="dxa"/>
            <w:noWrap/>
            <w:vAlign w:val="center"/>
          </w:tcPr>
          <w:p w14:paraId="1B04E423">
            <w:pPr>
              <w:shd w:val="clear"/>
              <w:jc w:val="center"/>
              <w:rPr>
                <w:rFonts w:ascii="宋体" w:hAnsi="宋体" w:cs="宋体"/>
                <w:color w:val="auto"/>
                <w:sz w:val="24"/>
                <w:highlight w:val="none"/>
              </w:rPr>
            </w:pPr>
          </w:p>
        </w:tc>
      </w:tr>
      <w:tr w14:paraId="629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230F9F8F">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2095" w:type="dxa"/>
            <w:noWrap/>
            <w:vAlign w:val="center"/>
          </w:tcPr>
          <w:p w14:paraId="7622BF17">
            <w:pPr>
              <w:shd w:val="clear"/>
              <w:jc w:val="center"/>
              <w:rPr>
                <w:rFonts w:ascii="宋体" w:hAnsi="宋体" w:cs="宋体"/>
                <w:color w:val="auto"/>
                <w:sz w:val="24"/>
                <w:highlight w:val="none"/>
              </w:rPr>
            </w:pPr>
          </w:p>
        </w:tc>
        <w:tc>
          <w:tcPr>
            <w:tcW w:w="1800" w:type="dxa"/>
            <w:noWrap/>
          </w:tcPr>
          <w:p w14:paraId="3BD15D52">
            <w:pPr>
              <w:shd w:val="clear"/>
              <w:jc w:val="center"/>
              <w:rPr>
                <w:rFonts w:ascii="宋体" w:hAnsi="宋体" w:cs="宋体"/>
                <w:color w:val="auto"/>
                <w:sz w:val="24"/>
                <w:highlight w:val="none"/>
              </w:rPr>
            </w:pPr>
          </w:p>
        </w:tc>
        <w:tc>
          <w:tcPr>
            <w:tcW w:w="2100" w:type="dxa"/>
            <w:noWrap/>
            <w:vAlign w:val="center"/>
          </w:tcPr>
          <w:p w14:paraId="09C99CF7">
            <w:pPr>
              <w:shd w:val="clear"/>
              <w:jc w:val="center"/>
              <w:rPr>
                <w:rFonts w:ascii="宋体" w:hAnsi="宋体" w:cs="宋体"/>
                <w:color w:val="auto"/>
                <w:sz w:val="24"/>
                <w:highlight w:val="none"/>
              </w:rPr>
            </w:pPr>
          </w:p>
        </w:tc>
        <w:tc>
          <w:tcPr>
            <w:tcW w:w="2090" w:type="dxa"/>
            <w:noWrap/>
            <w:vAlign w:val="center"/>
          </w:tcPr>
          <w:p w14:paraId="3DB972D0">
            <w:pPr>
              <w:shd w:val="clear"/>
              <w:jc w:val="center"/>
              <w:rPr>
                <w:rFonts w:ascii="宋体" w:hAnsi="宋体" w:cs="宋体"/>
                <w:color w:val="auto"/>
                <w:sz w:val="24"/>
                <w:highlight w:val="none"/>
              </w:rPr>
            </w:pPr>
          </w:p>
        </w:tc>
      </w:tr>
      <w:tr w14:paraId="34EB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ign w:val="center"/>
          </w:tcPr>
          <w:p w14:paraId="4F5EA80E">
            <w:pPr>
              <w:shd w:val="clear"/>
              <w:jc w:val="center"/>
              <w:rPr>
                <w:rFonts w:ascii="宋体" w:hAnsi="宋体" w:cs="宋体"/>
                <w:color w:val="auto"/>
                <w:sz w:val="24"/>
                <w:highlight w:val="none"/>
              </w:rPr>
            </w:pPr>
            <w:r>
              <w:rPr>
                <w:rFonts w:hint="eastAsia" w:ascii="宋体" w:hAnsi="宋体" w:cs="宋体"/>
                <w:color w:val="auto"/>
                <w:sz w:val="24"/>
                <w:highlight w:val="none"/>
              </w:rPr>
              <w:t>……</w:t>
            </w:r>
          </w:p>
        </w:tc>
        <w:tc>
          <w:tcPr>
            <w:tcW w:w="2095" w:type="dxa"/>
            <w:noWrap/>
            <w:vAlign w:val="center"/>
          </w:tcPr>
          <w:p w14:paraId="0CC19398">
            <w:pPr>
              <w:shd w:val="clear"/>
              <w:jc w:val="center"/>
              <w:rPr>
                <w:rFonts w:ascii="宋体" w:hAnsi="宋体" w:cs="宋体"/>
                <w:color w:val="auto"/>
                <w:sz w:val="24"/>
                <w:highlight w:val="none"/>
              </w:rPr>
            </w:pPr>
          </w:p>
        </w:tc>
        <w:tc>
          <w:tcPr>
            <w:tcW w:w="1800" w:type="dxa"/>
            <w:noWrap/>
          </w:tcPr>
          <w:p w14:paraId="35FDD47E">
            <w:pPr>
              <w:shd w:val="clear"/>
              <w:jc w:val="center"/>
              <w:rPr>
                <w:rFonts w:ascii="宋体" w:hAnsi="宋体" w:cs="宋体"/>
                <w:color w:val="auto"/>
                <w:sz w:val="24"/>
                <w:highlight w:val="none"/>
              </w:rPr>
            </w:pPr>
          </w:p>
        </w:tc>
        <w:tc>
          <w:tcPr>
            <w:tcW w:w="2100" w:type="dxa"/>
            <w:noWrap/>
            <w:vAlign w:val="center"/>
          </w:tcPr>
          <w:p w14:paraId="0CC805F0">
            <w:pPr>
              <w:shd w:val="clear"/>
              <w:jc w:val="center"/>
              <w:rPr>
                <w:rFonts w:ascii="宋体" w:hAnsi="宋体" w:cs="宋体"/>
                <w:color w:val="auto"/>
                <w:sz w:val="24"/>
                <w:highlight w:val="none"/>
              </w:rPr>
            </w:pPr>
          </w:p>
        </w:tc>
        <w:tc>
          <w:tcPr>
            <w:tcW w:w="2090" w:type="dxa"/>
            <w:noWrap/>
            <w:vAlign w:val="center"/>
          </w:tcPr>
          <w:p w14:paraId="41A489E8">
            <w:pPr>
              <w:shd w:val="clear"/>
              <w:jc w:val="center"/>
              <w:rPr>
                <w:rFonts w:ascii="宋体" w:hAnsi="宋体" w:cs="宋体"/>
                <w:color w:val="auto"/>
                <w:sz w:val="24"/>
                <w:highlight w:val="none"/>
              </w:rPr>
            </w:pPr>
          </w:p>
        </w:tc>
      </w:tr>
    </w:tbl>
    <w:p w14:paraId="4429CEBB">
      <w:pPr>
        <w:shd w:val="clear"/>
        <w:snapToGrid w:val="0"/>
        <w:spacing w:line="240" w:lineRule="atLeast"/>
        <w:ind w:firstLine="200"/>
        <w:rPr>
          <w:rFonts w:ascii="宋体" w:hAnsi="宋体" w:cs="宋体"/>
          <w:b/>
          <w:color w:val="auto"/>
          <w:sz w:val="24"/>
          <w:highlight w:val="none"/>
        </w:rPr>
      </w:pPr>
      <w:r>
        <w:rPr>
          <w:rFonts w:hint="eastAsia" w:ascii="宋体" w:hAnsi="宋体" w:cs="宋体"/>
          <w:b/>
          <w:color w:val="auto"/>
          <w:sz w:val="24"/>
          <w:highlight w:val="none"/>
        </w:rPr>
        <w:t>注：1.此表不提供，视为无业绩。</w:t>
      </w:r>
    </w:p>
    <w:p w14:paraId="3A0974A6">
      <w:pPr>
        <w:shd w:val="clear"/>
        <w:snapToGrid w:val="0"/>
        <w:spacing w:line="240" w:lineRule="atLeast"/>
        <w:ind w:firstLine="704" w:firstLineChars="292"/>
        <w:rPr>
          <w:rFonts w:ascii="宋体" w:hAnsi="宋体" w:cs="宋体"/>
          <w:b/>
          <w:color w:val="auto"/>
          <w:sz w:val="24"/>
          <w:highlight w:val="none"/>
        </w:rPr>
      </w:pPr>
      <w:r>
        <w:rPr>
          <w:rFonts w:hint="eastAsia" w:ascii="宋体" w:hAnsi="宋体" w:cs="宋体"/>
          <w:b/>
          <w:color w:val="auto"/>
          <w:sz w:val="24"/>
          <w:highlight w:val="none"/>
        </w:rPr>
        <w:t>2.此表仅提供了格式，表格不够可自行增加。</w:t>
      </w:r>
    </w:p>
    <w:p w14:paraId="6B12A1B5">
      <w:pPr>
        <w:shd w:val="clea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3.后附合同等资料。</w:t>
      </w:r>
    </w:p>
    <w:p w14:paraId="45031F25">
      <w:pPr>
        <w:shd w:val="clea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4.如本表格不适合投标人的实际情况，可自行制表填写。</w:t>
      </w:r>
    </w:p>
    <w:p w14:paraId="3A048386">
      <w:pPr>
        <w:shd w:val="clear"/>
        <w:snapToGrid w:val="0"/>
        <w:spacing w:line="240" w:lineRule="atLeast"/>
        <w:ind w:firstLine="701" w:firstLineChars="291"/>
        <w:rPr>
          <w:rFonts w:ascii="宋体" w:hAnsi="宋体" w:cs="宋体"/>
          <w:b/>
          <w:color w:val="auto"/>
          <w:sz w:val="24"/>
          <w:highlight w:val="none"/>
        </w:rPr>
      </w:pPr>
    </w:p>
    <w:p w14:paraId="7EB03472">
      <w:pPr>
        <w:shd w:val="clear"/>
        <w:snapToGrid w:val="0"/>
        <w:spacing w:line="240" w:lineRule="atLeast"/>
        <w:ind w:firstLine="701" w:firstLineChars="291"/>
        <w:rPr>
          <w:rFonts w:ascii="宋体" w:hAnsi="宋体" w:cs="宋体"/>
          <w:b/>
          <w:color w:val="auto"/>
          <w:sz w:val="24"/>
          <w:highlight w:val="none"/>
        </w:rPr>
      </w:pPr>
    </w:p>
    <w:p w14:paraId="34266EDF">
      <w:pPr>
        <w:shd w:val="clear"/>
        <w:snapToGrid w:val="0"/>
        <w:spacing w:before="156" w:beforeLines="50" w:line="400" w:lineRule="exact"/>
        <w:ind w:firstLine="200"/>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3C7D86B6">
      <w:pPr>
        <w:shd w:val="clear"/>
        <w:snapToGrid w:val="0"/>
        <w:spacing w:before="156"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投标人公章：</w:t>
      </w:r>
    </w:p>
    <w:p w14:paraId="759DCA27">
      <w:pPr>
        <w:pStyle w:val="53"/>
        <w:shd w:val="clear"/>
        <w:spacing w:line="360" w:lineRule="auto"/>
        <w:ind w:right="480" w:firstLine="240" w:firstLineChars="100"/>
        <w:rPr>
          <w:rFonts w:hAnsi="宋体" w:eastAsia="宋体"/>
          <w:b/>
          <w:color w:val="auto"/>
          <w:szCs w:val="21"/>
          <w:highlight w:val="none"/>
        </w:rPr>
      </w:pPr>
      <w:r>
        <w:rPr>
          <w:rFonts w:hint="eastAsia" w:hAnsi="宋体" w:eastAsia="宋体"/>
          <w:color w:val="auto"/>
          <w:sz w:val="24"/>
          <w:highlight w:val="none"/>
        </w:rPr>
        <w:t>日期：    年    月    日</w:t>
      </w:r>
    </w:p>
    <w:p w14:paraId="136DD24A">
      <w:pPr>
        <w:pStyle w:val="3"/>
        <w:shd w:val="clear"/>
        <w:rPr>
          <w:rFonts w:ascii="宋体" w:hAnsi="宋体" w:eastAsia="宋体"/>
          <w:b/>
          <w:bCs/>
          <w:color w:val="auto"/>
          <w:highlight w:val="none"/>
        </w:rPr>
      </w:pPr>
      <w:r>
        <w:rPr>
          <w:rFonts w:hint="eastAsia" w:ascii="宋体" w:hAnsi="宋体" w:eastAsia="宋体"/>
          <w:b/>
          <w:color w:val="auto"/>
          <w:highlight w:val="none"/>
        </w:rPr>
        <w:br w:type="page"/>
      </w:r>
      <w:r>
        <w:rPr>
          <w:rFonts w:hint="eastAsia" w:ascii="宋体" w:hAnsi="宋体" w:eastAsia="宋体"/>
          <w:b/>
          <w:bCs/>
          <w:color w:val="auto"/>
          <w:highlight w:val="none"/>
        </w:rPr>
        <w:t>5、管理制度，质量保证措施，服务承诺，合理化建议等</w:t>
      </w:r>
    </w:p>
    <w:p w14:paraId="4ABBCF3F">
      <w:pPr>
        <w:pStyle w:val="3"/>
        <w:shd w:val="clear"/>
        <w:rPr>
          <w:rFonts w:ascii="宋体" w:hAnsi="宋体" w:eastAsia="宋体"/>
          <w:color w:val="auto"/>
          <w:highlight w:val="none"/>
        </w:rPr>
      </w:pPr>
    </w:p>
    <w:p w14:paraId="7A2AC39F">
      <w:pPr>
        <w:shd w:val="clear"/>
        <w:rPr>
          <w:rFonts w:ascii="宋体" w:hAnsi="宋体" w:cs="宋体"/>
          <w:color w:val="auto"/>
          <w:highlight w:val="none"/>
        </w:rPr>
      </w:pPr>
    </w:p>
    <w:p w14:paraId="69027950">
      <w:pPr>
        <w:pStyle w:val="3"/>
        <w:shd w:val="clear"/>
        <w:rPr>
          <w:rFonts w:ascii="宋体" w:hAnsi="宋体" w:eastAsia="宋体"/>
          <w:color w:val="auto"/>
          <w:highlight w:val="none"/>
        </w:rPr>
      </w:pPr>
    </w:p>
    <w:p w14:paraId="6135CA20">
      <w:pPr>
        <w:shd w:val="clear"/>
        <w:rPr>
          <w:rFonts w:ascii="宋体" w:hAnsi="宋体" w:cs="宋体"/>
          <w:color w:val="auto"/>
          <w:highlight w:val="none"/>
        </w:rPr>
      </w:pPr>
    </w:p>
    <w:p w14:paraId="493A6B72">
      <w:pPr>
        <w:pStyle w:val="3"/>
        <w:shd w:val="clear"/>
        <w:rPr>
          <w:rFonts w:ascii="宋体" w:hAnsi="宋体" w:eastAsia="宋体"/>
          <w:color w:val="auto"/>
          <w:highlight w:val="none"/>
        </w:rPr>
      </w:pPr>
    </w:p>
    <w:p w14:paraId="741401EC">
      <w:pPr>
        <w:pStyle w:val="43"/>
        <w:shd w:val="clear"/>
        <w:rPr>
          <w:rFonts w:ascii="宋体" w:hAnsi="宋体" w:cs="宋体"/>
          <w:color w:val="auto"/>
          <w:highlight w:val="none"/>
        </w:rPr>
      </w:pPr>
    </w:p>
    <w:p w14:paraId="05B467E9">
      <w:pPr>
        <w:pStyle w:val="43"/>
        <w:shd w:val="clear"/>
        <w:rPr>
          <w:rFonts w:ascii="宋体" w:hAnsi="宋体" w:cs="宋体"/>
          <w:color w:val="auto"/>
          <w:highlight w:val="none"/>
        </w:rPr>
      </w:pPr>
    </w:p>
    <w:p w14:paraId="222D930D">
      <w:pPr>
        <w:pStyle w:val="43"/>
        <w:shd w:val="clear"/>
        <w:rPr>
          <w:rFonts w:ascii="宋体" w:hAnsi="宋体" w:cs="宋体"/>
          <w:color w:val="auto"/>
          <w:highlight w:val="none"/>
        </w:rPr>
      </w:pPr>
    </w:p>
    <w:p w14:paraId="700D37E3">
      <w:pPr>
        <w:pStyle w:val="43"/>
        <w:shd w:val="clear"/>
        <w:rPr>
          <w:rFonts w:ascii="宋体" w:hAnsi="宋体" w:cs="宋体"/>
          <w:color w:val="auto"/>
          <w:highlight w:val="none"/>
        </w:rPr>
      </w:pPr>
    </w:p>
    <w:p w14:paraId="20067150">
      <w:pPr>
        <w:pStyle w:val="43"/>
        <w:shd w:val="clear"/>
        <w:rPr>
          <w:rFonts w:ascii="宋体" w:hAnsi="宋体" w:cs="宋体"/>
          <w:color w:val="auto"/>
          <w:highlight w:val="none"/>
        </w:rPr>
      </w:pPr>
    </w:p>
    <w:p w14:paraId="138D76FC">
      <w:pPr>
        <w:shd w:val="clear"/>
        <w:snapToGrid w:val="0"/>
        <w:spacing w:before="50" w:after="156" w:afterLines="50" w:line="440" w:lineRule="exact"/>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kern w:val="0"/>
          <w:sz w:val="24"/>
          <w:highlight w:val="none"/>
        </w:rPr>
        <w:t>6、</w:t>
      </w:r>
      <w:r>
        <w:rPr>
          <w:rFonts w:hint="eastAsia" w:ascii="宋体" w:hAnsi="宋体" w:cs="宋体"/>
          <w:b/>
          <w:color w:val="auto"/>
          <w:sz w:val="24"/>
          <w:highlight w:val="none"/>
        </w:rPr>
        <w:t>投标人需要说明的其他内容。（未尽事宜可按评分细则部分制作）</w:t>
      </w:r>
    </w:p>
    <w:p w14:paraId="5F7B10E2">
      <w:pPr>
        <w:shd w:val="clear"/>
        <w:spacing w:line="460" w:lineRule="atLeast"/>
        <w:rPr>
          <w:rFonts w:ascii="宋体" w:hAnsi="宋体" w:cs="宋体"/>
          <w:color w:val="auto"/>
          <w:highlight w:val="none"/>
        </w:rPr>
      </w:pPr>
    </w:p>
    <w:p w14:paraId="1EDD7359">
      <w:pPr>
        <w:shd w:val="clear"/>
        <w:spacing w:line="460" w:lineRule="atLeast"/>
        <w:jc w:val="center"/>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三、报价文件格式</w:t>
      </w:r>
    </w:p>
    <w:p w14:paraId="442701FE">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·报价文件封面格式： </w:t>
      </w:r>
    </w:p>
    <w:p w14:paraId="08E1E1E5">
      <w:pPr>
        <w:shd w:val="clear"/>
        <w:snapToGrid w:val="0"/>
        <w:spacing w:before="156" w:beforeLines="50" w:after="50" w:line="440" w:lineRule="exact"/>
        <w:rPr>
          <w:rFonts w:ascii="宋体" w:hAnsi="宋体" w:cs="宋体"/>
          <w:b/>
          <w:bCs/>
          <w:color w:val="auto"/>
          <w:sz w:val="32"/>
          <w:highlight w:val="none"/>
        </w:rPr>
      </w:pPr>
    </w:p>
    <w:p w14:paraId="527DDA0B">
      <w:pPr>
        <w:shd w:val="clear"/>
        <w:snapToGrid w:val="0"/>
        <w:spacing w:before="156" w:beforeLines="50" w:after="50" w:line="440" w:lineRule="exact"/>
        <w:rPr>
          <w:rFonts w:ascii="宋体" w:hAnsi="宋体" w:cs="宋体"/>
          <w:bCs/>
          <w:color w:val="auto"/>
          <w:sz w:val="24"/>
          <w:highlight w:val="none"/>
        </w:rPr>
      </w:pPr>
    </w:p>
    <w:p w14:paraId="68F04A54">
      <w:pPr>
        <w:shd w:val="clea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报 价 文 件</w:t>
      </w:r>
    </w:p>
    <w:p w14:paraId="7FA5E52F">
      <w:pPr>
        <w:shd w:val="clea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043E749A">
      <w:pPr>
        <w:shd w:val="clea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3AF98D36">
      <w:pPr>
        <w:shd w:val="clea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36BCDD94">
      <w:pPr>
        <w:pStyle w:val="8"/>
        <w:shd w:val="clear"/>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024D32FB">
      <w:pPr>
        <w:shd w:val="clear"/>
        <w:snapToGrid w:val="0"/>
        <w:spacing w:before="156" w:beforeLines="50" w:after="50" w:line="440" w:lineRule="exact"/>
        <w:rPr>
          <w:rFonts w:ascii="宋体" w:hAnsi="宋体" w:cs="宋体"/>
          <w:color w:val="auto"/>
          <w:sz w:val="24"/>
          <w:highlight w:val="none"/>
        </w:rPr>
      </w:pPr>
    </w:p>
    <w:p w14:paraId="57411999">
      <w:pPr>
        <w:shd w:val="clea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18BE4E03">
      <w:pPr>
        <w:shd w:val="clear"/>
        <w:snapToGrid w:val="0"/>
        <w:spacing w:before="156" w:beforeLines="50" w:after="50" w:line="440" w:lineRule="exac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1、投标函格式：</w:t>
      </w:r>
    </w:p>
    <w:p w14:paraId="2D748F6F">
      <w:pPr>
        <w:pStyle w:val="14"/>
        <w:shd w:val="clear"/>
        <w:adjustRightInd w:val="0"/>
        <w:snapToGrid w:val="0"/>
        <w:spacing w:line="360" w:lineRule="auto"/>
        <w:jc w:val="center"/>
        <w:rPr>
          <w:rFonts w:hAnsi="宋体"/>
          <w:b/>
          <w:bCs/>
          <w:color w:val="auto"/>
          <w:sz w:val="32"/>
          <w:szCs w:val="32"/>
          <w:highlight w:val="none"/>
        </w:rPr>
      </w:pPr>
      <w:r>
        <w:rPr>
          <w:rFonts w:hint="eastAsia" w:hAnsi="宋体"/>
          <w:b/>
          <w:bCs/>
          <w:color w:val="auto"/>
          <w:sz w:val="32"/>
          <w:szCs w:val="32"/>
          <w:highlight w:val="none"/>
        </w:rPr>
        <w:t>投 标 函</w:t>
      </w:r>
    </w:p>
    <w:p w14:paraId="7732E02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7DA24D8E">
      <w:pPr>
        <w:shd w:val="clea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根据贵方为项目的采购公告（项目编号：），签字代表（全名）经正式授权并代表投标人（投标人名称）提交了电子投标文件。</w:t>
      </w:r>
    </w:p>
    <w:p w14:paraId="577DE93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2E4EA2CF">
      <w:pPr>
        <w:pStyle w:val="2"/>
        <w:shd w:val="clear"/>
        <w:spacing w:line="360" w:lineRule="auto"/>
        <w:ind w:right="-91" w:firstLine="460" w:firstLineChars="192"/>
        <w:rPr>
          <w:rFonts w:ascii="宋体" w:hAnsi="宋体"/>
          <w:color w:val="auto"/>
          <w:sz w:val="24"/>
          <w:highlight w:val="none"/>
        </w:rPr>
      </w:pPr>
      <w:r>
        <w:rPr>
          <w:rFonts w:hint="eastAsia" w:ascii="宋体" w:hAnsi="宋体"/>
          <w:color w:val="auto"/>
          <w:sz w:val="24"/>
          <w:highlight w:val="none"/>
        </w:rPr>
        <w:t>1、我方已详细审查了采购文件的全部内容及其相关补充文件</w:t>
      </w:r>
      <w:r>
        <w:rPr>
          <w:rFonts w:hint="eastAsia" w:ascii="宋体" w:hAnsi="宋体"/>
          <w:b/>
          <w:color w:val="auto"/>
          <w:sz w:val="24"/>
          <w:highlight w:val="none"/>
        </w:rPr>
        <w:t>（若有）</w:t>
      </w:r>
      <w:r>
        <w:rPr>
          <w:rFonts w:hint="eastAsia" w:ascii="宋体" w:hAnsi="宋体"/>
          <w:color w:val="auto"/>
          <w:sz w:val="24"/>
          <w:highlight w:val="none"/>
        </w:rPr>
        <w:t>，并完全清晰理解全部内容及相关的补充文件</w:t>
      </w:r>
      <w:r>
        <w:rPr>
          <w:rFonts w:hint="eastAsia" w:ascii="宋体" w:hAnsi="宋体"/>
          <w:b/>
          <w:color w:val="auto"/>
          <w:sz w:val="24"/>
          <w:highlight w:val="none"/>
        </w:rPr>
        <w:t>（若有）</w:t>
      </w:r>
      <w:r>
        <w:rPr>
          <w:rFonts w:hint="eastAsia" w:ascii="宋体" w:hAnsi="宋体"/>
          <w:color w:val="auto"/>
          <w:sz w:val="24"/>
          <w:highlight w:val="none"/>
        </w:rPr>
        <w:t>，不存在任何误解之处，同意放弃提出异议和质疑的权利。</w:t>
      </w:r>
    </w:p>
    <w:p w14:paraId="0ABD9012">
      <w:pPr>
        <w:shd w:val="clear"/>
        <w:spacing w:line="360" w:lineRule="auto"/>
        <w:ind w:right="-89" w:firstLine="464" w:firstLineChars="200"/>
        <w:jc w:val="left"/>
        <w:rPr>
          <w:rFonts w:ascii="宋体" w:hAnsi="宋体" w:cs="宋体"/>
          <w:color w:val="auto"/>
          <w:spacing w:val="-4"/>
          <w:sz w:val="24"/>
          <w:highlight w:val="none"/>
        </w:rPr>
      </w:pPr>
      <w:r>
        <w:rPr>
          <w:rFonts w:hint="eastAsia" w:ascii="宋体" w:hAnsi="宋体" w:cs="宋体"/>
          <w:color w:val="auto"/>
          <w:spacing w:val="-4"/>
          <w:sz w:val="24"/>
          <w:highlight w:val="none"/>
        </w:rPr>
        <w:t>2、我方遵守《中华人民共和国政府采购法》及相关法律法规的规定。同意采购文件中所提到的无效标条款，并服从有关开标现场的会议纪律。否则，同意被废除投标资格。</w:t>
      </w:r>
    </w:p>
    <w:p w14:paraId="17CD0577">
      <w:pPr>
        <w:shd w:val="clea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4F498DE">
      <w:pPr>
        <w:shd w:val="clea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4、投标有效期为自开标之日起</w:t>
      </w:r>
      <w:r>
        <w:rPr>
          <w:rFonts w:hint="eastAsia" w:ascii="宋体" w:hAnsi="宋体" w:cs="宋体"/>
          <w:color w:val="auto"/>
          <w:spacing w:val="-4"/>
          <w:sz w:val="24"/>
          <w:highlight w:val="none"/>
          <w:u w:val="single"/>
        </w:rPr>
        <w:t>60</w:t>
      </w:r>
      <w:r>
        <w:rPr>
          <w:rFonts w:hint="eastAsia" w:ascii="宋体" w:hAnsi="宋体" w:cs="宋体"/>
          <w:color w:val="auto"/>
          <w:spacing w:val="-4"/>
          <w:sz w:val="24"/>
          <w:highlight w:val="none"/>
        </w:rPr>
        <w:t>天内，如在投标有效期内撤回投标，我方同意被废除投标资格。</w:t>
      </w:r>
    </w:p>
    <w:p w14:paraId="6E1251D4">
      <w:pPr>
        <w:shd w:val="clea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5、</w:t>
      </w:r>
      <w:r>
        <w:rPr>
          <w:rFonts w:hint="eastAsia" w:ascii="宋体" w:hAnsi="宋体" w:cs="宋体"/>
          <w:color w:val="auto"/>
          <w:sz w:val="24"/>
          <w:highlight w:val="none"/>
        </w:rPr>
        <w:t>若我方中标，则直至合同履行完毕为止，本投标文件有效。</w:t>
      </w:r>
    </w:p>
    <w:p w14:paraId="1AC1B62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26F1A969">
      <w:pPr>
        <w:shd w:val="clear"/>
        <w:snapToGrid w:val="0"/>
        <w:spacing w:line="440" w:lineRule="exact"/>
        <w:rPr>
          <w:rFonts w:ascii="宋体" w:hAnsi="宋体" w:cs="宋体"/>
          <w:color w:val="auto"/>
          <w:sz w:val="24"/>
          <w:highlight w:val="none"/>
        </w:rPr>
      </w:pPr>
    </w:p>
    <w:p w14:paraId="1A52AFDE">
      <w:pPr>
        <w:shd w:val="clea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地址：邮编：__________   电话：______________</w:t>
      </w:r>
    </w:p>
    <w:p w14:paraId="221751FE">
      <w:pPr>
        <w:shd w:val="clear"/>
        <w:snapToGrid w:val="0"/>
        <w:spacing w:line="440" w:lineRule="exact"/>
        <w:rPr>
          <w:rFonts w:ascii="宋体" w:hAnsi="宋体" w:cs="宋体"/>
          <w:color w:val="auto"/>
          <w:sz w:val="24"/>
          <w:highlight w:val="none"/>
        </w:rPr>
      </w:pPr>
      <w:r>
        <w:rPr>
          <w:rFonts w:hint="eastAsia" w:ascii="宋体" w:hAnsi="宋体" w:cs="宋体"/>
          <w:color w:val="auto"/>
          <w:sz w:val="24"/>
          <w:highlight w:val="none"/>
        </w:rPr>
        <w:t>传真：______________投标人代表姓名：___________  职务：</w:t>
      </w:r>
    </w:p>
    <w:p w14:paraId="36B1EFFD">
      <w:pPr>
        <w:shd w:val="clea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52CF5F0D">
      <w:pPr>
        <w:shd w:val="clea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开户银行：   银行账号：</w:t>
      </w:r>
    </w:p>
    <w:p w14:paraId="034623F8">
      <w:pPr>
        <w:shd w:val="clear"/>
        <w:adjustRightInd w:val="0"/>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法定代表人签字或盖章:___________</w:t>
      </w:r>
    </w:p>
    <w:p w14:paraId="790B9756">
      <w:pPr>
        <w:shd w:val="clear"/>
        <w:adjustRightInd w:val="0"/>
        <w:spacing w:line="440" w:lineRule="exact"/>
        <w:rPr>
          <w:rFonts w:ascii="宋体" w:hAnsi="宋体" w:cs="宋体"/>
          <w:b/>
          <w:color w:val="auto"/>
          <w:sz w:val="24"/>
          <w:highlight w:val="none"/>
        </w:rPr>
      </w:pPr>
      <w:r>
        <w:rPr>
          <w:rFonts w:hint="eastAsia" w:ascii="宋体" w:hAnsi="宋体" w:cs="宋体"/>
          <w:color w:val="auto"/>
          <w:sz w:val="24"/>
          <w:highlight w:val="none"/>
        </w:rPr>
        <w:t>日期:_____年___月___日</w:t>
      </w:r>
    </w:p>
    <w:p w14:paraId="5A16AD88">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2、开标一览表格式</w:t>
      </w:r>
    </w:p>
    <w:p w14:paraId="6D165944">
      <w:pPr>
        <w:widowControl/>
        <w:shd w:val="clear"/>
        <w:snapToGrid w:val="0"/>
        <w:jc w:val="center"/>
        <w:rPr>
          <w:rFonts w:ascii="宋体" w:hAnsi="宋体" w:cs="宋体"/>
          <w:color w:val="auto"/>
          <w:sz w:val="24"/>
          <w:highlight w:val="none"/>
        </w:rPr>
      </w:pPr>
    </w:p>
    <w:p w14:paraId="2DC3EF77">
      <w:pPr>
        <w:widowControl/>
        <w:shd w:val="clear"/>
        <w:snapToGrid w:val="0"/>
        <w:jc w:val="center"/>
        <w:rPr>
          <w:b/>
          <w:color w:val="auto"/>
          <w:sz w:val="28"/>
          <w:szCs w:val="28"/>
          <w:highlight w:val="none"/>
        </w:rPr>
      </w:pPr>
      <w:r>
        <w:rPr>
          <w:rFonts w:hint="eastAsia"/>
          <w:b/>
          <w:color w:val="auto"/>
          <w:sz w:val="28"/>
          <w:szCs w:val="28"/>
          <w:highlight w:val="none"/>
        </w:rPr>
        <w:t>开标一览表</w:t>
      </w:r>
    </w:p>
    <w:p w14:paraId="18055163">
      <w:pPr>
        <w:shd w:val="clear"/>
        <w:spacing w:before="156" w:beforeLines="50" w:line="440" w:lineRule="exact"/>
        <w:rPr>
          <w:rFonts w:hint="eastAsia" w:eastAsia="宋体"/>
          <w:color w:val="auto"/>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中惠-2025-25号</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989"/>
      </w:tblGrid>
      <w:tr w14:paraId="4FCB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5" w:type="dxa"/>
            <w:vAlign w:val="center"/>
          </w:tcPr>
          <w:p w14:paraId="11D178DA">
            <w:pPr>
              <w:keepNext/>
              <w:shd w:val="clear"/>
              <w:spacing w:before="240" w:after="60"/>
              <w:jc w:val="left"/>
              <w:outlineLvl w:val="1"/>
              <w:rPr>
                <w:rFonts w:ascii="宋体" w:hAnsi="宋体"/>
                <w:bCs/>
                <w:color w:val="auto"/>
                <w:kern w:val="0"/>
                <w:sz w:val="24"/>
                <w:highlight w:val="none"/>
              </w:rPr>
            </w:pPr>
            <w:r>
              <w:rPr>
                <w:rFonts w:hint="eastAsia" w:ascii="宋体" w:hAnsi="宋体"/>
                <w:bCs/>
                <w:color w:val="auto"/>
                <w:kern w:val="0"/>
                <w:sz w:val="24"/>
                <w:highlight w:val="none"/>
              </w:rPr>
              <w:t>项目名称</w:t>
            </w:r>
          </w:p>
        </w:tc>
        <w:tc>
          <w:tcPr>
            <w:tcW w:w="5989" w:type="dxa"/>
          </w:tcPr>
          <w:p w14:paraId="5D8742C5">
            <w:pPr>
              <w:keepNext/>
              <w:shd w:val="clear"/>
              <w:spacing w:before="240" w:after="60"/>
              <w:jc w:val="left"/>
              <w:outlineLvl w:val="1"/>
              <w:rPr>
                <w:rFonts w:hint="eastAsia" w:ascii="宋体" w:hAnsi="宋体" w:eastAsia="宋体"/>
                <w:bCs/>
                <w:color w:val="auto"/>
                <w:kern w:val="0"/>
                <w:sz w:val="24"/>
                <w:highlight w:val="none"/>
                <w:lang w:eastAsia="zh-CN"/>
              </w:rPr>
            </w:pPr>
            <w:r>
              <w:rPr>
                <w:rFonts w:hint="eastAsia" w:ascii="宋体" w:hAnsi="宋体"/>
                <w:bCs/>
                <w:color w:val="auto"/>
                <w:kern w:val="0"/>
                <w:sz w:val="24"/>
                <w:highlight w:val="none"/>
                <w:lang w:eastAsia="zh-CN"/>
              </w:rPr>
              <w:t>南湖区2025年度建设工程消防验收评定项目</w:t>
            </w:r>
          </w:p>
        </w:tc>
      </w:tr>
      <w:tr w14:paraId="7190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5" w:type="dxa"/>
            <w:vAlign w:val="center"/>
          </w:tcPr>
          <w:p w14:paraId="0E91B25A">
            <w:pPr>
              <w:keepNext/>
              <w:shd w:val="clear"/>
              <w:spacing w:before="240" w:after="60"/>
              <w:jc w:val="left"/>
              <w:outlineLvl w:val="1"/>
              <w:rPr>
                <w:rFonts w:ascii="宋体" w:hAnsi="宋体"/>
                <w:bCs/>
                <w:color w:val="auto"/>
                <w:kern w:val="0"/>
                <w:sz w:val="24"/>
                <w:highlight w:val="none"/>
              </w:rPr>
            </w:pPr>
            <w:r>
              <w:rPr>
                <w:rFonts w:hint="eastAsia" w:ascii="宋体" w:hAnsi="宋体"/>
                <w:bCs/>
                <w:color w:val="auto"/>
                <w:kern w:val="0"/>
                <w:sz w:val="24"/>
                <w:highlight w:val="none"/>
              </w:rPr>
              <w:t>数量</w:t>
            </w:r>
          </w:p>
        </w:tc>
        <w:tc>
          <w:tcPr>
            <w:tcW w:w="5989" w:type="dxa"/>
          </w:tcPr>
          <w:p w14:paraId="36A64C2A">
            <w:pPr>
              <w:keepNext/>
              <w:shd w:val="clear"/>
              <w:spacing w:before="240" w:after="60"/>
              <w:jc w:val="left"/>
              <w:outlineLvl w:val="1"/>
              <w:rPr>
                <w:rFonts w:ascii="宋体" w:hAnsi="宋体"/>
                <w:bCs/>
                <w:color w:val="auto"/>
                <w:kern w:val="0"/>
                <w:sz w:val="24"/>
                <w:highlight w:val="none"/>
              </w:rPr>
            </w:pPr>
            <w:r>
              <w:rPr>
                <w:rFonts w:hint="eastAsia" w:ascii="宋体" w:hAnsi="宋体"/>
                <w:bCs/>
                <w:color w:val="auto"/>
                <w:kern w:val="0"/>
                <w:sz w:val="24"/>
                <w:highlight w:val="none"/>
              </w:rPr>
              <w:t>1项</w:t>
            </w:r>
            <w:bookmarkStart w:id="73" w:name="_GoBack"/>
            <w:bookmarkEnd w:id="73"/>
          </w:p>
        </w:tc>
      </w:tr>
      <w:tr w14:paraId="777D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5" w:type="dxa"/>
            <w:vAlign w:val="center"/>
          </w:tcPr>
          <w:p w14:paraId="79ED13C3">
            <w:pPr>
              <w:keepNext/>
              <w:shd w:val="clear"/>
              <w:spacing w:before="240" w:after="60"/>
              <w:jc w:val="left"/>
              <w:outlineLvl w:val="1"/>
              <w:rPr>
                <w:rFonts w:ascii="宋体" w:hAnsi="宋体"/>
                <w:bCs/>
                <w:color w:val="auto"/>
                <w:kern w:val="0"/>
                <w:sz w:val="24"/>
                <w:highlight w:val="none"/>
              </w:rPr>
            </w:pPr>
            <w:r>
              <w:rPr>
                <w:rFonts w:hint="eastAsia" w:ascii="宋体" w:hAnsi="宋体"/>
                <w:bCs/>
                <w:color w:val="auto"/>
                <w:kern w:val="0"/>
                <w:sz w:val="24"/>
                <w:highlight w:val="none"/>
              </w:rPr>
              <w:t>投标折扣</w:t>
            </w:r>
          </w:p>
        </w:tc>
        <w:tc>
          <w:tcPr>
            <w:tcW w:w="5989" w:type="dxa"/>
          </w:tcPr>
          <w:p w14:paraId="34AF7502">
            <w:pPr>
              <w:keepNext/>
              <w:shd w:val="clear"/>
              <w:spacing w:before="240" w:after="60"/>
              <w:outlineLvl w:val="1"/>
              <w:rPr>
                <w:rFonts w:ascii="宋体" w:hAnsi="宋体"/>
                <w:bCs/>
                <w:color w:val="auto"/>
                <w:kern w:val="0"/>
                <w:sz w:val="24"/>
                <w:highlight w:val="none"/>
              </w:rPr>
            </w:pPr>
            <w:r>
              <w:rPr>
                <w:rFonts w:hint="eastAsia" w:ascii="宋体" w:hAnsi="宋体"/>
                <w:b/>
                <w:bCs/>
                <w:color w:val="auto"/>
                <w:kern w:val="0"/>
                <w:sz w:val="24"/>
                <w:highlight w:val="none"/>
                <w:u w:val="single"/>
              </w:rPr>
              <w:t xml:space="preserve">     </w:t>
            </w:r>
            <w:r>
              <w:rPr>
                <w:rFonts w:hint="eastAsia" w:ascii="宋体" w:hAnsi="宋体"/>
                <w:b/>
                <w:bCs/>
                <w:color w:val="auto"/>
                <w:kern w:val="0"/>
                <w:sz w:val="24"/>
                <w:highlight w:val="none"/>
              </w:rPr>
              <w:t>%</w:t>
            </w:r>
            <w:r>
              <w:rPr>
                <w:rFonts w:hint="eastAsia" w:ascii="宋体" w:hAnsi="宋体" w:cs="宋体"/>
                <w:b/>
                <w:bCs/>
                <w:color w:val="auto"/>
                <w:kern w:val="0"/>
                <w:sz w:val="24"/>
                <w:highlight w:val="none"/>
              </w:rPr>
              <w:t>（投标折扣百分号前面最多保留二位小数，例如95.18%）</w:t>
            </w:r>
          </w:p>
        </w:tc>
      </w:tr>
    </w:tbl>
    <w:p w14:paraId="33A1B4FF">
      <w:pPr>
        <w:widowControl/>
        <w:shd w:val="clear"/>
        <w:spacing w:line="360" w:lineRule="auto"/>
        <w:jc w:val="left"/>
        <w:rPr>
          <w:rFonts w:ascii="宋体" w:hAnsi="宋体"/>
          <w:b/>
          <w:color w:val="auto"/>
          <w:kern w:val="0"/>
          <w:sz w:val="24"/>
          <w:szCs w:val="21"/>
          <w:highlight w:val="none"/>
        </w:rPr>
      </w:pPr>
    </w:p>
    <w:p w14:paraId="5D144167">
      <w:pPr>
        <w:widowControl/>
        <w:shd w:val="clear"/>
        <w:spacing w:line="360" w:lineRule="auto"/>
        <w:jc w:val="left"/>
        <w:rPr>
          <w:rFonts w:ascii="宋体" w:hAnsi="宋体"/>
          <w:b/>
          <w:color w:val="auto"/>
          <w:kern w:val="0"/>
          <w:sz w:val="24"/>
          <w:szCs w:val="21"/>
          <w:highlight w:val="none"/>
        </w:rPr>
      </w:pPr>
      <w:r>
        <w:rPr>
          <w:rFonts w:hint="eastAsia" w:ascii="宋体" w:hAnsi="宋体"/>
          <w:b/>
          <w:color w:val="auto"/>
          <w:kern w:val="0"/>
          <w:sz w:val="24"/>
          <w:szCs w:val="21"/>
          <w:highlight w:val="none"/>
        </w:rPr>
        <w:t>注</w:t>
      </w:r>
      <w:r>
        <w:rPr>
          <w:rFonts w:ascii="宋体" w:hAnsi="宋体"/>
          <w:b/>
          <w:color w:val="auto"/>
          <w:kern w:val="0"/>
          <w:sz w:val="24"/>
          <w:szCs w:val="21"/>
          <w:highlight w:val="none"/>
        </w:rPr>
        <w:t>: 1</w:t>
      </w:r>
      <w:r>
        <w:rPr>
          <w:rFonts w:hint="eastAsia" w:ascii="宋体" w:hAnsi="宋体"/>
          <w:b/>
          <w:color w:val="auto"/>
          <w:kern w:val="0"/>
          <w:sz w:val="24"/>
          <w:szCs w:val="21"/>
          <w:highlight w:val="none"/>
        </w:rPr>
        <w:t>、报价一经涂改，应在涂改处加盖单位公章或者由法定代表人或被授权人签字（或盖章），否则其投标作无效标处理；</w:t>
      </w:r>
    </w:p>
    <w:p w14:paraId="1028B176">
      <w:pPr>
        <w:widowControl/>
        <w:shd w:val="clear"/>
        <w:snapToGrid w:val="0"/>
        <w:spacing w:line="360" w:lineRule="auto"/>
        <w:ind w:firstLine="482" w:firstLineChars="200"/>
        <w:jc w:val="left"/>
        <w:rPr>
          <w:rFonts w:ascii="宋体" w:hAnsi="宋体"/>
          <w:color w:val="auto"/>
          <w:kern w:val="0"/>
          <w:sz w:val="24"/>
          <w:highlight w:val="none"/>
        </w:rPr>
      </w:pPr>
      <w:r>
        <w:rPr>
          <w:rFonts w:hint="eastAsia" w:ascii="宋体" w:hAnsi="宋体"/>
          <w:b/>
          <w:color w:val="auto"/>
          <w:kern w:val="0"/>
          <w:sz w:val="24"/>
          <w:szCs w:val="21"/>
          <w:highlight w:val="none"/>
        </w:rPr>
        <w:t>2、</w:t>
      </w:r>
      <w:r>
        <w:rPr>
          <w:rFonts w:hint="eastAsia" w:ascii="宋体" w:hAnsi="宋体"/>
          <w:color w:val="auto"/>
          <w:kern w:val="0"/>
          <w:sz w:val="24"/>
          <w:highlight w:val="none"/>
        </w:rPr>
        <w:t>投标报价应包含材料审查、现场验收评定、评估、咨询、出具报告、办公场所硬件及办公用品、检测设备使用、招标代理、食宿、差旅、工资、奖金、加班费用、各类津贴、企业管理、利润等有关本项目的一切费用及税金。投标人投标报价为投标人所能承受的整个项目的一次性最终报价，如有漏项，视同已包含在本项目中。</w:t>
      </w:r>
    </w:p>
    <w:p w14:paraId="55DD2839">
      <w:pPr>
        <w:widowControl/>
        <w:shd w:val="clear"/>
        <w:snapToGrid w:val="0"/>
        <w:spacing w:line="360" w:lineRule="auto"/>
        <w:ind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3、为了不影响服务质量，确保能诚信履约，建议折扣不低于85%，若折扣低于70%（含）以下的，需出具相关说明，证明报价的合理性。</w:t>
      </w:r>
    </w:p>
    <w:p w14:paraId="3C8431FF">
      <w:pPr>
        <w:widowControl/>
        <w:shd w:val="clear"/>
        <w:spacing w:line="360" w:lineRule="auto"/>
        <w:ind w:firstLine="480" w:firstLineChars="200"/>
        <w:jc w:val="left"/>
        <w:rPr>
          <w:rFonts w:ascii="宋体" w:hAnsi="宋体" w:cs="宋体"/>
          <w:color w:val="auto"/>
          <w:kern w:val="0"/>
          <w:sz w:val="24"/>
          <w:highlight w:val="none"/>
        </w:rPr>
      </w:pPr>
    </w:p>
    <w:p w14:paraId="02467E25">
      <w:pPr>
        <w:widowControl/>
        <w:shd w:val="clear"/>
        <w:spacing w:line="480" w:lineRule="auto"/>
        <w:jc w:val="left"/>
        <w:rPr>
          <w:rFonts w:ascii="宋体" w:hAnsi="宋体"/>
          <w:color w:val="auto"/>
          <w:kern w:val="0"/>
          <w:sz w:val="24"/>
          <w:szCs w:val="21"/>
          <w:highlight w:val="none"/>
        </w:rPr>
      </w:pPr>
      <w:r>
        <w:rPr>
          <w:rFonts w:hint="eastAsia" w:ascii="宋体" w:hAnsi="宋体"/>
          <w:color w:val="auto"/>
          <w:kern w:val="0"/>
          <w:sz w:val="24"/>
          <w:szCs w:val="21"/>
          <w:highlight w:val="none"/>
        </w:rPr>
        <w:t>投标人（盖章）：</w:t>
      </w:r>
    </w:p>
    <w:p w14:paraId="38DC56FE">
      <w:pPr>
        <w:widowControl/>
        <w:shd w:val="clear"/>
        <w:spacing w:line="480" w:lineRule="auto"/>
        <w:jc w:val="left"/>
        <w:rPr>
          <w:rFonts w:ascii="宋体" w:hAnsi="宋体"/>
          <w:color w:val="auto"/>
          <w:kern w:val="0"/>
          <w:sz w:val="24"/>
          <w:szCs w:val="21"/>
          <w:highlight w:val="none"/>
        </w:rPr>
      </w:pPr>
      <w:r>
        <w:rPr>
          <w:rFonts w:hint="eastAsia" w:ascii="宋体" w:hAnsi="宋体"/>
          <w:color w:val="auto"/>
          <w:kern w:val="0"/>
          <w:sz w:val="24"/>
          <w:szCs w:val="21"/>
          <w:highlight w:val="none"/>
        </w:rPr>
        <w:t>法定代表人或授权委托代理人（签字或盖章）：</w:t>
      </w:r>
    </w:p>
    <w:p w14:paraId="74603C1F">
      <w:pPr>
        <w:widowControl/>
        <w:shd w:val="clear"/>
        <w:spacing w:line="360" w:lineRule="exact"/>
        <w:jc w:val="left"/>
        <w:rPr>
          <w:rFonts w:ascii="宋体" w:hAnsi="宋体"/>
          <w:color w:val="auto"/>
          <w:kern w:val="0"/>
          <w:sz w:val="24"/>
          <w:szCs w:val="21"/>
          <w:highlight w:val="none"/>
        </w:rPr>
      </w:pPr>
      <w:r>
        <w:rPr>
          <w:rFonts w:hint="eastAsia" w:ascii="宋体" w:hAnsi="宋体"/>
          <w:color w:val="auto"/>
          <w:kern w:val="0"/>
          <w:sz w:val="24"/>
          <w:szCs w:val="21"/>
          <w:highlight w:val="none"/>
        </w:rPr>
        <w:t>日期：</w:t>
      </w:r>
    </w:p>
    <w:p w14:paraId="6A85BC31">
      <w:pPr>
        <w:widowControl/>
        <w:shd w:val="clear"/>
        <w:jc w:val="left"/>
        <w:rPr>
          <w:rFonts w:ascii="宋体" w:hAnsi="宋体" w:cs="宋体"/>
          <w:b/>
          <w:color w:val="auto"/>
          <w:kern w:val="0"/>
          <w:sz w:val="24"/>
          <w:highlight w:val="none"/>
        </w:rPr>
      </w:pPr>
    </w:p>
    <w:p w14:paraId="664D91FD">
      <w:pPr>
        <w:shd w:val="clear"/>
        <w:spacing w:line="380" w:lineRule="exact"/>
        <w:rPr>
          <w:rFonts w:ascii="宋体" w:hAnsi="宋体" w:cs="宋体"/>
          <w:color w:val="auto"/>
          <w:highlight w:val="none"/>
        </w:rPr>
      </w:pPr>
    </w:p>
    <w:sectPr>
      <w:pgSz w:w="11906" w:h="16838"/>
      <w:pgMar w:top="1134" w:right="1361" w:bottom="1134"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40A2">
    <w:pPr>
      <w:pStyle w:val="18"/>
    </w:pPr>
    <w:r>
      <w:rPr>
        <w:rFonts w:ascii="宋体" w:hAnsi="宋体"/>
      </w:rPr>
      <w:pict>
        <v:shape id="_x0000_s1025" o:spid="_x0000_s1025" o:spt="202" type="#_x0000_t202" style="position:absolute;left:0pt;margin-top:0pt;height:11pt;width:18.75pt;mso-position-horizontal:right;mso-position-horizontal-relative:margin;mso-wrap-style:none;z-index:25166131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0kxN/0wEAAKUDAAAOAAAAZHJzL2Uyb0RvYy54bWytU8uu0zAQ3SPx&#10;D5b3NEkr4BI1vQJVFyEhQLrwAa5jN5b8ksdt0h+AP2DFhj3f1e9g7CS9DzZ3wcYZj8dnzjmerK8H&#10;o8lRBFDONrRalJQIy12r7L6h377evLiiBCKzLdPOioaeBNDrzfNn697XYuk6p1sRCIJYqHvf0C5G&#10;XxcF8E4YBgvnhcVD6YJhEbdhX7SB9YhudLEsy1dF70Lrg+MCALPb8ZBOiOEpgE5KxcXW8YMRNo6o&#10;QWgWURJ0ygPdZLZSCh4/SwkiEt1QVBrzik0w3qW12KxZvQ/Md4pPFNhTKDzSZJiy2PQCtWWRkUNQ&#10;/0AZxYMDJ+OCO1OMQrIjqKIqH3lz2zEvsha0GvzFdPh/sPzT8Usgqm3oihLLDD74+eeP868/59/f&#10;SZXs6T3UWHXrsS4O79yAQzPnAZNJ9SCDSV/UQ/AczT1dzBVDJByTy9VVtXxJCcejavXmdZnNL+4u&#10;+wDxvXCGpKChAd8uW8qOHyEiESydS1Iv626U1vn9tH2QwMIxI/IATLeTjpFviuKwGyZxO9eeUFuP&#10;Q9BQizNPif5g0eM0L3MQ5mA3Bwcf1L5DolVmCf7tISKlzDR1GGGRdtrg62UB06Sl8bi/z1V3f9f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LaZmfRAAAAAwEAAA8AAAAAAAAAAQAgAAAAIgAAAGRy&#10;cy9kb3ducmV2LnhtbFBLAQIUABQAAAAIAIdO4kD0kxN/0wEAAKUDAAAOAAAAAAAAAAEAIAAAACAB&#10;AABkcnMvZTJvRG9jLnhtbFBLBQYAAAAABgAGAFkBAABlBQAAAAA=&#10;">
          <v:path/>
          <v:fill on="f" focussize="0,0"/>
          <v:stroke on="f" joinstyle="miter"/>
          <v:imagedata o:title=""/>
          <o:lock v:ext="edit"/>
          <v:textbox inset="0mm,0mm,0mm,0mm" style="mso-fit-shape-to-text:t;">
            <w:txbxContent>
              <w:p w14:paraId="48DE787B">
                <w:pPr>
                  <w:pStyle w:val="18"/>
                </w:pPr>
                <w:r>
                  <w:fldChar w:fldCharType="begin"/>
                </w:r>
                <w:r>
                  <w:instrText xml:space="preserve"> PAGE  \* MERGEFORMAT </w:instrText>
                </w:r>
                <w:r>
                  <w:fldChar w:fldCharType="separate"/>
                </w:r>
                <w:r>
                  <w:t>- 56 -</w:t>
                </w:r>
                <w:r>
                  <w:fldChar w:fldCharType="end"/>
                </w:r>
              </w:p>
            </w:txbxContent>
          </v:textbox>
        </v:shape>
      </w:pict>
    </w:r>
    <w:r>
      <w:rPr>
        <w:rFonts w:hint="eastAsia" w:ascii="宋体" w:hAnsi="宋体"/>
      </w:rPr>
      <w:t xml:space="preserve">浙江中惠工程管理有限公司   </w:t>
    </w:r>
    <w:r>
      <w:rPr>
        <w:rFonts w:hint="eastAsia" w:ascii="宋体" w:hAnsi="宋体"/>
      </w:rPr>
      <w:tab/>
    </w:r>
    <w:r>
      <w:rPr>
        <w:rFonts w:hint="eastAsia" w:ascii="宋体" w:hAnsi="宋体"/>
      </w:rPr>
      <w:t xml:space="preserve">         联系电话：0573-82725567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1F4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566B">
    <w:pPr>
      <w:pStyle w:val="19"/>
      <w:rPr>
        <w:rFonts w:ascii="宋体" w:hAnsi="宋体"/>
      </w:rPr>
    </w:pPr>
    <w:r>
      <w:rPr>
        <w:rFonts w:hint="eastAsia" w:ascii="宋体" w:hAnsi="宋体"/>
        <w:lang w:eastAsia="zh-CN"/>
      </w:rPr>
      <w:t>南湖区2025年度建设工程消防验收评定项目</w:t>
    </w:r>
    <w:r>
      <w:rPr>
        <w:rFonts w:hint="eastAsia" w:ascii="宋体" w:hAnsi="宋体"/>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58"/>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00000002"/>
    <w:multiLevelType w:val="singleLevel"/>
    <w:tmpl w:val="00000002"/>
    <w:lvl w:ilvl="0" w:tentative="0">
      <w:start w:val="1"/>
      <w:numFmt w:val="decimal"/>
      <w:pStyle w:val="7"/>
      <w:lvlText w:val="%1."/>
      <w:lvlJc w:val="left"/>
      <w:pPr>
        <w:tabs>
          <w:tab w:val="left" w:pos="360"/>
        </w:tabs>
        <w:ind w:left="360" w:hanging="360"/>
      </w:pPr>
    </w:lvl>
  </w:abstractNum>
  <w:abstractNum w:abstractNumId="2">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7BA21A"/>
    <w:multiLevelType w:val="singleLevel"/>
    <w:tmpl w:val="177BA21A"/>
    <w:lvl w:ilvl="0" w:tentative="0">
      <w:start w:val="2"/>
      <w:numFmt w:val="chineseCounting"/>
      <w:suff w:val="nothing"/>
      <w:lvlText w:val="%1、"/>
      <w:lvlJc w:val="left"/>
      <w:rPr>
        <w:rFonts w:hint="eastAsia"/>
      </w:rPr>
    </w:lvl>
  </w:abstractNum>
  <w:abstractNum w:abstractNumId="4">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49"/>
      <w:lvlText w:val="%1.%2"/>
      <w:lvlJc w:val="left"/>
      <w:pPr>
        <w:ind w:left="1144" w:hanging="576"/>
      </w:pPr>
      <w:rPr>
        <w:rFonts w:hint="eastAsia"/>
      </w:rPr>
    </w:lvl>
    <w:lvl w:ilvl="2" w:tentative="0">
      <w:start w:val="1"/>
      <w:numFmt w:val="decimal"/>
      <w:pStyle w:val="50"/>
      <w:lvlText w:val="%1.%2.%3"/>
      <w:lvlJc w:val="left"/>
      <w:pPr>
        <w:ind w:left="720" w:hanging="720"/>
      </w:pPr>
      <w:rPr>
        <w:rFonts w:hint="eastAsia"/>
      </w:rPr>
    </w:lvl>
    <w:lvl w:ilvl="3" w:tentative="0">
      <w:start w:val="1"/>
      <w:numFmt w:val="decimal"/>
      <w:pStyle w:val="64"/>
      <w:lvlText w:val="%1.%2.%3.%4"/>
      <w:lvlJc w:val="left"/>
      <w:pPr>
        <w:ind w:left="864" w:hanging="580"/>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ind w:left="1008" w:hanging="554"/>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lvlText w:val="%1.%2.%3.%4.%5.%6"/>
      <w:lvlJc w:val="left"/>
      <w:pPr>
        <w:ind w:left="1152" w:hanging="1152"/>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num w:numId="1">
    <w:abstractNumId w:val="1"/>
  </w:num>
  <w:num w:numId="2">
    <w:abstractNumId w:val="4"/>
  </w:num>
  <w:num w:numId="3">
    <w:abstractNumId w:val="0"/>
  </w:num>
  <w:num w:numId="4">
    <w:abstractNumId w:val="2"/>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wYzkyYmMwZGY1OTQ0ZDRjNTJkYTYyYjk1Nzk3MWMifQ=="/>
  </w:docVars>
  <w:rsids>
    <w:rsidRoot w:val="00172A27"/>
    <w:rsid w:val="00012E45"/>
    <w:rsid w:val="0002041C"/>
    <w:rsid w:val="00050C43"/>
    <w:rsid w:val="000801ED"/>
    <w:rsid w:val="00087C8E"/>
    <w:rsid w:val="000A7176"/>
    <w:rsid w:val="000C0028"/>
    <w:rsid w:val="000C3F4B"/>
    <w:rsid w:val="000D71E4"/>
    <w:rsid w:val="000D789B"/>
    <w:rsid w:val="000E0D35"/>
    <w:rsid w:val="000F6467"/>
    <w:rsid w:val="00102CC5"/>
    <w:rsid w:val="00123D38"/>
    <w:rsid w:val="00123EC2"/>
    <w:rsid w:val="0013429A"/>
    <w:rsid w:val="001506B6"/>
    <w:rsid w:val="00165BEB"/>
    <w:rsid w:val="00172A27"/>
    <w:rsid w:val="00176611"/>
    <w:rsid w:val="001A7FEF"/>
    <w:rsid w:val="001B0817"/>
    <w:rsid w:val="001F032E"/>
    <w:rsid w:val="001F167D"/>
    <w:rsid w:val="0020533F"/>
    <w:rsid w:val="002100AC"/>
    <w:rsid w:val="002167D2"/>
    <w:rsid w:val="0022559D"/>
    <w:rsid w:val="002352E9"/>
    <w:rsid w:val="00236D4C"/>
    <w:rsid w:val="002446C5"/>
    <w:rsid w:val="002455E5"/>
    <w:rsid w:val="002A6B6C"/>
    <w:rsid w:val="002B4D2F"/>
    <w:rsid w:val="002B622E"/>
    <w:rsid w:val="002D1AA1"/>
    <w:rsid w:val="00314B28"/>
    <w:rsid w:val="0031582E"/>
    <w:rsid w:val="0032309F"/>
    <w:rsid w:val="003242F9"/>
    <w:rsid w:val="003339B3"/>
    <w:rsid w:val="00341F52"/>
    <w:rsid w:val="0035587E"/>
    <w:rsid w:val="00357B76"/>
    <w:rsid w:val="0036787D"/>
    <w:rsid w:val="003679F9"/>
    <w:rsid w:val="00386377"/>
    <w:rsid w:val="003878A9"/>
    <w:rsid w:val="00390412"/>
    <w:rsid w:val="003A3DD7"/>
    <w:rsid w:val="003D2C21"/>
    <w:rsid w:val="003D765A"/>
    <w:rsid w:val="003E19F5"/>
    <w:rsid w:val="003F7C8F"/>
    <w:rsid w:val="00403EA5"/>
    <w:rsid w:val="004040E2"/>
    <w:rsid w:val="00423EB4"/>
    <w:rsid w:val="004443A0"/>
    <w:rsid w:val="00445864"/>
    <w:rsid w:val="00451FC3"/>
    <w:rsid w:val="0047231F"/>
    <w:rsid w:val="004C6260"/>
    <w:rsid w:val="004F04F6"/>
    <w:rsid w:val="00511DFB"/>
    <w:rsid w:val="005202B6"/>
    <w:rsid w:val="00534A8D"/>
    <w:rsid w:val="00552333"/>
    <w:rsid w:val="00553D27"/>
    <w:rsid w:val="00562481"/>
    <w:rsid w:val="00562580"/>
    <w:rsid w:val="00570F9C"/>
    <w:rsid w:val="0059156A"/>
    <w:rsid w:val="005916B2"/>
    <w:rsid w:val="005955D3"/>
    <w:rsid w:val="005B06DB"/>
    <w:rsid w:val="005B59A3"/>
    <w:rsid w:val="005D33C7"/>
    <w:rsid w:val="005D401F"/>
    <w:rsid w:val="005E74ED"/>
    <w:rsid w:val="005E76AF"/>
    <w:rsid w:val="0060232A"/>
    <w:rsid w:val="006023D5"/>
    <w:rsid w:val="00613A68"/>
    <w:rsid w:val="006410C3"/>
    <w:rsid w:val="00670BE6"/>
    <w:rsid w:val="00674F2B"/>
    <w:rsid w:val="006975A9"/>
    <w:rsid w:val="006B1364"/>
    <w:rsid w:val="006D76E2"/>
    <w:rsid w:val="006F7F3C"/>
    <w:rsid w:val="0070254B"/>
    <w:rsid w:val="00740A2D"/>
    <w:rsid w:val="00742C8A"/>
    <w:rsid w:val="00781E2C"/>
    <w:rsid w:val="007B090C"/>
    <w:rsid w:val="007B4F57"/>
    <w:rsid w:val="007B6D0D"/>
    <w:rsid w:val="007C3E69"/>
    <w:rsid w:val="007C5227"/>
    <w:rsid w:val="007E703E"/>
    <w:rsid w:val="00801C63"/>
    <w:rsid w:val="008111F5"/>
    <w:rsid w:val="008141AD"/>
    <w:rsid w:val="00821F3C"/>
    <w:rsid w:val="00824528"/>
    <w:rsid w:val="00852072"/>
    <w:rsid w:val="00865297"/>
    <w:rsid w:val="00873650"/>
    <w:rsid w:val="00876902"/>
    <w:rsid w:val="0089370C"/>
    <w:rsid w:val="008A3FBC"/>
    <w:rsid w:val="008D109A"/>
    <w:rsid w:val="008D5EC3"/>
    <w:rsid w:val="008E5D9F"/>
    <w:rsid w:val="008F6496"/>
    <w:rsid w:val="009021C3"/>
    <w:rsid w:val="00903100"/>
    <w:rsid w:val="009162DF"/>
    <w:rsid w:val="0092564A"/>
    <w:rsid w:val="009365AA"/>
    <w:rsid w:val="0094678D"/>
    <w:rsid w:val="00954B7A"/>
    <w:rsid w:val="00964C02"/>
    <w:rsid w:val="009A23BC"/>
    <w:rsid w:val="009A6F7D"/>
    <w:rsid w:val="009B27ED"/>
    <w:rsid w:val="009D6D9E"/>
    <w:rsid w:val="009E3FE5"/>
    <w:rsid w:val="00A178B1"/>
    <w:rsid w:val="00A219DD"/>
    <w:rsid w:val="00A245A2"/>
    <w:rsid w:val="00A34D9B"/>
    <w:rsid w:val="00A84F0A"/>
    <w:rsid w:val="00A96075"/>
    <w:rsid w:val="00AE107D"/>
    <w:rsid w:val="00AF38F6"/>
    <w:rsid w:val="00B12E46"/>
    <w:rsid w:val="00B20EEA"/>
    <w:rsid w:val="00B2286B"/>
    <w:rsid w:val="00B607A5"/>
    <w:rsid w:val="00B66875"/>
    <w:rsid w:val="00B702B5"/>
    <w:rsid w:val="00B95618"/>
    <w:rsid w:val="00BB04FB"/>
    <w:rsid w:val="00BB4D4C"/>
    <w:rsid w:val="00BC3E29"/>
    <w:rsid w:val="00BC7507"/>
    <w:rsid w:val="00BD27B7"/>
    <w:rsid w:val="00BD3672"/>
    <w:rsid w:val="00BE0B12"/>
    <w:rsid w:val="00BF1BE2"/>
    <w:rsid w:val="00C17555"/>
    <w:rsid w:val="00C21090"/>
    <w:rsid w:val="00C768E7"/>
    <w:rsid w:val="00C92E0B"/>
    <w:rsid w:val="00CA5324"/>
    <w:rsid w:val="00CA68E4"/>
    <w:rsid w:val="00CC3AFD"/>
    <w:rsid w:val="00CD60D1"/>
    <w:rsid w:val="00CF1822"/>
    <w:rsid w:val="00CF2B1C"/>
    <w:rsid w:val="00D055E8"/>
    <w:rsid w:val="00D1763B"/>
    <w:rsid w:val="00D36481"/>
    <w:rsid w:val="00D55EB4"/>
    <w:rsid w:val="00D6408B"/>
    <w:rsid w:val="00D90089"/>
    <w:rsid w:val="00DB7741"/>
    <w:rsid w:val="00DC24A5"/>
    <w:rsid w:val="00DD33A6"/>
    <w:rsid w:val="00DE126A"/>
    <w:rsid w:val="00DF6A79"/>
    <w:rsid w:val="00E02A38"/>
    <w:rsid w:val="00E05429"/>
    <w:rsid w:val="00E06E49"/>
    <w:rsid w:val="00E10047"/>
    <w:rsid w:val="00E27396"/>
    <w:rsid w:val="00E37A92"/>
    <w:rsid w:val="00E44E8C"/>
    <w:rsid w:val="00E6174F"/>
    <w:rsid w:val="00E70845"/>
    <w:rsid w:val="00E8195F"/>
    <w:rsid w:val="00E82B94"/>
    <w:rsid w:val="00EC2881"/>
    <w:rsid w:val="00ED7547"/>
    <w:rsid w:val="00EE4893"/>
    <w:rsid w:val="00EE4D44"/>
    <w:rsid w:val="00F13277"/>
    <w:rsid w:val="00F4290A"/>
    <w:rsid w:val="00F52D5B"/>
    <w:rsid w:val="00F54276"/>
    <w:rsid w:val="00F646F3"/>
    <w:rsid w:val="00F86987"/>
    <w:rsid w:val="00FC119B"/>
    <w:rsid w:val="00FD24C0"/>
    <w:rsid w:val="00FD7B13"/>
    <w:rsid w:val="00FF1B18"/>
    <w:rsid w:val="01D96255"/>
    <w:rsid w:val="02D85BF6"/>
    <w:rsid w:val="0356189E"/>
    <w:rsid w:val="0616571D"/>
    <w:rsid w:val="08AD1F6E"/>
    <w:rsid w:val="0AE3678E"/>
    <w:rsid w:val="0AE8744B"/>
    <w:rsid w:val="0B0F1CB4"/>
    <w:rsid w:val="0B2058F5"/>
    <w:rsid w:val="0B274E3E"/>
    <w:rsid w:val="0CD54911"/>
    <w:rsid w:val="0D060E2A"/>
    <w:rsid w:val="0D0E7D44"/>
    <w:rsid w:val="0D6451B6"/>
    <w:rsid w:val="0DA1376F"/>
    <w:rsid w:val="0E0E5FD3"/>
    <w:rsid w:val="0E5C0210"/>
    <w:rsid w:val="0E8D7726"/>
    <w:rsid w:val="0EC818A5"/>
    <w:rsid w:val="0F1C026A"/>
    <w:rsid w:val="0F5E4E99"/>
    <w:rsid w:val="10C43F6C"/>
    <w:rsid w:val="11FA2072"/>
    <w:rsid w:val="121E3585"/>
    <w:rsid w:val="12BF2847"/>
    <w:rsid w:val="12DB263C"/>
    <w:rsid w:val="13A54B13"/>
    <w:rsid w:val="142771FD"/>
    <w:rsid w:val="150869FD"/>
    <w:rsid w:val="156F462C"/>
    <w:rsid w:val="163F2850"/>
    <w:rsid w:val="169851FD"/>
    <w:rsid w:val="17086DFC"/>
    <w:rsid w:val="178A7FB9"/>
    <w:rsid w:val="186F27C4"/>
    <w:rsid w:val="1A116605"/>
    <w:rsid w:val="1A4545F6"/>
    <w:rsid w:val="1AB70D51"/>
    <w:rsid w:val="1B117D24"/>
    <w:rsid w:val="1B9623FD"/>
    <w:rsid w:val="1CB452A0"/>
    <w:rsid w:val="1F3A5D31"/>
    <w:rsid w:val="1FD0596B"/>
    <w:rsid w:val="21627910"/>
    <w:rsid w:val="229657DF"/>
    <w:rsid w:val="238B4578"/>
    <w:rsid w:val="244F1950"/>
    <w:rsid w:val="25437D0A"/>
    <w:rsid w:val="27094CDC"/>
    <w:rsid w:val="27855AC2"/>
    <w:rsid w:val="282231B6"/>
    <w:rsid w:val="28677014"/>
    <w:rsid w:val="292E6004"/>
    <w:rsid w:val="297C25A1"/>
    <w:rsid w:val="2B117711"/>
    <w:rsid w:val="2B8458DC"/>
    <w:rsid w:val="2BE615F5"/>
    <w:rsid w:val="2C555C95"/>
    <w:rsid w:val="2CCB5AF7"/>
    <w:rsid w:val="2CE87168"/>
    <w:rsid w:val="2CF3274D"/>
    <w:rsid w:val="2E813CD8"/>
    <w:rsid w:val="2F2461C7"/>
    <w:rsid w:val="2FD34791"/>
    <w:rsid w:val="31C43C8D"/>
    <w:rsid w:val="31F87952"/>
    <w:rsid w:val="33DF326B"/>
    <w:rsid w:val="34D827D7"/>
    <w:rsid w:val="34E32DE2"/>
    <w:rsid w:val="35265452"/>
    <w:rsid w:val="357D27F8"/>
    <w:rsid w:val="35954682"/>
    <w:rsid w:val="367B7FC3"/>
    <w:rsid w:val="369D3403"/>
    <w:rsid w:val="374B4C2A"/>
    <w:rsid w:val="377311F1"/>
    <w:rsid w:val="37FF36C2"/>
    <w:rsid w:val="38B06387"/>
    <w:rsid w:val="3959242C"/>
    <w:rsid w:val="3A634B2C"/>
    <w:rsid w:val="3A927A2B"/>
    <w:rsid w:val="3BAD21DD"/>
    <w:rsid w:val="3C3328AA"/>
    <w:rsid w:val="3CB13B28"/>
    <w:rsid w:val="3CD65500"/>
    <w:rsid w:val="3D216783"/>
    <w:rsid w:val="3E5878C6"/>
    <w:rsid w:val="3E972761"/>
    <w:rsid w:val="3EA45DE0"/>
    <w:rsid w:val="3F5A718F"/>
    <w:rsid w:val="40313A07"/>
    <w:rsid w:val="40556615"/>
    <w:rsid w:val="40D01B70"/>
    <w:rsid w:val="41286304"/>
    <w:rsid w:val="42304060"/>
    <w:rsid w:val="42571DE4"/>
    <w:rsid w:val="43B32B74"/>
    <w:rsid w:val="43FA6695"/>
    <w:rsid w:val="45E43B0A"/>
    <w:rsid w:val="470C44B2"/>
    <w:rsid w:val="47CD25AB"/>
    <w:rsid w:val="47E2130D"/>
    <w:rsid w:val="485E2FEE"/>
    <w:rsid w:val="48EF5AA8"/>
    <w:rsid w:val="49171924"/>
    <w:rsid w:val="49FC7E5D"/>
    <w:rsid w:val="4A616D3D"/>
    <w:rsid w:val="4A8B3C5F"/>
    <w:rsid w:val="4C715381"/>
    <w:rsid w:val="4D292176"/>
    <w:rsid w:val="4D607533"/>
    <w:rsid w:val="4D775082"/>
    <w:rsid w:val="4DA60B74"/>
    <w:rsid w:val="4DB4734B"/>
    <w:rsid w:val="4DD10F56"/>
    <w:rsid w:val="4E6B1B79"/>
    <w:rsid w:val="4E721147"/>
    <w:rsid w:val="4F7E0295"/>
    <w:rsid w:val="50445142"/>
    <w:rsid w:val="50F33AAE"/>
    <w:rsid w:val="510C2D12"/>
    <w:rsid w:val="5147155B"/>
    <w:rsid w:val="52693B3B"/>
    <w:rsid w:val="527C0A76"/>
    <w:rsid w:val="52EB4F08"/>
    <w:rsid w:val="52EC69E9"/>
    <w:rsid w:val="550C0239"/>
    <w:rsid w:val="55B76F40"/>
    <w:rsid w:val="56671279"/>
    <w:rsid w:val="56D046EE"/>
    <w:rsid w:val="57E41835"/>
    <w:rsid w:val="58962D72"/>
    <w:rsid w:val="595534F1"/>
    <w:rsid w:val="59AB76E2"/>
    <w:rsid w:val="5ABF3219"/>
    <w:rsid w:val="5AC07813"/>
    <w:rsid w:val="5AF2338E"/>
    <w:rsid w:val="5B26004A"/>
    <w:rsid w:val="5B50121E"/>
    <w:rsid w:val="5BF1438E"/>
    <w:rsid w:val="5C0520A2"/>
    <w:rsid w:val="5CA86B39"/>
    <w:rsid w:val="5CFF1550"/>
    <w:rsid w:val="5DE83964"/>
    <w:rsid w:val="5E021AD4"/>
    <w:rsid w:val="5E412874"/>
    <w:rsid w:val="61A74815"/>
    <w:rsid w:val="62B825FD"/>
    <w:rsid w:val="62B92EA8"/>
    <w:rsid w:val="62C8016A"/>
    <w:rsid w:val="62F57452"/>
    <w:rsid w:val="64555CDA"/>
    <w:rsid w:val="64C14FBA"/>
    <w:rsid w:val="64EA4AFA"/>
    <w:rsid w:val="651F7F4D"/>
    <w:rsid w:val="65706C5E"/>
    <w:rsid w:val="67C86AC4"/>
    <w:rsid w:val="67F4246A"/>
    <w:rsid w:val="691342E5"/>
    <w:rsid w:val="69682C81"/>
    <w:rsid w:val="69AA1760"/>
    <w:rsid w:val="6B340A73"/>
    <w:rsid w:val="6BEA0CBC"/>
    <w:rsid w:val="6C863C6A"/>
    <w:rsid w:val="6CD877DD"/>
    <w:rsid w:val="6D444DEE"/>
    <w:rsid w:val="6D720602"/>
    <w:rsid w:val="6E6908AD"/>
    <w:rsid w:val="6E7E20EE"/>
    <w:rsid w:val="6FB73075"/>
    <w:rsid w:val="71701BA8"/>
    <w:rsid w:val="74945441"/>
    <w:rsid w:val="77394704"/>
    <w:rsid w:val="783D4A28"/>
    <w:rsid w:val="7A2E4638"/>
    <w:rsid w:val="7AEA0041"/>
    <w:rsid w:val="7B842120"/>
    <w:rsid w:val="7C414170"/>
    <w:rsid w:val="7E4061A7"/>
    <w:rsid w:val="7F71127C"/>
    <w:rsid w:val="7FAC7C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line="400" w:lineRule="exact"/>
      <w:jc w:val="left"/>
      <w:textAlignment w:val="baseline"/>
      <w:outlineLvl w:val="0"/>
    </w:pPr>
    <w:rPr>
      <w:rFonts w:ascii="Calibri" w:hAnsi="Calibri" w:eastAsia="黑体" w:cs="宋体"/>
      <w:kern w:val="0"/>
      <w:sz w:val="24"/>
    </w:rPr>
  </w:style>
  <w:style w:type="paragraph" w:styleId="4">
    <w:name w:val="heading 2"/>
    <w:basedOn w:val="3"/>
    <w:next w:val="1"/>
    <w:qFormat/>
    <w:uiPriority w:val="0"/>
    <w:pPr>
      <w:tabs>
        <w:tab w:val="left" w:pos="1260"/>
        <w:tab w:val="left" w:pos="1575"/>
      </w:tabs>
      <w:jc w:val="both"/>
      <w:outlineLvl w:val="1"/>
    </w:pPr>
    <w:rPr>
      <w:rFonts w:eastAsia="宋体"/>
    </w:rPr>
  </w:style>
  <w:style w:type="paragraph" w:styleId="5">
    <w:name w:val="heading 3"/>
    <w:basedOn w:val="1"/>
    <w:next w:val="6"/>
    <w:qFormat/>
    <w:uiPriority w:val="0"/>
    <w:pPr>
      <w:keepNext/>
      <w:keepLines/>
      <w:spacing w:line="413" w:lineRule="auto"/>
      <w:outlineLvl w:val="2"/>
    </w:pPr>
    <w:rPr>
      <w:rFonts w:ascii="Calibri" w:hAnsi="Calibri" w:cs="宋体"/>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Calibri" w:hAnsi="Calibri" w:cs="宋体"/>
      <w:sz w:val="28"/>
    </w:rPr>
  </w:style>
  <w:style w:type="paragraph" w:customStyle="1" w:styleId="6">
    <w:name w:val="标准正文"/>
    <w:basedOn w:val="1"/>
    <w:qFormat/>
    <w:uiPriority w:val="0"/>
    <w:pPr>
      <w:spacing w:line="360" w:lineRule="auto"/>
      <w:ind w:firstLine="200" w:firstLineChars="200"/>
    </w:pPr>
    <w:rPr>
      <w:rFonts w:ascii="Calibri" w:hAnsi="Calibri" w:cs="宋体"/>
      <w:sz w:val="24"/>
      <w:szCs w:val="20"/>
    </w:rPr>
  </w:style>
  <w:style w:type="paragraph" w:styleId="7">
    <w:name w:val="List Number"/>
    <w:basedOn w:val="1"/>
    <w:qFormat/>
    <w:uiPriority w:val="0"/>
    <w:pPr>
      <w:numPr>
        <w:ilvl w:val="0"/>
        <w:numId w:val="1"/>
      </w:numPr>
    </w:pPr>
    <w:rPr>
      <w:rFonts w:ascii="Calibri" w:hAnsi="Calibri" w:cs="宋体"/>
    </w:rPr>
  </w:style>
  <w:style w:type="paragraph" w:styleId="8">
    <w:name w:val="Normal Indent"/>
    <w:basedOn w:val="1"/>
    <w:next w:val="1"/>
    <w:qFormat/>
    <w:uiPriority w:val="0"/>
    <w:pPr>
      <w:widowControl/>
      <w:adjustRightInd w:val="0"/>
      <w:snapToGrid w:val="0"/>
      <w:spacing w:line="480" w:lineRule="exact"/>
      <w:ind w:firstLine="567"/>
    </w:pPr>
    <w:rPr>
      <w:rFonts w:ascii="宋体" w:hAnsi="Calibri" w:cs="宋体"/>
      <w:snapToGrid w:val="0"/>
      <w:color w:val="000000"/>
      <w:kern w:val="28"/>
      <w:sz w:val="28"/>
      <w:szCs w:val="20"/>
    </w:rPr>
  </w:style>
  <w:style w:type="paragraph" w:styleId="9">
    <w:name w:val="Document Map"/>
    <w:basedOn w:val="1"/>
    <w:link w:val="36"/>
    <w:qFormat/>
    <w:uiPriority w:val="0"/>
    <w:rPr>
      <w:rFonts w:ascii="宋体" w:hAnsi="Calibri"/>
      <w:sz w:val="18"/>
      <w:szCs w:val="18"/>
    </w:rPr>
  </w:style>
  <w:style w:type="paragraph" w:styleId="10">
    <w:name w:val="annotation text"/>
    <w:basedOn w:val="1"/>
    <w:link w:val="37"/>
    <w:qFormat/>
    <w:uiPriority w:val="0"/>
    <w:pPr>
      <w:jc w:val="left"/>
    </w:pPr>
    <w:rPr>
      <w:rFonts w:ascii="Calibri" w:hAnsi="Calibri"/>
    </w:rPr>
  </w:style>
  <w:style w:type="paragraph" w:styleId="11">
    <w:name w:val="Body Text 3"/>
    <w:basedOn w:val="1"/>
    <w:qFormat/>
    <w:uiPriority w:val="0"/>
    <w:rPr>
      <w:rFonts w:ascii="Calibri" w:hAnsi="Calibri" w:cs="宋体"/>
      <w:sz w:val="16"/>
      <w:szCs w:val="16"/>
    </w:rPr>
  </w:style>
  <w:style w:type="paragraph" w:styleId="12">
    <w:name w:val="Body Text"/>
    <w:basedOn w:val="1"/>
    <w:qFormat/>
    <w:uiPriority w:val="0"/>
    <w:rPr>
      <w:rFonts w:ascii="Calibri" w:hAnsi="Calibri" w:cs="宋体"/>
    </w:rPr>
  </w:style>
  <w:style w:type="paragraph" w:styleId="13">
    <w:name w:val="List 2"/>
    <w:basedOn w:val="1"/>
    <w:qFormat/>
    <w:uiPriority w:val="0"/>
    <w:pPr>
      <w:ind w:left="100" w:leftChars="200" w:hanging="200" w:hangingChars="200"/>
    </w:pPr>
    <w:rPr>
      <w:rFonts w:ascii="Calibri" w:hAnsi="Calibri" w:cs="宋体"/>
    </w:rPr>
  </w:style>
  <w:style w:type="paragraph" w:styleId="14">
    <w:name w:val="Plain Text"/>
    <w:basedOn w:val="1"/>
    <w:next w:val="8"/>
    <w:link w:val="38"/>
    <w:qFormat/>
    <w:uiPriority w:val="0"/>
    <w:rPr>
      <w:rFonts w:ascii="宋体" w:hAnsi="Courier New" w:cs="宋体"/>
      <w:szCs w:val="20"/>
    </w:rPr>
  </w:style>
  <w:style w:type="paragraph" w:styleId="15">
    <w:name w:val="Date"/>
    <w:basedOn w:val="1"/>
    <w:next w:val="1"/>
    <w:qFormat/>
    <w:uiPriority w:val="0"/>
    <w:pPr>
      <w:ind w:left="2500" w:leftChars="2500"/>
    </w:pPr>
    <w:rPr>
      <w:rFonts w:ascii="Calibri" w:hAnsi="Calibri" w:eastAsia="楷体_GB2312" w:cs="宋体"/>
      <w:sz w:val="32"/>
    </w:rPr>
  </w:style>
  <w:style w:type="paragraph" w:styleId="16">
    <w:name w:val="Body Text Indent 2"/>
    <w:basedOn w:val="1"/>
    <w:qFormat/>
    <w:uiPriority w:val="0"/>
    <w:pPr>
      <w:spacing w:line="360" w:lineRule="auto"/>
      <w:ind w:left="916" w:hanging="916" w:hangingChars="333"/>
    </w:pPr>
    <w:rPr>
      <w:rFonts w:ascii="Calibri" w:hAnsi="Calibri" w:eastAsia="黑体" w:cs="宋体"/>
      <w:b/>
      <w:bCs/>
      <w:sz w:val="28"/>
    </w:rPr>
  </w:style>
  <w:style w:type="paragraph" w:styleId="17">
    <w:name w:val="Balloon Text"/>
    <w:basedOn w:val="1"/>
    <w:qFormat/>
    <w:uiPriority w:val="0"/>
    <w:rPr>
      <w:sz w:val="24"/>
      <w:szCs w:val="18"/>
    </w:rPr>
  </w:style>
  <w:style w:type="paragraph" w:styleId="18">
    <w:name w:val="footer"/>
    <w:basedOn w:val="1"/>
    <w:qFormat/>
    <w:uiPriority w:val="0"/>
    <w:pPr>
      <w:tabs>
        <w:tab w:val="center" w:pos="4153"/>
        <w:tab w:val="right" w:pos="8306"/>
      </w:tabs>
      <w:snapToGrid w:val="0"/>
      <w:jc w:val="left"/>
    </w:pPr>
    <w:rPr>
      <w:rFonts w:ascii="Calibri" w:hAnsi="Calibri" w:cs="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20">
    <w:name w:val="Subtitle"/>
    <w:basedOn w:val="1"/>
    <w:next w:val="1"/>
    <w:qFormat/>
    <w:uiPriority w:val="0"/>
    <w:pPr>
      <w:spacing w:line="312" w:lineRule="auto"/>
      <w:jc w:val="center"/>
      <w:outlineLvl w:val="1"/>
    </w:pPr>
    <w:rPr>
      <w:rFonts w:ascii="Cambria" w:hAnsi="Cambria"/>
      <w:b/>
      <w:bCs/>
      <w:kern w:val="28"/>
      <w:sz w:val="32"/>
      <w:szCs w:val="32"/>
    </w:rPr>
  </w:style>
  <w:style w:type="paragraph" w:styleId="21">
    <w:name w:val="List"/>
    <w:basedOn w:val="1"/>
    <w:qFormat/>
    <w:uiPriority w:val="0"/>
    <w:pPr>
      <w:ind w:left="200" w:hanging="200"/>
    </w:pPr>
    <w:rPr>
      <w:rFonts w:ascii="Calibri" w:hAnsi="Calibri" w:cs="宋体"/>
    </w:rPr>
  </w:style>
  <w:style w:type="paragraph" w:styleId="22">
    <w:name w:val="Body Text Indent 3"/>
    <w:basedOn w:val="1"/>
    <w:qFormat/>
    <w:uiPriority w:val="0"/>
    <w:pPr>
      <w:adjustRightInd w:val="0"/>
      <w:spacing w:line="360" w:lineRule="auto"/>
      <w:ind w:left="638" w:leftChars="304"/>
    </w:pPr>
    <w:rPr>
      <w:rFonts w:ascii="Calibri" w:hAnsi="Calibri" w:cs="宋体"/>
      <w:sz w:val="32"/>
    </w:rPr>
  </w:style>
  <w:style w:type="paragraph" w:styleId="23">
    <w:name w:val="toc 2"/>
    <w:basedOn w:val="1"/>
    <w:next w:val="1"/>
    <w:qFormat/>
    <w:uiPriority w:val="0"/>
    <w:pPr>
      <w:ind w:left="420" w:leftChars="200"/>
    </w:pPr>
    <w:rPr>
      <w:rFonts w:ascii="Calibri" w:hAnsi="Calibri" w:cs="宋体"/>
    </w:rPr>
  </w:style>
  <w:style w:type="paragraph" w:styleId="24">
    <w:name w:val="Body Text 2"/>
    <w:basedOn w:val="1"/>
    <w:qFormat/>
    <w:uiPriority w:val="0"/>
    <w:pPr>
      <w:jc w:val="center"/>
    </w:pPr>
    <w:rPr>
      <w:rFonts w:ascii="Calibri" w:hAnsi="Calibri" w:cs="宋体"/>
      <w:b/>
      <w:sz w:val="7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styleId="26">
    <w:name w:val="Normal (Web)"/>
    <w:basedOn w:val="1"/>
    <w:qFormat/>
    <w:uiPriority w:val="0"/>
    <w:pPr>
      <w:widowControl/>
      <w:spacing w:beforeAutospacing="1" w:afterAutospacing="1"/>
      <w:jc w:val="left"/>
    </w:pPr>
    <w:rPr>
      <w:rFonts w:ascii="宋体" w:hAnsi="宋体" w:cs="宋体"/>
      <w:kern w:val="0"/>
      <w:sz w:val="24"/>
    </w:rPr>
  </w:style>
  <w:style w:type="paragraph" w:styleId="27">
    <w:name w:val="Title"/>
    <w:basedOn w:val="1"/>
    <w:next w:val="1"/>
    <w:link w:val="39"/>
    <w:qFormat/>
    <w:uiPriority w:val="0"/>
    <w:pPr>
      <w:widowControl/>
      <w:overflowPunct w:val="0"/>
      <w:autoSpaceDE w:val="0"/>
      <w:autoSpaceDN w:val="0"/>
      <w:adjustRightInd w:val="0"/>
      <w:jc w:val="center"/>
      <w:textAlignment w:val="baseline"/>
    </w:pPr>
    <w:rPr>
      <w:rFonts w:ascii="Calibri" w:hAnsi="Calibri"/>
      <w:b/>
      <w:kern w:val="0"/>
      <w:sz w:val="24"/>
      <w:lang w:val="en-GB"/>
    </w:rPr>
  </w:style>
  <w:style w:type="paragraph" w:styleId="28">
    <w:name w:val="annotation subject"/>
    <w:basedOn w:val="10"/>
    <w:next w:val="10"/>
    <w:link w:val="40"/>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rPr>
      <w:rFonts w:ascii="Calibri" w:hAnsi="Calibri" w:eastAsia="宋体" w:cs="宋体"/>
    </w:rPr>
  </w:style>
  <w:style w:type="character" w:styleId="33">
    <w:name w:val="FollowedHyperlink"/>
    <w:qFormat/>
    <w:uiPriority w:val="99"/>
    <w:rPr>
      <w:rFonts w:ascii="Arial" w:hAnsi="Arial" w:eastAsia="黑体" w:cs="Arial"/>
      <w:snapToGrid w:val="0"/>
      <w:color w:val="000000"/>
      <w:kern w:val="0"/>
      <w:sz w:val="18"/>
      <w:szCs w:val="18"/>
      <w:u w:val="none"/>
    </w:rPr>
  </w:style>
  <w:style w:type="character" w:styleId="34">
    <w:name w:val="Hyperlink"/>
    <w:qFormat/>
    <w:uiPriority w:val="0"/>
    <w:rPr>
      <w:rFonts w:ascii="Calibri" w:hAnsi="Calibri" w:eastAsia="宋体" w:cs="宋体"/>
      <w:color w:val="0000FF"/>
      <w:u w:val="single"/>
    </w:rPr>
  </w:style>
  <w:style w:type="character" w:styleId="35">
    <w:name w:val="annotation reference"/>
    <w:qFormat/>
    <w:uiPriority w:val="0"/>
    <w:rPr>
      <w:rFonts w:ascii="Calibri" w:hAnsi="Calibri" w:eastAsia="宋体" w:cs="宋体"/>
      <w:sz w:val="21"/>
      <w:szCs w:val="21"/>
    </w:rPr>
  </w:style>
  <w:style w:type="character" w:customStyle="1" w:styleId="36">
    <w:name w:val="文档结构图 字符"/>
    <w:link w:val="9"/>
    <w:qFormat/>
    <w:uiPriority w:val="0"/>
    <w:rPr>
      <w:rFonts w:ascii="宋体" w:hAnsi="Calibri" w:eastAsia="宋体" w:cs="宋体"/>
      <w:kern w:val="2"/>
      <w:sz w:val="18"/>
      <w:szCs w:val="18"/>
    </w:rPr>
  </w:style>
  <w:style w:type="character" w:customStyle="1" w:styleId="37">
    <w:name w:val="批注文字 字符"/>
    <w:link w:val="10"/>
    <w:qFormat/>
    <w:uiPriority w:val="0"/>
    <w:rPr>
      <w:rFonts w:ascii="Calibri" w:hAnsi="Calibri" w:eastAsia="宋体" w:cs="宋体"/>
      <w:kern w:val="2"/>
      <w:sz w:val="21"/>
      <w:szCs w:val="24"/>
    </w:rPr>
  </w:style>
  <w:style w:type="character" w:customStyle="1" w:styleId="38">
    <w:name w:val="纯文本 字符"/>
    <w:link w:val="14"/>
    <w:qFormat/>
    <w:uiPriority w:val="0"/>
    <w:rPr>
      <w:rFonts w:ascii="宋体" w:hAnsi="Courier New" w:eastAsia="宋体" w:cs="宋体"/>
      <w:kern w:val="2"/>
      <w:sz w:val="21"/>
      <w:lang w:val="en-US" w:eastAsia="zh-CN" w:bidi="ar-SA"/>
    </w:rPr>
  </w:style>
  <w:style w:type="character" w:customStyle="1" w:styleId="39">
    <w:name w:val="标题 字符"/>
    <w:link w:val="27"/>
    <w:qFormat/>
    <w:locked/>
    <w:uiPriority w:val="0"/>
    <w:rPr>
      <w:rFonts w:ascii="Calibri" w:hAnsi="Calibri" w:cs="宋体"/>
      <w:b/>
      <w:sz w:val="24"/>
      <w:szCs w:val="24"/>
      <w:lang w:val="en-GB"/>
    </w:rPr>
  </w:style>
  <w:style w:type="character" w:customStyle="1" w:styleId="40">
    <w:name w:val="批注主题 字符"/>
    <w:link w:val="28"/>
    <w:qFormat/>
    <w:uiPriority w:val="0"/>
    <w:rPr>
      <w:rFonts w:ascii="Calibri" w:hAnsi="Calibri" w:eastAsia="宋体" w:cs="宋体"/>
      <w:b/>
      <w:bCs/>
      <w:kern w:val="2"/>
      <w:sz w:val="21"/>
      <w:szCs w:val="24"/>
    </w:rPr>
  </w:style>
  <w:style w:type="character" w:customStyle="1" w:styleId="41">
    <w:name w:val="无"/>
    <w:qFormat/>
    <w:uiPriority w:val="0"/>
    <w:rPr>
      <w:rFonts w:ascii="Calibri" w:hAnsi="Calibri" w:eastAsia="宋体" w:cs="宋体"/>
    </w:rPr>
  </w:style>
  <w:style w:type="paragraph" w:styleId="42">
    <w:name w:val="List Paragraph"/>
    <w:basedOn w:val="1"/>
    <w:qFormat/>
    <w:uiPriority w:val="34"/>
    <w:pPr>
      <w:ind w:firstLine="420" w:firstLineChars="200"/>
    </w:pPr>
    <w:rPr>
      <w:rFonts w:ascii="Calibri" w:hAnsi="Calibri"/>
      <w:szCs w:val="22"/>
    </w:rPr>
  </w:style>
  <w:style w:type="paragraph" w:customStyle="1" w:styleId="43">
    <w:name w:val="正"/>
    <w:qFormat/>
    <w:uiPriority w:val="0"/>
    <w:pPr>
      <w:widowControl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customStyle="1" w:styleId="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customStyle="1" w:styleId="45">
    <w:name w:val="Char Char Char Char Char Char"/>
    <w:basedOn w:val="1"/>
    <w:qFormat/>
    <w:uiPriority w:val="0"/>
    <w:pPr>
      <w:ind w:firstLine="200" w:firstLineChars="200"/>
    </w:pPr>
    <w:rPr>
      <w:rFonts w:ascii="Tahoma" w:hAnsi="Tahoma" w:cs="Tahoma"/>
      <w:sz w:val="24"/>
    </w:rPr>
  </w:style>
  <w:style w:type="paragraph" w:customStyle="1" w:styleId="46">
    <w:name w:val="_Style 18"/>
    <w:basedOn w:val="1"/>
    <w:qFormat/>
    <w:uiPriority w:val="0"/>
    <w:pPr>
      <w:ind w:firstLine="420" w:firstLineChars="200"/>
    </w:pPr>
    <w:rPr>
      <w:rFonts w:ascii="Calibri" w:hAnsi="Calibri" w:cs="宋体"/>
    </w:rPr>
  </w:style>
  <w:style w:type="paragraph" w:customStyle="1" w:styleId="47">
    <w:name w:val="样式1"/>
    <w:basedOn w:val="1"/>
    <w:qFormat/>
    <w:uiPriority w:val="0"/>
    <w:pPr>
      <w:spacing w:line="360" w:lineRule="exact"/>
      <w:ind w:firstLine="200" w:firstLineChars="200"/>
    </w:pPr>
    <w:rPr>
      <w:rFonts w:ascii="Arial" w:hAnsi="Arial" w:cs="宋体"/>
    </w:rPr>
  </w:style>
  <w:style w:type="paragraph" w:customStyle="1" w:styleId="48">
    <w:name w:val="_Style 46"/>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2级标题"/>
    <w:basedOn w:val="1"/>
    <w:next w:val="1"/>
    <w:qFormat/>
    <w:uiPriority w:val="0"/>
    <w:pPr>
      <w:numPr>
        <w:ilvl w:val="1"/>
        <w:numId w:val="2"/>
      </w:numPr>
      <w:spacing w:line="360" w:lineRule="auto"/>
      <w:outlineLvl w:val="1"/>
    </w:pPr>
    <w:rPr>
      <w:rFonts w:ascii="宋体" w:hAnsi="宋体"/>
      <w:b/>
      <w:sz w:val="24"/>
      <w:szCs w:val="28"/>
    </w:rPr>
  </w:style>
  <w:style w:type="paragraph" w:customStyle="1" w:styleId="50">
    <w:name w:val="3级标题"/>
    <w:basedOn w:val="49"/>
    <w:next w:val="1"/>
    <w:qFormat/>
    <w:uiPriority w:val="0"/>
    <w:pPr>
      <w:numPr>
        <w:ilvl w:val="2"/>
      </w:numPr>
      <w:outlineLvl w:val="2"/>
    </w:pPr>
  </w:style>
  <w:style w:type="paragraph" w:customStyle="1" w:styleId="51">
    <w:name w:val="Plain Text1"/>
    <w:basedOn w:val="1"/>
    <w:qFormat/>
    <w:uiPriority w:val="0"/>
    <w:pPr>
      <w:adjustRightInd w:val="0"/>
      <w:textAlignment w:val="baseline"/>
    </w:pPr>
    <w:rPr>
      <w:rFonts w:ascii="宋体" w:hAnsi="Courier New" w:eastAsia="楷体_GB2312" w:cs="宋体"/>
      <w:sz w:val="26"/>
    </w:rPr>
  </w:style>
  <w:style w:type="paragraph" w:customStyle="1" w:styleId="52">
    <w:name w:val="Heading1"/>
    <w:basedOn w:val="1"/>
    <w:next w:val="1"/>
    <w:qFormat/>
    <w:uiPriority w:val="0"/>
    <w:pPr>
      <w:keepNext/>
      <w:keepLines/>
      <w:spacing w:before="340" w:after="330" w:line="578" w:lineRule="auto"/>
      <w:jc w:val="center"/>
      <w:textAlignment w:val="baseline"/>
    </w:pPr>
    <w:rPr>
      <w:rFonts w:ascii="Calibri" w:hAnsi="Calibri"/>
      <w:b/>
      <w:bCs/>
      <w:kern w:val="44"/>
      <w:sz w:val="32"/>
      <w:szCs w:val="44"/>
    </w:rPr>
  </w:style>
  <w:style w:type="paragraph" w:customStyle="1" w:styleId="53">
    <w:name w:val="纯文本1"/>
    <w:basedOn w:val="1"/>
    <w:qFormat/>
    <w:uiPriority w:val="0"/>
    <w:pPr>
      <w:adjustRightInd w:val="0"/>
      <w:textAlignment w:val="baseline"/>
    </w:pPr>
    <w:rPr>
      <w:rFonts w:ascii="宋体" w:hAnsi="Courier New" w:eastAsia="楷体_GB2312" w:cs="宋体"/>
      <w:sz w:val="26"/>
    </w:rPr>
  </w:style>
  <w:style w:type="paragraph" w:customStyle="1" w:styleId="54">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55">
    <w:name w:val="表头文本"/>
    <w:basedOn w:val="1"/>
    <w:qFormat/>
    <w:uiPriority w:val="0"/>
    <w:pPr>
      <w:autoSpaceDE w:val="0"/>
      <w:autoSpaceDN w:val="0"/>
      <w:adjustRightInd w:val="0"/>
      <w:jc w:val="center"/>
    </w:pPr>
    <w:rPr>
      <w:rFonts w:ascii="Calibri" w:hAnsi="Calibri" w:cs="宋体"/>
      <w:b/>
      <w:kern w:val="0"/>
      <w:sz w:val="24"/>
    </w:rPr>
  </w:style>
  <w:style w:type="paragraph" w:customStyle="1" w:styleId="56">
    <w:name w:val="_Style 1"/>
    <w:basedOn w:val="1"/>
    <w:qFormat/>
    <w:uiPriority w:val="0"/>
    <w:pPr>
      <w:ind w:firstLine="420" w:firstLineChars="200"/>
    </w:pPr>
    <w:rPr>
      <w:rFonts w:ascii="Calibri" w:hAnsi="Calibri" w:cs="宋体"/>
    </w:rPr>
  </w:style>
  <w:style w:type="paragraph" w:customStyle="1" w:styleId="57">
    <w:name w:val="正文2"/>
    <w:basedOn w:val="1"/>
    <w:qFormat/>
    <w:uiPriority w:val="0"/>
    <w:pPr>
      <w:spacing w:line="360" w:lineRule="auto"/>
      <w:ind w:firstLine="510" w:firstLineChars="200"/>
    </w:pPr>
    <w:rPr>
      <w:rFonts w:ascii="Calibri" w:hAnsi="Calibri" w:cs="宋体"/>
      <w:sz w:val="24"/>
    </w:rPr>
  </w:style>
  <w:style w:type="paragraph" w:customStyle="1" w:styleId="58">
    <w:name w:val="条文1"/>
    <w:basedOn w:val="1"/>
    <w:qFormat/>
    <w:uiPriority w:val="0"/>
    <w:pPr>
      <w:numPr>
        <w:ilvl w:val="0"/>
        <w:numId w:val="3"/>
      </w:numPr>
      <w:tabs>
        <w:tab w:val="left" w:pos="720"/>
        <w:tab w:val="clear" w:pos="1365"/>
      </w:tabs>
      <w:spacing w:line="360" w:lineRule="auto"/>
    </w:pPr>
    <w:rPr>
      <w:rFonts w:ascii="MS UI Gothic" w:hAnsi="MS UI Gothic" w:cs="宋体"/>
      <w:kern w:val="44"/>
      <w:sz w:val="24"/>
    </w:rPr>
  </w:style>
  <w:style w:type="paragraph" w:customStyle="1" w:styleId="59">
    <w:name w:val="彩色列表 - 强调文字颜色 11"/>
    <w:basedOn w:val="1"/>
    <w:qFormat/>
    <w:uiPriority w:val="0"/>
    <w:pPr>
      <w:ind w:firstLine="420" w:firstLineChars="200"/>
    </w:pPr>
    <w:rPr>
      <w:rFonts w:ascii="Calibri" w:hAnsi="Calibri" w:cs="宋体"/>
      <w:szCs w:val="22"/>
    </w:rPr>
  </w:style>
  <w:style w:type="paragraph" w:customStyle="1" w:styleId="60">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61">
    <w:name w:val="Char Char Char Char Char Char Char Char Char Char Char Char Char Char Char Char Char Char Char Char Char Char Char Char Char"/>
    <w:basedOn w:val="1"/>
    <w:qFormat/>
    <w:uiPriority w:val="0"/>
    <w:rPr>
      <w:rFonts w:ascii="Tahoma" w:hAnsi="Tahoma" w:cs="宋体"/>
      <w:sz w:val="24"/>
      <w:szCs w:val="20"/>
    </w:rPr>
  </w:style>
  <w:style w:type="paragraph" w:customStyle="1" w:styleId="62">
    <w:name w:val="列出段落1"/>
    <w:basedOn w:val="1"/>
    <w:qFormat/>
    <w:uiPriority w:val="0"/>
    <w:pPr>
      <w:ind w:firstLine="420" w:firstLineChars="200"/>
    </w:pPr>
    <w:rPr>
      <w:szCs w:val="20"/>
    </w:rPr>
  </w:style>
  <w:style w:type="paragraph" w:customStyle="1" w:styleId="63">
    <w:name w:val="正文段"/>
    <w:basedOn w:val="1"/>
    <w:qFormat/>
    <w:uiPriority w:val="0"/>
    <w:pPr>
      <w:widowControl/>
      <w:snapToGrid w:val="0"/>
      <w:spacing w:afterLines="50"/>
      <w:ind w:firstLine="200" w:firstLineChars="200"/>
    </w:pPr>
    <w:rPr>
      <w:rFonts w:ascii="Calibri" w:hAnsi="Calibri" w:cs="宋体"/>
      <w:kern w:val="0"/>
      <w:sz w:val="24"/>
      <w:szCs w:val="20"/>
    </w:rPr>
  </w:style>
  <w:style w:type="paragraph" w:customStyle="1" w:styleId="64">
    <w:name w:val="4级标题"/>
    <w:basedOn w:val="50"/>
    <w:next w:val="1"/>
    <w:qFormat/>
    <w:uiPriority w:val="0"/>
    <w:pPr>
      <w:numPr>
        <w:ilvl w:val="3"/>
      </w:numPr>
      <w:adjustRightInd w:val="0"/>
      <w:outlineLvl w:val="3"/>
    </w:pPr>
  </w:style>
  <w:style w:type="paragraph" w:customStyle="1" w:styleId="65">
    <w:name w:val="DAS正文"/>
    <w:basedOn w:val="1"/>
    <w:qFormat/>
    <w:uiPriority w:val="0"/>
    <w:pPr>
      <w:spacing w:line="360" w:lineRule="auto"/>
      <w:ind w:right="181" w:firstLine="480" w:firstLineChars="200"/>
    </w:pPr>
    <w:rPr>
      <w:rFonts w:ascii="Verdana" w:hAnsi="Verdana"/>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5592A-5266-4C3F-A28C-C6027362A7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19617</Words>
  <Characters>20704</Characters>
  <Lines>222</Lines>
  <Paragraphs>62</Paragraphs>
  <TotalTime>4</TotalTime>
  <ScaleCrop>false</ScaleCrop>
  <LinksUpToDate>false</LinksUpToDate>
  <CharactersWithSpaces>20818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2023-06-26T06:27:00Z</dcterms:created>
  <dc:creator>lenovo</dc:creator>
  <cp:lastModifiedBy>15113</cp:lastModifiedBy>
  <cp:lastPrinted>2022-05-28T04:34:00Z</cp:lastPrinted>
  <dcterms:modified xsi:type="dcterms:W3CDTF">2025-06-26T00:03:31Z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6EF2C7E2434C4D3E93ADC01D81543735</vt:lpwstr>
  </property>
  <property fmtid="{D5CDD505-2E9C-101B-9397-08002B2CF9AE}" pid="4" name="KSOTemplateDocerSaveRecord">
    <vt:lpwstr>eyJoZGlkIjoiODVkY2RmYTc3YTYwOGMwMWNiOWUxNTlhMzk5YjJmNDIiLCJ1c2VySWQiOiIyMzQ3MDAzMjYifQ==</vt:lpwstr>
  </property>
</Properties>
</file>