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8EC34">
      <w:pPr>
        <w:adjustRightInd/>
        <w:spacing w:line="360" w:lineRule="auto"/>
        <w:jc w:val="center"/>
        <w:rPr>
          <w:rFonts w:ascii="宋体" w:hAnsi="宋体" w:cs="宋体"/>
          <w:b/>
          <w:sz w:val="44"/>
          <w:szCs w:val="44"/>
        </w:rPr>
      </w:pPr>
      <w:r>
        <w:rPr>
          <w:rFonts w:ascii="宋体" w:hAnsi="宋体" w:cs="宋体"/>
          <w:b/>
          <w:sz w:val="44"/>
          <w:szCs w:val="44"/>
        </w:rPr>
        <w:br w:type="textWrapping"/>
      </w:r>
    </w:p>
    <w:p w14:paraId="1F779B3C">
      <w:pPr>
        <w:spacing w:line="360" w:lineRule="auto"/>
        <w:jc w:val="center"/>
        <w:rPr>
          <w:rFonts w:ascii="宋体" w:hAnsi="宋体" w:cs="宋体"/>
          <w:b/>
          <w:sz w:val="21"/>
          <w:szCs w:val="21"/>
        </w:rPr>
      </w:pPr>
      <w:r>
        <w:rPr>
          <w:rFonts w:hint="eastAsia" w:ascii="宋体" w:hAnsi="宋体" w:cs="宋体"/>
          <w:b/>
          <w:bCs/>
          <w:sz w:val="40"/>
          <w:szCs w:val="40"/>
          <w:lang w:eastAsia="zh-CN"/>
        </w:rPr>
        <w:t>2025年嘉兴市图书馆数字资源采购项目</w:t>
      </w:r>
    </w:p>
    <w:p w14:paraId="3E26F9ED">
      <w:pPr>
        <w:adjustRightInd/>
        <w:spacing w:line="360" w:lineRule="auto"/>
        <w:jc w:val="center"/>
        <w:outlineLvl w:val="0"/>
        <w:rPr>
          <w:rFonts w:hint="eastAsia" w:ascii="宋体" w:hAnsi="宋体" w:cs="宋体"/>
          <w:sz w:val="44"/>
          <w:szCs w:val="44"/>
          <w:lang w:eastAsia="zh-CN"/>
        </w:rPr>
      </w:pPr>
    </w:p>
    <w:p w14:paraId="3601D5DB">
      <w:pPr>
        <w:adjustRightInd/>
        <w:spacing w:line="360" w:lineRule="auto"/>
        <w:jc w:val="center"/>
        <w:outlineLvl w:val="0"/>
        <w:rPr>
          <w:rFonts w:hint="eastAsia" w:ascii="宋体" w:hAnsi="宋体" w:cs="宋体"/>
          <w:sz w:val="44"/>
          <w:szCs w:val="44"/>
          <w:lang w:eastAsia="zh-CN"/>
        </w:rPr>
      </w:pPr>
    </w:p>
    <w:p w14:paraId="358D56C5">
      <w:pPr>
        <w:pStyle w:val="24"/>
        <w:rPr>
          <w:rFonts w:hint="eastAsia" w:ascii="宋体" w:hAnsi="宋体" w:cs="宋体"/>
          <w:sz w:val="44"/>
          <w:szCs w:val="44"/>
          <w:lang w:eastAsia="zh-CN"/>
        </w:rPr>
      </w:pPr>
    </w:p>
    <w:p w14:paraId="6B4F58B5">
      <w:pPr>
        <w:rPr>
          <w:rFonts w:hint="eastAsia"/>
          <w:lang w:eastAsia="zh-CN"/>
        </w:rPr>
      </w:pPr>
    </w:p>
    <w:p w14:paraId="3FDBFC9A">
      <w:pPr>
        <w:rPr>
          <w:rFonts w:hint="eastAsia"/>
          <w:lang w:eastAsia="zh-CN"/>
        </w:rPr>
      </w:pPr>
    </w:p>
    <w:p w14:paraId="29871DD3">
      <w:pPr>
        <w:adjustRightInd/>
        <w:spacing w:line="360" w:lineRule="auto"/>
        <w:jc w:val="center"/>
        <w:outlineLvl w:val="0"/>
        <w:rPr>
          <w:rFonts w:ascii="宋体" w:hAnsi="宋体" w:cs="宋体"/>
          <w:b w:val="0"/>
          <w:bCs w:val="0"/>
          <w:sz w:val="48"/>
          <w:szCs w:val="48"/>
        </w:rPr>
      </w:pPr>
      <w:r>
        <w:rPr>
          <w:rFonts w:hint="eastAsia" w:ascii="宋体" w:hAnsi="宋体" w:cs="宋体"/>
          <w:b w:val="0"/>
          <w:bCs w:val="0"/>
          <w:sz w:val="44"/>
          <w:szCs w:val="44"/>
        </w:rPr>
        <w:t>公开招标文件</w:t>
      </w:r>
      <w:r>
        <w:rPr>
          <w:rFonts w:hint="eastAsia" w:ascii="宋体" w:hAnsi="宋体" w:cs="宋体"/>
          <w:b w:val="0"/>
          <w:bCs w:val="0"/>
          <w:sz w:val="48"/>
          <w:szCs w:val="48"/>
        </w:rPr>
        <w:t xml:space="preserve"> </w:t>
      </w:r>
    </w:p>
    <w:p w14:paraId="081302E9">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7F22622">
      <w:pPr>
        <w:snapToGrid w:val="0"/>
        <w:spacing w:line="360" w:lineRule="auto"/>
        <w:jc w:val="center"/>
        <w:rPr>
          <w:rFonts w:ascii="宋体" w:hAnsi="宋体" w:cs="宋体"/>
          <w:sz w:val="28"/>
          <w:szCs w:val="20"/>
        </w:rPr>
      </w:pPr>
      <w:r>
        <w:rPr>
          <w:rFonts w:hint="eastAsia" w:ascii="宋体" w:hAnsi="宋体" w:cs="宋体"/>
          <w:sz w:val="30"/>
          <w:szCs w:val="30"/>
        </w:rPr>
        <w:t>编号:</w:t>
      </w:r>
      <w:r>
        <w:rPr>
          <w:rFonts w:hint="eastAsia" w:ascii="宋体" w:hAnsi="宋体" w:cs="宋体"/>
          <w:sz w:val="30"/>
          <w:szCs w:val="30"/>
          <w:lang w:eastAsia="zh-CN"/>
        </w:rPr>
        <w:t>JXSJ-2025-105</w:t>
      </w:r>
    </w:p>
    <w:p w14:paraId="77870B41">
      <w:pPr>
        <w:spacing w:line="360" w:lineRule="auto"/>
        <w:jc w:val="center"/>
        <w:rPr>
          <w:rFonts w:ascii="宋体" w:hAnsi="宋体" w:cs="宋体"/>
          <w:b/>
          <w:sz w:val="44"/>
          <w:szCs w:val="44"/>
        </w:rPr>
      </w:pPr>
      <w:r>
        <w:rPr>
          <w:rFonts w:hint="eastAsia" w:ascii="宋体" w:hAnsi="宋体" w:cs="宋体"/>
          <w:b/>
          <w:sz w:val="44"/>
          <w:szCs w:val="44"/>
        </w:rPr>
        <w:t xml:space="preserve"> </w:t>
      </w:r>
    </w:p>
    <w:p w14:paraId="503A3C8E">
      <w:pPr>
        <w:spacing w:line="360" w:lineRule="auto"/>
        <w:jc w:val="center"/>
        <w:rPr>
          <w:rFonts w:ascii="宋体" w:hAnsi="宋体" w:cs="宋体"/>
          <w:b/>
          <w:sz w:val="44"/>
          <w:szCs w:val="44"/>
        </w:rPr>
      </w:pPr>
    </w:p>
    <w:p w14:paraId="4E96BA95">
      <w:pPr>
        <w:spacing w:line="360" w:lineRule="auto"/>
        <w:jc w:val="center"/>
        <w:rPr>
          <w:rFonts w:ascii="宋体" w:hAnsi="宋体" w:cs="宋体"/>
          <w:sz w:val="24"/>
        </w:rPr>
      </w:pPr>
    </w:p>
    <w:p w14:paraId="676601DF">
      <w:pPr>
        <w:spacing w:line="360" w:lineRule="auto"/>
        <w:rPr>
          <w:rFonts w:ascii="宋体" w:hAnsi="宋体" w:cs="宋体"/>
          <w:sz w:val="32"/>
          <w:szCs w:val="32"/>
        </w:rPr>
      </w:pPr>
    </w:p>
    <w:p w14:paraId="74D5074C">
      <w:pPr>
        <w:spacing w:line="360" w:lineRule="auto"/>
        <w:jc w:val="both"/>
        <w:rPr>
          <w:rFonts w:hint="eastAsia" w:ascii="宋体" w:hAnsi="宋体" w:eastAsia="宋体" w:cs="宋体"/>
          <w:bCs/>
          <w:sz w:val="32"/>
          <w:szCs w:val="32"/>
          <w:lang w:eastAsia="zh-CN"/>
        </w:rPr>
      </w:pPr>
      <w:r>
        <w:rPr>
          <w:rFonts w:hint="eastAsia" w:ascii="宋体" w:hAnsi="宋体" w:cs="宋体"/>
          <w:bCs/>
          <w:sz w:val="32"/>
          <w:szCs w:val="32"/>
        </w:rPr>
        <w:t>采购人：</w:t>
      </w:r>
      <w:r>
        <w:rPr>
          <w:rFonts w:hint="eastAsia" w:ascii="宋体" w:hAnsi="宋体" w:cs="宋体"/>
          <w:bCs/>
          <w:sz w:val="32"/>
          <w:szCs w:val="32"/>
          <w:lang w:eastAsia="zh-CN"/>
        </w:rPr>
        <w:t>嘉兴市图书馆</w:t>
      </w:r>
    </w:p>
    <w:p w14:paraId="5161971A">
      <w:pPr>
        <w:spacing w:line="360" w:lineRule="auto"/>
        <w:jc w:val="both"/>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7D19A2CB">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14:paraId="6C80E24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D313C99">
      <w:pPr>
        <w:pStyle w:val="636"/>
        <w:outlineLvl w:val="9"/>
      </w:pPr>
    </w:p>
    <w:p w14:paraId="24D07CA8">
      <w:pPr>
        <w:spacing w:line="360" w:lineRule="auto"/>
        <w:jc w:val="center"/>
        <w:rPr>
          <w:rFonts w:ascii="宋体" w:hAnsi="宋体" w:cs="宋体"/>
          <w:b/>
          <w:sz w:val="48"/>
          <w:szCs w:val="48"/>
        </w:rPr>
      </w:pPr>
      <w:r>
        <w:rPr>
          <w:rFonts w:hint="eastAsia" w:ascii="宋体" w:hAnsi="宋体" w:cs="宋体"/>
          <w:b/>
          <w:sz w:val="48"/>
          <w:szCs w:val="48"/>
        </w:rPr>
        <w:t>目  录</w:t>
      </w:r>
    </w:p>
    <w:p w14:paraId="0264F56F">
      <w:pPr>
        <w:spacing w:line="360" w:lineRule="auto"/>
        <w:rPr>
          <w:rFonts w:ascii="宋体" w:hAnsi="宋体" w:cs="宋体"/>
          <w:sz w:val="32"/>
          <w:szCs w:val="32"/>
        </w:rPr>
      </w:pPr>
    </w:p>
    <w:p w14:paraId="77A45A0B">
      <w:pPr>
        <w:spacing w:line="360" w:lineRule="auto"/>
        <w:rPr>
          <w:rFonts w:ascii="宋体" w:hAnsi="宋体" w:cs="宋体"/>
          <w:sz w:val="32"/>
          <w:szCs w:val="32"/>
        </w:rPr>
      </w:pPr>
    </w:p>
    <w:p w14:paraId="4EF59C82">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99B2B4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6EA6EA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DACA20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F52AEF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00DCF37">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4F1A8D2">
      <w:pPr>
        <w:spacing w:line="360" w:lineRule="auto"/>
        <w:ind w:firstLine="549" w:firstLineChars="229"/>
        <w:rPr>
          <w:rFonts w:ascii="宋体" w:hAnsi="宋体" w:cs="宋体"/>
          <w:sz w:val="24"/>
        </w:rPr>
      </w:pPr>
      <w:bookmarkStart w:id="1" w:name="_Hlt91233176"/>
      <w:bookmarkEnd w:id="1"/>
      <w:bookmarkStart w:id="2" w:name="_Toc91899869"/>
    </w:p>
    <w:p w14:paraId="5024B53D">
      <w:pPr>
        <w:spacing w:line="360" w:lineRule="auto"/>
        <w:ind w:firstLine="549" w:firstLineChars="229"/>
        <w:rPr>
          <w:rFonts w:ascii="宋体" w:hAnsi="宋体" w:cs="宋体"/>
          <w:sz w:val="24"/>
        </w:rPr>
      </w:pPr>
    </w:p>
    <w:p w14:paraId="1DE0B1E4">
      <w:pPr>
        <w:spacing w:line="360" w:lineRule="auto"/>
        <w:ind w:firstLine="549" w:firstLineChars="229"/>
        <w:rPr>
          <w:rFonts w:ascii="宋体" w:hAnsi="宋体" w:cs="宋体"/>
          <w:sz w:val="24"/>
        </w:rPr>
      </w:pPr>
    </w:p>
    <w:p w14:paraId="1AD5F7BE">
      <w:pPr>
        <w:spacing w:line="360" w:lineRule="auto"/>
        <w:ind w:firstLine="549" w:firstLineChars="229"/>
        <w:rPr>
          <w:rFonts w:ascii="宋体" w:hAnsi="宋体" w:cs="宋体"/>
          <w:sz w:val="24"/>
        </w:rPr>
      </w:pPr>
    </w:p>
    <w:p w14:paraId="107823FB">
      <w:pPr>
        <w:spacing w:line="360" w:lineRule="auto"/>
        <w:ind w:firstLine="549" w:firstLineChars="229"/>
        <w:rPr>
          <w:rFonts w:ascii="宋体" w:hAnsi="宋体" w:cs="宋体"/>
          <w:sz w:val="24"/>
        </w:rPr>
      </w:pPr>
    </w:p>
    <w:p w14:paraId="2035533A">
      <w:pPr>
        <w:spacing w:line="360" w:lineRule="auto"/>
        <w:ind w:firstLine="549" w:firstLineChars="229"/>
        <w:rPr>
          <w:rFonts w:ascii="宋体" w:hAnsi="宋体" w:cs="宋体"/>
          <w:sz w:val="24"/>
        </w:rPr>
      </w:pPr>
    </w:p>
    <w:p w14:paraId="0B06E3AB">
      <w:pPr>
        <w:spacing w:line="360" w:lineRule="auto"/>
        <w:ind w:firstLine="549" w:firstLineChars="229"/>
        <w:rPr>
          <w:rFonts w:ascii="宋体" w:hAnsi="宋体" w:cs="宋体"/>
          <w:sz w:val="24"/>
        </w:rPr>
      </w:pPr>
    </w:p>
    <w:p w14:paraId="6E702FCC">
      <w:pPr>
        <w:spacing w:line="360" w:lineRule="auto"/>
        <w:ind w:firstLine="549" w:firstLineChars="229"/>
        <w:rPr>
          <w:rFonts w:ascii="宋体" w:hAnsi="宋体" w:cs="宋体"/>
          <w:sz w:val="24"/>
        </w:rPr>
      </w:pPr>
    </w:p>
    <w:p w14:paraId="06B0BE31">
      <w:pPr>
        <w:spacing w:line="360" w:lineRule="auto"/>
        <w:ind w:firstLine="549" w:firstLineChars="229"/>
        <w:rPr>
          <w:rFonts w:ascii="宋体" w:hAnsi="宋体" w:cs="宋体"/>
          <w:sz w:val="24"/>
        </w:rPr>
      </w:pPr>
    </w:p>
    <w:p w14:paraId="136D129D">
      <w:pPr>
        <w:spacing w:line="360" w:lineRule="auto"/>
        <w:ind w:firstLine="549" w:firstLineChars="229"/>
        <w:rPr>
          <w:rFonts w:ascii="宋体" w:hAnsi="宋体" w:cs="宋体"/>
          <w:sz w:val="24"/>
        </w:rPr>
      </w:pPr>
    </w:p>
    <w:p w14:paraId="2EA76758">
      <w:pPr>
        <w:spacing w:line="360" w:lineRule="auto"/>
        <w:ind w:firstLine="549" w:firstLineChars="229"/>
        <w:rPr>
          <w:rFonts w:ascii="宋体" w:hAnsi="宋体" w:cs="宋体"/>
          <w:sz w:val="24"/>
        </w:rPr>
      </w:pPr>
    </w:p>
    <w:p w14:paraId="267F769D">
      <w:pPr>
        <w:spacing w:line="360" w:lineRule="auto"/>
        <w:ind w:firstLine="549" w:firstLineChars="229"/>
        <w:rPr>
          <w:rFonts w:ascii="宋体" w:hAnsi="宋体" w:cs="宋体"/>
          <w:sz w:val="24"/>
        </w:rPr>
      </w:pPr>
    </w:p>
    <w:p w14:paraId="40B7D5AE">
      <w:pPr>
        <w:spacing w:line="360" w:lineRule="auto"/>
        <w:ind w:firstLine="549" w:firstLineChars="229"/>
        <w:rPr>
          <w:rFonts w:ascii="宋体" w:hAnsi="宋体" w:cs="宋体"/>
          <w:sz w:val="24"/>
        </w:rPr>
      </w:pPr>
    </w:p>
    <w:p w14:paraId="2C5782C6">
      <w:pPr>
        <w:spacing w:line="360" w:lineRule="auto"/>
        <w:rPr>
          <w:rFonts w:ascii="宋体" w:hAnsi="宋体" w:cs="宋体"/>
          <w:sz w:val="24"/>
        </w:rPr>
      </w:pPr>
    </w:p>
    <w:p w14:paraId="114451C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CA73A3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0A1C49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sz w:val="24"/>
          <w:lang w:eastAsia="zh-CN"/>
        </w:rPr>
        <w:t>2025年嘉兴市图书馆数字资源采购项目</w:t>
      </w:r>
      <w:r>
        <w:rPr>
          <w:rFonts w:hint="eastAsia" w:ascii="宋体" w:hAnsi="宋体" w:cs="宋体"/>
          <w:sz w:val="24"/>
        </w:rPr>
        <w:t>的潜在投标</w:t>
      </w:r>
      <w:r>
        <w:rPr>
          <w:rFonts w:hint="eastAsia" w:ascii="宋体" w:hAnsi="宋体" w:cs="宋体"/>
          <w:color w:val="auto"/>
          <w:sz w:val="24"/>
        </w:rPr>
        <w:t>人应在政采云平台（</w:t>
      </w:r>
      <w:r>
        <w:rPr>
          <w:rFonts w:hint="eastAsia"/>
          <w:color w:val="auto"/>
        </w:rPr>
        <w:fldChar w:fldCharType="begin"/>
      </w:r>
      <w:r>
        <w:rPr>
          <w:color w:val="auto"/>
        </w:rPr>
        <w:instrText xml:space="preserve"> HYPERLINK "https://www.zcygov.cn/）获取（下载）招标文件，并于202%20年%20月%20日%20点%20分00秒" </w:instrText>
      </w:r>
      <w:r>
        <w:rPr>
          <w:rFonts w:hint="eastAsia"/>
          <w:color w:val="auto"/>
        </w:rPr>
        <w:fldChar w:fldCharType="separate"/>
      </w:r>
      <w:r>
        <w:rPr>
          <w:rStyle w:val="77"/>
          <w:rFonts w:hint="eastAsia" w:ascii="宋体" w:hAnsi="宋体" w:eastAsia="宋体" w:cs="宋体"/>
          <w:color w:val="auto"/>
          <w:kern w:val="2"/>
          <w:sz w:val="24"/>
          <w:szCs w:val="24"/>
        </w:rPr>
        <w:t>https://www.zcygov.cn/）获取（下载）招标文件，并</w:t>
      </w:r>
      <w:r>
        <w:rPr>
          <w:rStyle w:val="77"/>
          <w:rFonts w:hint="eastAsia" w:ascii="宋体" w:hAnsi="宋体" w:eastAsia="宋体" w:cs="宋体"/>
          <w:color w:val="auto"/>
          <w:kern w:val="2"/>
          <w:sz w:val="24"/>
          <w:szCs w:val="24"/>
          <w:highlight w:val="none"/>
        </w:rPr>
        <w:t>于</w:t>
      </w:r>
      <w:r>
        <w:rPr>
          <w:rStyle w:val="77"/>
          <w:rFonts w:hint="eastAsia" w:ascii="宋体" w:hAnsi="宋体" w:eastAsia="宋体" w:cs="宋体"/>
          <w:color w:val="auto"/>
          <w:kern w:val="2"/>
          <w:sz w:val="24"/>
          <w:szCs w:val="24"/>
          <w:highlight w:val="none"/>
          <w:lang w:eastAsia="zh-CN"/>
        </w:rPr>
        <w:t>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lang w:eastAsia="zh-CN"/>
        </w:rPr>
        <w:t>年</w:t>
      </w:r>
      <w:r>
        <w:rPr>
          <w:rStyle w:val="77"/>
          <w:rFonts w:hint="eastAsia" w:ascii="宋体" w:hAnsi="宋体" w:cs="宋体"/>
          <w:color w:val="auto"/>
          <w:kern w:val="2"/>
          <w:sz w:val="24"/>
          <w:szCs w:val="24"/>
          <w:highlight w:val="none"/>
          <w:lang w:val="en-US" w:eastAsia="zh-CN"/>
        </w:rPr>
        <w:t>7</w:t>
      </w:r>
      <w:r>
        <w:rPr>
          <w:rStyle w:val="77"/>
          <w:rFonts w:hint="eastAsia" w:ascii="宋体" w:hAnsi="宋体" w:eastAsia="宋体" w:cs="宋体"/>
          <w:color w:val="auto"/>
          <w:kern w:val="2"/>
          <w:sz w:val="24"/>
          <w:szCs w:val="24"/>
          <w:highlight w:val="none"/>
          <w:lang w:eastAsia="zh-CN"/>
        </w:rPr>
        <w:t>月</w:t>
      </w:r>
      <w:r>
        <w:rPr>
          <w:rStyle w:val="77"/>
          <w:rFonts w:hint="eastAsia" w:ascii="宋体" w:hAnsi="宋体" w:cs="宋体"/>
          <w:color w:val="auto"/>
          <w:kern w:val="2"/>
          <w:sz w:val="24"/>
          <w:szCs w:val="24"/>
          <w:highlight w:val="none"/>
          <w:lang w:val="en-US" w:eastAsia="zh-CN"/>
        </w:rPr>
        <w:t>30</w:t>
      </w:r>
      <w:r>
        <w:rPr>
          <w:rStyle w:val="77"/>
          <w:rFonts w:hint="eastAsia" w:ascii="宋体" w:hAnsi="宋体" w:eastAsia="宋体" w:cs="宋体"/>
          <w:color w:val="auto"/>
          <w:kern w:val="2"/>
          <w:sz w:val="24"/>
          <w:szCs w:val="24"/>
          <w:highlight w:val="none"/>
          <w:lang w:eastAsia="zh-CN"/>
        </w:rPr>
        <w:t>日</w:t>
      </w:r>
      <w:r>
        <w:rPr>
          <w:rStyle w:val="77"/>
          <w:rFonts w:hint="eastAsia" w:ascii="宋体" w:hAnsi="宋体" w:cs="宋体"/>
          <w:color w:val="auto"/>
          <w:kern w:val="2"/>
          <w:sz w:val="24"/>
          <w:szCs w:val="24"/>
          <w:lang w:val="en-US" w:eastAsia="zh-CN"/>
        </w:rPr>
        <w:t>14</w:t>
      </w:r>
      <w:r>
        <w:rPr>
          <w:rStyle w:val="77"/>
          <w:rFonts w:hint="eastAsia" w:ascii="宋体" w:hAnsi="宋体" w:eastAsia="宋体" w:cs="宋体"/>
          <w:color w:val="auto"/>
          <w:kern w:val="2"/>
          <w:sz w:val="24"/>
          <w:szCs w:val="24"/>
        </w:rPr>
        <w:t xml:space="preserve">点 </w:t>
      </w:r>
      <w:r>
        <w:rPr>
          <w:rStyle w:val="77"/>
          <w:rFonts w:hint="eastAsia" w:ascii="宋体" w:hAnsi="宋体" w:cs="宋体"/>
          <w:color w:val="auto"/>
          <w:kern w:val="2"/>
          <w:sz w:val="24"/>
          <w:szCs w:val="24"/>
          <w:lang w:val="en-US" w:eastAsia="zh-CN"/>
        </w:rPr>
        <w:t>3</w:t>
      </w:r>
      <w:r>
        <w:rPr>
          <w:rStyle w:val="77"/>
          <w:rFonts w:hint="eastAsia" w:ascii="宋体" w:hAnsi="宋体" w:cs="宋体"/>
          <w:color w:val="auto"/>
          <w:kern w:val="2"/>
          <w:sz w:val="24"/>
          <w:szCs w:val="24"/>
        </w:rPr>
        <w:t>0</w:t>
      </w:r>
      <w:r>
        <w:rPr>
          <w:rStyle w:val="77"/>
          <w:rFonts w:hint="eastAsia" w:ascii="宋体" w:hAnsi="宋体" w:eastAsia="宋体" w:cs="宋体"/>
          <w:color w:val="auto"/>
          <w:kern w:val="2"/>
          <w:sz w:val="24"/>
          <w:szCs w:val="24"/>
        </w:rPr>
        <w:t>分</w:t>
      </w:r>
      <w:r>
        <w:rPr>
          <w:rStyle w:val="77"/>
          <w:rFonts w:hint="eastAsia" w:ascii="宋体" w:hAnsi="宋体" w:eastAsia="宋体" w:cs="宋体"/>
          <w:bCs/>
          <w:color w:val="auto"/>
          <w:kern w:val="2"/>
          <w:sz w:val="24"/>
          <w:szCs w:val="24"/>
        </w:rPr>
        <w:t>00秒</w:t>
      </w:r>
      <w:r>
        <w:rPr>
          <w:rStyle w:val="77"/>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2E9CC6F">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3655682E">
      <w:pPr>
        <w:spacing w:line="360" w:lineRule="auto"/>
        <w:outlineLvl w:val="1"/>
        <w:rPr>
          <w:rFonts w:hint="eastAsia"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JXSJ-2025-105</w:t>
      </w:r>
    </w:p>
    <w:p w14:paraId="5A4A678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2025年嘉兴市图书馆数字资源采购项目</w:t>
      </w:r>
    </w:p>
    <w:p w14:paraId="50F2A7A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1500000</w:t>
      </w:r>
    </w:p>
    <w:p w14:paraId="259DDD3A">
      <w:pPr>
        <w:spacing w:line="360" w:lineRule="auto"/>
        <w:ind w:firstLine="48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eastAsia="zh-CN"/>
        </w:rPr>
        <w:t>标项一</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83.75</w:t>
      </w:r>
      <w:r>
        <w:rPr>
          <w:rFonts w:hint="eastAsia" w:ascii="宋体" w:hAnsi="宋体" w:cs="宋体"/>
          <w:b/>
          <w:color w:val="auto"/>
          <w:sz w:val="24"/>
          <w:highlight w:val="none"/>
          <w:lang w:eastAsia="zh-CN"/>
        </w:rPr>
        <w:t>万元；标项二</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41.3</w:t>
      </w:r>
      <w:r>
        <w:rPr>
          <w:rFonts w:hint="eastAsia" w:ascii="宋体" w:hAnsi="宋体" w:cs="宋体"/>
          <w:b/>
          <w:color w:val="auto"/>
          <w:sz w:val="24"/>
          <w:highlight w:val="none"/>
          <w:lang w:eastAsia="zh-CN"/>
        </w:rPr>
        <w:t>万元；标项</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24.95</w:t>
      </w:r>
      <w:r>
        <w:rPr>
          <w:rFonts w:hint="eastAsia" w:ascii="宋体" w:hAnsi="宋体" w:cs="宋体"/>
          <w:b/>
          <w:color w:val="auto"/>
          <w:sz w:val="24"/>
          <w:highlight w:val="none"/>
          <w:lang w:eastAsia="zh-CN"/>
        </w:rPr>
        <w:t>万元</w:t>
      </w:r>
      <w:r>
        <w:rPr>
          <w:rFonts w:hint="eastAsia" w:ascii="宋体" w:hAnsi="宋体" w:cs="宋体"/>
          <w:b/>
          <w:color w:val="auto"/>
          <w:sz w:val="24"/>
          <w:highlight w:val="none"/>
          <w:lang w:val="en-US" w:eastAsia="zh-CN"/>
        </w:rPr>
        <w:t xml:space="preserve"> </w:t>
      </w:r>
    </w:p>
    <w:p w14:paraId="1FF7CFC1">
      <w:pPr>
        <w:snapToGrid w:val="0"/>
        <w:spacing w:line="360" w:lineRule="auto"/>
        <w:ind w:firstLine="482" w:firstLineChars="200"/>
        <w:jc w:val="left"/>
        <w:rPr>
          <w:rFonts w:asciiTheme="minorEastAsia" w:hAnsiTheme="minorEastAsia" w:eastAsiaTheme="minorEastAsia"/>
          <w:color w:val="auto"/>
          <w:sz w:val="24"/>
        </w:rPr>
      </w:pPr>
      <w:r>
        <w:rPr>
          <w:rFonts w:hint="eastAsia" w:hAnsi="宋体" w:cs="宋体"/>
          <w:b/>
          <w:color w:val="auto"/>
          <w:sz w:val="24"/>
        </w:rPr>
        <w:t>采购需求：</w:t>
      </w:r>
      <w:r>
        <w:rPr>
          <w:rFonts w:hint="eastAsia" w:asciiTheme="minorEastAsia" w:hAnsiTheme="minorEastAsia" w:eastAsiaTheme="minorEastAsia" w:cstheme="minorEastAsia"/>
          <w:b w:val="0"/>
          <w:bCs/>
          <w:color w:val="auto"/>
          <w:sz w:val="24"/>
        </w:rPr>
        <w:t>2025年嘉兴市图书</w:t>
      </w:r>
      <w:r>
        <w:rPr>
          <w:rFonts w:hint="eastAsia" w:hAnsi="宋体" w:cs="宋体"/>
          <w:b w:val="0"/>
          <w:bCs/>
          <w:color w:val="auto"/>
          <w:sz w:val="24"/>
        </w:rPr>
        <w:t>馆数字资源采购</w:t>
      </w:r>
      <w:r>
        <w:rPr>
          <w:rFonts w:hint="eastAsia" w:asciiTheme="minorEastAsia" w:hAnsiTheme="minorEastAsia" w:eastAsiaTheme="minorEastAsia"/>
          <w:b w:val="0"/>
          <w:bCs/>
          <w:color w:val="auto"/>
          <w:sz w:val="24"/>
        </w:rPr>
        <w:t>。</w:t>
      </w:r>
      <w:r>
        <w:rPr>
          <w:rFonts w:hint="eastAsia" w:asciiTheme="minorEastAsia" w:hAnsiTheme="minorEastAsia" w:eastAsiaTheme="minorEastAsia"/>
          <w:color w:val="auto"/>
          <w:sz w:val="24"/>
        </w:rPr>
        <w:t>具体以招标文件第三部分采购需求为准，供应商可点击本公告下方“浏览采购文件”查看采购需求。</w:t>
      </w:r>
    </w:p>
    <w:p w14:paraId="0E97BB16">
      <w:pPr>
        <w:pStyle w:val="16"/>
        <w:spacing w:line="360" w:lineRule="auto"/>
        <w:ind w:firstLine="480"/>
        <w:rPr>
          <w:rFonts w:hAnsi="宋体" w:cs="宋体"/>
          <w:b/>
          <w:bCs/>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792553346"/>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b/>
          <w:bCs/>
          <w:color w:val="auto"/>
          <w:kern w:val="0"/>
          <w:sz w:val="24"/>
        </w:rPr>
        <w:t>。</w:t>
      </w:r>
    </w:p>
    <w:p w14:paraId="30FF67D0">
      <w:pPr>
        <w:spacing w:line="360" w:lineRule="auto"/>
        <w:outlineLvl w:val="1"/>
        <w:rPr>
          <w:rFonts w:ascii="宋体" w:hAnsi="宋体" w:cs="宋体"/>
          <w:b/>
          <w:color w:val="auto"/>
          <w:sz w:val="24"/>
        </w:rPr>
      </w:pPr>
      <w:r>
        <w:rPr>
          <w:rFonts w:hint="eastAsia" w:ascii="宋体" w:hAnsi="宋体" w:cs="宋体"/>
          <w:b/>
          <w:color w:val="auto"/>
          <w:sz w:val="24"/>
        </w:rPr>
        <w:t>二、申请人的资格要求：</w:t>
      </w:r>
    </w:p>
    <w:p w14:paraId="142A5C81">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FE1B9CA">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2.落实政府采购政策需满足的资格要求：</w:t>
      </w:r>
    </w:p>
    <w:p w14:paraId="6D8686A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067094C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90233264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0CC7F8B">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07807753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服务全部由符合政策要求的中小企业承接，提供中小企业声明函；</w:t>
      </w:r>
    </w:p>
    <w:p w14:paraId="6FD1058F">
      <w:pPr>
        <w:spacing w:line="360" w:lineRule="auto"/>
        <w:ind w:firstLine="897" w:firstLineChars="374"/>
        <w:rPr>
          <w:rFonts w:ascii="宋体" w:hAnsi="宋体" w:cs="宋体"/>
          <w:color w:val="auto"/>
        </w:rPr>
      </w:pPr>
      <w:sdt>
        <w:sdtPr>
          <w:rPr>
            <w:rFonts w:hint="eastAsia" w:ascii="宋体" w:hAnsi="宋体" w:cs="宋体"/>
            <w:color w:val="auto"/>
            <w:kern w:val="0"/>
            <w:sz w:val="24"/>
          </w:rPr>
          <w:id w:val="212380077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5433DFF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58695889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965E793">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7CA1B17">
      <w:pPr>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无</w:t>
      </w:r>
      <w:r>
        <w:rPr>
          <w:rFonts w:hint="eastAsia" w:ascii="宋体" w:hAnsi="宋体" w:cs="宋体"/>
          <w:b w:val="0"/>
          <w:bCs w:val="0"/>
          <w:color w:val="auto"/>
          <w:sz w:val="24"/>
          <w:highlight w:val="none"/>
        </w:rPr>
        <w:t>。</w:t>
      </w:r>
    </w:p>
    <w:p w14:paraId="6C90D82D">
      <w:pPr>
        <w:snapToGrid w:val="0"/>
        <w:spacing w:line="360" w:lineRule="auto"/>
        <w:ind w:firstLine="480" w:firstLineChars="200"/>
        <w:rPr>
          <w:rFonts w:ascii="宋体" w:hAnsi="宋体" w:cs="宋体"/>
          <w:color w:val="auto"/>
          <w:sz w:val="24"/>
          <w:highlight w:val="cyan"/>
        </w:rPr>
      </w:pPr>
      <w:r>
        <w:rPr>
          <w:rFonts w:hint="eastAsia" w:ascii="宋体" w:hAnsi="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0F7E81">
      <w:pPr>
        <w:spacing w:line="360" w:lineRule="auto"/>
        <w:outlineLvl w:val="1"/>
        <w:rPr>
          <w:rFonts w:ascii="宋体" w:hAnsi="宋体" w:cs="宋体"/>
          <w:b/>
          <w:color w:val="auto"/>
          <w:sz w:val="24"/>
        </w:rPr>
      </w:pPr>
      <w:r>
        <w:rPr>
          <w:rFonts w:hint="eastAsia" w:ascii="宋体" w:hAnsi="宋体" w:cs="宋体"/>
          <w:b/>
          <w:color w:val="auto"/>
          <w:sz w:val="24"/>
        </w:rPr>
        <w:t xml:space="preserve">三、获取招标文件 </w:t>
      </w:r>
    </w:p>
    <w:p w14:paraId="7D22D295">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30</w:t>
      </w:r>
      <w:r>
        <w:rPr>
          <w:rFonts w:hint="eastAsia" w:ascii="宋体" w:hAnsi="宋体" w:cs="宋体"/>
          <w:color w:val="auto"/>
          <w:sz w:val="24"/>
          <w:u w:val="single"/>
          <w:lang w:eastAsia="zh-CN"/>
        </w:rPr>
        <w:t>日</w:t>
      </w:r>
      <w:r>
        <w:rPr>
          <w:rFonts w:hint="eastAsia" w:ascii="宋体" w:hAnsi="宋体" w:cs="宋体"/>
          <w:color w:val="auto"/>
          <w:sz w:val="24"/>
        </w:rPr>
        <w:t>，每天上午00:00至12:00 ，下午12:00至23:59（北京时间，线上获取法定节假日均可，线下获取文件法定节假日除外）</w:t>
      </w:r>
    </w:p>
    <w:p w14:paraId="77C85446">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7F5BFE7">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ED9EDE4">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A7F712F">
      <w:pPr>
        <w:spacing w:line="360" w:lineRule="auto"/>
        <w:outlineLvl w:val="1"/>
        <w:rPr>
          <w:rFonts w:ascii="宋体" w:hAnsi="宋体" w:cs="宋体"/>
          <w:b/>
          <w:color w:val="auto"/>
          <w:sz w:val="24"/>
        </w:rPr>
      </w:pPr>
      <w:r>
        <w:rPr>
          <w:rFonts w:hint="eastAsia" w:ascii="宋体" w:hAnsi="宋体" w:cs="宋体"/>
          <w:b/>
          <w:color w:val="auto"/>
          <w:sz w:val="24"/>
        </w:rPr>
        <w:t>四、提交投标文件截止时间、开标时间和地点</w:t>
      </w:r>
      <w:bookmarkStart w:id="564" w:name="_GoBack"/>
      <w:bookmarkEnd w:id="564"/>
    </w:p>
    <w:p w14:paraId="397FEF0B">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30</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566270E9">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04B00D9B">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7</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30</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3</w:t>
      </w:r>
      <w:r>
        <w:rPr>
          <w:rFonts w:hint="eastAsia" w:ascii="宋体" w:hAnsi="宋体" w:cs="宋体"/>
          <w:color w:val="auto"/>
          <w:sz w:val="24"/>
          <w:u w:val="single"/>
        </w:rPr>
        <w:t>0分00秒</w:t>
      </w:r>
      <w:r>
        <w:rPr>
          <w:rFonts w:hint="eastAsia" w:ascii="宋体" w:hAnsi="宋体" w:cs="宋体"/>
          <w:bCs/>
          <w:color w:val="auto"/>
          <w:sz w:val="24"/>
          <w:u w:val="single"/>
        </w:rPr>
        <w:t xml:space="preserve"> </w:t>
      </w:r>
    </w:p>
    <w:p w14:paraId="6D345A79">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637FE9F">
      <w:pPr>
        <w:spacing w:line="360" w:lineRule="auto"/>
        <w:outlineLvl w:val="1"/>
        <w:rPr>
          <w:rFonts w:ascii="宋体" w:hAnsi="宋体" w:cs="宋体"/>
          <w:color w:val="auto"/>
          <w:sz w:val="24"/>
        </w:rPr>
      </w:pPr>
      <w:r>
        <w:rPr>
          <w:rFonts w:hint="eastAsia" w:ascii="宋体" w:hAnsi="宋体" w:cs="宋体"/>
          <w:b/>
          <w:color w:val="auto"/>
          <w:sz w:val="24"/>
        </w:rPr>
        <w:t xml:space="preserve">五、公告期限 </w:t>
      </w:r>
    </w:p>
    <w:p w14:paraId="3963457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A628BFE">
      <w:pPr>
        <w:spacing w:line="360" w:lineRule="auto"/>
        <w:outlineLvl w:val="1"/>
        <w:rPr>
          <w:rFonts w:ascii="宋体" w:hAnsi="宋体" w:cs="宋体"/>
          <w:b/>
          <w:sz w:val="24"/>
        </w:rPr>
      </w:pPr>
      <w:r>
        <w:rPr>
          <w:rFonts w:hint="eastAsia" w:ascii="宋体" w:hAnsi="宋体" w:cs="宋体"/>
          <w:b/>
          <w:sz w:val="24"/>
        </w:rPr>
        <w:t>六、其他补充事宜</w:t>
      </w:r>
    </w:p>
    <w:p w14:paraId="3F5DC541">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8FEF634">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5B2F3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A7F031">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37F5AC">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14:paraId="72CC0B08">
      <w:pPr>
        <w:spacing w:line="360" w:lineRule="auto"/>
        <w:rPr>
          <w:rFonts w:ascii="宋体" w:hAnsi="宋体" w:cs="宋体"/>
          <w:sz w:val="24"/>
        </w:rPr>
      </w:pPr>
      <w:r>
        <w:rPr>
          <w:rFonts w:hint="eastAsia" w:ascii="宋体" w:hAnsi="宋体" w:cs="宋体"/>
          <w:sz w:val="24"/>
        </w:rPr>
        <w:t xml:space="preserve">    1.采购人信息</w:t>
      </w:r>
    </w:p>
    <w:p w14:paraId="090FB6E7">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ascii="宋体" w:hAnsi="宋体" w:cs="宋体"/>
          <w:sz w:val="24"/>
          <w:lang w:eastAsia="zh-CN"/>
        </w:rPr>
        <w:t>嘉兴市图书馆</w:t>
      </w:r>
    </w:p>
    <w:p w14:paraId="26F2EB27">
      <w:pPr>
        <w:spacing w:line="360" w:lineRule="auto"/>
        <w:rPr>
          <w:rFonts w:ascii="宋体" w:hAnsi="宋体" w:cs="宋体"/>
          <w:sz w:val="24"/>
        </w:rPr>
      </w:pPr>
      <w:r>
        <w:rPr>
          <w:rFonts w:hint="eastAsia" w:ascii="宋体" w:hAnsi="宋体" w:cs="宋体"/>
          <w:sz w:val="24"/>
        </w:rPr>
        <w:t xml:space="preserve">    地    址：海盐塘路339号       </w:t>
      </w:r>
    </w:p>
    <w:p w14:paraId="3E6B8589">
      <w:pPr>
        <w:spacing w:line="360" w:lineRule="auto"/>
        <w:ind w:firstLine="480"/>
        <w:rPr>
          <w:rFonts w:ascii="宋体" w:hAnsi="宋体" w:cs="宋体"/>
          <w:sz w:val="24"/>
        </w:rPr>
      </w:pPr>
      <w:r>
        <w:rPr>
          <w:rFonts w:hint="eastAsia" w:ascii="宋体" w:hAnsi="宋体" w:cs="宋体"/>
          <w:sz w:val="24"/>
        </w:rPr>
        <w:t>传    真： /</w:t>
      </w:r>
    </w:p>
    <w:p w14:paraId="06E91D18">
      <w:pPr>
        <w:spacing w:line="360" w:lineRule="auto"/>
        <w:ind w:firstLine="480"/>
        <w:rPr>
          <w:rFonts w:hint="eastAsia"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邱先生</w:t>
      </w:r>
      <w:r>
        <w:rPr>
          <w:rFonts w:hint="eastAsia" w:ascii="宋体" w:hAnsi="宋体" w:cs="宋体"/>
          <w:sz w:val="24"/>
          <w:highlight w:val="none"/>
        </w:rPr>
        <w:t xml:space="preserve">  </w:t>
      </w:r>
    </w:p>
    <w:p w14:paraId="4EC3B901">
      <w:pPr>
        <w:spacing w:line="360" w:lineRule="auto"/>
        <w:ind w:firstLine="480"/>
        <w:rPr>
          <w:rFonts w:hint="default"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0573-82535021</w:t>
      </w:r>
    </w:p>
    <w:p w14:paraId="1D81194A">
      <w:pPr>
        <w:spacing w:line="360" w:lineRule="auto"/>
        <w:ind w:firstLine="480"/>
        <w:rPr>
          <w:rFonts w:hint="default"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邱先生</w:t>
      </w:r>
    </w:p>
    <w:p w14:paraId="0D25DB17">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0573-82535021</w:t>
      </w:r>
    </w:p>
    <w:p w14:paraId="1D7947D4">
      <w:pPr>
        <w:spacing w:line="360" w:lineRule="auto"/>
        <w:ind w:firstLine="480"/>
        <w:rPr>
          <w:rFonts w:ascii="宋体" w:hAnsi="宋体" w:cs="宋体"/>
          <w:sz w:val="24"/>
        </w:rPr>
      </w:pPr>
      <w:r>
        <w:rPr>
          <w:rFonts w:hint="eastAsia" w:ascii="宋体" w:hAnsi="宋体" w:cs="宋体"/>
          <w:sz w:val="24"/>
        </w:rPr>
        <w:t xml:space="preserve">2.采购代理机构信息            </w:t>
      </w:r>
    </w:p>
    <w:p w14:paraId="6A0AA11F">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0EF81F39">
      <w:pPr>
        <w:spacing w:line="360" w:lineRule="auto"/>
        <w:ind w:firstLine="480"/>
        <w:rPr>
          <w:rFonts w:ascii="宋体" w:hAnsi="宋体" w:cs="宋体"/>
          <w:sz w:val="24"/>
        </w:rPr>
      </w:pPr>
      <w:r>
        <w:rPr>
          <w:rFonts w:hint="eastAsia" w:ascii="宋体" w:hAnsi="宋体" w:cs="宋体"/>
          <w:sz w:val="24"/>
        </w:rPr>
        <w:t>地    址：会展路207号</w:t>
      </w:r>
    </w:p>
    <w:p w14:paraId="06D466BA">
      <w:pPr>
        <w:spacing w:line="360" w:lineRule="auto"/>
        <w:rPr>
          <w:rFonts w:ascii="宋体" w:hAnsi="宋体" w:cs="宋体"/>
          <w:sz w:val="24"/>
        </w:rPr>
      </w:pPr>
      <w:r>
        <w:rPr>
          <w:rFonts w:hint="eastAsia" w:ascii="宋体" w:hAnsi="宋体" w:cs="宋体"/>
          <w:sz w:val="24"/>
        </w:rPr>
        <w:t xml:space="preserve">    传    真： /</w:t>
      </w:r>
    </w:p>
    <w:p w14:paraId="5F600741">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 </w:t>
      </w:r>
      <w:r>
        <w:rPr>
          <w:rFonts w:hint="eastAsia" w:ascii="宋体" w:hAnsi="宋体" w:cs="宋体"/>
          <w:sz w:val="24"/>
          <w:lang w:eastAsia="zh-CN"/>
        </w:rPr>
        <w:t>江哲</w:t>
      </w:r>
    </w:p>
    <w:p w14:paraId="41DD4626">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项目联系方式（询问）：0573-82031391</w:t>
      </w:r>
      <w:r>
        <w:rPr>
          <w:rFonts w:hint="eastAsia" w:ascii="宋体" w:hAnsi="宋体" w:cs="宋体"/>
          <w:sz w:val="24"/>
          <w:lang w:val="en-US" w:eastAsia="zh-CN"/>
        </w:rPr>
        <w:t>/</w:t>
      </w:r>
      <w:r>
        <w:rPr>
          <w:rFonts w:hint="eastAsia" w:ascii="宋体" w:hAnsi="宋体" w:cs="宋体"/>
          <w:sz w:val="24"/>
        </w:rPr>
        <w:t>1</w:t>
      </w:r>
      <w:r>
        <w:rPr>
          <w:rFonts w:hint="eastAsia" w:ascii="宋体" w:hAnsi="宋体" w:cs="宋体"/>
          <w:sz w:val="24"/>
          <w:lang w:val="en-US" w:eastAsia="zh-CN"/>
        </w:rPr>
        <w:t>3957374108</w:t>
      </w:r>
    </w:p>
    <w:p w14:paraId="5807C5E6">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陆燕</w:t>
      </w:r>
      <w:r>
        <w:rPr>
          <w:rFonts w:hint="eastAsia" w:ascii="宋体" w:hAnsi="宋体" w:cs="宋体"/>
          <w:sz w:val="24"/>
        </w:rPr>
        <w:t xml:space="preserve"> </w:t>
      </w:r>
    </w:p>
    <w:p w14:paraId="16DABD76">
      <w:pPr>
        <w:spacing w:line="360" w:lineRule="auto"/>
        <w:rPr>
          <w:rFonts w:ascii="宋体" w:hAnsi="宋体" w:cs="宋体"/>
          <w:sz w:val="24"/>
        </w:rPr>
      </w:pPr>
      <w:r>
        <w:rPr>
          <w:rFonts w:hint="eastAsia" w:ascii="宋体" w:hAnsi="宋体" w:cs="宋体"/>
          <w:sz w:val="24"/>
        </w:rPr>
        <w:t xml:space="preserve">    质疑联系方式：0573-82031391</w:t>
      </w:r>
    </w:p>
    <w:p w14:paraId="5693F161">
      <w:pPr>
        <w:spacing w:line="360" w:lineRule="auto"/>
        <w:rPr>
          <w:rFonts w:ascii="宋体" w:hAnsi="宋体" w:cs="宋体"/>
          <w:sz w:val="24"/>
        </w:rPr>
      </w:pPr>
      <w:r>
        <w:rPr>
          <w:rFonts w:hint="eastAsia" w:ascii="宋体" w:hAnsi="宋体" w:cs="宋体"/>
          <w:sz w:val="24"/>
        </w:rPr>
        <w:t xml:space="preserve">    3.同级政府采购监督管理部门            </w:t>
      </w:r>
    </w:p>
    <w:p w14:paraId="2D6386A7">
      <w:pPr>
        <w:spacing w:line="360" w:lineRule="auto"/>
        <w:rPr>
          <w:rFonts w:ascii="宋体" w:hAnsi="宋体" w:cs="宋体"/>
          <w:sz w:val="24"/>
        </w:rPr>
      </w:pPr>
      <w:r>
        <w:rPr>
          <w:rFonts w:hint="eastAsia" w:ascii="宋体" w:hAnsi="宋体" w:cs="宋体"/>
          <w:sz w:val="24"/>
        </w:rPr>
        <w:t xml:space="preserve">    名    称：嘉兴市财政局</w:t>
      </w:r>
    </w:p>
    <w:p w14:paraId="4668D8C5">
      <w:pPr>
        <w:spacing w:line="360" w:lineRule="auto"/>
        <w:rPr>
          <w:rFonts w:ascii="宋体" w:hAnsi="宋体" w:cs="宋体"/>
          <w:sz w:val="24"/>
        </w:rPr>
      </w:pPr>
      <w:r>
        <w:rPr>
          <w:rFonts w:hint="eastAsia" w:ascii="宋体" w:hAnsi="宋体" w:cs="宋体"/>
          <w:sz w:val="24"/>
        </w:rPr>
        <w:t xml:space="preserve">    地    址：嘉兴市环城西路55号   </w:t>
      </w:r>
    </w:p>
    <w:p w14:paraId="039C6868">
      <w:pPr>
        <w:spacing w:line="360" w:lineRule="auto"/>
        <w:rPr>
          <w:rFonts w:ascii="宋体" w:hAnsi="宋体" w:cs="宋体"/>
          <w:sz w:val="24"/>
        </w:rPr>
      </w:pPr>
      <w:r>
        <w:rPr>
          <w:rFonts w:hint="eastAsia" w:ascii="宋体" w:hAnsi="宋体" w:cs="宋体"/>
          <w:sz w:val="24"/>
        </w:rPr>
        <w:t xml:space="preserve">    传    真：/</w:t>
      </w:r>
    </w:p>
    <w:p w14:paraId="6144A51E">
      <w:pPr>
        <w:spacing w:line="360" w:lineRule="auto"/>
        <w:rPr>
          <w:rFonts w:hint="eastAsia" w:ascii="宋体" w:hAnsi="宋体" w:eastAsia="宋体" w:cs="宋体"/>
          <w:sz w:val="24"/>
          <w:lang w:eastAsia="zh-CN"/>
        </w:rPr>
      </w:pPr>
      <w:r>
        <w:rPr>
          <w:rFonts w:hint="eastAsia" w:ascii="宋体" w:hAnsi="宋体" w:cs="宋体"/>
          <w:sz w:val="24"/>
        </w:rPr>
        <w:t xml:space="preserve">    联系人 ：姚先生</w:t>
      </w:r>
    </w:p>
    <w:p w14:paraId="53B8447A">
      <w:pPr>
        <w:spacing w:line="360" w:lineRule="auto"/>
        <w:ind w:firstLine="480"/>
        <w:rPr>
          <w:rFonts w:hint="eastAsia" w:ascii="宋体" w:hAnsi="宋体" w:cs="宋体"/>
          <w:sz w:val="24"/>
        </w:rPr>
      </w:pPr>
      <w:r>
        <w:rPr>
          <w:rFonts w:hint="eastAsia" w:ascii="宋体" w:hAnsi="宋体" w:cs="宋体"/>
          <w:sz w:val="24"/>
        </w:rPr>
        <w:t xml:space="preserve">监督投诉电话：0573-82031217 </w:t>
      </w:r>
    </w:p>
    <w:p w14:paraId="7ABA0AF2">
      <w:pPr>
        <w:spacing w:line="360" w:lineRule="auto"/>
        <w:rPr>
          <w:rFonts w:ascii="宋体" w:hAnsi="宋体" w:cs="宋体"/>
          <w:sz w:val="24"/>
        </w:rPr>
      </w:pPr>
      <w:r>
        <w:rPr>
          <w:rFonts w:hint="eastAsia" w:ascii="宋体" w:hAnsi="宋体" w:cs="宋体"/>
          <w:sz w:val="24"/>
        </w:rPr>
        <w:t xml:space="preserve"> </w:t>
      </w:r>
    </w:p>
    <w:p w14:paraId="5BF8370A">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912049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8A485A4">
      <w:pPr>
        <w:widowControl/>
        <w:adjustRightInd/>
        <w:jc w:val="left"/>
        <w:rPr>
          <w:rFonts w:ascii="宋体" w:hAnsi="宋体" w:cs="宋体"/>
          <w:b/>
          <w:sz w:val="36"/>
          <w:szCs w:val="20"/>
        </w:rPr>
      </w:pPr>
      <w:r>
        <w:rPr>
          <w:rFonts w:ascii="宋体" w:hAnsi="宋体" w:cs="宋体"/>
          <w:b/>
          <w:sz w:val="36"/>
          <w:szCs w:val="20"/>
        </w:rPr>
        <w:br w:type="page"/>
      </w:r>
    </w:p>
    <w:p w14:paraId="277DD44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1B2963A">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3DC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B701CB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1AFDC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E40416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6150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B78E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BC313C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54A89D2">
            <w:pPr>
              <w:spacing w:line="360" w:lineRule="auto"/>
              <w:rPr>
                <w:rFonts w:ascii="宋体" w:hAnsi="宋体" w:cs="宋体"/>
                <w:sz w:val="24"/>
              </w:rPr>
            </w:pPr>
            <w:r>
              <w:rPr>
                <w:rFonts w:hint="eastAsia" w:ascii="宋体" w:hAnsi="宋体" w:cs="宋体"/>
                <w:sz w:val="24"/>
                <w:lang w:val="en-US" w:eastAsia="zh-CN"/>
              </w:rPr>
              <w:t>货物</w:t>
            </w:r>
            <w:r>
              <w:rPr>
                <w:rFonts w:hint="eastAsia" w:ascii="宋体" w:hAnsi="宋体" w:cs="宋体"/>
                <w:sz w:val="24"/>
              </w:rPr>
              <w:t>类。</w:t>
            </w:r>
          </w:p>
        </w:tc>
      </w:tr>
      <w:tr w14:paraId="4D39B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4232BA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24F4AF0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7121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2357C19">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kern w:val="0"/>
                <w:sz w:val="24"/>
                <w:lang w:eastAsia="zh-CN"/>
              </w:rPr>
              <w:t>2025年嘉兴市图书馆数字资源采购项目</w:t>
            </w:r>
            <w:r>
              <w:rPr>
                <w:rFonts w:hint="eastAsia" w:ascii="宋体" w:hAnsi="宋体" w:cs="宋体"/>
                <w:kern w:val="0"/>
                <w:sz w:val="24"/>
              </w:rPr>
              <w:t>，属于软件和信息技术服务业；</w:t>
            </w:r>
          </w:p>
        </w:tc>
      </w:tr>
      <w:tr w14:paraId="74F4F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EA075A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734452D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C7B50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AB5868B">
            <w:pPr>
              <w:spacing w:line="360" w:lineRule="auto"/>
              <w:rPr>
                <w:rFonts w:ascii="宋体" w:hAnsi="宋体" w:cs="宋体"/>
                <w:kern w:val="0"/>
                <w:sz w:val="24"/>
              </w:rPr>
            </w:pPr>
            <w:sdt>
              <w:sdtPr>
                <w:rPr>
                  <w:rFonts w:hint="eastAsia" w:ascii="宋体" w:hAnsi="宋体" w:cs="宋体"/>
                  <w:kern w:val="0"/>
                  <w:sz w:val="24"/>
                </w:rPr>
                <w:id w:val="18186065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23C2F0A4">
            <w:pPr>
              <w:spacing w:line="360" w:lineRule="auto"/>
              <w:rPr>
                <w:rFonts w:ascii="宋体" w:hAnsi="宋体" w:cs="宋体"/>
              </w:rPr>
            </w:pPr>
            <w:sdt>
              <w:sdtPr>
                <w:rPr>
                  <w:rFonts w:hint="eastAsia" w:ascii="宋体" w:hAnsi="宋体" w:cs="宋体"/>
                  <w:kern w:val="0"/>
                  <w:sz w:val="24"/>
                </w:rPr>
                <w:id w:val="18327126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73E58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94F92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6F7C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A5A450">
            <w:pPr>
              <w:spacing w:line="360" w:lineRule="auto"/>
              <w:rPr>
                <w:rFonts w:hint="default" w:ascii="宋体" w:hAnsi="宋体" w:eastAsia="宋体" w:cs="宋体"/>
                <w:sz w:val="24"/>
                <w:lang w:val="en-US" w:eastAsia="zh-CN"/>
              </w:rPr>
            </w:pPr>
            <w:sdt>
              <w:sdtPr>
                <w:rPr>
                  <w:rFonts w:hint="eastAsia" w:ascii="宋体" w:hAnsi="宋体" w:cs="宋体"/>
                  <w:kern w:val="0"/>
                  <w:sz w:val="24"/>
                </w:rPr>
                <w:id w:val="10185835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lang w:val="en-US" w:eastAsia="zh-CN"/>
              </w:rPr>
              <w:t xml:space="preserve">    </w:t>
            </w:r>
            <w:r>
              <w:rPr>
                <w:rFonts w:hint="eastAsia" w:ascii="宋体" w:hAnsi="宋体" w:cs="宋体"/>
                <w:sz w:val="24"/>
                <w:lang w:val="en-US" w:eastAsia="zh-CN"/>
              </w:rPr>
              <w:t>工作分包。</w:t>
            </w:r>
          </w:p>
          <w:p w14:paraId="5E20017E">
            <w:pPr>
              <w:spacing w:line="360" w:lineRule="auto"/>
              <w:rPr>
                <w:rFonts w:ascii="宋体" w:hAnsi="宋体" w:cs="宋体"/>
                <w:sz w:val="24"/>
              </w:rPr>
            </w:pPr>
            <w:sdt>
              <w:sdtPr>
                <w:rPr>
                  <w:rFonts w:hint="eastAsia" w:ascii="宋体" w:hAnsi="宋体" w:cs="宋体"/>
                  <w:kern w:val="0"/>
                  <w:sz w:val="24"/>
                </w:rPr>
                <w:id w:val="14808889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7CEA4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7CC10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1B4454C">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5656F60">
            <w:pPr>
              <w:spacing w:line="360" w:lineRule="auto"/>
              <w:rPr>
                <w:rFonts w:ascii="宋体" w:hAnsi="宋体" w:cs="宋体"/>
                <w:sz w:val="24"/>
              </w:rPr>
            </w:pPr>
            <w:sdt>
              <w:sdtPr>
                <w:rPr>
                  <w:rFonts w:hint="eastAsia" w:ascii="宋体" w:hAnsi="宋体" w:cs="宋体"/>
                  <w:kern w:val="0"/>
                  <w:sz w:val="24"/>
                </w:rPr>
                <w:id w:val="62243052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2A91C90B">
            <w:pPr>
              <w:spacing w:line="360" w:lineRule="auto"/>
              <w:rPr>
                <w:rFonts w:hint="eastAsia" w:ascii="宋体" w:hAnsi="宋体" w:eastAsia="宋体" w:cs="宋体"/>
                <w:sz w:val="24"/>
                <w:szCs w:val="20"/>
                <w:lang w:val="en-US" w:eastAsia="zh-CN"/>
              </w:rPr>
            </w:pPr>
            <w:sdt>
              <w:sdtPr>
                <w:rPr>
                  <w:rFonts w:hint="eastAsia" w:ascii="宋体" w:hAnsi="宋体" w:cs="宋体"/>
                  <w:kern w:val="0"/>
                  <w:sz w:val="24"/>
                </w:rPr>
                <w:id w:val="18960059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kern w:val="0"/>
                <w:sz w:val="24"/>
                <w:lang w:eastAsia="zh-CN"/>
              </w:rPr>
              <w:t>。</w:t>
            </w:r>
          </w:p>
        </w:tc>
      </w:tr>
      <w:tr w14:paraId="2D1D7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A7DB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B2BC5D">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C94EBEC">
            <w:pPr>
              <w:spacing w:line="360" w:lineRule="auto"/>
              <w:rPr>
                <w:rFonts w:ascii="宋体" w:hAnsi="宋体" w:cs="宋体"/>
                <w:sz w:val="24"/>
              </w:rPr>
            </w:pPr>
            <w:sdt>
              <w:sdtPr>
                <w:rPr>
                  <w:rFonts w:hint="eastAsia" w:ascii="宋体" w:hAnsi="宋体" w:cs="宋体"/>
                  <w:kern w:val="0"/>
                  <w:sz w:val="24"/>
                </w:rPr>
                <w:id w:val="13832874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FE34E61">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4389D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885D6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08936DD">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683EDDF">
            <w:pPr>
              <w:spacing w:line="360" w:lineRule="auto"/>
              <w:rPr>
                <w:rFonts w:ascii="宋体" w:hAnsi="宋体" w:cs="宋体"/>
                <w:sz w:val="24"/>
              </w:rPr>
            </w:pPr>
            <w:sdt>
              <w:sdtPr>
                <w:rPr>
                  <w:rFonts w:hint="eastAsia" w:ascii="宋体" w:hAnsi="宋体" w:cs="宋体"/>
                  <w:kern w:val="0"/>
                  <w:sz w:val="24"/>
                </w:rPr>
                <w:id w:val="4371785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01908693">
            <w:pPr>
              <w:spacing w:line="360" w:lineRule="auto"/>
              <w:rPr>
                <w:lang w:val="zh-CN"/>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B组织。</w:t>
            </w:r>
            <w:r>
              <w:rPr>
                <w:rFonts w:ascii="宋体" w:hAnsi="宋体" w:eastAsia="宋体" w:cs="宋体"/>
                <w:sz w:val="24"/>
                <w:szCs w:val="24"/>
              </w:rPr>
              <w:t>（1）在评标时安排每个投标人进行系统演示。每个投标人时间不超过15分钟，讲解次序以投标文件解密时间先后次序为准。</w:t>
            </w:r>
            <w:r>
              <w:rPr>
                <w:rFonts w:ascii="宋体" w:hAnsi="宋体" w:eastAsia="宋体" w:cs="宋体"/>
                <w:sz w:val="24"/>
                <w:szCs w:val="24"/>
              </w:rPr>
              <w:br w:type="textWrapping"/>
            </w:r>
            <w:r>
              <w:rPr>
                <w:rFonts w:ascii="宋体" w:hAnsi="宋体" w:eastAsia="宋体" w:cs="宋体"/>
                <w:sz w:val="24"/>
                <w:szCs w:val="24"/>
              </w:rPr>
              <w:t>（2）系统演示按以下方式：</w:t>
            </w:r>
            <w:r>
              <w:rPr>
                <w:rFonts w:ascii="宋体" w:hAnsi="宋体" w:eastAsia="宋体" w:cs="宋体"/>
                <w:sz w:val="24"/>
                <w:szCs w:val="24"/>
              </w:rPr>
              <w:br w:type="textWrapping"/>
            </w:r>
            <w:r>
              <w:rPr>
                <w:rFonts w:ascii="宋体" w:hAnsi="宋体" w:eastAsia="宋体" w:cs="宋体"/>
                <w:sz w:val="24"/>
                <w:szCs w:val="24"/>
              </w:rPr>
              <w:t>刻录优盘</w:t>
            </w:r>
            <w:r>
              <w:rPr>
                <w:rFonts w:hint="eastAsia" w:ascii="宋体" w:hAnsi="宋体" w:cs="宋体"/>
                <w:sz w:val="24"/>
                <w:szCs w:val="24"/>
                <w:lang w:val="en-US" w:eastAsia="zh-CN"/>
              </w:rPr>
              <w:t>送达或</w:t>
            </w:r>
            <w:r>
              <w:rPr>
                <w:rFonts w:ascii="宋体" w:hAnsi="宋体" w:eastAsia="宋体" w:cs="宋体"/>
                <w:sz w:val="24"/>
                <w:szCs w:val="24"/>
              </w:rPr>
              <w:t>邮寄至代理机构，地址：嘉兴市建新工程造价咨询事务所有限公司三楼32</w:t>
            </w:r>
            <w:r>
              <w:rPr>
                <w:rFonts w:hint="eastAsia" w:ascii="宋体" w:hAnsi="宋体" w:cs="宋体"/>
                <w:sz w:val="24"/>
                <w:szCs w:val="24"/>
                <w:lang w:val="en-US" w:eastAsia="zh-CN"/>
              </w:rPr>
              <w:t>3</w:t>
            </w:r>
            <w:r>
              <w:rPr>
                <w:rFonts w:ascii="宋体" w:hAnsi="宋体" w:eastAsia="宋体" w:cs="宋体"/>
                <w:sz w:val="24"/>
                <w:szCs w:val="24"/>
              </w:rPr>
              <w:t>室（会展路207号嘉宇商务楼3楼）。</w:t>
            </w:r>
            <w:r>
              <w:rPr>
                <w:rFonts w:hint="eastAsia" w:hAnsi="宋体" w:cs="宋体"/>
                <w:kern w:val="28"/>
                <w:sz w:val="24"/>
                <w:szCs w:val="24"/>
              </w:rPr>
              <w:t>签收人员联系电话：</w:t>
            </w:r>
            <w:r>
              <w:rPr>
                <w:rFonts w:hint="eastAsia" w:hAnsi="宋体" w:cs="宋体"/>
                <w:kern w:val="28"/>
                <w:sz w:val="24"/>
                <w:szCs w:val="24"/>
                <w:lang w:eastAsia="zh-CN"/>
              </w:rPr>
              <w:t>江哲</w:t>
            </w:r>
            <w:r>
              <w:rPr>
                <w:rFonts w:hint="eastAsia" w:hAnsi="宋体" w:cs="宋体"/>
                <w:kern w:val="28"/>
                <w:sz w:val="24"/>
                <w:szCs w:val="24"/>
              </w:rPr>
              <w:t>，</w:t>
            </w:r>
            <w:r>
              <w:rPr>
                <w:rFonts w:hint="eastAsia" w:ascii="宋体" w:hAnsi="宋体" w:cs="宋体"/>
                <w:sz w:val="24"/>
              </w:rPr>
              <w:t>1</w:t>
            </w:r>
            <w:r>
              <w:rPr>
                <w:rFonts w:hint="eastAsia" w:ascii="宋体" w:hAnsi="宋体" w:cs="宋体"/>
                <w:sz w:val="24"/>
                <w:lang w:val="en-US" w:eastAsia="zh-CN"/>
              </w:rPr>
              <w:t>3957374108</w:t>
            </w:r>
            <w:r>
              <w:rPr>
                <w:rFonts w:hint="eastAsia" w:hAnsi="宋体" w:cs="宋体"/>
                <w:sz w:val="24"/>
                <w:szCs w:val="24"/>
              </w:rPr>
              <w:t>。</w:t>
            </w:r>
            <w:r>
              <w:rPr>
                <w:rFonts w:ascii="宋体" w:hAnsi="宋体" w:eastAsia="宋体" w:cs="宋体"/>
                <w:sz w:val="24"/>
                <w:szCs w:val="24"/>
              </w:rPr>
              <w:br w:type="textWrapping"/>
            </w:r>
            <w:r>
              <w:rPr>
                <w:rFonts w:ascii="宋体" w:hAnsi="宋体" w:eastAsia="宋体" w:cs="宋体"/>
                <w:sz w:val="24"/>
                <w:szCs w:val="24"/>
              </w:rPr>
              <w:t>注：因投标人自身原因导致无法演示或者演示效果不理想的，责任自负。</w:t>
            </w:r>
          </w:p>
        </w:tc>
      </w:tr>
      <w:tr w14:paraId="0E25B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55BDB2A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1B19DD4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490815D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F2C432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8A74B57">
            <w:pPr>
              <w:spacing w:line="360" w:lineRule="auto"/>
              <w:rPr>
                <w:rFonts w:ascii="宋体" w:hAnsi="宋体" w:cs="宋体"/>
                <w:sz w:val="24"/>
              </w:rPr>
            </w:pPr>
            <w:r>
              <w:rPr>
                <w:rFonts w:hint="eastAsia" w:ascii="宋体" w:hAnsi="宋体" w:cs="宋体"/>
                <w:sz w:val="24"/>
              </w:rPr>
              <w:t>（1）资格证明文件：见招标文件第二部分11.1。</w:t>
            </w:r>
          </w:p>
          <w:p w14:paraId="4CB534B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4BDD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vMerge w:val="continue"/>
            <w:tcBorders>
              <w:left w:val="single" w:color="auto" w:sz="4" w:space="0"/>
              <w:bottom w:val="single" w:color="auto" w:sz="4" w:space="0"/>
              <w:right w:val="single" w:color="auto" w:sz="4" w:space="0"/>
            </w:tcBorders>
          </w:tcPr>
          <w:p w14:paraId="216E12F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0184BC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A0A3ED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4637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766EB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CFDB341">
            <w:pPr>
              <w:snapToGrid w:val="0"/>
              <w:spacing w:line="360" w:lineRule="auto"/>
              <w:jc w:val="center"/>
              <w:rPr>
                <w:rFonts w:ascii="宋体" w:hAnsi="宋体" w:cs="宋体"/>
                <w:b/>
                <w:sz w:val="24"/>
              </w:rPr>
            </w:pPr>
            <w:r>
              <w:rPr>
                <w:rFonts w:hint="eastAsia" w:ascii="宋体" w:hAnsi="宋体" w:cs="宋体"/>
                <w:b/>
                <w:sz w:val="24"/>
              </w:rPr>
              <w:t>节能产品、环境标志产品（不适用）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9063B65">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252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C4C127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18D95A5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453598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05DDFC1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25B0C6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27B71B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FB8D80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1AAE16">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49F5742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0996A09">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E80BAC6">
            <w:pPr>
              <w:snapToGrid w:val="0"/>
              <w:spacing w:line="360" w:lineRule="auto"/>
              <w:ind w:firstLine="482" w:firstLineChars="2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183A83C">
            <w:pPr>
              <w:spacing w:line="360" w:lineRule="auto"/>
              <w:ind w:firstLine="482" w:firstLineChars="2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683754F">
            <w:pPr>
              <w:spacing w:line="360" w:lineRule="auto"/>
              <w:ind w:firstLine="482" w:firstLineChars="2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59B1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29" w:hRule="atLeast"/>
          <w:tblHeader/>
          <w:jc w:val="center"/>
        </w:trPr>
        <w:tc>
          <w:tcPr>
            <w:tcW w:w="629" w:type="dxa"/>
            <w:tcBorders>
              <w:top w:val="single" w:color="auto" w:sz="4" w:space="0"/>
              <w:left w:val="single" w:color="000000" w:sz="8" w:space="0"/>
              <w:right w:val="single" w:color="000000" w:sz="2" w:space="0"/>
            </w:tcBorders>
            <w:vAlign w:val="center"/>
          </w:tcPr>
          <w:p w14:paraId="5332F82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p>
          <w:p w14:paraId="6BE47A0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F99D03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441FB70A">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EED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A39A42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DB349E6">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1F08C5A">
            <w:pPr>
              <w:pStyle w:val="33"/>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w:t>
            </w:r>
            <w:r>
              <w:rPr>
                <w:rFonts w:hint="eastAsia" w:hAnsi="宋体" w:cs="宋体"/>
                <w:kern w:val="28"/>
                <w:sz w:val="24"/>
                <w:szCs w:val="24"/>
                <w:lang w:eastAsia="zh-CN"/>
              </w:rPr>
              <w:t>江哲</w:t>
            </w:r>
            <w:r>
              <w:rPr>
                <w:rFonts w:hint="eastAsia" w:hAnsi="宋体" w:cs="宋体"/>
                <w:kern w:val="28"/>
                <w:sz w:val="24"/>
                <w:szCs w:val="24"/>
              </w:rPr>
              <w:t>，</w:t>
            </w:r>
            <w:r>
              <w:rPr>
                <w:rFonts w:hint="eastAsia" w:ascii="宋体" w:hAnsi="宋体" w:cs="宋体"/>
                <w:sz w:val="24"/>
              </w:rPr>
              <w:t>1</w:t>
            </w:r>
            <w:r>
              <w:rPr>
                <w:rFonts w:hint="eastAsia" w:ascii="宋体" w:hAnsi="宋体" w:cs="宋体"/>
                <w:sz w:val="24"/>
                <w:lang w:val="en-US" w:eastAsia="zh-CN"/>
              </w:rPr>
              <w:t>3957374108</w:t>
            </w:r>
            <w:r>
              <w:rPr>
                <w:rFonts w:hint="eastAsia" w:hAnsi="宋体" w:cs="宋体"/>
                <w:sz w:val="24"/>
                <w:szCs w:val="24"/>
              </w:rPr>
              <w:t>。</w:t>
            </w:r>
          </w:p>
          <w:p w14:paraId="0529FF70">
            <w:pPr>
              <w:pStyle w:val="33"/>
              <w:spacing w:line="360" w:lineRule="auto"/>
              <w:rPr>
                <w:rFonts w:hAnsi="宋体" w:cs="宋体"/>
                <w:kern w:val="28"/>
                <w:sz w:val="24"/>
              </w:rPr>
            </w:pPr>
            <w:r>
              <w:rPr>
                <w:rFonts w:hint="eastAsia" w:hAnsi="宋体" w:cs="宋体"/>
                <w:b/>
                <w:sz w:val="24"/>
                <w:szCs w:val="24"/>
              </w:rPr>
              <w:t>不强制投标人提交备份投标文件。</w:t>
            </w:r>
          </w:p>
        </w:tc>
      </w:tr>
      <w:tr w14:paraId="59532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276A2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75F373C">
            <w:pPr>
              <w:snapToGrid w:val="0"/>
              <w:spacing w:line="360" w:lineRule="auto"/>
              <w:jc w:val="center"/>
              <w:rPr>
                <w:rFonts w:ascii="宋体" w:hAnsi="宋体" w:cs="宋体"/>
                <w:b/>
                <w:sz w:val="24"/>
              </w:rPr>
            </w:pPr>
            <w:r>
              <w:rPr>
                <w:rFonts w:hint="eastAsia" w:ascii="宋体" w:hAnsi="宋体" w:cs="宋体"/>
                <w:b/>
                <w:sz w:val="24"/>
              </w:rPr>
              <w:t>评标委员会的组成</w:t>
            </w:r>
          </w:p>
        </w:tc>
        <w:tc>
          <w:tcPr>
            <w:tcW w:w="6095" w:type="dxa"/>
            <w:tcBorders>
              <w:top w:val="single" w:color="000000" w:sz="8" w:space="0"/>
              <w:left w:val="single" w:color="000000" w:sz="2" w:space="0"/>
              <w:bottom w:val="single" w:color="000000" w:sz="8" w:space="0"/>
              <w:right w:val="single" w:color="000000" w:sz="8" w:space="0"/>
            </w:tcBorders>
            <w:vAlign w:val="center"/>
          </w:tcPr>
          <w:p w14:paraId="23C4B5C9">
            <w:pPr>
              <w:pStyle w:val="33"/>
              <w:spacing w:line="360" w:lineRule="auto"/>
              <w:rPr>
                <w:rFonts w:hAnsi="宋体" w:cs="宋体"/>
                <w:b/>
                <w:sz w:val="24"/>
                <w:szCs w:val="24"/>
              </w:rPr>
            </w:pPr>
            <w:r>
              <w:rPr>
                <w:rFonts w:hint="eastAsia" w:hAnsi="宋体" w:cs="宋体"/>
                <w:kern w:val="28"/>
                <w:sz w:val="24"/>
                <w:szCs w:val="24"/>
              </w:rPr>
              <w:t>评标委员会小组由采购人代表和评审专家共5人单数组成（其中采购人代表1人）。</w:t>
            </w:r>
          </w:p>
        </w:tc>
      </w:tr>
    </w:tbl>
    <w:p w14:paraId="74AF1BD6">
      <w:pPr>
        <w:snapToGrid w:val="0"/>
        <w:spacing w:line="360" w:lineRule="auto"/>
        <w:jc w:val="center"/>
        <w:rPr>
          <w:rFonts w:ascii="宋体" w:hAnsi="宋体" w:cs="宋体"/>
          <w:b/>
          <w:sz w:val="32"/>
          <w:szCs w:val="20"/>
        </w:rPr>
      </w:pPr>
    </w:p>
    <w:bookmarkEnd w:id="10"/>
    <w:p w14:paraId="4A45821B">
      <w:pPr>
        <w:adjustRightInd/>
        <w:spacing w:line="360" w:lineRule="auto"/>
        <w:ind w:firstLine="3845" w:firstLineChars="1197"/>
        <w:outlineLvl w:val="1"/>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2D15340E">
      <w:pPr>
        <w:snapToGrid w:val="0"/>
        <w:spacing w:line="360" w:lineRule="auto"/>
        <w:jc w:val="left"/>
        <w:outlineLvl w:val="2"/>
        <w:rPr>
          <w:rFonts w:ascii="宋体" w:hAnsi="宋体" w:cs="宋体"/>
          <w:b/>
          <w:sz w:val="24"/>
        </w:rPr>
      </w:pPr>
      <w:r>
        <w:rPr>
          <w:rFonts w:hint="eastAsia" w:ascii="宋体" w:hAnsi="宋体" w:cs="宋体"/>
          <w:b/>
          <w:sz w:val="24"/>
        </w:rPr>
        <w:t>1. 适用范围</w:t>
      </w:r>
    </w:p>
    <w:p w14:paraId="079AAEC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174AD91">
      <w:pPr>
        <w:numPr>
          <w:ilvl w:val="0"/>
          <w:numId w:val="1"/>
        </w:numPr>
        <w:adjustRightInd/>
        <w:spacing w:line="360" w:lineRule="auto"/>
        <w:outlineLvl w:val="2"/>
        <w:rPr>
          <w:rFonts w:ascii="宋体" w:hAnsi="宋体" w:cs="宋体"/>
          <w:b/>
          <w:sz w:val="24"/>
        </w:rPr>
      </w:pPr>
      <w:r>
        <w:rPr>
          <w:rFonts w:hint="eastAsia" w:ascii="宋体" w:hAnsi="宋体" w:cs="宋体"/>
          <w:b/>
          <w:sz w:val="24"/>
        </w:rPr>
        <w:t>定义</w:t>
      </w:r>
    </w:p>
    <w:p w14:paraId="748FD738">
      <w:pPr>
        <w:spacing w:line="360" w:lineRule="auto"/>
        <w:ind w:firstLine="480" w:firstLineChars="200"/>
        <w:outlineLvl w:val="3"/>
        <w:rPr>
          <w:rFonts w:ascii="宋体" w:hAnsi="宋体" w:cs="宋体"/>
          <w:sz w:val="24"/>
        </w:rPr>
      </w:pPr>
      <w:r>
        <w:rPr>
          <w:rFonts w:hint="eastAsia" w:ascii="宋体" w:hAnsi="宋体" w:cs="宋体"/>
          <w:sz w:val="24"/>
        </w:rPr>
        <w:t>2.1 “采购人”系指招标公告中载明的本项目的采购人。</w:t>
      </w:r>
    </w:p>
    <w:p w14:paraId="78BD4F4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1B98094">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01860D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4189C8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00407CB2">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2EE0F8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7BDACAD">
      <w:pPr>
        <w:spacing w:line="360" w:lineRule="auto"/>
        <w:outlineLvl w:val="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64E1F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CBE7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3"/>
        <w:rPr>
          <w:rFonts w:ascii="宋体" w:hAnsi="宋体" w:cs="宋体"/>
          <w:sz w:val="24"/>
        </w:rPr>
      </w:pPr>
      <w:r>
        <w:rPr>
          <w:rFonts w:hint="eastAsia" w:ascii="宋体" w:hAnsi="宋体" w:cs="宋体"/>
          <w:sz w:val="24"/>
        </w:rPr>
        <w:t>3.2 支持绿色发展</w:t>
      </w:r>
    </w:p>
    <w:p w14:paraId="538FC4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▲采购人拟采购的产品属于政府强制采购的节能产品品目清单范围的，投标人相应的投标产品未获得国家确定的认证机构出具的、处于有效期之内的节能产品认证证书的，投标无效。（不适用）</w:t>
      </w:r>
    </w:p>
    <w:p w14:paraId="5DF0BF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AE63C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3B7E8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AD65A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3"/>
        <w:rPr>
          <w:rFonts w:ascii="宋体" w:hAnsi="宋体" w:cs="宋体"/>
          <w:sz w:val="24"/>
        </w:rPr>
      </w:pPr>
      <w:r>
        <w:rPr>
          <w:rFonts w:hint="eastAsia" w:ascii="宋体" w:hAnsi="宋体" w:cs="宋体"/>
          <w:sz w:val="24"/>
        </w:rPr>
        <w:t>3.3支持中小企业发展</w:t>
      </w:r>
    </w:p>
    <w:p w14:paraId="52C8AD5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7E227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符合中小企业划分标准的个体工商户，在政府采购活动中视同中小企业。</w:t>
      </w:r>
    </w:p>
    <w:p w14:paraId="2854B2E1">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235D20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1E3B7F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5F20E0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10F61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7F83B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CC23E4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3"/>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6AB05B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3.4.1 采购人优先采购被认定为首台套产品和“制造精品”的自主创新产品。</w:t>
      </w:r>
    </w:p>
    <w:p w14:paraId="426CAEC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1312A8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3"/>
        <w:rPr>
          <w:rFonts w:ascii="宋体" w:hAnsi="宋体" w:cs="宋体"/>
          <w:b/>
          <w:sz w:val="24"/>
        </w:rPr>
      </w:pPr>
      <w:r>
        <w:rPr>
          <w:rFonts w:hint="eastAsia" w:ascii="宋体" w:hAnsi="宋体" w:cs="宋体"/>
          <w:sz w:val="24"/>
        </w:rPr>
        <w:t>3.5平等对待内外资企业和符合条件的破产重整企业平等对待内外资企业和符合条件的破产重整企业，切实保障企业公平竞争，平等维护企业的合法利益。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08CD67A">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9D3229">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outlineLvl w:val="3"/>
        <w:rPr>
          <w:rFonts w:ascii="宋体" w:hAnsi="宋体" w:cs="宋体"/>
          <w:kern w:val="0"/>
          <w:sz w:val="24"/>
          <w:lang w:val="zh-CN"/>
        </w:rPr>
      </w:pPr>
      <w:r>
        <w:rPr>
          <w:rFonts w:hint="eastAsia" w:ascii="宋体" w:hAnsi="宋体" w:cs="宋体"/>
          <w:kern w:val="0"/>
          <w:sz w:val="24"/>
          <w:lang w:val="zh-CN"/>
        </w:rPr>
        <w:t>4.2供应商询问</w:t>
      </w:r>
    </w:p>
    <w:p w14:paraId="3469DC0E">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179DF8">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outlineLvl w:val="3"/>
        <w:rPr>
          <w:rFonts w:ascii="宋体" w:hAnsi="宋体" w:cs="宋体"/>
          <w:kern w:val="0"/>
          <w:sz w:val="24"/>
          <w:lang w:val="zh-CN"/>
        </w:rPr>
      </w:pPr>
      <w:r>
        <w:rPr>
          <w:rFonts w:hint="eastAsia" w:ascii="宋体" w:hAnsi="宋体" w:cs="宋体"/>
          <w:kern w:val="0"/>
          <w:sz w:val="24"/>
          <w:lang w:val="zh-CN"/>
        </w:rPr>
        <w:t>4.3供应商质疑</w:t>
      </w:r>
    </w:p>
    <w:p w14:paraId="5A8DE65A">
      <w:pPr>
        <w:pStyle w:val="33"/>
        <w:keepNext w:val="0"/>
        <w:keepLines w:val="0"/>
        <w:pageBreakBefore w:val="0"/>
        <w:kinsoku/>
        <w:wordWrap/>
        <w:overflowPunct/>
        <w:topLinePunct w:val="0"/>
        <w:bidi w:val="0"/>
        <w:adjustRightInd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9A323F4">
      <w:pPr>
        <w:pStyle w:val="33"/>
        <w:keepNext w:val="0"/>
        <w:keepLines w:val="0"/>
        <w:pageBreakBefore w:val="0"/>
        <w:kinsoku/>
        <w:wordWrap/>
        <w:overflowPunct/>
        <w:topLinePunct w:val="0"/>
        <w:bidi w:val="0"/>
        <w:adjustRightInd w:val="0"/>
        <w:spacing w:line="360" w:lineRule="auto"/>
        <w:ind w:firstLine="480" w:firstLineChars="200"/>
        <w:textAlignment w:val="auto"/>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C014DDD">
      <w:pPr>
        <w:pStyle w:val="16"/>
        <w:keepNext w:val="0"/>
        <w:keepLines w:val="0"/>
        <w:pageBreakBefore w:val="0"/>
        <w:kinsoku/>
        <w:wordWrap/>
        <w:overflowPunct/>
        <w:topLinePunct w:val="0"/>
        <w:autoSpaceDE/>
        <w:autoSpaceDN/>
        <w:bidi w:val="0"/>
        <w:adjustRightInd w:val="0"/>
        <w:spacing w:beforeAutospacing="0" w:line="360" w:lineRule="auto"/>
        <w:ind w:firstLine="960" w:firstLineChars="400"/>
        <w:textAlignment w:val="auto"/>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7679117D">
      <w:pPr>
        <w:pStyle w:val="33"/>
        <w:keepNext w:val="0"/>
        <w:keepLines w:val="0"/>
        <w:pageBreakBefore w:val="0"/>
        <w:kinsoku/>
        <w:wordWrap/>
        <w:overflowPunct/>
        <w:topLinePunct w:val="0"/>
        <w:autoSpaceDE/>
        <w:autoSpaceDN/>
        <w:bidi w:val="0"/>
        <w:adjustRightInd w:val="0"/>
        <w:spacing w:beforeAutospacing="0" w:line="360" w:lineRule="auto"/>
        <w:ind w:firstLine="960" w:firstLineChars="400"/>
        <w:textAlignment w:val="auto"/>
        <w:rPr>
          <w:rFonts w:hint="eastAsia" w:hAnsi="宋体" w:cs="宋体"/>
          <w:sz w:val="24"/>
        </w:rPr>
      </w:pPr>
      <w:r>
        <w:rPr>
          <w:rFonts w:hint="eastAsia" w:hAnsi="宋体" w:cs="宋体"/>
          <w:sz w:val="24"/>
        </w:rPr>
        <w:t>4.3.2.2对采购过程提出质疑的，质疑期限为各采购程序环节结束之日起计算。</w:t>
      </w:r>
    </w:p>
    <w:p w14:paraId="62CCC3FC">
      <w:pPr>
        <w:pStyle w:val="33"/>
        <w:keepNext w:val="0"/>
        <w:keepLines w:val="0"/>
        <w:pageBreakBefore w:val="0"/>
        <w:kinsoku/>
        <w:wordWrap/>
        <w:overflowPunct/>
        <w:topLinePunct w:val="0"/>
        <w:autoSpaceDE/>
        <w:autoSpaceDN/>
        <w:bidi w:val="0"/>
        <w:adjustRightInd w:val="0"/>
        <w:spacing w:beforeAutospacing="0" w:line="360" w:lineRule="auto"/>
        <w:ind w:firstLine="960" w:firstLineChars="400"/>
        <w:textAlignment w:val="auto"/>
        <w:rPr>
          <w:rFonts w:hAnsi="宋体" w:cs="宋体"/>
          <w:sz w:val="24"/>
        </w:rPr>
      </w:pPr>
      <w:r>
        <w:rPr>
          <w:rFonts w:hint="eastAsia" w:hAnsi="宋体" w:cs="宋体"/>
          <w:sz w:val="24"/>
        </w:rPr>
        <w:t>4.3.2.3对采购结果提出质疑的，质疑期限自采购结果公告期限届满之日起计算。</w:t>
      </w:r>
    </w:p>
    <w:p w14:paraId="233DAE4A">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F09F02F">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14:paraId="52522C43">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outlineLvl w:val="4"/>
        <w:rPr>
          <w:rFonts w:hAnsi="宋体" w:cs="宋体"/>
          <w:kern w:val="0"/>
          <w:sz w:val="24"/>
          <w:lang w:val="zh-CN"/>
        </w:rPr>
      </w:pPr>
      <w:r>
        <w:rPr>
          <w:rFonts w:hint="eastAsia" w:hAnsi="宋体" w:cs="宋体"/>
          <w:kern w:val="0"/>
          <w:sz w:val="24"/>
          <w:lang w:val="zh-CN"/>
        </w:rPr>
        <w:t>　　4.3.3.2质疑项目的名称、编号。</w:t>
      </w:r>
    </w:p>
    <w:p w14:paraId="7FEB483F">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14:paraId="1C3B521E">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4.3.3.4事实依据。</w:t>
      </w:r>
    </w:p>
    <w:p w14:paraId="0279F26A">
      <w:pPr>
        <w:pStyle w:val="33"/>
        <w:keepNext w:val="0"/>
        <w:keepLines w:val="0"/>
        <w:pageBreakBefore w:val="0"/>
        <w:kinsoku/>
        <w:wordWrap/>
        <w:overflowPunct/>
        <w:topLinePunct w:val="0"/>
        <w:autoSpaceDE/>
        <w:autoSpaceDN/>
        <w:bidi w:val="0"/>
        <w:spacing w:beforeAutospacing="0" w:line="360" w:lineRule="auto"/>
        <w:ind w:firstLine="480" w:firstLineChars="200"/>
        <w:textAlignment w:val="auto"/>
        <w:rPr>
          <w:rFonts w:hAnsi="宋体" w:cs="宋体"/>
          <w:kern w:val="0"/>
          <w:sz w:val="24"/>
          <w:lang w:val="zh-CN"/>
        </w:rPr>
      </w:pPr>
      <w:r>
        <w:rPr>
          <w:rFonts w:hint="eastAsia" w:hAnsi="宋体" w:cs="宋体"/>
          <w:kern w:val="0"/>
          <w:sz w:val="24"/>
          <w:lang w:val="zh-CN"/>
        </w:rPr>
        <w:t>　　4.3.3.5必要的法律依据。</w:t>
      </w:r>
    </w:p>
    <w:p w14:paraId="64944CCA">
      <w:pPr>
        <w:pStyle w:val="33"/>
        <w:keepNext w:val="0"/>
        <w:keepLines w:val="0"/>
        <w:pageBreakBefore w:val="0"/>
        <w:kinsoku/>
        <w:wordWrap/>
        <w:overflowPunct/>
        <w:topLinePunct w:val="0"/>
        <w:autoSpaceDE/>
        <w:autoSpaceDN/>
        <w:bidi w:val="0"/>
        <w:spacing w:beforeAutospacing="0" w:line="360" w:lineRule="auto"/>
        <w:ind w:firstLine="960" w:firstLineChars="400"/>
        <w:textAlignment w:val="auto"/>
        <w:rPr>
          <w:rFonts w:hAnsi="宋体" w:cs="宋体"/>
          <w:kern w:val="0"/>
          <w:sz w:val="24"/>
          <w:lang w:val="zh-CN"/>
        </w:rPr>
      </w:pPr>
      <w:r>
        <w:rPr>
          <w:rFonts w:hint="eastAsia" w:hAnsi="宋体" w:cs="宋体"/>
          <w:kern w:val="0"/>
          <w:sz w:val="24"/>
          <w:lang w:val="zh-CN"/>
        </w:rPr>
        <w:t>4.3.3.6提出质疑的日期。</w:t>
      </w:r>
    </w:p>
    <w:p w14:paraId="21277C82">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960" w:firstLineChars="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B9C050D">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rPr>
        <w:t>4.3.4对同一采购程序环节的质疑，供应商须在法定质疑期内一次性提出。</w:t>
      </w:r>
    </w:p>
    <w:p w14:paraId="0CA125C1">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722334C6">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lang w:val="zh-CN"/>
        </w:rPr>
        <w:t>4.3</w:t>
      </w:r>
      <w:r>
        <w:rPr>
          <w:rFonts w:hint="eastAsia"/>
        </w:rPr>
        <w:t>.6询问或者质疑事项可能影响采购结果的，采购人应当暂停签订合同，已经签订合同的，应当中止履行合同。</w:t>
      </w:r>
    </w:p>
    <w:p w14:paraId="6B1F8D88">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outlineLvl w:val="3"/>
        <w:rPr>
          <w:lang w:val="zh-CN"/>
        </w:rPr>
      </w:pPr>
      <w:r>
        <w:rPr>
          <w:rFonts w:hint="eastAsia"/>
          <w:lang w:val="zh-CN"/>
        </w:rPr>
        <w:t>4.4供应商投诉</w:t>
      </w:r>
    </w:p>
    <w:p w14:paraId="0E55B25C">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0A87D93">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451C5AD">
      <w:pPr>
        <w:pStyle w:val="888"/>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80" w:firstLineChars="200"/>
        <w:contextualSpacing/>
        <w:textAlignment w:val="auto"/>
        <w:outlineLvl w:val="4"/>
      </w:pPr>
      <w:r>
        <w:rPr>
          <w:rFonts w:hint="eastAsia"/>
        </w:rPr>
        <w:t>4.4.3供应商投诉应当有明确的请求和必要的证明材料。</w:t>
      </w:r>
    </w:p>
    <w:p w14:paraId="5D7DCE38">
      <w:pPr>
        <w:pStyle w:val="131"/>
        <w:snapToGrid w:val="0"/>
        <w:spacing w:before="0"/>
        <w:ind w:firstLine="360"/>
        <w:rPr>
          <w:rFonts w:ascii="宋体" w:hAnsi="宋体" w:cs="宋体"/>
          <w:sz w:val="18"/>
          <w:szCs w:val="18"/>
        </w:rPr>
      </w:pPr>
    </w:p>
    <w:p w14:paraId="1D9423EC">
      <w:pPr>
        <w:pStyle w:val="131"/>
        <w:snapToGrid w:val="0"/>
        <w:spacing w:before="0"/>
        <w:ind w:firstLine="360"/>
        <w:rPr>
          <w:rFonts w:ascii="宋体" w:hAnsi="宋体" w:cs="宋体"/>
          <w:sz w:val="18"/>
          <w:szCs w:val="18"/>
        </w:rPr>
      </w:pPr>
    </w:p>
    <w:p w14:paraId="4D019378">
      <w:pPr>
        <w:adjustRightInd/>
        <w:spacing w:line="360" w:lineRule="auto"/>
        <w:jc w:val="center"/>
        <w:outlineLvl w:val="1"/>
        <w:rPr>
          <w:rFonts w:ascii="宋体" w:hAnsi="宋体" w:cs="宋体"/>
          <w:b/>
          <w:sz w:val="32"/>
          <w:szCs w:val="20"/>
        </w:rPr>
      </w:pPr>
      <w:r>
        <w:rPr>
          <w:rFonts w:hint="eastAsia" w:ascii="宋体" w:hAnsi="宋体" w:cs="宋体"/>
          <w:b/>
          <w:sz w:val="32"/>
          <w:szCs w:val="20"/>
        </w:rPr>
        <w:t xml:space="preserve">      二、招标文件的构成、澄清、修改</w:t>
      </w:r>
    </w:p>
    <w:p w14:paraId="6A7640E8">
      <w:pPr>
        <w:pStyle w:val="33"/>
        <w:spacing w:line="360" w:lineRule="auto"/>
        <w:outlineLvl w:val="2"/>
        <w:rPr>
          <w:rFonts w:hAnsi="宋体" w:cs="宋体"/>
          <w:b/>
          <w:sz w:val="24"/>
          <w:szCs w:val="24"/>
        </w:rPr>
      </w:pPr>
      <w:r>
        <w:rPr>
          <w:rFonts w:hint="eastAsia" w:hAnsi="宋体" w:cs="宋体"/>
          <w:b/>
          <w:sz w:val="24"/>
          <w:szCs w:val="24"/>
        </w:rPr>
        <w:t>5．招标文件的构成</w:t>
      </w:r>
    </w:p>
    <w:p w14:paraId="3CEFCDFA">
      <w:pPr>
        <w:pStyle w:val="33"/>
        <w:spacing w:line="360" w:lineRule="auto"/>
        <w:ind w:firstLine="480" w:firstLineChars="200"/>
        <w:outlineLvl w:val="3"/>
        <w:rPr>
          <w:rFonts w:hAnsi="宋体" w:cs="宋体"/>
          <w:sz w:val="24"/>
          <w:szCs w:val="24"/>
        </w:rPr>
      </w:pPr>
      <w:r>
        <w:rPr>
          <w:rFonts w:hint="eastAsia" w:hAnsi="宋体" w:cs="宋体"/>
          <w:sz w:val="24"/>
          <w:szCs w:val="24"/>
        </w:rPr>
        <w:t>5.1 招标文件包括下列文件及附件：</w:t>
      </w:r>
    </w:p>
    <w:p w14:paraId="128D592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CC3C6B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03E47F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07716D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52F7D0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80C0385">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D653785">
      <w:pPr>
        <w:spacing w:line="360" w:lineRule="auto"/>
        <w:ind w:firstLine="480" w:firstLineChars="200"/>
        <w:outlineLvl w:val="3"/>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EE08FF4">
      <w:pPr>
        <w:pStyle w:val="33"/>
        <w:spacing w:line="360" w:lineRule="auto"/>
        <w:outlineLvl w:val="2"/>
        <w:rPr>
          <w:rFonts w:hAnsi="宋体" w:cs="宋体"/>
          <w:b/>
          <w:sz w:val="24"/>
          <w:szCs w:val="24"/>
        </w:rPr>
      </w:pPr>
      <w:r>
        <w:rPr>
          <w:rFonts w:hint="eastAsia" w:hAnsi="宋体" w:cs="宋体"/>
          <w:b/>
          <w:sz w:val="24"/>
          <w:szCs w:val="24"/>
        </w:rPr>
        <w:t>6. 招标文件的澄清、修改</w:t>
      </w:r>
    </w:p>
    <w:p w14:paraId="7C0328D8">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D30FCFC">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3F8083">
      <w:pPr>
        <w:pStyle w:val="24"/>
        <w:rPr>
          <w:rFonts w:hint="eastAsia" w:hAnsi="宋体" w:cs="宋体"/>
          <w:szCs w:val="24"/>
          <w:lang w:val="en-US"/>
        </w:rPr>
      </w:pPr>
      <w:r>
        <w:rPr>
          <w:rFonts w:hint="eastAsia" w:hAnsi="宋体" w:cs="宋体"/>
          <w:szCs w:val="24"/>
          <w:lang w:val="en-US"/>
        </w:rPr>
        <w:t xml:space="preserve">    </w:t>
      </w:r>
    </w:p>
    <w:p w14:paraId="64D0BFE1">
      <w:pPr>
        <w:rPr>
          <w:lang w:val="en-US"/>
        </w:rPr>
      </w:pPr>
    </w:p>
    <w:p w14:paraId="272AFA85">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7C0F8918">
      <w:pPr>
        <w:pStyle w:val="33"/>
        <w:spacing w:line="360" w:lineRule="auto"/>
        <w:outlineLvl w:val="2"/>
        <w:rPr>
          <w:rFonts w:hAnsi="宋体" w:cs="宋体"/>
          <w:b/>
          <w:sz w:val="24"/>
          <w:szCs w:val="24"/>
        </w:rPr>
      </w:pPr>
      <w:r>
        <w:rPr>
          <w:rFonts w:hint="eastAsia" w:hAnsi="宋体" w:cs="宋体"/>
          <w:b/>
          <w:sz w:val="24"/>
          <w:szCs w:val="24"/>
        </w:rPr>
        <w:t>7. 招标文件的获取</w:t>
      </w:r>
    </w:p>
    <w:p w14:paraId="3874AAED">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7110BE4">
      <w:pPr>
        <w:pStyle w:val="33"/>
        <w:spacing w:line="360" w:lineRule="auto"/>
        <w:outlineLvl w:val="2"/>
        <w:rPr>
          <w:rFonts w:hAnsi="宋体" w:cs="宋体"/>
          <w:b/>
          <w:sz w:val="24"/>
          <w:szCs w:val="24"/>
        </w:rPr>
      </w:pPr>
      <w:r>
        <w:rPr>
          <w:rFonts w:hint="eastAsia" w:hAnsi="宋体" w:cs="宋体"/>
          <w:b/>
          <w:sz w:val="24"/>
          <w:szCs w:val="24"/>
        </w:rPr>
        <w:t>8.开标前答疑会或现场考察</w:t>
      </w:r>
    </w:p>
    <w:p w14:paraId="26517203">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BE5589F">
      <w:pPr>
        <w:pStyle w:val="33"/>
        <w:spacing w:line="360" w:lineRule="auto"/>
        <w:outlineLvl w:val="2"/>
        <w:rPr>
          <w:rFonts w:hAnsi="宋体" w:cs="宋体"/>
          <w:b/>
          <w:szCs w:val="24"/>
        </w:rPr>
      </w:pPr>
      <w:r>
        <w:rPr>
          <w:rFonts w:hint="eastAsia" w:hAnsi="宋体" w:cs="宋体"/>
          <w:b/>
          <w:kern w:val="28"/>
          <w:sz w:val="24"/>
          <w:szCs w:val="24"/>
        </w:rPr>
        <w:t>9.投标保证金</w:t>
      </w:r>
    </w:p>
    <w:p w14:paraId="0A801D95">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42248D4">
      <w:pPr>
        <w:pStyle w:val="33"/>
        <w:spacing w:line="360" w:lineRule="auto"/>
        <w:outlineLvl w:val="2"/>
        <w:rPr>
          <w:rFonts w:hAnsi="宋体" w:cs="宋体"/>
          <w:b/>
          <w:sz w:val="24"/>
          <w:szCs w:val="24"/>
        </w:rPr>
      </w:pPr>
      <w:r>
        <w:rPr>
          <w:rFonts w:hint="eastAsia" w:hAnsi="宋体" w:cs="宋体"/>
          <w:b/>
          <w:sz w:val="24"/>
          <w:szCs w:val="24"/>
        </w:rPr>
        <w:t>10. 投标文件的语言</w:t>
      </w:r>
    </w:p>
    <w:p w14:paraId="4308935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7848D21">
      <w:pPr>
        <w:pStyle w:val="33"/>
        <w:spacing w:line="360" w:lineRule="auto"/>
        <w:outlineLvl w:val="2"/>
        <w:rPr>
          <w:rFonts w:hAnsi="宋体" w:cs="宋体"/>
          <w:b/>
          <w:sz w:val="24"/>
          <w:szCs w:val="24"/>
        </w:rPr>
      </w:pPr>
      <w:r>
        <w:rPr>
          <w:rFonts w:hint="eastAsia" w:hAnsi="宋体" w:cs="宋体"/>
          <w:b/>
          <w:sz w:val="24"/>
          <w:szCs w:val="24"/>
        </w:rPr>
        <w:t>11. 投标文件的组成</w:t>
      </w:r>
    </w:p>
    <w:p w14:paraId="6CC111AA">
      <w:pPr>
        <w:snapToGrid w:val="0"/>
        <w:spacing w:line="360" w:lineRule="auto"/>
        <w:ind w:firstLine="482" w:firstLineChars="200"/>
        <w:outlineLvl w:val="3"/>
        <w:rPr>
          <w:rFonts w:hint="eastAsia" w:ascii="宋体" w:hAnsi="宋体" w:eastAsia="宋体" w:cs="宋体"/>
          <w:sz w:val="24"/>
          <w:lang w:eastAsia="zh-CN"/>
        </w:rPr>
      </w:pPr>
      <w:r>
        <w:rPr>
          <w:rFonts w:hint="eastAsia" w:ascii="宋体" w:hAnsi="宋体" w:cs="宋体"/>
          <w:b/>
          <w:bCs/>
          <w:sz w:val="24"/>
        </w:rPr>
        <w:t>11.1</w:t>
      </w:r>
      <w:r>
        <w:rPr>
          <w:rFonts w:hint="eastAsia" w:ascii="宋体" w:hAnsi="宋体" w:cs="宋体"/>
          <w:b/>
          <w:sz w:val="24"/>
        </w:rPr>
        <w:t>资格文件</w:t>
      </w:r>
      <w:r>
        <w:rPr>
          <w:rFonts w:hint="eastAsia" w:ascii="宋体" w:hAnsi="宋体" w:cs="宋体"/>
          <w:b/>
          <w:sz w:val="24"/>
          <w:lang w:eastAsia="zh-CN"/>
        </w:rPr>
        <w:t>：</w:t>
      </w:r>
    </w:p>
    <w:p w14:paraId="5B9D3394">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1</w:t>
      </w:r>
      <w:r>
        <w:rPr>
          <w:rFonts w:hint="eastAsia" w:ascii="宋体" w:hAnsi="宋体" w:cs="宋体"/>
          <w:sz w:val="24"/>
        </w:rPr>
        <w:t>有效的企业法人营业执照复印件</w:t>
      </w:r>
    </w:p>
    <w:p w14:paraId="3BB7519A">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符合参加政府采购活动应当具备的一般条件的承诺函</w:t>
      </w:r>
    </w:p>
    <w:p w14:paraId="63E494E6">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rPr>
        <w:t>落实政府采购政策需满足的资格要求</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14:paraId="5F1ABC51">
      <w:pPr>
        <w:snapToGrid w:val="0"/>
        <w:spacing w:line="360" w:lineRule="auto"/>
        <w:ind w:firstLine="960" w:firstLineChars="400"/>
        <w:rPr>
          <w:rFonts w:ascii="宋体" w:hAnsi="宋体" w:cs="宋体"/>
          <w:sz w:val="24"/>
        </w:rPr>
      </w:pPr>
      <w:r>
        <w:rPr>
          <w:rFonts w:hint="eastAsia" w:ascii="宋体" w:hAnsi="宋体" w:cs="宋体"/>
          <w:sz w:val="24"/>
          <w:lang w:val="en-US" w:eastAsia="zh-CN"/>
        </w:rPr>
        <w:t>11.1.4</w:t>
      </w:r>
      <w:r>
        <w:rPr>
          <w:rFonts w:hint="eastAsia" w:ascii="宋体" w:hAnsi="宋体" w:cs="宋体"/>
          <w:sz w:val="24"/>
        </w:rPr>
        <w:t>本项目的特定资格要求</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14:paraId="68B68203">
      <w:pPr>
        <w:snapToGrid w:val="0"/>
        <w:spacing w:line="360" w:lineRule="auto"/>
        <w:ind w:firstLine="482" w:firstLineChars="200"/>
        <w:outlineLvl w:val="3"/>
        <w:rPr>
          <w:rFonts w:ascii="宋体" w:hAnsi="宋体" w:cs="宋体"/>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6BAA227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outlineLvl w:val="4"/>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AF988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11.2.2授权委托书或法定代表人（单位负责人、自然人本人）身份证明</w:t>
      </w:r>
    </w:p>
    <w:p w14:paraId="2E16A03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cs="宋体"/>
          <w:sz w:val="24"/>
        </w:rPr>
      </w:pPr>
      <w:r>
        <w:rPr>
          <w:rFonts w:hint="eastAsia" w:ascii="宋体" w:hAnsi="宋体" w:cs="宋体"/>
          <w:sz w:val="24"/>
        </w:rPr>
        <w:t>11.2.3符合性审查资料</w:t>
      </w:r>
    </w:p>
    <w:p w14:paraId="4D3EFB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评标标准相应的商务技术资料</w:t>
      </w:r>
    </w:p>
    <w:p w14:paraId="16AFBF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商务技术偏离表</w:t>
      </w:r>
    </w:p>
    <w:p w14:paraId="347C0F6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p>
    <w:p w14:paraId="7F2646B4">
      <w:pPr>
        <w:snapToGrid w:val="0"/>
        <w:spacing w:line="360" w:lineRule="auto"/>
        <w:ind w:firstLine="482" w:firstLineChars="200"/>
        <w:outlineLvl w:val="3"/>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r>
        <w:rPr>
          <w:rFonts w:hint="eastAsia" w:ascii="宋体" w:hAnsi="宋体" w:cs="宋体"/>
          <w:sz w:val="24"/>
        </w:rPr>
        <w:t xml:space="preserve"> </w:t>
      </w:r>
    </w:p>
    <w:p w14:paraId="559046EF">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2BA5DED8">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14:paraId="00E7B6A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投标文件含有采购人不能接受的附加条件的，投标无效；</w:t>
      </w:r>
    </w:p>
    <w:p w14:paraId="43422A1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szCs w:val="21"/>
        </w:rPr>
      </w:pPr>
      <w:r>
        <w:rPr>
          <w:rFonts w:hint="eastAsia" w:ascii="宋体" w:hAnsi="宋体" w:cs="宋体"/>
          <w:b/>
          <w:sz w:val="24"/>
        </w:rPr>
        <w:t>投标人提供虚假材料投标的，投标无效。</w:t>
      </w:r>
    </w:p>
    <w:p w14:paraId="03075E17">
      <w:pPr>
        <w:pStyle w:val="131"/>
        <w:snapToGrid w:val="0"/>
        <w:spacing w:before="0"/>
        <w:ind w:firstLine="0" w:firstLineChars="0"/>
        <w:outlineLvl w:val="2"/>
        <w:rPr>
          <w:rFonts w:ascii="宋体" w:hAnsi="宋体" w:cs="宋体"/>
          <w:b/>
          <w:szCs w:val="24"/>
        </w:rPr>
      </w:pPr>
      <w:r>
        <w:rPr>
          <w:rFonts w:hint="eastAsia" w:ascii="宋体" w:hAnsi="宋体" w:cs="宋体"/>
          <w:b/>
          <w:szCs w:val="24"/>
        </w:rPr>
        <w:t>12</w:t>
      </w:r>
      <w:r>
        <w:rPr>
          <w:rFonts w:hint="eastAsia" w:hAnsi="宋体" w:cs="宋体"/>
          <w:b/>
          <w:sz w:val="24"/>
          <w:szCs w:val="24"/>
        </w:rPr>
        <w:t xml:space="preserve">. </w:t>
      </w:r>
      <w:r>
        <w:rPr>
          <w:rFonts w:hint="eastAsia" w:ascii="宋体" w:hAnsi="宋体" w:cs="宋体"/>
          <w:b/>
          <w:szCs w:val="24"/>
        </w:rPr>
        <w:t>投标文件的编制</w:t>
      </w:r>
    </w:p>
    <w:p w14:paraId="7797612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C4CA8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E96224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E6C04D6">
      <w:pPr>
        <w:numPr>
          <w:ilvl w:val="0"/>
          <w:numId w:val="2"/>
        </w:numPr>
        <w:snapToGrid w:val="0"/>
        <w:spacing w:line="360" w:lineRule="auto"/>
        <w:outlineLvl w:val="2"/>
        <w:rPr>
          <w:rFonts w:ascii="宋体" w:hAnsi="宋体" w:cs="宋体"/>
          <w:b/>
          <w:sz w:val="24"/>
        </w:rPr>
      </w:pPr>
      <w:r>
        <w:rPr>
          <w:rFonts w:hint="eastAsia" w:ascii="宋体" w:hAnsi="宋体" w:cs="宋体"/>
          <w:b/>
          <w:sz w:val="24"/>
        </w:rPr>
        <w:t>投标文件的签署、盖章</w:t>
      </w:r>
    </w:p>
    <w:p w14:paraId="79D6DDDB">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B39C3A2">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17D73F70">
      <w:pPr>
        <w:pStyle w:val="131"/>
        <w:snapToGrid w:val="0"/>
        <w:spacing w:before="0"/>
        <w:ind w:firstLine="480"/>
        <w:outlineLvl w:val="3"/>
        <w:rPr>
          <w:rFonts w:ascii="宋体" w:hAnsi="宋体" w:cs="宋体"/>
          <w:szCs w:val="24"/>
        </w:rPr>
      </w:pPr>
      <w:r>
        <w:rPr>
          <w:rFonts w:hint="eastAsia" w:ascii="宋体" w:hAnsi="宋体" w:cs="宋体"/>
        </w:rPr>
        <w:t>13.3招标文件对投标文件签署、盖章的要求适用于电子签名。</w:t>
      </w:r>
    </w:p>
    <w:p w14:paraId="0D8F1470">
      <w:pPr>
        <w:pStyle w:val="131"/>
        <w:keepNext w:val="0"/>
        <w:keepLines w:val="0"/>
        <w:pageBreakBefore w:val="0"/>
        <w:widowControl w:val="0"/>
        <w:numPr>
          <w:ilvl w:val="0"/>
          <w:numId w:val="2"/>
        </w:numPr>
        <w:kinsoku/>
        <w:wordWrap/>
        <w:overflowPunct/>
        <w:topLinePunct w:val="0"/>
        <w:autoSpaceDE/>
        <w:autoSpaceDN/>
        <w:bidi w:val="0"/>
        <w:adjustRightInd w:val="0"/>
        <w:snapToGrid/>
        <w:spacing w:before="0"/>
        <w:ind w:left="0" w:leftChars="0" w:firstLine="0" w:firstLineChars="0"/>
        <w:textAlignment w:val="auto"/>
        <w:outlineLvl w:val="2"/>
        <w:rPr>
          <w:rFonts w:hint="eastAsia" w:ascii="宋体" w:hAnsi="宋体" w:cs="宋体"/>
          <w:b/>
          <w:szCs w:val="24"/>
        </w:rPr>
      </w:pPr>
      <w:r>
        <w:rPr>
          <w:rFonts w:hint="eastAsia" w:ascii="宋体" w:hAnsi="宋体" w:cs="宋体"/>
          <w:b/>
          <w:szCs w:val="24"/>
        </w:rPr>
        <w:t>投标文件的提交、补充、修改、撤回</w:t>
      </w:r>
    </w:p>
    <w:p w14:paraId="44CE976E">
      <w:pPr>
        <w:pStyle w:val="131"/>
        <w:keepNext w:val="0"/>
        <w:keepLines w:val="0"/>
        <w:pageBreakBefore w:val="0"/>
        <w:widowControl w:val="0"/>
        <w:numPr>
          <w:ilvl w:val="0"/>
          <w:numId w:val="0"/>
        </w:numPr>
        <w:kinsoku/>
        <w:wordWrap/>
        <w:overflowPunct/>
        <w:topLinePunct w:val="0"/>
        <w:autoSpaceDE/>
        <w:autoSpaceDN/>
        <w:bidi w:val="0"/>
        <w:adjustRightInd w:val="0"/>
        <w:snapToGrid/>
        <w:spacing w:before="0"/>
        <w:ind w:leftChars="0" w:firstLine="480" w:firstLineChars="200"/>
        <w:textAlignment w:val="auto"/>
        <w:outlineLvl w:val="2"/>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87ED50F">
      <w:pPr>
        <w:pStyle w:val="131"/>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07EC9B0">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81E773F">
      <w:pPr>
        <w:pStyle w:val="33"/>
        <w:numPr>
          <w:ilvl w:val="0"/>
          <w:numId w:val="2"/>
        </w:numPr>
        <w:spacing w:line="360" w:lineRule="auto"/>
        <w:ind w:left="0" w:leftChars="0" w:firstLine="0" w:firstLineChars="0"/>
        <w:outlineLvl w:val="2"/>
        <w:rPr>
          <w:rFonts w:hAnsi="宋体" w:cs="宋体"/>
          <w:b/>
          <w:sz w:val="24"/>
          <w:szCs w:val="24"/>
        </w:rPr>
      </w:pPr>
      <w:r>
        <w:rPr>
          <w:rFonts w:hint="eastAsia" w:hAnsi="宋体" w:cs="宋体"/>
          <w:b/>
          <w:sz w:val="24"/>
          <w:szCs w:val="24"/>
        </w:rPr>
        <w:t>备份投标文件</w:t>
      </w:r>
    </w:p>
    <w:p w14:paraId="4D5E79FA">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不强制或投标人提交备份投标文件。</w:t>
      </w:r>
    </w:p>
    <w:p w14:paraId="1CFFFFE6">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B930BAD">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4428A7A">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055168C">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D803657">
      <w:pPr>
        <w:pStyle w:val="131"/>
        <w:spacing w:before="0"/>
        <w:ind w:firstLine="0" w:firstLineChars="0"/>
        <w:outlineLvl w:val="2"/>
        <w:rPr>
          <w:rFonts w:ascii="宋体" w:hAnsi="宋体" w:cs="宋体"/>
          <w:b/>
          <w:szCs w:val="24"/>
        </w:rPr>
      </w:pPr>
      <w:r>
        <w:rPr>
          <w:rFonts w:hint="eastAsia" w:ascii="宋体" w:hAnsi="宋体" w:cs="宋体"/>
          <w:b/>
          <w:szCs w:val="24"/>
        </w:rPr>
        <w:t>16.投标文件的无效处理</w:t>
      </w:r>
    </w:p>
    <w:p w14:paraId="634F6B0D">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7A1B688">
      <w:pPr>
        <w:pStyle w:val="131"/>
        <w:spacing w:before="0"/>
        <w:ind w:firstLine="0" w:firstLineChars="0"/>
        <w:outlineLvl w:val="2"/>
        <w:rPr>
          <w:rFonts w:ascii="宋体" w:hAnsi="宋体" w:cs="宋体"/>
          <w:b/>
          <w:szCs w:val="24"/>
        </w:rPr>
      </w:pPr>
      <w:r>
        <w:rPr>
          <w:rFonts w:hint="eastAsia" w:ascii="宋体" w:hAnsi="宋体" w:cs="宋体"/>
          <w:b/>
          <w:szCs w:val="24"/>
        </w:rPr>
        <w:t>17.投标有效期</w:t>
      </w:r>
    </w:p>
    <w:p w14:paraId="60930C9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255FDBD">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7BE9F864">
      <w:pPr>
        <w:pStyle w:val="131"/>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7562FF2">
      <w:pPr>
        <w:pStyle w:val="131"/>
        <w:spacing w:before="0"/>
        <w:ind w:firstLine="480"/>
        <w:rPr>
          <w:rFonts w:hint="eastAsia" w:ascii="宋体" w:hAnsi="宋体" w:cs="宋体"/>
        </w:rPr>
      </w:pPr>
    </w:p>
    <w:p w14:paraId="1B439A6A">
      <w:pPr>
        <w:pStyle w:val="131"/>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45F91327">
      <w:pPr>
        <w:pStyle w:val="556"/>
        <w:spacing w:before="0" w:line="360" w:lineRule="auto"/>
        <w:ind w:left="0" w:leftChars="0" w:firstLine="0" w:firstLineChars="0"/>
        <w:contextualSpacing/>
        <w:outlineLvl w:val="2"/>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DA3CE38">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1B78EA6">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D1F1153">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7895E7D">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outlineLvl w:val="2"/>
        <w:rPr>
          <w:rFonts w:ascii="宋体" w:hAnsi="宋体" w:cs="宋体"/>
          <w:b/>
          <w:sz w:val="24"/>
          <w:szCs w:val="20"/>
        </w:rPr>
      </w:pPr>
      <w:r>
        <w:rPr>
          <w:rFonts w:hint="eastAsia" w:ascii="宋体" w:hAnsi="宋体" w:cs="宋体"/>
          <w:b/>
          <w:sz w:val="24"/>
          <w:szCs w:val="20"/>
        </w:rPr>
        <w:t>19.资格审查</w:t>
      </w:r>
    </w:p>
    <w:p w14:paraId="18F9518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17F63107">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D0D412B">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B60D0DF">
      <w:pPr>
        <w:pStyle w:val="131"/>
        <w:spacing w:before="0"/>
        <w:ind w:firstLine="480"/>
        <w:outlineLvl w:val="3"/>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EF38915">
      <w:pPr>
        <w:pStyle w:val="131"/>
        <w:spacing w:before="0"/>
        <w:ind w:left="0" w:leftChars="0" w:firstLine="0" w:firstLineChars="0"/>
        <w:outlineLvl w:val="2"/>
        <w:rPr>
          <w:rFonts w:ascii="宋体" w:hAnsi="宋体" w:cs="宋体"/>
          <w:b/>
          <w:szCs w:val="24"/>
        </w:rPr>
      </w:pPr>
      <w:r>
        <w:rPr>
          <w:rFonts w:hint="eastAsia" w:ascii="宋体" w:hAnsi="宋体" w:cs="宋体"/>
          <w:b/>
          <w:szCs w:val="24"/>
        </w:rPr>
        <w:t>20.信用信息查询</w:t>
      </w:r>
    </w:p>
    <w:p w14:paraId="2FA603A0">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3AF31451">
      <w:pPr>
        <w:pStyle w:val="131"/>
        <w:spacing w:before="0"/>
        <w:ind w:firstLine="495" w:firstLineChars="0"/>
        <w:rPr>
          <w:rFonts w:ascii="宋体" w:hAnsi="宋体" w:cs="宋体"/>
          <w:kern w:val="0"/>
          <w:szCs w:val="24"/>
        </w:rPr>
      </w:pPr>
      <w:r>
        <w:rPr>
          <w:rFonts w:hint="eastAsia" w:ascii="宋体" w:hAnsi="宋体" w:cs="宋体"/>
          <w:kern w:val="0"/>
          <w:szCs w:val="24"/>
        </w:rPr>
        <w:t>20.</w:t>
      </w:r>
      <w:r>
        <w:rPr>
          <w:rFonts w:hint="eastAsia" w:ascii="宋体" w:hAnsi="宋体" w:cs="宋体"/>
          <w:kern w:val="0"/>
          <w:szCs w:val="24"/>
          <w:lang w:val="en-US" w:eastAsia="zh-CN"/>
        </w:rPr>
        <w:t>2</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4511D222">
      <w:pPr>
        <w:pStyle w:val="131"/>
        <w:spacing w:before="0"/>
        <w:ind w:firstLine="0" w:firstLineChars="0"/>
        <w:rPr>
          <w:rFonts w:ascii="宋体" w:hAnsi="宋体" w:cs="宋体"/>
          <w:kern w:val="0"/>
          <w:szCs w:val="24"/>
        </w:rPr>
      </w:pPr>
    </w:p>
    <w:p w14:paraId="28631467">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661EAADE">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FCFD8EC">
      <w:pPr>
        <w:spacing w:line="360" w:lineRule="auto"/>
        <w:rPr>
          <w:rFonts w:ascii="宋体" w:hAnsi="宋体" w:cs="宋体"/>
          <w:b/>
          <w:sz w:val="24"/>
        </w:rPr>
      </w:pPr>
    </w:p>
    <w:p w14:paraId="5FF72455">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5DC250D7">
      <w:pPr>
        <w:pStyle w:val="25"/>
        <w:spacing w:line="360" w:lineRule="auto"/>
        <w:ind w:left="479" w:hanging="479" w:hangingChars="199"/>
        <w:outlineLvl w:val="2"/>
        <w:rPr>
          <w:rFonts w:cs="宋体"/>
          <w:b/>
        </w:rPr>
      </w:pPr>
      <w:r>
        <w:rPr>
          <w:rFonts w:hint="eastAsia" w:cs="宋体"/>
          <w:b/>
        </w:rPr>
        <w:t>22.确定中标供应商</w:t>
      </w:r>
    </w:p>
    <w:p w14:paraId="241109A1">
      <w:pPr>
        <w:pStyle w:val="131"/>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szCs w:val="24"/>
          <w:highlight w:val="none"/>
        </w:rPr>
        <w:t>。采购单位应当自收到评审报告之日起2个工作日内在线确定中标或者成交供应商。中标、成交通知书和中标、成交结果公告应当在规定时间内发出。</w:t>
      </w:r>
    </w:p>
    <w:p w14:paraId="104C3472">
      <w:pPr>
        <w:pStyle w:val="131"/>
        <w:snapToGrid w:val="0"/>
        <w:spacing w:before="0"/>
        <w:ind w:firstLine="0" w:firstLineChars="0"/>
        <w:outlineLvl w:val="2"/>
        <w:rPr>
          <w:rFonts w:ascii="宋体" w:hAnsi="宋体" w:cs="宋体"/>
          <w:b/>
          <w:szCs w:val="24"/>
          <w:highlight w:val="none"/>
        </w:rPr>
      </w:pPr>
      <w:r>
        <w:rPr>
          <w:rFonts w:hint="eastAsia" w:ascii="宋体" w:hAnsi="宋体" w:cs="宋体"/>
          <w:b/>
          <w:szCs w:val="24"/>
          <w:highlight w:val="none"/>
        </w:rPr>
        <w:t>23.中标通知与中标结果公告</w:t>
      </w:r>
    </w:p>
    <w:p w14:paraId="31C828D2">
      <w:pPr>
        <w:widowControl/>
        <w:shd w:val="clear" w:color="auto" w:fill="FFFFFF"/>
        <w:spacing w:line="360" w:lineRule="auto"/>
        <w:ind w:firstLine="480"/>
        <w:jc w:val="left"/>
        <w:rPr>
          <w:rFonts w:ascii="宋体" w:hAnsi="宋体" w:cs="宋体"/>
          <w:sz w:val="24"/>
        </w:rPr>
      </w:pPr>
      <w:r>
        <w:rPr>
          <w:rFonts w:hint="eastAsia" w:ascii="宋体" w:hAnsi="宋体" w:cs="宋体"/>
          <w:sz w:val="24"/>
          <w:highlight w:val="none"/>
        </w:rPr>
        <w:t>23.1自中标人确定之日</w:t>
      </w:r>
      <w:r>
        <w:rPr>
          <w:rFonts w:hint="eastAsia" w:ascii="宋体" w:hAnsi="宋体" w:cs="宋体"/>
          <w:sz w:val="24"/>
        </w:rPr>
        <w:t>起2个工作日内，采购代理机构通过电子交易平台向中标人发出中标通知书，同时编制发布采购结果公告。采购代理机构也可以以纸质形式进行中标通知。</w:t>
      </w:r>
    </w:p>
    <w:p w14:paraId="04044B7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4326E09">
      <w:pPr>
        <w:widowControl/>
        <w:shd w:val="clear" w:color="auto" w:fill="FFFFFF"/>
        <w:spacing w:line="360" w:lineRule="auto"/>
        <w:ind w:firstLine="480"/>
        <w:jc w:val="left"/>
        <w:outlineLvl w:val="3"/>
        <w:rPr>
          <w:rFonts w:ascii="宋体" w:hAnsi="宋体" w:cs="宋体"/>
          <w:sz w:val="24"/>
        </w:rPr>
      </w:pPr>
      <w:r>
        <w:rPr>
          <w:rFonts w:hint="eastAsia" w:ascii="宋体" w:hAnsi="宋体" w:cs="宋体"/>
          <w:sz w:val="24"/>
        </w:rPr>
        <w:t>23.3公告期限为1个工作日。</w:t>
      </w:r>
    </w:p>
    <w:p w14:paraId="2D3390FD">
      <w:pPr>
        <w:snapToGrid w:val="0"/>
        <w:spacing w:line="360" w:lineRule="auto"/>
        <w:ind w:left="120" w:leftChars="57" w:firstLine="482" w:firstLineChars="150"/>
        <w:jc w:val="center"/>
        <w:rPr>
          <w:rFonts w:ascii="宋体" w:hAnsi="宋体" w:cs="宋体"/>
          <w:b/>
          <w:sz w:val="32"/>
        </w:rPr>
      </w:pPr>
    </w:p>
    <w:p w14:paraId="0AD0081D">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5CE06106">
      <w:pPr>
        <w:pStyle w:val="25"/>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14:paraId="70D4D0F9">
      <w:pPr>
        <w:pStyle w:val="25"/>
        <w:spacing w:line="360" w:lineRule="auto"/>
        <w:ind w:left="479" w:hanging="479" w:hangingChars="199"/>
        <w:rPr>
          <w:rFonts w:cs="宋体"/>
          <w:b/>
        </w:rPr>
      </w:pPr>
      <w:r>
        <w:rPr>
          <w:rFonts w:hint="eastAsia" w:cs="宋体"/>
          <w:b/>
        </w:rPr>
        <w:t>25.合同的签订</w:t>
      </w:r>
    </w:p>
    <w:p w14:paraId="7A18E29E">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0DFAB2">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03E896">
      <w:pPr>
        <w:pStyle w:val="131"/>
        <w:snapToGrid w:val="0"/>
        <w:spacing w:before="0"/>
        <w:ind w:firstLine="480"/>
        <w:rPr>
          <w:rFonts w:ascii="宋体" w:hAnsi="宋体" w:cs="宋体"/>
          <w:highlight w:val="none"/>
        </w:rPr>
      </w:pPr>
      <w:r>
        <w:rPr>
          <w:rFonts w:hint="eastAsia" w:ascii="宋体" w:hAnsi="宋体" w:cs="宋体"/>
        </w:rPr>
        <w:t>25.3如签订合同并生效后，供应商无故拒绝或延期，除按照合同条款处理外，列入不良</w:t>
      </w:r>
      <w:r>
        <w:rPr>
          <w:rFonts w:hint="eastAsia" w:ascii="宋体" w:hAnsi="宋体" w:cs="宋体"/>
          <w:highlight w:val="none"/>
        </w:rPr>
        <w:t>行为记录一次，并给予通报。</w:t>
      </w:r>
    </w:p>
    <w:p w14:paraId="08ABEEC3">
      <w:pPr>
        <w:pStyle w:val="13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w:t>
      </w:r>
      <w:r>
        <w:rPr>
          <w:rFonts w:hint="eastAsia" w:ascii="宋体" w:hAnsi="宋体" w:cs="宋体"/>
          <w:highlight w:val="none"/>
          <w:lang w:eastAsia="zh-CN"/>
        </w:rPr>
        <w:t>，</w:t>
      </w:r>
      <w:r>
        <w:rPr>
          <w:rFonts w:hint="eastAsia" w:ascii="宋体" w:hAnsi="宋体" w:cs="宋体"/>
          <w:highlight w:val="none"/>
          <w:lang w:val="en-US" w:eastAsia="zh-Hans"/>
        </w:rPr>
        <w:t>因不可抗力不能履行合同的</w:t>
      </w:r>
      <w:r>
        <w:rPr>
          <w:rFonts w:hint="default" w:ascii="宋体" w:hAnsi="宋体" w:cs="宋体"/>
          <w:highlight w:val="none"/>
          <w:lang w:eastAsia="zh-Hans"/>
        </w:rPr>
        <w:t>，</w:t>
      </w:r>
      <w:r>
        <w:rPr>
          <w:rFonts w:hint="eastAsia" w:ascii="宋体" w:hAnsi="宋体" w:cs="宋体"/>
          <w:highlight w:val="none"/>
          <w:lang w:val="en-US" w:eastAsia="zh-Hans"/>
        </w:rPr>
        <w:t>或者被查实存在影响中标结果的违法行为等情形</w:t>
      </w:r>
      <w:r>
        <w:rPr>
          <w:rFonts w:hint="eastAsia" w:ascii="宋体" w:hAnsi="宋体" w:cs="宋体"/>
          <w:highlight w:val="none"/>
          <w:lang w:val="en-US" w:eastAsia="zh-CN"/>
        </w:rPr>
        <w:t>、</w:t>
      </w:r>
      <w:r>
        <w:rPr>
          <w:rFonts w:hint="eastAsia" w:ascii="宋体" w:hAnsi="宋体" w:cs="宋体"/>
          <w:highlight w:val="none"/>
          <w:lang w:val="en-US" w:eastAsia="zh-Hans"/>
        </w:rPr>
        <w:t>不符合中标条件的</w:t>
      </w:r>
      <w:r>
        <w:rPr>
          <w:rFonts w:hint="default" w:ascii="宋体" w:hAnsi="宋体" w:cs="宋体"/>
          <w:highlight w:val="none"/>
          <w:lang w:eastAsia="zh-Hans"/>
        </w:rPr>
        <w:t>，</w:t>
      </w:r>
      <w:r>
        <w:rPr>
          <w:rFonts w:hint="eastAsia" w:ascii="宋体" w:hAnsi="宋体" w:cs="宋体"/>
          <w:highlight w:val="none"/>
        </w:rPr>
        <w:t>采购人</w:t>
      </w:r>
      <w:r>
        <w:rPr>
          <w:rFonts w:hint="eastAsia" w:ascii="宋体" w:hAnsi="宋体" w:cs="宋体"/>
          <w:highlight w:val="none"/>
          <w:lang w:val="en-US" w:eastAsia="zh-Hans"/>
        </w:rPr>
        <w:t>重新开展采购活动</w:t>
      </w:r>
      <w:r>
        <w:rPr>
          <w:rFonts w:hint="eastAsia" w:ascii="宋体" w:hAnsi="宋体" w:cs="宋体"/>
          <w:highlight w:val="none"/>
          <w:lang w:eastAsia="zh-CN"/>
        </w:rPr>
        <w:t>。</w:t>
      </w:r>
    </w:p>
    <w:p w14:paraId="1F587F00">
      <w:pPr>
        <w:pStyle w:val="25"/>
        <w:spacing w:line="360" w:lineRule="auto"/>
        <w:ind w:left="479" w:hanging="479" w:hangingChars="199"/>
        <w:outlineLvl w:val="2"/>
        <w:rPr>
          <w:rFonts w:cs="宋体"/>
          <w:snapToGrid w:val="0"/>
          <w:kern w:val="28"/>
          <w:highlight w:val="none"/>
        </w:rPr>
      </w:pPr>
      <w:r>
        <w:rPr>
          <w:rFonts w:hint="eastAsia" w:cs="宋体"/>
          <w:b/>
          <w:highlight w:val="none"/>
        </w:rPr>
        <w:t>26.履约保证金：无</w:t>
      </w:r>
    </w:p>
    <w:p w14:paraId="3E9FE691">
      <w:pPr>
        <w:snapToGrid w:val="0"/>
        <w:spacing w:line="360" w:lineRule="auto"/>
        <w:ind w:firstLine="3357" w:firstLineChars="1045"/>
        <w:rPr>
          <w:rFonts w:ascii="宋体" w:hAnsi="宋体" w:cs="宋体"/>
          <w:b/>
          <w:sz w:val="32"/>
        </w:rPr>
      </w:pPr>
    </w:p>
    <w:p w14:paraId="672CED22">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14:paraId="3ED7A903">
      <w:pPr>
        <w:pStyle w:val="131"/>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83276A9">
      <w:pPr>
        <w:pStyle w:val="131"/>
        <w:snapToGrid w:val="0"/>
        <w:spacing w:before="0"/>
        <w:ind w:firstLine="480"/>
        <w:outlineLvl w:val="2"/>
        <w:rPr>
          <w:rFonts w:ascii="宋体" w:hAnsi="宋体" w:cs="宋体"/>
        </w:rPr>
      </w:pPr>
      <w:r>
        <w:rPr>
          <w:rFonts w:hint="eastAsia" w:ascii="宋体" w:hAnsi="宋体" w:cs="宋体"/>
        </w:rPr>
        <w:t xml:space="preserve">27.1电子交易平台发生故障而无法登录访问的； </w:t>
      </w:r>
    </w:p>
    <w:p w14:paraId="0FE26199">
      <w:pPr>
        <w:pStyle w:val="13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62E72CBA">
      <w:pPr>
        <w:pStyle w:val="131"/>
        <w:snapToGrid w:val="0"/>
        <w:spacing w:before="0"/>
        <w:ind w:firstLine="480"/>
        <w:rPr>
          <w:rFonts w:ascii="宋体" w:hAnsi="宋体" w:cs="宋体"/>
        </w:rPr>
      </w:pPr>
      <w:r>
        <w:rPr>
          <w:rFonts w:hint="eastAsia" w:ascii="宋体" w:hAnsi="宋体" w:cs="宋体"/>
        </w:rPr>
        <w:t>27.3电子交易平台发现严重安全漏洞，有潜在泄密危险的；</w:t>
      </w:r>
    </w:p>
    <w:p w14:paraId="0607C428">
      <w:pPr>
        <w:pStyle w:val="131"/>
        <w:snapToGrid w:val="0"/>
        <w:spacing w:before="0"/>
        <w:ind w:firstLine="480"/>
        <w:rPr>
          <w:rFonts w:ascii="宋体" w:hAnsi="宋体" w:cs="宋体"/>
        </w:rPr>
      </w:pPr>
      <w:r>
        <w:rPr>
          <w:rFonts w:hint="eastAsia" w:ascii="宋体" w:hAnsi="宋体" w:cs="宋体"/>
        </w:rPr>
        <w:t xml:space="preserve">27.4病毒发作导致不能进行正常操作的； </w:t>
      </w:r>
    </w:p>
    <w:p w14:paraId="4446AF0E">
      <w:pPr>
        <w:pStyle w:val="131"/>
        <w:snapToGrid w:val="0"/>
        <w:spacing w:before="0"/>
        <w:ind w:firstLine="480"/>
        <w:rPr>
          <w:rFonts w:ascii="宋体" w:hAnsi="宋体" w:cs="宋体"/>
        </w:rPr>
      </w:pPr>
      <w:r>
        <w:rPr>
          <w:rFonts w:hint="eastAsia" w:ascii="宋体" w:hAnsi="宋体" w:cs="宋体"/>
        </w:rPr>
        <w:t>27.5其他无法保证电子交易的公平、公正和安全的情况。</w:t>
      </w:r>
    </w:p>
    <w:p w14:paraId="22AFD43D">
      <w:pPr>
        <w:pStyle w:val="131"/>
        <w:snapToGrid w:val="0"/>
        <w:spacing w:before="0"/>
        <w:ind w:firstLine="0" w:firstLineChars="0"/>
        <w:rPr>
          <w:rFonts w:ascii="宋体" w:hAnsi="宋体" w:cs="宋体"/>
        </w:rPr>
      </w:pPr>
      <w:r>
        <w:rPr>
          <w:rFonts w:hint="eastAsia" w:ascii="宋体" w:hAnsi="宋体" w:cs="宋体"/>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57198894">
      <w:pPr>
        <w:tabs>
          <w:tab w:val="left" w:pos="0"/>
        </w:tabs>
        <w:spacing w:line="360" w:lineRule="auto"/>
        <w:ind w:firstLine="480"/>
        <w:rPr>
          <w:rFonts w:ascii="宋体" w:hAnsi="宋体" w:cs="宋体"/>
          <w:sz w:val="24"/>
        </w:rPr>
      </w:pPr>
    </w:p>
    <w:p w14:paraId="17156817">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7DE0C53B">
      <w:pPr>
        <w:pStyle w:val="25"/>
        <w:spacing w:line="360" w:lineRule="auto"/>
        <w:ind w:firstLine="0" w:firstLineChars="0"/>
        <w:outlineLvl w:val="2"/>
        <w:rPr>
          <w:rFonts w:cs="宋体"/>
          <w:b/>
        </w:rPr>
      </w:pPr>
      <w:r>
        <w:rPr>
          <w:rFonts w:hint="eastAsia" w:cs="宋体"/>
          <w:b/>
        </w:rPr>
        <w:t>28.验收</w:t>
      </w:r>
    </w:p>
    <w:p w14:paraId="193E85F4">
      <w:pPr>
        <w:tabs>
          <w:tab w:val="left" w:pos="0"/>
        </w:tabs>
        <w:spacing w:line="360" w:lineRule="auto"/>
        <w:ind w:firstLine="480"/>
        <w:rPr>
          <w:rFonts w:ascii="宋体" w:hAnsi="宋体" w:cs="宋体"/>
          <w:kern w:val="0"/>
          <w:sz w:val="24"/>
        </w:rPr>
      </w:pPr>
      <w:r>
        <w:rPr>
          <w:rFonts w:hint="eastAsia" w:ascii="宋体" w:hAnsi="宋体" w:cs="宋体"/>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117547">
      <w:pPr>
        <w:tabs>
          <w:tab w:val="left" w:pos="0"/>
        </w:tabs>
        <w:spacing w:line="360" w:lineRule="auto"/>
        <w:ind w:firstLine="480"/>
        <w:rPr>
          <w:rFonts w:ascii="宋体" w:hAnsi="宋体" w:cs="宋体"/>
          <w:kern w:val="0"/>
          <w:sz w:val="24"/>
        </w:rPr>
      </w:pPr>
      <w:r>
        <w:rPr>
          <w:rFonts w:hint="eastAsia" w:ascii="宋体" w:hAnsi="宋体" w:cs="宋体"/>
          <w:kern w:val="0"/>
          <w:sz w:val="24"/>
        </w:rPr>
        <w:t>28.2采购人可以邀请参加本项目的其他投标人或者第三方机构参与验收。参与验收的投标人或者第三方机构的意见作为验收书的参考资料一并存档。</w:t>
      </w:r>
    </w:p>
    <w:p w14:paraId="0A51F051">
      <w:pPr>
        <w:tabs>
          <w:tab w:val="left" w:pos="0"/>
        </w:tabs>
        <w:spacing w:line="360" w:lineRule="auto"/>
        <w:ind w:firstLine="480"/>
        <w:rPr>
          <w:rFonts w:ascii="宋体" w:hAnsi="宋体" w:cs="宋体"/>
          <w:kern w:val="0"/>
          <w:sz w:val="24"/>
        </w:rPr>
      </w:pPr>
      <w:r>
        <w:rPr>
          <w:rFonts w:hint="eastAsia" w:ascii="宋体" w:hAnsi="宋体" w:cs="宋体"/>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2143A829">
      <w:pPr>
        <w:tabs>
          <w:tab w:val="left" w:pos="0"/>
        </w:tabs>
        <w:spacing w:line="360" w:lineRule="auto"/>
        <w:ind w:firstLine="480"/>
        <w:rPr>
          <w:rFonts w:ascii="宋体" w:hAnsi="宋体" w:cs="宋体"/>
          <w:sz w:val="18"/>
          <w:szCs w:val="18"/>
        </w:rPr>
      </w:pPr>
      <w:r>
        <w:rPr>
          <w:rFonts w:hint="eastAsia" w:ascii="宋体" w:hAnsi="宋体" w:cs="宋体"/>
          <w:kern w:val="0"/>
          <w:sz w:val="24"/>
        </w:rPr>
        <w:t>28.4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9104371">
      <w:pPr>
        <w:tabs>
          <w:tab w:val="left" w:pos="0"/>
        </w:tabs>
        <w:spacing w:line="360" w:lineRule="auto"/>
        <w:ind w:firstLine="480"/>
        <w:rPr>
          <w:rFonts w:ascii="宋体" w:hAnsi="宋体" w:cs="宋体"/>
          <w:kern w:val="0"/>
          <w:sz w:val="24"/>
        </w:rPr>
      </w:pPr>
      <w:bookmarkStart w:id="15" w:name="_Hlt68073093"/>
      <w:bookmarkEnd w:id="15"/>
      <w:bookmarkStart w:id="16" w:name="_Hlt68057669"/>
      <w:bookmarkEnd w:id="16"/>
      <w:bookmarkStart w:id="17" w:name="_Hlt74730295"/>
      <w:bookmarkEnd w:id="17"/>
      <w:bookmarkStart w:id="18" w:name="_Hlt74707468"/>
      <w:bookmarkEnd w:id="18"/>
      <w:bookmarkStart w:id="19" w:name="_Hlt75236011"/>
      <w:bookmarkEnd w:id="19"/>
      <w:bookmarkStart w:id="20" w:name="_Hlt68403820"/>
      <w:bookmarkEnd w:id="20"/>
      <w:bookmarkStart w:id="21" w:name="_Hlt75236290"/>
      <w:bookmarkEnd w:id="21"/>
      <w:bookmarkStart w:id="22" w:name="_Hlt74729768"/>
      <w:bookmarkEnd w:id="22"/>
      <w:bookmarkStart w:id="23" w:name="_Hlt74714665"/>
      <w:bookmarkEnd w:id="23"/>
      <w:bookmarkStart w:id="24" w:name="_Hlt68072998"/>
      <w:bookmarkEnd w:id="24"/>
      <w:bookmarkStart w:id="25" w:name="_Hlt68072990"/>
      <w:bookmarkEnd w:id="25"/>
      <w:bookmarkStart w:id="26" w:name="_Hlt75236101"/>
      <w:bookmarkEnd w:id="26"/>
    </w:p>
    <w:p w14:paraId="34936433">
      <w:pPr>
        <w:numPr>
          <w:ilvl w:val="0"/>
          <w:numId w:val="3"/>
        </w:numPr>
        <w:snapToGrid w:val="0"/>
        <w:spacing w:line="360" w:lineRule="auto"/>
        <w:ind w:left="120" w:leftChars="57" w:firstLine="482" w:firstLineChars="150"/>
        <w:jc w:val="center"/>
        <w:outlineLvl w:val="1"/>
        <w:rPr>
          <w:rFonts w:ascii="宋体" w:hAnsi="宋体" w:cs="宋体"/>
          <w:b/>
          <w:sz w:val="32"/>
          <w:highlight w:val="none"/>
        </w:rPr>
      </w:pPr>
      <w:r>
        <w:rPr>
          <w:rFonts w:hint="eastAsia" w:ascii="宋体" w:hAnsi="宋体" w:cs="宋体"/>
          <w:b/>
          <w:sz w:val="32"/>
          <w:highlight w:val="none"/>
        </w:rPr>
        <w:t>招标代理费</w:t>
      </w:r>
    </w:p>
    <w:p w14:paraId="78F8196F">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29.根据“国家发展和改革委员会办公厅《关于招标代理服务收费有关问题的通知》（发改办价格【2003】857号）”规定，招标代理机构向中标人收取招标代理服务费。</w:t>
      </w:r>
    </w:p>
    <w:p w14:paraId="17FC3776">
      <w:pPr>
        <w:tabs>
          <w:tab w:val="left" w:pos="0"/>
        </w:tabs>
        <w:spacing w:line="360" w:lineRule="auto"/>
        <w:ind w:firstLine="480"/>
        <w:rPr>
          <w:rFonts w:ascii="宋体" w:hAnsi="宋体" w:cs="宋体"/>
          <w:kern w:val="0"/>
          <w:sz w:val="24"/>
        </w:rPr>
      </w:pPr>
      <w:r>
        <w:rPr>
          <w:rFonts w:hint="eastAsia" w:ascii="宋体" w:hAnsi="宋体" w:cs="宋体"/>
          <w:kern w:val="0"/>
          <w:sz w:val="24"/>
        </w:rPr>
        <w:t>29.1中标人应在收取《中标通知书》时向采购代理机构交纳招标代理服务费，服务费的收费标准按浙价服〔2003〕77号文规定计算。招标代理服务收费按差额定率累进法计算。</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3174"/>
      </w:tblGrid>
      <w:tr w14:paraId="151B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3174" w:type="dxa"/>
            <w:shd w:val="clear" w:color="auto" w:fill="D9D9D9"/>
            <w:vAlign w:val="center"/>
          </w:tcPr>
          <w:p w14:paraId="3D3D9DBB">
            <w:pPr>
              <w:ind w:left="420" w:leftChars="200"/>
              <w:jc w:val="center"/>
              <w:rPr>
                <w:rFonts w:hint="eastAsia" w:ascii="宋体" w:hAnsi="宋体" w:eastAsia="宋体" w:cs="宋体"/>
                <w:b/>
                <w:sz w:val="24"/>
                <w:szCs w:val="24"/>
              </w:rPr>
            </w:pPr>
            <w:r>
              <w:rPr>
                <w:rFonts w:hint="eastAsia" w:ascii="宋体" w:hAnsi="宋体" w:eastAsia="宋体" w:cs="宋体"/>
                <w:b/>
                <w:sz w:val="24"/>
                <w:szCs w:val="24"/>
              </w:rPr>
              <w:t>中标金额（万元）</w:t>
            </w:r>
          </w:p>
        </w:tc>
        <w:tc>
          <w:tcPr>
            <w:tcW w:w="3174" w:type="dxa"/>
            <w:shd w:val="clear" w:color="auto" w:fill="D9D9D9"/>
            <w:vAlign w:val="center"/>
          </w:tcPr>
          <w:p w14:paraId="4D89AC96">
            <w:pPr>
              <w:ind w:left="420" w:leftChars="200"/>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类招标收费费率</w:t>
            </w:r>
          </w:p>
        </w:tc>
      </w:tr>
      <w:tr w14:paraId="7F63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174" w:type="dxa"/>
            <w:vAlign w:val="center"/>
          </w:tcPr>
          <w:p w14:paraId="1BA719B5">
            <w:pPr>
              <w:jc w:val="center"/>
              <w:rPr>
                <w:rFonts w:hint="eastAsia" w:ascii="宋体" w:hAnsi="宋体" w:eastAsia="宋体" w:cs="宋体"/>
                <w:sz w:val="24"/>
                <w:szCs w:val="24"/>
              </w:rPr>
            </w:pPr>
            <w:r>
              <w:rPr>
                <w:rFonts w:hint="eastAsia" w:ascii="宋体" w:hAnsi="宋体" w:eastAsia="宋体" w:cs="宋体"/>
                <w:sz w:val="24"/>
                <w:szCs w:val="24"/>
              </w:rPr>
              <w:t>100以下</w:t>
            </w:r>
          </w:p>
        </w:tc>
        <w:tc>
          <w:tcPr>
            <w:tcW w:w="3174" w:type="dxa"/>
            <w:vAlign w:val="center"/>
          </w:tcPr>
          <w:p w14:paraId="4737C07E">
            <w:pPr>
              <w:jc w:val="center"/>
              <w:rPr>
                <w:rFonts w:hint="eastAsia" w:ascii="宋体" w:hAnsi="宋体" w:eastAsia="宋体" w:cs="宋体"/>
                <w:sz w:val="24"/>
                <w:szCs w:val="24"/>
              </w:rPr>
            </w:pPr>
            <w:r>
              <w:rPr>
                <w:rFonts w:hint="eastAsia" w:ascii="宋体" w:hAnsi="宋体" w:eastAsia="宋体" w:cs="宋体"/>
                <w:sz w:val="24"/>
                <w:szCs w:val="24"/>
              </w:rPr>
              <w:t>1.5％</w:t>
            </w:r>
          </w:p>
        </w:tc>
      </w:tr>
      <w:tr w14:paraId="704F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74" w:type="dxa"/>
            <w:vAlign w:val="center"/>
          </w:tcPr>
          <w:p w14:paraId="230ACF44">
            <w:pPr>
              <w:jc w:val="center"/>
              <w:rPr>
                <w:rFonts w:hint="eastAsia" w:ascii="宋体" w:hAnsi="宋体" w:eastAsia="宋体" w:cs="宋体"/>
                <w:sz w:val="24"/>
                <w:szCs w:val="24"/>
              </w:rPr>
            </w:pPr>
            <w:r>
              <w:rPr>
                <w:rFonts w:hint="eastAsia" w:ascii="宋体" w:hAnsi="宋体" w:eastAsia="宋体" w:cs="宋体"/>
                <w:sz w:val="24"/>
                <w:szCs w:val="24"/>
              </w:rPr>
              <w:t>100-500</w:t>
            </w:r>
          </w:p>
        </w:tc>
        <w:tc>
          <w:tcPr>
            <w:tcW w:w="3174" w:type="dxa"/>
            <w:vAlign w:val="center"/>
          </w:tcPr>
          <w:p w14:paraId="3AF684E5">
            <w:pPr>
              <w:jc w:val="center"/>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w:t>
            </w:r>
          </w:p>
        </w:tc>
      </w:tr>
    </w:tbl>
    <w:p w14:paraId="01387244">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360" w:lineRule="auto"/>
        <w:ind w:firstLine="480" w:firstLineChars="200"/>
        <w:textAlignment w:val="auto"/>
        <w:rPr>
          <w:rFonts w:ascii="宋体" w:hAnsi="宋体" w:cs="宋体"/>
          <w:kern w:val="0"/>
          <w:sz w:val="24"/>
        </w:rPr>
      </w:pPr>
      <w:r>
        <w:rPr>
          <w:rFonts w:hint="eastAsia" w:ascii="宋体" w:hAnsi="宋体" w:cs="宋体"/>
          <w:kern w:val="0"/>
          <w:sz w:val="24"/>
        </w:rPr>
        <w:t>29.2本项目以</w:t>
      </w:r>
      <w:r>
        <w:rPr>
          <w:rFonts w:hint="eastAsia" w:ascii="宋体" w:hAnsi="宋体" w:cs="宋体"/>
          <w:kern w:val="0"/>
          <w:sz w:val="24"/>
          <w:lang w:val="en-US" w:eastAsia="zh-CN"/>
        </w:rPr>
        <w:t>货物</w:t>
      </w:r>
      <w:r>
        <w:rPr>
          <w:rFonts w:hint="eastAsia" w:ascii="宋体" w:hAnsi="宋体" w:cs="宋体"/>
          <w:kern w:val="0"/>
          <w:sz w:val="24"/>
        </w:rPr>
        <w:t>类招标收费标准的</w:t>
      </w:r>
      <w:r>
        <w:rPr>
          <w:rFonts w:hint="eastAsia" w:ascii="宋体" w:hAnsi="宋体" w:cs="宋体"/>
          <w:kern w:val="0"/>
          <w:sz w:val="24"/>
          <w:lang w:val="en-US" w:eastAsia="zh-CN"/>
        </w:rPr>
        <w:t>70</w:t>
      </w:r>
      <w:r>
        <w:rPr>
          <w:rFonts w:hint="eastAsia" w:ascii="宋体" w:hAnsi="宋体" w:cs="宋体"/>
          <w:kern w:val="0"/>
          <w:sz w:val="24"/>
        </w:rPr>
        <w:t>%收取中标服务费，不足</w:t>
      </w:r>
      <w:r>
        <w:rPr>
          <w:rFonts w:hint="eastAsia" w:ascii="宋体" w:hAnsi="宋体" w:cs="宋体"/>
          <w:kern w:val="0"/>
          <w:sz w:val="24"/>
          <w:lang w:val="en-US" w:eastAsia="zh-CN"/>
        </w:rPr>
        <w:t>5</w:t>
      </w:r>
      <w:r>
        <w:rPr>
          <w:rFonts w:hint="eastAsia" w:ascii="宋体" w:hAnsi="宋体" w:cs="宋体"/>
          <w:kern w:val="0"/>
          <w:sz w:val="24"/>
        </w:rPr>
        <w:t>000元按</w:t>
      </w:r>
      <w:r>
        <w:rPr>
          <w:rFonts w:hint="eastAsia" w:ascii="宋体" w:hAnsi="宋体" w:cs="宋体"/>
          <w:kern w:val="0"/>
          <w:sz w:val="24"/>
          <w:lang w:val="en-US" w:eastAsia="zh-CN"/>
        </w:rPr>
        <w:t>5</w:t>
      </w:r>
      <w:r>
        <w:rPr>
          <w:rFonts w:hint="eastAsia" w:ascii="宋体" w:hAnsi="宋体" w:cs="宋体"/>
          <w:kern w:val="0"/>
          <w:sz w:val="24"/>
        </w:rPr>
        <w:t>000元收取。</w:t>
      </w:r>
    </w:p>
    <w:p w14:paraId="542D925F">
      <w:pPr>
        <w:tabs>
          <w:tab w:val="left" w:pos="0"/>
        </w:tabs>
        <w:spacing w:line="360" w:lineRule="auto"/>
        <w:ind w:firstLine="480"/>
        <w:rPr>
          <w:rFonts w:ascii="宋体" w:hAnsi="宋体" w:cs="宋体"/>
          <w:kern w:val="0"/>
          <w:sz w:val="24"/>
        </w:rPr>
      </w:pPr>
      <w:r>
        <w:rPr>
          <w:rFonts w:hint="eastAsia" w:ascii="宋体" w:hAnsi="宋体" w:cs="宋体"/>
          <w:kern w:val="0"/>
          <w:sz w:val="24"/>
        </w:rPr>
        <w:t>29.3服务费支付方式：一次性以网银、电汇的形式支付。</w:t>
      </w:r>
    </w:p>
    <w:p w14:paraId="3113C0C0">
      <w:pPr>
        <w:tabs>
          <w:tab w:val="left" w:pos="0"/>
        </w:tabs>
        <w:spacing w:line="360" w:lineRule="auto"/>
        <w:ind w:firstLine="480"/>
        <w:rPr>
          <w:rFonts w:ascii="宋体" w:hAnsi="宋体" w:cs="宋体"/>
          <w:kern w:val="0"/>
          <w:sz w:val="24"/>
        </w:rPr>
      </w:pPr>
      <w:r>
        <w:rPr>
          <w:rFonts w:hint="eastAsia" w:ascii="宋体" w:hAnsi="宋体" w:cs="宋体"/>
          <w:kern w:val="0"/>
          <w:sz w:val="24"/>
        </w:rPr>
        <w:t>29.4服务费以银行划账方式按下列要求提交：</w:t>
      </w:r>
    </w:p>
    <w:p w14:paraId="5CDA7D63">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单位名称：嘉兴市建新工程造价咨询事务所有限公司</w:t>
      </w:r>
    </w:p>
    <w:p w14:paraId="7E54EBC6">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开户银行：浙江泰隆商业银行股份有限公司嘉兴南湖支行</w:t>
      </w:r>
    </w:p>
    <w:p w14:paraId="78CD5D1F">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银行账号：33090260201000004623</w:t>
      </w:r>
    </w:p>
    <w:p w14:paraId="6F34217C">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29.5服务费支付时间：服务费必须在中标人领取《中标通知书》时一次性付清，如果中标人未能按时交纳服务费，采购代理机构/采购人保留取消其中标资格并追究其法律责任的权利。</w:t>
      </w:r>
    </w:p>
    <w:p w14:paraId="7EACE5A1">
      <w:pPr>
        <w:tabs>
          <w:tab w:val="left" w:pos="0"/>
        </w:tabs>
        <w:spacing w:line="360" w:lineRule="auto"/>
        <w:ind w:firstLine="480"/>
        <w:outlineLvl w:val="2"/>
        <w:rPr>
          <w:rFonts w:ascii="宋体" w:hAnsi="宋体" w:cs="宋体"/>
          <w:kern w:val="0"/>
          <w:sz w:val="24"/>
        </w:rPr>
        <w:sectPr>
          <w:headerReference r:id="rId4" w:type="first"/>
          <w:footerReference r:id="rId6" w:type="first"/>
          <w:headerReference r:id="rId3" w:type="default"/>
          <w:footerReference r:id="rId5" w:type="default"/>
          <w:pgSz w:w="11849" w:h="16781"/>
          <w:pgMar w:top="1440" w:right="1627" w:bottom="1440" w:left="1627"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kern w:val="0"/>
          <w:sz w:val="24"/>
        </w:rPr>
        <w:t>29.6服务费不在投标报价中单列。</w:t>
      </w:r>
    </w:p>
    <w:bookmarkEnd w:id="11"/>
    <w:bookmarkEnd w:id="12"/>
    <w:p w14:paraId="65AD1F0A">
      <w:pPr>
        <w:numPr>
          <w:ilvl w:val="0"/>
          <w:numId w:val="4"/>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48A9BC99">
      <w:pPr>
        <w:keepNext w:val="0"/>
        <w:keepLines w:val="0"/>
        <w:pageBreakBefore w:val="0"/>
        <w:widowControl w:val="0"/>
        <w:kinsoku/>
        <w:wordWrap w:val="0"/>
        <w:overflowPunct/>
        <w:topLinePunct w:val="0"/>
        <w:autoSpaceDE/>
        <w:autoSpaceDN/>
        <w:bidi w:val="0"/>
        <w:adjustRightInd w:val="0"/>
        <w:snapToGrid/>
        <w:spacing w:line="360" w:lineRule="auto"/>
        <w:ind w:firstLine="0" w:firstLineChars="0"/>
        <w:jc w:val="both"/>
        <w:textAlignment w:val="auto"/>
        <w:outlineLvl w:val="9"/>
        <w:rPr>
          <w:rFonts w:hint="default" w:asciiTheme="minorEastAsia" w:hAnsiTheme="minorEastAsia" w:eastAsiaTheme="minorEastAsia" w:cstheme="minorEastAsia"/>
          <w:b/>
          <w:bCs/>
          <w:color w:val="auto"/>
          <w:sz w:val="24"/>
          <w:szCs w:val="24"/>
          <w:highlight w:val="none"/>
          <w:lang w:val="en-US" w:eastAsia="zh-CN"/>
        </w:rPr>
      </w:pPr>
      <w:bookmarkStart w:id="28" w:name="EBfd9dabb758d7445da1b344286b0368d5"/>
      <w:bookmarkStart w:id="29" w:name="_Toc233618986"/>
      <w:bookmarkStart w:id="30" w:name="_Toc11340"/>
      <w:r>
        <w:rPr>
          <w:rFonts w:hint="eastAsia" w:asciiTheme="minorEastAsia" w:hAnsiTheme="minorEastAsia" w:eastAsiaTheme="minorEastAsia" w:cstheme="minorEastAsia"/>
          <w:b/>
          <w:bCs/>
          <w:color w:val="auto"/>
          <w:sz w:val="24"/>
          <w:szCs w:val="24"/>
          <w:highlight w:val="none"/>
          <w:lang w:val="en-US" w:eastAsia="zh-CN"/>
        </w:rPr>
        <w:t>标项一：</w:t>
      </w:r>
    </w:p>
    <w:p w14:paraId="25B59BED">
      <w:pPr>
        <w:keepNext w:val="0"/>
        <w:keepLines w:val="0"/>
        <w:pageBreakBefore w:val="0"/>
        <w:widowControl w:val="0"/>
        <w:kinsoku/>
        <w:wordWrap w:val="0"/>
        <w:overflowPunct/>
        <w:topLinePunct w:val="0"/>
        <w:autoSpaceDE/>
        <w:autoSpaceDN/>
        <w:bidi w:val="0"/>
        <w:adjustRightInd w:val="0"/>
        <w:snapToGrid/>
        <w:spacing w:line="360" w:lineRule="auto"/>
        <w:ind w:firstLine="0" w:firstLineChars="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一、采购内容</w:t>
      </w:r>
    </w:p>
    <w:p w14:paraId="47E33909">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学术图书资源服务：</w:t>
      </w:r>
    </w:p>
    <w:tbl>
      <w:tblPr>
        <w:tblStyle w:val="6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1547"/>
        <w:gridCol w:w="3685"/>
      </w:tblGrid>
      <w:tr w14:paraId="69D7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9" w:type="pct"/>
            <w:noWrap w:val="0"/>
            <w:vAlign w:val="center"/>
          </w:tcPr>
          <w:p w14:paraId="2C538556">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878" w:type="pct"/>
            <w:noWrap w:val="0"/>
            <w:vAlign w:val="center"/>
          </w:tcPr>
          <w:p w14:paraId="303DE4D8">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2092" w:type="pct"/>
            <w:noWrap w:val="0"/>
            <w:vAlign w:val="center"/>
          </w:tcPr>
          <w:p w14:paraId="40EA55E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服务地点</w:t>
            </w:r>
          </w:p>
        </w:tc>
      </w:tr>
      <w:tr w14:paraId="373C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9" w:type="pct"/>
            <w:shd w:val="clear" w:color="auto" w:fill="auto"/>
            <w:noWrap w:val="0"/>
            <w:vAlign w:val="center"/>
          </w:tcPr>
          <w:p w14:paraId="765F4112">
            <w:pPr>
              <w:keepNext w:val="0"/>
              <w:keepLines w:val="0"/>
              <w:pageBreakBefore w:val="0"/>
              <w:widowControl w:val="0"/>
              <w:kinsoku/>
              <w:wordWrap/>
              <w:overflowPunct/>
              <w:topLinePunct w:val="0"/>
              <w:autoSpaceDE/>
              <w:autoSpaceDN/>
              <w:bidi w:val="0"/>
              <w:adjustRightInd w:val="0"/>
              <w:snapToGrid/>
              <w:spacing w:line="360" w:lineRule="auto"/>
              <w:jc w:val="right"/>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highlight w:val="none"/>
                <w:lang w:val="en-US" w:eastAsia="zh-CN"/>
              </w:rPr>
              <w:t>电子阅读设备资源</w:t>
            </w:r>
            <w:r>
              <w:rPr>
                <w:rFonts w:hint="eastAsia" w:asciiTheme="minorEastAsia" w:hAnsiTheme="minorEastAsia" w:eastAsiaTheme="minorEastAsia" w:cstheme="minorEastAsia"/>
                <w:kern w:val="0"/>
                <w:sz w:val="24"/>
                <w:szCs w:val="24"/>
                <w:lang w:eastAsia="zh-CN"/>
              </w:rPr>
              <w:t>（墨水屏</w:t>
            </w:r>
            <w:r>
              <w:rPr>
                <w:rFonts w:hint="eastAsia" w:asciiTheme="minorEastAsia" w:hAnsiTheme="minorEastAsia" w:eastAsiaTheme="minorEastAsia" w:cstheme="minorEastAsia"/>
                <w:kern w:val="0"/>
                <w:sz w:val="24"/>
                <w:szCs w:val="24"/>
                <w:lang w:val="en-US" w:eastAsia="zh-CN"/>
              </w:rPr>
              <w:t>设备资源</w:t>
            </w:r>
            <w:r>
              <w:rPr>
                <w:rFonts w:hint="eastAsia" w:asciiTheme="minorEastAsia" w:hAnsiTheme="minorEastAsia" w:eastAsiaTheme="minorEastAsia" w:cstheme="minorEastAsia"/>
                <w:kern w:val="0"/>
                <w:sz w:val="24"/>
                <w:szCs w:val="24"/>
                <w:lang w:eastAsia="zh-CN"/>
              </w:rPr>
              <w:t>、电子借阅机资源、少儿电子借阅机资源）</w:t>
            </w:r>
          </w:p>
        </w:tc>
        <w:tc>
          <w:tcPr>
            <w:tcW w:w="878" w:type="pct"/>
            <w:shd w:val="clear" w:color="auto" w:fill="auto"/>
            <w:noWrap w:val="0"/>
            <w:vAlign w:val="center"/>
          </w:tcPr>
          <w:p w14:paraId="4BFB4911">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1项</w:t>
            </w:r>
          </w:p>
        </w:tc>
        <w:tc>
          <w:tcPr>
            <w:tcW w:w="2092" w:type="pct"/>
            <w:shd w:val="clear" w:color="auto" w:fill="auto"/>
            <w:noWrap w:val="0"/>
            <w:vAlign w:val="center"/>
          </w:tcPr>
          <w:p w14:paraId="56C77858">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嘉兴市图书馆指定地点</w:t>
            </w:r>
          </w:p>
        </w:tc>
      </w:tr>
      <w:tr w14:paraId="4B27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9" w:type="pct"/>
            <w:shd w:val="clear" w:color="auto" w:fill="auto"/>
            <w:noWrap w:val="0"/>
            <w:vAlign w:val="center"/>
          </w:tcPr>
          <w:p w14:paraId="1292E3A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移动图书馆</w:t>
            </w:r>
            <w:r>
              <w:rPr>
                <w:rFonts w:hint="eastAsia" w:asciiTheme="minorEastAsia" w:hAnsiTheme="minorEastAsia" w:eastAsiaTheme="minorEastAsia" w:cstheme="minorEastAsia"/>
                <w:kern w:val="0"/>
                <w:sz w:val="24"/>
                <w:szCs w:val="24"/>
                <w:lang w:val="en-US" w:eastAsia="zh-CN"/>
              </w:rPr>
              <w:t>资源</w:t>
            </w:r>
          </w:p>
        </w:tc>
        <w:tc>
          <w:tcPr>
            <w:tcW w:w="878" w:type="pct"/>
            <w:noWrap w:val="0"/>
            <w:vAlign w:val="center"/>
          </w:tcPr>
          <w:p w14:paraId="26AF3CE1">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1项</w:t>
            </w:r>
          </w:p>
        </w:tc>
        <w:tc>
          <w:tcPr>
            <w:tcW w:w="2092" w:type="pct"/>
            <w:noWrap w:val="0"/>
            <w:vAlign w:val="center"/>
          </w:tcPr>
          <w:p w14:paraId="69439F28">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嘉兴市图书馆指定地点</w:t>
            </w:r>
          </w:p>
        </w:tc>
      </w:tr>
      <w:tr w14:paraId="6144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9" w:type="pct"/>
            <w:shd w:val="clear" w:color="auto" w:fill="auto"/>
            <w:noWrap w:val="0"/>
            <w:vAlign w:val="center"/>
          </w:tcPr>
          <w:p w14:paraId="05D3DC6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发现系统平台资源</w:t>
            </w:r>
          </w:p>
        </w:tc>
        <w:tc>
          <w:tcPr>
            <w:tcW w:w="878" w:type="pct"/>
            <w:noWrap w:val="0"/>
            <w:vAlign w:val="center"/>
          </w:tcPr>
          <w:p w14:paraId="3BD84931">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1项</w:t>
            </w:r>
          </w:p>
        </w:tc>
        <w:tc>
          <w:tcPr>
            <w:tcW w:w="2092" w:type="pct"/>
            <w:noWrap w:val="0"/>
            <w:vAlign w:val="center"/>
          </w:tcPr>
          <w:p w14:paraId="5854ECCF">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嘉兴市图书馆指定地点</w:t>
            </w:r>
          </w:p>
        </w:tc>
      </w:tr>
      <w:tr w14:paraId="1730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9" w:type="pct"/>
            <w:shd w:val="clear" w:color="auto" w:fill="auto"/>
            <w:noWrap w:val="0"/>
            <w:vAlign w:val="center"/>
          </w:tcPr>
          <w:p w14:paraId="532DD0B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中文学术资源</w:t>
            </w:r>
          </w:p>
        </w:tc>
        <w:tc>
          <w:tcPr>
            <w:tcW w:w="878" w:type="pct"/>
            <w:noWrap w:val="0"/>
            <w:vAlign w:val="center"/>
          </w:tcPr>
          <w:p w14:paraId="17723624">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1项</w:t>
            </w:r>
          </w:p>
        </w:tc>
        <w:tc>
          <w:tcPr>
            <w:tcW w:w="2092" w:type="pct"/>
            <w:noWrap w:val="0"/>
            <w:vAlign w:val="center"/>
          </w:tcPr>
          <w:p w14:paraId="7E21D9CC">
            <w:pPr>
              <w:keepNext w:val="0"/>
              <w:keepLines w:val="0"/>
              <w:pageBreakBefore w:val="0"/>
              <w:widowControl w:val="0"/>
              <w:tabs>
                <w:tab w:val="left" w:pos="720"/>
              </w:tabs>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嘉兴市图书馆指定地点</w:t>
            </w:r>
          </w:p>
        </w:tc>
      </w:tr>
    </w:tbl>
    <w:p w14:paraId="14AD7795">
      <w:pPr>
        <w:keepNext w:val="0"/>
        <w:keepLines w:val="0"/>
        <w:pageBreakBefore w:val="0"/>
        <w:widowControl w:val="0"/>
        <w:numPr>
          <w:ilvl w:val="0"/>
          <w:numId w:val="5"/>
        </w:numPr>
        <w:kinsoku/>
        <w:wordWrap w:val="0"/>
        <w:overflowPunct/>
        <w:topLinePunct w:val="0"/>
        <w:autoSpaceDE/>
        <w:autoSpaceDN/>
        <w:bidi w:val="0"/>
        <w:adjustRightInd w:val="0"/>
        <w:snapToGrid/>
        <w:spacing w:before="0" w:beforeLines="50" w:line="360" w:lineRule="auto"/>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采购要求</w:t>
      </w:r>
    </w:p>
    <w:p w14:paraId="0A845A35">
      <w:pPr>
        <w:pStyle w:val="2"/>
        <w:pageBreakBefore w:val="0"/>
        <w:kinsoku/>
        <w:wordWrap/>
        <w:overflowPunct/>
        <w:topLinePunct w:val="0"/>
        <w:bidi w:val="0"/>
        <w:adjustRightInd w:val="0"/>
        <w:snapToGrid w:val="0"/>
        <w:spacing w:before="0" w:after="0" w:line="360" w:lineRule="auto"/>
        <w:ind w:left="0" w:firstLine="0"/>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kern w:val="0"/>
          <w:sz w:val="24"/>
          <w:szCs w:val="24"/>
          <w:lang w:val="en-US" w:eastAsia="zh-CN"/>
        </w:rPr>
        <w:t>电子阅读设备资源</w:t>
      </w:r>
      <w:r>
        <w:rPr>
          <w:rFonts w:hint="eastAsia" w:asciiTheme="minorEastAsia" w:hAnsiTheme="minorEastAsia" w:eastAsiaTheme="minorEastAsia" w:cstheme="minorEastAsia"/>
          <w:kern w:val="0"/>
          <w:sz w:val="24"/>
          <w:szCs w:val="24"/>
          <w:lang w:eastAsia="zh-CN"/>
        </w:rPr>
        <w:t>（墨水屏</w:t>
      </w:r>
      <w:r>
        <w:rPr>
          <w:rFonts w:hint="eastAsia" w:asciiTheme="minorEastAsia" w:hAnsiTheme="minorEastAsia" w:eastAsiaTheme="minorEastAsia" w:cstheme="minorEastAsia"/>
          <w:kern w:val="0"/>
          <w:sz w:val="24"/>
          <w:szCs w:val="24"/>
          <w:lang w:val="en-US" w:eastAsia="zh-CN"/>
        </w:rPr>
        <w:t>设备资源</w:t>
      </w:r>
      <w:r>
        <w:rPr>
          <w:rFonts w:hint="eastAsia" w:asciiTheme="minorEastAsia" w:hAnsiTheme="minorEastAsia" w:eastAsiaTheme="minorEastAsia" w:cstheme="minorEastAsia"/>
          <w:kern w:val="0"/>
          <w:sz w:val="24"/>
          <w:szCs w:val="24"/>
          <w:lang w:eastAsia="zh-CN"/>
        </w:rPr>
        <w:t>、电子借阅机资源、少儿电子借阅机资源）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034E85E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tcPr>
          <w:p w14:paraId="6A5CD18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tcPr>
          <w:p w14:paraId="509C348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技术参数</w:t>
            </w:r>
          </w:p>
        </w:tc>
      </w:tr>
      <w:tr w14:paraId="5BCBFD9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tcPr>
          <w:p w14:paraId="0A72DAB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tcPr>
          <w:p w14:paraId="27C678F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墨水屏设备</w:t>
            </w:r>
            <w:r>
              <w:rPr>
                <w:rFonts w:hint="eastAsia" w:asciiTheme="minorEastAsia" w:hAnsiTheme="minorEastAsia" w:eastAsiaTheme="minorEastAsia" w:cstheme="minorEastAsia"/>
                <w:b/>
                <w:color w:val="000000"/>
                <w:sz w:val="24"/>
                <w:szCs w:val="24"/>
              </w:rPr>
              <w:t>资源</w:t>
            </w:r>
          </w:p>
        </w:tc>
      </w:tr>
      <w:tr w14:paraId="4016555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20C16E7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vAlign w:val="center"/>
          </w:tcPr>
          <w:p w14:paraId="76D1609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平台书城提供不少于50000本高清电子图书，图书内容定期更新，每日更新1本，每月更新量不少于100本，通过在线书城下载，直接阅读原版文本全文。</w:t>
            </w:r>
          </w:p>
        </w:tc>
      </w:tr>
      <w:tr w14:paraId="7CA4C8F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33DF4DB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vAlign w:val="center"/>
          </w:tcPr>
          <w:p w14:paraId="2A1EBCB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图书分类：提供文学、少儿、养生、传记等适合公共文化的图书分类，后台支持定制分类模块。</w:t>
            </w:r>
          </w:p>
        </w:tc>
      </w:tr>
      <w:tr w14:paraId="77CBA00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303D356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365" w:type="dxa"/>
            <w:tcBorders>
              <w:left w:val="single" w:color="auto" w:sz="4" w:space="0"/>
            </w:tcBorders>
            <w:vAlign w:val="center"/>
          </w:tcPr>
          <w:p w14:paraId="6215838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最新图书：展示最新本月最新上架的150本图书。</w:t>
            </w:r>
          </w:p>
        </w:tc>
      </w:tr>
      <w:tr w14:paraId="28E5511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0B31674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1.4</w:t>
            </w:r>
          </w:p>
        </w:tc>
        <w:tc>
          <w:tcPr>
            <w:tcW w:w="8365" w:type="dxa"/>
            <w:tcBorders>
              <w:left w:val="single" w:color="auto" w:sz="4" w:space="0"/>
            </w:tcBorders>
            <w:vAlign w:val="center"/>
          </w:tcPr>
          <w:p w14:paraId="0008AC9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精选书单：提供精选书单，通过在线书城下载阅读，并支持定制书单，展示到在线书城首页。</w:t>
            </w:r>
          </w:p>
        </w:tc>
      </w:tr>
      <w:tr w14:paraId="5235530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784DE01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1.5</w:t>
            </w:r>
          </w:p>
        </w:tc>
        <w:tc>
          <w:tcPr>
            <w:tcW w:w="8365" w:type="dxa"/>
            <w:tcBorders>
              <w:left w:val="single" w:color="auto" w:sz="4" w:space="0"/>
            </w:tcBorders>
            <w:vAlign w:val="center"/>
          </w:tcPr>
          <w:p w14:paraId="06627ED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天天新书：提供天天新书栏目，每天更新一本图书并进行详细介绍，通过在线书城直接下载阅读。</w:t>
            </w:r>
          </w:p>
        </w:tc>
      </w:tr>
      <w:tr w14:paraId="56B82BD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54B741A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1.6</w:t>
            </w:r>
          </w:p>
        </w:tc>
        <w:tc>
          <w:tcPr>
            <w:tcW w:w="8365" w:type="dxa"/>
            <w:tcBorders>
              <w:left w:val="single" w:color="auto" w:sz="4" w:space="0"/>
            </w:tcBorders>
            <w:vAlign w:val="center"/>
          </w:tcPr>
          <w:p w14:paraId="30B9A88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特色荐书栏目：提供主题阅读、经典阅读、作家专栏、出版社专栏等特色荐书栏目，分别每周、每月及不定期更新书目，通过在线书城直接下载阅读。</w:t>
            </w:r>
          </w:p>
        </w:tc>
      </w:tr>
      <w:tr w14:paraId="3A6F268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37E17EF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1.7</w:t>
            </w:r>
          </w:p>
        </w:tc>
        <w:tc>
          <w:tcPr>
            <w:tcW w:w="8365" w:type="dxa"/>
            <w:tcBorders>
              <w:left w:val="single" w:color="auto" w:sz="4" w:space="0"/>
            </w:tcBorders>
            <w:vAlign w:val="center"/>
          </w:tcPr>
          <w:p w14:paraId="486BEBB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热门图书：展示下载量最高的100本图书。</w:t>
            </w:r>
          </w:p>
        </w:tc>
      </w:tr>
      <w:tr w14:paraId="1B7A186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3CB2D14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1.8</w:t>
            </w:r>
          </w:p>
        </w:tc>
        <w:tc>
          <w:tcPr>
            <w:tcW w:w="8365" w:type="dxa"/>
            <w:tcBorders>
              <w:left w:val="single" w:color="auto" w:sz="4" w:space="0"/>
            </w:tcBorders>
            <w:vAlign w:val="center"/>
          </w:tcPr>
          <w:p w14:paraId="1336188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搜索：支持书名云端联动搜索，快速查找所需图书。</w:t>
            </w:r>
          </w:p>
        </w:tc>
      </w:tr>
      <w:tr w14:paraId="5280951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7022B77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1.9</w:t>
            </w:r>
          </w:p>
        </w:tc>
        <w:tc>
          <w:tcPr>
            <w:tcW w:w="8365" w:type="dxa"/>
            <w:tcBorders>
              <w:left w:val="single" w:color="auto" w:sz="4" w:space="0"/>
            </w:tcBorders>
            <w:vAlign w:val="center"/>
          </w:tcPr>
          <w:p w14:paraId="0332D42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图书目录试读：可以查看图书目录，试读图书的前几章节，进行快速预览。</w:t>
            </w:r>
          </w:p>
        </w:tc>
      </w:tr>
      <w:tr w14:paraId="5CE824E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23644E8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lang w:val="en-US"/>
              </w:rPr>
            </w:pPr>
            <w:r>
              <w:rPr>
                <w:rFonts w:hint="eastAsia" w:asciiTheme="minorEastAsia" w:hAnsiTheme="minorEastAsia" w:eastAsiaTheme="minorEastAsia" w:cstheme="minorEastAsia"/>
                <w:color w:val="000000"/>
                <w:spacing w:val="6"/>
                <w:sz w:val="24"/>
                <w:szCs w:val="24"/>
                <w:lang w:val="en-US" w:eastAsia="zh-CN"/>
              </w:rPr>
              <w:t>1.10</w:t>
            </w:r>
          </w:p>
        </w:tc>
        <w:tc>
          <w:tcPr>
            <w:tcW w:w="8365" w:type="dxa"/>
            <w:tcBorders>
              <w:left w:val="single" w:color="auto" w:sz="4" w:space="0"/>
            </w:tcBorders>
            <w:vAlign w:val="center"/>
          </w:tcPr>
          <w:p w14:paraId="347E900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需要适配图书馆现有的</w:t>
            </w:r>
            <w:r>
              <w:rPr>
                <w:rFonts w:hint="eastAsia" w:asciiTheme="minorEastAsia" w:hAnsiTheme="minorEastAsia" w:eastAsiaTheme="minorEastAsia" w:cstheme="minorEastAsia"/>
                <w:sz w:val="24"/>
                <w:szCs w:val="24"/>
              </w:rPr>
              <w:t>墨水屏</w:t>
            </w:r>
          </w:p>
        </w:tc>
      </w:tr>
      <w:tr w14:paraId="40D6782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6F5B204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w:t>
            </w:r>
          </w:p>
        </w:tc>
        <w:tc>
          <w:tcPr>
            <w:tcW w:w="8365" w:type="dxa"/>
            <w:tcBorders>
              <w:left w:val="single" w:color="auto" w:sz="4" w:space="0"/>
            </w:tcBorders>
            <w:vAlign w:val="center"/>
          </w:tcPr>
          <w:p w14:paraId="137CA4B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电子借阅机资源</w:t>
            </w:r>
            <w:r>
              <w:rPr>
                <w:rFonts w:hint="eastAsia" w:asciiTheme="minorEastAsia" w:hAnsiTheme="minorEastAsia" w:eastAsiaTheme="minorEastAsia" w:cstheme="minorEastAsia"/>
                <w:b/>
                <w:color w:val="000000"/>
                <w:sz w:val="24"/>
                <w:szCs w:val="24"/>
                <w:lang w:val="en-US" w:eastAsia="zh-CN"/>
              </w:rPr>
              <w:t>资源</w:t>
            </w:r>
          </w:p>
        </w:tc>
      </w:tr>
      <w:tr w14:paraId="4410B00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vAlign w:val="center"/>
          </w:tcPr>
          <w:p w14:paraId="262F451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w:t>
            </w:r>
          </w:p>
        </w:tc>
        <w:tc>
          <w:tcPr>
            <w:tcW w:w="8365" w:type="dxa"/>
            <w:tcBorders>
              <w:left w:val="single" w:color="auto" w:sz="4" w:space="0"/>
            </w:tcBorders>
            <w:shd w:val="clear" w:color="auto" w:fill="auto"/>
            <w:vAlign w:val="center"/>
          </w:tcPr>
          <w:p w14:paraId="316C812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内置3000余册正版授权的Epub格式电子图书，每月更新不少于150册。需支持新书、热门图书标记功能，供读者参考，资源均支持在线阅读与扫码阅读。</w:t>
            </w:r>
          </w:p>
        </w:tc>
      </w:tr>
      <w:tr w14:paraId="07E4C7C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7F25158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2.2</w:t>
            </w:r>
          </w:p>
        </w:tc>
        <w:tc>
          <w:tcPr>
            <w:tcW w:w="8365" w:type="dxa"/>
            <w:tcBorders>
              <w:left w:val="single" w:color="auto" w:sz="4" w:space="0"/>
            </w:tcBorders>
            <w:shd w:val="clear" w:color="auto" w:fill="auto"/>
            <w:vAlign w:val="center"/>
          </w:tcPr>
          <w:p w14:paraId="399DDBC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内置500余种优质期刊资源，资源均支持在线阅读与扫码阅读。资源每月更新，提供持续的内容更新服务。</w:t>
            </w:r>
          </w:p>
        </w:tc>
      </w:tr>
      <w:tr w14:paraId="7B76DE1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30053AE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2.3</w:t>
            </w:r>
          </w:p>
        </w:tc>
        <w:tc>
          <w:tcPr>
            <w:tcW w:w="8365" w:type="dxa"/>
            <w:tcBorders>
              <w:left w:val="single" w:color="auto" w:sz="4" w:space="0"/>
            </w:tcBorders>
            <w:shd w:val="clear" w:color="auto" w:fill="auto"/>
            <w:vAlign w:val="center"/>
          </w:tcPr>
          <w:p w14:paraId="3BBBE78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提供每日荐书服务，每期不少于7本，每月不少于4期。支持查看近1年内往期数据。每期提供一个主题，如豆瓣好书、文学淘金等。</w:t>
            </w:r>
          </w:p>
        </w:tc>
      </w:tr>
      <w:tr w14:paraId="1EE06BB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2397879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lang w:val="en-US"/>
              </w:rPr>
            </w:pPr>
            <w:r>
              <w:rPr>
                <w:rFonts w:hint="eastAsia" w:asciiTheme="minorEastAsia" w:hAnsiTheme="minorEastAsia" w:eastAsiaTheme="minorEastAsia" w:cstheme="minorEastAsia"/>
                <w:color w:val="000000"/>
                <w:spacing w:val="6"/>
                <w:sz w:val="24"/>
                <w:szCs w:val="24"/>
                <w:lang w:val="en-US" w:eastAsia="zh-CN"/>
              </w:rPr>
              <w:t>2.4</w:t>
            </w:r>
          </w:p>
        </w:tc>
        <w:tc>
          <w:tcPr>
            <w:tcW w:w="8365" w:type="dxa"/>
            <w:tcBorders>
              <w:left w:val="single" w:color="auto" w:sz="4" w:space="0"/>
            </w:tcBorders>
            <w:shd w:val="clear" w:color="auto" w:fill="auto"/>
            <w:vAlign w:val="center"/>
          </w:tcPr>
          <w:p w14:paraId="7E536DA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提供每月话题书单服务，每月为用户打造2至3个话题，形成特色话题书单推送给读者，年更新不少于24个。支持查看近1年内往期数据。</w:t>
            </w:r>
          </w:p>
        </w:tc>
      </w:tr>
      <w:tr w14:paraId="720BA9C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92E9B1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2.5</w:t>
            </w:r>
          </w:p>
        </w:tc>
        <w:tc>
          <w:tcPr>
            <w:tcW w:w="8365" w:type="dxa"/>
            <w:tcBorders>
              <w:left w:val="single" w:color="auto" w:sz="4" w:space="0"/>
            </w:tcBorders>
            <w:shd w:val="clear" w:color="auto" w:fill="auto"/>
            <w:vAlign w:val="center"/>
          </w:tcPr>
          <w:p w14:paraId="43F8669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内置400余集名师讲坛视频资源，资源均支持在线观看与扫码观看。同时，为用户提供丰富的视频资源库，供用户自主选择、灵活配置使用。视频资源库至少包含国学类、经管类、党建类、文化及艺术类等。</w:t>
            </w:r>
          </w:p>
        </w:tc>
      </w:tr>
      <w:tr w14:paraId="6069738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143CC2F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2.6</w:t>
            </w:r>
          </w:p>
        </w:tc>
        <w:tc>
          <w:tcPr>
            <w:tcW w:w="8365" w:type="dxa"/>
            <w:tcBorders>
              <w:left w:val="single" w:color="auto" w:sz="4" w:space="0"/>
            </w:tcBorders>
            <w:shd w:val="clear" w:color="auto" w:fill="auto"/>
            <w:vAlign w:val="center"/>
          </w:tcPr>
          <w:p w14:paraId="4B81577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提供9000余集精品有声听书资源，包括但不限于传奇史话、古代历史、人物传记、国学经典、中国文学、世界名著、儿童文学等各领域资源分类以及荣获各类奖项的名篇佳作，不少于15个资源分类。</w:t>
            </w:r>
          </w:p>
        </w:tc>
      </w:tr>
      <w:tr w14:paraId="5D98DAB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BA12FF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2.7</w:t>
            </w:r>
          </w:p>
        </w:tc>
        <w:tc>
          <w:tcPr>
            <w:tcW w:w="8365" w:type="dxa"/>
            <w:tcBorders>
              <w:left w:val="single" w:color="auto" w:sz="4" w:space="0"/>
            </w:tcBorders>
            <w:shd w:val="clear" w:color="auto" w:fill="auto"/>
            <w:vAlign w:val="center"/>
          </w:tcPr>
          <w:p w14:paraId="796A389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资源支持远程定时更新，支持一键更新，减少管理成本。</w:t>
            </w:r>
          </w:p>
        </w:tc>
      </w:tr>
      <w:tr w14:paraId="3CB9425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31671D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2.8</w:t>
            </w:r>
          </w:p>
        </w:tc>
        <w:tc>
          <w:tcPr>
            <w:tcW w:w="8365" w:type="dxa"/>
            <w:tcBorders>
              <w:left w:val="single" w:color="auto" w:sz="4" w:space="0"/>
            </w:tcBorders>
            <w:shd w:val="clear" w:color="auto" w:fill="auto"/>
            <w:vAlign w:val="center"/>
          </w:tcPr>
          <w:p w14:paraId="6E02900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通过微信等第三方扫描工具扫描二维码，可提供在线全文阅读服务，无需下载客户端，并能将图书分享至朋友圈等社交网络。也可根据读者喜好自行选择下载客户端阅读。</w:t>
            </w:r>
          </w:p>
        </w:tc>
      </w:tr>
      <w:tr w14:paraId="17AFB0F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6073866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2.9</w:t>
            </w:r>
          </w:p>
        </w:tc>
        <w:tc>
          <w:tcPr>
            <w:tcW w:w="8365" w:type="dxa"/>
            <w:tcBorders>
              <w:left w:val="single" w:color="auto" w:sz="4" w:space="0"/>
            </w:tcBorders>
            <w:shd w:val="clear" w:color="auto" w:fill="auto"/>
            <w:vAlign w:val="center"/>
          </w:tcPr>
          <w:p w14:paraId="112B69F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pacing w:val="6"/>
                <w:sz w:val="24"/>
                <w:szCs w:val="24"/>
              </w:rPr>
              <w:t>提供</w:t>
            </w:r>
            <w:r>
              <w:rPr>
                <w:rFonts w:hint="eastAsia" w:asciiTheme="minorEastAsia" w:hAnsiTheme="minorEastAsia" w:eastAsiaTheme="minorEastAsia" w:cstheme="minorEastAsia"/>
                <w:color w:val="000000"/>
                <w:spacing w:val="6"/>
                <w:sz w:val="24"/>
                <w:szCs w:val="24"/>
                <w:lang w:val="en-US" w:eastAsia="zh-CN"/>
              </w:rPr>
              <w:t>3</w:t>
            </w:r>
            <w:r>
              <w:rPr>
                <w:rFonts w:hint="eastAsia" w:asciiTheme="minorEastAsia" w:hAnsiTheme="minorEastAsia" w:eastAsiaTheme="minorEastAsia" w:cstheme="minorEastAsia"/>
                <w:color w:val="000000"/>
                <w:spacing w:val="6"/>
                <w:sz w:val="24"/>
                <w:szCs w:val="24"/>
              </w:rPr>
              <w:t>000余种可选期刊库，供用户挑选并配置到设备展示。</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color w:val="000000"/>
                <w:spacing w:val="6"/>
                <w:sz w:val="24"/>
                <w:szCs w:val="24"/>
                <w:highlight w:val="none"/>
                <w:lang w:val="en-US" w:eastAsia="zh-CN"/>
              </w:rPr>
              <w:t>提供演示视频）</w:t>
            </w:r>
          </w:p>
        </w:tc>
      </w:tr>
      <w:tr w14:paraId="55E07FB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5EA2BDC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2.10</w:t>
            </w:r>
          </w:p>
        </w:tc>
        <w:tc>
          <w:tcPr>
            <w:tcW w:w="8365" w:type="dxa"/>
            <w:tcBorders>
              <w:left w:val="single" w:color="auto" w:sz="4" w:space="0"/>
            </w:tcBorders>
            <w:shd w:val="clear" w:color="auto" w:fill="auto"/>
            <w:vAlign w:val="center"/>
          </w:tcPr>
          <w:p w14:paraId="4172AB6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pacing w:val="6"/>
                <w:sz w:val="24"/>
                <w:szCs w:val="24"/>
              </w:rPr>
              <w:t>提供2万余册可选电子书库，供用户挑选并配置到设备展示。</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color w:val="000000"/>
                <w:spacing w:val="6"/>
                <w:sz w:val="24"/>
                <w:szCs w:val="24"/>
                <w:highlight w:val="none"/>
                <w:lang w:val="en-US" w:eastAsia="zh-CN"/>
              </w:rPr>
              <w:t>提供演示视频）</w:t>
            </w:r>
          </w:p>
        </w:tc>
      </w:tr>
      <w:tr w14:paraId="6EC0599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57A9B7D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2.11</w:t>
            </w:r>
          </w:p>
        </w:tc>
        <w:tc>
          <w:tcPr>
            <w:tcW w:w="8365" w:type="dxa"/>
            <w:tcBorders>
              <w:left w:val="single" w:color="auto" w:sz="4" w:space="0"/>
            </w:tcBorders>
            <w:shd w:val="clear" w:color="auto" w:fill="auto"/>
            <w:vAlign w:val="center"/>
          </w:tcPr>
          <w:p w14:paraId="4AD24ED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需要适配图书馆现有的电子借阅机</w:t>
            </w:r>
          </w:p>
        </w:tc>
      </w:tr>
      <w:tr w14:paraId="1ADA3FE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21072B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三</w:t>
            </w:r>
          </w:p>
        </w:tc>
        <w:tc>
          <w:tcPr>
            <w:tcW w:w="8365" w:type="dxa"/>
            <w:tcBorders>
              <w:left w:val="single" w:color="auto" w:sz="4" w:space="0"/>
            </w:tcBorders>
            <w:vAlign w:val="center"/>
          </w:tcPr>
          <w:p w14:paraId="4F36A69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b/>
                <w:color w:val="000000"/>
                <w:sz w:val="24"/>
                <w:szCs w:val="24"/>
                <w:lang w:val="en-US" w:eastAsia="zh-CN"/>
              </w:rPr>
              <w:t>少儿</w:t>
            </w:r>
            <w:r>
              <w:rPr>
                <w:rFonts w:hint="eastAsia" w:asciiTheme="minorEastAsia" w:hAnsiTheme="minorEastAsia" w:eastAsiaTheme="minorEastAsia" w:cstheme="minorEastAsia"/>
                <w:b/>
                <w:color w:val="000000"/>
                <w:sz w:val="24"/>
                <w:szCs w:val="24"/>
                <w:lang w:eastAsia="zh-CN"/>
              </w:rPr>
              <w:t>电子借阅机资源</w:t>
            </w:r>
            <w:r>
              <w:rPr>
                <w:rFonts w:hint="eastAsia" w:asciiTheme="minorEastAsia" w:hAnsiTheme="minorEastAsia" w:eastAsiaTheme="minorEastAsia" w:cstheme="minorEastAsia"/>
                <w:b/>
                <w:color w:val="000000"/>
                <w:sz w:val="24"/>
                <w:szCs w:val="24"/>
                <w:lang w:val="en-US" w:eastAsia="zh-CN"/>
              </w:rPr>
              <w:t>资源</w:t>
            </w:r>
          </w:p>
        </w:tc>
      </w:tr>
      <w:tr w14:paraId="74D130D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shd w:val="clear" w:color="auto" w:fill="auto"/>
            <w:vAlign w:val="center"/>
          </w:tcPr>
          <w:p w14:paraId="23F5C2B4">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lang w:val="en-US" w:eastAsia="zh-CN"/>
              </w:rPr>
              <w:t>3</w:t>
            </w:r>
            <w:r>
              <w:rPr>
                <w:rFonts w:hint="eastAsia" w:asciiTheme="minorEastAsia" w:hAnsiTheme="minorEastAsia" w:eastAsiaTheme="minorEastAsia" w:cstheme="minorEastAsia"/>
                <w:color w:val="000000"/>
                <w:spacing w:val="6"/>
                <w:sz w:val="24"/>
                <w:szCs w:val="24"/>
              </w:rPr>
              <w:t>.1</w:t>
            </w:r>
          </w:p>
        </w:tc>
        <w:tc>
          <w:tcPr>
            <w:tcW w:w="8365" w:type="dxa"/>
            <w:tcBorders>
              <w:left w:val="single" w:color="auto" w:sz="4" w:space="0"/>
            </w:tcBorders>
            <w:shd w:val="clear" w:color="auto" w:fill="auto"/>
            <w:vAlign w:val="center"/>
          </w:tcPr>
          <w:p w14:paraId="19218FB3">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不少于800种正版授权的贴合少儿群体的电子图书和绘本资源，且与原版图书保持一致，原貌阅读。图书定期更新。</w:t>
            </w:r>
          </w:p>
        </w:tc>
      </w:tr>
      <w:tr w14:paraId="5C5DB99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shd w:val="clear" w:color="auto" w:fill="auto"/>
            <w:vAlign w:val="center"/>
          </w:tcPr>
          <w:p w14:paraId="1210A969">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lang w:val="en-US" w:eastAsia="zh-CN"/>
              </w:rPr>
              <w:t>3</w:t>
            </w:r>
            <w:r>
              <w:rPr>
                <w:rFonts w:hint="eastAsia" w:asciiTheme="minorEastAsia" w:hAnsiTheme="minorEastAsia" w:eastAsiaTheme="minorEastAsia" w:cstheme="minorEastAsia"/>
                <w:color w:val="000000"/>
                <w:spacing w:val="6"/>
                <w:sz w:val="24"/>
                <w:szCs w:val="24"/>
              </w:rPr>
              <w:t>.2</w:t>
            </w:r>
          </w:p>
        </w:tc>
        <w:tc>
          <w:tcPr>
            <w:tcW w:w="8365" w:type="dxa"/>
            <w:tcBorders>
              <w:left w:val="single" w:color="auto" w:sz="4" w:space="0"/>
            </w:tcBorders>
            <w:shd w:val="clear" w:color="auto" w:fill="auto"/>
            <w:vAlign w:val="center"/>
          </w:tcPr>
          <w:p w14:paraId="5F8AE0C4">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内置动画资源1000个，包含了故事、儿歌、童谣、语文、国学、唐诗、名著等贴合少儿群体益智、学习、娱乐类资源。</w:t>
            </w:r>
          </w:p>
          <w:p w14:paraId="59719F5E">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①故事类动画须涵盖经典故事类资源。</w:t>
            </w:r>
          </w:p>
          <w:p w14:paraId="73F7248C">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②儿歌资源须包含英文歌曲、中文歌曲、经典歌曲。</w:t>
            </w:r>
          </w:p>
          <w:p w14:paraId="534C7803">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③国学类资源需包含弟子规、百家姓、三字经、千字文等。</w:t>
            </w:r>
          </w:p>
        </w:tc>
      </w:tr>
      <w:tr w14:paraId="24A013C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shd w:val="clear" w:color="auto" w:fill="auto"/>
            <w:vAlign w:val="center"/>
          </w:tcPr>
          <w:p w14:paraId="2F3C8E5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lang w:val="en-US" w:eastAsia="zh-CN"/>
              </w:rPr>
              <w:t>3</w:t>
            </w:r>
            <w:r>
              <w:rPr>
                <w:rFonts w:hint="eastAsia" w:asciiTheme="minorEastAsia" w:hAnsiTheme="minorEastAsia" w:eastAsiaTheme="minorEastAsia" w:cstheme="minorEastAsia"/>
                <w:color w:val="000000"/>
                <w:spacing w:val="6"/>
                <w:sz w:val="24"/>
                <w:szCs w:val="24"/>
              </w:rPr>
              <w:t>.3</w:t>
            </w:r>
          </w:p>
        </w:tc>
        <w:tc>
          <w:tcPr>
            <w:tcW w:w="8365" w:type="dxa"/>
            <w:tcBorders>
              <w:left w:val="single" w:color="auto" w:sz="4" w:space="0"/>
            </w:tcBorders>
            <w:shd w:val="clear" w:color="auto" w:fill="auto"/>
            <w:vAlign w:val="center"/>
          </w:tcPr>
          <w:p w14:paraId="74C2B600">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内置至少140个视频资源，类型包含科普百科、育儿、英语、数学类等。儿童英语类资源需模拟学习过程，资源需包含从字母、单词、对话等，不同学习阶段的资源内容。</w:t>
            </w:r>
          </w:p>
        </w:tc>
      </w:tr>
      <w:tr w14:paraId="358A955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shd w:val="clear" w:color="auto" w:fill="auto"/>
            <w:vAlign w:val="center"/>
          </w:tcPr>
          <w:p w14:paraId="561B8525">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lang w:val="en-US" w:eastAsia="zh-CN"/>
              </w:rPr>
              <w:t>3</w:t>
            </w:r>
            <w:r>
              <w:rPr>
                <w:rFonts w:hint="eastAsia" w:asciiTheme="minorEastAsia" w:hAnsiTheme="minorEastAsia" w:eastAsiaTheme="minorEastAsia" w:cstheme="minorEastAsia"/>
                <w:color w:val="000000"/>
                <w:spacing w:val="6"/>
                <w:sz w:val="24"/>
                <w:szCs w:val="24"/>
              </w:rPr>
              <w:t>.4</w:t>
            </w:r>
          </w:p>
        </w:tc>
        <w:tc>
          <w:tcPr>
            <w:tcW w:w="8365" w:type="dxa"/>
            <w:tcBorders>
              <w:left w:val="single" w:color="auto" w:sz="4" w:space="0"/>
            </w:tcBorders>
            <w:shd w:val="clear" w:color="auto" w:fill="auto"/>
            <w:vAlign w:val="center"/>
          </w:tcPr>
          <w:p w14:paraId="21A686CF">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内置至少900个贴合少儿的MP3儿听文件。资源要求为一个个简短的小故事，每个文件时长不超过8分。</w:t>
            </w:r>
          </w:p>
        </w:tc>
      </w:tr>
      <w:tr w14:paraId="2491895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shd w:val="clear" w:color="auto" w:fill="auto"/>
            <w:vAlign w:val="top"/>
          </w:tcPr>
          <w:p w14:paraId="77952E5D">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lang w:val="en-US" w:eastAsia="zh-CN"/>
              </w:rPr>
              <w:t>3</w:t>
            </w:r>
            <w:r>
              <w:rPr>
                <w:rFonts w:hint="eastAsia" w:asciiTheme="minorEastAsia" w:hAnsiTheme="minorEastAsia" w:eastAsiaTheme="minorEastAsia" w:cstheme="minorEastAsia"/>
                <w:color w:val="000000"/>
                <w:spacing w:val="6"/>
                <w:sz w:val="24"/>
                <w:szCs w:val="24"/>
              </w:rPr>
              <w:t>.5</w:t>
            </w:r>
          </w:p>
        </w:tc>
        <w:tc>
          <w:tcPr>
            <w:tcW w:w="8365" w:type="dxa"/>
            <w:tcBorders>
              <w:left w:val="single" w:color="auto" w:sz="4" w:space="0"/>
            </w:tcBorders>
            <w:shd w:val="clear" w:color="auto" w:fill="auto"/>
            <w:vAlign w:val="top"/>
          </w:tcPr>
          <w:p w14:paraId="7658F519">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精选贴合少儿群体学习、娱乐资源，资源类型以绘本、flash动画、视频为主，展现形式以优质的图、文、声、像并茂的多媒体文件，能够将整个学习过程形象化、具体化、生动化，易于促进视听和动手操作等多方向实践，提升儿童综合能力发展。</w:t>
            </w:r>
          </w:p>
        </w:tc>
      </w:tr>
      <w:tr w14:paraId="5B93C96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E124BF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3.6</w:t>
            </w:r>
          </w:p>
        </w:tc>
        <w:tc>
          <w:tcPr>
            <w:tcW w:w="8365" w:type="dxa"/>
            <w:tcBorders>
              <w:left w:val="single" w:color="auto" w:sz="4" w:space="0"/>
            </w:tcBorders>
            <w:vAlign w:val="center"/>
          </w:tcPr>
          <w:p w14:paraId="711CD59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需要适配图书馆现有的少儿电子借阅机</w:t>
            </w:r>
          </w:p>
        </w:tc>
      </w:tr>
      <w:tr w14:paraId="082D2C8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19F65FF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szCs w:val="24"/>
                <w:lang w:val="en-US" w:eastAsia="zh-CN"/>
              </w:rPr>
              <w:t>四</w:t>
            </w:r>
          </w:p>
        </w:tc>
        <w:tc>
          <w:tcPr>
            <w:tcW w:w="8365" w:type="dxa"/>
            <w:tcBorders>
              <w:left w:val="single" w:color="auto" w:sz="4" w:space="0"/>
            </w:tcBorders>
            <w:vAlign w:val="center"/>
          </w:tcPr>
          <w:p w14:paraId="6C3BF3A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服务</w:t>
            </w:r>
          </w:p>
        </w:tc>
      </w:tr>
      <w:tr w14:paraId="32BD271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3203635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4</w:t>
            </w:r>
            <w:r>
              <w:rPr>
                <w:rFonts w:hint="eastAsia" w:asciiTheme="minorEastAsia" w:hAnsiTheme="minorEastAsia" w:eastAsiaTheme="minorEastAsia" w:cstheme="minorEastAsia"/>
                <w:color w:val="000000"/>
                <w:spacing w:val="6"/>
                <w:sz w:val="24"/>
                <w:szCs w:val="24"/>
              </w:rPr>
              <w:t>.1</w:t>
            </w:r>
          </w:p>
        </w:tc>
        <w:tc>
          <w:tcPr>
            <w:tcW w:w="8365" w:type="dxa"/>
            <w:tcBorders>
              <w:left w:val="single" w:color="auto" w:sz="4" w:space="0"/>
            </w:tcBorders>
            <w:vAlign w:val="center"/>
          </w:tcPr>
          <w:p w14:paraId="7784B17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开放范围：访问采用读者认证授权登录。</w:t>
            </w:r>
          </w:p>
        </w:tc>
      </w:tr>
      <w:tr w14:paraId="29ADA0C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601A43AF">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lang w:val="en-US" w:eastAsia="zh-CN"/>
              </w:rPr>
              <w:t>4</w:t>
            </w:r>
            <w:r>
              <w:rPr>
                <w:rFonts w:hint="eastAsia" w:asciiTheme="minorEastAsia" w:hAnsiTheme="minorEastAsia" w:eastAsiaTheme="minorEastAsia" w:cstheme="minorEastAsia"/>
                <w:color w:val="000000"/>
                <w:spacing w:val="6"/>
                <w:sz w:val="24"/>
                <w:szCs w:val="24"/>
              </w:rPr>
              <w:t>.2</w:t>
            </w:r>
          </w:p>
        </w:tc>
        <w:tc>
          <w:tcPr>
            <w:tcW w:w="8365" w:type="dxa"/>
            <w:tcBorders>
              <w:left w:val="single" w:color="auto" w:sz="4" w:space="0"/>
            </w:tcBorders>
            <w:shd w:val="clear" w:color="auto" w:fill="auto"/>
            <w:vAlign w:val="center"/>
          </w:tcPr>
          <w:p w14:paraId="7C42C83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服务方式：远程访问。</w:t>
            </w:r>
          </w:p>
        </w:tc>
      </w:tr>
    </w:tbl>
    <w:p w14:paraId="32A02F32">
      <w:pPr>
        <w:pStyle w:val="2"/>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移动图书馆</w:t>
      </w:r>
      <w:r>
        <w:rPr>
          <w:rFonts w:hint="eastAsia" w:asciiTheme="minorEastAsia" w:hAnsiTheme="minorEastAsia" w:eastAsiaTheme="minorEastAsia" w:cstheme="minorEastAsia"/>
          <w:sz w:val="24"/>
          <w:szCs w:val="24"/>
          <w:lang w:val="en-US" w:eastAsia="zh-CN"/>
        </w:rPr>
        <w:t>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6A182E7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tcPr>
          <w:p w14:paraId="520C2CC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8365" w:type="dxa"/>
            <w:tcBorders>
              <w:left w:val="single" w:color="auto" w:sz="4" w:space="0"/>
            </w:tcBorders>
          </w:tcPr>
          <w:p w14:paraId="11A0246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技术参数 </w:t>
            </w:r>
            <w:r>
              <w:rPr>
                <w:rFonts w:hint="eastAsia" w:asciiTheme="minorEastAsia" w:hAnsiTheme="minorEastAsia" w:eastAsiaTheme="minorEastAsia" w:cstheme="minorEastAsia"/>
                <w:b/>
                <w:sz w:val="24"/>
                <w:szCs w:val="24"/>
              </w:rPr>
              <w:tab/>
            </w:r>
          </w:p>
        </w:tc>
      </w:tr>
      <w:tr w14:paraId="28D1AD2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tcPr>
          <w:p w14:paraId="1FAC782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w:t>
            </w:r>
          </w:p>
        </w:tc>
        <w:tc>
          <w:tcPr>
            <w:tcW w:w="8365" w:type="dxa"/>
            <w:tcBorders>
              <w:left w:val="single" w:color="auto" w:sz="4" w:space="0"/>
            </w:tcBorders>
          </w:tcPr>
          <w:p w14:paraId="7B42955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资源</w:t>
            </w:r>
          </w:p>
        </w:tc>
      </w:tr>
      <w:tr w14:paraId="3D5C374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vAlign w:val="center"/>
          </w:tcPr>
          <w:p w14:paraId="6D34C36B">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365" w:type="dxa"/>
            <w:tcBorders>
              <w:left w:val="single" w:color="auto" w:sz="4" w:space="0"/>
            </w:tcBorders>
            <w:vAlign w:val="center"/>
          </w:tcPr>
          <w:p w14:paraId="0F748BD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★提供适合不同手机阅读的EPUB格式热门图书，不少于3万种。图书分类包含小说、历史地理、人文社科、经管励志、健康养生、哲学、儿童读物、生活娱乐等分类。</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提供功能截图证</w:t>
            </w:r>
            <w:r>
              <w:rPr>
                <w:rFonts w:hint="eastAsia" w:asciiTheme="minorEastAsia" w:hAnsiTheme="minorEastAsia" w:eastAsiaTheme="minorEastAsia" w:cstheme="minorEastAsia"/>
                <w:b/>
                <w:bCs/>
                <w:sz w:val="24"/>
                <w:szCs w:val="24"/>
                <w:highlight w:val="none"/>
                <w:lang w:val="en-US" w:eastAsia="zh-CN"/>
              </w:rPr>
              <w:t>明</w:t>
            </w:r>
            <w:r>
              <w:rPr>
                <w:rFonts w:hint="eastAsia" w:asciiTheme="minorEastAsia" w:hAnsiTheme="minorEastAsia" w:eastAsiaTheme="minorEastAsia" w:cstheme="minorEastAsia"/>
                <w:b/>
                <w:bCs/>
                <w:color w:val="000000"/>
                <w:spacing w:val="6"/>
                <w:sz w:val="24"/>
                <w:szCs w:val="24"/>
                <w:highlight w:val="none"/>
                <w:lang w:eastAsia="zh-CN"/>
              </w:rPr>
              <w:t>）</w:t>
            </w:r>
          </w:p>
        </w:tc>
      </w:tr>
      <w:tr w14:paraId="74F524D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495EFCC7">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1.2</w:t>
            </w:r>
          </w:p>
        </w:tc>
        <w:tc>
          <w:tcPr>
            <w:tcW w:w="8365" w:type="dxa"/>
            <w:tcBorders>
              <w:left w:val="single" w:color="auto" w:sz="4" w:space="0"/>
            </w:tcBorders>
            <w:vAlign w:val="center"/>
          </w:tcPr>
          <w:p w14:paraId="2948B038">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★提供适合广大读者学习的经典视频</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000集，包含清华大学、北京大学、复旦大学等名校的课程视频及讲座，可以在线进行播放。</w:t>
            </w:r>
          </w:p>
        </w:tc>
      </w:tr>
      <w:tr w14:paraId="6566A6E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6CD40BA">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1.3</w:t>
            </w:r>
          </w:p>
        </w:tc>
        <w:tc>
          <w:tcPr>
            <w:tcW w:w="8365" w:type="dxa"/>
            <w:tcBorders>
              <w:left w:val="single" w:color="auto" w:sz="4" w:space="0"/>
            </w:tcBorders>
            <w:vAlign w:val="center"/>
          </w:tcPr>
          <w:p w14:paraId="48E593BE">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★提供不少于15000集听书资源。听书资源需提供包含传奇史话、古代历史、人物传记、国学经典、中国文学、世界名著等分类，最多可提供30余种分类。</w:t>
            </w:r>
          </w:p>
        </w:tc>
      </w:tr>
      <w:tr w14:paraId="4CE80D1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375441F0">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1.4</w:t>
            </w:r>
          </w:p>
        </w:tc>
        <w:tc>
          <w:tcPr>
            <w:tcW w:w="8365" w:type="dxa"/>
            <w:tcBorders>
              <w:left w:val="single" w:color="auto" w:sz="4" w:space="0"/>
            </w:tcBorders>
            <w:vAlign w:val="center"/>
          </w:tcPr>
          <w:p w14:paraId="628D6357">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提供不少于1000部少儿绘本资源，每年更新100部；绘本包含自我成长，健康习惯，社会人知，安全教育，科学探索，艺术启蒙，语言文化等分类。</w:t>
            </w:r>
          </w:p>
        </w:tc>
      </w:tr>
      <w:tr w14:paraId="7E82BF1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3A8C9D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1.5</w:t>
            </w:r>
          </w:p>
        </w:tc>
        <w:tc>
          <w:tcPr>
            <w:tcW w:w="8365" w:type="dxa"/>
            <w:tcBorders>
              <w:left w:val="single" w:color="auto" w:sz="4" w:space="0"/>
            </w:tcBorders>
            <w:vAlign w:val="center"/>
          </w:tcPr>
          <w:p w14:paraId="319A548C">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提供文献传递服务，并且接入全国图书馆参考咨询联盟建立的云传递共享平台。中文文献传递满足率达到95%以上。传递的文献能够随时随地打开阅读。</w:t>
            </w:r>
          </w:p>
        </w:tc>
      </w:tr>
      <w:tr w14:paraId="0FA2145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1B011B1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w:t>
            </w:r>
          </w:p>
        </w:tc>
        <w:tc>
          <w:tcPr>
            <w:tcW w:w="8365" w:type="dxa"/>
            <w:tcBorders>
              <w:left w:val="single" w:color="auto" w:sz="4" w:space="0"/>
            </w:tcBorders>
            <w:vAlign w:val="center"/>
          </w:tcPr>
          <w:p w14:paraId="593E470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功能</w:t>
            </w:r>
          </w:p>
        </w:tc>
      </w:tr>
      <w:tr w14:paraId="185F6C4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6A2FC084">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w:t>
            </w:r>
          </w:p>
        </w:tc>
        <w:tc>
          <w:tcPr>
            <w:tcW w:w="8365" w:type="dxa"/>
            <w:tcBorders>
              <w:left w:val="single" w:color="auto" w:sz="4" w:space="0"/>
            </w:tcBorders>
          </w:tcPr>
          <w:p w14:paraId="2BDFAE10">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要求可与图书馆OPAC系统完成统一认证。</w:t>
            </w:r>
          </w:p>
        </w:tc>
      </w:tr>
      <w:tr w14:paraId="67C75A2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BAC698A">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2.2</w:t>
            </w:r>
          </w:p>
        </w:tc>
        <w:tc>
          <w:tcPr>
            <w:tcW w:w="8365" w:type="dxa"/>
            <w:tcBorders>
              <w:left w:val="single" w:color="auto" w:sz="4" w:space="0"/>
            </w:tcBorders>
          </w:tcPr>
          <w:p w14:paraId="67176B6C">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于本馆opac系统功能，要求在手机终端具备馆图书馆公告浏览、热门检索词展示、馆藏书目查询、馆藏复本情况、在架信息、在线预约、个人借阅信息查看、在线续借、预约取书提醒、催还信息告知、电子读者证等功能。</w:t>
            </w:r>
          </w:p>
        </w:tc>
      </w:tr>
      <w:tr w14:paraId="3F86BF9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ECB502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2.3</w:t>
            </w:r>
          </w:p>
        </w:tc>
        <w:tc>
          <w:tcPr>
            <w:tcW w:w="8365" w:type="dxa"/>
            <w:tcBorders>
              <w:left w:val="single" w:color="auto" w:sz="4" w:space="0"/>
            </w:tcBorders>
          </w:tcPr>
          <w:p w14:paraId="0249442F">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要求通过手机APP端扫描图书馆纸质图书条形码，可实时查看对应该图书所在的馆藏架位信息和可预约、可借阅情况，无纸本馆藏时可直接查看本书对应的电子版，并实现手机下载，文献传递等全文获取方式。</w:t>
            </w:r>
          </w:p>
        </w:tc>
      </w:tr>
      <w:tr w14:paraId="2E17628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1948A29">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2.4</w:t>
            </w:r>
          </w:p>
        </w:tc>
        <w:tc>
          <w:tcPr>
            <w:tcW w:w="8365" w:type="dxa"/>
            <w:tcBorders>
              <w:left w:val="single" w:color="auto" w:sz="4" w:space="0"/>
            </w:tcBorders>
            <w:vAlign w:val="center"/>
          </w:tcPr>
          <w:p w14:paraId="76F54C19">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移动学术资源模块提供包括图书、章节、期刊、视频、论文等多维度的资源，可进行统一检索，且资源频道提供了导航服务。</w:t>
            </w:r>
          </w:p>
        </w:tc>
      </w:tr>
      <w:tr w14:paraId="7CB2A87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5D26E35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2.5</w:t>
            </w:r>
          </w:p>
        </w:tc>
        <w:tc>
          <w:tcPr>
            <w:tcW w:w="8365" w:type="dxa"/>
            <w:tcBorders>
              <w:left w:val="single" w:color="auto" w:sz="4" w:space="0"/>
            </w:tcBorders>
            <w:vAlign w:val="center"/>
          </w:tcPr>
          <w:p w14:paraId="6208E43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微读书模块精选从经典图书中摘录精彩片段分享笔记，可通过片段读经典。</w:t>
            </w:r>
          </w:p>
        </w:tc>
      </w:tr>
      <w:tr w14:paraId="15DDF42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7963C345">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2.6</w:t>
            </w:r>
          </w:p>
        </w:tc>
        <w:tc>
          <w:tcPr>
            <w:tcW w:w="8365" w:type="dxa"/>
            <w:tcBorders>
              <w:left w:val="single" w:color="auto" w:sz="4" w:space="0"/>
            </w:tcBorders>
            <w:vAlign w:val="center"/>
          </w:tcPr>
          <w:p w14:paraId="6198D6D8">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提供完善的主题书单功能，主题书单还支持图书馆按需进行自定义配置。</w:t>
            </w:r>
          </w:p>
        </w:tc>
      </w:tr>
      <w:tr w14:paraId="375CF1D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A9CAB9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2.7</w:t>
            </w:r>
          </w:p>
        </w:tc>
        <w:tc>
          <w:tcPr>
            <w:tcW w:w="8365" w:type="dxa"/>
            <w:tcBorders>
              <w:left w:val="single" w:color="auto" w:sz="4" w:space="0"/>
            </w:tcBorders>
            <w:vAlign w:val="center"/>
          </w:tcPr>
          <w:p w14:paraId="7430586A">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线下扫码阅读，扫线下机器上的二维码，即可阅读图书，并且加入书房或下载到书架。</w:t>
            </w:r>
          </w:p>
        </w:tc>
      </w:tr>
      <w:tr w14:paraId="6539723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3F3355DF">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2.8</w:t>
            </w:r>
          </w:p>
        </w:tc>
        <w:tc>
          <w:tcPr>
            <w:tcW w:w="8365" w:type="dxa"/>
            <w:tcBorders>
              <w:left w:val="single" w:color="auto" w:sz="4" w:space="0"/>
            </w:tcBorders>
            <w:vAlign w:val="center"/>
          </w:tcPr>
          <w:p w14:paraId="4450294A">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为读者提供个人空间，可添加图书、视频、期刊、讲座等资源，方便读者查找及阅读。</w:t>
            </w:r>
          </w:p>
        </w:tc>
      </w:tr>
      <w:tr w14:paraId="19913AE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45CE40BF">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2.9</w:t>
            </w:r>
          </w:p>
        </w:tc>
        <w:tc>
          <w:tcPr>
            <w:tcW w:w="8365" w:type="dxa"/>
            <w:tcBorders>
              <w:left w:val="single" w:color="auto" w:sz="4" w:space="0"/>
            </w:tcBorders>
            <w:vAlign w:val="center"/>
          </w:tcPr>
          <w:p w14:paraId="4D8740ED">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实现本馆资讯分类管理，以及新闻资源的动态发布。</w:t>
            </w:r>
          </w:p>
        </w:tc>
      </w:tr>
      <w:tr w14:paraId="6B8BD3E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40F6AB82">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2.10</w:t>
            </w:r>
          </w:p>
        </w:tc>
        <w:tc>
          <w:tcPr>
            <w:tcW w:w="8365" w:type="dxa"/>
            <w:tcBorders>
              <w:left w:val="single" w:color="auto" w:sz="4" w:space="0"/>
            </w:tcBorders>
            <w:vAlign w:val="center"/>
          </w:tcPr>
          <w:p w14:paraId="3FDF4DE5">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读者在来访之前可进行预约登记，同时可在线上对图书馆座位进行预约，方便管理。</w:t>
            </w:r>
          </w:p>
        </w:tc>
      </w:tr>
      <w:tr w14:paraId="0E33F1F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30E7ED0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2.11</w:t>
            </w:r>
          </w:p>
        </w:tc>
        <w:tc>
          <w:tcPr>
            <w:tcW w:w="8365" w:type="dxa"/>
            <w:tcBorders>
              <w:left w:val="single" w:color="auto" w:sz="4" w:space="0"/>
            </w:tcBorders>
            <w:vAlign w:val="center"/>
          </w:tcPr>
          <w:p w14:paraId="094E1CAB">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用户可在小程序端、APP端查看正在直播、往期直播、精彩预告等。具备强大的导播系统，可以实现多样的视频源接入，多画面导播，且拥有强大的图层编辑、虚拟演播等功能。</w:t>
            </w:r>
          </w:p>
        </w:tc>
      </w:tr>
      <w:tr w14:paraId="2D0D228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2851CF0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2.12</w:t>
            </w:r>
          </w:p>
        </w:tc>
        <w:tc>
          <w:tcPr>
            <w:tcW w:w="8365" w:type="dxa"/>
            <w:tcBorders>
              <w:left w:val="single" w:color="auto" w:sz="4" w:space="0"/>
            </w:tcBorders>
            <w:vAlign w:val="center"/>
          </w:tcPr>
          <w:p w14:paraId="2BF98A8B">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APP端、小程序端提供作品征集平台，支持上传图片、文字、视频等格式的作品，可设置对作品的投票、点赞、评论等操作权限。</w:t>
            </w:r>
          </w:p>
        </w:tc>
      </w:tr>
      <w:tr w14:paraId="1210607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394937A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2.13</w:t>
            </w:r>
          </w:p>
        </w:tc>
        <w:tc>
          <w:tcPr>
            <w:tcW w:w="8365" w:type="dxa"/>
            <w:tcBorders>
              <w:left w:val="single" w:color="auto" w:sz="4" w:space="0"/>
            </w:tcBorders>
            <w:vAlign w:val="center"/>
          </w:tcPr>
          <w:p w14:paraId="5CC77B28">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PP端支持配置阅读积分大赛，通过看视频、做测评、读经典、观直播等获得积分，进行排行。（1）提供阅读积分资源内容，书籍数量不少于200本，名师导读视频资源不少于50集，测试题目不少于400条，包含国学经典、中国文学、世界文学、人类思想、历史文明、艺术审美、科学技术、经济社会等不同类型的资源目录体系。（2）支持单位自定义学习时间，以及定制个性化学习内容。（3）支持根据单位要求进行积分规则和达标积分数进行设置，支持对登录、视频观看、阅读、答题讨论、笔记等考核维度和积分规则设置。</w:t>
            </w:r>
          </w:p>
        </w:tc>
      </w:tr>
      <w:tr w14:paraId="5EAE9D2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389EF20F">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2.14</w:t>
            </w:r>
          </w:p>
        </w:tc>
        <w:tc>
          <w:tcPr>
            <w:tcW w:w="8365" w:type="dxa"/>
            <w:tcBorders>
              <w:left w:val="single" w:color="auto" w:sz="4" w:space="0"/>
            </w:tcBorders>
            <w:vAlign w:val="center"/>
          </w:tcPr>
          <w:p w14:paraId="140808A8">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APP端、小程序端提供图书共读功能，通过共同阅读一本书深入了解原著，支持打卡、书评、排行。</w:t>
            </w:r>
          </w:p>
        </w:tc>
      </w:tr>
      <w:tr w14:paraId="736804D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799" w:type="dxa"/>
            <w:tcBorders>
              <w:right w:val="single" w:color="auto" w:sz="4" w:space="0"/>
            </w:tcBorders>
            <w:vAlign w:val="center"/>
          </w:tcPr>
          <w:p w14:paraId="60960E4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2.15</w:t>
            </w:r>
          </w:p>
        </w:tc>
        <w:tc>
          <w:tcPr>
            <w:tcW w:w="8365" w:type="dxa"/>
            <w:tcBorders>
              <w:left w:val="single" w:color="auto" w:sz="4" w:space="0"/>
            </w:tcBorders>
            <w:vAlign w:val="center"/>
          </w:tcPr>
          <w:p w14:paraId="7A3CC293">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APP端、小程序端提供知识闯关模块，通过灵活配置的活动规则，答题+阅读的方式调动用户的阅读积极性。</w:t>
            </w:r>
          </w:p>
        </w:tc>
      </w:tr>
      <w:tr w14:paraId="76E9F68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77578FCB">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2.16</w:t>
            </w:r>
          </w:p>
        </w:tc>
        <w:tc>
          <w:tcPr>
            <w:tcW w:w="8365" w:type="dxa"/>
            <w:tcBorders>
              <w:left w:val="single" w:color="auto" w:sz="4" w:space="0"/>
            </w:tcBorders>
            <w:vAlign w:val="center"/>
          </w:tcPr>
          <w:p w14:paraId="44C0827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APP端、小程序端提供朗读模块，可以生成朗读作品，进行分享。</w:t>
            </w:r>
          </w:p>
        </w:tc>
      </w:tr>
      <w:tr w14:paraId="226A828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503D45E7">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2.17</w:t>
            </w:r>
          </w:p>
        </w:tc>
        <w:tc>
          <w:tcPr>
            <w:tcW w:w="8365" w:type="dxa"/>
            <w:tcBorders>
              <w:left w:val="single" w:color="auto" w:sz="4" w:space="0"/>
            </w:tcBorders>
            <w:vAlign w:val="center"/>
          </w:tcPr>
          <w:p w14:paraId="09C37E79">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提供“我的积分”，用户可实时查看积分明细，积分明细包含积分日期、积分收入数量、积分来源说明等详细信息。</w:t>
            </w:r>
          </w:p>
        </w:tc>
      </w:tr>
      <w:tr w14:paraId="21C3C89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28E866DB">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2.18</w:t>
            </w:r>
          </w:p>
        </w:tc>
        <w:tc>
          <w:tcPr>
            <w:tcW w:w="8365" w:type="dxa"/>
            <w:tcBorders>
              <w:left w:val="single" w:color="auto" w:sz="4" w:space="0"/>
            </w:tcBorders>
            <w:vAlign w:val="center"/>
          </w:tcPr>
          <w:p w14:paraId="0D06D567">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用户可在个人空间查看个人在本单位积分排名，可查看总榜、月榜、近七日排行榜。</w:t>
            </w:r>
          </w:p>
        </w:tc>
      </w:tr>
      <w:tr w14:paraId="4CD4D3A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24E60E1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2.19</w:t>
            </w:r>
          </w:p>
        </w:tc>
        <w:tc>
          <w:tcPr>
            <w:tcW w:w="8365" w:type="dxa"/>
            <w:tcBorders>
              <w:left w:val="single" w:color="auto" w:sz="4" w:space="0"/>
            </w:tcBorders>
            <w:vAlign w:val="center"/>
          </w:tcPr>
          <w:p w14:paraId="7D6A5E08">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积分商城前台，单位用户可根据兑换量、商品价值进行快速排序查找，进行兑换；在商城后台，可编辑商品基本信息，设置上下架时间，管理商品库存，并对兑换订单进行跟踪和处理。</w:t>
            </w:r>
          </w:p>
        </w:tc>
      </w:tr>
      <w:tr w14:paraId="6E4FE45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5E3EE344">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2.20</w:t>
            </w:r>
          </w:p>
        </w:tc>
        <w:tc>
          <w:tcPr>
            <w:tcW w:w="8365" w:type="dxa"/>
            <w:tcBorders>
              <w:left w:val="single" w:color="auto" w:sz="4" w:space="0"/>
            </w:tcBorders>
            <w:vAlign w:val="center"/>
          </w:tcPr>
          <w:p w14:paraId="0D088E44">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在“积分规则管理”中可灵活添加、修改、删除积分项，系统默认积分项包括阅读图书、观看讲座、听书、阅读期刊和观看绘本。</w:t>
            </w:r>
          </w:p>
        </w:tc>
      </w:tr>
      <w:tr w14:paraId="4632C87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35F7314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2.21</w:t>
            </w:r>
          </w:p>
        </w:tc>
        <w:tc>
          <w:tcPr>
            <w:tcW w:w="8365" w:type="dxa"/>
            <w:tcBorders>
              <w:left w:val="single" w:color="auto" w:sz="4" w:space="0"/>
            </w:tcBorders>
            <w:vAlign w:val="center"/>
          </w:tcPr>
          <w:p w14:paraId="7365B880">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支持对首页资源管理：实现首页图书、期刊、视频、听书、绘本等资源的添加、删除。</w:t>
            </w:r>
          </w:p>
        </w:tc>
      </w:tr>
      <w:tr w14:paraId="2799B72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4D8A1469">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2.22</w:t>
            </w:r>
          </w:p>
        </w:tc>
        <w:tc>
          <w:tcPr>
            <w:tcW w:w="8365" w:type="dxa"/>
            <w:tcBorders>
              <w:left w:val="single" w:color="auto" w:sz="4" w:space="0"/>
            </w:tcBorders>
            <w:vAlign w:val="center"/>
          </w:tcPr>
          <w:p w14:paraId="336E1F88">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首页轮播图管理：实现轮播图的添加、修改、删除。</w:t>
            </w:r>
          </w:p>
        </w:tc>
      </w:tr>
      <w:tr w14:paraId="370CA6C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4441F15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2.23</w:t>
            </w:r>
          </w:p>
        </w:tc>
        <w:tc>
          <w:tcPr>
            <w:tcW w:w="8365" w:type="dxa"/>
            <w:tcBorders>
              <w:left w:val="single" w:color="auto" w:sz="4" w:space="0"/>
            </w:tcBorders>
            <w:vAlign w:val="center"/>
          </w:tcPr>
          <w:p w14:paraId="34C1DCC4">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适配支持：可适配国产化设备。</w:t>
            </w:r>
          </w:p>
        </w:tc>
      </w:tr>
      <w:tr w14:paraId="2C988B4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15C7966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w:t>
            </w:r>
          </w:p>
        </w:tc>
        <w:tc>
          <w:tcPr>
            <w:tcW w:w="8365" w:type="dxa"/>
            <w:tcBorders>
              <w:left w:val="single" w:color="auto" w:sz="4" w:space="0"/>
            </w:tcBorders>
            <w:vAlign w:val="center"/>
          </w:tcPr>
          <w:p w14:paraId="0B526E3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w:t>
            </w:r>
          </w:p>
        </w:tc>
      </w:tr>
      <w:tr w14:paraId="2912278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2B4DFC5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vAlign w:val="center"/>
          </w:tcPr>
          <w:p w14:paraId="0BE2A13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pacing w:val="6"/>
                <w:sz w:val="24"/>
                <w:szCs w:val="24"/>
              </w:rPr>
              <w:t>开放范围：</w:t>
            </w:r>
            <w:r>
              <w:rPr>
                <w:rFonts w:hint="eastAsia" w:asciiTheme="minorEastAsia" w:hAnsiTheme="minorEastAsia" w:eastAsiaTheme="minorEastAsia" w:cstheme="minorEastAsia"/>
                <w:sz w:val="24"/>
                <w:szCs w:val="24"/>
              </w:rPr>
              <w:t>通过系统访问本馆购买的资源，不受IP限制，通过认证针对读者进行权限控制，使用移动终端设备连接网络，可在任何地点访问。</w:t>
            </w:r>
          </w:p>
        </w:tc>
      </w:tr>
      <w:tr w14:paraId="4B1AA18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63BFF707">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shd w:val="clear" w:color="auto" w:fill="auto"/>
            <w:vAlign w:val="center"/>
          </w:tcPr>
          <w:p w14:paraId="35EC548F">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服务方式：远程访问。</w:t>
            </w:r>
          </w:p>
        </w:tc>
      </w:tr>
    </w:tbl>
    <w:p w14:paraId="6DEB2725">
      <w:pPr>
        <w:pStyle w:val="2"/>
        <w:keepNext/>
        <w:keepLines/>
        <w:pageBreakBefore w:val="0"/>
        <w:widowControl w:val="0"/>
        <w:kinsoku/>
        <w:wordWrap/>
        <w:overflowPunct/>
        <w:topLinePunct w:val="0"/>
        <w:autoSpaceDE/>
        <w:autoSpaceDN/>
        <w:bidi w:val="0"/>
        <w:adjustRightInd w:val="0"/>
        <w:snapToGrid w:val="0"/>
        <w:spacing w:before="0" w:beforeLines="50" w:after="0" w:line="360" w:lineRule="auto"/>
        <w:ind w:left="431" w:hanging="431"/>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发现系统</w:t>
      </w:r>
      <w:r>
        <w:rPr>
          <w:rFonts w:hint="eastAsia" w:asciiTheme="minorEastAsia" w:hAnsiTheme="minorEastAsia" w:eastAsiaTheme="minorEastAsia" w:cstheme="minorEastAsia"/>
          <w:sz w:val="24"/>
          <w:szCs w:val="24"/>
          <w:lang w:val="en-US" w:eastAsia="zh-CN"/>
        </w:rPr>
        <w:t>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147D5FC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tcPr>
          <w:p w14:paraId="5CA0D3B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tcPr>
          <w:p w14:paraId="534D67C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技术参数</w:t>
            </w:r>
          </w:p>
        </w:tc>
      </w:tr>
      <w:tr w14:paraId="0B22A71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tcPr>
          <w:p w14:paraId="712A5FC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tcPr>
          <w:p w14:paraId="4FB6EF8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30BF730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1089CDB4">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tcPr>
          <w:p w14:paraId="16FAEF9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pacing w:val="6"/>
                <w:sz w:val="24"/>
                <w:szCs w:val="24"/>
              </w:rPr>
              <w:t>元数据总量：中文不低于7亿，外文不低于5亿，总量不低于13亿条元数据量。支持空检索，并显示空检条件下整体数据量，以及各文献类型包括图书、期刊、学位等数据量，各年份收录量等。</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提供功能截图证</w:t>
            </w:r>
            <w:r>
              <w:rPr>
                <w:rFonts w:hint="eastAsia" w:asciiTheme="minorEastAsia" w:hAnsiTheme="minorEastAsia" w:eastAsiaTheme="minorEastAsia" w:cstheme="minorEastAsia"/>
                <w:b/>
                <w:bCs/>
                <w:sz w:val="24"/>
                <w:szCs w:val="24"/>
                <w:highlight w:val="none"/>
                <w:lang w:val="en-US" w:eastAsia="zh-CN"/>
              </w:rPr>
              <w:t>明</w:t>
            </w:r>
            <w:r>
              <w:rPr>
                <w:rFonts w:hint="eastAsia" w:asciiTheme="minorEastAsia" w:hAnsiTheme="minorEastAsia" w:eastAsiaTheme="minorEastAsia" w:cstheme="minorEastAsia"/>
                <w:b/>
                <w:bCs/>
                <w:color w:val="000000"/>
                <w:spacing w:val="6"/>
                <w:sz w:val="24"/>
                <w:szCs w:val="24"/>
                <w:highlight w:val="none"/>
                <w:lang w:eastAsia="zh-CN"/>
              </w:rPr>
              <w:t>）</w:t>
            </w:r>
          </w:p>
        </w:tc>
      </w:tr>
      <w:tr w14:paraId="3E42075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30985F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tcPr>
          <w:p w14:paraId="1852013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pacing w:val="6"/>
                <w:sz w:val="24"/>
                <w:szCs w:val="24"/>
              </w:rPr>
              <w:t>引文库量：中文不低于5亿，外文不低于6亿，总量不低于11亿个引文库量。提供图书-图书、图书-期刊、期刊-图书、期刊-期刊、期刊-论文、期刊-报纸等文献的引用分析，提供完整参考文献与引证文献的列表，列表中的文献具备引证关系二次拓展的功能。</w:t>
            </w:r>
          </w:p>
        </w:tc>
      </w:tr>
      <w:tr w14:paraId="041B3E8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3EA89C6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365" w:type="dxa"/>
            <w:tcBorders>
              <w:left w:val="single" w:color="auto" w:sz="4" w:space="0"/>
            </w:tcBorders>
          </w:tcPr>
          <w:p w14:paraId="57DD287B">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pacing w:val="6"/>
                <w:sz w:val="24"/>
                <w:szCs w:val="24"/>
              </w:rPr>
              <w:t>主题词表库：总量不低于60万个主题词表库。支持图书、期刊、学位论文等文献类型多主题对比，分析其发展趋势；并支持Excel文件导出。</w:t>
            </w:r>
          </w:p>
        </w:tc>
      </w:tr>
      <w:tr w14:paraId="58EEC94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1BFAE351">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1.4</w:t>
            </w:r>
          </w:p>
        </w:tc>
        <w:tc>
          <w:tcPr>
            <w:tcW w:w="8365" w:type="dxa"/>
            <w:tcBorders>
              <w:left w:val="single" w:color="auto" w:sz="4" w:space="0"/>
            </w:tcBorders>
          </w:tcPr>
          <w:p w14:paraId="4AFD7D7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作者库不低于700万个，机构库不低于40万个。可根据检索结果，提供知识点-知识点、知识点-人、人-人（学位论文作者谱系图等）、机构-机构动态的关联关系，并通过可视化方式展现。</w:t>
            </w:r>
          </w:p>
        </w:tc>
      </w:tr>
      <w:tr w14:paraId="43154C9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D21A25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1.5</w:t>
            </w:r>
          </w:p>
        </w:tc>
        <w:tc>
          <w:tcPr>
            <w:tcW w:w="8365" w:type="dxa"/>
            <w:tcBorders>
              <w:left w:val="single" w:color="auto" w:sz="4" w:space="0"/>
            </w:tcBorders>
          </w:tcPr>
          <w:p w14:paraId="22F5E5FF">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元数据总量每年更新不低于4千万条。</w:t>
            </w:r>
          </w:p>
        </w:tc>
      </w:tr>
      <w:tr w14:paraId="073E830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08E8632">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1.6</w:t>
            </w:r>
          </w:p>
        </w:tc>
        <w:tc>
          <w:tcPr>
            <w:tcW w:w="8365" w:type="dxa"/>
            <w:tcBorders>
              <w:left w:val="single" w:color="auto" w:sz="4" w:space="0"/>
            </w:tcBorders>
          </w:tcPr>
          <w:p w14:paraId="47E6F772">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支持部分分面聚类扩展到二级分类，如作者机构、学科分类等，同时二级分类同样支持复选。</w:t>
            </w:r>
          </w:p>
        </w:tc>
      </w:tr>
      <w:tr w14:paraId="0F24609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2319C4CF">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1.7</w:t>
            </w:r>
          </w:p>
        </w:tc>
        <w:tc>
          <w:tcPr>
            <w:tcW w:w="8365" w:type="dxa"/>
            <w:tcBorders>
              <w:left w:val="single" w:color="auto" w:sz="4" w:space="0"/>
            </w:tcBorders>
          </w:tcPr>
          <w:p w14:paraId="32066825">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提供各种文献的丰富图形化信息展示，同时图书、期刊文献封面显示，且能放大显示。</w:t>
            </w:r>
          </w:p>
        </w:tc>
      </w:tr>
      <w:tr w14:paraId="7C56A9D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2A5AD0B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1.8</w:t>
            </w:r>
          </w:p>
        </w:tc>
        <w:tc>
          <w:tcPr>
            <w:tcW w:w="8365" w:type="dxa"/>
            <w:tcBorders>
              <w:left w:val="single" w:color="auto" w:sz="4" w:space="0"/>
            </w:tcBorders>
          </w:tcPr>
          <w:p w14:paraId="671A596B">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内置期刊导航，可显示该期刊按年代的完整导航，可限定期刊某一期的所有篇目文献。</w:t>
            </w:r>
          </w:p>
        </w:tc>
      </w:tr>
      <w:tr w14:paraId="6855781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41B2789">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1.9</w:t>
            </w:r>
          </w:p>
        </w:tc>
        <w:tc>
          <w:tcPr>
            <w:tcW w:w="8365" w:type="dxa"/>
            <w:tcBorders>
              <w:left w:val="single" w:color="auto" w:sz="4" w:space="0"/>
            </w:tcBorders>
          </w:tcPr>
          <w:p w14:paraId="7E6063E9">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内置报纸导航，可显示该报纸按年代的完整导航，可限定报纸某一月某一日的所有文献。</w:t>
            </w:r>
          </w:p>
        </w:tc>
      </w:tr>
      <w:tr w14:paraId="2799EC0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4D90A6D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1.10</w:t>
            </w:r>
          </w:p>
        </w:tc>
        <w:tc>
          <w:tcPr>
            <w:tcW w:w="8365" w:type="dxa"/>
            <w:tcBorders>
              <w:left w:val="single" w:color="auto" w:sz="4" w:space="0"/>
            </w:tcBorders>
          </w:tcPr>
          <w:p w14:paraId="300153C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期刊刊种导航，支持对期刊进行OA刊、语种、教育部学科、首字母、重要期刊、JCR分区、出版周期的聚类筛选，支持对刊名、主办单位、ISSN、CN号等检索字段进行检索，可按照年卷期的导航方式显示刊物篇目级数据。</w:t>
            </w:r>
          </w:p>
        </w:tc>
      </w:tr>
      <w:tr w14:paraId="171F2DD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6A723C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1.11</w:t>
            </w:r>
          </w:p>
        </w:tc>
        <w:tc>
          <w:tcPr>
            <w:tcW w:w="8365" w:type="dxa"/>
            <w:tcBorders>
              <w:left w:val="single" w:color="auto" w:sz="4" w:space="0"/>
            </w:tcBorders>
          </w:tcPr>
          <w:p w14:paraId="0B1EB5B0">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提供机构导航，展示机构现行名称和曾用名/别名，可按照机构名称检索出对应的文献结果。</w:t>
            </w:r>
          </w:p>
        </w:tc>
      </w:tr>
      <w:tr w14:paraId="04BACE7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3887DB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1.12</w:t>
            </w:r>
          </w:p>
        </w:tc>
        <w:tc>
          <w:tcPr>
            <w:tcW w:w="8365" w:type="dxa"/>
            <w:tcBorders>
              <w:left w:val="single" w:color="auto" w:sz="4" w:space="0"/>
            </w:tcBorders>
          </w:tcPr>
          <w:p w14:paraId="1283926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提供会议导航，可按会议级别、首字母、会议时间、学科导航、主办单位等聚类方式对学术会议进行筛选，可展示具体会议下历年论文集，支持对会议论文进行作者、主题词、学科、作者单位等聚类筛选。</w:t>
            </w:r>
          </w:p>
        </w:tc>
      </w:tr>
      <w:tr w14:paraId="359419D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5833CDB0">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1.13</w:t>
            </w:r>
          </w:p>
        </w:tc>
        <w:tc>
          <w:tcPr>
            <w:tcW w:w="8365" w:type="dxa"/>
            <w:tcBorders>
              <w:left w:val="single" w:color="auto" w:sz="4" w:space="0"/>
            </w:tcBorders>
          </w:tcPr>
          <w:p w14:paraId="47297D84">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整合图书馆纸电资源，实现同一条数据在资源层面做去重，将纸质获取途径和电子获取途径进行联合揭示，实现图书馆纸电资源的统一检索和资源获取服务，打造图书馆纸电一体资源目录体系。</w:t>
            </w:r>
          </w:p>
        </w:tc>
      </w:tr>
      <w:tr w14:paraId="117622C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0D80CB5">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1.14</w:t>
            </w:r>
          </w:p>
        </w:tc>
        <w:tc>
          <w:tcPr>
            <w:tcW w:w="8365" w:type="dxa"/>
            <w:tcBorders>
              <w:left w:val="single" w:color="auto" w:sz="4" w:space="0"/>
            </w:tcBorders>
          </w:tcPr>
          <w:p w14:paraId="6C66ED02">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支持对不同资源混合排序，如支持学术性、相关性、馆藏优先、时间升降序等排序方式。</w:t>
            </w:r>
          </w:p>
        </w:tc>
      </w:tr>
      <w:tr w14:paraId="04FD003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7E8BE5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1.15</w:t>
            </w:r>
          </w:p>
        </w:tc>
        <w:tc>
          <w:tcPr>
            <w:tcW w:w="8365" w:type="dxa"/>
            <w:tcBorders>
              <w:left w:val="single" w:color="auto" w:sz="4" w:space="0"/>
            </w:tcBorders>
          </w:tcPr>
          <w:p w14:paraId="35751DA1">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提供对单篇文章收藏、分享、导出的功能。</w:t>
            </w:r>
          </w:p>
        </w:tc>
      </w:tr>
      <w:tr w14:paraId="435173F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42B6D4B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1.16</w:t>
            </w:r>
          </w:p>
        </w:tc>
        <w:tc>
          <w:tcPr>
            <w:tcW w:w="8365" w:type="dxa"/>
            <w:tcBorders>
              <w:left w:val="single" w:color="auto" w:sz="4" w:space="0"/>
            </w:tcBorders>
          </w:tcPr>
          <w:p w14:paraId="33FAE99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提供全国馆藏揭示，展示此资源被图书馆收录的情况，支持按省份地区、单位类型、重点院校浏览。</w:t>
            </w:r>
          </w:p>
        </w:tc>
      </w:tr>
      <w:tr w14:paraId="25CCB92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08D99D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1.17</w:t>
            </w:r>
          </w:p>
        </w:tc>
        <w:tc>
          <w:tcPr>
            <w:tcW w:w="8365" w:type="dxa"/>
            <w:tcBorders>
              <w:left w:val="single" w:color="auto" w:sz="4" w:space="0"/>
            </w:tcBorders>
          </w:tcPr>
          <w:p w14:paraId="66DB9E52">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提供摘要和列表两种检索结果显示方式。</w:t>
            </w:r>
          </w:p>
        </w:tc>
      </w:tr>
      <w:tr w14:paraId="4740361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1746AEB7">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1.18</w:t>
            </w:r>
          </w:p>
        </w:tc>
        <w:tc>
          <w:tcPr>
            <w:tcW w:w="8365" w:type="dxa"/>
            <w:tcBorders>
              <w:left w:val="single" w:color="auto" w:sz="4" w:space="0"/>
            </w:tcBorders>
          </w:tcPr>
          <w:p w14:paraId="6CA6176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提供期刊-期刊文献的引用分析功能，中文期刊的引用分析数量不低于8000万篇文献。</w:t>
            </w:r>
          </w:p>
        </w:tc>
      </w:tr>
      <w:tr w14:paraId="41C03E1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7A8A460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w:t>
            </w:r>
          </w:p>
        </w:tc>
        <w:tc>
          <w:tcPr>
            <w:tcW w:w="8365" w:type="dxa"/>
            <w:tcBorders>
              <w:left w:val="single" w:color="auto" w:sz="4" w:space="0"/>
            </w:tcBorders>
            <w:vAlign w:val="center"/>
          </w:tcPr>
          <w:p w14:paraId="356D9DD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功能</w:t>
            </w:r>
          </w:p>
        </w:tc>
      </w:tr>
      <w:tr w14:paraId="6B4DB31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vAlign w:val="center"/>
          </w:tcPr>
          <w:p w14:paraId="6B43188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w:t>
            </w:r>
          </w:p>
        </w:tc>
        <w:tc>
          <w:tcPr>
            <w:tcW w:w="8365" w:type="dxa"/>
            <w:tcBorders>
              <w:left w:val="single" w:color="auto" w:sz="4" w:space="0"/>
            </w:tcBorders>
          </w:tcPr>
          <w:p w14:paraId="771D1F37">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支持简体字/繁体字检索，并且在检索时，支持简体字/繁体字的同义转换。</w:t>
            </w:r>
          </w:p>
        </w:tc>
      </w:tr>
      <w:tr w14:paraId="5EB4A5D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5572568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2.2</w:t>
            </w:r>
          </w:p>
        </w:tc>
        <w:tc>
          <w:tcPr>
            <w:tcW w:w="8365" w:type="dxa"/>
            <w:tcBorders>
              <w:left w:val="single" w:color="auto" w:sz="4" w:space="0"/>
            </w:tcBorders>
          </w:tcPr>
          <w:p w14:paraId="43CE1539">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提供简单检索、并支持google like检索方式，如date、author、title等检索方式。</w:t>
            </w:r>
          </w:p>
        </w:tc>
      </w:tr>
      <w:tr w14:paraId="2EA0109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2D51D0E9">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2.3</w:t>
            </w:r>
          </w:p>
        </w:tc>
        <w:tc>
          <w:tcPr>
            <w:tcW w:w="8365" w:type="dxa"/>
            <w:tcBorders>
              <w:left w:val="single" w:color="auto" w:sz="4" w:space="0"/>
            </w:tcBorders>
          </w:tcPr>
          <w:p w14:paraId="76A579D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提供二次检索，支持在当前检索结果下再次搜索。</w:t>
            </w:r>
          </w:p>
        </w:tc>
      </w:tr>
      <w:tr w14:paraId="16894B0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45F67B25">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2.4</w:t>
            </w:r>
          </w:p>
        </w:tc>
        <w:tc>
          <w:tcPr>
            <w:tcW w:w="8365" w:type="dxa"/>
            <w:tcBorders>
              <w:left w:val="single" w:color="auto" w:sz="4" w:space="0"/>
            </w:tcBorders>
          </w:tcPr>
          <w:p w14:paraId="1D661CE5">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支持按照单独文献类型进行筛选，呈现该文献类型下对应的分面聚类，并显示每个分面聚类的文献数量，分面聚类可支持复选。</w:t>
            </w:r>
          </w:p>
        </w:tc>
      </w:tr>
      <w:tr w14:paraId="7FC65D9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B457BD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2.5</w:t>
            </w:r>
          </w:p>
        </w:tc>
        <w:tc>
          <w:tcPr>
            <w:tcW w:w="8365" w:type="dxa"/>
            <w:tcBorders>
              <w:left w:val="single" w:color="auto" w:sz="4" w:space="0"/>
            </w:tcBorders>
          </w:tcPr>
          <w:p w14:paraId="0BC2A28F">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提供智能检索，如自动匹配检索词曾用名、学名、全称等；以及检索作者、作者机构，自动匹配作者或作者机构字段。</w:t>
            </w:r>
          </w:p>
        </w:tc>
      </w:tr>
      <w:tr w14:paraId="3A72BBD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7C2101FD">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2.6</w:t>
            </w:r>
          </w:p>
        </w:tc>
        <w:tc>
          <w:tcPr>
            <w:tcW w:w="8365" w:type="dxa"/>
            <w:tcBorders>
              <w:left w:val="single" w:color="auto" w:sz="4" w:space="0"/>
            </w:tcBorders>
          </w:tcPr>
          <w:p w14:paraId="3A726CC9">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提供高级检索，并支持精确/模糊两种匹配方式，支持多种字段与、或、非逻辑检索，且各类文献特殊字段检索。</w:t>
            </w:r>
          </w:p>
        </w:tc>
      </w:tr>
      <w:tr w14:paraId="754771E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33D157D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2.7</w:t>
            </w:r>
          </w:p>
        </w:tc>
        <w:tc>
          <w:tcPr>
            <w:tcW w:w="8365" w:type="dxa"/>
            <w:tcBorders>
              <w:left w:val="single" w:color="auto" w:sz="4" w:space="0"/>
            </w:tcBorders>
          </w:tcPr>
          <w:p w14:paraId="4F952750">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提供专业检索，支持多个字段布尔逻辑表达式检索。</w:t>
            </w:r>
          </w:p>
        </w:tc>
      </w:tr>
      <w:tr w14:paraId="1E08660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213CB6B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2.8</w:t>
            </w:r>
          </w:p>
        </w:tc>
        <w:tc>
          <w:tcPr>
            <w:tcW w:w="8365" w:type="dxa"/>
            <w:tcBorders>
              <w:left w:val="single" w:color="auto" w:sz="4" w:space="0"/>
            </w:tcBorders>
          </w:tcPr>
          <w:p w14:paraId="53F6AF5F">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根据检索结果，提供历年各文献类型学术文章发展分布趋势图、学科、刊物、重要收录、地区、基金等趋势图或分布图。并且和左侧分面聚类进行呼应呈现，支持Excel文件导出。</w:t>
            </w:r>
          </w:p>
        </w:tc>
      </w:tr>
      <w:tr w14:paraId="78B0E70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1A44255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2.9</w:t>
            </w:r>
          </w:p>
        </w:tc>
        <w:tc>
          <w:tcPr>
            <w:tcW w:w="8365" w:type="dxa"/>
            <w:tcBorders>
              <w:left w:val="single" w:color="auto" w:sz="4" w:space="0"/>
            </w:tcBorders>
          </w:tcPr>
          <w:p w14:paraId="011BDF1D">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提供当前检索词同义词、上位词、兄弟词等多种关系图谱展示。</w:t>
            </w:r>
          </w:p>
        </w:tc>
      </w:tr>
      <w:tr w14:paraId="2BA6805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5A7CC72">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2.10</w:t>
            </w:r>
          </w:p>
        </w:tc>
        <w:tc>
          <w:tcPr>
            <w:tcW w:w="8365" w:type="dxa"/>
            <w:tcBorders>
              <w:left w:val="single" w:color="auto" w:sz="4" w:space="0"/>
            </w:tcBorders>
          </w:tcPr>
          <w:p w14:paraId="2BC3878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提供期刊历年影响因子趋势图谱分析。</w:t>
            </w:r>
          </w:p>
        </w:tc>
      </w:tr>
      <w:tr w14:paraId="3ACCF6A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54A462B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2.11</w:t>
            </w:r>
          </w:p>
        </w:tc>
        <w:tc>
          <w:tcPr>
            <w:tcW w:w="8365" w:type="dxa"/>
            <w:tcBorders>
              <w:left w:val="single" w:color="auto" w:sz="4" w:space="0"/>
            </w:tcBorders>
          </w:tcPr>
          <w:p w14:paraId="7C4E6FDF">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提供知识关联图谱分析，通过输入中心词，可呈现相关的知识点关系图，支持按照不同属性、不同布局、不同节点数量等条件进行筛选，呈现渐进式多层图谱效果，同时提供该知识点相关文献的推荐。</w:t>
            </w:r>
          </w:p>
        </w:tc>
      </w:tr>
      <w:tr w14:paraId="6994519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4D8CA2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2.12</w:t>
            </w:r>
          </w:p>
        </w:tc>
        <w:tc>
          <w:tcPr>
            <w:tcW w:w="8365" w:type="dxa"/>
            <w:tcBorders>
              <w:left w:val="single" w:color="auto" w:sz="4" w:space="0"/>
            </w:tcBorders>
          </w:tcPr>
          <w:p w14:paraId="2E62BE5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提供图书、期刊等文献被引用情况的年代分布曲线；</w:t>
            </w:r>
          </w:p>
        </w:tc>
      </w:tr>
      <w:tr w14:paraId="63FBDBB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21B3832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2.13</w:t>
            </w:r>
          </w:p>
        </w:tc>
        <w:tc>
          <w:tcPr>
            <w:tcW w:w="8365" w:type="dxa"/>
            <w:tcBorders>
              <w:left w:val="single" w:color="auto" w:sz="4" w:space="0"/>
            </w:tcBorders>
          </w:tcPr>
          <w:p w14:paraId="17E8A37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元数据可支持多条保存电子题录信息，支持以邮箱、EndNote、NoteExpress、RefWorks、NoteFirst、BibTex等多种输出方式；且输出字段可选，同时支持选中结果直接打印。</w:t>
            </w:r>
          </w:p>
        </w:tc>
      </w:tr>
      <w:tr w14:paraId="14A0580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BB537E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2.14</w:t>
            </w:r>
          </w:p>
        </w:tc>
        <w:tc>
          <w:tcPr>
            <w:tcW w:w="8365" w:type="dxa"/>
            <w:tcBorders>
              <w:left w:val="single" w:color="auto" w:sz="4" w:space="0"/>
            </w:tcBorders>
          </w:tcPr>
          <w:p w14:paraId="16BFC3C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提供检索式的保存，可定期按照已保存的检索式推送最新资源到读者邮箱。</w:t>
            </w:r>
          </w:p>
        </w:tc>
      </w:tr>
      <w:tr w14:paraId="0B01E5B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512" w:hRule="atLeast"/>
          <w:jc w:val="center"/>
        </w:trPr>
        <w:tc>
          <w:tcPr>
            <w:tcW w:w="799" w:type="dxa"/>
            <w:tcBorders>
              <w:right w:val="single" w:color="auto" w:sz="4" w:space="0"/>
            </w:tcBorders>
            <w:vAlign w:val="center"/>
          </w:tcPr>
          <w:p w14:paraId="0043FE6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2.15</w:t>
            </w:r>
          </w:p>
        </w:tc>
        <w:tc>
          <w:tcPr>
            <w:tcW w:w="8365" w:type="dxa"/>
            <w:tcBorders>
              <w:left w:val="single" w:color="auto" w:sz="4" w:space="0"/>
            </w:tcBorders>
          </w:tcPr>
          <w:p w14:paraId="6635861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提供读者的个人学习空间。</w:t>
            </w:r>
          </w:p>
        </w:tc>
      </w:tr>
      <w:tr w14:paraId="1A2A91B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3FB37FD">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2.16</w:t>
            </w:r>
          </w:p>
        </w:tc>
        <w:tc>
          <w:tcPr>
            <w:tcW w:w="8365" w:type="dxa"/>
            <w:tcBorders>
              <w:left w:val="single" w:color="auto" w:sz="4" w:space="0"/>
            </w:tcBorders>
          </w:tcPr>
          <w:p w14:paraId="6878A094">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通过分析图书、期刊、学位论文、会议论文等不同文献的特点，对单篇文献提供多种相关文章推送。</w:t>
            </w:r>
          </w:p>
        </w:tc>
      </w:tr>
      <w:tr w14:paraId="6D33924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92BF07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2.17</w:t>
            </w:r>
          </w:p>
        </w:tc>
        <w:tc>
          <w:tcPr>
            <w:tcW w:w="8365" w:type="dxa"/>
            <w:tcBorders>
              <w:left w:val="single" w:color="auto" w:sz="4" w:space="0"/>
            </w:tcBorders>
          </w:tcPr>
          <w:p w14:paraId="1817B9E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支持与图书馆OPAC系统、各类商业数据库无缝对接。</w:t>
            </w:r>
          </w:p>
        </w:tc>
      </w:tr>
      <w:tr w14:paraId="7C2575C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A48DD33">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2.18</w:t>
            </w:r>
          </w:p>
        </w:tc>
        <w:tc>
          <w:tcPr>
            <w:tcW w:w="8365" w:type="dxa"/>
            <w:tcBorders>
              <w:left w:val="single" w:color="auto" w:sz="4" w:space="0"/>
            </w:tcBorders>
          </w:tcPr>
          <w:p w14:paraId="29F8676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pacing w:val="6"/>
                <w:sz w:val="24"/>
                <w:szCs w:val="24"/>
              </w:rPr>
              <w:t>支持与本省、本地区资源共享服务平台无缝对接，同时支持与第三方文献资源保障平台对接。</w:t>
            </w:r>
          </w:p>
        </w:tc>
      </w:tr>
      <w:tr w14:paraId="1E6115E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4BE0D982">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2.19</w:t>
            </w:r>
          </w:p>
        </w:tc>
        <w:tc>
          <w:tcPr>
            <w:tcW w:w="8365" w:type="dxa"/>
            <w:tcBorders>
              <w:left w:val="single" w:color="auto" w:sz="4" w:space="0"/>
            </w:tcBorders>
          </w:tcPr>
          <w:p w14:paraId="7734829D">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支持与第三方系统的单点认证。</w:t>
            </w:r>
          </w:p>
        </w:tc>
      </w:tr>
      <w:tr w14:paraId="508883E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0820C99">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2.20</w:t>
            </w:r>
          </w:p>
        </w:tc>
        <w:tc>
          <w:tcPr>
            <w:tcW w:w="8365" w:type="dxa"/>
            <w:tcBorders>
              <w:left w:val="single" w:color="auto" w:sz="4" w:space="0"/>
            </w:tcBorders>
          </w:tcPr>
          <w:p w14:paraId="03FF1004">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支持首页LOGO个性化定制服务。</w:t>
            </w:r>
          </w:p>
        </w:tc>
      </w:tr>
      <w:tr w14:paraId="593CC9E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1C4E6A72">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2.21</w:t>
            </w:r>
          </w:p>
        </w:tc>
        <w:tc>
          <w:tcPr>
            <w:tcW w:w="8365" w:type="dxa"/>
            <w:tcBorders>
              <w:left w:val="single" w:color="auto" w:sz="4" w:space="0"/>
            </w:tcBorders>
            <w:vAlign w:val="center"/>
          </w:tcPr>
          <w:p w14:paraId="2CB213A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可适配国产化设备。</w:t>
            </w:r>
          </w:p>
        </w:tc>
      </w:tr>
      <w:tr w14:paraId="253F57B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0537DC45">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三</w:t>
            </w:r>
          </w:p>
        </w:tc>
        <w:tc>
          <w:tcPr>
            <w:tcW w:w="8365" w:type="dxa"/>
            <w:tcBorders>
              <w:left w:val="single" w:color="auto" w:sz="4" w:space="0"/>
            </w:tcBorders>
            <w:vAlign w:val="center"/>
          </w:tcPr>
          <w:p w14:paraId="72A19C8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服务</w:t>
            </w:r>
          </w:p>
        </w:tc>
      </w:tr>
      <w:tr w14:paraId="58A2781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7A28702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vAlign w:val="center"/>
          </w:tcPr>
          <w:p w14:paraId="6C36700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开放范围：</w:t>
            </w:r>
            <w:r>
              <w:rPr>
                <w:rFonts w:hint="eastAsia" w:asciiTheme="minorEastAsia" w:hAnsiTheme="minorEastAsia" w:eastAsiaTheme="minorEastAsia" w:cstheme="minorEastAsia"/>
                <w:sz w:val="24"/>
                <w:szCs w:val="24"/>
              </w:rPr>
              <w:t>馆内访问采用IP控制，馆外访问采用读者证统一授权登录。</w:t>
            </w:r>
          </w:p>
        </w:tc>
      </w:tr>
      <w:tr w14:paraId="21432ED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5E80A98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shd w:val="clear" w:color="auto" w:fill="auto"/>
            <w:vAlign w:val="center"/>
          </w:tcPr>
          <w:p w14:paraId="03D7DE9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pacing w:val="6"/>
                <w:kern w:val="2"/>
                <w:sz w:val="24"/>
                <w:szCs w:val="24"/>
                <w:lang w:val="en-US" w:eastAsia="zh-CN" w:bidi="ar-SA"/>
              </w:rPr>
            </w:pPr>
            <w:r>
              <w:rPr>
                <w:rFonts w:hint="eastAsia" w:asciiTheme="minorEastAsia" w:hAnsiTheme="minorEastAsia" w:eastAsiaTheme="minorEastAsia" w:cstheme="minorEastAsia"/>
                <w:color w:val="000000"/>
                <w:spacing w:val="6"/>
                <w:sz w:val="24"/>
                <w:szCs w:val="24"/>
              </w:rPr>
              <w:t>服务方式：远程访问。</w:t>
            </w:r>
          </w:p>
        </w:tc>
      </w:tr>
    </w:tbl>
    <w:p w14:paraId="7473FCBA">
      <w:pPr>
        <w:pStyle w:val="2"/>
        <w:pageBreakBefore w:val="0"/>
        <w:kinsoku/>
        <w:wordWrap/>
        <w:overflowPunct/>
        <w:topLinePunct w:val="0"/>
        <w:bidi w:val="0"/>
        <w:adjustRightInd w:val="0"/>
        <w:snapToGrid w:val="0"/>
        <w:spacing w:before="0" w:after="0" w:line="360" w:lineRule="auto"/>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lang w:val="en-US" w:eastAsia="zh-CN"/>
        </w:rPr>
        <w:t>4、中文学术资源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5211D54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1A49BFE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noWrap w:val="0"/>
            <w:vAlign w:val="top"/>
          </w:tcPr>
          <w:p w14:paraId="5A2BD1B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53325CA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064EDED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noWrap w:val="0"/>
            <w:vAlign w:val="top"/>
          </w:tcPr>
          <w:p w14:paraId="37ED5A9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161BCFF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5D8AFFE8">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noWrap w:val="0"/>
            <w:vAlign w:val="center"/>
          </w:tcPr>
          <w:p w14:paraId="00AEC8C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提供中文学术资源数字服务，包含但不仅限于中国学术期刊数据、中国博硕士学位论文全文数据、中国会议论文全文数据。</w:t>
            </w:r>
          </w:p>
        </w:tc>
      </w:tr>
      <w:tr w14:paraId="4E1C5FE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47D8C3D4">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noWrap w:val="0"/>
            <w:vAlign w:val="center"/>
          </w:tcPr>
          <w:p w14:paraId="1746E3A5">
            <w:pPr>
              <w:pageBreakBefore w:val="0"/>
              <w:kinsoku/>
              <w:wordWrap/>
              <w:overflowPunct/>
              <w:topLinePunct w:val="0"/>
              <w:bidi w:val="0"/>
              <w:adjustRightInd w:val="0"/>
              <w:snapToGrid w:val="0"/>
              <w:spacing w:line="360" w:lineRule="auto"/>
              <w:ind w:left="1680" w:hanging="1687" w:hangingChars="7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学术期刊</w:t>
            </w:r>
          </w:p>
          <w:p w14:paraId="5A7F1E3D">
            <w:pPr>
              <w:pageBreakBefore w:val="0"/>
              <w:kinsoku/>
              <w:wordWrap/>
              <w:overflowPunct/>
              <w:topLinePunct w:val="0"/>
              <w:bidi w:val="0"/>
              <w:adjustRightInd w:val="0"/>
              <w:snapToGrid w:val="0"/>
              <w:spacing w:line="360" w:lineRule="auto"/>
              <w:ind w:left="1680" w:hanging="1680" w:hangingChars="7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highlight w:val="none"/>
                <w:shd w:val="pct10" w:color="auto" w:fill="FFFFFF"/>
              </w:rPr>
              <w:t>收录范围</w:t>
            </w:r>
            <w:r>
              <w:rPr>
                <w:rFonts w:hint="eastAsia" w:asciiTheme="minorEastAsia" w:hAnsiTheme="minorEastAsia" w:eastAsiaTheme="minorEastAsia" w:cstheme="minorEastAsia"/>
                <w:color w:val="auto"/>
                <w:sz w:val="24"/>
                <w:szCs w:val="24"/>
                <w:highlight w:val="none"/>
              </w:rPr>
              <w:t xml:space="preserve">    我国公开出版发行的学术期刊（含英文版）全文文献，包括基础与应用基础研究、技术研究、工程研究、工程与项目管理、技术开发、实用工程技术、行业技术发展与评论、高级科普、学科教育教学类期刊。</w:t>
            </w:r>
          </w:p>
          <w:p w14:paraId="1047587F">
            <w:pPr>
              <w:pageBreakBefore w:val="0"/>
              <w:kinsoku/>
              <w:wordWrap/>
              <w:overflowPunct/>
              <w:topLinePunct w:val="0"/>
              <w:bidi w:val="0"/>
              <w:adjustRightInd w:val="0"/>
              <w:snapToGrid w:val="0"/>
              <w:spacing w:line="360" w:lineRule="auto"/>
              <w:ind w:left="1680" w:hanging="1680" w:hangingChars="7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文献总量</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截至</w:t>
            </w: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eastAsiaTheme="minorEastAsia" w:cstheme="minorEastAsia"/>
                <w:color w:val="auto"/>
                <w:sz w:val="24"/>
                <w:szCs w:val="24"/>
                <w:highlight w:val="none"/>
                <w:lang w:val="en-US" w:eastAsia="zh"/>
              </w:rPr>
              <w:t>5</w:t>
            </w:r>
            <w:r>
              <w:rPr>
                <w:rFonts w:hint="eastAsia" w:asciiTheme="minorEastAsia" w:hAnsiTheme="minorEastAsia" w:eastAsiaTheme="minorEastAsia" w:cstheme="minorEastAsia"/>
                <w:color w:val="auto"/>
                <w:sz w:val="24"/>
                <w:szCs w:val="24"/>
                <w:highlight w:val="none"/>
              </w:rPr>
              <w:t>年2月</w:t>
            </w:r>
            <w:r>
              <w:rPr>
                <w:rFonts w:hint="eastAsia" w:asciiTheme="minorEastAsia" w:hAnsiTheme="minorEastAsia" w:eastAsiaTheme="minorEastAsia" w:cstheme="minorEastAsia"/>
                <w:color w:val="auto"/>
                <w:sz w:val="24"/>
                <w:szCs w:val="24"/>
                <w:highlight w:val="none"/>
                <w:lang w:val="en-US" w:eastAsia="zh-CN"/>
              </w:rPr>
              <w:t>底</w:t>
            </w:r>
            <w:r>
              <w:rPr>
                <w:rFonts w:hint="eastAsia" w:asciiTheme="minorEastAsia" w:hAnsiTheme="minorEastAsia" w:eastAsiaTheme="minorEastAsia" w:cstheme="minorEastAsia"/>
                <w:color w:val="auto"/>
                <w:sz w:val="24"/>
                <w:szCs w:val="24"/>
                <w:highlight w:val="none"/>
              </w:rPr>
              <w:t>，累计收录8</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余种期刊，</w:t>
            </w:r>
            <w:r>
              <w:rPr>
                <w:rFonts w:hint="eastAsia" w:asciiTheme="minorEastAsia" w:hAnsiTheme="minorEastAsia" w:eastAsiaTheme="minorEastAsia" w:cstheme="minorEastAsia"/>
                <w:color w:val="auto"/>
                <w:sz w:val="24"/>
                <w:szCs w:val="24"/>
                <w:highlight w:val="none"/>
                <w:lang w:val="en-US" w:eastAsia="zh-CN"/>
              </w:rPr>
              <w:t>中文</w:t>
            </w:r>
            <w:r>
              <w:rPr>
                <w:rFonts w:hint="eastAsia" w:asciiTheme="minorEastAsia" w:hAnsiTheme="minorEastAsia" w:eastAsiaTheme="minorEastAsia" w:cstheme="minorEastAsia"/>
                <w:color w:val="auto"/>
                <w:sz w:val="24"/>
                <w:szCs w:val="24"/>
                <w:highlight w:val="none"/>
              </w:rPr>
              <w:t>全文文献总量达</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
              </w:rPr>
              <w:t>400余万</w:t>
            </w:r>
            <w:r>
              <w:rPr>
                <w:rFonts w:hint="eastAsia" w:asciiTheme="minorEastAsia" w:hAnsiTheme="minorEastAsia" w:eastAsiaTheme="minorEastAsia" w:cstheme="minorEastAsia"/>
                <w:color w:val="auto"/>
                <w:sz w:val="24"/>
                <w:szCs w:val="24"/>
                <w:highlight w:val="none"/>
              </w:rPr>
              <w:t>篇。其中，收录核心期刊1970余种。</w:t>
            </w: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eastAsiaTheme="minorEastAsia" w:cstheme="minorEastAsia"/>
                <w:color w:val="auto"/>
                <w:sz w:val="24"/>
                <w:szCs w:val="24"/>
                <w:highlight w:val="none"/>
                <w:lang w:val="en-US" w:eastAsia="zh"/>
              </w:rPr>
              <w:t>5</w:t>
            </w:r>
            <w:r>
              <w:rPr>
                <w:rFonts w:hint="eastAsia" w:asciiTheme="minorEastAsia" w:hAnsiTheme="minorEastAsia" w:eastAsiaTheme="minorEastAsia" w:cstheme="minorEastAsia"/>
                <w:color w:val="auto"/>
                <w:sz w:val="24"/>
                <w:szCs w:val="24"/>
                <w:highlight w:val="none"/>
              </w:rPr>
              <w:t>年计划出版期刊</w:t>
            </w:r>
            <w:r>
              <w:rPr>
                <w:rFonts w:hint="eastAsia" w:asciiTheme="minorEastAsia" w:hAnsiTheme="minorEastAsia" w:eastAsiaTheme="minorEastAsia" w:cstheme="minorEastAsia"/>
                <w:color w:val="auto"/>
                <w:sz w:val="24"/>
                <w:szCs w:val="24"/>
                <w:highlight w:val="none"/>
                <w:lang w:val="en-US" w:eastAsia="zh-CN"/>
              </w:rPr>
              <w:t>6884</w:t>
            </w:r>
            <w:r>
              <w:rPr>
                <w:rFonts w:hint="eastAsia" w:asciiTheme="minorEastAsia" w:hAnsiTheme="minorEastAsia" w:eastAsiaTheme="minorEastAsia" w:cstheme="minorEastAsia"/>
                <w:color w:val="auto"/>
                <w:sz w:val="24"/>
                <w:szCs w:val="24"/>
                <w:highlight w:val="none"/>
              </w:rPr>
              <w:t>种，预计出版总文献量</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
              </w:rPr>
              <w:t>65万</w:t>
            </w:r>
            <w:r>
              <w:rPr>
                <w:rFonts w:hint="eastAsia" w:asciiTheme="minorEastAsia" w:hAnsiTheme="minorEastAsia" w:eastAsiaTheme="minorEastAsia" w:cstheme="minorEastAsia"/>
                <w:color w:val="auto"/>
                <w:sz w:val="24"/>
                <w:szCs w:val="24"/>
                <w:highlight w:val="none"/>
                <w:lang w:val="en-US" w:eastAsia="zh-CN"/>
              </w:rPr>
              <w:t>余</w:t>
            </w:r>
            <w:r>
              <w:rPr>
                <w:rFonts w:hint="eastAsia" w:asciiTheme="minorEastAsia" w:hAnsiTheme="minorEastAsia" w:eastAsiaTheme="minorEastAsia" w:cstheme="minorEastAsia"/>
                <w:color w:val="auto"/>
                <w:sz w:val="24"/>
                <w:szCs w:val="24"/>
                <w:highlight w:val="none"/>
              </w:rPr>
              <w:t>篇。</w:t>
            </w:r>
          </w:p>
          <w:p w14:paraId="728636E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收录年限</w:t>
            </w:r>
            <w:r>
              <w:rPr>
                <w:rFonts w:hint="eastAsia" w:asciiTheme="minorEastAsia" w:hAnsiTheme="minorEastAsia" w:eastAsiaTheme="minorEastAsia" w:cstheme="minorEastAsia"/>
                <w:color w:val="auto"/>
                <w:sz w:val="24"/>
                <w:szCs w:val="24"/>
                <w:highlight w:val="none"/>
              </w:rPr>
              <w:t xml:space="preserve">      1915年至今（4739种期刊收录回溯至创刊）</w:t>
            </w:r>
          </w:p>
          <w:p w14:paraId="34B66C0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期刊文献收录完整率</w:t>
            </w:r>
            <w:r>
              <w:rPr>
                <w:rFonts w:hint="eastAsia" w:asciiTheme="minorEastAsia" w:hAnsiTheme="minorEastAsia" w:eastAsiaTheme="minorEastAsia" w:cstheme="minorEastAsia"/>
                <w:color w:val="auto"/>
                <w:sz w:val="24"/>
                <w:szCs w:val="24"/>
                <w:highlight w:val="none"/>
              </w:rPr>
              <w:t xml:space="preserve"> 核心期刊、重要评价性数据库来源期刊完整率高于9</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p>
          <w:p w14:paraId="356D584A">
            <w:pPr>
              <w:pageBreakBefore w:val="0"/>
              <w:kinsoku/>
              <w:wordWrap/>
              <w:overflowPunct/>
              <w:topLinePunct w:val="0"/>
              <w:bidi w:val="0"/>
              <w:adjustRightInd w:val="0"/>
              <w:snapToGrid w:val="0"/>
              <w:spacing w:line="360" w:lineRule="auto"/>
              <w:ind w:left="2280" w:hanging="2280" w:hangingChars="9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文献期数收录完整率</w:t>
            </w:r>
            <w:r>
              <w:rPr>
                <w:rFonts w:hint="eastAsia" w:asciiTheme="minorEastAsia" w:hAnsiTheme="minorEastAsia" w:eastAsiaTheme="minorEastAsia" w:cstheme="minorEastAsia"/>
                <w:color w:val="auto"/>
                <w:sz w:val="24"/>
                <w:szCs w:val="24"/>
                <w:highlight w:val="none"/>
              </w:rPr>
              <w:t xml:space="preserve"> 文献收录期数完整率高于99％。</w:t>
            </w:r>
          </w:p>
          <w:p w14:paraId="7CB6C46A">
            <w:pPr>
              <w:pageBreakBefore w:val="0"/>
              <w:kinsoku/>
              <w:wordWrap/>
              <w:overflowPunct/>
              <w:topLinePunct w:val="0"/>
              <w:bidi w:val="0"/>
              <w:adjustRightInd w:val="0"/>
              <w:snapToGrid w:val="0"/>
              <w:spacing w:line="360" w:lineRule="auto"/>
              <w:ind w:left="2280" w:hanging="2280" w:hangingChars="9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文献篇数收录完整率</w:t>
            </w:r>
            <w:r>
              <w:rPr>
                <w:rFonts w:hint="eastAsia" w:asciiTheme="minorEastAsia" w:hAnsiTheme="minorEastAsia" w:eastAsiaTheme="minorEastAsia" w:cstheme="minorEastAsia"/>
                <w:color w:val="auto"/>
                <w:sz w:val="24"/>
                <w:szCs w:val="24"/>
                <w:highlight w:val="none"/>
              </w:rPr>
              <w:t xml:space="preserve"> 文献篇数收录完整率高于99％。</w:t>
            </w:r>
          </w:p>
          <w:p w14:paraId="560654A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highlight w:val="none"/>
                <w:shd w:val="pct10" w:color="auto" w:fill="FFFFFF"/>
              </w:rPr>
              <w:t>出版时效</w:t>
            </w:r>
            <w:r>
              <w:rPr>
                <w:rFonts w:hint="eastAsia" w:asciiTheme="minorEastAsia" w:hAnsiTheme="minorEastAsia" w:eastAsiaTheme="minorEastAsia" w:cstheme="minorEastAsia"/>
                <w:color w:val="auto"/>
                <w:sz w:val="24"/>
                <w:szCs w:val="24"/>
                <w:highlight w:val="none"/>
              </w:rPr>
              <w:t xml:space="preserve">     网络数据实时更新。</w:t>
            </w:r>
            <w:r>
              <w:rPr>
                <w:rFonts w:hint="eastAsia" w:asciiTheme="minorEastAsia" w:hAnsiTheme="minorEastAsia" w:eastAsiaTheme="minorEastAsia" w:cstheme="minorEastAsia"/>
                <w:color w:val="auto"/>
                <w:sz w:val="24"/>
                <w:szCs w:val="24"/>
                <w:highlight w:val="none"/>
                <w:lang w:val="en-US" w:eastAsia="zh-CN"/>
              </w:rPr>
              <w:t>网络首发的数字出版模式</w:t>
            </w:r>
            <w:r>
              <w:rPr>
                <w:rFonts w:hint="eastAsia" w:asciiTheme="minorEastAsia" w:hAnsiTheme="minorEastAsia" w:eastAsiaTheme="minorEastAsia" w:cstheme="minorEastAsia"/>
                <w:color w:val="auto"/>
                <w:sz w:val="24"/>
                <w:szCs w:val="24"/>
                <w:highlight w:val="none"/>
              </w:rPr>
              <w:t>平均提前</w:t>
            </w:r>
            <w:r>
              <w:rPr>
                <w:rFonts w:hint="eastAsia" w:asciiTheme="minorEastAsia" w:hAnsiTheme="minorEastAsia" w:eastAsiaTheme="minorEastAsia" w:cstheme="minorEastAsia"/>
                <w:color w:val="auto"/>
                <w:sz w:val="24"/>
                <w:szCs w:val="24"/>
                <w:highlight w:val="none"/>
                <w:lang w:eastAsia="zh"/>
              </w:rPr>
              <w:t>114</w:t>
            </w:r>
            <w:r>
              <w:rPr>
                <w:rFonts w:hint="eastAsia" w:asciiTheme="minorEastAsia" w:hAnsiTheme="minorEastAsia" w:eastAsiaTheme="minorEastAsia" w:cstheme="minorEastAsia"/>
                <w:color w:val="auto"/>
                <w:sz w:val="24"/>
                <w:szCs w:val="24"/>
                <w:highlight w:val="none"/>
              </w:rPr>
              <w:t>天与读者见面。</w:t>
            </w:r>
          </w:p>
        </w:tc>
      </w:tr>
      <w:tr w14:paraId="280F7B5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74CD7A0C">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365" w:type="dxa"/>
            <w:tcBorders>
              <w:left w:val="single" w:color="auto" w:sz="4" w:space="0"/>
            </w:tcBorders>
            <w:noWrap w:val="0"/>
            <w:vAlign w:val="center"/>
          </w:tcPr>
          <w:p w14:paraId="1D38CF85">
            <w:pPr>
              <w:pageBreakBefore w:val="0"/>
              <w:kinsoku/>
              <w:wordWrap/>
              <w:overflowPunct/>
              <w:topLinePunct w:val="0"/>
              <w:bidi w:val="0"/>
              <w:adjustRightInd w:val="0"/>
              <w:snapToGrid w:val="0"/>
              <w:spacing w:line="360" w:lineRule="auto"/>
              <w:ind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《中国博士学位论文全文数据库》覆盖基础科学、工程技术、农业、医学、哲学、人文、社会科学等各个领域。</w:t>
            </w:r>
          </w:p>
          <w:p w14:paraId="70C64C17">
            <w:pPr>
              <w:pageBreakBefore w:val="0"/>
              <w:kinsoku/>
              <w:wordWrap/>
              <w:overflowPunct/>
              <w:topLinePunct w:val="0"/>
              <w:bidi w:val="0"/>
              <w:adjustRightInd w:val="0"/>
              <w:snapToGrid w:val="0"/>
              <w:spacing w:line="360" w:lineRule="auto"/>
              <w:ind w:left="2026" w:leftChars="22" w:hanging="1980" w:hangingChars="82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auto"/>
                <w:sz w:val="24"/>
                <w:szCs w:val="24"/>
                <w:highlight w:val="none"/>
                <w:shd w:val="pct10" w:color="auto" w:fill="FFFFFF"/>
              </w:rPr>
              <w:t>收录范围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具有博士学位授予权的研究生培养单位的博士学位论文（涉及国家保密的论文除外）。</w:t>
            </w:r>
          </w:p>
          <w:p w14:paraId="0E1DDCF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026" w:leftChars="22" w:right="0" w:hanging="1980" w:hangingChars="82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文献总量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截止</w:t>
            </w:r>
            <w:r>
              <w:rPr>
                <w:rFonts w:hint="eastAsia" w:asciiTheme="minorEastAsia" w:hAnsiTheme="minorEastAsia" w:eastAsiaTheme="minorEastAsia" w:cstheme="minorEastAsia"/>
                <w:color w:val="auto"/>
                <w:kern w:val="2"/>
                <w:sz w:val="24"/>
                <w:szCs w:val="24"/>
                <w:highlight w:val="none"/>
                <w:lang w:val="en-US" w:eastAsia="zh-CN" w:bidi="ar"/>
              </w:rPr>
              <w:t>2024年11月</w:t>
            </w:r>
            <w:r>
              <w:rPr>
                <w:rFonts w:hint="eastAsia" w:asciiTheme="minorEastAsia" w:hAnsiTheme="minorEastAsia" w:eastAsiaTheme="minorEastAsia" w:cstheme="minorEastAsia"/>
                <w:color w:val="auto"/>
                <w:sz w:val="24"/>
                <w:szCs w:val="24"/>
                <w:highlight w:val="none"/>
              </w:rPr>
              <w:t>，收录博士学位论文</w:t>
            </w:r>
            <w:r>
              <w:rPr>
                <w:rFonts w:hint="eastAsia" w:asciiTheme="minorEastAsia" w:hAnsiTheme="minorEastAsia" w:eastAsiaTheme="minorEastAsia" w:cstheme="minorEastAsia"/>
                <w:color w:val="auto"/>
                <w:kern w:val="2"/>
                <w:sz w:val="24"/>
                <w:szCs w:val="24"/>
                <w:highlight w:val="none"/>
                <w:lang w:val="en-US" w:eastAsia="zh-CN" w:bidi="ar"/>
              </w:rPr>
              <w:t>59.7</w:t>
            </w:r>
            <w:r>
              <w:rPr>
                <w:rFonts w:hint="eastAsia" w:asciiTheme="minorEastAsia" w:hAnsiTheme="minorEastAsia" w:eastAsiaTheme="minorEastAsia" w:cstheme="minorEastAsia"/>
                <w:color w:val="auto"/>
                <w:sz w:val="24"/>
                <w:szCs w:val="24"/>
                <w:highlight w:val="none"/>
              </w:rPr>
              <w:t>万余篇。</w:t>
            </w:r>
            <w:r>
              <w:rPr>
                <w:rFonts w:hint="eastAsia" w:asciiTheme="minorEastAsia" w:hAnsiTheme="minorEastAsia" w:eastAsiaTheme="minorEastAsia" w:cstheme="minorEastAsia"/>
                <w:color w:val="auto"/>
                <w:kern w:val="2"/>
                <w:sz w:val="24"/>
                <w:szCs w:val="24"/>
                <w:highlight w:val="none"/>
                <w:lang w:val="en-US" w:eastAsia="zh-CN" w:bidi="ar"/>
              </w:rPr>
              <w:t>2025</w:t>
            </w:r>
            <w:r>
              <w:rPr>
                <w:rFonts w:hint="eastAsia" w:asciiTheme="minorEastAsia" w:hAnsiTheme="minorEastAsia" w:eastAsiaTheme="minorEastAsia" w:cstheme="minorEastAsia"/>
                <w:color w:val="auto"/>
                <w:sz w:val="24"/>
                <w:szCs w:val="24"/>
                <w:highlight w:val="none"/>
              </w:rPr>
              <w:t>年计划出版</w:t>
            </w:r>
            <w:r>
              <w:rPr>
                <w:rFonts w:hint="eastAsia" w:asciiTheme="minorEastAsia" w:hAnsiTheme="minorEastAsia" w:eastAsiaTheme="minorEastAsia" w:cstheme="minorEastAsia"/>
                <w:color w:val="auto"/>
                <w:kern w:val="2"/>
                <w:sz w:val="24"/>
                <w:szCs w:val="24"/>
                <w:highlight w:val="none"/>
                <w:lang w:val="en-US" w:eastAsia="zh-CN" w:bidi="ar"/>
              </w:rPr>
              <w:t>3.8</w:t>
            </w:r>
            <w:r>
              <w:rPr>
                <w:rFonts w:hint="eastAsia" w:asciiTheme="minorEastAsia" w:hAnsiTheme="minorEastAsia" w:eastAsiaTheme="minorEastAsia" w:cstheme="minorEastAsia"/>
                <w:color w:val="auto"/>
                <w:sz w:val="24"/>
                <w:szCs w:val="24"/>
                <w:highlight w:val="none"/>
              </w:rPr>
              <w:t>万篇</w:t>
            </w:r>
          </w:p>
          <w:p w14:paraId="30F5092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收录年限</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从1984年至今的博士学位论文。</w:t>
            </w:r>
          </w:p>
          <w:p w14:paraId="4BB1B12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highlight w:val="none"/>
                <w:shd w:val="pct10" w:color="auto" w:fill="FFFFFF"/>
              </w:rPr>
              <w:t>文献来源完整率</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收录来自</w:t>
            </w:r>
            <w:r>
              <w:rPr>
                <w:rFonts w:hint="eastAsia" w:asciiTheme="minorEastAsia" w:hAnsiTheme="minorEastAsia" w:eastAsiaTheme="minorEastAsia" w:cstheme="minorEastAsia"/>
                <w:color w:val="auto"/>
                <w:kern w:val="2"/>
                <w:sz w:val="24"/>
                <w:szCs w:val="24"/>
                <w:highlight w:val="none"/>
                <w:lang w:val="en-US" w:eastAsia="zh-CN" w:bidi="ar"/>
              </w:rPr>
              <w:t>530</w:t>
            </w:r>
            <w:r>
              <w:rPr>
                <w:rFonts w:hint="eastAsia" w:asciiTheme="minorEastAsia" w:hAnsiTheme="minorEastAsia" w:eastAsiaTheme="minorEastAsia" w:cstheme="minorEastAsia"/>
                <w:color w:val="auto"/>
                <w:sz w:val="24"/>
                <w:szCs w:val="24"/>
                <w:highlight w:val="none"/>
              </w:rPr>
              <w:t>余家博士培养单位（涉及国家保密的单位除外）的博士学位论文。“双一流”建设高校覆盖率达到100%。国家重点学科覆盖率达98%，收全率达9</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%。特色学科覆盖率达100%，收全率9</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p>
        </w:tc>
      </w:tr>
      <w:tr w14:paraId="09E9C50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29B5CB81">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1.4</w:t>
            </w:r>
          </w:p>
        </w:tc>
        <w:tc>
          <w:tcPr>
            <w:tcW w:w="8365" w:type="dxa"/>
            <w:tcBorders>
              <w:left w:val="single" w:color="auto" w:sz="4" w:space="0"/>
            </w:tcBorders>
            <w:noWrap w:val="0"/>
            <w:vAlign w:val="center"/>
          </w:tcPr>
          <w:p w14:paraId="242171D0">
            <w:pPr>
              <w:pageBreakBefore w:val="0"/>
              <w:kinsoku/>
              <w:wordWrap/>
              <w:overflowPunct/>
              <w:topLinePunct w:val="0"/>
              <w:bidi w:val="0"/>
              <w:adjustRightInd w:val="0"/>
              <w:snapToGrid w:val="0"/>
              <w:spacing w:line="360" w:lineRule="auto"/>
              <w:ind w:firstLine="470" w:firstLineChars="196"/>
              <w:textAlignment w:val="auto"/>
              <w:rPr>
                <w:rFonts w:hint="eastAsia" w:asciiTheme="minorEastAsia" w:hAnsiTheme="minorEastAsia" w:eastAsiaTheme="minorEastAsia" w:cstheme="minorEastAsia"/>
                <w:color w:val="auto"/>
                <w:sz w:val="24"/>
                <w:szCs w:val="24"/>
                <w:highlight w:val="none"/>
                <w:shd w:val="pct10" w:color="auto" w:fill="FFFFFF"/>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《中国优秀硕士学位论文全文数据库》覆盖基础科学、工程技术、农业、医学、哲学、人文、社会科学等各个领域。</w:t>
            </w:r>
          </w:p>
          <w:p w14:paraId="0A92FC3C">
            <w:pPr>
              <w:pageBreakBefore w:val="0"/>
              <w:kinsoku/>
              <w:wordWrap/>
              <w:overflowPunct/>
              <w:topLinePunct w:val="0"/>
              <w:bidi w:val="0"/>
              <w:adjustRightInd w:val="0"/>
              <w:snapToGrid w:val="0"/>
              <w:spacing w:line="360" w:lineRule="auto"/>
              <w:ind w:left="2013" w:hanging="2013" w:hangingChars="839"/>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收录范围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具有硕士学位授予权的研究生培养单位的硕士学位论文。以优先保证文献质量为基本原则。</w:t>
            </w:r>
          </w:p>
          <w:p w14:paraId="33BA163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2026" w:leftChars="22" w:right="0" w:hanging="1980" w:hangingChars="82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文献总量</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截止</w:t>
            </w:r>
            <w:r>
              <w:rPr>
                <w:rFonts w:hint="eastAsia" w:asciiTheme="minorEastAsia" w:hAnsiTheme="minorEastAsia" w:eastAsiaTheme="minorEastAsia" w:cstheme="minorEastAsia"/>
                <w:color w:val="auto"/>
                <w:kern w:val="2"/>
                <w:sz w:val="24"/>
                <w:szCs w:val="24"/>
                <w:highlight w:val="none"/>
                <w:lang w:val="en-US" w:eastAsia="zh-CN" w:bidi="ar"/>
              </w:rPr>
              <w:t>2024年11月</w:t>
            </w:r>
            <w:r>
              <w:rPr>
                <w:rFonts w:hint="eastAsia" w:asciiTheme="minorEastAsia" w:hAnsiTheme="minorEastAsia" w:eastAsiaTheme="minorEastAsia" w:cstheme="minorEastAsia"/>
                <w:color w:val="auto"/>
                <w:sz w:val="24"/>
                <w:szCs w:val="24"/>
                <w:highlight w:val="none"/>
              </w:rPr>
              <w:t>，收录硕士学位论文</w:t>
            </w:r>
            <w:r>
              <w:rPr>
                <w:rFonts w:hint="eastAsia" w:asciiTheme="minorEastAsia" w:hAnsiTheme="minorEastAsia" w:eastAsiaTheme="minorEastAsia" w:cstheme="minorEastAsia"/>
                <w:color w:val="auto"/>
                <w:kern w:val="2"/>
                <w:sz w:val="24"/>
                <w:szCs w:val="24"/>
                <w:highlight w:val="none"/>
                <w:lang w:val="en-US" w:eastAsia="zh-CN" w:bidi="ar"/>
              </w:rPr>
              <w:t>625.4</w:t>
            </w:r>
            <w:r>
              <w:rPr>
                <w:rFonts w:hint="eastAsia" w:asciiTheme="minorEastAsia" w:hAnsiTheme="minorEastAsia" w:eastAsiaTheme="minorEastAsia" w:cstheme="minorEastAsia"/>
                <w:color w:val="auto"/>
                <w:sz w:val="24"/>
                <w:szCs w:val="24"/>
                <w:highlight w:val="none"/>
              </w:rPr>
              <w:t>万余篇。</w:t>
            </w:r>
            <w:r>
              <w:rPr>
                <w:rFonts w:hint="eastAsia" w:asciiTheme="minorEastAsia" w:hAnsiTheme="minorEastAsia" w:eastAsiaTheme="minorEastAsia" w:cstheme="minorEastAsia"/>
                <w:color w:val="auto"/>
                <w:kern w:val="2"/>
                <w:sz w:val="24"/>
                <w:szCs w:val="24"/>
                <w:highlight w:val="none"/>
                <w:lang w:val="en-US" w:eastAsia="zh-CN" w:bidi="ar"/>
              </w:rPr>
              <w:t>2025</w:t>
            </w:r>
            <w:r>
              <w:rPr>
                <w:rFonts w:hint="eastAsia" w:asciiTheme="minorEastAsia" w:hAnsiTheme="minorEastAsia" w:eastAsiaTheme="minorEastAsia" w:cstheme="minorEastAsia"/>
                <w:color w:val="auto"/>
                <w:sz w:val="24"/>
                <w:szCs w:val="24"/>
                <w:highlight w:val="none"/>
              </w:rPr>
              <w:t>年计划出版</w:t>
            </w:r>
            <w:r>
              <w:rPr>
                <w:rFonts w:hint="eastAsia" w:asciiTheme="minorEastAsia" w:hAnsiTheme="minorEastAsia" w:eastAsiaTheme="minorEastAsia" w:cstheme="minorEastAsia"/>
                <w:color w:val="auto"/>
                <w:kern w:val="2"/>
                <w:sz w:val="24"/>
                <w:szCs w:val="24"/>
                <w:highlight w:val="none"/>
                <w:lang w:val="en-US" w:eastAsia="zh-CN" w:bidi="ar"/>
              </w:rPr>
              <w:t>43.5</w:t>
            </w:r>
            <w:r>
              <w:rPr>
                <w:rFonts w:hint="eastAsia" w:asciiTheme="minorEastAsia" w:hAnsiTheme="minorEastAsia" w:eastAsiaTheme="minorEastAsia" w:cstheme="minorEastAsia"/>
                <w:color w:val="auto"/>
                <w:sz w:val="24"/>
                <w:szCs w:val="24"/>
                <w:highlight w:val="none"/>
              </w:rPr>
              <w:t>万篇。</w:t>
            </w:r>
          </w:p>
          <w:p w14:paraId="5FF9A2D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hanging="1920" w:hangingChars="8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文献来源完整率</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收录来自</w:t>
            </w:r>
            <w:r>
              <w:rPr>
                <w:rFonts w:hint="eastAsia" w:asciiTheme="minorEastAsia" w:hAnsiTheme="minorEastAsia" w:eastAsiaTheme="minorEastAsia" w:cstheme="minorEastAsia"/>
                <w:color w:val="auto"/>
                <w:kern w:val="2"/>
                <w:sz w:val="24"/>
                <w:szCs w:val="24"/>
                <w:highlight w:val="none"/>
                <w:lang w:val="en-US" w:eastAsia="zh-CN" w:bidi="ar"/>
              </w:rPr>
              <w:t>810</w:t>
            </w:r>
            <w:r>
              <w:rPr>
                <w:rFonts w:hint="eastAsia" w:asciiTheme="minorEastAsia" w:hAnsiTheme="minorEastAsia" w:eastAsiaTheme="minorEastAsia" w:cstheme="minorEastAsia"/>
                <w:color w:val="auto"/>
                <w:sz w:val="24"/>
                <w:szCs w:val="24"/>
                <w:highlight w:val="none"/>
              </w:rPr>
              <w:t>余家硕士培养单位（涉及国家保密的单位除外）的硕士学位论文。“双一流”建设高校覆盖率达到100%。国家重点学科覆盖率达98%，收全率达9</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%。特色学科覆盖率达100%，收全率9</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w:t>
            </w:r>
          </w:p>
          <w:p w14:paraId="23A27B1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highlight w:val="none"/>
                <w:shd w:val="pct10" w:color="auto" w:fill="FFFFFF"/>
              </w:rPr>
              <w:t>文献收录完整率</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201</w:t>
            </w:r>
            <w:r>
              <w:rPr>
                <w:rFonts w:hint="eastAsia" w:asciiTheme="minorEastAsia" w:hAnsiTheme="minorEastAsia" w:eastAsiaTheme="minorEastAsia" w:cstheme="minorEastAsia"/>
                <w:color w:val="auto"/>
                <w:sz w:val="24"/>
                <w:szCs w:val="24"/>
                <w:highlight w:val="none"/>
                <w:lang w:eastAsia="zh"/>
              </w:rPr>
              <w:t>7</w:t>
            </w:r>
            <w:r>
              <w:rPr>
                <w:rFonts w:hint="eastAsia" w:asciiTheme="minorEastAsia" w:hAnsiTheme="minorEastAsia" w:eastAsiaTheme="minorEastAsia" w:cstheme="minorEastAsia"/>
                <w:color w:val="auto"/>
                <w:sz w:val="24"/>
                <w:szCs w:val="24"/>
                <w:highlight w:val="none"/>
              </w:rPr>
              <w:t>年、201</w:t>
            </w:r>
            <w:r>
              <w:rPr>
                <w:rFonts w:hint="eastAsia" w:asciiTheme="minorEastAsia" w:hAnsiTheme="minorEastAsia" w:eastAsiaTheme="minorEastAsia" w:cstheme="minorEastAsia"/>
                <w:color w:val="auto"/>
                <w:sz w:val="24"/>
                <w:szCs w:val="24"/>
                <w:highlight w:val="none"/>
                <w:lang w:eastAsia="zh"/>
              </w:rPr>
              <w:t>8</w:t>
            </w:r>
            <w:r>
              <w:rPr>
                <w:rFonts w:hint="eastAsia" w:asciiTheme="minorEastAsia" w:hAnsiTheme="minorEastAsia" w:eastAsiaTheme="minorEastAsia" w:cstheme="minorEastAsia"/>
                <w:color w:val="auto"/>
                <w:sz w:val="24"/>
                <w:szCs w:val="24"/>
                <w:highlight w:val="none"/>
              </w:rPr>
              <w:t>年、201</w:t>
            </w:r>
            <w:r>
              <w:rPr>
                <w:rFonts w:hint="eastAsia" w:asciiTheme="minorEastAsia" w:hAnsiTheme="minorEastAsia" w:eastAsiaTheme="minorEastAsia" w:cstheme="minorEastAsia"/>
                <w:color w:val="auto"/>
                <w:sz w:val="24"/>
                <w:szCs w:val="24"/>
                <w:highlight w:val="none"/>
                <w:lang w:eastAsia="zh"/>
              </w:rPr>
              <w:t>9</w:t>
            </w:r>
            <w:r>
              <w:rPr>
                <w:rFonts w:hint="eastAsia" w:asciiTheme="minorEastAsia" w:hAnsiTheme="minorEastAsia" w:eastAsiaTheme="minorEastAsia" w:cstheme="minorEastAsia"/>
                <w:color w:val="auto"/>
                <w:sz w:val="24"/>
                <w:szCs w:val="24"/>
                <w:highlight w:val="none"/>
              </w:rPr>
              <w:t>年、20</w:t>
            </w:r>
            <w:r>
              <w:rPr>
                <w:rFonts w:hint="eastAsia" w:asciiTheme="minorEastAsia" w:hAnsiTheme="minorEastAsia" w:eastAsiaTheme="minorEastAsia" w:cstheme="minorEastAsia"/>
                <w:color w:val="auto"/>
                <w:sz w:val="24"/>
                <w:szCs w:val="24"/>
                <w:highlight w:val="none"/>
                <w:lang w:eastAsia="zh"/>
              </w:rPr>
              <w:t>20</w:t>
            </w:r>
            <w:r>
              <w:rPr>
                <w:rFonts w:hint="eastAsia" w:asciiTheme="minorEastAsia" w:hAnsiTheme="minorEastAsia" w:eastAsiaTheme="minorEastAsia" w:cstheme="minorEastAsia"/>
                <w:color w:val="auto"/>
                <w:sz w:val="24"/>
                <w:szCs w:val="24"/>
                <w:highlight w:val="none"/>
              </w:rPr>
              <w:t>年、20</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
              </w:rPr>
              <w:t>1</w:t>
            </w:r>
            <w:r>
              <w:rPr>
                <w:rFonts w:hint="eastAsia" w:asciiTheme="minorEastAsia" w:hAnsiTheme="minorEastAsia" w:eastAsiaTheme="minorEastAsia" w:cstheme="minorEastAsia"/>
                <w:color w:val="auto"/>
                <w:sz w:val="24"/>
                <w:szCs w:val="24"/>
                <w:highlight w:val="none"/>
              </w:rPr>
              <w:t>年、202</w:t>
            </w:r>
            <w:r>
              <w:rPr>
                <w:rFonts w:hint="eastAsia" w:asciiTheme="minorEastAsia" w:hAnsiTheme="minorEastAsia" w:eastAsiaTheme="minorEastAsia" w:cstheme="minorEastAsia"/>
                <w:color w:val="auto"/>
                <w:sz w:val="24"/>
                <w:szCs w:val="24"/>
                <w:highlight w:val="none"/>
                <w:lang w:eastAsia="zh"/>
              </w:rPr>
              <w:t>2</w:t>
            </w:r>
            <w:r>
              <w:rPr>
                <w:rFonts w:hint="eastAsia" w:asciiTheme="minorEastAsia" w:hAnsiTheme="minorEastAsia" w:eastAsiaTheme="minorEastAsia" w:cstheme="minorEastAsia"/>
                <w:color w:val="auto"/>
                <w:sz w:val="24"/>
                <w:szCs w:val="24"/>
                <w:highlight w:val="none"/>
              </w:rPr>
              <w:t>年、202</w:t>
            </w:r>
            <w:r>
              <w:rPr>
                <w:rFonts w:hint="eastAsia" w:asciiTheme="minorEastAsia" w:hAnsiTheme="minorEastAsia" w:eastAsiaTheme="minorEastAsia" w:cstheme="minorEastAsia"/>
                <w:color w:val="auto"/>
                <w:sz w:val="24"/>
                <w:szCs w:val="24"/>
                <w:highlight w:val="none"/>
                <w:lang w:eastAsia="zh"/>
              </w:rPr>
              <w:t>3</w:t>
            </w:r>
            <w:r>
              <w:rPr>
                <w:rFonts w:hint="eastAsia" w:asciiTheme="minorEastAsia" w:hAnsiTheme="minorEastAsia" w:eastAsiaTheme="minorEastAsia" w:cstheme="minorEastAsia"/>
                <w:color w:val="auto"/>
                <w:sz w:val="24"/>
                <w:szCs w:val="24"/>
                <w:highlight w:val="none"/>
              </w:rPr>
              <w:t>年、202</w:t>
            </w:r>
            <w:r>
              <w:rPr>
                <w:rFonts w:hint="eastAsia" w:asciiTheme="minorEastAsia" w:hAnsiTheme="minorEastAsia" w:eastAsiaTheme="minorEastAsia" w:cstheme="minorEastAsia"/>
                <w:color w:val="auto"/>
                <w:sz w:val="24"/>
                <w:szCs w:val="24"/>
                <w:highlight w:val="none"/>
                <w:lang w:eastAsia="zh"/>
              </w:rPr>
              <w:t>4</w:t>
            </w:r>
            <w:r>
              <w:rPr>
                <w:rFonts w:hint="eastAsia" w:asciiTheme="minorEastAsia" w:hAnsiTheme="minorEastAsia" w:eastAsiaTheme="minorEastAsia" w:cstheme="minorEastAsia"/>
                <w:color w:val="auto"/>
                <w:sz w:val="24"/>
                <w:szCs w:val="24"/>
                <w:highlight w:val="none"/>
              </w:rPr>
              <w:t>年硕士学位论文出版数量占全国当年可公开出版的硕士学位论文总量的</w:t>
            </w:r>
            <w:r>
              <w:rPr>
                <w:rFonts w:hint="eastAsia" w:asciiTheme="minorEastAsia" w:hAnsiTheme="minorEastAsia" w:eastAsiaTheme="minorEastAsia" w:cstheme="minorEastAsia"/>
                <w:color w:val="auto"/>
                <w:sz w:val="24"/>
                <w:szCs w:val="24"/>
                <w:highlight w:val="none"/>
                <w:lang w:val="en-US" w:eastAsia="zh-CN"/>
              </w:rPr>
              <w:t>85</w:t>
            </w:r>
            <w:r>
              <w:rPr>
                <w:rFonts w:hint="eastAsia" w:asciiTheme="minorEastAsia" w:hAnsiTheme="minorEastAsia" w:eastAsiaTheme="minorEastAsia" w:cstheme="minorEastAsia"/>
                <w:color w:val="auto"/>
                <w:sz w:val="24"/>
                <w:szCs w:val="24"/>
                <w:highlight w:val="none"/>
              </w:rPr>
              <w:t>％以上。</w:t>
            </w:r>
          </w:p>
        </w:tc>
      </w:tr>
      <w:tr w14:paraId="227F9FB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7415027D">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1.5</w:t>
            </w:r>
          </w:p>
        </w:tc>
        <w:tc>
          <w:tcPr>
            <w:tcW w:w="8365" w:type="dxa"/>
            <w:tcBorders>
              <w:left w:val="single" w:color="auto" w:sz="4" w:space="0"/>
            </w:tcBorders>
            <w:noWrap w:val="0"/>
            <w:vAlign w:val="center"/>
          </w:tcPr>
          <w:p w14:paraId="240AB3C8">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shd w:val="pct10" w:color="auto" w:fill="FFFFFF"/>
              </w:rPr>
            </w:pPr>
            <w:r>
              <w:rPr>
                <w:rFonts w:hint="eastAsia" w:asciiTheme="minorEastAsia" w:hAnsiTheme="minorEastAsia" w:eastAsiaTheme="minorEastAsia" w:cstheme="minorEastAsia"/>
                <w:color w:val="auto"/>
                <w:sz w:val="24"/>
                <w:szCs w:val="24"/>
                <w:highlight w:val="none"/>
              </w:rPr>
              <w:t>《中国重要会议论文全文数据库》遴选国内</w:t>
            </w:r>
            <w:r>
              <w:rPr>
                <w:rFonts w:hint="eastAsia" w:asciiTheme="minorEastAsia" w:hAnsiTheme="minorEastAsia" w:eastAsiaTheme="minorEastAsia" w:cstheme="minorEastAsia"/>
                <w:color w:val="auto"/>
                <w:sz w:val="24"/>
                <w:szCs w:val="24"/>
                <w:highlight w:val="none"/>
                <w:lang w:eastAsia="zh"/>
              </w:rPr>
              <w:t>一万余</w:t>
            </w:r>
            <w:r>
              <w:rPr>
                <w:rFonts w:hint="eastAsia" w:asciiTheme="minorEastAsia" w:hAnsiTheme="minorEastAsia" w:eastAsiaTheme="minorEastAsia" w:cstheme="minorEastAsia"/>
                <w:color w:val="auto"/>
                <w:sz w:val="24"/>
                <w:szCs w:val="24"/>
                <w:highlight w:val="none"/>
              </w:rPr>
              <w:t>家重要会议主办单位或论文汇编单位书面授权投稿的学术会议文献，基本囊括了我国各学科重要会议论文，是我国连续出版重要会议论文的全文数据库。</w:t>
            </w:r>
          </w:p>
          <w:p w14:paraId="1EF3F761">
            <w:pPr>
              <w:pageBreakBefore w:val="0"/>
              <w:tabs>
                <w:tab w:val="left" w:pos="1515"/>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shd w:val="pct10" w:color="auto" w:fill="FFFFFF"/>
              </w:rPr>
            </w:pPr>
            <w:r>
              <w:rPr>
                <w:rFonts w:hint="eastAsia" w:asciiTheme="minorEastAsia" w:hAnsiTheme="minorEastAsia" w:eastAsiaTheme="minorEastAsia" w:cstheme="minorEastAsia"/>
                <w:color w:val="auto"/>
                <w:sz w:val="24"/>
                <w:szCs w:val="24"/>
                <w:highlight w:val="none"/>
                <w:shd w:val="pct10" w:color="auto" w:fill="FFFFFF"/>
              </w:rPr>
              <w:t>刊号</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全国统一刊号CN</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11-9251/G  国际标准刊号 ISSN</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1671-6787</w:t>
            </w:r>
          </w:p>
          <w:p w14:paraId="011BA3C7">
            <w:pPr>
              <w:pageBreakBefore w:val="0"/>
              <w:tabs>
                <w:tab w:val="left" w:pos="1755"/>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文献来源</w:t>
            </w:r>
            <w:r>
              <w:rPr>
                <w:rFonts w:hint="eastAsia" w:asciiTheme="minorEastAsia" w:hAnsiTheme="minorEastAsia" w:eastAsiaTheme="minorEastAsia" w:cstheme="minorEastAsia"/>
                <w:color w:val="auto"/>
                <w:sz w:val="24"/>
                <w:szCs w:val="24"/>
                <w:highlight w:val="none"/>
              </w:rPr>
              <w:t xml:space="preserve">     高校重点实验室、研究中心及院系主办的学术会议。</w:t>
            </w:r>
          </w:p>
          <w:p w14:paraId="5D27C1E7">
            <w:pPr>
              <w:pageBreakBefore w:val="0"/>
              <w:tabs>
                <w:tab w:val="left" w:pos="1755"/>
              </w:tabs>
              <w:kinsoku/>
              <w:wordWrap/>
              <w:overflowPunct/>
              <w:topLinePunct w:val="0"/>
              <w:bidi w:val="0"/>
              <w:adjustRightInd w:val="0"/>
              <w:snapToGrid w:val="0"/>
              <w:spacing w:line="360" w:lineRule="auto"/>
              <w:ind w:firstLine="1560" w:firstLineChars="6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全国性学会及其分会、专业委员会主办的学术会议或论文评选。</w:t>
            </w:r>
          </w:p>
          <w:p w14:paraId="4F9FD7AE">
            <w:pPr>
              <w:pageBreakBefore w:val="0"/>
              <w:tabs>
                <w:tab w:val="left" w:pos="1755"/>
              </w:tabs>
              <w:kinsoku/>
              <w:wordWrap/>
              <w:overflowPunct/>
              <w:topLinePunct w:val="0"/>
              <w:bidi w:val="0"/>
              <w:adjustRightInd w:val="0"/>
              <w:snapToGrid w:val="0"/>
              <w:spacing w:line="360" w:lineRule="auto"/>
              <w:ind w:firstLine="1560" w:firstLineChars="6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全国性行业协会及其分会主办的行业活动或发布的行业报告。</w:t>
            </w:r>
          </w:p>
          <w:p w14:paraId="6D74C238">
            <w:pPr>
              <w:pageBreakBefore w:val="0"/>
              <w:tabs>
                <w:tab w:val="left" w:pos="1755"/>
              </w:tabs>
              <w:kinsoku/>
              <w:wordWrap/>
              <w:overflowPunct/>
              <w:topLinePunct w:val="0"/>
              <w:bidi w:val="0"/>
              <w:adjustRightInd w:val="0"/>
              <w:snapToGrid w:val="0"/>
              <w:spacing w:line="360" w:lineRule="auto"/>
              <w:ind w:firstLine="1560" w:firstLineChars="6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地方性学会/协会主办的特色会议（选择性收录）。</w:t>
            </w:r>
          </w:p>
          <w:p w14:paraId="028F280D">
            <w:pPr>
              <w:pageBreakBefore w:val="0"/>
              <w:kinsoku/>
              <w:wordWrap/>
              <w:overflowPunct/>
              <w:topLinePunct w:val="0"/>
              <w:bidi w:val="0"/>
              <w:adjustRightInd w:val="0"/>
              <w:snapToGrid w:val="0"/>
              <w:spacing w:line="360" w:lineRule="auto"/>
              <w:ind w:left="1560" w:hanging="1560" w:hangingChars="6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出版特点</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系列化：</w:t>
            </w:r>
            <w:r>
              <w:rPr>
                <w:rFonts w:hint="eastAsia" w:asciiTheme="minorEastAsia" w:hAnsiTheme="minorEastAsia" w:eastAsiaTheme="minorEastAsia" w:cstheme="minorEastAsia"/>
                <w:color w:val="auto"/>
                <w:sz w:val="24"/>
                <w:szCs w:val="24"/>
                <w:highlight w:val="none"/>
              </w:rPr>
              <w:t>学术组织举办的重要会议具有固定的周期且连续性召开的特点，系列化出版完整体现了该学科领域不同阶段的热点问题，同时便于读者进行追溯研究。到目前为止，60% 的重要会议文献已实现系列化收录，可以为读者提供完整的系列化调研资料。</w:t>
            </w:r>
          </w:p>
          <w:p w14:paraId="30C67CE0">
            <w:pPr>
              <w:pageBreakBefore w:val="0"/>
              <w:kinsoku/>
              <w:wordWrap/>
              <w:overflowPunct/>
              <w:topLinePunct w:val="0"/>
              <w:bidi w:val="0"/>
              <w:adjustRightInd w:val="0"/>
              <w:snapToGrid w:val="0"/>
              <w:spacing w:line="360" w:lineRule="auto"/>
              <w:ind w:left="1520" w:leftChars="724"/>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系统化：</w:t>
            </w:r>
            <w:r>
              <w:rPr>
                <w:rFonts w:hint="eastAsia" w:asciiTheme="minorEastAsia" w:hAnsiTheme="minorEastAsia" w:eastAsiaTheme="minorEastAsia" w:cstheme="minorEastAsia"/>
                <w:color w:val="auto"/>
                <w:sz w:val="24"/>
                <w:szCs w:val="24"/>
                <w:highlight w:val="none"/>
              </w:rPr>
              <w:t>通过跨库检索、与其他文献结合，实现与不同类型文献重新整合。</w:t>
            </w:r>
          </w:p>
          <w:p w14:paraId="7B84F3E5">
            <w:pPr>
              <w:pageBreakBefore w:val="0"/>
              <w:kinsoku/>
              <w:wordWrap/>
              <w:overflowPunct/>
              <w:topLinePunct w:val="0"/>
              <w:bidi w:val="0"/>
              <w:adjustRightInd w:val="0"/>
              <w:snapToGrid w:val="0"/>
              <w:spacing w:line="360" w:lineRule="auto"/>
              <w:ind w:left="1620" w:hanging="1620" w:hangingChars="6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出版授权</w:t>
            </w:r>
            <w:r>
              <w:rPr>
                <w:rFonts w:hint="eastAsia" w:asciiTheme="minorEastAsia" w:hAnsiTheme="minorEastAsia" w:eastAsiaTheme="minorEastAsia" w:cstheme="minorEastAsia"/>
                <w:color w:val="auto"/>
                <w:sz w:val="24"/>
                <w:szCs w:val="24"/>
                <w:highlight w:val="none"/>
              </w:rPr>
              <w:t xml:space="preserve">     签定会议论文出版授权协议书，取得会议主办方或汇编方及论文作者出版授权。</w:t>
            </w:r>
          </w:p>
          <w:p w14:paraId="613E3701">
            <w:pPr>
              <w:pageBreakBefore w:val="0"/>
              <w:kinsoku/>
              <w:wordWrap/>
              <w:overflowPunct/>
              <w:topLinePunct w:val="0"/>
              <w:bidi w:val="0"/>
              <w:adjustRightInd w:val="0"/>
              <w:snapToGrid w:val="0"/>
              <w:spacing w:line="360" w:lineRule="auto"/>
              <w:ind w:left="1620" w:hanging="1620" w:hangingChars="67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收录范围</w:t>
            </w:r>
            <w:r>
              <w:rPr>
                <w:rFonts w:hint="eastAsia" w:asciiTheme="minorEastAsia" w:hAnsiTheme="minorEastAsia" w:eastAsiaTheme="minorEastAsia" w:cstheme="minorEastAsia"/>
                <w:color w:val="auto"/>
                <w:sz w:val="24"/>
                <w:szCs w:val="24"/>
                <w:highlight w:val="none"/>
              </w:rPr>
              <w:t xml:space="preserve">     收录了由国内外近3500余家授权单位推荐的3万余次国内重要学术会议的论文。</w:t>
            </w:r>
          </w:p>
          <w:p w14:paraId="0FC3F50F">
            <w:pPr>
              <w:pageBreakBefore w:val="0"/>
              <w:kinsoku/>
              <w:wordWrap/>
              <w:overflowPunct/>
              <w:topLinePunct w:val="0"/>
              <w:bidi w:val="0"/>
              <w:adjustRightInd w:val="0"/>
              <w:snapToGrid w:val="0"/>
              <w:spacing w:line="360" w:lineRule="auto"/>
              <w:ind w:left="1680" w:hanging="1680" w:hangingChars="7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文献总量</w:t>
            </w:r>
            <w:r>
              <w:rPr>
                <w:rFonts w:hint="eastAsia" w:asciiTheme="minorEastAsia" w:hAnsiTheme="minorEastAsia" w:eastAsiaTheme="minorEastAsia" w:cstheme="minorEastAsia"/>
                <w:color w:val="auto"/>
                <w:sz w:val="24"/>
                <w:szCs w:val="24"/>
                <w:highlight w:val="none"/>
              </w:rPr>
              <w:t xml:space="preserve">     截至202</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rPr>
              <w:t>年1月收录论文28</w:t>
            </w:r>
            <w:r>
              <w:rPr>
                <w:rFonts w:hint="eastAsia" w:asciiTheme="minorEastAsia" w:hAnsiTheme="minorEastAsia" w:eastAsiaTheme="minorEastAsia" w:cstheme="minorEastAsia"/>
                <w:color w:val="auto"/>
                <w:sz w:val="24"/>
                <w:szCs w:val="24"/>
                <w:highlight w:val="none"/>
                <w:lang w:eastAsia="zh"/>
              </w:rPr>
              <w:t>9</w:t>
            </w:r>
            <w:r>
              <w:rPr>
                <w:rFonts w:hint="eastAsia" w:asciiTheme="minorEastAsia" w:hAnsiTheme="minorEastAsia" w:eastAsiaTheme="minorEastAsia" w:cstheme="minorEastAsia"/>
                <w:color w:val="auto"/>
                <w:sz w:val="24"/>
                <w:szCs w:val="24"/>
                <w:highlight w:val="none"/>
              </w:rPr>
              <w:t>万余篇。202</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rPr>
              <w:t>年计划出版：80000篇。</w:t>
            </w:r>
          </w:p>
          <w:p w14:paraId="2BA7E2E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highlight w:val="none"/>
                <w:shd w:val="pct10" w:color="auto" w:fill="FFFFFF"/>
              </w:rPr>
              <w:t>收录年限</w:t>
            </w:r>
            <w:r>
              <w:rPr>
                <w:rFonts w:hint="eastAsia" w:asciiTheme="minorEastAsia" w:hAnsiTheme="minorEastAsia" w:eastAsiaTheme="minorEastAsia" w:cstheme="minorEastAsia"/>
                <w:color w:val="auto"/>
                <w:sz w:val="24"/>
                <w:szCs w:val="24"/>
                <w:highlight w:val="none"/>
              </w:rPr>
              <w:t xml:space="preserve">     1953年至今。</w:t>
            </w:r>
          </w:p>
        </w:tc>
      </w:tr>
      <w:tr w14:paraId="325D5AF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41C23412">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1.6</w:t>
            </w:r>
          </w:p>
        </w:tc>
        <w:tc>
          <w:tcPr>
            <w:tcW w:w="8365" w:type="dxa"/>
            <w:tcBorders>
              <w:left w:val="single" w:color="auto" w:sz="4" w:space="0"/>
            </w:tcBorders>
            <w:noWrap w:val="0"/>
            <w:vAlign w:val="center"/>
          </w:tcPr>
          <w:p w14:paraId="0A2C42E7">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《中国重要报纸全文数据库》是以重要报纸刊载的学术性、资料性文献为收录对象的连续动态更新的报纸全文数据库。</w:t>
            </w:r>
          </w:p>
          <w:p w14:paraId="313B2A98">
            <w:pPr>
              <w:pageBreakBefore w:val="0"/>
              <w:tabs>
                <w:tab w:val="left" w:pos="168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trike/>
                <w:color w:val="auto"/>
                <w:sz w:val="24"/>
                <w:szCs w:val="24"/>
                <w:highlight w:val="none"/>
                <w:shd w:val="pct10" w:color="auto" w:fill="FFFFFF"/>
              </w:rPr>
            </w:pPr>
            <w:r>
              <w:rPr>
                <w:rFonts w:hint="eastAsia" w:asciiTheme="minorEastAsia" w:hAnsiTheme="minorEastAsia" w:eastAsiaTheme="minorEastAsia" w:cstheme="minorEastAsia"/>
                <w:color w:val="auto"/>
                <w:sz w:val="24"/>
                <w:szCs w:val="24"/>
                <w:highlight w:val="none"/>
                <w:shd w:val="pct10" w:color="auto" w:fill="FFFFFF"/>
              </w:rPr>
              <w:t>刊号</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全国统一刊号CN</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11-9247/G  国际标准刊号 ISSN</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1671-6744</w:t>
            </w:r>
          </w:p>
          <w:p w14:paraId="4584E2EB">
            <w:pPr>
              <w:pageBreakBefore w:val="0"/>
              <w:kinsoku/>
              <w:wordWrap/>
              <w:overflowPunct/>
              <w:topLinePunct w:val="0"/>
              <w:bidi w:val="0"/>
              <w:adjustRightInd w:val="0"/>
              <w:snapToGrid w:val="0"/>
              <w:spacing w:line="360" w:lineRule="auto"/>
              <w:ind w:left="1699" w:hanging="1699" w:hangingChars="708"/>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收录范围</w:t>
            </w:r>
            <w:r>
              <w:rPr>
                <w:rFonts w:hint="eastAsia" w:asciiTheme="minorEastAsia" w:hAnsiTheme="minorEastAsia" w:eastAsiaTheme="minorEastAsia" w:cstheme="minorEastAsia"/>
                <w:color w:val="auto"/>
                <w:sz w:val="24"/>
                <w:szCs w:val="24"/>
                <w:highlight w:val="none"/>
              </w:rPr>
              <w:t xml:space="preserve">      中央级各类报纸，各省、自治区、直辖市及其他地市级城市党报，以及面向全国公开发行的具有一定影响力的特色重要行业性报纸。</w:t>
            </w:r>
          </w:p>
          <w:p w14:paraId="0EEB3228">
            <w:pPr>
              <w:pageBreakBefore w:val="0"/>
              <w:kinsoku/>
              <w:wordWrap/>
              <w:overflowPunct/>
              <w:topLinePunct w:val="0"/>
              <w:bidi w:val="0"/>
              <w:adjustRightInd w:val="0"/>
              <w:snapToGrid w:val="0"/>
              <w:spacing w:line="360" w:lineRule="auto"/>
              <w:ind w:left="1680" w:hanging="1680" w:hangingChars="7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文献总量</w:t>
            </w:r>
            <w:r>
              <w:rPr>
                <w:rFonts w:hint="eastAsia" w:asciiTheme="minorEastAsia" w:hAnsiTheme="minorEastAsia" w:eastAsiaTheme="minorEastAsia" w:cstheme="minorEastAsia"/>
                <w:color w:val="auto"/>
                <w:sz w:val="24"/>
                <w:szCs w:val="24"/>
                <w:highlight w:val="none"/>
              </w:rPr>
              <w:t xml:space="preserve">     截至202</w:t>
            </w:r>
            <w:r>
              <w:rPr>
                <w:rFonts w:hint="eastAsia" w:asciiTheme="minorEastAsia" w:hAnsiTheme="minorEastAsia" w:eastAsiaTheme="minorEastAsia" w:cstheme="minorEastAsia"/>
                <w:color w:val="auto"/>
                <w:sz w:val="24"/>
                <w:szCs w:val="24"/>
                <w:highlight w:val="none"/>
                <w:lang w:eastAsia="zh"/>
              </w:rPr>
              <w:t>4</w:t>
            </w:r>
            <w:r>
              <w:rPr>
                <w:rFonts w:hint="eastAsia" w:asciiTheme="minorEastAsia" w:hAnsiTheme="minorEastAsia" w:eastAsiaTheme="minorEastAsia" w:cstheme="minorEastAsia"/>
                <w:color w:val="auto"/>
                <w:sz w:val="24"/>
                <w:szCs w:val="24"/>
                <w:highlight w:val="none"/>
              </w:rPr>
              <w:t>年12月末，共收录各级党报及特色行业报等重要报纸约500种，出版文献总量达16</w:t>
            </w:r>
            <w:r>
              <w:rPr>
                <w:rFonts w:hint="eastAsia" w:asciiTheme="minorEastAsia" w:hAnsiTheme="minorEastAsia" w:eastAsiaTheme="minorEastAsia" w:cstheme="minorEastAsia"/>
                <w:color w:val="auto"/>
                <w:sz w:val="24"/>
                <w:szCs w:val="24"/>
                <w:highlight w:val="none"/>
                <w:lang w:eastAsia="zh"/>
              </w:rPr>
              <w:t>90</w:t>
            </w:r>
            <w:r>
              <w:rPr>
                <w:rFonts w:hint="eastAsia" w:asciiTheme="minorEastAsia" w:hAnsiTheme="minorEastAsia" w:eastAsiaTheme="minorEastAsia" w:cstheme="minorEastAsia"/>
                <w:color w:val="auto"/>
                <w:sz w:val="24"/>
                <w:szCs w:val="24"/>
                <w:highlight w:val="none"/>
              </w:rPr>
              <w:t>万余篇。202</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rPr>
              <w:t>年计划出版：10</w:t>
            </w:r>
            <w:r>
              <w:rPr>
                <w:rFonts w:hint="eastAsia" w:asciiTheme="minorEastAsia" w:hAnsiTheme="minorEastAsia" w:eastAsiaTheme="minorEastAsia" w:cstheme="minorEastAsia"/>
                <w:color w:val="auto"/>
                <w:sz w:val="24"/>
                <w:szCs w:val="24"/>
                <w:highlight w:val="none"/>
                <w:lang w:eastAsia="zh"/>
              </w:rPr>
              <w:t>3</w:t>
            </w:r>
            <w:r>
              <w:rPr>
                <w:rFonts w:hint="eastAsia" w:asciiTheme="minorEastAsia" w:hAnsiTheme="minorEastAsia" w:eastAsiaTheme="minorEastAsia" w:cstheme="minorEastAsia"/>
                <w:color w:val="auto"/>
                <w:sz w:val="24"/>
                <w:szCs w:val="24"/>
                <w:highlight w:val="none"/>
              </w:rPr>
              <w:t>万篇。</w:t>
            </w:r>
          </w:p>
          <w:p w14:paraId="52D0A2C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收录内容</w:t>
            </w:r>
            <w:r>
              <w:rPr>
                <w:rFonts w:hint="eastAsia" w:asciiTheme="minorEastAsia" w:hAnsiTheme="minorEastAsia" w:eastAsiaTheme="minorEastAsia" w:cstheme="minorEastAsia"/>
                <w:color w:val="auto"/>
                <w:sz w:val="24"/>
                <w:szCs w:val="24"/>
                <w:highlight w:val="none"/>
              </w:rPr>
              <w:t xml:space="preserve">      重要新闻和学术文献资料。</w:t>
            </w:r>
          </w:p>
          <w:p w14:paraId="171F4182">
            <w:pPr>
              <w:pageBreakBefore w:val="0"/>
              <w:kinsoku/>
              <w:wordWrap/>
              <w:overflowPunct/>
              <w:topLinePunct w:val="0"/>
              <w:bidi w:val="0"/>
              <w:adjustRightInd w:val="0"/>
              <w:snapToGrid w:val="0"/>
              <w:spacing w:line="360" w:lineRule="auto"/>
              <w:ind w:left="2196" w:hanging="2196" w:hangingChars="91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收录方式</w:t>
            </w:r>
            <w:r>
              <w:rPr>
                <w:rFonts w:hint="eastAsia" w:asciiTheme="minorEastAsia" w:hAnsiTheme="minorEastAsia" w:eastAsiaTheme="minorEastAsia" w:cstheme="minorEastAsia"/>
                <w:color w:val="auto"/>
                <w:sz w:val="24"/>
                <w:szCs w:val="24"/>
                <w:highlight w:val="none"/>
              </w:rPr>
              <w:t xml:space="preserve">      摘录全文。</w:t>
            </w:r>
          </w:p>
          <w:p w14:paraId="334DB9E0">
            <w:pPr>
              <w:pageBreakBefore w:val="0"/>
              <w:kinsoku/>
              <w:wordWrap/>
              <w:overflowPunct/>
              <w:topLinePunct w:val="0"/>
              <w:bidi w:val="0"/>
              <w:adjustRightInd w:val="0"/>
              <w:snapToGrid w:val="0"/>
              <w:spacing w:line="360" w:lineRule="auto"/>
              <w:ind w:left="2196" w:hanging="2196" w:hangingChars="91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收录年限</w:t>
            </w:r>
            <w:r>
              <w:rPr>
                <w:rFonts w:hint="eastAsia" w:asciiTheme="minorEastAsia" w:hAnsiTheme="minorEastAsia" w:eastAsiaTheme="minorEastAsia" w:cstheme="minorEastAsia"/>
                <w:color w:val="auto"/>
                <w:sz w:val="24"/>
                <w:szCs w:val="24"/>
                <w:highlight w:val="none"/>
              </w:rPr>
              <w:t xml:space="preserve">      2000年以来。</w:t>
            </w:r>
          </w:p>
          <w:p w14:paraId="339D9F01">
            <w:pPr>
              <w:pageBreakBefore w:val="0"/>
              <w:kinsoku/>
              <w:wordWrap/>
              <w:overflowPunct/>
              <w:topLinePunct w:val="0"/>
              <w:bidi w:val="0"/>
              <w:adjustRightInd w:val="0"/>
              <w:snapToGrid w:val="0"/>
              <w:spacing w:line="360" w:lineRule="auto"/>
              <w:ind w:left="1699" w:hanging="1699" w:hangingChars="708"/>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出版时效</w:t>
            </w:r>
            <w:r>
              <w:rPr>
                <w:rFonts w:hint="eastAsia" w:asciiTheme="minorEastAsia" w:hAnsiTheme="minorEastAsia" w:eastAsiaTheme="minorEastAsia" w:cstheme="minorEastAsia"/>
                <w:color w:val="auto"/>
                <w:sz w:val="24"/>
                <w:szCs w:val="24"/>
                <w:highlight w:val="none"/>
              </w:rPr>
              <w:t xml:space="preserve">      报纸网络出版平均滞后报纸印刷出版3天，其中当天更新当日出版报纸种类约300种。</w:t>
            </w:r>
          </w:p>
          <w:p w14:paraId="7660E22C">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highlight w:val="none"/>
                <w:shd w:val="pct10" w:color="auto" w:fill="FFFFFF"/>
              </w:rPr>
              <w:t>更新频率</w:t>
            </w:r>
            <w:r>
              <w:rPr>
                <w:rFonts w:hint="eastAsia" w:asciiTheme="minorEastAsia" w:hAnsiTheme="minorEastAsia" w:eastAsiaTheme="minorEastAsia" w:cstheme="minorEastAsia"/>
                <w:color w:val="auto"/>
                <w:sz w:val="24"/>
                <w:szCs w:val="24"/>
                <w:highlight w:val="none"/>
              </w:rPr>
              <w:t xml:space="preserve">      中心网站版实时发布，镜像每月更新。</w:t>
            </w:r>
          </w:p>
        </w:tc>
      </w:tr>
      <w:tr w14:paraId="481CEF8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11856827">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1.7</w:t>
            </w:r>
          </w:p>
        </w:tc>
        <w:tc>
          <w:tcPr>
            <w:tcW w:w="8365" w:type="dxa"/>
            <w:tcBorders>
              <w:left w:val="single" w:color="auto" w:sz="4" w:space="0"/>
            </w:tcBorders>
            <w:noWrap w:val="0"/>
            <w:vAlign w:val="center"/>
          </w:tcPr>
          <w:p w14:paraId="5C8E2A9F">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年鉴</w:t>
            </w:r>
          </w:p>
          <w:p w14:paraId="5EDF89A3">
            <w:pPr>
              <w:pageBreakBefore w:val="0"/>
              <w:kinsoku/>
              <w:wordWrap/>
              <w:overflowPunct/>
              <w:topLinePunct w:val="0"/>
              <w:bidi w:val="0"/>
              <w:adjustRightInd w:val="0"/>
              <w:snapToGrid w:val="0"/>
              <w:spacing w:line="360" w:lineRule="auto"/>
              <w:ind w:left="1680" w:hanging="1680" w:hangingChars="7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文献总量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截至202</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月，收录各类年鉴5</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
              </w:rPr>
              <w:t>08</w:t>
            </w:r>
            <w:r>
              <w:rPr>
                <w:rFonts w:hint="eastAsia" w:asciiTheme="minorEastAsia" w:hAnsiTheme="minorEastAsia" w:eastAsiaTheme="minorEastAsia" w:cstheme="minorEastAsia"/>
                <w:color w:val="auto"/>
                <w:sz w:val="24"/>
                <w:szCs w:val="24"/>
                <w:highlight w:val="none"/>
              </w:rPr>
              <w:t>种，共计4</w:t>
            </w:r>
            <w:r>
              <w:rPr>
                <w:rFonts w:hint="eastAsia" w:asciiTheme="minorEastAsia" w:hAnsiTheme="minorEastAsia" w:eastAsiaTheme="minorEastAsia" w:cstheme="minorEastAsia"/>
                <w:color w:val="auto"/>
                <w:sz w:val="24"/>
                <w:szCs w:val="24"/>
                <w:highlight w:val="none"/>
                <w:lang w:eastAsia="zh"/>
              </w:rPr>
              <w:t>84</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册。文献条目数约</w:t>
            </w:r>
            <w:r>
              <w:rPr>
                <w:rFonts w:hint="eastAsia" w:asciiTheme="minorEastAsia" w:hAnsiTheme="minorEastAsia" w:eastAsiaTheme="minorEastAsia" w:cstheme="minorEastAsia"/>
                <w:color w:val="auto"/>
                <w:sz w:val="24"/>
                <w:szCs w:val="24"/>
                <w:highlight w:val="none"/>
                <w:lang w:eastAsia="zh"/>
              </w:rPr>
              <w:t>5105</w:t>
            </w:r>
            <w:r>
              <w:rPr>
                <w:rFonts w:hint="eastAsia" w:asciiTheme="minorEastAsia" w:hAnsiTheme="minorEastAsia" w:eastAsiaTheme="minorEastAsia" w:cstheme="minorEastAsia"/>
                <w:color w:val="auto"/>
                <w:sz w:val="24"/>
                <w:szCs w:val="24"/>
                <w:highlight w:val="none"/>
              </w:rPr>
              <w:t>万条。202</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rPr>
              <w:t>年计划出版年鉴最新卷约20</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eastAsia="zh-CN"/>
              </w:rPr>
              <w:t>余</w:t>
            </w:r>
            <w:r>
              <w:rPr>
                <w:rFonts w:hint="eastAsia" w:asciiTheme="minorEastAsia" w:hAnsiTheme="minorEastAsia" w:eastAsiaTheme="minorEastAsia" w:cstheme="minorEastAsia"/>
                <w:color w:val="auto"/>
                <w:sz w:val="24"/>
                <w:szCs w:val="24"/>
                <w:highlight w:val="none"/>
              </w:rPr>
              <w:t>册。</w:t>
            </w:r>
          </w:p>
          <w:p w14:paraId="3963ECA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收录年限</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1949年至今。</w:t>
            </w:r>
          </w:p>
          <w:p w14:paraId="3D00A958">
            <w:pPr>
              <w:pageBreakBefore w:val="0"/>
              <w:kinsoku/>
              <w:wordWrap/>
              <w:overflowPunct/>
              <w:topLinePunct w:val="0"/>
              <w:bidi w:val="0"/>
              <w:adjustRightInd w:val="0"/>
              <w:snapToGrid w:val="0"/>
              <w:spacing w:line="360" w:lineRule="auto"/>
              <w:ind w:left="1680" w:hanging="1680" w:hangingChars="700"/>
              <w:jc w:val="left"/>
              <w:textAlignment w:val="auto"/>
              <w:rPr>
                <w:rFonts w:hint="eastAsia" w:asciiTheme="minorEastAsia" w:hAnsiTheme="minorEastAsia" w:eastAsiaTheme="minorEastAsia" w:cstheme="minorEastAsia"/>
                <w:strike/>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收录完整率</w:t>
            </w:r>
            <w:r>
              <w:rPr>
                <w:rFonts w:hint="eastAsia" w:asciiTheme="minorEastAsia" w:hAnsiTheme="minorEastAsia" w:eastAsiaTheme="minorEastAsia" w:cstheme="minorEastAsia"/>
                <w:color w:val="auto"/>
                <w:sz w:val="24"/>
                <w:szCs w:val="24"/>
                <w:highlight w:val="none"/>
              </w:rPr>
              <w:t xml:space="preserve">    截至202</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rPr>
              <w:t>年2月，《中国年鉴网络出版总库》已收录各种年鉴及相关资料5</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
              </w:rPr>
              <w:t>08</w:t>
            </w:r>
            <w:r>
              <w:rPr>
                <w:rFonts w:hint="eastAsia" w:asciiTheme="minorEastAsia" w:hAnsiTheme="minorEastAsia" w:eastAsiaTheme="minorEastAsia" w:cstheme="minorEastAsia"/>
                <w:color w:val="auto"/>
                <w:sz w:val="24"/>
                <w:szCs w:val="24"/>
                <w:highlight w:val="none"/>
              </w:rPr>
              <w:t>种，4</w:t>
            </w:r>
            <w:r>
              <w:rPr>
                <w:rFonts w:hint="eastAsia" w:asciiTheme="minorEastAsia" w:hAnsiTheme="minorEastAsia" w:eastAsiaTheme="minorEastAsia" w:cstheme="minorEastAsia"/>
                <w:color w:val="auto"/>
                <w:sz w:val="24"/>
                <w:szCs w:val="24"/>
                <w:highlight w:val="none"/>
                <w:lang w:eastAsia="zh"/>
              </w:rPr>
              <w:t>84</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册，</w:t>
            </w:r>
            <w:r>
              <w:rPr>
                <w:rFonts w:hint="eastAsia" w:asciiTheme="minorEastAsia" w:hAnsiTheme="minorEastAsia" w:eastAsiaTheme="minorEastAsia" w:cstheme="minorEastAsia"/>
                <w:color w:val="auto"/>
                <w:sz w:val="24"/>
                <w:szCs w:val="24"/>
                <w:highlight w:val="none"/>
                <w:lang w:eastAsia="zh"/>
              </w:rPr>
              <w:t>5105</w:t>
            </w:r>
            <w:r>
              <w:rPr>
                <w:rFonts w:hint="eastAsia" w:asciiTheme="minorEastAsia" w:hAnsiTheme="minorEastAsia" w:eastAsiaTheme="minorEastAsia" w:cstheme="minorEastAsia"/>
                <w:color w:val="auto"/>
                <w:sz w:val="24"/>
                <w:szCs w:val="24"/>
                <w:highlight w:val="none"/>
              </w:rPr>
              <w:t>万余条。多种年鉴册数完整率约99%。</w:t>
            </w:r>
          </w:p>
          <w:p w14:paraId="104B85C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highlight w:val="none"/>
                <w:shd w:val="pct10" w:color="auto" w:fill="FFFFFF"/>
              </w:rPr>
              <w:t>出版周期</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中心网站版实时更新，镜像站点按月更新。纸质年鉴现刊出版后，最快40天即可上网。</w:t>
            </w:r>
          </w:p>
        </w:tc>
      </w:tr>
      <w:tr w14:paraId="5F5243B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1A94C937">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1.8</w:t>
            </w:r>
          </w:p>
        </w:tc>
        <w:tc>
          <w:tcPr>
            <w:tcW w:w="8365" w:type="dxa"/>
            <w:tcBorders>
              <w:left w:val="single" w:color="auto" w:sz="4" w:space="0"/>
            </w:tcBorders>
            <w:noWrap w:val="0"/>
            <w:vAlign w:val="center"/>
          </w:tcPr>
          <w:p w14:paraId="542109B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科技成果</w:t>
            </w:r>
          </w:p>
          <w:p w14:paraId="4274C5D8">
            <w:pPr>
              <w:pageBreakBefore w:val="0"/>
              <w:kinsoku/>
              <w:wordWrap/>
              <w:overflowPunct/>
              <w:topLinePunct w:val="0"/>
              <w:bidi w:val="0"/>
              <w:adjustRightInd w:val="0"/>
              <w:snapToGrid w:val="0"/>
              <w:spacing w:line="360" w:lineRule="auto"/>
              <w:ind w:left="1680" w:hanging="1680" w:hangingChars="7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数据来源</w:t>
            </w:r>
            <w:r>
              <w:rPr>
                <w:rFonts w:hint="eastAsia" w:asciiTheme="minorEastAsia" w:hAnsiTheme="minorEastAsia" w:eastAsiaTheme="minorEastAsia" w:cstheme="minorEastAsia"/>
                <w:color w:val="auto"/>
                <w:sz w:val="24"/>
                <w:szCs w:val="24"/>
                <w:highlight w:val="none"/>
              </w:rPr>
              <w:t xml:space="preserve">      中国化工信息中心有限公司的“国家科技成果数据库”，主要收录正式登记的中国科技成果。</w:t>
            </w:r>
          </w:p>
          <w:p w14:paraId="784A2735">
            <w:pPr>
              <w:pageBreakBefore w:val="0"/>
              <w:kinsoku/>
              <w:wordWrap/>
              <w:overflowPunct/>
              <w:topLinePunct w:val="0"/>
              <w:bidi w:val="0"/>
              <w:adjustRightInd w:val="0"/>
              <w:snapToGrid w:val="0"/>
              <w:spacing w:line="360" w:lineRule="auto"/>
              <w:ind w:left="1680" w:hanging="1680" w:hangingChars="7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数据类型</w:t>
            </w:r>
            <w:r>
              <w:rPr>
                <w:rFonts w:hint="eastAsia" w:asciiTheme="minorEastAsia" w:hAnsiTheme="minorEastAsia" w:eastAsiaTheme="minorEastAsia" w:cstheme="minorEastAsia"/>
                <w:color w:val="auto"/>
                <w:sz w:val="24"/>
                <w:szCs w:val="24"/>
                <w:highlight w:val="none"/>
              </w:rPr>
              <w:t xml:space="preserve">      成果基本信息（包括成果概况、立项情况、评价情况、知识产权情况、成果应用情况、成果完成单位情况、成果采集信息、成果简介等）、成果鉴定数据（包含专家组对该项成果的推广应用前景与措施、主要技术文件目录及来源、测试报告和鉴定意见等内容）。</w:t>
            </w:r>
          </w:p>
          <w:p w14:paraId="57C9ABC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收录年限</w:t>
            </w:r>
            <w:r>
              <w:rPr>
                <w:rFonts w:hint="eastAsia" w:asciiTheme="minorEastAsia" w:hAnsiTheme="minorEastAsia" w:eastAsiaTheme="minorEastAsia" w:cstheme="minorEastAsia"/>
                <w:color w:val="auto"/>
                <w:sz w:val="24"/>
                <w:szCs w:val="24"/>
                <w:highlight w:val="none"/>
              </w:rPr>
              <w:t xml:space="preserve">      1978年至今（部分成果回溯至1920年）。</w:t>
            </w:r>
          </w:p>
          <w:p w14:paraId="03B5C0CF">
            <w:pPr>
              <w:pageBreakBefore w:val="0"/>
              <w:kinsoku/>
              <w:wordWrap/>
              <w:overflowPunct/>
              <w:topLinePunct w:val="0"/>
              <w:bidi w:val="0"/>
              <w:adjustRightInd w:val="0"/>
              <w:snapToGrid w:val="0"/>
              <w:spacing w:line="360" w:lineRule="auto"/>
              <w:ind w:left="1680" w:hanging="1680" w:hangingChars="7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pct10" w:color="auto" w:fill="FFFFFF"/>
              </w:rPr>
              <w:t>收录数量</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截止到202</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rPr>
              <w:t>年2月，科技成果数据库收录成果标准数据11</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rPr>
              <w:t>万余项，</w:t>
            </w:r>
            <w:r>
              <w:rPr>
                <w:rFonts w:hint="eastAsia" w:asciiTheme="minorEastAsia" w:hAnsiTheme="minorEastAsia" w:eastAsiaTheme="minorEastAsia" w:cstheme="minorEastAsia"/>
                <w:color w:val="auto"/>
                <w:sz w:val="24"/>
                <w:szCs w:val="24"/>
                <w:highlight w:val="none"/>
                <w:lang w:eastAsia="zh"/>
              </w:rPr>
              <w:t>其中</w:t>
            </w:r>
            <w:r>
              <w:rPr>
                <w:rFonts w:hint="eastAsia" w:asciiTheme="minorEastAsia" w:hAnsiTheme="minorEastAsia" w:eastAsiaTheme="minorEastAsia" w:cstheme="minorEastAsia"/>
                <w:color w:val="auto"/>
                <w:sz w:val="24"/>
                <w:szCs w:val="24"/>
                <w:highlight w:val="none"/>
              </w:rPr>
              <w:t>成果鉴定数据4</w:t>
            </w:r>
            <w:r>
              <w:rPr>
                <w:rFonts w:hint="eastAsia" w:asciiTheme="minorEastAsia" w:hAnsiTheme="minorEastAsia" w:eastAsiaTheme="minorEastAsia" w:cstheme="minorEastAsia"/>
                <w:color w:val="auto"/>
                <w:sz w:val="24"/>
                <w:szCs w:val="24"/>
                <w:highlight w:val="none"/>
                <w:lang w:eastAsia="zh"/>
              </w:rPr>
              <w:t>9</w:t>
            </w:r>
            <w:r>
              <w:rPr>
                <w:rFonts w:hint="eastAsia" w:asciiTheme="minorEastAsia" w:hAnsiTheme="minorEastAsia" w:eastAsiaTheme="minorEastAsia" w:cstheme="minorEastAsia"/>
                <w:color w:val="auto"/>
                <w:sz w:val="24"/>
                <w:szCs w:val="24"/>
                <w:highlight w:val="none"/>
              </w:rPr>
              <w:t>万</w:t>
            </w:r>
            <w:r>
              <w:rPr>
                <w:rFonts w:hint="eastAsia" w:asciiTheme="minorEastAsia" w:hAnsiTheme="minorEastAsia" w:eastAsiaTheme="minorEastAsia" w:cstheme="minorEastAsia"/>
                <w:color w:val="auto"/>
                <w:sz w:val="24"/>
                <w:szCs w:val="24"/>
                <w:highlight w:val="none"/>
                <w:lang w:eastAsia="zh"/>
              </w:rPr>
              <w:t>余</w:t>
            </w:r>
            <w:r>
              <w:rPr>
                <w:rFonts w:hint="eastAsia" w:asciiTheme="minorEastAsia" w:hAnsiTheme="minorEastAsia" w:eastAsiaTheme="minorEastAsia" w:cstheme="minorEastAsia"/>
                <w:color w:val="auto"/>
                <w:sz w:val="24"/>
                <w:szCs w:val="24"/>
                <w:highlight w:val="none"/>
              </w:rPr>
              <w:t>条。计划每年出版新增成果摘要数据5.0</w:t>
            </w:r>
            <w:r>
              <w:rPr>
                <w:rFonts w:hint="eastAsia" w:asciiTheme="minorEastAsia" w:hAnsiTheme="minorEastAsia" w:eastAsiaTheme="minorEastAsia" w:cstheme="minorEastAsia"/>
                <w:color w:val="auto"/>
                <w:sz w:val="24"/>
                <w:szCs w:val="24"/>
                <w:highlight w:val="none"/>
                <w:lang w:eastAsia="zh"/>
              </w:rPr>
              <w:t>4</w:t>
            </w:r>
            <w:r>
              <w:rPr>
                <w:rFonts w:hint="eastAsia" w:asciiTheme="minorEastAsia" w:hAnsiTheme="minorEastAsia" w:eastAsiaTheme="minorEastAsia" w:cstheme="minorEastAsia"/>
                <w:color w:val="auto"/>
                <w:sz w:val="24"/>
                <w:szCs w:val="24"/>
                <w:highlight w:val="none"/>
              </w:rPr>
              <w:t>万项，成果鉴定数据2.3</w:t>
            </w:r>
            <w:r>
              <w:rPr>
                <w:rFonts w:hint="eastAsia" w:asciiTheme="minorEastAsia" w:hAnsiTheme="minorEastAsia" w:eastAsiaTheme="minorEastAsia" w:cstheme="minorEastAsia"/>
                <w:color w:val="auto"/>
                <w:sz w:val="24"/>
                <w:szCs w:val="24"/>
                <w:highlight w:val="none"/>
                <w:lang w:eastAsia="zh"/>
              </w:rPr>
              <w:t>5</w:t>
            </w:r>
            <w:r>
              <w:rPr>
                <w:rFonts w:hint="eastAsia" w:asciiTheme="minorEastAsia" w:hAnsiTheme="minorEastAsia" w:eastAsiaTheme="minorEastAsia" w:cstheme="minorEastAsia"/>
                <w:color w:val="auto"/>
                <w:sz w:val="24"/>
                <w:szCs w:val="24"/>
                <w:highlight w:val="none"/>
              </w:rPr>
              <w:t>万余项。</w:t>
            </w:r>
          </w:p>
          <w:p w14:paraId="42A55C8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sz w:val="24"/>
                <w:szCs w:val="24"/>
                <w:highlight w:val="none"/>
                <w:shd w:val="clear" w:color="FFFFFF" w:fill="D9D9D9"/>
              </w:rPr>
              <w:t>更新频率</w:t>
            </w:r>
            <w:r>
              <w:rPr>
                <w:rFonts w:hint="eastAsia" w:asciiTheme="minorEastAsia" w:hAnsiTheme="minorEastAsia" w:eastAsiaTheme="minorEastAsia" w:cstheme="minorEastAsia"/>
                <w:color w:val="auto"/>
                <w:sz w:val="24"/>
                <w:szCs w:val="24"/>
                <w:highlight w:val="none"/>
              </w:rPr>
              <w:t xml:space="preserve">      实时发布。</w:t>
            </w:r>
          </w:p>
        </w:tc>
      </w:tr>
      <w:tr w14:paraId="37E8EE7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6621F72F">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1.9</w:t>
            </w:r>
          </w:p>
        </w:tc>
        <w:tc>
          <w:tcPr>
            <w:tcW w:w="8365" w:type="dxa"/>
            <w:tcBorders>
              <w:left w:val="single" w:color="auto" w:sz="4" w:space="0"/>
            </w:tcBorders>
            <w:noWrap w:val="0"/>
            <w:vAlign w:val="center"/>
          </w:tcPr>
          <w:p w14:paraId="287D68C3">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中国法律知识资源总库</w:t>
            </w:r>
          </w:p>
          <w:p w14:paraId="05F908C8">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法律法规库包括宪法、法律及有关法律问题的决定、行政法规及规范性文件、军事法规及文件、地方性法规及文件、部门规章及文件、地方政府规章及文件、司法解释及文件、行业规定、国际条约、团体规定等规范性文件。</w:t>
            </w:r>
          </w:p>
        </w:tc>
      </w:tr>
      <w:tr w14:paraId="705ED3E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282F2BC7">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2.0</w:t>
            </w:r>
          </w:p>
        </w:tc>
        <w:tc>
          <w:tcPr>
            <w:tcW w:w="8365" w:type="dxa"/>
            <w:tcBorders>
              <w:left w:val="single" w:color="auto" w:sz="4" w:space="0"/>
            </w:tcBorders>
            <w:noWrap w:val="0"/>
            <w:vAlign w:val="center"/>
          </w:tcPr>
          <w:p w14:paraId="55473092">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其他配套服务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1.机构</w:t>
            </w:r>
            <w:r>
              <w:rPr>
                <w:rFonts w:hint="eastAsia" w:asciiTheme="minorEastAsia" w:hAnsiTheme="minorEastAsia" w:eastAsiaTheme="minorEastAsia" w:cstheme="minorEastAsia"/>
                <w:sz w:val="24"/>
                <w:szCs w:val="24"/>
                <w:lang w:val="en-US" w:eastAsia="zh-CN"/>
              </w:rPr>
              <w:t>馆</w:t>
            </w:r>
            <w:r>
              <w:rPr>
                <w:rFonts w:hint="eastAsia" w:asciiTheme="minorEastAsia" w:hAnsiTheme="minorEastAsia" w:eastAsiaTheme="minorEastAsia" w:cstheme="minorEastAsia"/>
                <w:sz w:val="24"/>
                <w:szCs w:val="24"/>
              </w:rPr>
              <w:t>功能模块；2.上门更新；</w:t>
            </w:r>
          </w:p>
        </w:tc>
      </w:tr>
      <w:tr w14:paraId="377AD38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0F9A2F9A">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noWrap w:val="0"/>
            <w:vAlign w:val="center"/>
          </w:tcPr>
          <w:p w14:paraId="743A38F8">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功能</w:t>
            </w:r>
          </w:p>
        </w:tc>
      </w:tr>
      <w:tr w14:paraId="746FC07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65634D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noWrap w:val="0"/>
            <w:vAlign w:val="center"/>
          </w:tcPr>
          <w:p w14:paraId="2EED7D8C">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提供知识节点扩展功能，通过概念相关、事实相关等方法揭示知识之间的关联关系，达到知识扩展的目的，有助于新知识的学习和发现，帮助实现知识获取、知识发现。  </w:t>
            </w:r>
          </w:p>
          <w:p w14:paraId="296470E5">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（一）节点文献题录摘要</w:t>
            </w:r>
          </w:p>
          <w:p w14:paraId="6FD06994">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1、作者、机构</w:t>
            </w:r>
          </w:p>
          <w:p w14:paraId="3849C01E">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链接目标：链接同作者文献、同机构同类文献。</w:t>
            </w:r>
          </w:p>
          <w:p w14:paraId="27DB2495">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功能：全面反映作者的研究历史、特点、水平。利用作者名望、机构品牌的影响力传播。</w:t>
            </w:r>
          </w:p>
          <w:p w14:paraId="762502C9">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2、关键词</w:t>
            </w:r>
          </w:p>
          <w:p w14:paraId="3658017D">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链接目标：推荐相关关键词。</w:t>
            </w:r>
          </w:p>
          <w:p w14:paraId="5959DC6E">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功能：发现可能存在的新知识；发现国内外重复、竞争性研究项目。利用读者发现新知识的兴趣、欲望传播文献；发现国内外重复、竞争性研究项目。</w:t>
            </w:r>
          </w:p>
          <w:p w14:paraId="1889C725">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3、刊名、刊期</w:t>
            </w:r>
          </w:p>
          <w:p w14:paraId="55D3211D">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链接目标：链接本刊本期整刊。</w:t>
            </w:r>
          </w:p>
          <w:p w14:paraId="7B016358">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功能：查本刊其它文献。反映本刊历史、全貌。</w:t>
            </w:r>
          </w:p>
          <w:p w14:paraId="5DF21BD0">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（二）节点文献的相关文献链接</w:t>
            </w:r>
          </w:p>
          <w:p w14:paraId="0B07E7E8">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1、参考文献</w:t>
            </w:r>
          </w:p>
          <w:p w14:paraId="72031F7F">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与节点文献的关系：本文（节点文献）的文后参考文献。</w:t>
            </w:r>
          </w:p>
          <w:p w14:paraId="019190BC">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功能：了解本文的研究背景、依据。利用文献调研基本要求，传播文献。</w:t>
            </w:r>
          </w:p>
          <w:p w14:paraId="335D3227">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2、引证文献</w:t>
            </w:r>
          </w:p>
          <w:p w14:paraId="0D94A424">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与节点文献的关系：文后参考文献中引用本文的文献。</w:t>
            </w:r>
          </w:p>
          <w:p w14:paraId="23E3AF35">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功能：了解本文研究工作的继续、发展与评价。利用文献调研基本要求，传播文献。</w:t>
            </w:r>
          </w:p>
          <w:p w14:paraId="7459A6E7">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3、共引文献</w:t>
            </w:r>
          </w:p>
          <w:p w14:paraId="62CD5F76">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与节点文献的关系：与本文引用相同文献的文献。</w:t>
            </w:r>
          </w:p>
          <w:p w14:paraId="24F6125D">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功能：揭示有共同研究背景的相关文献信息。利用引文文献调研途径传播文献。</w:t>
            </w:r>
          </w:p>
          <w:p w14:paraId="0E9C5EAF">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4、同被引文献</w:t>
            </w:r>
          </w:p>
          <w:p w14:paraId="7EC14E95">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与节点文献的关系：与本文同时被其它文献引用的文献。</w:t>
            </w:r>
          </w:p>
          <w:p w14:paraId="17C55DC9">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功能：提示有共同研究背景的相关文献信息。利用引文文献调研途径传播文献。</w:t>
            </w:r>
          </w:p>
          <w:p w14:paraId="3A8E87A2">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5、二级参考文献</w:t>
            </w:r>
          </w:p>
          <w:p w14:paraId="229E02A2">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与节点文献的关系：本文参考文献的参考文献。</w:t>
            </w:r>
          </w:p>
          <w:p w14:paraId="6CD01014">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功能：进一步提示本文的研究背景、依据。新的引文调研途径。一次性揭示二级相关文献信息。</w:t>
            </w:r>
          </w:p>
          <w:p w14:paraId="228DE10A">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6、二级引证文献</w:t>
            </w:r>
          </w:p>
          <w:p w14:paraId="516A27CC">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与节点文献的关系：本文引证文献的引证文献。</w:t>
            </w:r>
          </w:p>
          <w:p w14:paraId="06539A30">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功能：进一步反映本文工作的进展。新的引文调研途径。一次性揭示二级相关文献信息。</w:t>
            </w:r>
          </w:p>
          <w:p w14:paraId="5D523835">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7、相似文献</w:t>
            </w:r>
          </w:p>
          <w:p w14:paraId="267B15FB">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与节点文献的关系：与本文主题、内容相类似的文献。</w:t>
            </w:r>
          </w:p>
          <w:p w14:paraId="4C01C4DB">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功能：尽可能全面反映相同、相近研究方向的成果和进展。以自动聚类方式，按主题汇编文献传播。</w:t>
            </w:r>
          </w:p>
          <w:p w14:paraId="261AB3DA">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8、读者推荐文献</w:t>
            </w:r>
          </w:p>
          <w:p w14:paraId="2FEE4ED6">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与节点文献的关系：被较多读者与本文同时下载的文献。</w:t>
            </w:r>
          </w:p>
          <w:p w14:paraId="152DE96A">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功能：向读者提示同行的关注热点和研究情报。利用读者独立检索记录的相关性，构成传播链条进行互动传播。</w:t>
            </w:r>
          </w:p>
          <w:p w14:paraId="5A628D8C">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9、相关文献作者</w:t>
            </w:r>
          </w:p>
          <w:p w14:paraId="7FCE875E">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与节点文献的关系：以上相关文献作者在《总库》中的其它文献。</w:t>
            </w:r>
          </w:p>
          <w:p w14:paraId="2369992A">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功能：全面了解研究群体的研究状况。全面利用作者的影响进行文献传播。</w:t>
            </w:r>
          </w:p>
          <w:p w14:paraId="4E321114">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10、相关文献机构</w:t>
            </w:r>
          </w:p>
          <w:p w14:paraId="1AD2BA3A">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与节点文献的关系：以上相关文献的作者所在机构的其他作者在《总库》中的所有文献。</w:t>
            </w:r>
          </w:p>
          <w:p w14:paraId="1120220A">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功能：全面了解与本文有关的研究机构的研究状况。全面利用研究机构的影响力进行文献传播。</w:t>
            </w:r>
          </w:p>
          <w:p w14:paraId="164FF319">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11、分类导航</w:t>
            </w:r>
          </w:p>
          <w:p w14:paraId="1B5E9503">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与节点文献的关系：与本文属于同一专业、学科、领域的文献，逐级揭示，并可跳转其它相关专业、学科、领域。</w:t>
            </w:r>
          </w:p>
          <w:p w14:paraId="584C4BBA">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功能：综合了解本专业、学科、领域中相关研究方向的成果；揭示学科交叉渗透；启示新的研究方向。利用专业概念进行传播。</w:t>
            </w:r>
          </w:p>
        </w:tc>
      </w:tr>
      <w:tr w14:paraId="1172ECB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2EE3E2BE">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noWrap w:val="0"/>
            <w:vAlign w:val="center"/>
          </w:tcPr>
          <w:p w14:paraId="77A3C6B5">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用户管理功能:</w:t>
            </w:r>
          </w:p>
          <w:p w14:paraId="4A5FDA40">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1、日志查询：按用户、产品、用户IP、登录类型等实时查询登录、检索、浏览、下载、导航、拒绝登录、拒绝下载的情况和明细。</w:t>
            </w:r>
          </w:p>
          <w:p w14:paraId="385CE07F">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2、日志统计：按用户、产品进行年／月／日使用次数统计，包括登录、检索、浏览、下载、导航、拒绝登录、拒绝下载等统计。</w:t>
            </w:r>
          </w:p>
          <w:p w14:paraId="1EB119B4">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3、系统监控管理：实时监控在线总人数，显示在线账户清单，包括以下信息：用户名、登录产品、登录IP、登录时间、最后操作时间。提供在线用户剔除功能。</w:t>
            </w:r>
          </w:p>
        </w:tc>
      </w:tr>
      <w:tr w14:paraId="0B6B9F6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32074FD5">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三</w:t>
            </w:r>
          </w:p>
        </w:tc>
        <w:tc>
          <w:tcPr>
            <w:tcW w:w="8365" w:type="dxa"/>
            <w:tcBorders>
              <w:left w:val="single" w:color="auto" w:sz="4" w:space="0"/>
            </w:tcBorders>
            <w:noWrap w:val="0"/>
            <w:vAlign w:val="center"/>
          </w:tcPr>
          <w:p w14:paraId="14D0DBF1">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服务</w:t>
            </w:r>
          </w:p>
        </w:tc>
      </w:tr>
      <w:tr w14:paraId="2A464B5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2BC008B6">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noWrap w:val="0"/>
            <w:vAlign w:val="center"/>
          </w:tcPr>
          <w:p w14:paraId="2C512DE9">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开放范围：馆内IP使用。</w:t>
            </w:r>
          </w:p>
        </w:tc>
      </w:tr>
      <w:tr w14:paraId="1975A80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22DAE990">
            <w:pPr>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shd w:val="clear" w:color="auto" w:fill="auto"/>
            <w:noWrap w:val="0"/>
            <w:vAlign w:val="center"/>
          </w:tcPr>
          <w:p w14:paraId="4348535D">
            <w:pPr>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服务方式：镜像+远程访问</w:t>
            </w:r>
          </w:p>
        </w:tc>
      </w:tr>
    </w:tbl>
    <w:p w14:paraId="5EBEDCCC">
      <w:pPr>
        <w:keepNext w:val="0"/>
        <w:keepLines w:val="0"/>
        <w:pageBreakBefore w:val="0"/>
        <w:widowControl w:val="0"/>
        <w:kinsoku/>
        <w:wordWrap w:val="0"/>
        <w:overflowPunct/>
        <w:topLinePunct w:val="0"/>
        <w:autoSpaceDE/>
        <w:autoSpaceDN/>
        <w:bidi w:val="0"/>
        <w:adjustRightInd w:val="0"/>
        <w:snapToGrid/>
        <w:spacing w:before="0" w:beforeLines="50" w:line="360" w:lineRule="auto"/>
        <w:jc w:val="both"/>
        <w:textAlignment w:val="auto"/>
        <w:outlineLvl w:val="9"/>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商务条款</w:t>
      </w:r>
    </w:p>
    <w:tbl>
      <w:tblPr>
        <w:tblStyle w:val="6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455"/>
      </w:tblGrid>
      <w:tr w14:paraId="15B3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1DD41035">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期限</w:t>
            </w:r>
          </w:p>
        </w:tc>
        <w:tc>
          <w:tcPr>
            <w:tcW w:w="7455" w:type="dxa"/>
            <w:vAlign w:val="center"/>
          </w:tcPr>
          <w:p w14:paraId="4A1A36E6">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Autospacing="0" w:line="360" w:lineRule="auto"/>
              <w:ind w:left="0" w:right="0"/>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000000"/>
                <w:sz w:val="24"/>
                <w:szCs w:val="24"/>
              </w:rPr>
              <w:t>2026年1月1日至2026年12月31日</w:t>
            </w:r>
          </w:p>
        </w:tc>
      </w:tr>
      <w:tr w14:paraId="3838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395EFE28">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付款方式</w:t>
            </w:r>
          </w:p>
        </w:tc>
        <w:tc>
          <w:tcPr>
            <w:tcW w:w="7455" w:type="dxa"/>
            <w:vAlign w:val="center"/>
          </w:tcPr>
          <w:p w14:paraId="5D9E279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lang w:val="en-US" w:eastAsia="zh-CN"/>
              </w:rPr>
            </w:pPr>
            <w:bookmarkStart w:id="31" w:name="_Toc13838"/>
            <w:r>
              <w:rPr>
                <w:rFonts w:hint="eastAsia" w:ascii="宋体" w:hAnsi="宋体" w:eastAsia="宋体" w:cs="宋体"/>
                <w:sz w:val="24"/>
                <w:szCs w:val="24"/>
                <w:highlight w:val="none"/>
                <w:lang w:val="en-US" w:eastAsia="zh-CN"/>
              </w:rPr>
              <w:t>合同签订后，采购人于2025年12月31日前向中标人支付全部合同款项。</w:t>
            </w:r>
            <w:bookmarkEnd w:id="31"/>
          </w:p>
        </w:tc>
      </w:tr>
      <w:tr w14:paraId="4994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4D54F4A5">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w:t>
            </w:r>
          </w:p>
        </w:tc>
        <w:tc>
          <w:tcPr>
            <w:tcW w:w="7455" w:type="dxa"/>
            <w:vAlign w:val="center"/>
          </w:tcPr>
          <w:p w14:paraId="4770F3C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服务响应</w:t>
            </w:r>
            <w:r>
              <w:rPr>
                <w:rFonts w:hint="eastAsia" w:asciiTheme="minorEastAsia" w:hAnsiTheme="minorEastAsia" w:eastAsiaTheme="minorEastAsia" w:cstheme="minorEastAsia"/>
                <w:color w:val="000000"/>
                <w:sz w:val="24"/>
                <w:szCs w:val="24"/>
                <w:highlight w:val="none"/>
                <w:lang w:val="en-US" w:eastAsia="zh-CN"/>
              </w:rPr>
              <w:t>流程及时间</w:t>
            </w:r>
            <w:r>
              <w:rPr>
                <w:rFonts w:hint="eastAsia" w:asciiTheme="minorEastAsia" w:hAnsiTheme="minorEastAsia" w:eastAsiaTheme="minorEastAsia" w:cstheme="minorEastAsia"/>
                <w:color w:val="000000"/>
                <w:sz w:val="24"/>
                <w:szCs w:val="24"/>
                <w:highlight w:val="none"/>
              </w:rPr>
              <w:t>：</w:t>
            </w:r>
          </w:p>
          <w:p w14:paraId="16D5749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（1）响应流程</w:t>
            </w:r>
          </w:p>
          <w:p w14:paraId="7A2C358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·Email服务：提供7*8小时接收处理。</w:t>
            </w:r>
          </w:p>
          <w:p w14:paraId="446F811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·电话服务：提供7*24小时电话技术支持服务。</w:t>
            </w:r>
          </w:p>
          <w:p w14:paraId="727ED62A">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·网络远程服务：提供7*8小时的专业远程服务。</w:t>
            </w:r>
          </w:p>
          <w:p w14:paraId="76A9F0BD">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（2）响应时间</w:t>
            </w:r>
          </w:p>
          <w:p w14:paraId="31A7E322">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·服务响应时间（小时）：承诺30分钟内做出响应。</w:t>
            </w:r>
          </w:p>
          <w:p w14:paraId="56904E3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·服务到场时间（小时）：承诺72小时内上门服务。</w:t>
            </w:r>
          </w:p>
          <w:p w14:paraId="6FD2DB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·服务完成时限（天）：承诺3天内解决问题。</w:t>
            </w:r>
          </w:p>
          <w:p w14:paraId="09CBE24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sz w:val="24"/>
                <w:szCs w:val="24"/>
                <w:highlight w:val="none"/>
              </w:rPr>
              <w:t>在合同期内免费提供培训服务或者宣传推广活动2次。</w:t>
            </w:r>
          </w:p>
        </w:tc>
      </w:tr>
      <w:tr w14:paraId="7D72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68A501C5">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455" w:type="dxa"/>
            <w:vAlign w:val="center"/>
          </w:tcPr>
          <w:p w14:paraId="47A8952D">
            <w:pPr>
              <w:keepNext w:val="0"/>
              <w:keepLines w:val="0"/>
              <w:pageBreakBefore w:val="0"/>
              <w:widowControl w:val="0"/>
              <w:suppressLineNumbers w:val="0"/>
              <w:kinsoku/>
              <w:wordWrap/>
              <w:overflowPunct/>
              <w:topLinePunct w:val="0"/>
              <w:bidi w:val="0"/>
              <w:snapToGrid w:val="0"/>
              <w:spacing w:before="0" w:beforeLines="5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本项目不设置。</w:t>
            </w:r>
          </w:p>
        </w:tc>
      </w:tr>
    </w:tbl>
    <w:p w14:paraId="0A1F23B3">
      <w:pPr>
        <w:spacing w:line="240" w:lineRule="auto"/>
        <w:jc w:val="left"/>
        <w:outlineLvl w:val="9"/>
      </w:pPr>
      <w:r>
        <w:t xml:space="preserve"> </w:t>
      </w:r>
      <w:bookmarkEnd w:id="28"/>
      <w:bookmarkEnd w:id="29"/>
      <w:bookmarkEnd w:id="30"/>
    </w:p>
    <w:p w14:paraId="45D6F638">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7DBDC3B4">
      <w:pPr>
        <w:keepNext w:val="0"/>
        <w:keepLines w:val="0"/>
        <w:pageBreakBefore w:val="0"/>
        <w:widowControl w:val="0"/>
        <w:kinsoku/>
        <w:wordWrap w:val="0"/>
        <w:overflowPunct/>
        <w:topLinePunct w:val="0"/>
        <w:autoSpaceDE/>
        <w:autoSpaceDN/>
        <w:bidi w:val="0"/>
        <w:adjustRightInd w:val="0"/>
        <w:snapToGrid/>
        <w:spacing w:line="360" w:lineRule="auto"/>
        <w:ind w:firstLine="0" w:firstLineChars="0"/>
        <w:jc w:val="both"/>
        <w:textAlignment w:val="auto"/>
        <w:outlineLvl w:val="9"/>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标项二：</w:t>
      </w:r>
    </w:p>
    <w:p w14:paraId="057A9C70">
      <w:pPr>
        <w:keepNext w:val="0"/>
        <w:keepLines w:val="0"/>
        <w:pageBreakBefore w:val="0"/>
        <w:widowControl w:val="0"/>
        <w:kinsoku/>
        <w:wordWrap w:val="0"/>
        <w:overflowPunct/>
        <w:topLinePunct w:val="0"/>
        <w:autoSpaceDE/>
        <w:autoSpaceDN/>
        <w:bidi w:val="0"/>
        <w:adjustRightInd w:val="0"/>
        <w:snapToGrid/>
        <w:spacing w:line="360" w:lineRule="auto"/>
        <w:ind w:firstLine="0" w:firstLineChars="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一、采购内容</w:t>
      </w:r>
    </w:p>
    <w:p w14:paraId="10C933C7">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多媒体资源服务：</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1045"/>
        <w:gridCol w:w="3228"/>
      </w:tblGrid>
      <w:tr w14:paraId="4E5B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3ACE57B2">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593" w:type="pct"/>
            <w:noWrap w:val="0"/>
            <w:vAlign w:val="center"/>
          </w:tcPr>
          <w:p w14:paraId="5AFB2DB7">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832" w:type="pct"/>
            <w:noWrap w:val="0"/>
            <w:vAlign w:val="top"/>
          </w:tcPr>
          <w:p w14:paraId="1A1915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服务地点</w:t>
            </w:r>
          </w:p>
        </w:tc>
      </w:tr>
      <w:tr w14:paraId="450E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336546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AR纸电一体资源</w:t>
            </w:r>
          </w:p>
        </w:tc>
        <w:tc>
          <w:tcPr>
            <w:tcW w:w="593" w:type="pct"/>
            <w:noWrap w:val="0"/>
            <w:vAlign w:val="center"/>
          </w:tcPr>
          <w:p w14:paraId="0FAAB2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w:t>
            </w:r>
          </w:p>
        </w:tc>
        <w:tc>
          <w:tcPr>
            <w:tcW w:w="1832" w:type="pct"/>
            <w:noWrap w:val="0"/>
            <w:vAlign w:val="center"/>
          </w:tcPr>
          <w:p w14:paraId="3AFB30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嘉兴市图书馆指定地点</w:t>
            </w:r>
          </w:p>
        </w:tc>
      </w:tr>
      <w:tr w14:paraId="2719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13CF85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多元书目数据库资源</w:t>
            </w:r>
          </w:p>
        </w:tc>
        <w:tc>
          <w:tcPr>
            <w:tcW w:w="593" w:type="pct"/>
            <w:noWrap w:val="0"/>
            <w:vAlign w:val="center"/>
          </w:tcPr>
          <w:p w14:paraId="2114B9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w:t>
            </w:r>
          </w:p>
        </w:tc>
        <w:tc>
          <w:tcPr>
            <w:tcW w:w="1832" w:type="pct"/>
            <w:noWrap w:val="0"/>
            <w:vAlign w:val="center"/>
          </w:tcPr>
          <w:p w14:paraId="1A65421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嘉兴市图书馆指定地点</w:t>
            </w:r>
          </w:p>
        </w:tc>
      </w:tr>
      <w:tr w14:paraId="67E4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64DD75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有声听书机及耳机森林资源</w:t>
            </w:r>
          </w:p>
        </w:tc>
        <w:tc>
          <w:tcPr>
            <w:tcW w:w="593" w:type="pct"/>
            <w:noWrap w:val="0"/>
            <w:vAlign w:val="center"/>
          </w:tcPr>
          <w:p w14:paraId="506A0E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2项</w:t>
            </w:r>
          </w:p>
        </w:tc>
        <w:tc>
          <w:tcPr>
            <w:tcW w:w="1832" w:type="pct"/>
            <w:shd w:val="clear" w:color="auto" w:fill="auto"/>
            <w:noWrap w:val="0"/>
            <w:vAlign w:val="center"/>
          </w:tcPr>
          <w:p w14:paraId="047380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嘉兴市图书馆指定地点</w:t>
            </w:r>
          </w:p>
        </w:tc>
      </w:tr>
      <w:tr w14:paraId="5DD2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71A366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bookmarkStart w:id="32" w:name="OLE_LINK5"/>
            <w:bookmarkStart w:id="33" w:name="OLE_LINK6"/>
            <w:r>
              <w:rPr>
                <w:rFonts w:hint="eastAsia" w:asciiTheme="minorEastAsia" w:hAnsiTheme="minorEastAsia" w:eastAsiaTheme="minorEastAsia" w:cstheme="minorEastAsia"/>
                <w:sz w:val="24"/>
                <w:szCs w:val="24"/>
                <w:lang w:val="en-US" w:eastAsia="zh-CN"/>
              </w:rPr>
              <w:t>有声数字图书馆</w:t>
            </w:r>
            <w:bookmarkEnd w:id="32"/>
            <w:bookmarkEnd w:id="33"/>
            <w:r>
              <w:rPr>
                <w:rFonts w:hint="eastAsia" w:asciiTheme="minorEastAsia" w:hAnsiTheme="minorEastAsia" w:eastAsiaTheme="minorEastAsia" w:cstheme="minorEastAsia"/>
                <w:sz w:val="24"/>
                <w:szCs w:val="24"/>
                <w:lang w:val="en-US" w:eastAsia="zh-CN"/>
              </w:rPr>
              <w:t>PC版资源</w:t>
            </w:r>
          </w:p>
        </w:tc>
        <w:tc>
          <w:tcPr>
            <w:tcW w:w="593" w:type="pct"/>
            <w:shd w:val="clear" w:color="auto" w:fill="auto"/>
            <w:noWrap w:val="0"/>
            <w:vAlign w:val="center"/>
          </w:tcPr>
          <w:p w14:paraId="05C99F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w:t>
            </w:r>
          </w:p>
        </w:tc>
        <w:tc>
          <w:tcPr>
            <w:tcW w:w="1832" w:type="pct"/>
            <w:shd w:val="clear" w:color="auto" w:fill="auto"/>
            <w:noWrap w:val="0"/>
            <w:vAlign w:val="center"/>
          </w:tcPr>
          <w:p w14:paraId="3DCC5F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嘉兴市图书馆指定地点</w:t>
            </w:r>
          </w:p>
        </w:tc>
      </w:tr>
      <w:tr w14:paraId="7E4A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52D207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有声红色听书资源</w:t>
            </w:r>
          </w:p>
        </w:tc>
        <w:tc>
          <w:tcPr>
            <w:tcW w:w="593" w:type="pct"/>
            <w:noWrap w:val="0"/>
            <w:vAlign w:val="center"/>
          </w:tcPr>
          <w:p w14:paraId="00C661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w:t>
            </w:r>
          </w:p>
        </w:tc>
        <w:tc>
          <w:tcPr>
            <w:tcW w:w="1832" w:type="pct"/>
            <w:noWrap w:val="0"/>
            <w:vAlign w:val="center"/>
          </w:tcPr>
          <w:p w14:paraId="36E24B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嘉兴市图书馆指定地点</w:t>
            </w:r>
          </w:p>
        </w:tc>
      </w:tr>
      <w:tr w14:paraId="6942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6C9BCD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3D互动知识模型资源</w:t>
            </w:r>
          </w:p>
        </w:tc>
        <w:tc>
          <w:tcPr>
            <w:tcW w:w="593" w:type="pct"/>
            <w:noWrap w:val="0"/>
            <w:vAlign w:val="center"/>
          </w:tcPr>
          <w:p w14:paraId="4F432A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w:t>
            </w:r>
          </w:p>
        </w:tc>
        <w:tc>
          <w:tcPr>
            <w:tcW w:w="1832" w:type="pct"/>
            <w:noWrap w:val="0"/>
            <w:vAlign w:val="center"/>
          </w:tcPr>
          <w:p w14:paraId="778AF95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嘉兴市图书馆指定地点</w:t>
            </w:r>
          </w:p>
        </w:tc>
      </w:tr>
      <w:tr w14:paraId="28C5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7322A7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朗读亭资源</w:t>
            </w:r>
          </w:p>
        </w:tc>
        <w:tc>
          <w:tcPr>
            <w:tcW w:w="593" w:type="pct"/>
            <w:shd w:val="clear" w:color="auto" w:fill="auto"/>
            <w:noWrap w:val="0"/>
            <w:vAlign w:val="center"/>
          </w:tcPr>
          <w:p w14:paraId="6F20FE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w:t>
            </w:r>
          </w:p>
        </w:tc>
        <w:tc>
          <w:tcPr>
            <w:tcW w:w="1832" w:type="pct"/>
            <w:shd w:val="clear" w:color="auto" w:fill="auto"/>
            <w:noWrap w:val="0"/>
            <w:vAlign w:val="center"/>
          </w:tcPr>
          <w:p w14:paraId="181302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嘉兴市图书馆指定地点</w:t>
            </w:r>
          </w:p>
        </w:tc>
      </w:tr>
      <w:tr w14:paraId="0787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5AC403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触摸屏资源</w:t>
            </w:r>
          </w:p>
        </w:tc>
        <w:tc>
          <w:tcPr>
            <w:tcW w:w="593" w:type="pct"/>
            <w:shd w:val="clear" w:color="auto" w:fill="auto"/>
            <w:noWrap w:val="0"/>
            <w:vAlign w:val="center"/>
          </w:tcPr>
          <w:p w14:paraId="6E20ED6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w:t>
            </w:r>
          </w:p>
        </w:tc>
        <w:tc>
          <w:tcPr>
            <w:tcW w:w="1832" w:type="pct"/>
            <w:shd w:val="clear" w:color="auto" w:fill="auto"/>
            <w:noWrap w:val="0"/>
            <w:vAlign w:val="center"/>
          </w:tcPr>
          <w:p w14:paraId="531F25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嘉兴市图书馆指定地点</w:t>
            </w:r>
          </w:p>
        </w:tc>
      </w:tr>
      <w:tr w14:paraId="5A60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74" w:type="pct"/>
            <w:noWrap w:val="0"/>
            <w:vAlign w:val="center"/>
          </w:tcPr>
          <w:p w14:paraId="673E91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AI光影阅读资源</w:t>
            </w:r>
          </w:p>
        </w:tc>
        <w:tc>
          <w:tcPr>
            <w:tcW w:w="593" w:type="pct"/>
            <w:shd w:val="clear" w:color="auto" w:fill="auto"/>
            <w:noWrap w:val="0"/>
            <w:vAlign w:val="center"/>
          </w:tcPr>
          <w:p w14:paraId="205FC8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w:t>
            </w:r>
          </w:p>
        </w:tc>
        <w:tc>
          <w:tcPr>
            <w:tcW w:w="1832" w:type="pct"/>
            <w:shd w:val="clear" w:color="auto" w:fill="auto"/>
            <w:noWrap w:val="0"/>
            <w:vAlign w:val="center"/>
          </w:tcPr>
          <w:p w14:paraId="46EA37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嘉兴市图书馆指定地点</w:t>
            </w:r>
          </w:p>
        </w:tc>
      </w:tr>
    </w:tbl>
    <w:p w14:paraId="720974F8">
      <w:pPr>
        <w:keepNext w:val="0"/>
        <w:keepLines w:val="0"/>
        <w:pageBreakBefore w:val="0"/>
        <w:widowControl w:val="0"/>
        <w:kinsoku/>
        <w:wordWrap w:val="0"/>
        <w:overflowPunct/>
        <w:topLinePunct w:val="0"/>
        <w:autoSpaceDE/>
        <w:autoSpaceDN/>
        <w:bidi w:val="0"/>
        <w:adjustRightInd w:val="0"/>
        <w:snapToGrid/>
        <w:spacing w:before="0" w:beforeLines="50" w:line="360" w:lineRule="auto"/>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二、采购要求</w:t>
      </w:r>
    </w:p>
    <w:p w14:paraId="40F16D8D">
      <w:pPr>
        <w:pStyle w:val="2"/>
        <w:pageBreakBefore w:val="0"/>
        <w:kinsoku/>
        <w:wordWrap/>
        <w:overflowPunct/>
        <w:topLinePunct w:val="0"/>
        <w:bidi w:val="0"/>
        <w:snapToGrid w:val="0"/>
        <w:spacing w:before="0" w:after="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b/>
          <w:color w:val="000000"/>
          <w:sz w:val="24"/>
          <w:szCs w:val="24"/>
          <w:lang w:val="en-US" w:eastAsia="zh-CN"/>
        </w:rPr>
        <w:t>AR纸电一体</w:t>
      </w:r>
      <w:r>
        <w:rPr>
          <w:rFonts w:hint="eastAsia" w:asciiTheme="minorEastAsia" w:hAnsiTheme="minorEastAsia" w:eastAsiaTheme="minorEastAsia" w:cstheme="minorEastAsia"/>
          <w:b/>
          <w:color w:val="000000"/>
          <w:sz w:val="24"/>
          <w:szCs w:val="24"/>
        </w:rPr>
        <w:t>资源</w:t>
      </w:r>
    </w:p>
    <w:tbl>
      <w:tblPr>
        <w:tblStyle w:val="63"/>
        <w:tblW w:w="9279"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480"/>
      </w:tblGrid>
      <w:tr w14:paraId="063C928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479BD5FE">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480" w:type="dxa"/>
            <w:tcBorders>
              <w:left w:val="single" w:color="auto" w:sz="4" w:space="0"/>
            </w:tcBorders>
            <w:noWrap w:val="0"/>
            <w:vAlign w:val="top"/>
          </w:tcPr>
          <w:p w14:paraId="1E95EF59">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571FD4E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0A801174">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480" w:type="dxa"/>
            <w:tcBorders>
              <w:left w:val="single" w:color="auto" w:sz="4" w:space="0"/>
            </w:tcBorders>
            <w:noWrap w:val="0"/>
            <w:vAlign w:val="top"/>
          </w:tcPr>
          <w:p w14:paraId="3F0D4D43">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486BC8B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4FC9D10A">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480" w:type="dxa"/>
            <w:tcBorders>
              <w:left w:val="single" w:color="auto" w:sz="4" w:space="0"/>
            </w:tcBorders>
            <w:noWrap w:val="0"/>
            <w:vAlign w:val="center"/>
          </w:tcPr>
          <w:p w14:paraId="7AB9C70F">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含1500集以上AR数字绘本，要求全部来源于儿童纸质绘本出版物。</w:t>
            </w:r>
          </w:p>
        </w:tc>
      </w:tr>
      <w:tr w14:paraId="5C8EAC4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5EEE166F">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480" w:type="dxa"/>
            <w:tcBorders>
              <w:left w:val="single" w:color="auto" w:sz="4" w:space="0"/>
            </w:tcBorders>
            <w:noWrap w:val="0"/>
            <w:vAlign w:val="center"/>
          </w:tcPr>
          <w:p w14:paraId="76CB6559">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具备科普认知</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生活习惯</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英语学习</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亲情认知等主题内容。</w:t>
            </w:r>
          </w:p>
        </w:tc>
      </w:tr>
      <w:tr w14:paraId="3A99D23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2CE3D16D">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480" w:type="dxa"/>
            <w:tcBorders>
              <w:left w:val="single" w:color="auto" w:sz="4" w:space="0"/>
            </w:tcBorders>
            <w:noWrap w:val="0"/>
            <w:vAlign w:val="center"/>
          </w:tcPr>
          <w:p w14:paraId="3304D5EE">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数字资源版权清晰，提供作品登记证书并盖原厂章。</w:t>
            </w:r>
          </w:p>
        </w:tc>
      </w:tr>
      <w:tr w14:paraId="3E5F39C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2B3268C1">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480" w:type="dxa"/>
            <w:tcBorders>
              <w:left w:val="single" w:color="auto" w:sz="4" w:space="0"/>
            </w:tcBorders>
            <w:noWrap w:val="0"/>
            <w:vAlign w:val="center"/>
          </w:tcPr>
          <w:p w14:paraId="3E72C6B1">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功能</w:t>
            </w:r>
          </w:p>
        </w:tc>
      </w:tr>
      <w:tr w14:paraId="59D762F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2771BBF1">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480" w:type="dxa"/>
            <w:tcBorders>
              <w:left w:val="single" w:color="auto" w:sz="4" w:space="0"/>
            </w:tcBorders>
            <w:noWrap w:val="0"/>
            <w:vAlign w:val="center"/>
          </w:tcPr>
          <w:p w14:paraId="17995242">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可实现纸质绘本AR自动识别功能</w:t>
            </w:r>
            <w:r>
              <w:rPr>
                <w:rFonts w:hint="eastAsia" w:asciiTheme="minorEastAsia" w:hAnsiTheme="minorEastAsia" w:eastAsiaTheme="minorEastAsia" w:cstheme="minorEastAsia"/>
                <w:sz w:val="24"/>
                <w:szCs w:val="24"/>
                <w:lang w:eastAsia="zh-CN"/>
              </w:rPr>
              <w:t>。</w:t>
            </w:r>
          </w:p>
        </w:tc>
      </w:tr>
      <w:tr w14:paraId="793C6F8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0EC6C886">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480" w:type="dxa"/>
            <w:tcBorders>
              <w:left w:val="single" w:color="auto" w:sz="4" w:space="0"/>
            </w:tcBorders>
            <w:noWrap w:val="0"/>
            <w:vAlign w:val="center"/>
          </w:tcPr>
          <w:p w14:paraId="1643C9AC">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支持点击绘本人物、场景进行互动功能，互动点不低于5500个</w:t>
            </w:r>
            <w:r>
              <w:rPr>
                <w:rFonts w:hint="eastAsia" w:asciiTheme="minorEastAsia" w:hAnsiTheme="minorEastAsia" w:eastAsiaTheme="minorEastAsia" w:cstheme="minorEastAsia"/>
                <w:color w:val="000000"/>
                <w:sz w:val="24"/>
                <w:szCs w:val="24"/>
                <w:lang w:eastAsia="zh-CN"/>
              </w:rPr>
              <w:t>。</w:t>
            </w:r>
          </w:p>
        </w:tc>
      </w:tr>
      <w:tr w14:paraId="0F7027E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77859E8D">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2.3</w:t>
            </w:r>
          </w:p>
        </w:tc>
        <w:tc>
          <w:tcPr>
            <w:tcW w:w="8480" w:type="dxa"/>
            <w:tcBorders>
              <w:left w:val="single" w:color="auto" w:sz="4" w:space="0"/>
            </w:tcBorders>
            <w:noWrap w:val="0"/>
            <w:vAlign w:val="center"/>
          </w:tcPr>
          <w:p w14:paraId="1144D331">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系统提供阅读学习、答题功能</w:t>
            </w:r>
            <w:r>
              <w:rPr>
                <w:rFonts w:hint="eastAsia" w:asciiTheme="minorEastAsia" w:hAnsiTheme="minorEastAsia" w:eastAsiaTheme="minorEastAsia" w:cstheme="minorEastAsia"/>
                <w:color w:val="000000"/>
                <w:sz w:val="24"/>
                <w:szCs w:val="24"/>
                <w:lang w:eastAsia="zh-CN"/>
              </w:rPr>
              <w:t>。</w:t>
            </w:r>
          </w:p>
        </w:tc>
      </w:tr>
      <w:tr w14:paraId="7249E2B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7245813D">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2.4</w:t>
            </w:r>
          </w:p>
        </w:tc>
        <w:tc>
          <w:tcPr>
            <w:tcW w:w="8480" w:type="dxa"/>
            <w:tcBorders>
              <w:left w:val="single" w:color="auto" w:sz="4" w:space="0"/>
            </w:tcBorders>
            <w:noWrap w:val="0"/>
            <w:vAlign w:val="center"/>
          </w:tcPr>
          <w:p w14:paraId="5626AEC7">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资源/软件要求安装在硬件中，可在无网络状态下使用</w:t>
            </w:r>
            <w:r>
              <w:rPr>
                <w:rFonts w:hint="eastAsia" w:asciiTheme="minorEastAsia" w:hAnsiTheme="minorEastAsia" w:eastAsiaTheme="minorEastAsia" w:cstheme="minorEastAsia"/>
                <w:color w:val="000000"/>
                <w:sz w:val="24"/>
                <w:szCs w:val="24"/>
                <w:lang w:eastAsia="zh-CN"/>
              </w:rPr>
              <w:t>。</w:t>
            </w:r>
          </w:p>
        </w:tc>
      </w:tr>
      <w:tr w14:paraId="5CF182E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77005F1">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2.5</w:t>
            </w:r>
          </w:p>
        </w:tc>
        <w:tc>
          <w:tcPr>
            <w:tcW w:w="8480" w:type="dxa"/>
            <w:tcBorders>
              <w:left w:val="single" w:color="auto" w:sz="4" w:space="0"/>
            </w:tcBorders>
            <w:noWrap w:val="0"/>
            <w:vAlign w:val="center"/>
          </w:tcPr>
          <w:p w14:paraId="28FF1278">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可适配国产化设备</w:t>
            </w:r>
            <w:r>
              <w:rPr>
                <w:rFonts w:hint="eastAsia" w:asciiTheme="minorEastAsia" w:hAnsiTheme="minorEastAsia" w:eastAsiaTheme="minorEastAsia" w:cstheme="minorEastAsia"/>
                <w:color w:val="000000"/>
                <w:sz w:val="24"/>
                <w:szCs w:val="24"/>
                <w:lang w:eastAsia="zh-CN"/>
              </w:rPr>
              <w:t>。</w:t>
            </w:r>
          </w:p>
        </w:tc>
      </w:tr>
      <w:tr w14:paraId="07F6967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6FB2A51D">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三</w:t>
            </w:r>
          </w:p>
        </w:tc>
        <w:tc>
          <w:tcPr>
            <w:tcW w:w="8480" w:type="dxa"/>
            <w:tcBorders>
              <w:left w:val="single" w:color="auto" w:sz="4" w:space="0"/>
            </w:tcBorders>
            <w:noWrap w:val="0"/>
            <w:vAlign w:val="center"/>
          </w:tcPr>
          <w:p w14:paraId="67B6EADA">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服务</w:t>
            </w:r>
          </w:p>
        </w:tc>
      </w:tr>
      <w:tr w14:paraId="7A9A50D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425B285F">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480" w:type="dxa"/>
            <w:tcBorders>
              <w:left w:val="single" w:color="auto" w:sz="4" w:space="0"/>
            </w:tcBorders>
            <w:noWrap w:val="0"/>
            <w:vAlign w:val="center"/>
          </w:tcPr>
          <w:p w14:paraId="3067C717">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开放范围：</w:t>
            </w:r>
            <w:r>
              <w:rPr>
                <w:rFonts w:hint="eastAsia" w:asciiTheme="minorEastAsia" w:hAnsiTheme="minorEastAsia" w:eastAsiaTheme="minorEastAsia" w:cstheme="minorEastAsia"/>
                <w:sz w:val="24"/>
                <w:szCs w:val="24"/>
              </w:rPr>
              <w:t>馆内访问采用IP控制，馆外访问采用读者证统一授权登录</w:t>
            </w:r>
            <w:r>
              <w:rPr>
                <w:rFonts w:hint="eastAsia" w:asciiTheme="minorEastAsia" w:hAnsiTheme="minorEastAsia" w:eastAsiaTheme="minorEastAsia" w:cstheme="minorEastAsia"/>
                <w:sz w:val="24"/>
                <w:szCs w:val="24"/>
                <w:lang w:eastAsia="zh-CN"/>
              </w:rPr>
              <w:t>。</w:t>
            </w:r>
          </w:p>
        </w:tc>
      </w:tr>
      <w:tr w14:paraId="6169E1A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768BE47A">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480" w:type="dxa"/>
            <w:tcBorders>
              <w:left w:val="single" w:color="auto" w:sz="4" w:space="0"/>
            </w:tcBorders>
            <w:shd w:val="clear" w:color="auto" w:fill="auto"/>
            <w:noWrap w:val="0"/>
            <w:vAlign w:val="center"/>
          </w:tcPr>
          <w:p w14:paraId="475B3545">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服务方式：</w:t>
            </w:r>
            <w:r>
              <w:rPr>
                <w:rFonts w:hint="eastAsia" w:asciiTheme="minorEastAsia" w:hAnsiTheme="minorEastAsia" w:eastAsiaTheme="minorEastAsia" w:cstheme="minorEastAsia"/>
                <w:sz w:val="24"/>
                <w:szCs w:val="24"/>
              </w:rPr>
              <w:t>远程访问</w:t>
            </w:r>
            <w:r>
              <w:rPr>
                <w:rFonts w:hint="eastAsia" w:asciiTheme="minorEastAsia" w:hAnsiTheme="minorEastAsia" w:eastAsiaTheme="minorEastAsia" w:cstheme="minorEastAsia"/>
                <w:sz w:val="24"/>
                <w:szCs w:val="24"/>
                <w:lang w:eastAsia="zh-CN"/>
              </w:rPr>
              <w:t>。</w:t>
            </w:r>
          </w:p>
        </w:tc>
      </w:tr>
    </w:tbl>
    <w:p w14:paraId="550CF818">
      <w:pPr>
        <w:pStyle w:val="2"/>
        <w:keepNext/>
        <w:keepLines/>
        <w:pageBreakBefore w:val="0"/>
        <w:widowControl w:val="0"/>
        <w:kinsoku/>
        <w:wordWrap/>
        <w:overflowPunct/>
        <w:topLinePunct w:val="0"/>
        <w:autoSpaceDE/>
        <w:autoSpaceDN/>
        <w:bidi w:val="0"/>
        <w:adjustRightInd/>
        <w:snapToGrid w:val="0"/>
        <w:spacing w:before="0" w:beforeLines="50" w:after="0" w:line="360" w:lineRule="auto"/>
        <w:ind w:left="431" w:hanging="43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kern w:val="2"/>
          <w:sz w:val="24"/>
          <w:szCs w:val="24"/>
          <w:lang w:val="en-US" w:eastAsia="zh-CN" w:bidi="ar-SA"/>
        </w:rPr>
        <w:t>2、</w:t>
      </w:r>
      <w:r>
        <w:rPr>
          <w:rFonts w:hint="eastAsia" w:asciiTheme="minorEastAsia" w:hAnsiTheme="minorEastAsia" w:eastAsiaTheme="minorEastAsia" w:cstheme="minorEastAsia"/>
          <w:sz w:val="24"/>
          <w:szCs w:val="24"/>
          <w:lang w:val="en-US" w:eastAsia="zh-CN"/>
        </w:rPr>
        <w:t>多元书目数据库资源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118A2D6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64F0C457">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8365" w:type="dxa"/>
            <w:tcBorders>
              <w:left w:val="single" w:color="auto" w:sz="4" w:space="0"/>
            </w:tcBorders>
            <w:noWrap w:val="0"/>
            <w:vAlign w:val="top"/>
          </w:tcPr>
          <w:p w14:paraId="5BCB87DD">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技术参数 </w:t>
            </w:r>
            <w:r>
              <w:rPr>
                <w:rFonts w:hint="eastAsia" w:asciiTheme="minorEastAsia" w:hAnsiTheme="minorEastAsia" w:eastAsiaTheme="minorEastAsia" w:cstheme="minorEastAsia"/>
                <w:b/>
                <w:sz w:val="24"/>
                <w:szCs w:val="24"/>
              </w:rPr>
              <w:tab/>
            </w:r>
          </w:p>
        </w:tc>
      </w:tr>
      <w:tr w14:paraId="632F9CB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5A389F82">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w:t>
            </w:r>
          </w:p>
        </w:tc>
        <w:tc>
          <w:tcPr>
            <w:tcW w:w="8365" w:type="dxa"/>
            <w:tcBorders>
              <w:left w:val="single" w:color="auto" w:sz="4" w:space="0"/>
            </w:tcBorders>
            <w:noWrap w:val="0"/>
            <w:vAlign w:val="top"/>
          </w:tcPr>
          <w:p w14:paraId="00E01A44">
            <w:pPr>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资源</w:t>
            </w:r>
          </w:p>
        </w:tc>
      </w:tr>
      <w:tr w14:paraId="4495AEA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427FCF8A">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365" w:type="dxa"/>
            <w:tcBorders>
              <w:left w:val="single" w:color="auto" w:sz="4" w:space="0"/>
            </w:tcBorders>
            <w:noWrap w:val="0"/>
            <w:vAlign w:val="center"/>
          </w:tcPr>
          <w:p w14:paraId="46E92D62">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提供</w:t>
            </w:r>
            <w:r>
              <w:rPr>
                <w:rFonts w:hint="eastAsia" w:asciiTheme="minorEastAsia" w:hAnsiTheme="minorEastAsia" w:eastAsiaTheme="minorEastAsia" w:cstheme="minorEastAsia"/>
                <w:bCs/>
                <w:sz w:val="24"/>
                <w:szCs w:val="24"/>
                <w:lang w:val="en-US" w:eastAsia="zh-CN"/>
              </w:rPr>
              <w:t>不少于</w:t>
            </w:r>
            <w:r>
              <w:rPr>
                <w:rFonts w:hint="eastAsia" w:asciiTheme="minorEastAsia" w:hAnsiTheme="minorEastAsia" w:eastAsiaTheme="minorEastAsia" w:cstheme="minorEastAsia"/>
                <w:bCs/>
                <w:sz w:val="24"/>
                <w:szCs w:val="24"/>
              </w:rPr>
              <w:t>3600万图书封面</w:t>
            </w:r>
            <w:r>
              <w:rPr>
                <w:rFonts w:hint="eastAsia" w:asciiTheme="minorEastAsia" w:hAnsiTheme="minorEastAsia" w:eastAsiaTheme="minorEastAsia" w:cstheme="minorEastAsia"/>
                <w:bCs/>
                <w:sz w:val="24"/>
                <w:szCs w:val="24"/>
                <w:lang w:eastAsia="zh-CN"/>
              </w:rPr>
              <w:t>；</w:t>
            </w:r>
          </w:p>
        </w:tc>
      </w:tr>
      <w:tr w14:paraId="751E1D6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287C0CCF">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1.2</w:t>
            </w:r>
          </w:p>
        </w:tc>
        <w:tc>
          <w:tcPr>
            <w:tcW w:w="8365" w:type="dxa"/>
            <w:tcBorders>
              <w:left w:val="single" w:color="auto" w:sz="4" w:space="0"/>
            </w:tcBorders>
            <w:noWrap w:val="0"/>
            <w:vAlign w:val="center"/>
          </w:tcPr>
          <w:p w14:paraId="08B6DD8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提供不少于</w:t>
            </w:r>
            <w:r>
              <w:rPr>
                <w:rFonts w:hint="eastAsia" w:asciiTheme="minorEastAsia" w:hAnsiTheme="minorEastAsia" w:eastAsiaTheme="minorEastAsia" w:cstheme="minorEastAsia"/>
                <w:bCs/>
                <w:sz w:val="24"/>
                <w:szCs w:val="24"/>
              </w:rPr>
              <w:t>900万图书目录</w:t>
            </w:r>
            <w:r>
              <w:rPr>
                <w:rFonts w:hint="eastAsia" w:asciiTheme="minorEastAsia" w:hAnsiTheme="minorEastAsia" w:eastAsiaTheme="minorEastAsia" w:cstheme="minorEastAsia"/>
                <w:bCs/>
                <w:sz w:val="24"/>
                <w:szCs w:val="24"/>
                <w:lang w:eastAsia="zh-CN"/>
              </w:rPr>
              <w:t>；</w:t>
            </w:r>
          </w:p>
        </w:tc>
      </w:tr>
      <w:tr w14:paraId="7B24611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A813012">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1.3</w:t>
            </w:r>
          </w:p>
        </w:tc>
        <w:tc>
          <w:tcPr>
            <w:tcW w:w="8365" w:type="dxa"/>
            <w:tcBorders>
              <w:left w:val="single" w:color="auto" w:sz="4" w:space="0"/>
            </w:tcBorders>
            <w:noWrap w:val="0"/>
            <w:vAlign w:val="center"/>
          </w:tcPr>
          <w:p w14:paraId="1DA85440">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提供不少于</w:t>
            </w:r>
            <w:r>
              <w:rPr>
                <w:rFonts w:hint="eastAsia" w:asciiTheme="minorEastAsia" w:hAnsiTheme="minorEastAsia" w:eastAsiaTheme="minorEastAsia" w:cstheme="minorEastAsia"/>
                <w:bCs/>
                <w:sz w:val="24"/>
                <w:szCs w:val="24"/>
              </w:rPr>
              <w:t>1200万内容简介</w:t>
            </w:r>
            <w:r>
              <w:rPr>
                <w:rFonts w:hint="eastAsia" w:asciiTheme="minorEastAsia" w:hAnsiTheme="minorEastAsia" w:eastAsiaTheme="minorEastAsia" w:cstheme="minorEastAsia"/>
                <w:bCs/>
                <w:sz w:val="24"/>
                <w:szCs w:val="24"/>
                <w:lang w:eastAsia="zh-CN"/>
              </w:rPr>
              <w:t>；</w:t>
            </w:r>
          </w:p>
        </w:tc>
      </w:tr>
      <w:tr w14:paraId="7D056DF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1432D4E6">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1.4</w:t>
            </w:r>
          </w:p>
        </w:tc>
        <w:tc>
          <w:tcPr>
            <w:tcW w:w="8365" w:type="dxa"/>
            <w:tcBorders>
              <w:left w:val="single" w:color="auto" w:sz="4" w:space="0"/>
            </w:tcBorders>
            <w:noWrap w:val="0"/>
            <w:vAlign w:val="center"/>
          </w:tcPr>
          <w:p w14:paraId="4CF1197C">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提供不少于</w:t>
            </w:r>
            <w:r>
              <w:rPr>
                <w:rFonts w:hint="eastAsia" w:asciiTheme="minorEastAsia" w:hAnsiTheme="minorEastAsia" w:eastAsiaTheme="minorEastAsia" w:cstheme="minorEastAsia"/>
                <w:bCs/>
                <w:sz w:val="24"/>
                <w:szCs w:val="24"/>
              </w:rPr>
              <w:t>270万作者简介信息</w:t>
            </w:r>
            <w:r>
              <w:rPr>
                <w:rFonts w:hint="eastAsia" w:asciiTheme="minorEastAsia" w:hAnsiTheme="minorEastAsia" w:eastAsiaTheme="minorEastAsia" w:cstheme="minorEastAsia"/>
                <w:bCs/>
                <w:sz w:val="24"/>
                <w:szCs w:val="24"/>
                <w:lang w:eastAsia="zh-CN"/>
              </w:rPr>
              <w:t>；</w:t>
            </w:r>
          </w:p>
        </w:tc>
      </w:tr>
      <w:tr w14:paraId="54E5F45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78FF0D8">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1.5</w:t>
            </w:r>
          </w:p>
        </w:tc>
        <w:tc>
          <w:tcPr>
            <w:tcW w:w="8365" w:type="dxa"/>
            <w:tcBorders>
              <w:left w:val="single" w:color="auto" w:sz="4" w:space="0"/>
            </w:tcBorders>
            <w:noWrap w:val="0"/>
            <w:vAlign w:val="center"/>
          </w:tcPr>
          <w:p w14:paraId="02503ECF">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数据库能</w:t>
            </w:r>
            <w:r>
              <w:rPr>
                <w:rFonts w:hint="eastAsia" w:asciiTheme="minorEastAsia" w:hAnsiTheme="minorEastAsia" w:eastAsiaTheme="minorEastAsia" w:cstheme="minorEastAsia"/>
                <w:bCs/>
                <w:sz w:val="24"/>
                <w:szCs w:val="24"/>
              </w:rPr>
              <w:t>满足馆藏85%以上的覆盖率。</w:t>
            </w:r>
          </w:p>
        </w:tc>
      </w:tr>
      <w:tr w14:paraId="65DAA2A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578A8D73">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二</w:t>
            </w:r>
          </w:p>
        </w:tc>
        <w:tc>
          <w:tcPr>
            <w:tcW w:w="8365" w:type="dxa"/>
            <w:tcBorders>
              <w:left w:val="single" w:color="auto" w:sz="4" w:space="0"/>
            </w:tcBorders>
            <w:noWrap w:val="0"/>
            <w:vAlign w:val="center"/>
          </w:tcPr>
          <w:p w14:paraId="0976AAF6">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功能</w:t>
            </w:r>
          </w:p>
        </w:tc>
      </w:tr>
      <w:tr w14:paraId="1B6658A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3601F282">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w:t>
            </w:r>
          </w:p>
        </w:tc>
        <w:tc>
          <w:tcPr>
            <w:tcW w:w="8365" w:type="dxa"/>
            <w:tcBorders>
              <w:left w:val="single" w:color="auto" w:sz="4" w:space="0"/>
            </w:tcBorders>
            <w:noWrap w:val="0"/>
            <w:vAlign w:val="center"/>
          </w:tcPr>
          <w:p w14:paraId="3B5EE611">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可以提供图书检索列表的封面显示。</w:t>
            </w:r>
          </w:p>
        </w:tc>
      </w:tr>
      <w:tr w14:paraId="0B6BAFE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6F5FA9A2">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2.2</w:t>
            </w:r>
          </w:p>
        </w:tc>
        <w:tc>
          <w:tcPr>
            <w:tcW w:w="8365" w:type="dxa"/>
            <w:tcBorders>
              <w:left w:val="single" w:color="auto" w:sz="4" w:space="0"/>
            </w:tcBorders>
            <w:noWrap w:val="0"/>
            <w:vAlign w:val="center"/>
          </w:tcPr>
          <w:p w14:paraId="6FAF415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可在图书详细页面提供二维码显示。</w:t>
            </w:r>
          </w:p>
        </w:tc>
      </w:tr>
      <w:tr w14:paraId="2F0982C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2C0EF553">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2.3</w:t>
            </w:r>
          </w:p>
        </w:tc>
        <w:tc>
          <w:tcPr>
            <w:tcW w:w="8365" w:type="dxa"/>
            <w:tcBorders>
              <w:left w:val="single" w:color="auto" w:sz="4" w:space="0"/>
            </w:tcBorders>
            <w:noWrap w:val="0"/>
            <w:vAlign w:val="center"/>
          </w:tcPr>
          <w:p w14:paraId="275F9E20">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可与本馆电子资源进行无缝链接。</w:t>
            </w:r>
          </w:p>
        </w:tc>
      </w:tr>
      <w:tr w14:paraId="4BED952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2D3DC66E">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2.4</w:t>
            </w:r>
          </w:p>
        </w:tc>
        <w:tc>
          <w:tcPr>
            <w:tcW w:w="8365" w:type="dxa"/>
            <w:tcBorders>
              <w:left w:val="single" w:color="auto" w:sz="4" w:space="0"/>
            </w:tcBorders>
            <w:noWrap w:val="0"/>
            <w:vAlign w:val="center"/>
          </w:tcPr>
          <w:p w14:paraId="232200C7">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可应用于图书馆自动化系统、资源发现系统、移动图书馆、图书荐购系统等。</w:t>
            </w:r>
          </w:p>
        </w:tc>
      </w:tr>
      <w:tr w14:paraId="50579CE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542" w:hRule="atLeast"/>
          <w:jc w:val="center"/>
        </w:trPr>
        <w:tc>
          <w:tcPr>
            <w:tcW w:w="799" w:type="dxa"/>
            <w:tcBorders>
              <w:right w:val="single" w:color="auto" w:sz="4" w:space="0"/>
            </w:tcBorders>
            <w:noWrap w:val="0"/>
            <w:vAlign w:val="center"/>
          </w:tcPr>
          <w:p w14:paraId="75538041">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2.5</w:t>
            </w:r>
          </w:p>
        </w:tc>
        <w:tc>
          <w:tcPr>
            <w:tcW w:w="8365" w:type="dxa"/>
            <w:tcBorders>
              <w:left w:val="single" w:color="auto" w:sz="4" w:space="0"/>
            </w:tcBorders>
            <w:noWrap w:val="0"/>
            <w:vAlign w:val="center"/>
          </w:tcPr>
          <w:p w14:paraId="79B6F2C4">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满足市面任意图书馆自动化系统并可提供案例，方便图书馆的系统升级和更换。包含：aleph,innopac,sirsi,ilas,interlib,金盘，</w:t>
            </w:r>
            <w:r>
              <w:rPr>
                <w:rFonts w:hint="eastAsia" w:asciiTheme="minorEastAsia" w:hAnsiTheme="minorEastAsia" w:eastAsiaTheme="minorEastAsia" w:cstheme="minorEastAsia"/>
                <w:bCs/>
                <w:sz w:val="24"/>
                <w:szCs w:val="24"/>
                <w:lang w:val="en-US" w:eastAsia="zh-CN"/>
              </w:rPr>
              <w:t>图星、</w:t>
            </w:r>
            <w:r>
              <w:rPr>
                <w:rFonts w:hint="eastAsia" w:asciiTheme="minorEastAsia" w:hAnsiTheme="minorEastAsia" w:eastAsiaTheme="minorEastAsia" w:cstheme="minorEastAsia"/>
                <w:bCs/>
                <w:sz w:val="24"/>
                <w:szCs w:val="24"/>
              </w:rPr>
              <w:t>图腾，汇文，力博，博菲特，妙思，北邮，智慧2000等十多家图书馆自动化系统</w:t>
            </w:r>
          </w:p>
        </w:tc>
      </w:tr>
      <w:tr w14:paraId="6234132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5256C1DD">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2.6</w:t>
            </w:r>
          </w:p>
        </w:tc>
        <w:tc>
          <w:tcPr>
            <w:tcW w:w="8365" w:type="dxa"/>
            <w:tcBorders>
              <w:left w:val="single" w:color="auto" w:sz="4" w:space="0"/>
            </w:tcBorders>
            <w:noWrap w:val="0"/>
            <w:vAlign w:val="center"/>
          </w:tcPr>
          <w:p w14:paraId="1394276F">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作品打分：读者朗读完成后系统会对作品生成评分，评分维度包含：①完整度 ②准确度 ③流利度 ④声调 ⑤发音</w:t>
            </w:r>
          </w:p>
        </w:tc>
      </w:tr>
      <w:tr w14:paraId="418F30E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3A4DF560">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2.7</w:t>
            </w:r>
          </w:p>
        </w:tc>
        <w:tc>
          <w:tcPr>
            <w:tcW w:w="8365" w:type="dxa"/>
            <w:tcBorders>
              <w:left w:val="single" w:color="auto" w:sz="4" w:space="0"/>
            </w:tcBorders>
            <w:noWrap w:val="0"/>
            <w:vAlign w:val="center"/>
          </w:tcPr>
          <w:p w14:paraId="36C01D71">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跨操作系统，可部署在主流操作系统包含：windows、Unix、Linux等。</w:t>
            </w:r>
          </w:p>
        </w:tc>
      </w:tr>
      <w:tr w14:paraId="4EF7EF0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098C42FE">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2.8</w:t>
            </w:r>
          </w:p>
        </w:tc>
        <w:tc>
          <w:tcPr>
            <w:tcW w:w="8365" w:type="dxa"/>
            <w:tcBorders>
              <w:left w:val="single" w:color="auto" w:sz="4" w:space="0"/>
            </w:tcBorders>
            <w:noWrap w:val="0"/>
            <w:vAlign w:val="center"/>
          </w:tcPr>
          <w:p w14:paraId="3A2C5E2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满足图书馆高并发要求，满足每日百万次点击请求。</w:t>
            </w:r>
          </w:p>
        </w:tc>
      </w:tr>
      <w:tr w14:paraId="27D6F8E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7F71FC1E">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2.9</w:t>
            </w:r>
          </w:p>
        </w:tc>
        <w:tc>
          <w:tcPr>
            <w:tcW w:w="8365" w:type="dxa"/>
            <w:tcBorders>
              <w:left w:val="single" w:color="auto" w:sz="4" w:space="0"/>
            </w:tcBorders>
            <w:noWrap w:val="0"/>
            <w:vAlign w:val="center"/>
          </w:tcPr>
          <w:p w14:paraId="5656CC41">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系统数据每周自动更新，及时准确提供给图书馆。</w:t>
            </w:r>
          </w:p>
        </w:tc>
      </w:tr>
      <w:tr w14:paraId="657B7F1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092310A7">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三</w:t>
            </w:r>
          </w:p>
        </w:tc>
        <w:tc>
          <w:tcPr>
            <w:tcW w:w="8365" w:type="dxa"/>
            <w:tcBorders>
              <w:left w:val="single" w:color="auto" w:sz="4" w:space="0"/>
            </w:tcBorders>
            <w:noWrap w:val="0"/>
            <w:vAlign w:val="center"/>
          </w:tcPr>
          <w:p w14:paraId="3D5F91B8">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服务</w:t>
            </w:r>
          </w:p>
        </w:tc>
      </w:tr>
      <w:tr w14:paraId="0D7E53E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41ED23CD">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3.1</w:t>
            </w:r>
          </w:p>
        </w:tc>
        <w:tc>
          <w:tcPr>
            <w:tcW w:w="8365" w:type="dxa"/>
            <w:tcBorders>
              <w:left w:val="single" w:color="auto" w:sz="4" w:space="0"/>
            </w:tcBorders>
            <w:noWrap w:val="0"/>
            <w:vAlign w:val="center"/>
          </w:tcPr>
          <w:p w14:paraId="195A3C0D">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开放范围：馆内访问采用</w:t>
            </w:r>
            <w:r>
              <w:rPr>
                <w:rFonts w:hint="eastAsia" w:asciiTheme="minorEastAsia" w:hAnsiTheme="minorEastAsia" w:eastAsiaTheme="minorEastAsia" w:cstheme="minorEastAsia"/>
                <w:sz w:val="24"/>
                <w:szCs w:val="24"/>
                <w:lang w:val="en-US" w:eastAsia="zh-CN"/>
              </w:rPr>
              <w:t>接口接入相关应用系统；</w:t>
            </w:r>
          </w:p>
        </w:tc>
      </w:tr>
      <w:tr w14:paraId="642E3BE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544B3D04">
            <w:pPr>
              <w:keepNext w:val="0"/>
              <w:keepLines w:val="0"/>
              <w:pageBreakBefore w:val="0"/>
              <w:shd w:val="clear" w:color="auto" w:fill="FFFFFF"/>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3.2</w:t>
            </w:r>
          </w:p>
        </w:tc>
        <w:tc>
          <w:tcPr>
            <w:tcW w:w="8365" w:type="dxa"/>
            <w:tcBorders>
              <w:left w:val="single" w:color="auto" w:sz="4" w:space="0"/>
            </w:tcBorders>
            <w:shd w:val="clear" w:color="auto" w:fill="auto"/>
            <w:noWrap w:val="0"/>
            <w:vAlign w:val="center"/>
          </w:tcPr>
          <w:p w14:paraId="36F71635">
            <w:pPr>
              <w:keepNext w:val="0"/>
              <w:keepLines w:val="0"/>
              <w:pageBreakBefore w:val="0"/>
              <w:widowControl/>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服务方式：远程访问</w:t>
            </w:r>
          </w:p>
        </w:tc>
      </w:tr>
    </w:tbl>
    <w:p w14:paraId="776DF7DB">
      <w:pPr>
        <w:pStyle w:val="2"/>
        <w:keepNext/>
        <w:keepLines/>
        <w:pageBreakBefore w:val="0"/>
        <w:widowControl w:val="0"/>
        <w:kinsoku/>
        <w:wordWrap/>
        <w:overflowPunct/>
        <w:topLinePunct w:val="0"/>
        <w:autoSpaceDE/>
        <w:autoSpaceDN/>
        <w:bidi w:val="0"/>
        <w:adjustRightInd/>
        <w:snapToGrid w:val="0"/>
        <w:spacing w:before="0" w:beforeLines="50" w:after="0"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3、有声听书机及耳机森林资源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53EBAC8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tcPr>
          <w:p w14:paraId="2D37A925">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tcPr>
          <w:p w14:paraId="55B1DBDC">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7BE7BEE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tcPr>
          <w:p w14:paraId="6B2F1C9F">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tcPr>
          <w:p w14:paraId="74071243">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资源</w:t>
            </w:r>
          </w:p>
        </w:tc>
      </w:tr>
      <w:tr w14:paraId="6F9C70E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vAlign w:val="center"/>
          </w:tcPr>
          <w:p w14:paraId="79DA588E">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vAlign w:val="center"/>
          </w:tcPr>
          <w:p w14:paraId="4E9CAC1D">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★耳机森林资源平台需提供不少于50个分类供用户选择更新，资源平台分类需包含经典文学、人文历史、文化艺术、前沿科技、职场财经等栏目</w:t>
            </w:r>
          </w:p>
        </w:tc>
      </w:tr>
      <w:tr w14:paraId="5E7F465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74DD38F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vAlign w:val="center"/>
          </w:tcPr>
          <w:p w14:paraId="312BBE45">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内容资源需</w:t>
            </w:r>
            <w:r>
              <w:rPr>
                <w:rFonts w:hint="eastAsia" w:asciiTheme="minorEastAsia" w:hAnsiTheme="minorEastAsia" w:eastAsiaTheme="minorEastAsia" w:cstheme="minorEastAsia"/>
                <w:sz w:val="24"/>
                <w:szCs w:val="24"/>
                <w:lang w:val="en-US" w:eastAsia="zh-CN"/>
              </w:rPr>
              <w:t>适配图书馆现</w:t>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耳机森林产品</w:t>
            </w:r>
          </w:p>
        </w:tc>
      </w:tr>
      <w:tr w14:paraId="51F3589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620FF8F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vAlign w:val="center"/>
          </w:tcPr>
          <w:p w14:paraId="09ACE798">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w:t>
            </w:r>
          </w:p>
        </w:tc>
      </w:tr>
      <w:tr w14:paraId="5D86A2A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402B9796">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vAlign w:val="center"/>
          </w:tcPr>
          <w:p w14:paraId="52B7E248">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平台系统开源，平台数据库采用开源技术，自主研发，无版权争议，供应方必须承诺，如果资源/平台/软件存在版权问题，供应方必须解决，并承担相应法律责任，</w:t>
            </w:r>
          </w:p>
        </w:tc>
      </w:tr>
      <w:tr w14:paraId="2CDF2EE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166D064">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vAlign w:val="center"/>
          </w:tcPr>
          <w:p w14:paraId="36EC2E8F">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耳机森林资源平台提供定制的专用访问方式</w:t>
            </w:r>
          </w:p>
        </w:tc>
      </w:tr>
      <w:tr w14:paraId="5DA4650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335EBDE">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2.3</w:t>
            </w:r>
          </w:p>
        </w:tc>
        <w:tc>
          <w:tcPr>
            <w:tcW w:w="8365" w:type="dxa"/>
            <w:tcBorders>
              <w:left w:val="single" w:color="auto" w:sz="4" w:space="0"/>
            </w:tcBorders>
            <w:vAlign w:val="center"/>
          </w:tcPr>
          <w:p w14:paraId="26A68761">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耳机森林定制版平台支持在线播放（支持播放过程中前进/后退15秒功能）、播放/暂停，上一集，下一集、听书快进、章节跳转、倍速播放、定时播放、章节正序/倒序、章节范围选择、后台播放、等功能；</w:t>
            </w:r>
          </w:p>
        </w:tc>
      </w:tr>
      <w:tr w14:paraId="3A15CC0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532C301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三</w:t>
            </w:r>
          </w:p>
        </w:tc>
        <w:tc>
          <w:tcPr>
            <w:tcW w:w="8365" w:type="dxa"/>
            <w:tcBorders>
              <w:left w:val="single" w:color="auto" w:sz="4" w:space="0"/>
            </w:tcBorders>
            <w:vAlign w:val="center"/>
          </w:tcPr>
          <w:p w14:paraId="4AE0B9DF">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服务</w:t>
            </w:r>
          </w:p>
        </w:tc>
      </w:tr>
      <w:tr w14:paraId="538DB11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5800BFC4">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vAlign w:val="center"/>
          </w:tcPr>
          <w:p w14:paraId="3B8AFCC9">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开放范围：</w:t>
            </w:r>
            <w:r>
              <w:rPr>
                <w:rFonts w:hint="eastAsia" w:asciiTheme="minorEastAsia" w:hAnsiTheme="minorEastAsia" w:eastAsiaTheme="minorEastAsia" w:cstheme="minorEastAsia"/>
                <w:sz w:val="24"/>
                <w:szCs w:val="24"/>
              </w:rPr>
              <w:t>嘉兴地区</w:t>
            </w:r>
          </w:p>
        </w:tc>
      </w:tr>
      <w:tr w14:paraId="049C38F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79840933">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shd w:val="clear" w:color="auto" w:fill="auto"/>
            <w:vAlign w:val="center"/>
          </w:tcPr>
          <w:p w14:paraId="511A440C">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服务方式：</w:t>
            </w:r>
            <w:r>
              <w:rPr>
                <w:rFonts w:hint="eastAsia" w:asciiTheme="minorEastAsia" w:hAnsiTheme="minorEastAsia" w:eastAsiaTheme="minorEastAsia" w:cstheme="minorEastAsia"/>
                <w:sz w:val="24"/>
                <w:szCs w:val="24"/>
              </w:rPr>
              <w:t>远程访问</w:t>
            </w:r>
          </w:p>
        </w:tc>
      </w:tr>
    </w:tbl>
    <w:p w14:paraId="14CB0A13">
      <w:pPr>
        <w:pStyle w:val="2"/>
        <w:keepNext/>
        <w:keepLines/>
        <w:pageBreakBefore w:val="0"/>
        <w:widowControl w:val="0"/>
        <w:kinsoku/>
        <w:wordWrap/>
        <w:overflowPunct/>
        <w:topLinePunct w:val="0"/>
        <w:autoSpaceDE/>
        <w:autoSpaceDN/>
        <w:bidi w:val="0"/>
        <w:adjustRightInd/>
        <w:snapToGrid w:val="0"/>
        <w:spacing w:before="0" w:beforeLines="50" w:after="0" w:line="360" w:lineRule="auto"/>
        <w:ind w:left="431" w:hanging="43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4、有声数字图书馆PC版资源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4DC4EE8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tcPr>
          <w:p w14:paraId="28BF20AB">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8365" w:type="dxa"/>
            <w:tcBorders>
              <w:left w:val="single" w:color="auto" w:sz="4" w:space="0"/>
            </w:tcBorders>
          </w:tcPr>
          <w:p w14:paraId="30A24ED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技术参数 </w:t>
            </w:r>
            <w:r>
              <w:rPr>
                <w:rFonts w:hint="eastAsia" w:asciiTheme="minorEastAsia" w:hAnsiTheme="minorEastAsia" w:eastAsiaTheme="minorEastAsia" w:cstheme="minorEastAsia"/>
                <w:b/>
                <w:sz w:val="24"/>
                <w:szCs w:val="24"/>
              </w:rPr>
              <w:tab/>
            </w:r>
          </w:p>
        </w:tc>
      </w:tr>
      <w:tr w14:paraId="1398F66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tcPr>
          <w:p w14:paraId="3E45033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w:t>
            </w:r>
          </w:p>
        </w:tc>
        <w:tc>
          <w:tcPr>
            <w:tcW w:w="8365" w:type="dxa"/>
            <w:tcBorders>
              <w:left w:val="single" w:color="auto" w:sz="4" w:space="0"/>
            </w:tcBorders>
          </w:tcPr>
          <w:p w14:paraId="5C2AAAC5">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资源</w:t>
            </w:r>
          </w:p>
        </w:tc>
      </w:tr>
      <w:tr w14:paraId="130900D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vAlign w:val="center"/>
          </w:tcPr>
          <w:p w14:paraId="265DA90B">
            <w:pPr>
              <w:keepNext w:val="0"/>
              <w:keepLines w:val="0"/>
              <w:pageBreakBefore w:val="0"/>
              <w:kinsoku/>
              <w:wordWrap/>
              <w:overflowPunct/>
              <w:topLinePunct w:val="0"/>
              <w:autoSpaceDE w:val="0"/>
              <w:autoSpaceDN w:val="0"/>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365" w:type="dxa"/>
            <w:tcBorders>
              <w:left w:val="single" w:color="auto" w:sz="4" w:space="0"/>
            </w:tcBorders>
            <w:vAlign w:val="center"/>
          </w:tcPr>
          <w:p w14:paraId="53446565">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提供有声书不低于11万小时 ，每月更新；</w:t>
            </w:r>
          </w:p>
        </w:tc>
      </w:tr>
      <w:tr w14:paraId="6619B01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6753BAF4">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1.2</w:t>
            </w:r>
          </w:p>
        </w:tc>
        <w:tc>
          <w:tcPr>
            <w:tcW w:w="8365" w:type="dxa"/>
            <w:tcBorders>
              <w:left w:val="single" w:color="auto" w:sz="4" w:space="0"/>
            </w:tcBorders>
            <w:vAlign w:val="center"/>
          </w:tcPr>
          <w:p w14:paraId="7BAB7E50">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有声图书内容涵盖经典文学、人文历史、文化艺术、前沿科技、职场财经、儿童教育、红色经典等领域，分类层次不低于三级，需包含听见真知、豆瓣高分、艺术之旅、远读重洋、四史专栏、儿童防疫等子类目不低于70个</w:t>
            </w:r>
          </w:p>
        </w:tc>
      </w:tr>
      <w:tr w14:paraId="419420C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097D5C4">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1.3</w:t>
            </w:r>
          </w:p>
        </w:tc>
        <w:tc>
          <w:tcPr>
            <w:tcW w:w="8365" w:type="dxa"/>
            <w:tcBorders>
              <w:left w:val="single" w:color="auto" w:sz="4" w:space="0"/>
            </w:tcBorders>
            <w:vAlign w:val="center"/>
          </w:tcPr>
          <w:p w14:paraId="4AB696C7">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诺贝尔文学奖作家作品不少于40种；茅盾文学奖、人民文学奖、鲁迅文学奖各不少于10种；网络售价不低于98.00元的精品知识付费类音频课不少于25种。</w:t>
            </w:r>
          </w:p>
        </w:tc>
      </w:tr>
      <w:tr w14:paraId="5178AF7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B15AE8D">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1.4</w:t>
            </w:r>
          </w:p>
        </w:tc>
        <w:tc>
          <w:tcPr>
            <w:tcW w:w="8365" w:type="dxa"/>
            <w:tcBorders>
              <w:left w:val="single" w:color="auto" w:sz="4" w:space="0"/>
            </w:tcBorders>
            <w:vAlign w:val="center"/>
          </w:tcPr>
          <w:p w14:paraId="42FD14CF">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有声图书专业演播录制、精品配音配效。</w:t>
            </w:r>
          </w:p>
        </w:tc>
      </w:tr>
      <w:tr w14:paraId="430E600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5429FC59">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1.5</w:t>
            </w:r>
          </w:p>
        </w:tc>
        <w:tc>
          <w:tcPr>
            <w:tcW w:w="8365" w:type="dxa"/>
            <w:tcBorders>
              <w:left w:val="single" w:color="auto" w:sz="4" w:space="0"/>
            </w:tcBorders>
            <w:vAlign w:val="center"/>
          </w:tcPr>
          <w:p w14:paraId="2937050F">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有声图书制作标准和保存格式统一。保存格式:MP3，码率范围:64Kbps以上，采样率:44100Hz，音频声道：立体声；已出版图书需提供出版社、出版日期、ISBN信息</w:t>
            </w:r>
          </w:p>
        </w:tc>
      </w:tr>
      <w:tr w14:paraId="06F1AE0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607EFB86">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1.6</w:t>
            </w:r>
          </w:p>
        </w:tc>
        <w:tc>
          <w:tcPr>
            <w:tcW w:w="8365" w:type="dxa"/>
            <w:tcBorders>
              <w:left w:val="single" w:color="auto" w:sz="4" w:space="0"/>
            </w:tcBorders>
            <w:vAlign w:val="center"/>
          </w:tcPr>
          <w:p w14:paraId="1A733AEE">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有声图书内容符合国家出版政策要求，必须以图书、杂志等正式出版物改编演绎作品为主，版权清晰，需要从根本上解决著作权授权，并可根据需要提供完整录播版权授权。供应方必须承诺，如果资源存在版权问题，投标方必须解决，并承担相应法律责任。</w:t>
            </w:r>
          </w:p>
        </w:tc>
      </w:tr>
      <w:tr w14:paraId="0341890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2B39D9FE">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二</w:t>
            </w:r>
          </w:p>
        </w:tc>
        <w:tc>
          <w:tcPr>
            <w:tcW w:w="8365" w:type="dxa"/>
            <w:tcBorders>
              <w:left w:val="single" w:color="auto" w:sz="4" w:space="0"/>
            </w:tcBorders>
            <w:vAlign w:val="center"/>
          </w:tcPr>
          <w:p w14:paraId="28CD368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功能</w:t>
            </w:r>
          </w:p>
        </w:tc>
      </w:tr>
      <w:tr w14:paraId="72F2275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359E1562">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w:t>
            </w:r>
          </w:p>
        </w:tc>
        <w:tc>
          <w:tcPr>
            <w:tcW w:w="8365" w:type="dxa"/>
            <w:tcBorders>
              <w:left w:val="single" w:color="auto" w:sz="4" w:space="0"/>
            </w:tcBorders>
            <w:vAlign w:val="center"/>
          </w:tcPr>
          <w:p w14:paraId="6B158100">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平台系统开源，平台数据库采用开源技术，自主研发，无版权争议，供应方必须承诺，如果软件存在版权问题，供应方必须解决，并承担相应法律责任；</w:t>
            </w:r>
          </w:p>
        </w:tc>
      </w:tr>
      <w:tr w14:paraId="7EC31D5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33" w:hRule="atLeast"/>
          <w:jc w:val="center"/>
        </w:trPr>
        <w:tc>
          <w:tcPr>
            <w:tcW w:w="799" w:type="dxa"/>
            <w:tcBorders>
              <w:right w:val="single" w:color="auto" w:sz="4" w:space="0"/>
            </w:tcBorders>
            <w:vAlign w:val="center"/>
          </w:tcPr>
          <w:p w14:paraId="5B4D2CB6">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2.2</w:t>
            </w:r>
          </w:p>
        </w:tc>
        <w:tc>
          <w:tcPr>
            <w:tcW w:w="8365" w:type="dxa"/>
            <w:tcBorders>
              <w:left w:val="single" w:color="auto" w:sz="4" w:space="0"/>
            </w:tcBorders>
            <w:vAlign w:val="center"/>
          </w:tcPr>
          <w:p w14:paraId="60AB141E">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PC版可与</w:t>
            </w:r>
            <w:r>
              <w:rPr>
                <w:rFonts w:hint="eastAsia" w:asciiTheme="minorEastAsia" w:hAnsiTheme="minorEastAsia" w:eastAsiaTheme="minorEastAsia" w:cstheme="minorEastAsia"/>
                <w:color w:val="000000"/>
                <w:sz w:val="24"/>
                <w:szCs w:val="24"/>
                <w:lang w:val="en-US" w:eastAsia="zh-CN"/>
              </w:rPr>
              <w:t>数字图书馆</w:t>
            </w:r>
            <w:r>
              <w:rPr>
                <w:rFonts w:hint="eastAsia" w:asciiTheme="minorEastAsia" w:hAnsiTheme="minorEastAsia" w:eastAsiaTheme="minorEastAsia" w:cstheme="minorEastAsia"/>
                <w:color w:val="000000"/>
                <w:sz w:val="24"/>
                <w:szCs w:val="24"/>
              </w:rPr>
              <w:t xml:space="preserve">无缝对接，支持读者证验证（对接单点登录）、支持ip范围授权等访问方式使用 </w:t>
            </w:r>
          </w:p>
        </w:tc>
      </w:tr>
      <w:tr w14:paraId="3D3B3E8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vAlign w:val="center"/>
          </w:tcPr>
          <w:p w14:paraId="0D54BB3A">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2.3</w:t>
            </w:r>
          </w:p>
        </w:tc>
        <w:tc>
          <w:tcPr>
            <w:tcW w:w="8365" w:type="dxa"/>
            <w:tcBorders>
              <w:left w:val="single" w:color="auto" w:sz="4" w:space="0"/>
            </w:tcBorders>
            <w:vAlign w:val="center"/>
          </w:tcPr>
          <w:p w14:paraId="0C07D817">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平台访问无并发数限制，无使用次数限制，云平台存储提供全年无故障访问/CDN全国节点加速访问；</w:t>
            </w:r>
          </w:p>
        </w:tc>
      </w:tr>
      <w:tr w14:paraId="145423A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vAlign w:val="center"/>
          </w:tcPr>
          <w:p w14:paraId="5CAEAB6C">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2.4</w:t>
            </w:r>
          </w:p>
        </w:tc>
        <w:tc>
          <w:tcPr>
            <w:tcW w:w="8365" w:type="dxa"/>
            <w:tcBorders>
              <w:left w:val="single" w:color="auto" w:sz="4" w:space="0"/>
            </w:tcBorders>
            <w:vAlign w:val="center"/>
          </w:tcPr>
          <w:p w14:paraId="333AEEF0">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平台支持在线播放（播放过程中前进/后退）、播放/暂停，上一集，下一集、音量控制大小、章节跳转、分类检索（提供历史搜索、热搜功能）、断点续听、后台播放、收藏、听书历史记录、章节下载等功能</w:t>
            </w:r>
          </w:p>
        </w:tc>
      </w:tr>
      <w:tr w14:paraId="77A66C6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vAlign w:val="center"/>
          </w:tcPr>
          <w:p w14:paraId="26ACF769">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2.5</w:t>
            </w:r>
          </w:p>
        </w:tc>
        <w:tc>
          <w:tcPr>
            <w:tcW w:w="8365" w:type="dxa"/>
            <w:tcBorders>
              <w:left w:val="single" w:color="auto" w:sz="4" w:space="0"/>
            </w:tcBorders>
            <w:vAlign w:val="center"/>
          </w:tcPr>
          <w:p w14:paraId="3738A36A">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PC版资源实时不定期更新，平台提供最新上线栏目，展示更新的书籍；平台可根据读者的听书习惯，推荐同主题书籍，并在醒目位置显示推荐书单</w:t>
            </w:r>
          </w:p>
        </w:tc>
      </w:tr>
      <w:tr w14:paraId="2B15632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072961F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三</w:t>
            </w:r>
          </w:p>
        </w:tc>
        <w:tc>
          <w:tcPr>
            <w:tcW w:w="8365" w:type="dxa"/>
            <w:tcBorders>
              <w:left w:val="single" w:color="auto" w:sz="4" w:space="0"/>
            </w:tcBorders>
            <w:vAlign w:val="center"/>
          </w:tcPr>
          <w:p w14:paraId="026061E6">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服务</w:t>
            </w:r>
          </w:p>
        </w:tc>
      </w:tr>
      <w:tr w14:paraId="61C181A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60A85743">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3.1</w:t>
            </w:r>
          </w:p>
        </w:tc>
        <w:tc>
          <w:tcPr>
            <w:tcW w:w="8365" w:type="dxa"/>
            <w:tcBorders>
              <w:left w:val="single" w:color="auto" w:sz="4" w:space="0"/>
            </w:tcBorders>
            <w:vAlign w:val="center"/>
          </w:tcPr>
          <w:p w14:paraId="39CEEF7B">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开放范围：馆内访问采用IP控制，馆外访问采用读者证统一授权登录</w:t>
            </w:r>
          </w:p>
        </w:tc>
      </w:tr>
      <w:tr w14:paraId="2D9127D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799" w:type="dxa"/>
            <w:tcBorders>
              <w:right w:val="single" w:color="auto" w:sz="4" w:space="0"/>
            </w:tcBorders>
            <w:vAlign w:val="center"/>
          </w:tcPr>
          <w:p w14:paraId="5933735B">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3.2</w:t>
            </w:r>
          </w:p>
        </w:tc>
        <w:tc>
          <w:tcPr>
            <w:tcW w:w="8365" w:type="dxa"/>
            <w:tcBorders>
              <w:left w:val="single" w:color="auto" w:sz="4" w:space="0"/>
            </w:tcBorders>
            <w:shd w:val="clear" w:color="auto" w:fill="auto"/>
            <w:vAlign w:val="center"/>
          </w:tcPr>
          <w:p w14:paraId="464FA404">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服务方式：远程访问</w:t>
            </w:r>
          </w:p>
        </w:tc>
      </w:tr>
    </w:tbl>
    <w:p w14:paraId="4F61059E">
      <w:pPr>
        <w:pStyle w:val="2"/>
        <w:keepNext/>
        <w:keepLines/>
        <w:pageBreakBefore w:val="0"/>
        <w:widowControl w:val="0"/>
        <w:kinsoku/>
        <w:wordWrap/>
        <w:overflowPunct/>
        <w:topLinePunct w:val="0"/>
        <w:autoSpaceDE/>
        <w:autoSpaceDN/>
        <w:bidi w:val="0"/>
        <w:adjustRightInd/>
        <w:snapToGrid w:val="0"/>
        <w:spacing w:before="0" w:beforeLines="50" w:after="0" w:line="360" w:lineRule="auto"/>
        <w:ind w:left="0" w:firstLine="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5、有声红色听书资源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397A172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tcPr>
          <w:p w14:paraId="0A131B37">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tcPr>
          <w:p w14:paraId="1A07D4C4">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447B7E3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tcPr>
          <w:p w14:paraId="1BD6221C">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tcPr>
          <w:p w14:paraId="00E74CD7">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资源</w:t>
            </w:r>
          </w:p>
        </w:tc>
      </w:tr>
      <w:tr w14:paraId="4FC6EC6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vAlign w:val="center"/>
          </w:tcPr>
          <w:p w14:paraId="50A5E0F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vAlign w:val="center"/>
          </w:tcPr>
          <w:p w14:paraId="06B458FF">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★云端提供红色经典类有声图书不低于5千小时，合计不少于2万集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color w:val="000000"/>
                <w:spacing w:val="6"/>
                <w:sz w:val="24"/>
                <w:szCs w:val="24"/>
                <w:highlight w:val="none"/>
                <w:lang w:val="en-US" w:eastAsia="zh-CN"/>
              </w:rPr>
              <w:t>提供演示视频）</w:t>
            </w:r>
          </w:p>
        </w:tc>
      </w:tr>
      <w:tr w14:paraId="437439F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1D67127E">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vAlign w:val="center"/>
          </w:tcPr>
          <w:p w14:paraId="163D29AB">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★有声图书涵盖军事历史、红色文学、革命战争、先驱人物等领域，分类不低于两级，需包含星火燎原、非常年代、抗日战争、红军长征、抗美援朝、革命史迹等子类目不少于13个</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color w:val="000000"/>
                <w:spacing w:val="6"/>
                <w:sz w:val="24"/>
                <w:szCs w:val="24"/>
                <w:highlight w:val="none"/>
                <w:lang w:val="en-US" w:eastAsia="zh-CN"/>
              </w:rPr>
              <w:t>提供演示视频）</w:t>
            </w:r>
          </w:p>
        </w:tc>
      </w:tr>
      <w:tr w14:paraId="4576E4C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3D05BD0C">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365" w:type="dxa"/>
            <w:tcBorders>
              <w:left w:val="single" w:color="auto" w:sz="4" w:space="0"/>
            </w:tcBorders>
            <w:vAlign w:val="center"/>
          </w:tcPr>
          <w:p w14:paraId="203251C0">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需包含重点书目：《星火燎原》精选本，抗日英烈传系列（李杜、赵登禹、张自忠、马占山、戴安澜、吉鸿昌、节振国），《勋章：共和国不会忘记》《一百封革命家书》《&lt;跨过鸭绿江&gt;边看边讲》等</w:t>
            </w:r>
          </w:p>
        </w:tc>
      </w:tr>
      <w:tr w14:paraId="2FE38D4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5081170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1.4</w:t>
            </w:r>
          </w:p>
        </w:tc>
        <w:tc>
          <w:tcPr>
            <w:tcW w:w="8365" w:type="dxa"/>
            <w:tcBorders>
              <w:left w:val="single" w:color="auto" w:sz="4" w:space="0"/>
            </w:tcBorders>
            <w:vAlign w:val="center"/>
          </w:tcPr>
          <w:p w14:paraId="035D5DC9">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有声图书制作标准和保存格式统一。保存格式:MP3，码率范围:64Kbps以上，采样率:44100Hz，音频声道：立体声；已出版图书可根据需要提供出版社、出版日期、ISBN信息</w:t>
            </w:r>
          </w:p>
        </w:tc>
      </w:tr>
      <w:tr w14:paraId="0CB0855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4223F68E">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1.5</w:t>
            </w:r>
          </w:p>
        </w:tc>
        <w:tc>
          <w:tcPr>
            <w:tcW w:w="8365" w:type="dxa"/>
            <w:tcBorders>
              <w:left w:val="single" w:color="auto" w:sz="4" w:space="0"/>
            </w:tcBorders>
            <w:vAlign w:val="center"/>
          </w:tcPr>
          <w:p w14:paraId="78B68245">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有声图书内容符合国家出版政策要求，必须以图书、杂志等正式出版物改编演绎作品为主，版权清晰。供应方必须承诺，如果资源存在版权问题，供应方必须解决，并承担相应法律责任</w:t>
            </w:r>
          </w:p>
        </w:tc>
      </w:tr>
      <w:tr w14:paraId="0122823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427" w:hRule="atLeast"/>
          <w:jc w:val="center"/>
        </w:trPr>
        <w:tc>
          <w:tcPr>
            <w:tcW w:w="799" w:type="dxa"/>
            <w:tcBorders>
              <w:right w:val="single" w:color="auto" w:sz="4" w:space="0"/>
            </w:tcBorders>
            <w:vAlign w:val="center"/>
          </w:tcPr>
          <w:p w14:paraId="5CDFD4ED">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vAlign w:val="center"/>
          </w:tcPr>
          <w:p w14:paraId="11F8640A">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功能</w:t>
            </w:r>
          </w:p>
        </w:tc>
      </w:tr>
      <w:tr w14:paraId="2B1B6D7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23EB3740">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vAlign w:val="center"/>
          </w:tcPr>
          <w:p w14:paraId="11B36AF8">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平台系统开源，平台数据库采用开源技术，自主研发，无版权争议，供应方必须承诺，如果资源/平台/软件存在版权问题，供应方必须解决，并承担相应法律责任，</w:t>
            </w:r>
          </w:p>
        </w:tc>
      </w:tr>
      <w:tr w14:paraId="5182471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56436DB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vAlign w:val="center"/>
          </w:tcPr>
          <w:p w14:paraId="73D51B39">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▲小程序版可与图书馆微信公众号无缝对接，支持读者证验证（对接单点登录）、微信授权、支持嵌入已有App对接等访问方式使用</w:t>
            </w:r>
          </w:p>
        </w:tc>
      </w:tr>
      <w:tr w14:paraId="0F2F624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DEE91C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2.3</w:t>
            </w:r>
          </w:p>
        </w:tc>
        <w:tc>
          <w:tcPr>
            <w:tcW w:w="8365" w:type="dxa"/>
            <w:tcBorders>
              <w:left w:val="single" w:color="auto" w:sz="4" w:space="0"/>
            </w:tcBorders>
            <w:vAlign w:val="center"/>
          </w:tcPr>
          <w:p w14:paraId="145B5743">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平台访问无并发数限制，无使用次数限制，云平台存储提供全年无故障访问/CDN全国节点加速访问；</w:t>
            </w:r>
          </w:p>
        </w:tc>
      </w:tr>
      <w:tr w14:paraId="0E716AB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26A01B72">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2.4</w:t>
            </w:r>
          </w:p>
        </w:tc>
        <w:tc>
          <w:tcPr>
            <w:tcW w:w="8365" w:type="dxa"/>
            <w:tcBorders>
              <w:left w:val="single" w:color="auto" w:sz="4" w:space="0"/>
            </w:tcBorders>
            <w:vAlign w:val="center"/>
          </w:tcPr>
          <w:p w14:paraId="67499F4E">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台支持在线播放（支持播放过程中前进/后退15秒功能）、播放/暂停，上一集，下一集、听书快进、章节跳转、分类检索（提供历史搜索、热搜功能）、加入书架、断点续听、倍速播放、定时播放、章节正序/倒序、章节范围选择、后台播放、听书笔记（便于读者记录听书过程中的灵感和想法）、学习报告/签到（记录“听书数量、听书时长、打卡次数”等，便于读者了解以往的听书数据）、我的书架、听书历史记录等功能</w:t>
            </w:r>
          </w:p>
        </w:tc>
      </w:tr>
      <w:tr w14:paraId="3F4FB93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27D94B4E">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三</w:t>
            </w:r>
          </w:p>
        </w:tc>
        <w:tc>
          <w:tcPr>
            <w:tcW w:w="8365" w:type="dxa"/>
            <w:tcBorders>
              <w:left w:val="single" w:color="auto" w:sz="4" w:space="0"/>
            </w:tcBorders>
            <w:vAlign w:val="center"/>
          </w:tcPr>
          <w:p w14:paraId="562AB432">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w:t>
            </w:r>
          </w:p>
        </w:tc>
      </w:tr>
      <w:tr w14:paraId="6468181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7081E8D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vAlign w:val="center"/>
          </w:tcPr>
          <w:p w14:paraId="42CD98B4">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开放范围：嘉兴市图书馆（包含嘉兴市图书馆总分馆体系下的少年儿童图书馆、乡镇&lt;街道&gt;分馆、村&lt;社区&gt;分馆、智慧书房、礼堂书屋、汽车图书馆、流通站等）、南湖区图书馆、秀洲区图书馆</w:t>
            </w:r>
          </w:p>
        </w:tc>
      </w:tr>
      <w:tr w14:paraId="51E26EA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087211DD">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shd w:val="clear" w:color="auto" w:fill="auto"/>
            <w:vAlign w:val="center"/>
          </w:tcPr>
          <w:p w14:paraId="1B241265">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服务方式：</w:t>
            </w:r>
            <w:r>
              <w:rPr>
                <w:rFonts w:hint="eastAsia" w:asciiTheme="minorEastAsia" w:hAnsiTheme="minorEastAsia" w:eastAsiaTheme="minorEastAsia" w:cstheme="minorEastAsia"/>
                <w:sz w:val="24"/>
                <w:szCs w:val="24"/>
              </w:rPr>
              <w:t>远程访问</w:t>
            </w:r>
          </w:p>
        </w:tc>
      </w:tr>
    </w:tbl>
    <w:p w14:paraId="38EE15E0">
      <w:pPr>
        <w:pStyle w:val="2"/>
        <w:keepNext/>
        <w:keepLines/>
        <w:pageBreakBefore w:val="0"/>
        <w:widowControl w:val="0"/>
        <w:kinsoku/>
        <w:wordWrap/>
        <w:overflowPunct/>
        <w:topLinePunct w:val="0"/>
        <w:autoSpaceDE/>
        <w:autoSpaceDN/>
        <w:bidi w:val="0"/>
        <w:adjustRightInd/>
        <w:snapToGrid w:val="0"/>
        <w:spacing w:before="0" w:beforeLines="50" w:after="0" w:line="360" w:lineRule="auto"/>
        <w:ind w:left="431" w:hanging="43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6、3D互动知识模型资源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178B8B1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5F7A714C">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noWrap w:val="0"/>
            <w:vAlign w:val="top"/>
          </w:tcPr>
          <w:p w14:paraId="6F34640C">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13560C5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1372782B">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noWrap w:val="0"/>
            <w:vAlign w:val="top"/>
          </w:tcPr>
          <w:p w14:paraId="4CDF75C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1C504CF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758775BB">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noWrap w:val="0"/>
            <w:vAlign w:val="center"/>
          </w:tcPr>
          <w:p w14:paraId="2A4B7B8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i w:val="0"/>
                <w:caps w:val="0"/>
                <w:color w:val="000000"/>
                <w:spacing w:val="0"/>
                <w:kern w:val="0"/>
                <w:sz w:val="24"/>
                <w:szCs w:val="24"/>
                <w:u w:val="none"/>
                <w:lang w:val="en-US" w:eastAsia="zh-CN" w:bidi="ar"/>
              </w:rPr>
              <w:t>融合制作精良的分解式3D模型、专业解说、知识批注以及知识问答等交互式设计。以科学知识为基础，读者兴趣为导向，将内容优质、交互流畅的3D与智能触控一体机有机融合，利用人机交互的3D让科学变得有声、有色、有趣，让读者用眼睛看、耳朵听、双手动、脑袋想，全面开启大脑灵感之门，进入一个多角度、全方位、立体式的科学“视”界，零距离触摸科学。3D互动知识模型必须包括以下分类：生命科学、动物世界、人体科学、地球百科、交通运输、工程技术、生活科技、历史建筑等知识学科。</w:t>
            </w:r>
          </w:p>
        </w:tc>
      </w:tr>
      <w:tr w14:paraId="4E1FB68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3A199B7A">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1.2</w:t>
            </w:r>
          </w:p>
        </w:tc>
        <w:tc>
          <w:tcPr>
            <w:tcW w:w="8365" w:type="dxa"/>
            <w:tcBorders>
              <w:left w:val="single" w:color="auto" w:sz="4" w:space="0"/>
            </w:tcBorders>
            <w:noWrap w:val="0"/>
            <w:vAlign w:val="center"/>
          </w:tcPr>
          <w:p w14:paraId="50CA5AE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val="0"/>
                <w:bCs w:val="0"/>
                <w:i w:val="0"/>
                <w:caps w:val="0"/>
                <w:color w:val="000000"/>
                <w:spacing w:val="0"/>
                <w:kern w:val="0"/>
                <w:sz w:val="24"/>
                <w:szCs w:val="24"/>
                <w:highlight w:val="none"/>
                <w:u w:val="none"/>
                <w:lang w:val="en-US" w:eastAsia="zh-CN" w:bidi="ar"/>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val="0"/>
                <w:bCs w:val="0"/>
                <w:color w:val="000000"/>
                <w:kern w:val="0"/>
                <w:sz w:val="24"/>
                <w:szCs w:val="24"/>
                <w:highlight w:val="none"/>
                <w:lang w:eastAsia="zh-CN"/>
              </w:rPr>
              <w:t>3D互动知识模型呈现的单元须包括：3D知识体系全展示+子单元知识分解互动+知识测试+知识讲解几大子单元，且3D互动知识总单元和子单元有注释和知识体系介绍；</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提供功能截图证</w:t>
            </w:r>
            <w:r>
              <w:rPr>
                <w:rFonts w:hint="eastAsia" w:asciiTheme="minorEastAsia" w:hAnsiTheme="minorEastAsia" w:eastAsiaTheme="minorEastAsia" w:cstheme="minorEastAsia"/>
                <w:b/>
                <w:bCs/>
                <w:sz w:val="24"/>
                <w:szCs w:val="24"/>
                <w:highlight w:val="none"/>
                <w:lang w:val="en-US" w:eastAsia="zh-CN"/>
              </w:rPr>
              <w:t>明</w:t>
            </w:r>
            <w:r>
              <w:rPr>
                <w:rFonts w:hint="eastAsia" w:asciiTheme="minorEastAsia" w:hAnsiTheme="minorEastAsia" w:eastAsiaTheme="minorEastAsia" w:cstheme="minorEastAsia"/>
                <w:b/>
                <w:bCs/>
                <w:color w:val="000000"/>
                <w:spacing w:val="6"/>
                <w:sz w:val="24"/>
                <w:szCs w:val="24"/>
                <w:highlight w:val="none"/>
                <w:lang w:eastAsia="zh-CN"/>
              </w:rPr>
              <w:t>）</w:t>
            </w:r>
          </w:p>
        </w:tc>
      </w:tr>
      <w:tr w14:paraId="0064738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0574036B">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1.3</w:t>
            </w:r>
          </w:p>
        </w:tc>
        <w:tc>
          <w:tcPr>
            <w:tcW w:w="8365" w:type="dxa"/>
            <w:tcBorders>
              <w:left w:val="single" w:color="auto" w:sz="4" w:space="0"/>
            </w:tcBorders>
            <w:noWrap w:val="0"/>
            <w:vAlign w:val="center"/>
          </w:tcPr>
          <w:p w14:paraId="3125F1D9">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所提供的3D互动知识模型数量不少于</w:t>
            </w:r>
            <w:r>
              <w:rPr>
                <w:rFonts w:hint="eastAsia" w:asciiTheme="minorEastAsia" w:hAnsiTheme="minorEastAsia" w:eastAsiaTheme="minorEastAsia" w:cstheme="minorEastAsia"/>
                <w:b w:val="0"/>
                <w:bCs w:val="0"/>
                <w:color w:val="000000"/>
                <w:kern w:val="0"/>
                <w:sz w:val="24"/>
                <w:szCs w:val="24"/>
                <w:lang w:val="en-US" w:eastAsia="zh-CN"/>
              </w:rPr>
              <w:t>2</w:t>
            </w:r>
            <w:r>
              <w:rPr>
                <w:rFonts w:hint="eastAsia" w:asciiTheme="minorEastAsia" w:hAnsiTheme="minorEastAsia" w:eastAsiaTheme="minorEastAsia" w:cstheme="minorEastAsia"/>
                <w:b w:val="0"/>
                <w:bCs w:val="0"/>
                <w:color w:val="000000"/>
                <w:kern w:val="0"/>
                <w:sz w:val="24"/>
                <w:szCs w:val="24"/>
                <w:lang w:eastAsia="zh-CN"/>
              </w:rPr>
              <w:t>0个单元。</w:t>
            </w:r>
          </w:p>
        </w:tc>
      </w:tr>
      <w:tr w14:paraId="25038BB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D072742">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rPr>
              <w:t>1.</w:t>
            </w:r>
            <w:r>
              <w:rPr>
                <w:rFonts w:hint="eastAsia" w:asciiTheme="minorEastAsia" w:hAnsiTheme="minorEastAsia" w:eastAsiaTheme="minorEastAsia" w:cstheme="minorEastAsia"/>
                <w:color w:val="000000"/>
                <w:spacing w:val="6"/>
                <w:sz w:val="24"/>
                <w:szCs w:val="24"/>
                <w:lang w:val="en-US" w:eastAsia="zh-CN"/>
              </w:rPr>
              <w:t>4</w:t>
            </w:r>
          </w:p>
        </w:tc>
        <w:tc>
          <w:tcPr>
            <w:tcW w:w="8365" w:type="dxa"/>
            <w:tcBorders>
              <w:left w:val="single" w:color="auto" w:sz="4" w:space="0"/>
            </w:tcBorders>
            <w:noWrap w:val="0"/>
            <w:vAlign w:val="center"/>
          </w:tcPr>
          <w:p w14:paraId="5684340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要求内容经由主管部门的许可，所有上线内容均通过主管部门的监控系统监控，且平台已取得软件产品证书。</w:t>
            </w:r>
          </w:p>
        </w:tc>
      </w:tr>
      <w:tr w14:paraId="212F9D2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7F62349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rPr>
              <w:t>1.</w:t>
            </w:r>
            <w:r>
              <w:rPr>
                <w:rFonts w:hint="eastAsia" w:asciiTheme="minorEastAsia" w:hAnsiTheme="minorEastAsia" w:eastAsiaTheme="minorEastAsia" w:cstheme="minorEastAsia"/>
                <w:color w:val="000000"/>
                <w:spacing w:val="6"/>
                <w:sz w:val="24"/>
                <w:szCs w:val="24"/>
                <w:lang w:val="en-US" w:eastAsia="zh-CN"/>
              </w:rPr>
              <w:t>5</w:t>
            </w:r>
          </w:p>
        </w:tc>
        <w:tc>
          <w:tcPr>
            <w:tcW w:w="8365" w:type="dxa"/>
            <w:tcBorders>
              <w:left w:val="single" w:color="auto" w:sz="4" w:space="0"/>
            </w:tcBorders>
            <w:noWrap w:val="0"/>
            <w:vAlign w:val="center"/>
          </w:tcPr>
          <w:p w14:paraId="67F04194">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提供的所有内容需保证无版权问题，并承担版权所引起一切法律和经济后果。</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w:t>
            </w:r>
            <w:r>
              <w:rPr>
                <w:rFonts w:hint="eastAsia" w:asciiTheme="minorEastAsia" w:hAnsiTheme="minorEastAsia" w:eastAsiaTheme="minorEastAsia" w:cstheme="minorEastAsia"/>
                <w:b/>
                <w:bCs/>
                <w:sz w:val="24"/>
                <w:szCs w:val="24"/>
                <w:highlight w:val="none"/>
                <w:lang w:val="en-US" w:eastAsia="zh-CN"/>
              </w:rPr>
              <w:t>承诺书</w:t>
            </w:r>
            <w:r>
              <w:rPr>
                <w:rFonts w:hint="eastAsia" w:asciiTheme="minorEastAsia" w:hAnsiTheme="minorEastAsia" w:eastAsiaTheme="minorEastAsia" w:cstheme="minorEastAsia"/>
                <w:b/>
                <w:bCs/>
                <w:color w:val="000000"/>
                <w:spacing w:val="6"/>
                <w:sz w:val="24"/>
                <w:szCs w:val="24"/>
                <w:highlight w:val="none"/>
                <w:lang w:eastAsia="zh-CN"/>
              </w:rPr>
              <w:t>）</w:t>
            </w:r>
          </w:p>
        </w:tc>
      </w:tr>
      <w:tr w14:paraId="1B84397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5CEE9612">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noWrap w:val="0"/>
            <w:vAlign w:val="center"/>
          </w:tcPr>
          <w:p w14:paraId="1D08CA89">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功能</w:t>
            </w:r>
          </w:p>
        </w:tc>
      </w:tr>
      <w:tr w14:paraId="1D38A9A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F9FC9E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noWrap w:val="0"/>
            <w:vAlign w:val="center"/>
          </w:tcPr>
          <w:p w14:paraId="2576A4B8">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kern w:val="0"/>
                <w:sz w:val="24"/>
                <w:szCs w:val="24"/>
                <w:lang w:eastAsia="zh-CN"/>
              </w:rPr>
              <w:t>每个3D互动知识模型的触控单元必须能够实现通过触控式的拖拽、连线、涂色、答题等互动环节，且每个互动单元必须能实现读者在触控屏任意放大、缩小、360度旋转任一3D互动知识单元及层级单元，提高用户参与度</w:t>
            </w:r>
          </w:p>
        </w:tc>
      </w:tr>
      <w:tr w14:paraId="1FC8CC5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C357B55">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noWrap w:val="0"/>
            <w:vAlign w:val="center"/>
          </w:tcPr>
          <w:p w14:paraId="3F858300">
            <w:pPr>
              <w:pStyle w:val="24"/>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val="0"/>
                <w:bCs w:val="0"/>
                <w:color w:val="000000"/>
                <w:kern w:val="0"/>
                <w:sz w:val="24"/>
                <w:szCs w:val="24"/>
                <w:highlight w:val="none"/>
                <w:lang w:eastAsia="zh-CN"/>
              </w:rPr>
              <w:t>提供知识视界3D互动知识模型移动端可对接用户图书馆微信公众号供读者馆外访问。</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提供功能截图证</w:t>
            </w:r>
            <w:r>
              <w:rPr>
                <w:rFonts w:hint="eastAsia" w:asciiTheme="minorEastAsia" w:hAnsiTheme="minorEastAsia" w:eastAsiaTheme="minorEastAsia" w:cstheme="minorEastAsia"/>
                <w:b/>
                <w:bCs/>
                <w:sz w:val="24"/>
                <w:szCs w:val="24"/>
                <w:highlight w:val="none"/>
                <w:lang w:val="en-US" w:eastAsia="zh-CN"/>
              </w:rPr>
              <w:t>明</w:t>
            </w:r>
            <w:r>
              <w:rPr>
                <w:rFonts w:hint="eastAsia" w:asciiTheme="minorEastAsia" w:hAnsiTheme="minorEastAsia" w:eastAsiaTheme="minorEastAsia" w:cstheme="minorEastAsia"/>
                <w:b/>
                <w:bCs/>
                <w:color w:val="000000"/>
                <w:spacing w:val="6"/>
                <w:sz w:val="24"/>
                <w:szCs w:val="24"/>
                <w:highlight w:val="none"/>
                <w:lang w:eastAsia="zh-CN"/>
              </w:rPr>
              <w:t>）</w:t>
            </w:r>
          </w:p>
        </w:tc>
      </w:tr>
      <w:tr w14:paraId="5E22674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C23EFB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2.3</w:t>
            </w:r>
          </w:p>
        </w:tc>
        <w:tc>
          <w:tcPr>
            <w:tcW w:w="8365" w:type="dxa"/>
            <w:tcBorders>
              <w:left w:val="single" w:color="auto" w:sz="4" w:space="0"/>
            </w:tcBorders>
            <w:noWrap w:val="0"/>
            <w:vAlign w:val="center"/>
          </w:tcPr>
          <w:p w14:paraId="09168E52">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离线安装使用，采用账号和机器码双重绑定的授权方式</w:t>
            </w:r>
          </w:p>
        </w:tc>
      </w:tr>
      <w:tr w14:paraId="6088861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1887FE7">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2.4</w:t>
            </w:r>
          </w:p>
        </w:tc>
        <w:tc>
          <w:tcPr>
            <w:tcW w:w="8365" w:type="dxa"/>
            <w:tcBorders>
              <w:left w:val="single" w:color="auto" w:sz="4" w:space="0"/>
            </w:tcBorders>
            <w:noWrap w:val="0"/>
            <w:vAlign w:val="center"/>
          </w:tcPr>
          <w:p w14:paraId="791DE2BC">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3D互动知识模型可实现远程监控：自动开关机、设备使用监控，远程协助、远程数据更新等功能。</w:t>
            </w:r>
          </w:p>
        </w:tc>
      </w:tr>
      <w:tr w14:paraId="71D4715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74CB285E">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2.5</w:t>
            </w:r>
          </w:p>
        </w:tc>
        <w:tc>
          <w:tcPr>
            <w:tcW w:w="8365" w:type="dxa"/>
            <w:tcBorders>
              <w:left w:val="single" w:color="auto" w:sz="4" w:space="0"/>
            </w:tcBorders>
            <w:noWrap w:val="0"/>
            <w:vAlign w:val="center"/>
          </w:tcPr>
          <w:p w14:paraId="4F085DBD">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所提供的3D互动知识模型每个单元打开响应时间不超过7秒，且在使用过程中无卡顿、拖影、死机、死锁等现象。</w:t>
            </w:r>
          </w:p>
        </w:tc>
      </w:tr>
      <w:tr w14:paraId="731CC96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102D80FB">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三</w:t>
            </w:r>
          </w:p>
        </w:tc>
        <w:tc>
          <w:tcPr>
            <w:tcW w:w="8365" w:type="dxa"/>
            <w:tcBorders>
              <w:left w:val="single" w:color="auto" w:sz="4" w:space="0"/>
            </w:tcBorders>
            <w:noWrap w:val="0"/>
            <w:vAlign w:val="center"/>
          </w:tcPr>
          <w:p w14:paraId="6428FE19">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服务</w:t>
            </w:r>
          </w:p>
        </w:tc>
      </w:tr>
      <w:tr w14:paraId="03941E9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409EEFC9">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noWrap w:val="0"/>
            <w:vAlign w:val="center"/>
          </w:tcPr>
          <w:p w14:paraId="61071258">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开放范围：</w:t>
            </w:r>
            <w:r>
              <w:rPr>
                <w:rFonts w:hint="eastAsia" w:asciiTheme="minorEastAsia" w:hAnsiTheme="minorEastAsia" w:eastAsiaTheme="minorEastAsia" w:cstheme="minorEastAsia"/>
                <w:sz w:val="24"/>
                <w:szCs w:val="24"/>
              </w:rPr>
              <w:t>馆内访问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馆外通过微信公众号平台使用。</w:t>
            </w:r>
          </w:p>
        </w:tc>
      </w:tr>
      <w:tr w14:paraId="2B63A3D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6604ECD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shd w:val="clear" w:color="auto" w:fill="auto"/>
            <w:noWrap w:val="0"/>
            <w:vAlign w:val="center"/>
          </w:tcPr>
          <w:p w14:paraId="4C3AA046">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服务方式：</w:t>
            </w:r>
            <w:r>
              <w:rPr>
                <w:rFonts w:hint="eastAsia" w:asciiTheme="minorEastAsia" w:hAnsiTheme="minorEastAsia" w:eastAsiaTheme="minorEastAsia" w:cstheme="minorEastAsia"/>
                <w:sz w:val="24"/>
                <w:szCs w:val="24"/>
              </w:rPr>
              <w:t>远程访问</w:t>
            </w:r>
          </w:p>
        </w:tc>
      </w:tr>
    </w:tbl>
    <w:p w14:paraId="745D5EDA">
      <w:pPr>
        <w:pStyle w:val="2"/>
        <w:keepNext/>
        <w:keepLines/>
        <w:pageBreakBefore w:val="0"/>
        <w:widowControl w:val="0"/>
        <w:kinsoku/>
        <w:wordWrap/>
        <w:overflowPunct/>
        <w:topLinePunct w:val="0"/>
        <w:autoSpaceDE/>
        <w:autoSpaceDN/>
        <w:bidi w:val="0"/>
        <w:adjustRightInd/>
        <w:snapToGrid w:val="0"/>
        <w:spacing w:before="0" w:beforeLines="50" w:after="0" w:line="360" w:lineRule="auto"/>
        <w:ind w:left="431" w:hanging="43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7、朗读亭资源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3692ACB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497B4943">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8365" w:type="dxa"/>
            <w:tcBorders>
              <w:left w:val="single" w:color="auto" w:sz="4" w:space="0"/>
            </w:tcBorders>
            <w:noWrap w:val="0"/>
            <w:vAlign w:val="top"/>
          </w:tcPr>
          <w:p w14:paraId="5F25617B">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技术参数 </w:t>
            </w:r>
            <w:r>
              <w:rPr>
                <w:rFonts w:hint="eastAsia" w:asciiTheme="minorEastAsia" w:hAnsiTheme="minorEastAsia" w:eastAsiaTheme="minorEastAsia" w:cstheme="minorEastAsia"/>
                <w:b/>
                <w:sz w:val="24"/>
                <w:szCs w:val="24"/>
              </w:rPr>
              <w:tab/>
            </w:r>
          </w:p>
        </w:tc>
      </w:tr>
      <w:tr w14:paraId="4B02BF3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6539F3F6">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w:t>
            </w:r>
          </w:p>
        </w:tc>
        <w:tc>
          <w:tcPr>
            <w:tcW w:w="8365" w:type="dxa"/>
            <w:tcBorders>
              <w:left w:val="single" w:color="auto" w:sz="4" w:space="0"/>
            </w:tcBorders>
            <w:noWrap w:val="0"/>
            <w:vAlign w:val="top"/>
          </w:tcPr>
          <w:p w14:paraId="2FE2575E">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资源</w:t>
            </w:r>
          </w:p>
        </w:tc>
      </w:tr>
      <w:tr w14:paraId="734AEBE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4EC8BDE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365" w:type="dxa"/>
            <w:tcBorders>
              <w:left w:val="single" w:color="auto" w:sz="4" w:space="0"/>
            </w:tcBorders>
            <w:noWrap w:val="0"/>
            <w:vAlign w:val="center"/>
          </w:tcPr>
          <w:p w14:paraId="7F1670C5">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提供朗读录播平台服务，包含朗读资源及录播功能。</w:t>
            </w:r>
          </w:p>
        </w:tc>
      </w:tr>
      <w:tr w14:paraId="52FD65F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1F0E6BC">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1.2</w:t>
            </w:r>
          </w:p>
        </w:tc>
        <w:tc>
          <w:tcPr>
            <w:tcW w:w="8365" w:type="dxa"/>
            <w:tcBorders>
              <w:left w:val="single" w:color="auto" w:sz="4" w:space="0"/>
            </w:tcBorders>
            <w:noWrap w:val="0"/>
            <w:vAlign w:val="center"/>
          </w:tcPr>
          <w:p w14:paraId="045DDBE1">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朗读文章类资源总数</w:t>
            </w:r>
            <w:r>
              <w:rPr>
                <w:rFonts w:hint="eastAsia" w:asciiTheme="minorEastAsia" w:hAnsiTheme="minorEastAsia" w:eastAsiaTheme="minorEastAsia" w:cstheme="minorEastAsia"/>
                <w:bCs/>
                <w:sz w:val="24"/>
                <w:szCs w:val="24"/>
                <w:lang w:eastAsia="zh-CN"/>
              </w:rPr>
              <w:t>不少于</w:t>
            </w:r>
            <w:r>
              <w:rPr>
                <w:rFonts w:hint="eastAsia" w:asciiTheme="minorEastAsia" w:hAnsiTheme="minorEastAsia" w:eastAsiaTheme="minorEastAsia" w:cstheme="minorEastAsia"/>
                <w:bCs/>
                <w:sz w:val="24"/>
                <w:szCs w:val="24"/>
                <w:lang w:val="en-US" w:eastAsia="zh-CN"/>
              </w:rPr>
              <w:t>30万篇</w:t>
            </w:r>
            <w:r>
              <w:rPr>
                <w:rFonts w:hint="eastAsia" w:asciiTheme="minorEastAsia" w:hAnsiTheme="minorEastAsia" w:eastAsiaTheme="minorEastAsia" w:cstheme="minorEastAsia"/>
                <w:bCs/>
                <w:sz w:val="24"/>
                <w:szCs w:val="24"/>
              </w:rPr>
              <w:t>，包含</w:t>
            </w:r>
            <w:r>
              <w:rPr>
                <w:rFonts w:hint="eastAsia" w:asciiTheme="minorEastAsia" w:hAnsiTheme="minorEastAsia" w:eastAsiaTheme="minorEastAsia" w:cstheme="minorEastAsia"/>
                <w:bCs/>
                <w:sz w:val="24"/>
                <w:szCs w:val="24"/>
                <w:lang w:eastAsia="zh-CN"/>
              </w:rPr>
              <w:t>但不仅限于</w:t>
            </w:r>
            <w:r>
              <w:rPr>
                <w:rFonts w:hint="eastAsia" w:asciiTheme="minorEastAsia" w:hAnsiTheme="minorEastAsia" w:eastAsiaTheme="minorEastAsia" w:cstheme="minorEastAsia"/>
                <w:bCs/>
                <w:sz w:val="24"/>
                <w:szCs w:val="24"/>
              </w:rPr>
              <w:t>以下分类：诗词大汇、英语名篇、童话寓言、诗歌散文、经典文学选段、经典电影台词、中华诗文经典、红色经典、红色家书、党性教育、绕口令、习主席语录、歌颂祖国、毛泽东诗词、名家经典、读我原创、历史风貌、小语种专区、重温国学、节日素材、为你读诗绘本朗读、生态文化诗词、军事好书等；支持用户方在朗读亭上自定义展示素材分类；</w:t>
            </w:r>
          </w:p>
        </w:tc>
      </w:tr>
      <w:tr w14:paraId="12257C5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79D3F31C">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3</w:t>
            </w:r>
          </w:p>
        </w:tc>
        <w:tc>
          <w:tcPr>
            <w:tcW w:w="8365" w:type="dxa"/>
            <w:tcBorders>
              <w:left w:val="single" w:color="auto" w:sz="4" w:space="0"/>
            </w:tcBorders>
            <w:noWrap w:val="0"/>
            <w:vAlign w:val="center"/>
          </w:tcPr>
          <w:p w14:paraId="5EA0841F">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提供</w:t>
            </w:r>
            <w:r>
              <w:rPr>
                <w:rFonts w:hint="eastAsia" w:asciiTheme="minorEastAsia" w:hAnsiTheme="minorEastAsia" w:eastAsiaTheme="minorEastAsia" w:cstheme="minorEastAsia"/>
                <w:bCs/>
                <w:sz w:val="24"/>
                <w:szCs w:val="24"/>
              </w:rPr>
              <w:t>党建阵地</w:t>
            </w:r>
            <w:r>
              <w:rPr>
                <w:rFonts w:hint="eastAsia" w:asciiTheme="minorEastAsia" w:hAnsiTheme="minorEastAsia" w:eastAsiaTheme="minorEastAsia" w:cstheme="minorEastAsia"/>
                <w:bCs/>
                <w:sz w:val="24"/>
                <w:szCs w:val="24"/>
                <w:lang w:eastAsia="zh-CN"/>
              </w:rPr>
              <w:t>资源不少于</w:t>
            </w:r>
            <w:r>
              <w:rPr>
                <w:rFonts w:hint="eastAsia" w:asciiTheme="minorEastAsia" w:hAnsiTheme="minorEastAsia" w:eastAsiaTheme="minorEastAsia" w:cstheme="minorEastAsia"/>
                <w:bCs/>
                <w:sz w:val="24"/>
                <w:szCs w:val="24"/>
                <w:lang w:val="en-US" w:eastAsia="zh-CN"/>
              </w:rPr>
              <w:t>5000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包含</w:t>
            </w:r>
            <w:r>
              <w:rPr>
                <w:rFonts w:hint="eastAsia" w:asciiTheme="minorEastAsia" w:hAnsiTheme="minorEastAsia" w:eastAsiaTheme="minorEastAsia" w:cstheme="minorEastAsia"/>
                <w:bCs/>
                <w:sz w:val="24"/>
                <w:szCs w:val="24"/>
                <w:lang w:eastAsia="zh-CN"/>
              </w:rPr>
              <w:t>但不仅限于</w:t>
            </w:r>
            <w:r>
              <w:rPr>
                <w:rFonts w:hint="eastAsia" w:asciiTheme="minorEastAsia" w:hAnsiTheme="minorEastAsia" w:eastAsiaTheme="minorEastAsia" w:cstheme="minorEastAsia"/>
                <w:bCs/>
                <w:sz w:val="24"/>
                <w:szCs w:val="24"/>
              </w:rPr>
              <w:t>思想理论、时政热点、基层党建、党史人物、全面小康、三严三实、两学一做、党刊精选、有声智库、党课随身听、优秀党员事迹实录、脱贫攻坚、两会原声、人民知心话、中国青年、最可爱的人、深化改革开放、从严治党、建军节选、四史教育等分类</w:t>
            </w:r>
            <w:r>
              <w:rPr>
                <w:rFonts w:hint="eastAsia" w:asciiTheme="minorEastAsia" w:hAnsiTheme="minorEastAsia" w:eastAsiaTheme="minorEastAsia" w:cstheme="minorEastAsia"/>
                <w:bCs/>
                <w:sz w:val="24"/>
                <w:szCs w:val="24"/>
                <w:lang w:eastAsia="zh-CN"/>
              </w:rPr>
              <w:t>。</w:t>
            </w:r>
          </w:p>
        </w:tc>
      </w:tr>
      <w:tr w14:paraId="77248BE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3FC97E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4</w:t>
            </w:r>
          </w:p>
        </w:tc>
        <w:tc>
          <w:tcPr>
            <w:tcW w:w="8365" w:type="dxa"/>
            <w:tcBorders>
              <w:left w:val="single" w:color="auto" w:sz="4" w:space="0"/>
            </w:tcBorders>
            <w:noWrap w:val="0"/>
            <w:vAlign w:val="center"/>
          </w:tcPr>
          <w:p w14:paraId="18E89308">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提供</w:t>
            </w:r>
            <w:r>
              <w:rPr>
                <w:rFonts w:hint="eastAsia" w:asciiTheme="minorEastAsia" w:hAnsiTheme="minorEastAsia" w:eastAsiaTheme="minorEastAsia" w:cstheme="minorEastAsia"/>
                <w:bCs/>
                <w:sz w:val="24"/>
                <w:szCs w:val="24"/>
              </w:rPr>
              <w:t>视频配音</w:t>
            </w:r>
            <w:r>
              <w:rPr>
                <w:rFonts w:hint="eastAsia" w:asciiTheme="minorEastAsia" w:hAnsiTheme="minorEastAsia" w:eastAsiaTheme="minorEastAsia" w:cstheme="minorEastAsia"/>
                <w:bCs/>
                <w:sz w:val="24"/>
                <w:szCs w:val="24"/>
                <w:lang w:eastAsia="zh-CN"/>
              </w:rPr>
              <w:t>资源不少于</w:t>
            </w:r>
            <w:r>
              <w:rPr>
                <w:rFonts w:hint="eastAsia" w:asciiTheme="minorEastAsia" w:hAnsiTheme="minorEastAsia" w:eastAsiaTheme="minorEastAsia" w:cstheme="minorEastAsia"/>
                <w:bCs/>
                <w:sz w:val="24"/>
                <w:szCs w:val="24"/>
              </w:rPr>
              <w:t>660</w:t>
            </w:r>
            <w:r>
              <w:rPr>
                <w:rFonts w:hint="eastAsia" w:asciiTheme="minorEastAsia" w:hAnsiTheme="minorEastAsia" w:eastAsiaTheme="minorEastAsia" w:cstheme="minorEastAsia"/>
                <w:bCs/>
                <w:sz w:val="24"/>
                <w:szCs w:val="24"/>
                <w:lang w:eastAsia="zh-CN"/>
              </w:rPr>
              <w:t>个，</w:t>
            </w:r>
            <w:r>
              <w:rPr>
                <w:rFonts w:hint="eastAsia" w:asciiTheme="minorEastAsia" w:hAnsiTheme="minorEastAsia" w:eastAsiaTheme="minorEastAsia" w:cstheme="minorEastAsia"/>
                <w:bCs/>
                <w:sz w:val="24"/>
                <w:szCs w:val="24"/>
              </w:rPr>
              <w:t>包含</w:t>
            </w:r>
            <w:r>
              <w:rPr>
                <w:rFonts w:hint="eastAsia" w:asciiTheme="minorEastAsia" w:hAnsiTheme="minorEastAsia" w:eastAsiaTheme="minorEastAsia" w:cstheme="minorEastAsia"/>
                <w:bCs/>
                <w:sz w:val="24"/>
                <w:szCs w:val="24"/>
                <w:lang w:eastAsia="zh-CN"/>
              </w:rPr>
              <w:t>但不仅限于</w:t>
            </w:r>
            <w:r>
              <w:rPr>
                <w:rFonts w:hint="eastAsia" w:asciiTheme="minorEastAsia" w:hAnsiTheme="minorEastAsia" w:eastAsiaTheme="minorEastAsia" w:cstheme="minorEastAsia"/>
                <w:bCs/>
                <w:sz w:val="24"/>
                <w:szCs w:val="24"/>
              </w:rPr>
              <w:t>华语经典影视、高分外语影视、名人故事、演讲训练营、高分国漫、优秀记录片等分类</w:t>
            </w:r>
            <w:r>
              <w:rPr>
                <w:rFonts w:hint="eastAsia" w:asciiTheme="minorEastAsia" w:hAnsiTheme="minorEastAsia" w:eastAsiaTheme="minorEastAsia" w:cstheme="minorEastAsia"/>
                <w:bCs/>
                <w:sz w:val="24"/>
                <w:szCs w:val="24"/>
                <w:lang w:eastAsia="zh-CN"/>
              </w:rPr>
              <w:t>。</w:t>
            </w:r>
          </w:p>
        </w:tc>
      </w:tr>
      <w:tr w14:paraId="16DC55B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259B1237">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5</w:t>
            </w:r>
          </w:p>
        </w:tc>
        <w:tc>
          <w:tcPr>
            <w:tcW w:w="8365" w:type="dxa"/>
            <w:tcBorders>
              <w:left w:val="single" w:color="auto" w:sz="4" w:space="0"/>
            </w:tcBorders>
            <w:noWrap w:val="0"/>
            <w:vAlign w:val="center"/>
          </w:tcPr>
          <w:p w14:paraId="0E661DB4">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提供</w:t>
            </w:r>
            <w:r>
              <w:rPr>
                <w:rFonts w:hint="eastAsia" w:asciiTheme="minorEastAsia" w:hAnsiTheme="minorEastAsia" w:eastAsiaTheme="minorEastAsia" w:cstheme="minorEastAsia"/>
                <w:bCs/>
                <w:sz w:val="24"/>
                <w:szCs w:val="24"/>
              </w:rPr>
              <w:t>朗读背景音乐储备</w:t>
            </w:r>
            <w:r>
              <w:rPr>
                <w:rFonts w:hint="eastAsia" w:asciiTheme="minorEastAsia" w:hAnsiTheme="minorEastAsia" w:eastAsiaTheme="minorEastAsia" w:cstheme="minorEastAsia"/>
                <w:bCs/>
                <w:sz w:val="24"/>
                <w:szCs w:val="24"/>
                <w:lang w:eastAsia="zh-CN"/>
              </w:rPr>
              <w:t>不少于</w:t>
            </w:r>
            <w:r>
              <w:rPr>
                <w:rFonts w:hint="eastAsia" w:asciiTheme="minorEastAsia" w:hAnsiTheme="minorEastAsia" w:eastAsiaTheme="minorEastAsia" w:cstheme="minorEastAsia"/>
                <w:bCs/>
                <w:sz w:val="24"/>
                <w:szCs w:val="24"/>
              </w:rPr>
              <w:t>8000</w:t>
            </w:r>
            <w:r>
              <w:rPr>
                <w:rFonts w:hint="eastAsia" w:asciiTheme="minorEastAsia" w:hAnsiTheme="minorEastAsia" w:eastAsiaTheme="minorEastAsia" w:cstheme="minorEastAsia"/>
                <w:bCs/>
                <w:sz w:val="24"/>
                <w:szCs w:val="24"/>
                <w:lang w:eastAsia="zh-CN"/>
              </w:rPr>
              <w:t>个</w:t>
            </w:r>
            <w:r>
              <w:rPr>
                <w:rFonts w:hint="eastAsia" w:asciiTheme="minorEastAsia" w:hAnsiTheme="minorEastAsia" w:eastAsiaTheme="minorEastAsia" w:cstheme="minorEastAsia"/>
                <w:bCs/>
                <w:sz w:val="24"/>
                <w:szCs w:val="24"/>
              </w:rPr>
              <w:t>，前端展示</w:t>
            </w:r>
            <w:r>
              <w:rPr>
                <w:rFonts w:hint="eastAsia" w:asciiTheme="minorEastAsia" w:hAnsiTheme="minorEastAsia" w:eastAsiaTheme="minorEastAsia" w:cstheme="minorEastAsia"/>
                <w:bCs/>
                <w:sz w:val="24"/>
                <w:szCs w:val="24"/>
                <w:lang w:eastAsia="zh-CN"/>
              </w:rPr>
              <w:t>不少于</w:t>
            </w:r>
            <w:r>
              <w:rPr>
                <w:rFonts w:hint="eastAsia" w:asciiTheme="minorEastAsia" w:hAnsiTheme="minorEastAsia" w:eastAsiaTheme="minorEastAsia" w:cstheme="minorEastAsia"/>
                <w:bCs/>
                <w:sz w:val="24"/>
                <w:szCs w:val="24"/>
              </w:rPr>
              <w:t>600</w:t>
            </w:r>
            <w:r>
              <w:rPr>
                <w:rFonts w:hint="eastAsia" w:asciiTheme="minorEastAsia" w:hAnsiTheme="minorEastAsia" w:eastAsiaTheme="minorEastAsia" w:cstheme="minorEastAsia"/>
                <w:bCs/>
                <w:sz w:val="24"/>
                <w:szCs w:val="24"/>
                <w:lang w:eastAsia="zh-CN"/>
              </w:rPr>
              <w:t>个</w:t>
            </w:r>
            <w:r>
              <w:rPr>
                <w:rFonts w:hint="eastAsia" w:asciiTheme="minorEastAsia" w:hAnsiTheme="minorEastAsia" w:eastAsiaTheme="minorEastAsia" w:cstheme="minorEastAsia"/>
                <w:bCs/>
                <w:sz w:val="24"/>
                <w:szCs w:val="24"/>
              </w:rPr>
              <w:t>，分类需包括安静、轻快、史诗、感人、进取、浪漫、悲伤等多种类型，主题</w:t>
            </w:r>
            <w:r>
              <w:rPr>
                <w:rFonts w:hint="eastAsia" w:asciiTheme="minorEastAsia" w:hAnsiTheme="minorEastAsia" w:eastAsiaTheme="minorEastAsia" w:cstheme="minorEastAsia"/>
                <w:bCs/>
                <w:sz w:val="24"/>
                <w:szCs w:val="24"/>
                <w:lang w:eastAsia="zh-CN"/>
              </w:rPr>
              <w:t>需</w:t>
            </w:r>
            <w:r>
              <w:rPr>
                <w:rFonts w:hint="eastAsia" w:asciiTheme="minorEastAsia" w:hAnsiTheme="minorEastAsia" w:eastAsiaTheme="minorEastAsia" w:cstheme="minorEastAsia"/>
                <w:bCs/>
                <w:sz w:val="24"/>
                <w:szCs w:val="24"/>
              </w:rPr>
              <w:t>包括歌颂祖国、励志人生、恋爱心事、青春校园、思乡亲情、童真童趣、友谊情深、自然诗意</w:t>
            </w:r>
            <w:r>
              <w:rPr>
                <w:rFonts w:hint="eastAsia" w:asciiTheme="minorEastAsia" w:hAnsiTheme="minorEastAsia" w:eastAsiaTheme="minorEastAsia" w:cstheme="minorEastAsia"/>
                <w:bCs/>
                <w:sz w:val="24"/>
                <w:szCs w:val="24"/>
                <w:lang w:eastAsia="zh-CN"/>
              </w:rPr>
              <w:t>等</w:t>
            </w:r>
            <w:r>
              <w:rPr>
                <w:rFonts w:hint="eastAsia" w:asciiTheme="minorEastAsia" w:hAnsiTheme="minorEastAsia" w:eastAsiaTheme="minorEastAsia" w:cstheme="minorEastAsia"/>
                <w:bCs/>
                <w:sz w:val="24"/>
                <w:szCs w:val="24"/>
              </w:rPr>
              <w:t>。</w:t>
            </w:r>
          </w:p>
        </w:tc>
      </w:tr>
      <w:tr w14:paraId="551DD03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6BB8112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6</w:t>
            </w:r>
          </w:p>
        </w:tc>
        <w:tc>
          <w:tcPr>
            <w:tcW w:w="8365" w:type="dxa"/>
            <w:tcBorders>
              <w:left w:val="single" w:color="auto" w:sz="4" w:space="0"/>
            </w:tcBorders>
            <w:noWrap w:val="0"/>
            <w:vAlign w:val="center"/>
          </w:tcPr>
          <w:p w14:paraId="7134C49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提供</w:t>
            </w:r>
            <w:r>
              <w:rPr>
                <w:rFonts w:hint="eastAsia" w:asciiTheme="minorEastAsia" w:hAnsiTheme="minorEastAsia" w:eastAsiaTheme="minorEastAsia" w:cstheme="minorEastAsia"/>
                <w:bCs/>
                <w:sz w:val="24"/>
                <w:szCs w:val="24"/>
              </w:rPr>
              <w:t>名家朗读示范音频</w:t>
            </w:r>
            <w:r>
              <w:rPr>
                <w:rFonts w:hint="eastAsia" w:asciiTheme="minorEastAsia" w:hAnsiTheme="minorEastAsia" w:eastAsiaTheme="minorEastAsia" w:cstheme="minorEastAsia"/>
                <w:bCs/>
                <w:sz w:val="24"/>
                <w:szCs w:val="24"/>
                <w:lang w:eastAsia="zh-CN"/>
              </w:rPr>
              <w:t>资源不少于</w:t>
            </w:r>
            <w:r>
              <w:rPr>
                <w:rFonts w:hint="eastAsia" w:asciiTheme="minorEastAsia" w:hAnsiTheme="minorEastAsia" w:eastAsiaTheme="minorEastAsia" w:cstheme="minorEastAsia"/>
                <w:bCs/>
                <w:sz w:val="24"/>
                <w:szCs w:val="24"/>
              </w:rPr>
              <w:t>2700</w:t>
            </w:r>
            <w:r>
              <w:rPr>
                <w:rFonts w:hint="eastAsia" w:asciiTheme="minorEastAsia" w:hAnsiTheme="minorEastAsia" w:eastAsiaTheme="minorEastAsia" w:cstheme="minorEastAsia"/>
                <w:bCs/>
                <w:sz w:val="24"/>
                <w:szCs w:val="24"/>
                <w:lang w:eastAsia="zh-CN"/>
              </w:rPr>
              <w:t>个</w:t>
            </w:r>
            <w:r>
              <w:rPr>
                <w:rFonts w:hint="eastAsia" w:asciiTheme="minorEastAsia" w:hAnsiTheme="minorEastAsia" w:eastAsiaTheme="minorEastAsia" w:cstheme="minorEastAsia"/>
                <w:bCs/>
                <w:sz w:val="24"/>
                <w:szCs w:val="24"/>
              </w:rPr>
              <w:t>，需包括中华古诗文经典诵读、名家读老舍等专业音频</w:t>
            </w:r>
            <w:r>
              <w:rPr>
                <w:rFonts w:hint="eastAsia" w:asciiTheme="minorEastAsia" w:hAnsiTheme="minorEastAsia" w:eastAsiaTheme="minorEastAsia" w:cstheme="minorEastAsia"/>
                <w:bCs/>
                <w:sz w:val="24"/>
                <w:szCs w:val="24"/>
                <w:lang w:eastAsia="zh-CN"/>
              </w:rPr>
              <w:t>。</w:t>
            </w:r>
          </w:p>
        </w:tc>
      </w:tr>
      <w:tr w14:paraId="2D61755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76A0D523">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7</w:t>
            </w:r>
          </w:p>
        </w:tc>
        <w:tc>
          <w:tcPr>
            <w:tcW w:w="8365" w:type="dxa"/>
            <w:tcBorders>
              <w:left w:val="single" w:color="auto" w:sz="4" w:space="0"/>
            </w:tcBorders>
            <w:noWrap w:val="0"/>
            <w:vAlign w:val="center"/>
          </w:tcPr>
          <w:p w14:paraId="72F3FD88">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英语口语测评</w:t>
            </w:r>
            <w:r>
              <w:rPr>
                <w:rFonts w:hint="eastAsia" w:asciiTheme="minorEastAsia" w:hAnsiTheme="minorEastAsia" w:eastAsiaTheme="minorEastAsia" w:cstheme="minorEastAsia"/>
                <w:bCs/>
                <w:sz w:val="24"/>
                <w:szCs w:val="24"/>
                <w:lang w:eastAsia="zh-CN"/>
              </w:rPr>
              <w:t>提供不少于</w:t>
            </w:r>
            <w:r>
              <w:rPr>
                <w:rFonts w:hint="eastAsia" w:asciiTheme="minorEastAsia" w:hAnsiTheme="minorEastAsia" w:eastAsiaTheme="minorEastAsia" w:cstheme="minorEastAsia"/>
                <w:bCs/>
                <w:sz w:val="24"/>
                <w:szCs w:val="24"/>
              </w:rPr>
              <w:t>300篇</w:t>
            </w:r>
            <w:r>
              <w:rPr>
                <w:rFonts w:hint="eastAsia" w:asciiTheme="minorEastAsia" w:hAnsiTheme="minorEastAsia" w:eastAsiaTheme="minorEastAsia" w:cstheme="minorEastAsia"/>
                <w:bCs/>
                <w:sz w:val="24"/>
                <w:szCs w:val="24"/>
                <w:lang w:eastAsia="zh-CN"/>
              </w:rPr>
              <w:t>的</w:t>
            </w:r>
            <w:r>
              <w:rPr>
                <w:rFonts w:hint="eastAsia" w:asciiTheme="minorEastAsia" w:hAnsiTheme="minorEastAsia" w:eastAsiaTheme="minorEastAsia" w:cstheme="minorEastAsia"/>
                <w:bCs/>
                <w:sz w:val="24"/>
                <w:szCs w:val="24"/>
                <w:lang w:val="en-US" w:eastAsia="zh-CN"/>
              </w:rPr>
              <w:t>内容，</w:t>
            </w:r>
            <w:r>
              <w:rPr>
                <w:rFonts w:hint="eastAsia" w:asciiTheme="minorEastAsia" w:hAnsiTheme="minorEastAsia" w:eastAsiaTheme="minorEastAsia" w:cstheme="minorEastAsia"/>
                <w:bCs/>
                <w:sz w:val="24"/>
                <w:szCs w:val="24"/>
              </w:rPr>
              <w:t>普通话测评</w:t>
            </w:r>
            <w:r>
              <w:rPr>
                <w:rFonts w:hint="eastAsia" w:asciiTheme="minorEastAsia" w:hAnsiTheme="minorEastAsia" w:eastAsiaTheme="minorEastAsia" w:cstheme="minorEastAsia"/>
                <w:bCs/>
                <w:sz w:val="24"/>
                <w:szCs w:val="24"/>
                <w:lang w:eastAsia="zh-CN"/>
              </w:rPr>
              <w:t>提供不少</w:t>
            </w:r>
            <w:r>
              <w:rPr>
                <w:rFonts w:hint="eastAsia" w:asciiTheme="minorEastAsia" w:hAnsiTheme="minorEastAsia" w:eastAsiaTheme="minorEastAsia" w:cstheme="minorEastAsia"/>
                <w:bCs/>
                <w:sz w:val="24"/>
                <w:szCs w:val="24"/>
              </w:rPr>
              <w:t>40000</w:t>
            </w:r>
            <w:r>
              <w:rPr>
                <w:rFonts w:hint="eastAsia" w:asciiTheme="minorEastAsia" w:hAnsiTheme="minorEastAsia" w:eastAsiaTheme="minorEastAsia" w:cstheme="minorEastAsia"/>
                <w:bCs/>
                <w:sz w:val="24"/>
                <w:szCs w:val="24"/>
                <w:lang w:eastAsia="zh-CN"/>
              </w:rPr>
              <w:t>的</w:t>
            </w:r>
            <w:r>
              <w:rPr>
                <w:rFonts w:hint="eastAsia" w:asciiTheme="minorEastAsia" w:hAnsiTheme="minorEastAsia" w:eastAsiaTheme="minorEastAsia" w:cstheme="minorEastAsia"/>
                <w:bCs/>
                <w:sz w:val="24"/>
                <w:szCs w:val="24"/>
              </w:rPr>
              <w:t>字库</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100000</w:t>
            </w:r>
            <w:r>
              <w:rPr>
                <w:rFonts w:hint="eastAsia" w:asciiTheme="minorEastAsia" w:hAnsiTheme="minorEastAsia" w:eastAsiaTheme="minorEastAsia" w:cstheme="minorEastAsia"/>
                <w:bCs/>
                <w:sz w:val="24"/>
                <w:szCs w:val="24"/>
                <w:lang w:eastAsia="zh-CN"/>
              </w:rPr>
              <w:t>的</w:t>
            </w:r>
            <w:r>
              <w:rPr>
                <w:rFonts w:hint="eastAsia" w:asciiTheme="minorEastAsia" w:hAnsiTheme="minorEastAsia" w:eastAsiaTheme="minorEastAsia" w:cstheme="minorEastAsia"/>
                <w:bCs/>
                <w:sz w:val="24"/>
                <w:szCs w:val="24"/>
              </w:rPr>
              <w:t>词库</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330篇章。</w:t>
            </w:r>
          </w:p>
        </w:tc>
      </w:tr>
      <w:tr w14:paraId="4FD1CA4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86753E2">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8</w:t>
            </w:r>
          </w:p>
        </w:tc>
        <w:tc>
          <w:tcPr>
            <w:tcW w:w="8365" w:type="dxa"/>
            <w:tcBorders>
              <w:left w:val="single" w:color="auto" w:sz="4" w:space="0"/>
            </w:tcBorders>
            <w:noWrap w:val="0"/>
            <w:vAlign w:val="center"/>
          </w:tcPr>
          <w:p w14:paraId="6DEF52A0">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提供</w:t>
            </w:r>
            <w:r>
              <w:rPr>
                <w:rFonts w:hint="eastAsia" w:asciiTheme="minorEastAsia" w:hAnsiTheme="minorEastAsia" w:eastAsiaTheme="minorEastAsia" w:cstheme="minorEastAsia"/>
                <w:bCs/>
                <w:sz w:val="24"/>
                <w:szCs w:val="24"/>
              </w:rPr>
              <w:t>中国地方方言朗读</w:t>
            </w:r>
            <w:r>
              <w:rPr>
                <w:rFonts w:hint="eastAsia" w:asciiTheme="minorEastAsia" w:hAnsiTheme="minorEastAsia" w:eastAsiaTheme="minorEastAsia" w:cstheme="minorEastAsia"/>
                <w:bCs/>
                <w:sz w:val="24"/>
                <w:szCs w:val="24"/>
                <w:lang w:eastAsia="zh-CN"/>
              </w:rPr>
              <w:t>资源不少于</w:t>
            </w:r>
            <w:r>
              <w:rPr>
                <w:rFonts w:hint="eastAsia" w:asciiTheme="minorEastAsia" w:hAnsiTheme="minorEastAsia" w:eastAsiaTheme="minorEastAsia" w:cstheme="minorEastAsia"/>
                <w:bCs/>
                <w:sz w:val="24"/>
                <w:szCs w:val="24"/>
              </w:rPr>
              <w:t>400</w:t>
            </w:r>
            <w:r>
              <w:rPr>
                <w:rFonts w:hint="eastAsia" w:asciiTheme="minorEastAsia" w:hAnsiTheme="minorEastAsia" w:eastAsiaTheme="minorEastAsia" w:cstheme="minorEastAsia"/>
                <w:bCs/>
                <w:sz w:val="24"/>
                <w:szCs w:val="24"/>
                <w:lang w:eastAsia="zh-CN"/>
              </w:rPr>
              <w:t>个</w:t>
            </w:r>
            <w:r>
              <w:rPr>
                <w:rFonts w:hint="eastAsia" w:asciiTheme="minorEastAsia" w:hAnsiTheme="minorEastAsia" w:eastAsiaTheme="minorEastAsia" w:cstheme="minorEastAsia"/>
                <w:bCs/>
                <w:sz w:val="24"/>
                <w:szCs w:val="24"/>
              </w:rPr>
              <w:t>，朗读资源中包含</w:t>
            </w:r>
            <w:r>
              <w:rPr>
                <w:rFonts w:hint="eastAsia" w:asciiTheme="minorEastAsia" w:hAnsiTheme="minorEastAsia" w:eastAsiaTheme="minorEastAsia" w:cstheme="minorEastAsia"/>
                <w:bCs/>
                <w:sz w:val="24"/>
                <w:szCs w:val="24"/>
                <w:lang w:eastAsia="zh-CN"/>
              </w:rPr>
              <w:t>但不仅限于</w:t>
            </w:r>
            <w:r>
              <w:rPr>
                <w:rFonts w:hint="eastAsia" w:asciiTheme="minorEastAsia" w:hAnsiTheme="minorEastAsia" w:eastAsiaTheme="minorEastAsia" w:cstheme="minorEastAsia"/>
                <w:bCs/>
                <w:sz w:val="24"/>
                <w:szCs w:val="24"/>
              </w:rPr>
              <w:t>广东话、东北话、江南话、闽南话、湖南话、客家话、江西话、四川话等。</w:t>
            </w:r>
          </w:p>
        </w:tc>
      </w:tr>
      <w:tr w14:paraId="2229045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0B5EBD10">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二</w:t>
            </w:r>
          </w:p>
        </w:tc>
        <w:tc>
          <w:tcPr>
            <w:tcW w:w="8365" w:type="dxa"/>
            <w:tcBorders>
              <w:left w:val="single" w:color="auto" w:sz="4" w:space="0"/>
            </w:tcBorders>
            <w:noWrap w:val="0"/>
            <w:vAlign w:val="center"/>
          </w:tcPr>
          <w:p w14:paraId="4E36DAB5">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功能</w:t>
            </w:r>
          </w:p>
        </w:tc>
      </w:tr>
      <w:tr w14:paraId="629FC37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395AD8D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w:t>
            </w:r>
          </w:p>
        </w:tc>
        <w:tc>
          <w:tcPr>
            <w:tcW w:w="8365" w:type="dxa"/>
            <w:tcBorders>
              <w:left w:val="single" w:color="auto" w:sz="4" w:space="0"/>
            </w:tcBorders>
            <w:noWrap w:val="0"/>
            <w:vAlign w:val="center"/>
          </w:tcPr>
          <w:p w14:paraId="6114EC54">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支持微信登陆 </w:t>
            </w:r>
          </w:p>
        </w:tc>
      </w:tr>
      <w:tr w14:paraId="1ABB340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11846F5">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2.2</w:t>
            </w:r>
          </w:p>
        </w:tc>
        <w:tc>
          <w:tcPr>
            <w:tcW w:w="8365" w:type="dxa"/>
            <w:tcBorders>
              <w:left w:val="single" w:color="auto" w:sz="4" w:space="0"/>
            </w:tcBorders>
            <w:noWrap w:val="0"/>
            <w:vAlign w:val="center"/>
          </w:tcPr>
          <w:p w14:paraId="53728D95">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搜索功能：</w:t>
            </w:r>
          </w:p>
          <w:p w14:paraId="3D34B0B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①支持按素材名称（拼音首字母）、作者名称（拼音首字母）两种分类进行搜索。</w:t>
            </w:r>
          </w:p>
          <w:p w14:paraId="31E52390">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②支持关键字首字母模糊搜索</w:t>
            </w:r>
          </w:p>
          <w:p w14:paraId="6AE03265">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③支持语音唤醒、语音搜索</w:t>
            </w:r>
          </w:p>
        </w:tc>
      </w:tr>
      <w:tr w14:paraId="14D0C40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59341F9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2.3</w:t>
            </w:r>
          </w:p>
        </w:tc>
        <w:tc>
          <w:tcPr>
            <w:tcW w:w="8365" w:type="dxa"/>
            <w:tcBorders>
              <w:left w:val="single" w:color="auto" w:sz="4" w:space="0"/>
            </w:tcBorders>
            <w:noWrap w:val="0"/>
            <w:vAlign w:val="center"/>
          </w:tcPr>
          <w:p w14:paraId="6BC83758">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作品格式：支持录制音频mp3 </w:t>
            </w:r>
          </w:p>
        </w:tc>
      </w:tr>
      <w:tr w14:paraId="45B7B01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71025C8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2.4</w:t>
            </w:r>
          </w:p>
        </w:tc>
        <w:tc>
          <w:tcPr>
            <w:tcW w:w="8365" w:type="dxa"/>
            <w:tcBorders>
              <w:left w:val="single" w:color="auto" w:sz="4" w:space="0"/>
            </w:tcBorders>
            <w:noWrap w:val="0"/>
            <w:vAlign w:val="center"/>
          </w:tcPr>
          <w:p w14:paraId="31C6DBFE">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素材类型：支持3种素材形式：①电影配音（双音轨） ②绘本配音 ③朗读文本</w:t>
            </w:r>
          </w:p>
        </w:tc>
      </w:tr>
      <w:tr w14:paraId="48C6287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17DCA577">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2.5</w:t>
            </w:r>
          </w:p>
        </w:tc>
        <w:tc>
          <w:tcPr>
            <w:tcW w:w="8365" w:type="dxa"/>
            <w:tcBorders>
              <w:left w:val="single" w:color="auto" w:sz="4" w:space="0"/>
            </w:tcBorders>
            <w:noWrap w:val="0"/>
            <w:vAlign w:val="center"/>
          </w:tcPr>
          <w:p w14:paraId="1D2DE476">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快速朗读:支持2种快速朗读方式：①随机朗读，支持一键开始朗读 ②自由朗读，支持用户自行上传文本。</w:t>
            </w:r>
          </w:p>
        </w:tc>
      </w:tr>
      <w:tr w14:paraId="6C1AD23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716D0E9A">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2.6</w:t>
            </w:r>
          </w:p>
        </w:tc>
        <w:tc>
          <w:tcPr>
            <w:tcW w:w="8365" w:type="dxa"/>
            <w:tcBorders>
              <w:left w:val="single" w:color="auto" w:sz="4" w:space="0"/>
            </w:tcBorders>
            <w:noWrap w:val="0"/>
            <w:vAlign w:val="center"/>
          </w:tcPr>
          <w:p w14:paraId="204E890A">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作品打分：读者朗读完成后系统会对作品生成评分，评分维度包含：①完整度 ②准确度 ③流利度 ④声调 ⑤发音</w:t>
            </w:r>
          </w:p>
        </w:tc>
      </w:tr>
      <w:tr w14:paraId="54F65D6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4EF63DE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2.7</w:t>
            </w:r>
          </w:p>
        </w:tc>
        <w:tc>
          <w:tcPr>
            <w:tcW w:w="8365" w:type="dxa"/>
            <w:tcBorders>
              <w:left w:val="single" w:color="auto" w:sz="4" w:space="0"/>
            </w:tcBorders>
            <w:noWrap w:val="0"/>
            <w:vAlign w:val="center"/>
          </w:tcPr>
          <w:p w14:paraId="25E71A34">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移动端作品管理:支持读者对朗读完的作品进行以下操作：①保存草稿箱 ②发布作品 ③参加主题比赛④删除作品⑤开启/关闭留言功能 ⑥扫描作品的二维码，直接分享</w:t>
            </w:r>
          </w:p>
        </w:tc>
      </w:tr>
      <w:tr w14:paraId="2BA543B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44D71D4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2.8</w:t>
            </w:r>
          </w:p>
        </w:tc>
        <w:tc>
          <w:tcPr>
            <w:tcW w:w="8365" w:type="dxa"/>
            <w:tcBorders>
              <w:left w:val="single" w:color="auto" w:sz="4" w:space="0"/>
            </w:tcBorders>
            <w:noWrap w:val="0"/>
            <w:vAlign w:val="center"/>
          </w:tcPr>
          <w:p w14:paraId="262D4EC0">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个人中心：个人中心需包括：①我的作品（草稿箱、已发布、参赛作品）②点赞记录 ③朗读档案④朗读报告 ⑤朗读任务 ⑥测评中心 ⑦背诵记录 </w:t>
            </w:r>
          </w:p>
        </w:tc>
      </w:tr>
      <w:tr w14:paraId="7D21F1E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0A60385A">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2.9</w:t>
            </w:r>
          </w:p>
        </w:tc>
        <w:tc>
          <w:tcPr>
            <w:tcW w:w="8365" w:type="dxa"/>
            <w:tcBorders>
              <w:left w:val="single" w:color="auto" w:sz="4" w:space="0"/>
            </w:tcBorders>
            <w:noWrap w:val="0"/>
            <w:vAlign w:val="center"/>
          </w:tcPr>
          <w:p w14:paraId="2BB95734">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排行榜：排行榜分为两个榜单：①全国榜 ②本地榜（本机构全部作品）</w:t>
            </w:r>
          </w:p>
        </w:tc>
      </w:tr>
      <w:tr w14:paraId="1B15720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63621179">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2.10</w:t>
            </w:r>
          </w:p>
        </w:tc>
        <w:tc>
          <w:tcPr>
            <w:tcW w:w="8365" w:type="dxa"/>
            <w:tcBorders>
              <w:left w:val="single" w:color="auto" w:sz="4" w:space="0"/>
            </w:tcBorders>
            <w:noWrap w:val="0"/>
            <w:vAlign w:val="center"/>
          </w:tcPr>
          <w:p w14:paraId="7AD68105">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测评功能需包含如下功能点：</w:t>
            </w:r>
          </w:p>
          <w:p w14:paraId="0E249CA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①测评类型包含普通话测评和英语测评两种</w:t>
            </w:r>
          </w:p>
          <w:p w14:paraId="6AAA84A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②测评报告评价维度包括：准确度、流利度、完整度、声调、发音</w:t>
            </w:r>
          </w:p>
          <w:p w14:paraId="2784A906">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③需支持单句测评以及300秒以上全篇不间断测评</w:t>
            </w:r>
          </w:p>
          <w:p w14:paraId="588D57DD">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④普通话测评：字词模式、篇章模式、考试模式</w:t>
            </w:r>
          </w:p>
          <w:p w14:paraId="2E4B715C">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⑤经验成长等级：小学生、秀才、举人、探花、榜眼、状元；</w:t>
            </w:r>
          </w:p>
          <w:p w14:paraId="26119C23">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⑥在个人中心，可查看历史测评纪录</w:t>
            </w:r>
          </w:p>
          <w:p w14:paraId="059C95F8">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⑦在移动端可以进行绑定朗读卡，试听测评作品，看测评得分</w:t>
            </w:r>
          </w:p>
        </w:tc>
      </w:tr>
      <w:tr w14:paraId="75F2B7B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793E805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2.11</w:t>
            </w:r>
          </w:p>
        </w:tc>
        <w:tc>
          <w:tcPr>
            <w:tcW w:w="8365" w:type="dxa"/>
            <w:tcBorders>
              <w:left w:val="single" w:color="auto" w:sz="4" w:space="0"/>
            </w:tcBorders>
            <w:noWrap w:val="0"/>
            <w:vAlign w:val="center"/>
          </w:tcPr>
          <w:p w14:paraId="23F34D8A">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普通话考试模拟功能：①严格参照普通话考试流程和标准设定 ②支持单音节词、多音节、篇章模式 ③测试完成生成报告</w:t>
            </w:r>
          </w:p>
        </w:tc>
      </w:tr>
      <w:tr w14:paraId="7E442BA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142F39C7">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2.12</w:t>
            </w:r>
          </w:p>
        </w:tc>
        <w:tc>
          <w:tcPr>
            <w:tcW w:w="8365" w:type="dxa"/>
            <w:tcBorders>
              <w:left w:val="single" w:color="auto" w:sz="4" w:space="0"/>
            </w:tcBorders>
            <w:noWrap w:val="0"/>
            <w:vAlign w:val="center"/>
          </w:tcPr>
          <w:p w14:paraId="5BE82ABC">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自助功能：①音量调节，显示当前音量值 ②故障申报③FAQ（常见问题及解答）</w:t>
            </w:r>
          </w:p>
        </w:tc>
      </w:tr>
      <w:tr w14:paraId="4B63AAA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542" w:hRule="atLeast"/>
          <w:jc w:val="center"/>
        </w:trPr>
        <w:tc>
          <w:tcPr>
            <w:tcW w:w="799" w:type="dxa"/>
            <w:tcBorders>
              <w:right w:val="single" w:color="auto" w:sz="4" w:space="0"/>
            </w:tcBorders>
            <w:noWrap w:val="0"/>
            <w:vAlign w:val="center"/>
          </w:tcPr>
          <w:p w14:paraId="37BFC474">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2.13</w:t>
            </w:r>
          </w:p>
        </w:tc>
        <w:tc>
          <w:tcPr>
            <w:tcW w:w="8365" w:type="dxa"/>
            <w:tcBorders>
              <w:left w:val="single" w:color="auto" w:sz="4" w:space="0"/>
            </w:tcBorders>
            <w:noWrap w:val="0"/>
            <w:vAlign w:val="center"/>
          </w:tcPr>
          <w:p w14:paraId="481B8416">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系统操作语言切换功能：要求支持中文、英文、蒙古语、朝鲜族语、俄语、藏语6种通用操作语言切换，可满足不同民族、国籍的使用需求；</w:t>
            </w:r>
          </w:p>
        </w:tc>
      </w:tr>
      <w:tr w14:paraId="54A6AA4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647430B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2.14</w:t>
            </w:r>
          </w:p>
        </w:tc>
        <w:tc>
          <w:tcPr>
            <w:tcW w:w="8365" w:type="dxa"/>
            <w:tcBorders>
              <w:left w:val="single" w:color="auto" w:sz="4" w:space="0"/>
            </w:tcBorders>
            <w:noWrap w:val="0"/>
            <w:vAlign w:val="center"/>
          </w:tcPr>
          <w:p w14:paraId="26A4258F">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活动模块：①终端活动轮播展示 ②活动介绍 ③全国排行榜 ④本机构排行榜 ⑤支持活动作品后台导出 ⑥支持试听、投票功能</w:t>
            </w:r>
          </w:p>
        </w:tc>
      </w:tr>
      <w:tr w14:paraId="6AB378E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74CE5A4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2.15</w:t>
            </w:r>
          </w:p>
        </w:tc>
        <w:tc>
          <w:tcPr>
            <w:tcW w:w="8365" w:type="dxa"/>
            <w:tcBorders>
              <w:left w:val="single" w:color="auto" w:sz="4" w:space="0"/>
            </w:tcBorders>
            <w:noWrap w:val="0"/>
            <w:vAlign w:val="center"/>
          </w:tcPr>
          <w:p w14:paraId="2F57EF79">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提供</w:t>
            </w:r>
            <w:r>
              <w:rPr>
                <w:rFonts w:hint="eastAsia" w:asciiTheme="minorEastAsia" w:hAnsiTheme="minorEastAsia" w:eastAsiaTheme="minorEastAsia" w:cstheme="minorEastAsia"/>
                <w:b w:val="0"/>
                <w:bCs w:val="0"/>
                <w:sz w:val="24"/>
                <w:szCs w:val="24"/>
              </w:rPr>
              <w:t>管理后台</w:t>
            </w:r>
            <w:r>
              <w:rPr>
                <w:rFonts w:hint="eastAsia" w:asciiTheme="minorEastAsia" w:hAnsiTheme="minorEastAsia" w:eastAsiaTheme="minorEastAsia" w:cstheme="minorEastAsia"/>
                <w:b w:val="0"/>
                <w:bCs w:val="0"/>
                <w:sz w:val="24"/>
                <w:szCs w:val="24"/>
                <w:lang w:eastAsia="zh-CN"/>
              </w:rPr>
              <w:t>功能</w:t>
            </w:r>
            <w:r>
              <w:rPr>
                <w:rFonts w:hint="eastAsia" w:asciiTheme="minorEastAsia" w:hAnsiTheme="minorEastAsia" w:eastAsiaTheme="minorEastAsia" w:cstheme="minorEastAsia"/>
                <w:b w:val="0"/>
                <w:bCs w:val="0"/>
                <w:sz w:val="24"/>
                <w:szCs w:val="24"/>
              </w:rPr>
              <w:t>：</w:t>
            </w:r>
          </w:p>
          <w:p w14:paraId="7BD98B3F">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①</w:t>
            </w:r>
            <w:r>
              <w:rPr>
                <w:rFonts w:hint="eastAsia" w:asciiTheme="minorEastAsia" w:hAnsiTheme="minorEastAsia" w:eastAsiaTheme="minorEastAsia" w:cstheme="minorEastAsia"/>
                <w:sz w:val="24"/>
                <w:szCs w:val="24"/>
              </w:rPr>
              <w:t>可通过后台注册，生成管理员的账号密码，供用户方管理设备；用户可根据需要，新增子级管理员，自定义分配子级管理员的功能权限。</w:t>
            </w:r>
          </w:p>
          <w:p w14:paraId="64FAB1B8">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②</w:t>
            </w:r>
            <w:r>
              <w:rPr>
                <w:rFonts w:hint="eastAsia" w:asciiTheme="minorEastAsia" w:hAnsiTheme="minorEastAsia" w:eastAsiaTheme="minorEastAsia" w:cstheme="minorEastAsia"/>
                <w:sz w:val="24"/>
                <w:szCs w:val="24"/>
              </w:rPr>
              <w:t>支持用户自定义设置单次登录时长限制、再次登录间隔、未操作退出时长；</w:t>
            </w:r>
          </w:p>
          <w:p w14:paraId="4705FF32">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③朗读活动管理：</w:t>
            </w:r>
          </w:p>
          <w:p w14:paraId="1532368C">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1）新增发布活动、查找活动、编辑活动、启用停用活动、查看作品、指定素材分类；</w:t>
            </w:r>
          </w:p>
          <w:p w14:paraId="05D64D34">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2）机构用户设置好朗读活动之后可在后台查看活动报名情况的汇总情况，包括姓名、电话、班级、微信用户、参数类别等信息；</w:t>
            </w:r>
          </w:p>
        </w:tc>
      </w:tr>
      <w:tr w14:paraId="20A1943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799DF99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三</w:t>
            </w:r>
          </w:p>
        </w:tc>
        <w:tc>
          <w:tcPr>
            <w:tcW w:w="8365" w:type="dxa"/>
            <w:tcBorders>
              <w:left w:val="single" w:color="auto" w:sz="4" w:space="0"/>
            </w:tcBorders>
            <w:noWrap w:val="0"/>
            <w:vAlign w:val="center"/>
          </w:tcPr>
          <w:p w14:paraId="33A4604B">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服务</w:t>
            </w:r>
          </w:p>
        </w:tc>
      </w:tr>
      <w:tr w14:paraId="54DFC5F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6B8DED0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3.1</w:t>
            </w:r>
          </w:p>
        </w:tc>
        <w:tc>
          <w:tcPr>
            <w:tcW w:w="8365" w:type="dxa"/>
            <w:tcBorders>
              <w:left w:val="single" w:color="auto" w:sz="4" w:space="0"/>
            </w:tcBorders>
            <w:noWrap w:val="0"/>
            <w:vAlign w:val="center"/>
          </w:tcPr>
          <w:p w14:paraId="13CF18EF">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开放范围：馆内访问采用IP控制，馆外访问采用读者证统一授权登录</w:t>
            </w:r>
          </w:p>
        </w:tc>
      </w:tr>
      <w:tr w14:paraId="0A37BDC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9" w:type="dxa"/>
            <w:tcBorders>
              <w:right w:val="single" w:color="auto" w:sz="4" w:space="0"/>
            </w:tcBorders>
            <w:noWrap w:val="0"/>
            <w:vAlign w:val="center"/>
          </w:tcPr>
          <w:p w14:paraId="794A198A">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3.2</w:t>
            </w:r>
          </w:p>
        </w:tc>
        <w:tc>
          <w:tcPr>
            <w:tcW w:w="8365" w:type="dxa"/>
            <w:tcBorders>
              <w:left w:val="single" w:color="auto" w:sz="4" w:space="0"/>
            </w:tcBorders>
            <w:shd w:val="clear" w:color="auto" w:fill="auto"/>
            <w:noWrap w:val="0"/>
            <w:vAlign w:val="center"/>
          </w:tcPr>
          <w:p w14:paraId="74BA4E2C">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服务方式：远程访问</w:t>
            </w:r>
          </w:p>
        </w:tc>
      </w:tr>
    </w:tbl>
    <w:p w14:paraId="4297BC64">
      <w:pPr>
        <w:pStyle w:val="2"/>
        <w:keepNext/>
        <w:keepLines/>
        <w:pageBreakBefore w:val="0"/>
        <w:widowControl w:val="0"/>
        <w:kinsoku/>
        <w:wordWrap/>
        <w:overflowPunct/>
        <w:topLinePunct w:val="0"/>
        <w:autoSpaceDE/>
        <w:autoSpaceDN/>
        <w:bidi w:val="0"/>
        <w:adjustRightInd/>
        <w:snapToGrid w:val="0"/>
        <w:spacing w:before="0" w:beforeLines="50" w:after="0" w:line="360" w:lineRule="auto"/>
        <w:ind w:left="431" w:hanging="43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8、触摸屏资源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12B712D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40D5F21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noWrap w:val="0"/>
            <w:vAlign w:val="top"/>
          </w:tcPr>
          <w:p w14:paraId="4CEE2193">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32CA9D3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3092384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noWrap w:val="0"/>
            <w:vAlign w:val="top"/>
          </w:tcPr>
          <w:p w14:paraId="779114F6">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6ED4311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6F71F4CB">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noWrap w:val="0"/>
            <w:vAlign w:val="center"/>
          </w:tcPr>
          <w:p w14:paraId="7FEFDA7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要求提供数字资源服务，包含但不仅限于以下内容：</w:t>
            </w:r>
            <w:r>
              <w:rPr>
                <w:rFonts w:hint="eastAsia" w:asciiTheme="minorEastAsia" w:hAnsiTheme="minorEastAsia" w:eastAsiaTheme="minorEastAsia" w:cstheme="minorEastAsia"/>
                <w:color w:val="000000"/>
                <w:sz w:val="24"/>
                <w:szCs w:val="24"/>
                <w:lang w:val="en-US" w:eastAsia="zh-CN"/>
              </w:rPr>
              <w:t>期刊资源、图书资源、有声资源</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bCs/>
                <w:color w:val="000000"/>
                <w:sz w:val="24"/>
                <w:szCs w:val="24"/>
                <w:lang w:val="en-US" w:eastAsia="zh-CN"/>
              </w:rPr>
              <w:t>（提供功能截图）</w:t>
            </w:r>
          </w:p>
        </w:tc>
      </w:tr>
      <w:tr w14:paraId="073D06C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15EAD8AB">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noWrap w:val="0"/>
            <w:vAlign w:val="center"/>
          </w:tcPr>
          <w:p w14:paraId="3009DC58">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期刊资源：提供正版直接授权期刊4000余种，数量大于20万期，共有15大分类：热门推荐，财经管理，党政军事，高等教研，家庭生活，教学研究，科技科普，农村农业，情报档案，时尚娱乐，时政民生，体育运动，文学文艺，医药健康，中小学教育</w:t>
            </w:r>
            <w:r>
              <w:rPr>
                <w:rFonts w:hint="eastAsia" w:asciiTheme="minorEastAsia" w:hAnsiTheme="minorEastAsia" w:eastAsiaTheme="minorEastAsia" w:cstheme="minorEastAsia"/>
                <w:color w:val="000000"/>
                <w:sz w:val="24"/>
                <w:szCs w:val="24"/>
              </w:rPr>
              <w:t>。</w:t>
            </w:r>
          </w:p>
        </w:tc>
      </w:tr>
      <w:tr w14:paraId="46188BB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5F8CAD48">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365" w:type="dxa"/>
            <w:tcBorders>
              <w:left w:val="single" w:color="auto" w:sz="4" w:space="0"/>
            </w:tcBorders>
            <w:noWrap w:val="0"/>
            <w:vAlign w:val="center"/>
          </w:tcPr>
          <w:p w14:paraId="5085BD9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图书资源：提供正版直接授权图书50000余册，共有11大分类：党政军事，经管职场，人文社科，文学艺术，少儿幼教，情感家庭，时尚娱乐，教育科技，上榜好书，新书推荐，经典名著。</w:t>
            </w:r>
          </w:p>
        </w:tc>
      </w:tr>
      <w:tr w14:paraId="539F3CD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2545B75E">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1.4</w:t>
            </w:r>
          </w:p>
        </w:tc>
        <w:tc>
          <w:tcPr>
            <w:tcW w:w="8365" w:type="dxa"/>
            <w:tcBorders>
              <w:left w:val="single" w:color="auto" w:sz="4" w:space="0"/>
            </w:tcBorders>
            <w:noWrap w:val="0"/>
            <w:vAlign w:val="center"/>
          </w:tcPr>
          <w:p w14:paraId="6108701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有声资源：提供正版有声期刊人声版资源300余种，提供正版直接授权有声资源60000余集。 </w:t>
            </w:r>
          </w:p>
        </w:tc>
      </w:tr>
      <w:tr w14:paraId="28E8317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56BD202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eastAsia="zh-CN"/>
              </w:rPr>
            </w:pPr>
            <w:r>
              <w:rPr>
                <w:rFonts w:hint="eastAsia" w:asciiTheme="minorEastAsia" w:hAnsiTheme="minorEastAsia" w:eastAsiaTheme="minorEastAsia" w:cstheme="minorEastAsia"/>
                <w:color w:val="000000"/>
                <w:spacing w:val="6"/>
                <w:sz w:val="24"/>
                <w:szCs w:val="24"/>
              </w:rPr>
              <w:t>1.</w:t>
            </w:r>
            <w:r>
              <w:rPr>
                <w:rFonts w:hint="eastAsia" w:asciiTheme="minorEastAsia" w:hAnsiTheme="minorEastAsia" w:eastAsiaTheme="minorEastAsia" w:cstheme="minorEastAsia"/>
                <w:color w:val="000000"/>
                <w:spacing w:val="6"/>
                <w:sz w:val="24"/>
                <w:szCs w:val="24"/>
                <w:lang w:val="en-US" w:eastAsia="zh-CN"/>
              </w:rPr>
              <w:t>5</w:t>
            </w:r>
          </w:p>
        </w:tc>
        <w:tc>
          <w:tcPr>
            <w:tcW w:w="8365" w:type="dxa"/>
            <w:tcBorders>
              <w:left w:val="single" w:color="auto" w:sz="4" w:space="0"/>
            </w:tcBorders>
            <w:noWrap w:val="0"/>
            <w:vAlign w:val="center"/>
          </w:tcPr>
          <w:p w14:paraId="7BE94F7D">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提供的所有内容需</w:t>
            </w:r>
            <w:r>
              <w:rPr>
                <w:rFonts w:hint="eastAsia" w:asciiTheme="minorEastAsia" w:hAnsiTheme="minorEastAsia" w:eastAsiaTheme="minorEastAsia" w:cstheme="minorEastAsia"/>
                <w:sz w:val="24"/>
                <w:szCs w:val="24"/>
              </w:rPr>
              <w:t>保证</w:t>
            </w:r>
            <w:r>
              <w:rPr>
                <w:rFonts w:hint="eastAsia" w:asciiTheme="minorEastAsia" w:hAnsiTheme="minorEastAsia" w:eastAsiaTheme="minorEastAsia" w:cstheme="minorEastAsia"/>
                <w:color w:val="000000"/>
                <w:sz w:val="24"/>
                <w:szCs w:val="24"/>
              </w:rPr>
              <w:t>无版权问题，并承担版权所引起一切法律和经济后果。</w:t>
            </w:r>
            <w:r>
              <w:rPr>
                <w:rFonts w:hint="eastAsia" w:asciiTheme="minorEastAsia" w:hAnsiTheme="minorEastAsia" w:eastAsiaTheme="minorEastAsia" w:cstheme="minorEastAsia"/>
                <w:b/>
                <w:bCs/>
                <w:color w:val="000000"/>
                <w:sz w:val="24"/>
                <w:szCs w:val="24"/>
                <w:lang w:val="en-US" w:eastAsia="zh-CN"/>
              </w:rPr>
              <w:t>（提供承诺书）</w:t>
            </w:r>
          </w:p>
        </w:tc>
      </w:tr>
      <w:tr w14:paraId="25DBF35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0A9CB9EA">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noWrap w:val="0"/>
            <w:vAlign w:val="center"/>
          </w:tcPr>
          <w:p w14:paraId="295959A3">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功能</w:t>
            </w:r>
          </w:p>
        </w:tc>
      </w:tr>
      <w:tr w14:paraId="14EE241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54C85D57">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noWrap w:val="0"/>
            <w:vAlign w:val="center"/>
          </w:tcPr>
          <w:p w14:paraId="0A6FCA36">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云阅读平台：数据与云端数据库实时同步</w:t>
            </w:r>
            <w:r>
              <w:rPr>
                <w:rFonts w:hint="eastAsia" w:asciiTheme="minorEastAsia" w:hAnsiTheme="minorEastAsia" w:eastAsiaTheme="minorEastAsia" w:cstheme="minorEastAsia"/>
                <w:sz w:val="24"/>
                <w:szCs w:val="24"/>
                <w:lang w:val="en-US" w:eastAsia="zh-CN"/>
              </w:rPr>
              <w:t>。</w:t>
            </w:r>
          </w:p>
        </w:tc>
      </w:tr>
      <w:tr w14:paraId="7521189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0C0A5AB3">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noWrap w:val="0"/>
            <w:vAlign w:val="center"/>
          </w:tcPr>
          <w:p w14:paraId="4EFD356A">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模板选择：支持首页模板自选或自定义首页</w:t>
            </w:r>
            <w:r>
              <w:rPr>
                <w:rFonts w:hint="eastAsia" w:asciiTheme="minorEastAsia" w:hAnsiTheme="minorEastAsia" w:eastAsiaTheme="minorEastAsia" w:cstheme="minorEastAsia"/>
                <w:sz w:val="24"/>
                <w:szCs w:val="24"/>
                <w:lang w:val="en-US" w:eastAsia="zh-CN"/>
              </w:rPr>
              <w:t>。</w:t>
            </w:r>
          </w:p>
        </w:tc>
      </w:tr>
      <w:tr w14:paraId="2B134EA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6F3538C">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2.3</w:t>
            </w:r>
          </w:p>
        </w:tc>
        <w:tc>
          <w:tcPr>
            <w:tcW w:w="8365" w:type="dxa"/>
            <w:tcBorders>
              <w:left w:val="single" w:color="auto" w:sz="4" w:space="0"/>
            </w:tcBorders>
            <w:noWrap w:val="0"/>
            <w:vAlign w:val="center"/>
          </w:tcPr>
          <w:p w14:paraId="5C3943B8">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风格选择：支持软件界面显示风格自定义</w:t>
            </w:r>
            <w:r>
              <w:rPr>
                <w:rFonts w:hint="eastAsia" w:asciiTheme="minorEastAsia" w:hAnsiTheme="minorEastAsia" w:eastAsiaTheme="minorEastAsia" w:cstheme="minorEastAsia"/>
                <w:sz w:val="24"/>
                <w:szCs w:val="24"/>
                <w:lang w:val="en-US" w:eastAsia="zh-CN"/>
              </w:rPr>
              <w:t>。</w:t>
            </w:r>
          </w:p>
        </w:tc>
      </w:tr>
      <w:tr w14:paraId="67435DA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53DBE156">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2.4</w:t>
            </w:r>
          </w:p>
        </w:tc>
        <w:tc>
          <w:tcPr>
            <w:tcW w:w="8365" w:type="dxa"/>
            <w:tcBorders>
              <w:left w:val="single" w:color="auto" w:sz="4" w:space="0"/>
            </w:tcBorders>
            <w:noWrap w:val="0"/>
            <w:vAlign w:val="center"/>
          </w:tcPr>
          <w:p w14:paraId="2F8B718E">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分类自定义：可以根据客户需求灵活自定义显示分类</w:t>
            </w:r>
            <w:r>
              <w:rPr>
                <w:rFonts w:hint="eastAsia" w:asciiTheme="minorEastAsia" w:hAnsiTheme="minorEastAsia" w:eastAsiaTheme="minorEastAsia" w:cstheme="minorEastAsia"/>
                <w:sz w:val="24"/>
                <w:szCs w:val="24"/>
                <w:lang w:val="en-US" w:eastAsia="zh-CN"/>
              </w:rPr>
              <w:t>。</w:t>
            </w:r>
          </w:p>
        </w:tc>
      </w:tr>
      <w:tr w14:paraId="4350026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0D39D529">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2.5</w:t>
            </w:r>
          </w:p>
        </w:tc>
        <w:tc>
          <w:tcPr>
            <w:tcW w:w="8365" w:type="dxa"/>
            <w:tcBorders>
              <w:left w:val="single" w:color="auto" w:sz="4" w:space="0"/>
            </w:tcBorders>
            <w:noWrap w:val="0"/>
            <w:vAlign w:val="center"/>
          </w:tcPr>
          <w:p w14:paraId="6DA45E12">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我的空间：支持微信扫码登陆，记录单独账号的阅读行为；能实现同款PAD系统的任意硬件间的扫码登陆操作</w:t>
            </w:r>
            <w:r>
              <w:rPr>
                <w:rFonts w:hint="eastAsia" w:asciiTheme="minorEastAsia" w:hAnsiTheme="minorEastAsia" w:eastAsiaTheme="minorEastAsia" w:cstheme="minorEastAsia"/>
                <w:sz w:val="24"/>
                <w:szCs w:val="24"/>
                <w:lang w:val="en-US" w:eastAsia="zh-CN"/>
              </w:rPr>
              <w:t>。</w:t>
            </w:r>
          </w:p>
        </w:tc>
      </w:tr>
      <w:tr w14:paraId="14251A5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13F63A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2.6</w:t>
            </w:r>
          </w:p>
        </w:tc>
        <w:tc>
          <w:tcPr>
            <w:tcW w:w="8365" w:type="dxa"/>
            <w:tcBorders>
              <w:left w:val="single" w:color="auto" w:sz="4" w:space="0"/>
            </w:tcBorders>
            <w:noWrap w:val="0"/>
            <w:vAlign w:val="center"/>
          </w:tcPr>
          <w:p w14:paraId="24553FEA">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显示排序：根据客户需求灵活定义列表排序，关注的书刊可置顶</w:t>
            </w:r>
            <w:r>
              <w:rPr>
                <w:rFonts w:hint="eastAsia" w:asciiTheme="minorEastAsia" w:hAnsiTheme="minorEastAsia" w:eastAsiaTheme="minorEastAsia" w:cstheme="minorEastAsia"/>
                <w:sz w:val="24"/>
                <w:szCs w:val="24"/>
                <w:lang w:val="en-US" w:eastAsia="zh-CN"/>
              </w:rPr>
              <w:t>。</w:t>
            </w:r>
          </w:p>
        </w:tc>
      </w:tr>
      <w:tr w14:paraId="3B9C7FB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186F457F">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三</w:t>
            </w:r>
          </w:p>
        </w:tc>
        <w:tc>
          <w:tcPr>
            <w:tcW w:w="8365" w:type="dxa"/>
            <w:tcBorders>
              <w:left w:val="single" w:color="auto" w:sz="4" w:space="0"/>
            </w:tcBorders>
            <w:noWrap w:val="0"/>
            <w:vAlign w:val="center"/>
          </w:tcPr>
          <w:p w14:paraId="141EDFB0">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服务</w:t>
            </w:r>
          </w:p>
        </w:tc>
      </w:tr>
      <w:tr w14:paraId="01F58F4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17C7E7C3">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3.1</w:t>
            </w:r>
          </w:p>
        </w:tc>
        <w:tc>
          <w:tcPr>
            <w:tcW w:w="8365" w:type="dxa"/>
            <w:tcBorders>
              <w:left w:val="single" w:color="auto" w:sz="4" w:space="0"/>
            </w:tcBorders>
            <w:noWrap w:val="0"/>
            <w:vAlign w:val="center"/>
          </w:tcPr>
          <w:p w14:paraId="1759E506">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开放范围：馆内</w:t>
            </w:r>
            <w:r>
              <w:rPr>
                <w:rFonts w:hint="eastAsia" w:asciiTheme="minorEastAsia" w:hAnsiTheme="minorEastAsia" w:eastAsiaTheme="minorEastAsia" w:cstheme="minorEastAsia"/>
                <w:sz w:val="24"/>
                <w:szCs w:val="24"/>
                <w:lang w:val="en-US" w:eastAsia="zh-CN"/>
              </w:rPr>
              <w:t>线下使用</w:t>
            </w:r>
          </w:p>
        </w:tc>
      </w:tr>
      <w:tr w14:paraId="24591E6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6719E1CA">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3.2</w:t>
            </w:r>
          </w:p>
        </w:tc>
        <w:tc>
          <w:tcPr>
            <w:tcW w:w="8365" w:type="dxa"/>
            <w:tcBorders>
              <w:left w:val="single" w:color="auto" w:sz="4" w:space="0"/>
            </w:tcBorders>
            <w:shd w:val="clear" w:color="auto" w:fill="auto"/>
            <w:noWrap w:val="0"/>
            <w:vAlign w:val="center"/>
          </w:tcPr>
          <w:p w14:paraId="0FA45E7D">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服务方式：</w:t>
            </w:r>
            <w:r>
              <w:rPr>
                <w:rFonts w:hint="eastAsia" w:asciiTheme="minorEastAsia" w:hAnsiTheme="minorEastAsia" w:eastAsiaTheme="minorEastAsia" w:cstheme="minorEastAsia"/>
                <w:sz w:val="24"/>
                <w:szCs w:val="24"/>
                <w:lang w:val="en-US" w:eastAsia="zh-CN"/>
              </w:rPr>
              <w:t>远程</w:t>
            </w:r>
            <w:r>
              <w:rPr>
                <w:rFonts w:hint="eastAsia" w:asciiTheme="minorEastAsia" w:hAnsiTheme="minorEastAsia" w:eastAsiaTheme="minorEastAsia" w:cstheme="minorEastAsia"/>
                <w:sz w:val="24"/>
                <w:szCs w:val="24"/>
              </w:rPr>
              <w:t>访问</w:t>
            </w:r>
          </w:p>
        </w:tc>
      </w:tr>
    </w:tbl>
    <w:p w14:paraId="500B46B6">
      <w:pPr>
        <w:pStyle w:val="2"/>
        <w:keepNext/>
        <w:keepLines/>
        <w:pageBreakBefore w:val="0"/>
        <w:widowControl w:val="0"/>
        <w:kinsoku/>
        <w:wordWrap/>
        <w:overflowPunct/>
        <w:topLinePunct w:val="0"/>
        <w:autoSpaceDE/>
        <w:autoSpaceDN/>
        <w:bidi w:val="0"/>
        <w:adjustRightInd/>
        <w:snapToGrid w:val="0"/>
        <w:spacing w:before="0" w:beforeLines="50" w:after="0" w:line="360" w:lineRule="auto"/>
        <w:ind w:left="431" w:hanging="43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9、AI光影阅读资源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6ED44F0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0A2A025B">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noWrap w:val="0"/>
            <w:vAlign w:val="top"/>
          </w:tcPr>
          <w:p w14:paraId="2867BF62">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71D92F3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578D59A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noWrap w:val="0"/>
            <w:vAlign w:val="top"/>
          </w:tcPr>
          <w:p w14:paraId="582409F7">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544EFA7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7540593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noWrap w:val="0"/>
            <w:vAlign w:val="center"/>
          </w:tcPr>
          <w:p w14:paraId="4375F896">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要求提供数字资源服务，包含但不仅限于以下内容：</w:t>
            </w:r>
            <w:r>
              <w:rPr>
                <w:rFonts w:hint="eastAsia" w:asciiTheme="minorEastAsia" w:hAnsiTheme="minorEastAsia" w:eastAsiaTheme="minorEastAsia" w:cstheme="minorEastAsia"/>
                <w:color w:val="000000"/>
                <w:sz w:val="24"/>
                <w:szCs w:val="24"/>
                <w:lang w:val="en-US" w:eastAsia="zh-CN"/>
              </w:rPr>
              <w:t>期刊资源、图书资源、有声资源</w:t>
            </w:r>
            <w:r>
              <w:rPr>
                <w:rFonts w:hint="eastAsia" w:asciiTheme="minorEastAsia" w:hAnsiTheme="minorEastAsia" w:eastAsiaTheme="minorEastAsia" w:cstheme="minorEastAsia"/>
                <w:color w:val="000000"/>
                <w:sz w:val="24"/>
                <w:szCs w:val="24"/>
              </w:rPr>
              <w:t>。</w:t>
            </w:r>
          </w:p>
        </w:tc>
      </w:tr>
      <w:tr w14:paraId="0625BEF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DA7B25B">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noWrap w:val="0"/>
            <w:vAlign w:val="center"/>
          </w:tcPr>
          <w:p w14:paraId="74F0555F">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期刊资源：提供正版直接授权期刊4000余种，数量大于20万期，共有15大分类：热门推荐，财经管理，党政军事，高等教研，家庭生活，教学研究，科技科普，农村农业，情报档案，时尚娱乐，时政民生，体育运动，文学文艺，医药健康，中小学教育</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提供功能截图证</w:t>
            </w:r>
            <w:r>
              <w:rPr>
                <w:rFonts w:hint="eastAsia" w:asciiTheme="minorEastAsia" w:hAnsiTheme="minorEastAsia" w:eastAsiaTheme="minorEastAsia" w:cstheme="minorEastAsia"/>
                <w:b/>
                <w:bCs/>
                <w:sz w:val="24"/>
                <w:szCs w:val="24"/>
                <w:highlight w:val="none"/>
                <w:lang w:val="en-US" w:eastAsia="zh-CN"/>
              </w:rPr>
              <w:t>明</w:t>
            </w:r>
            <w:r>
              <w:rPr>
                <w:rFonts w:hint="eastAsia" w:asciiTheme="minorEastAsia" w:hAnsiTheme="minorEastAsia" w:eastAsiaTheme="minorEastAsia" w:cstheme="minorEastAsia"/>
                <w:color w:val="000000"/>
                <w:spacing w:val="6"/>
                <w:sz w:val="24"/>
                <w:szCs w:val="24"/>
                <w:highlight w:val="none"/>
                <w:lang w:val="en-US" w:eastAsia="zh-CN"/>
              </w:rPr>
              <w:t>）</w:t>
            </w:r>
          </w:p>
        </w:tc>
      </w:tr>
      <w:tr w14:paraId="4604541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5B662E5B">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365" w:type="dxa"/>
            <w:tcBorders>
              <w:left w:val="single" w:color="auto" w:sz="4" w:space="0"/>
            </w:tcBorders>
            <w:noWrap w:val="0"/>
            <w:vAlign w:val="center"/>
          </w:tcPr>
          <w:p w14:paraId="07F4B07C">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图书资源：提供正版直接授权图书50000余册，共有11大分类：党政军事，经管职场，人文社科，文学艺术，少儿幼教，情感家庭，时尚娱乐，教育科技，上榜好书，新书推荐，经典名著。</w:t>
            </w:r>
          </w:p>
        </w:tc>
      </w:tr>
      <w:tr w14:paraId="32FE2DC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3646BCFE">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1.4</w:t>
            </w:r>
          </w:p>
        </w:tc>
        <w:tc>
          <w:tcPr>
            <w:tcW w:w="8365" w:type="dxa"/>
            <w:tcBorders>
              <w:left w:val="single" w:color="auto" w:sz="4" w:space="0"/>
            </w:tcBorders>
            <w:noWrap w:val="0"/>
            <w:vAlign w:val="center"/>
          </w:tcPr>
          <w:p w14:paraId="6D9FA10B">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00"/>
                <w:sz w:val="24"/>
                <w:szCs w:val="24"/>
                <w:highlight w:val="none"/>
                <w:lang w:val="en-US" w:eastAsia="zh-CN"/>
              </w:rPr>
              <w:t>有声资源：提供正版有声期刊人声版资源300余种，提供正版直接授权有声资源60000余集。</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提供功能截图证</w:t>
            </w:r>
            <w:r>
              <w:rPr>
                <w:rFonts w:hint="eastAsia" w:asciiTheme="minorEastAsia" w:hAnsiTheme="minorEastAsia" w:eastAsiaTheme="minorEastAsia" w:cstheme="minorEastAsia"/>
                <w:b/>
                <w:bCs/>
                <w:sz w:val="24"/>
                <w:szCs w:val="24"/>
                <w:highlight w:val="none"/>
                <w:lang w:val="en-US" w:eastAsia="zh-CN"/>
              </w:rPr>
              <w:t>明</w:t>
            </w:r>
            <w:r>
              <w:rPr>
                <w:rFonts w:hint="eastAsia" w:asciiTheme="minorEastAsia" w:hAnsiTheme="minorEastAsia" w:eastAsiaTheme="minorEastAsia" w:cstheme="minorEastAsia"/>
                <w:color w:val="000000"/>
                <w:spacing w:val="6"/>
                <w:sz w:val="24"/>
                <w:szCs w:val="24"/>
                <w:highlight w:val="none"/>
                <w:lang w:val="en-US" w:eastAsia="zh-CN"/>
              </w:rPr>
              <w:t>）</w:t>
            </w:r>
          </w:p>
        </w:tc>
      </w:tr>
      <w:tr w14:paraId="129FB73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2B4D93F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eastAsia="zh-CN"/>
              </w:rPr>
            </w:pPr>
            <w:r>
              <w:rPr>
                <w:rFonts w:hint="eastAsia" w:asciiTheme="minorEastAsia" w:hAnsiTheme="minorEastAsia" w:eastAsiaTheme="minorEastAsia" w:cstheme="minorEastAsia"/>
                <w:color w:val="000000"/>
                <w:spacing w:val="6"/>
                <w:sz w:val="24"/>
                <w:szCs w:val="24"/>
              </w:rPr>
              <w:t>1.</w:t>
            </w:r>
            <w:r>
              <w:rPr>
                <w:rFonts w:hint="eastAsia" w:asciiTheme="minorEastAsia" w:hAnsiTheme="minorEastAsia" w:eastAsiaTheme="minorEastAsia" w:cstheme="minorEastAsia"/>
                <w:color w:val="000000"/>
                <w:spacing w:val="6"/>
                <w:sz w:val="24"/>
                <w:szCs w:val="24"/>
                <w:lang w:val="en-US" w:eastAsia="zh-CN"/>
              </w:rPr>
              <w:t>5</w:t>
            </w:r>
          </w:p>
        </w:tc>
        <w:tc>
          <w:tcPr>
            <w:tcW w:w="8365" w:type="dxa"/>
            <w:tcBorders>
              <w:left w:val="single" w:color="auto" w:sz="4" w:space="0"/>
            </w:tcBorders>
            <w:noWrap w:val="0"/>
            <w:vAlign w:val="center"/>
          </w:tcPr>
          <w:p w14:paraId="643730C6">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提供的所有内容需</w:t>
            </w:r>
            <w:r>
              <w:rPr>
                <w:rFonts w:hint="eastAsia" w:asciiTheme="minorEastAsia" w:hAnsiTheme="minorEastAsia" w:eastAsiaTheme="minorEastAsia" w:cstheme="minorEastAsia"/>
                <w:sz w:val="24"/>
                <w:szCs w:val="24"/>
              </w:rPr>
              <w:t>保证</w:t>
            </w:r>
            <w:r>
              <w:rPr>
                <w:rFonts w:hint="eastAsia" w:asciiTheme="minorEastAsia" w:hAnsiTheme="minorEastAsia" w:eastAsiaTheme="minorEastAsia" w:cstheme="minorEastAsia"/>
                <w:color w:val="000000"/>
                <w:sz w:val="24"/>
                <w:szCs w:val="24"/>
              </w:rPr>
              <w:t>无版权问题，并承担版权所引起一切法律和经济后果。</w:t>
            </w:r>
          </w:p>
        </w:tc>
      </w:tr>
      <w:tr w14:paraId="1540474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45B16B07">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noWrap w:val="0"/>
            <w:vAlign w:val="center"/>
          </w:tcPr>
          <w:p w14:paraId="41922FC0">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功能</w:t>
            </w:r>
          </w:p>
        </w:tc>
      </w:tr>
      <w:tr w14:paraId="3C7BE82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2122D99">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noWrap w:val="0"/>
            <w:vAlign w:val="center"/>
          </w:tcPr>
          <w:p w14:paraId="682611B1">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支持桌面作为屏幕，投影出内容展示，通过手指在桌面滑动、点击投影控制内容。</w:t>
            </w:r>
          </w:p>
        </w:tc>
      </w:tr>
      <w:tr w14:paraId="2256BEB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3C60300">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noWrap w:val="0"/>
            <w:vAlign w:val="center"/>
          </w:tcPr>
          <w:p w14:paraId="4CD45482">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支持根据自己的需要，选择指定的分类和资源量以及相关排序。</w:t>
            </w:r>
          </w:p>
        </w:tc>
      </w:tr>
      <w:tr w14:paraId="4342D6E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347E695C">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2.3</w:t>
            </w:r>
          </w:p>
        </w:tc>
        <w:tc>
          <w:tcPr>
            <w:tcW w:w="8365" w:type="dxa"/>
            <w:tcBorders>
              <w:left w:val="single" w:color="auto" w:sz="4" w:space="0"/>
            </w:tcBorders>
            <w:noWrap w:val="0"/>
            <w:vAlign w:val="center"/>
          </w:tcPr>
          <w:p w14:paraId="39ACA31F">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支持原貌和文本两种阅读方式切换。</w:t>
            </w:r>
          </w:p>
        </w:tc>
      </w:tr>
      <w:tr w14:paraId="622D5F0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5342304">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2.4</w:t>
            </w:r>
          </w:p>
        </w:tc>
        <w:tc>
          <w:tcPr>
            <w:tcW w:w="8365" w:type="dxa"/>
            <w:tcBorders>
              <w:left w:val="single" w:color="auto" w:sz="4" w:space="0"/>
            </w:tcBorders>
            <w:noWrap w:val="0"/>
            <w:vAlign w:val="center"/>
          </w:tcPr>
          <w:p w14:paraId="40041D83">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支持资源自动更新。</w:t>
            </w:r>
          </w:p>
        </w:tc>
      </w:tr>
      <w:tr w14:paraId="6C36FA4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A6D945A">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2.5</w:t>
            </w:r>
          </w:p>
        </w:tc>
        <w:tc>
          <w:tcPr>
            <w:tcW w:w="8365" w:type="dxa"/>
            <w:tcBorders>
              <w:left w:val="single" w:color="auto" w:sz="4" w:space="0"/>
            </w:tcBorders>
            <w:noWrap w:val="0"/>
            <w:vAlign w:val="center"/>
          </w:tcPr>
          <w:p w14:paraId="6110FA93">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支持微信和APP双扫码借阅，把资源从光影屏展示在手机上阅读。</w:t>
            </w:r>
          </w:p>
        </w:tc>
      </w:tr>
      <w:tr w14:paraId="28EFB82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6FE0C41">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2.6</w:t>
            </w:r>
          </w:p>
        </w:tc>
        <w:tc>
          <w:tcPr>
            <w:tcW w:w="8365" w:type="dxa"/>
            <w:tcBorders>
              <w:left w:val="single" w:color="auto" w:sz="4" w:space="0"/>
            </w:tcBorders>
            <w:noWrap w:val="0"/>
            <w:vAlign w:val="center"/>
          </w:tcPr>
          <w:p w14:paraId="16AF7DB3">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可以在首页自定义栏目名及封面图，栏目内容可以是文档展示、链接跳转等多种形式。</w:t>
            </w:r>
          </w:p>
        </w:tc>
      </w:tr>
      <w:tr w14:paraId="62A04C1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7B64863">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2.7</w:t>
            </w:r>
          </w:p>
        </w:tc>
        <w:tc>
          <w:tcPr>
            <w:tcW w:w="8365" w:type="dxa"/>
            <w:tcBorders>
              <w:left w:val="single" w:color="auto" w:sz="4" w:space="0"/>
            </w:tcBorders>
            <w:noWrap w:val="0"/>
            <w:vAlign w:val="center"/>
          </w:tcPr>
          <w:p w14:paraId="30123536">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支持内置专题模块。</w:t>
            </w:r>
          </w:p>
        </w:tc>
      </w:tr>
      <w:tr w14:paraId="781DBAC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2F08691A">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2.8</w:t>
            </w:r>
          </w:p>
        </w:tc>
        <w:tc>
          <w:tcPr>
            <w:tcW w:w="8365" w:type="dxa"/>
            <w:tcBorders>
              <w:left w:val="single" w:color="auto" w:sz="4" w:space="0"/>
            </w:tcBorders>
            <w:noWrap w:val="0"/>
            <w:vAlign w:val="center"/>
          </w:tcPr>
          <w:p w14:paraId="6B33DBC5">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支持内置语音朗读功能，点击语音朗读，可把文字转化成语音进行朗读收听。</w:t>
            </w:r>
          </w:p>
        </w:tc>
      </w:tr>
      <w:tr w14:paraId="7891E3A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6369B385">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2.9</w:t>
            </w:r>
          </w:p>
        </w:tc>
        <w:tc>
          <w:tcPr>
            <w:tcW w:w="8365" w:type="dxa"/>
            <w:tcBorders>
              <w:left w:val="single" w:color="auto" w:sz="4" w:space="0"/>
            </w:tcBorders>
            <w:noWrap w:val="0"/>
            <w:vAlign w:val="center"/>
          </w:tcPr>
          <w:p w14:paraId="0C18A77D">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支持切换简体中文、繁体中文、英文显示。</w:t>
            </w:r>
          </w:p>
        </w:tc>
      </w:tr>
      <w:tr w14:paraId="607A9B0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630124A9">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三</w:t>
            </w:r>
          </w:p>
        </w:tc>
        <w:tc>
          <w:tcPr>
            <w:tcW w:w="8365" w:type="dxa"/>
            <w:tcBorders>
              <w:left w:val="single" w:color="auto" w:sz="4" w:space="0"/>
            </w:tcBorders>
            <w:noWrap w:val="0"/>
            <w:vAlign w:val="center"/>
          </w:tcPr>
          <w:p w14:paraId="7D433448">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sz w:val="24"/>
                <w:szCs w:val="24"/>
              </w:rPr>
              <w:t>服务</w:t>
            </w:r>
          </w:p>
        </w:tc>
      </w:tr>
      <w:tr w14:paraId="5990794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1921434C">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spacing w:val="6"/>
                <w:sz w:val="24"/>
                <w:szCs w:val="24"/>
              </w:rPr>
              <w:t>3.1</w:t>
            </w:r>
          </w:p>
        </w:tc>
        <w:tc>
          <w:tcPr>
            <w:tcW w:w="8365" w:type="dxa"/>
            <w:tcBorders>
              <w:left w:val="single" w:color="auto" w:sz="4" w:space="0"/>
            </w:tcBorders>
            <w:noWrap w:val="0"/>
            <w:vAlign w:val="center"/>
          </w:tcPr>
          <w:p w14:paraId="39D9113E">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rPr>
              <w:t>开放范围：馆内</w:t>
            </w:r>
            <w:r>
              <w:rPr>
                <w:rFonts w:hint="eastAsia" w:asciiTheme="minorEastAsia" w:hAnsiTheme="minorEastAsia" w:eastAsiaTheme="minorEastAsia" w:cstheme="minorEastAsia"/>
                <w:sz w:val="24"/>
                <w:szCs w:val="24"/>
                <w:lang w:val="en-US" w:eastAsia="zh-CN"/>
              </w:rPr>
              <w:t>线下使用</w:t>
            </w:r>
          </w:p>
        </w:tc>
      </w:tr>
      <w:tr w14:paraId="7D54FF7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9" w:type="dxa"/>
            <w:tcBorders>
              <w:right w:val="single" w:color="auto" w:sz="4" w:space="0"/>
            </w:tcBorders>
            <w:noWrap w:val="0"/>
            <w:vAlign w:val="center"/>
          </w:tcPr>
          <w:p w14:paraId="0309D0AC">
            <w:pPr>
              <w:keepNext w:val="0"/>
              <w:keepLines w:val="0"/>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3.2</w:t>
            </w:r>
          </w:p>
        </w:tc>
        <w:tc>
          <w:tcPr>
            <w:tcW w:w="8365" w:type="dxa"/>
            <w:tcBorders>
              <w:left w:val="single" w:color="auto" w:sz="4" w:space="0"/>
            </w:tcBorders>
            <w:shd w:val="clear" w:color="auto" w:fill="auto"/>
            <w:noWrap w:val="0"/>
            <w:vAlign w:val="center"/>
          </w:tcPr>
          <w:p w14:paraId="31EA5111">
            <w:pPr>
              <w:keepNext w:val="0"/>
              <w:keepLines w:val="0"/>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服务方式：</w:t>
            </w:r>
            <w:r>
              <w:rPr>
                <w:rFonts w:hint="eastAsia" w:asciiTheme="minorEastAsia" w:hAnsiTheme="minorEastAsia" w:eastAsiaTheme="minorEastAsia" w:cstheme="minorEastAsia"/>
                <w:sz w:val="24"/>
                <w:szCs w:val="24"/>
                <w:lang w:val="en-US" w:eastAsia="zh-CN"/>
              </w:rPr>
              <w:t>远程</w:t>
            </w:r>
            <w:r>
              <w:rPr>
                <w:rFonts w:hint="eastAsia" w:asciiTheme="minorEastAsia" w:hAnsiTheme="minorEastAsia" w:eastAsiaTheme="minorEastAsia" w:cstheme="minorEastAsia"/>
                <w:sz w:val="24"/>
                <w:szCs w:val="24"/>
              </w:rPr>
              <w:t>访问</w:t>
            </w:r>
          </w:p>
        </w:tc>
      </w:tr>
    </w:tbl>
    <w:p w14:paraId="45355D40">
      <w:pPr>
        <w:keepNext w:val="0"/>
        <w:keepLines w:val="0"/>
        <w:pageBreakBefore w:val="0"/>
        <w:widowControl w:val="0"/>
        <w:kinsoku/>
        <w:wordWrap w:val="0"/>
        <w:overflowPunct/>
        <w:topLinePunct w:val="0"/>
        <w:autoSpaceDE/>
        <w:autoSpaceDN/>
        <w:bidi w:val="0"/>
        <w:adjustRightInd w:val="0"/>
        <w:snapToGrid/>
        <w:spacing w:before="0" w:beforeLines="50" w:line="360" w:lineRule="auto"/>
        <w:jc w:val="both"/>
        <w:textAlignment w:val="auto"/>
        <w:outlineLvl w:val="9"/>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商务条款</w:t>
      </w:r>
    </w:p>
    <w:tbl>
      <w:tblPr>
        <w:tblStyle w:val="6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455"/>
      </w:tblGrid>
      <w:tr w14:paraId="7C89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03DC1BB3">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期限</w:t>
            </w:r>
          </w:p>
        </w:tc>
        <w:tc>
          <w:tcPr>
            <w:tcW w:w="7455" w:type="dxa"/>
            <w:vAlign w:val="center"/>
          </w:tcPr>
          <w:p w14:paraId="370E2B8F">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Autospacing="0" w:line="360" w:lineRule="auto"/>
              <w:ind w:left="0" w:right="0"/>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000000"/>
                <w:sz w:val="24"/>
                <w:szCs w:val="24"/>
              </w:rPr>
              <w:t>2026年1月1日至2026年12月31日</w:t>
            </w:r>
          </w:p>
        </w:tc>
      </w:tr>
      <w:tr w14:paraId="2D41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31471C18">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付款方式</w:t>
            </w:r>
          </w:p>
        </w:tc>
        <w:tc>
          <w:tcPr>
            <w:tcW w:w="7455" w:type="dxa"/>
            <w:vAlign w:val="center"/>
          </w:tcPr>
          <w:p w14:paraId="142F69D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sz w:val="24"/>
                <w:szCs w:val="24"/>
                <w:highlight w:val="none"/>
              </w:rPr>
              <w:t>合同</w:t>
            </w:r>
            <w:r>
              <w:rPr>
                <w:rFonts w:hint="eastAsia" w:ascii="宋体" w:hAnsi="宋体" w:cs="宋体"/>
                <w:sz w:val="24"/>
                <w:szCs w:val="24"/>
                <w:highlight w:val="none"/>
                <w:lang w:val="en-US" w:eastAsia="zh-CN"/>
              </w:rPr>
              <w:t>签订后，</w:t>
            </w:r>
            <w:r>
              <w:rPr>
                <w:rFonts w:hint="eastAsia" w:ascii="宋体" w:hAnsi="宋体" w:eastAsia="宋体" w:cs="宋体"/>
                <w:sz w:val="24"/>
                <w:szCs w:val="24"/>
                <w:highlight w:val="none"/>
              </w:rPr>
              <w:t>采购人</w:t>
            </w:r>
            <w:r>
              <w:rPr>
                <w:rFonts w:hint="eastAsia" w:ascii="宋体" w:hAnsi="宋体" w:cs="宋体"/>
                <w:sz w:val="24"/>
                <w:szCs w:val="24"/>
                <w:highlight w:val="none"/>
                <w:lang w:val="en-US" w:eastAsia="zh-CN"/>
              </w:rPr>
              <w:t>于2025年12月31日前</w:t>
            </w:r>
            <w:r>
              <w:rPr>
                <w:rFonts w:hint="eastAsia" w:ascii="宋体" w:hAnsi="宋体" w:eastAsia="宋体" w:cs="宋体"/>
                <w:sz w:val="24"/>
                <w:szCs w:val="24"/>
                <w:highlight w:val="none"/>
              </w:rPr>
              <w:t>向中标人支付</w:t>
            </w:r>
            <w:r>
              <w:rPr>
                <w:rFonts w:hint="eastAsia" w:ascii="宋体" w:hAnsi="宋体" w:cs="宋体"/>
                <w:sz w:val="24"/>
                <w:szCs w:val="24"/>
                <w:highlight w:val="none"/>
                <w:lang w:val="en-US" w:eastAsia="zh-CN"/>
              </w:rPr>
              <w:t>全部</w:t>
            </w:r>
            <w:r>
              <w:rPr>
                <w:rFonts w:hint="eastAsia" w:ascii="宋体" w:hAnsi="宋体" w:eastAsia="宋体" w:cs="宋体"/>
                <w:sz w:val="24"/>
                <w:szCs w:val="24"/>
                <w:highlight w:val="none"/>
              </w:rPr>
              <w:t>合同</w:t>
            </w:r>
            <w:r>
              <w:rPr>
                <w:rFonts w:hint="eastAsia" w:ascii="宋体" w:hAnsi="宋体" w:cs="宋体"/>
                <w:sz w:val="24"/>
                <w:szCs w:val="24"/>
                <w:highlight w:val="none"/>
                <w:lang w:val="en-US" w:eastAsia="zh-CN"/>
              </w:rPr>
              <w:t>款项</w:t>
            </w:r>
            <w:r>
              <w:rPr>
                <w:rFonts w:hint="eastAsia" w:asciiTheme="minorEastAsia" w:hAnsiTheme="minorEastAsia" w:eastAsiaTheme="minorEastAsia" w:cstheme="minorEastAsia"/>
                <w:color w:val="auto"/>
                <w:kern w:val="0"/>
                <w:sz w:val="24"/>
                <w:szCs w:val="24"/>
                <w:highlight w:val="none"/>
                <w:lang w:val="en-US" w:eastAsia="zh-CN"/>
              </w:rPr>
              <w:t>。</w:t>
            </w:r>
          </w:p>
        </w:tc>
      </w:tr>
      <w:tr w14:paraId="38B3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5FD76AC0">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w:t>
            </w:r>
          </w:p>
        </w:tc>
        <w:tc>
          <w:tcPr>
            <w:tcW w:w="7455" w:type="dxa"/>
            <w:vAlign w:val="center"/>
          </w:tcPr>
          <w:p w14:paraId="486760A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服务响应</w:t>
            </w:r>
            <w:r>
              <w:rPr>
                <w:rFonts w:hint="eastAsia" w:asciiTheme="minorEastAsia" w:hAnsiTheme="minorEastAsia" w:eastAsiaTheme="minorEastAsia" w:cstheme="minorEastAsia"/>
                <w:color w:val="000000"/>
                <w:sz w:val="24"/>
                <w:szCs w:val="24"/>
                <w:lang w:val="en-US" w:eastAsia="zh-CN"/>
              </w:rPr>
              <w:t>流程及时间</w:t>
            </w:r>
            <w:r>
              <w:rPr>
                <w:rFonts w:hint="eastAsia" w:asciiTheme="minorEastAsia" w:hAnsiTheme="minorEastAsia" w:eastAsiaTheme="minorEastAsia" w:cstheme="minorEastAsia"/>
                <w:color w:val="000000"/>
                <w:sz w:val="24"/>
                <w:szCs w:val="24"/>
              </w:rPr>
              <w:t>：</w:t>
            </w:r>
          </w:p>
          <w:p w14:paraId="7AF1A6E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（1）响应流程</w:t>
            </w:r>
          </w:p>
          <w:p w14:paraId="15C4FDC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·Email服务：提供7*8小时接收处理。</w:t>
            </w:r>
          </w:p>
          <w:p w14:paraId="2A74D85B">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·电话服务：提供7*24小时电话技术支持服务。</w:t>
            </w:r>
          </w:p>
          <w:p w14:paraId="59CC3B57">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·网络远程服务：提供7*8小时的专业远程服务。</w:t>
            </w:r>
          </w:p>
          <w:p w14:paraId="0966B41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（2）响应时间</w:t>
            </w:r>
          </w:p>
          <w:p w14:paraId="5E79AB00">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·服务响应时间（小时）：承诺30分钟内做出响应。</w:t>
            </w:r>
          </w:p>
          <w:p w14:paraId="17CC0039">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·服务到场时间（小时）：承诺72小时内上门服务。</w:t>
            </w:r>
          </w:p>
          <w:p w14:paraId="62B1A64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·服务完成时限（天）：承诺3天内解决问题。</w:t>
            </w:r>
          </w:p>
          <w:p w14:paraId="50B11D9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sz w:val="24"/>
                <w:szCs w:val="24"/>
                <w:highlight w:val="none"/>
              </w:rPr>
              <w:t>在合同期内免费提供培训服务或者宣传推广活动2次。</w:t>
            </w:r>
          </w:p>
        </w:tc>
      </w:tr>
      <w:tr w14:paraId="64C8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267BF849">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455" w:type="dxa"/>
            <w:vAlign w:val="center"/>
          </w:tcPr>
          <w:p w14:paraId="6889BC27">
            <w:pPr>
              <w:keepNext w:val="0"/>
              <w:keepLines w:val="0"/>
              <w:pageBreakBefore w:val="0"/>
              <w:widowControl w:val="0"/>
              <w:suppressLineNumbers w:val="0"/>
              <w:kinsoku/>
              <w:wordWrap/>
              <w:overflowPunct/>
              <w:topLinePunct w:val="0"/>
              <w:bidi w:val="0"/>
              <w:snapToGrid w:val="0"/>
              <w:spacing w:before="0" w:beforeLines="5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本项目不设置。</w:t>
            </w:r>
          </w:p>
        </w:tc>
      </w:tr>
    </w:tbl>
    <w:p w14:paraId="6203691B">
      <w:pPr>
        <w:keepNext w:val="0"/>
        <w:keepLines w:val="0"/>
        <w:pageBreakBefore w:val="0"/>
        <w:widowControl w:val="0"/>
        <w:kinsoku/>
        <w:wordWrap w:val="0"/>
        <w:overflowPunct/>
        <w:topLinePunct w:val="0"/>
        <w:autoSpaceDE/>
        <w:autoSpaceDN/>
        <w:bidi w:val="0"/>
        <w:adjustRightInd w:val="0"/>
        <w:snapToGrid/>
        <w:spacing w:line="360" w:lineRule="auto"/>
        <w:ind w:firstLine="0" w:firstLineChars="0"/>
        <w:jc w:val="both"/>
        <w:textAlignment w:val="auto"/>
        <w:outlineLvl w:val="9"/>
        <w:rPr>
          <w:rFonts w:hint="default" w:asciiTheme="minorEastAsia" w:hAnsiTheme="minorEastAsia" w:eastAsiaTheme="minorEastAsia" w:cstheme="minorEastAsia"/>
          <w:b/>
          <w:bCs/>
          <w:color w:val="auto"/>
          <w:sz w:val="24"/>
          <w:szCs w:val="24"/>
          <w:highlight w:val="none"/>
          <w:lang w:val="en-US" w:eastAsia="zh-CN"/>
        </w:rPr>
      </w:pPr>
      <w:r>
        <w:rPr>
          <w:rFonts w:hint="eastAsia" w:ascii="宋体" w:hAnsi="宋体" w:cs="宋体"/>
          <w:b/>
          <w:sz w:val="36"/>
          <w:szCs w:val="36"/>
        </w:rPr>
        <w:br w:type="page"/>
      </w:r>
      <w:r>
        <w:rPr>
          <w:rFonts w:hint="eastAsia" w:asciiTheme="minorEastAsia" w:hAnsiTheme="minorEastAsia" w:eastAsiaTheme="minorEastAsia" w:cstheme="minorEastAsia"/>
          <w:b/>
          <w:bCs/>
          <w:color w:val="auto"/>
          <w:sz w:val="24"/>
          <w:szCs w:val="24"/>
          <w:highlight w:val="none"/>
          <w:lang w:val="en-US" w:eastAsia="zh-CN"/>
        </w:rPr>
        <w:t>标项三：</w:t>
      </w:r>
    </w:p>
    <w:p w14:paraId="18BB8963">
      <w:pPr>
        <w:keepNext w:val="0"/>
        <w:keepLines w:val="0"/>
        <w:pageBreakBefore w:val="0"/>
        <w:widowControl w:val="0"/>
        <w:kinsoku/>
        <w:wordWrap w:val="0"/>
        <w:overflowPunct/>
        <w:topLinePunct w:val="0"/>
        <w:autoSpaceDE/>
        <w:autoSpaceDN/>
        <w:bidi w:val="0"/>
        <w:adjustRightInd w:val="0"/>
        <w:snapToGrid/>
        <w:spacing w:line="360" w:lineRule="auto"/>
        <w:ind w:firstLine="0" w:firstLineChars="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一、采购内容</w:t>
      </w:r>
    </w:p>
    <w:p w14:paraId="5315B181">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创新服务资源服务：</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1045"/>
        <w:gridCol w:w="3228"/>
      </w:tblGrid>
      <w:tr w14:paraId="3028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4" w:type="pct"/>
            <w:noWrap w:val="0"/>
            <w:vAlign w:val="center"/>
          </w:tcPr>
          <w:p w14:paraId="60DACB23">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p>
        </w:tc>
        <w:tc>
          <w:tcPr>
            <w:tcW w:w="593" w:type="pct"/>
            <w:noWrap w:val="0"/>
            <w:vAlign w:val="center"/>
          </w:tcPr>
          <w:p w14:paraId="4DF9718A">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1832" w:type="pct"/>
            <w:noWrap w:val="0"/>
            <w:vAlign w:val="top"/>
          </w:tcPr>
          <w:p w14:paraId="7F620C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服务地点</w:t>
            </w:r>
          </w:p>
        </w:tc>
      </w:tr>
      <w:tr w14:paraId="3941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4" w:type="pct"/>
            <w:noWrap w:val="0"/>
            <w:vAlign w:val="center"/>
          </w:tcPr>
          <w:p w14:paraId="619718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lang w:val="en-US" w:eastAsia="zh-CN"/>
              </w:rPr>
              <w:t>党建国史</w:t>
            </w:r>
            <w:r>
              <w:rPr>
                <w:rFonts w:hint="eastAsia" w:asciiTheme="minorEastAsia" w:hAnsiTheme="minorEastAsia" w:eastAsiaTheme="minorEastAsia" w:cstheme="minorEastAsia"/>
                <w:sz w:val="24"/>
                <w:szCs w:val="24"/>
              </w:rPr>
              <w:t>资源</w:t>
            </w:r>
          </w:p>
        </w:tc>
        <w:tc>
          <w:tcPr>
            <w:tcW w:w="593" w:type="pct"/>
            <w:shd w:val="clear" w:color="auto" w:fill="auto"/>
            <w:noWrap w:val="0"/>
            <w:vAlign w:val="center"/>
          </w:tcPr>
          <w:p w14:paraId="6190C9DE">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项</w:t>
            </w:r>
          </w:p>
        </w:tc>
        <w:tc>
          <w:tcPr>
            <w:tcW w:w="1832" w:type="pct"/>
            <w:shd w:val="clear" w:color="auto" w:fill="auto"/>
            <w:noWrap w:val="0"/>
            <w:vAlign w:val="center"/>
          </w:tcPr>
          <w:p w14:paraId="3A64D150">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嘉兴市图书馆</w:t>
            </w:r>
            <w:r>
              <w:rPr>
                <w:rFonts w:hint="eastAsia" w:asciiTheme="minorEastAsia" w:hAnsiTheme="minorEastAsia" w:eastAsiaTheme="minorEastAsia" w:cstheme="minorEastAsia"/>
                <w:color w:val="000000"/>
                <w:sz w:val="24"/>
                <w:szCs w:val="24"/>
              </w:rPr>
              <w:t>指定地点</w:t>
            </w:r>
          </w:p>
        </w:tc>
      </w:tr>
      <w:tr w14:paraId="4498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4" w:type="pct"/>
            <w:noWrap w:val="0"/>
            <w:vAlign w:val="center"/>
          </w:tcPr>
          <w:p w14:paraId="40D3EE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电子图书资源</w:t>
            </w:r>
          </w:p>
        </w:tc>
        <w:tc>
          <w:tcPr>
            <w:tcW w:w="593" w:type="pct"/>
            <w:shd w:val="clear" w:color="auto" w:fill="auto"/>
            <w:noWrap w:val="0"/>
            <w:vAlign w:val="center"/>
          </w:tcPr>
          <w:p w14:paraId="14859B89">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项</w:t>
            </w:r>
          </w:p>
        </w:tc>
        <w:tc>
          <w:tcPr>
            <w:tcW w:w="1832" w:type="pct"/>
            <w:shd w:val="clear" w:color="auto" w:fill="auto"/>
            <w:noWrap w:val="0"/>
            <w:vAlign w:val="center"/>
          </w:tcPr>
          <w:p w14:paraId="5408EBA3">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嘉兴市图书馆</w:t>
            </w:r>
            <w:r>
              <w:rPr>
                <w:rFonts w:hint="eastAsia" w:asciiTheme="minorEastAsia" w:hAnsiTheme="minorEastAsia" w:eastAsiaTheme="minorEastAsia" w:cstheme="minorEastAsia"/>
                <w:color w:val="000000"/>
                <w:sz w:val="24"/>
                <w:szCs w:val="24"/>
              </w:rPr>
              <w:t>指定地点</w:t>
            </w:r>
          </w:p>
        </w:tc>
      </w:tr>
      <w:tr w14:paraId="6B52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4" w:type="pct"/>
            <w:noWrap w:val="0"/>
            <w:vAlign w:val="center"/>
          </w:tcPr>
          <w:p w14:paraId="51F031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资讯</w:t>
            </w:r>
            <w:r>
              <w:rPr>
                <w:rFonts w:hint="eastAsia" w:asciiTheme="minorEastAsia" w:hAnsiTheme="minorEastAsia" w:eastAsiaTheme="minorEastAsia" w:cstheme="minorEastAsia"/>
                <w:sz w:val="24"/>
                <w:szCs w:val="24"/>
                <w:lang w:val="en-US" w:eastAsia="zh-CN"/>
              </w:rPr>
              <w:t>平台资源</w:t>
            </w:r>
          </w:p>
        </w:tc>
        <w:tc>
          <w:tcPr>
            <w:tcW w:w="593" w:type="pct"/>
            <w:noWrap w:val="0"/>
            <w:vAlign w:val="center"/>
          </w:tcPr>
          <w:p w14:paraId="14F3EA3A">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项</w:t>
            </w:r>
          </w:p>
        </w:tc>
        <w:tc>
          <w:tcPr>
            <w:tcW w:w="1832" w:type="pct"/>
            <w:noWrap w:val="0"/>
            <w:vAlign w:val="center"/>
          </w:tcPr>
          <w:p w14:paraId="2796FE7D">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嘉兴市图书馆</w:t>
            </w:r>
            <w:r>
              <w:rPr>
                <w:rFonts w:hint="eastAsia" w:asciiTheme="minorEastAsia" w:hAnsiTheme="minorEastAsia" w:eastAsiaTheme="minorEastAsia" w:cstheme="minorEastAsia"/>
                <w:color w:val="000000"/>
                <w:sz w:val="24"/>
                <w:szCs w:val="24"/>
              </w:rPr>
              <w:t>指定地点</w:t>
            </w:r>
          </w:p>
        </w:tc>
      </w:tr>
      <w:tr w14:paraId="2726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4" w:type="pct"/>
            <w:noWrap w:val="0"/>
            <w:vAlign w:val="center"/>
          </w:tcPr>
          <w:p w14:paraId="02D41E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晚清民国期刊全文数据库</w:t>
            </w:r>
          </w:p>
        </w:tc>
        <w:tc>
          <w:tcPr>
            <w:tcW w:w="593" w:type="pct"/>
            <w:noWrap w:val="0"/>
            <w:vAlign w:val="center"/>
          </w:tcPr>
          <w:p w14:paraId="4EFC72AC">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项</w:t>
            </w:r>
          </w:p>
        </w:tc>
        <w:tc>
          <w:tcPr>
            <w:tcW w:w="1832" w:type="pct"/>
            <w:noWrap w:val="0"/>
            <w:vAlign w:val="center"/>
          </w:tcPr>
          <w:p w14:paraId="64513925">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嘉兴市图书馆</w:t>
            </w:r>
            <w:r>
              <w:rPr>
                <w:rFonts w:hint="eastAsia" w:asciiTheme="minorEastAsia" w:hAnsiTheme="minorEastAsia" w:eastAsiaTheme="minorEastAsia" w:cstheme="minorEastAsia"/>
                <w:color w:val="000000"/>
                <w:sz w:val="24"/>
                <w:szCs w:val="24"/>
              </w:rPr>
              <w:t>指定地点</w:t>
            </w:r>
          </w:p>
        </w:tc>
      </w:tr>
      <w:tr w14:paraId="60FD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4" w:type="pct"/>
            <w:noWrap w:val="0"/>
            <w:vAlign w:val="center"/>
          </w:tcPr>
          <w:p w14:paraId="00C840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百科资源</w:t>
            </w:r>
          </w:p>
        </w:tc>
        <w:tc>
          <w:tcPr>
            <w:tcW w:w="593" w:type="pct"/>
            <w:noWrap w:val="0"/>
            <w:vAlign w:val="center"/>
          </w:tcPr>
          <w:p w14:paraId="6210C375">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项</w:t>
            </w:r>
          </w:p>
        </w:tc>
        <w:tc>
          <w:tcPr>
            <w:tcW w:w="1832" w:type="pct"/>
            <w:noWrap w:val="0"/>
            <w:vAlign w:val="center"/>
          </w:tcPr>
          <w:p w14:paraId="6F79EA49">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嘉兴市图书馆</w:t>
            </w:r>
            <w:r>
              <w:rPr>
                <w:rFonts w:hint="eastAsia" w:asciiTheme="minorEastAsia" w:hAnsiTheme="minorEastAsia" w:eastAsiaTheme="minorEastAsia" w:cstheme="minorEastAsia"/>
                <w:color w:val="000000"/>
                <w:sz w:val="24"/>
                <w:szCs w:val="24"/>
              </w:rPr>
              <w:t>指定地点</w:t>
            </w:r>
          </w:p>
        </w:tc>
      </w:tr>
      <w:tr w14:paraId="16DF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4" w:type="pct"/>
            <w:noWrap w:val="0"/>
            <w:vAlign w:val="center"/>
          </w:tcPr>
          <w:p w14:paraId="0E181E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图情大语言模型知识库</w:t>
            </w:r>
          </w:p>
        </w:tc>
        <w:tc>
          <w:tcPr>
            <w:tcW w:w="593" w:type="pct"/>
            <w:noWrap w:val="0"/>
            <w:vAlign w:val="center"/>
          </w:tcPr>
          <w:p w14:paraId="0598300E">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项</w:t>
            </w:r>
          </w:p>
        </w:tc>
        <w:tc>
          <w:tcPr>
            <w:tcW w:w="1832" w:type="pct"/>
            <w:noWrap w:val="0"/>
            <w:vAlign w:val="center"/>
          </w:tcPr>
          <w:p w14:paraId="7FC0BA94">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嘉兴市图书馆</w:t>
            </w:r>
            <w:r>
              <w:rPr>
                <w:rFonts w:hint="eastAsia" w:asciiTheme="minorEastAsia" w:hAnsiTheme="minorEastAsia" w:eastAsiaTheme="minorEastAsia" w:cstheme="minorEastAsia"/>
                <w:color w:val="000000"/>
                <w:sz w:val="24"/>
                <w:szCs w:val="24"/>
              </w:rPr>
              <w:t>指定地点</w:t>
            </w:r>
          </w:p>
        </w:tc>
      </w:tr>
      <w:tr w14:paraId="247B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4" w:type="pct"/>
            <w:noWrap w:val="0"/>
            <w:vAlign w:val="center"/>
          </w:tcPr>
          <w:p w14:paraId="45EF35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数字资源访问系统</w:t>
            </w:r>
          </w:p>
        </w:tc>
        <w:tc>
          <w:tcPr>
            <w:tcW w:w="593" w:type="pct"/>
            <w:noWrap w:val="0"/>
            <w:vAlign w:val="center"/>
          </w:tcPr>
          <w:p w14:paraId="6AF69B27">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项</w:t>
            </w:r>
          </w:p>
        </w:tc>
        <w:tc>
          <w:tcPr>
            <w:tcW w:w="1832" w:type="pct"/>
            <w:noWrap w:val="0"/>
            <w:vAlign w:val="center"/>
          </w:tcPr>
          <w:p w14:paraId="3B1124FA">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嘉兴市图书馆</w:t>
            </w:r>
            <w:r>
              <w:rPr>
                <w:rFonts w:hint="eastAsia" w:asciiTheme="minorEastAsia" w:hAnsiTheme="minorEastAsia" w:eastAsiaTheme="minorEastAsia" w:cstheme="minorEastAsia"/>
                <w:color w:val="000000"/>
                <w:sz w:val="24"/>
                <w:szCs w:val="24"/>
              </w:rPr>
              <w:t>指定地点</w:t>
            </w:r>
          </w:p>
        </w:tc>
      </w:tr>
      <w:tr w14:paraId="1791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4" w:type="pct"/>
            <w:noWrap w:val="0"/>
            <w:vAlign w:val="center"/>
          </w:tcPr>
          <w:p w14:paraId="7453FF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域外汉籍资源</w:t>
            </w:r>
          </w:p>
        </w:tc>
        <w:tc>
          <w:tcPr>
            <w:tcW w:w="593" w:type="pct"/>
            <w:noWrap w:val="0"/>
            <w:vAlign w:val="center"/>
          </w:tcPr>
          <w:p w14:paraId="290FFB7F">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项</w:t>
            </w:r>
          </w:p>
        </w:tc>
        <w:tc>
          <w:tcPr>
            <w:tcW w:w="1832" w:type="pct"/>
            <w:noWrap w:val="0"/>
            <w:vAlign w:val="center"/>
          </w:tcPr>
          <w:p w14:paraId="53486092">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嘉兴市图书馆</w:t>
            </w:r>
            <w:r>
              <w:rPr>
                <w:rFonts w:hint="eastAsia" w:asciiTheme="minorEastAsia" w:hAnsiTheme="minorEastAsia" w:eastAsiaTheme="minorEastAsia" w:cstheme="minorEastAsia"/>
                <w:color w:val="000000"/>
                <w:sz w:val="24"/>
                <w:szCs w:val="24"/>
              </w:rPr>
              <w:t>指定地点</w:t>
            </w:r>
          </w:p>
        </w:tc>
      </w:tr>
    </w:tbl>
    <w:p w14:paraId="0C076F8A">
      <w:pPr>
        <w:keepNext w:val="0"/>
        <w:keepLines w:val="0"/>
        <w:pageBreakBefore w:val="0"/>
        <w:widowControl w:val="0"/>
        <w:kinsoku/>
        <w:wordWrap w:val="0"/>
        <w:overflowPunct/>
        <w:topLinePunct w:val="0"/>
        <w:autoSpaceDE/>
        <w:autoSpaceDN/>
        <w:bidi w:val="0"/>
        <w:adjustRightInd w:val="0"/>
        <w:snapToGrid/>
        <w:spacing w:before="0" w:beforeLines="50" w:line="360" w:lineRule="auto"/>
        <w:jc w:val="both"/>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二、采购要求</w:t>
      </w:r>
    </w:p>
    <w:p w14:paraId="5EE89BF3">
      <w:pPr>
        <w:pStyle w:val="2"/>
        <w:pageBreakBefore w:val="0"/>
        <w:kinsoku/>
        <w:wordWrap/>
        <w:overflowPunct/>
        <w:topLinePunct w:val="0"/>
        <w:bidi w:val="0"/>
        <w:snapToGrid w:val="0"/>
        <w:spacing w:before="0"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1、党建国史</w:t>
      </w:r>
      <w:r>
        <w:rPr>
          <w:rFonts w:hint="eastAsia" w:asciiTheme="minorEastAsia" w:hAnsiTheme="minorEastAsia" w:eastAsiaTheme="minorEastAsia" w:cstheme="minorEastAsia"/>
          <w:sz w:val="24"/>
          <w:szCs w:val="24"/>
        </w:rPr>
        <w:t>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2B9E48F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4D59B4FD">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noWrap w:val="0"/>
            <w:vAlign w:val="top"/>
          </w:tcPr>
          <w:p w14:paraId="0F5A62A1">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30D909D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46F777B7">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noWrap w:val="0"/>
            <w:vAlign w:val="top"/>
          </w:tcPr>
          <w:p w14:paraId="27398DEB">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7E21FCB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3363490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noWrap w:val="0"/>
            <w:vAlign w:val="center"/>
          </w:tcPr>
          <w:p w14:paraId="4FABA66C">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要求提供</w:t>
            </w:r>
            <w:r>
              <w:rPr>
                <w:rFonts w:hint="eastAsia" w:asciiTheme="minorEastAsia" w:hAnsiTheme="minorEastAsia" w:eastAsiaTheme="minorEastAsia" w:cstheme="minorEastAsia"/>
                <w:sz w:val="24"/>
                <w:szCs w:val="24"/>
              </w:rPr>
              <w:t>党建相关主题</w:t>
            </w:r>
            <w:r>
              <w:rPr>
                <w:rFonts w:hint="eastAsia" w:asciiTheme="minorEastAsia" w:hAnsiTheme="minorEastAsia" w:eastAsiaTheme="minorEastAsia" w:cstheme="minorEastAsia"/>
                <w:sz w:val="24"/>
                <w:szCs w:val="24"/>
                <w:lang w:val="en-US" w:eastAsia="zh-CN"/>
              </w:rPr>
              <w:t>数字资源服务，包括但不限于一下内容：</w:t>
            </w:r>
            <w:r>
              <w:rPr>
                <w:rFonts w:hint="eastAsia" w:asciiTheme="minorEastAsia" w:hAnsiTheme="minorEastAsia" w:eastAsiaTheme="minorEastAsia" w:cstheme="minorEastAsia"/>
                <w:sz w:val="24"/>
                <w:szCs w:val="24"/>
              </w:rPr>
              <w:t>中国共产党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新中国简史、从严治党、红色寻踪、国家记忆等资源，每项主题对应相应的文字，图片，音频，视频，习题等资源。</w:t>
            </w:r>
          </w:p>
        </w:tc>
      </w:tr>
      <w:tr w14:paraId="130896A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7B58C24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noWrap w:val="0"/>
            <w:vAlign w:val="center"/>
          </w:tcPr>
          <w:p w14:paraId="0DAF934D">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kern w:val="0"/>
                <w:sz w:val="24"/>
                <w:szCs w:val="24"/>
              </w:rPr>
              <w:t>文字内容超过一百万字</w:t>
            </w:r>
            <w:r>
              <w:rPr>
                <w:rFonts w:hint="eastAsia" w:asciiTheme="minorEastAsia" w:hAnsiTheme="minorEastAsia" w:eastAsiaTheme="minorEastAsia" w:cstheme="minorEastAsia"/>
                <w:bCs/>
                <w:kern w:val="0"/>
                <w:sz w:val="24"/>
                <w:szCs w:val="24"/>
                <w:lang w:eastAsia="zh-CN"/>
              </w:rPr>
              <w:t>。</w:t>
            </w:r>
          </w:p>
        </w:tc>
      </w:tr>
      <w:tr w14:paraId="1E3F2D2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7235E858">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365" w:type="dxa"/>
            <w:tcBorders>
              <w:left w:val="single" w:color="auto" w:sz="4" w:space="0"/>
            </w:tcBorders>
            <w:noWrap w:val="0"/>
            <w:vAlign w:val="center"/>
          </w:tcPr>
          <w:p w14:paraId="0A09CBE7">
            <w:pPr>
              <w:pStyle w:val="14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kern w:val="0"/>
                <w:sz w:val="24"/>
                <w:szCs w:val="24"/>
              </w:rPr>
              <w:t>高清图片不少于4000张</w:t>
            </w:r>
            <w:r>
              <w:rPr>
                <w:rFonts w:hint="eastAsia" w:asciiTheme="minorEastAsia" w:hAnsiTheme="minorEastAsia" w:eastAsiaTheme="minorEastAsia" w:cstheme="minorEastAsia"/>
                <w:bCs/>
                <w:kern w:val="0"/>
                <w:sz w:val="24"/>
                <w:szCs w:val="24"/>
                <w:lang w:eastAsia="zh-CN"/>
              </w:rPr>
              <w:t>。</w:t>
            </w:r>
          </w:p>
        </w:tc>
      </w:tr>
      <w:tr w14:paraId="1393B5F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1770FC8C">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1.4</w:t>
            </w:r>
          </w:p>
        </w:tc>
        <w:tc>
          <w:tcPr>
            <w:tcW w:w="8365" w:type="dxa"/>
            <w:tcBorders>
              <w:left w:val="single" w:color="auto" w:sz="4" w:space="0"/>
            </w:tcBorders>
            <w:noWrap w:val="0"/>
            <w:vAlign w:val="center"/>
          </w:tcPr>
          <w:p w14:paraId="3C0B7A30">
            <w:pPr>
              <w:pStyle w:val="14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背景故事不少于2000个</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rPr>
              <w:t xml:space="preserve"> </w:t>
            </w:r>
          </w:p>
        </w:tc>
      </w:tr>
      <w:tr w14:paraId="0ECAC31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4C4B6C9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1.5</w:t>
            </w:r>
          </w:p>
        </w:tc>
        <w:tc>
          <w:tcPr>
            <w:tcW w:w="8365" w:type="dxa"/>
            <w:tcBorders>
              <w:left w:val="single" w:color="auto" w:sz="4" w:space="0"/>
            </w:tcBorders>
            <w:noWrap w:val="0"/>
            <w:vAlign w:val="center"/>
          </w:tcPr>
          <w:p w14:paraId="1349BF4D">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kern w:val="0"/>
                <w:sz w:val="24"/>
                <w:szCs w:val="24"/>
              </w:rPr>
              <w:t>音频内容不少于200分钟</w:t>
            </w:r>
            <w:r>
              <w:rPr>
                <w:rFonts w:hint="eastAsia" w:asciiTheme="minorEastAsia" w:hAnsiTheme="minorEastAsia" w:eastAsiaTheme="minorEastAsia" w:cstheme="minorEastAsia"/>
                <w:bCs/>
                <w:kern w:val="0"/>
                <w:sz w:val="24"/>
                <w:szCs w:val="24"/>
                <w:lang w:eastAsia="zh-CN"/>
              </w:rPr>
              <w:t>。</w:t>
            </w:r>
          </w:p>
        </w:tc>
      </w:tr>
      <w:tr w14:paraId="7C28B52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10B4916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1.6</w:t>
            </w:r>
          </w:p>
        </w:tc>
        <w:tc>
          <w:tcPr>
            <w:tcW w:w="8365" w:type="dxa"/>
            <w:tcBorders>
              <w:left w:val="single" w:color="auto" w:sz="4" w:space="0"/>
            </w:tcBorders>
            <w:noWrap w:val="0"/>
            <w:vAlign w:val="center"/>
          </w:tcPr>
          <w:p w14:paraId="455C52B2">
            <w:pPr>
              <w:pStyle w:val="14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kern w:val="0"/>
                <w:sz w:val="24"/>
                <w:szCs w:val="24"/>
              </w:rPr>
              <w:t>史料视频不少于5000分钟</w:t>
            </w:r>
            <w:r>
              <w:rPr>
                <w:rFonts w:hint="eastAsia" w:asciiTheme="minorEastAsia" w:hAnsiTheme="minorEastAsia" w:eastAsiaTheme="minorEastAsia" w:cstheme="minorEastAsia"/>
                <w:bCs/>
                <w:kern w:val="0"/>
                <w:sz w:val="24"/>
                <w:szCs w:val="24"/>
                <w:lang w:eastAsia="zh-CN"/>
              </w:rPr>
              <w:t>。</w:t>
            </w:r>
          </w:p>
        </w:tc>
      </w:tr>
      <w:tr w14:paraId="1065434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2ACE0461">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1.7</w:t>
            </w:r>
          </w:p>
        </w:tc>
        <w:tc>
          <w:tcPr>
            <w:tcW w:w="8365" w:type="dxa"/>
            <w:tcBorders>
              <w:left w:val="single" w:color="auto" w:sz="4" w:space="0"/>
            </w:tcBorders>
            <w:noWrap w:val="0"/>
            <w:vAlign w:val="center"/>
          </w:tcPr>
          <w:p w14:paraId="048AA9B0">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习题不少于3000道</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rPr>
              <w:t xml:space="preserve"> </w:t>
            </w:r>
          </w:p>
        </w:tc>
      </w:tr>
      <w:tr w14:paraId="33CA0E3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38CE64F5">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1.8</w:t>
            </w:r>
          </w:p>
        </w:tc>
        <w:tc>
          <w:tcPr>
            <w:tcW w:w="8365" w:type="dxa"/>
            <w:tcBorders>
              <w:left w:val="single" w:color="auto" w:sz="4" w:space="0"/>
            </w:tcBorders>
            <w:noWrap w:val="0"/>
            <w:vAlign w:val="center"/>
          </w:tcPr>
          <w:p w14:paraId="398F6EA6">
            <w:pPr>
              <w:pStyle w:val="14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全景体验红色景区不少于300个</w:t>
            </w:r>
          </w:p>
        </w:tc>
      </w:tr>
      <w:tr w14:paraId="2FF6709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73AE715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1.9</w:t>
            </w:r>
          </w:p>
        </w:tc>
        <w:tc>
          <w:tcPr>
            <w:tcW w:w="8365" w:type="dxa"/>
            <w:tcBorders>
              <w:left w:val="single" w:color="auto" w:sz="4" w:space="0"/>
            </w:tcBorders>
            <w:noWrap w:val="0"/>
            <w:vAlign w:val="center"/>
          </w:tcPr>
          <w:p w14:paraId="2FD0483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提供的所有内容需</w:t>
            </w:r>
            <w:r>
              <w:rPr>
                <w:rFonts w:hint="eastAsia" w:asciiTheme="minorEastAsia" w:hAnsiTheme="minorEastAsia" w:eastAsiaTheme="minorEastAsia" w:cstheme="minorEastAsia"/>
                <w:sz w:val="24"/>
                <w:szCs w:val="24"/>
              </w:rPr>
              <w:t>保证</w:t>
            </w:r>
            <w:r>
              <w:rPr>
                <w:rFonts w:hint="eastAsia" w:asciiTheme="minorEastAsia" w:hAnsiTheme="minorEastAsia" w:eastAsiaTheme="minorEastAsia" w:cstheme="minorEastAsia"/>
                <w:color w:val="000000"/>
                <w:sz w:val="24"/>
                <w:szCs w:val="24"/>
              </w:rPr>
              <w:t>无版权问题，</w:t>
            </w:r>
            <w:r>
              <w:rPr>
                <w:rFonts w:hint="eastAsia" w:asciiTheme="minorEastAsia" w:hAnsiTheme="minorEastAsia" w:eastAsiaTheme="minorEastAsia" w:cstheme="minorEastAsia"/>
                <w:bCs/>
                <w:kern w:val="0"/>
                <w:sz w:val="24"/>
                <w:szCs w:val="24"/>
              </w:rPr>
              <w:t xml:space="preserve">要求正版授权，经过国家权威机构专家审核认证（如中国中共党史学会，中华人民共和国国史学会等）。 </w:t>
            </w:r>
            <w:r>
              <w:rPr>
                <w:rFonts w:hint="eastAsia" w:asciiTheme="minorEastAsia" w:hAnsiTheme="minorEastAsia" w:eastAsiaTheme="minorEastAsia" w:cstheme="minorEastAsia"/>
                <w:color w:val="000000"/>
                <w:sz w:val="24"/>
                <w:szCs w:val="24"/>
              </w:rPr>
              <w:t>并承担版权所引起一切法律和经济后果。</w:t>
            </w:r>
          </w:p>
        </w:tc>
      </w:tr>
      <w:tr w14:paraId="2805983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67948065">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noWrap w:val="0"/>
            <w:vAlign w:val="center"/>
          </w:tcPr>
          <w:p w14:paraId="6AF18E2D">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功能</w:t>
            </w:r>
          </w:p>
        </w:tc>
      </w:tr>
      <w:tr w14:paraId="3AD675E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222D86F">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noWrap w:val="0"/>
            <w:vAlign w:val="center"/>
          </w:tcPr>
          <w:p w14:paraId="123C4865">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所有资源及素材可在统一平台上使用，</w:t>
            </w:r>
            <w:r>
              <w:rPr>
                <w:rFonts w:hint="eastAsia" w:asciiTheme="minorEastAsia" w:hAnsiTheme="minorEastAsia" w:eastAsiaTheme="minorEastAsia" w:cstheme="minorEastAsia"/>
                <w:bCs/>
                <w:kern w:val="0"/>
                <w:sz w:val="24"/>
                <w:szCs w:val="24"/>
              </w:rPr>
              <w:t>所有内容资源以3D虚拟展馆的方式展现，可以循环播放。</w:t>
            </w:r>
          </w:p>
        </w:tc>
      </w:tr>
      <w:tr w14:paraId="0F484CF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7BFCCBB7">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noWrap w:val="0"/>
            <w:vAlign w:val="center"/>
          </w:tcPr>
          <w:p w14:paraId="25F78EE1">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用户</w:t>
            </w:r>
            <w:r>
              <w:rPr>
                <w:rFonts w:hint="eastAsia" w:asciiTheme="minorEastAsia" w:hAnsiTheme="minorEastAsia" w:eastAsiaTheme="minorEastAsia" w:cstheme="minorEastAsia"/>
                <w:bCs/>
                <w:kern w:val="0"/>
                <w:sz w:val="24"/>
                <w:szCs w:val="24"/>
                <w:lang w:val="en-US" w:eastAsia="zh-CN"/>
              </w:rPr>
              <w:t>可</w:t>
            </w:r>
            <w:r>
              <w:rPr>
                <w:rFonts w:hint="eastAsia" w:asciiTheme="minorEastAsia" w:hAnsiTheme="minorEastAsia" w:eastAsiaTheme="minorEastAsia" w:cstheme="minorEastAsia"/>
                <w:bCs/>
                <w:kern w:val="0"/>
                <w:sz w:val="24"/>
                <w:szCs w:val="24"/>
              </w:rPr>
              <w:t>通过手机小程序扫描识别大屏幕上流动的图片，可以获取图片所表征的内容资源并加入到本地列表中，在手机小程序里面可随时随地阅读。</w:t>
            </w:r>
          </w:p>
        </w:tc>
      </w:tr>
      <w:tr w14:paraId="532ADD2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5F713F5">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2.3</w:t>
            </w:r>
          </w:p>
        </w:tc>
        <w:tc>
          <w:tcPr>
            <w:tcW w:w="8365" w:type="dxa"/>
            <w:tcBorders>
              <w:left w:val="single" w:color="auto" w:sz="4" w:space="0"/>
            </w:tcBorders>
            <w:noWrap w:val="0"/>
            <w:vAlign w:val="center"/>
          </w:tcPr>
          <w:p w14:paraId="70EE9324">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多人并发使用模式，通过手机小程序端软件的图片识别功能，无需打开二维码，可实现多人同时获取资源，人多场景下,读者间互不干扰。</w:t>
            </w:r>
          </w:p>
        </w:tc>
      </w:tr>
      <w:tr w14:paraId="066E1D6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6D88AA8A">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2.4</w:t>
            </w:r>
          </w:p>
        </w:tc>
        <w:tc>
          <w:tcPr>
            <w:tcW w:w="8365" w:type="dxa"/>
            <w:tcBorders>
              <w:left w:val="single" w:color="auto" w:sz="4" w:space="0"/>
            </w:tcBorders>
            <w:noWrap w:val="0"/>
            <w:vAlign w:val="center"/>
          </w:tcPr>
          <w:p w14:paraId="072A815C">
            <w:pPr>
              <w:pStyle w:val="14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lang w:val="en-US" w:eastAsia="zh-CN"/>
              </w:rPr>
              <w:t>支持</w:t>
            </w:r>
            <w:r>
              <w:rPr>
                <w:rFonts w:hint="eastAsia" w:asciiTheme="minorEastAsia" w:hAnsiTheme="minorEastAsia" w:eastAsiaTheme="minorEastAsia" w:cstheme="minorEastAsia"/>
                <w:bCs/>
                <w:kern w:val="0"/>
                <w:sz w:val="24"/>
                <w:szCs w:val="24"/>
              </w:rPr>
              <w:t>精准姿态识别系统</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rPr>
              <w:t>通过大屏展示，提升用户敬礼（少先队礼，军礼，宣誓）姿态的准确性，达到标准评分的还可以分别在少先队旗，国旗和党旗前留下合影（AR技术合成）</w:t>
            </w:r>
            <w:r>
              <w:rPr>
                <w:rFonts w:hint="eastAsia" w:asciiTheme="minorEastAsia" w:hAnsiTheme="minorEastAsia" w:eastAsiaTheme="minorEastAsia" w:cstheme="minorEastAsia"/>
                <w:bCs/>
                <w:kern w:val="0"/>
                <w:sz w:val="24"/>
                <w:szCs w:val="24"/>
                <w:lang w:eastAsia="zh-CN"/>
              </w:rPr>
              <w:t>。</w:t>
            </w:r>
          </w:p>
        </w:tc>
      </w:tr>
      <w:tr w14:paraId="51E0024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24DC59F">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2.5</w:t>
            </w:r>
          </w:p>
        </w:tc>
        <w:tc>
          <w:tcPr>
            <w:tcW w:w="8365" w:type="dxa"/>
            <w:tcBorders>
              <w:left w:val="single" w:color="auto" w:sz="4" w:space="0"/>
            </w:tcBorders>
            <w:noWrap w:val="0"/>
            <w:vAlign w:val="center"/>
          </w:tcPr>
          <w:p w14:paraId="6C42D464">
            <w:pPr>
              <w:pStyle w:val="140"/>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支持体感党建知识答题。</w:t>
            </w:r>
          </w:p>
        </w:tc>
      </w:tr>
      <w:tr w14:paraId="0221522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3F63C559">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2.6</w:t>
            </w:r>
          </w:p>
        </w:tc>
        <w:tc>
          <w:tcPr>
            <w:tcW w:w="8365" w:type="dxa"/>
            <w:tcBorders>
              <w:left w:val="single" w:color="auto" w:sz="4" w:space="0"/>
            </w:tcBorders>
            <w:noWrap w:val="0"/>
            <w:vAlign w:val="center"/>
          </w:tcPr>
          <w:p w14:paraId="75385C55">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kern w:val="0"/>
                <w:sz w:val="24"/>
                <w:szCs w:val="24"/>
                <w:lang w:val="en-US" w:eastAsia="zh-CN"/>
              </w:rPr>
              <w:t>支持移动客户端，</w:t>
            </w:r>
            <w:r>
              <w:rPr>
                <w:rFonts w:hint="eastAsia" w:asciiTheme="minorEastAsia" w:hAnsiTheme="minorEastAsia" w:eastAsiaTheme="minorEastAsia" w:cstheme="minorEastAsia"/>
                <w:bCs/>
                <w:kern w:val="0"/>
                <w:sz w:val="24"/>
                <w:szCs w:val="24"/>
              </w:rPr>
              <w:t>小程序可高速、精准识别图片流所展示的资源图片，即可将资源获取到小程序端，获取的资源可随时随地阅读</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Cs/>
                <w:kern w:val="0"/>
                <w:sz w:val="24"/>
                <w:szCs w:val="24"/>
                <w:lang w:val="en-US" w:eastAsia="zh-CN"/>
              </w:rPr>
              <w:t>可进行答题互动。</w:t>
            </w:r>
          </w:p>
        </w:tc>
      </w:tr>
      <w:tr w14:paraId="3E5D667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1FCD6AC5">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三</w:t>
            </w:r>
          </w:p>
        </w:tc>
        <w:tc>
          <w:tcPr>
            <w:tcW w:w="8365" w:type="dxa"/>
            <w:tcBorders>
              <w:left w:val="single" w:color="auto" w:sz="4" w:space="0"/>
            </w:tcBorders>
            <w:noWrap w:val="0"/>
            <w:vAlign w:val="center"/>
          </w:tcPr>
          <w:p w14:paraId="2CA028A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服务</w:t>
            </w:r>
          </w:p>
        </w:tc>
      </w:tr>
      <w:tr w14:paraId="501E456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60E9CAE5">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noWrap w:val="0"/>
            <w:vAlign w:val="center"/>
          </w:tcPr>
          <w:p w14:paraId="6274ABE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开放范围：</w:t>
            </w:r>
            <w:r>
              <w:rPr>
                <w:rFonts w:hint="eastAsia" w:asciiTheme="minorEastAsia" w:hAnsiTheme="minorEastAsia" w:eastAsiaTheme="minorEastAsia" w:cstheme="minorEastAsia"/>
                <w:sz w:val="24"/>
                <w:szCs w:val="24"/>
              </w:rPr>
              <w:t>馆内访问采用IP控制，馆外访问采用读者证统一授权登录</w:t>
            </w:r>
          </w:p>
        </w:tc>
      </w:tr>
      <w:tr w14:paraId="54ACBEB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99" w:type="dxa"/>
            <w:tcBorders>
              <w:right w:val="single" w:color="auto" w:sz="4" w:space="0"/>
            </w:tcBorders>
            <w:noWrap w:val="0"/>
            <w:vAlign w:val="center"/>
          </w:tcPr>
          <w:p w14:paraId="44C1F8C8">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shd w:val="clear" w:color="auto" w:fill="auto"/>
            <w:noWrap w:val="0"/>
            <w:vAlign w:val="center"/>
          </w:tcPr>
          <w:p w14:paraId="4B2B13A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服务方式：</w:t>
            </w:r>
            <w:r>
              <w:rPr>
                <w:rFonts w:hint="eastAsia" w:asciiTheme="minorEastAsia" w:hAnsiTheme="minorEastAsia" w:eastAsiaTheme="minorEastAsia" w:cstheme="minorEastAsia"/>
                <w:sz w:val="24"/>
                <w:szCs w:val="24"/>
              </w:rPr>
              <w:t>远程访问</w:t>
            </w:r>
          </w:p>
        </w:tc>
      </w:tr>
    </w:tbl>
    <w:p w14:paraId="632E3DAB">
      <w:pPr>
        <w:pStyle w:val="2"/>
        <w:pageBreakBefore w:val="0"/>
        <w:kinsoku/>
        <w:wordWrap/>
        <w:overflowPunct/>
        <w:topLinePunct w:val="0"/>
        <w:bidi w:val="0"/>
        <w:snapToGrid w:val="0"/>
        <w:spacing w:before="0" w:after="0" w:line="360" w:lineRule="auto"/>
        <w:textAlignment w:val="auto"/>
        <w:rPr>
          <w:rFonts w:hint="eastAsia" w:asciiTheme="minorEastAsia" w:hAnsiTheme="minorEastAsia" w:eastAsiaTheme="minorEastAsia" w:cstheme="minorEastAsia"/>
          <w:color w:val="FF0000"/>
          <w:sz w:val="24"/>
          <w:szCs w:val="24"/>
          <w:lang w:val="en-US"/>
        </w:rPr>
      </w:pPr>
      <w:r>
        <w:rPr>
          <w:rFonts w:hint="eastAsia" w:asciiTheme="minorEastAsia" w:hAnsiTheme="minorEastAsia" w:eastAsiaTheme="minorEastAsia" w:cstheme="minorEastAsia"/>
          <w:sz w:val="24"/>
          <w:szCs w:val="24"/>
          <w:lang w:val="en-US" w:eastAsia="zh-CN"/>
        </w:rPr>
        <w:t>2、电子图书资源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56FA580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2396D455">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noWrap w:val="0"/>
            <w:vAlign w:val="top"/>
          </w:tcPr>
          <w:p w14:paraId="5604CC42">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6549900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7FD8556B">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noWrap w:val="0"/>
            <w:vAlign w:val="top"/>
          </w:tcPr>
          <w:p w14:paraId="3CEBA904">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4332658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7E15E8DE">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noWrap w:val="0"/>
            <w:vAlign w:val="center"/>
          </w:tcPr>
          <w:p w14:paraId="1B7551DB">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包含中文电子图书</w:t>
            </w:r>
            <w:r>
              <w:rPr>
                <w:rFonts w:hint="eastAsia" w:asciiTheme="minorEastAsia" w:hAnsiTheme="minorEastAsia" w:eastAsiaTheme="minorEastAsia" w:cstheme="minorEastAsia"/>
                <w:color w:val="000000"/>
                <w:sz w:val="24"/>
                <w:szCs w:val="24"/>
                <w:lang w:val="en-US" w:eastAsia="zh-CN"/>
              </w:rPr>
              <w:t>不少于</w:t>
            </w:r>
            <w:r>
              <w:rPr>
                <w:rFonts w:hint="eastAsia" w:asciiTheme="minorEastAsia" w:hAnsiTheme="minorEastAsia" w:eastAsiaTheme="minorEastAsia" w:cstheme="minorEastAsia"/>
                <w:color w:val="000000"/>
                <w:sz w:val="24"/>
                <w:szCs w:val="24"/>
              </w:rPr>
              <w:t>12万种；</w:t>
            </w:r>
          </w:p>
        </w:tc>
      </w:tr>
      <w:tr w14:paraId="4554375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570FA44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noWrap w:val="0"/>
            <w:vAlign w:val="center"/>
          </w:tcPr>
          <w:p w14:paraId="771E3580">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全部版权合法，提供5份以上出版社授权协议复印件，其中以下出版社至少包含3家（人民邮电出版社、知识产权出版社、北京大学出版社、中信出版社、中华书局）；</w:t>
            </w:r>
          </w:p>
        </w:tc>
      </w:tr>
      <w:tr w14:paraId="159240D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39EE47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365" w:type="dxa"/>
            <w:tcBorders>
              <w:left w:val="single" w:color="auto" w:sz="4" w:space="0"/>
            </w:tcBorders>
            <w:noWrap w:val="0"/>
            <w:vAlign w:val="center"/>
          </w:tcPr>
          <w:p w14:paraId="0C5CC138">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资源要求为pdf\epub格式，epub格式占比85%以上；</w:t>
            </w:r>
          </w:p>
        </w:tc>
      </w:tr>
      <w:tr w14:paraId="37DA2B4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523C9465">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1.4</w:t>
            </w:r>
          </w:p>
        </w:tc>
        <w:tc>
          <w:tcPr>
            <w:tcW w:w="8365" w:type="dxa"/>
            <w:tcBorders>
              <w:left w:val="single" w:color="auto" w:sz="4" w:space="0"/>
            </w:tcBorders>
            <w:noWrap w:val="0"/>
            <w:vAlign w:val="center"/>
          </w:tcPr>
          <w:p w14:paraId="0FFB1783">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图书更新速度快，每月要有新书更新，年更新数量3-5万种；</w:t>
            </w:r>
          </w:p>
        </w:tc>
      </w:tr>
      <w:tr w14:paraId="53618E5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7E665B3">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1.5</w:t>
            </w:r>
          </w:p>
        </w:tc>
        <w:tc>
          <w:tcPr>
            <w:tcW w:w="8365" w:type="dxa"/>
            <w:tcBorders>
              <w:left w:val="single" w:color="auto" w:sz="4" w:space="0"/>
            </w:tcBorders>
            <w:noWrap w:val="0"/>
            <w:vAlign w:val="center"/>
          </w:tcPr>
          <w:p w14:paraId="05C4DC2D">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近5年出版图书占比不低于40%。</w:t>
            </w:r>
          </w:p>
        </w:tc>
      </w:tr>
      <w:tr w14:paraId="6C3280F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5DC2BB9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noWrap w:val="0"/>
            <w:vAlign w:val="center"/>
          </w:tcPr>
          <w:p w14:paraId="26F286D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功能</w:t>
            </w:r>
          </w:p>
        </w:tc>
      </w:tr>
      <w:tr w14:paraId="419E8B4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75D129B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noWrap w:val="0"/>
            <w:vAlign w:val="center"/>
          </w:tcPr>
          <w:p w14:paraId="1C5D0EC2">
            <w:pPr>
              <w:pStyle w:val="258"/>
              <w:pageBreakBefore w:val="0"/>
              <w:numPr>
                <w:ilvl w:val="0"/>
                <w:numId w:val="0"/>
              </w:numPr>
              <w:kinsoku/>
              <w:wordWrap/>
              <w:overflowPunct/>
              <w:topLinePunct w:val="0"/>
              <w:bidi w:val="0"/>
              <w:adjustRightInd w:val="0"/>
              <w:snapToGrid w:val="0"/>
              <w:spacing w:line="360" w:lineRule="auto"/>
              <w:ind w:left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提供多种阅读方式：包括IOS\Android端APP，微网页、WEB网页；</w:t>
            </w:r>
          </w:p>
        </w:tc>
      </w:tr>
      <w:tr w14:paraId="62F7F6F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6839668F">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noWrap w:val="0"/>
            <w:vAlign w:val="center"/>
          </w:tcPr>
          <w:p w14:paraId="2C52F44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支持多种平台认证方式，包括IP认证、统一身份认证；</w:t>
            </w:r>
          </w:p>
        </w:tc>
      </w:tr>
      <w:tr w14:paraId="5B7A11E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686110A5">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2.3</w:t>
            </w:r>
          </w:p>
        </w:tc>
        <w:tc>
          <w:tcPr>
            <w:tcW w:w="8365" w:type="dxa"/>
            <w:tcBorders>
              <w:left w:val="single" w:color="auto" w:sz="4" w:space="0"/>
            </w:tcBorders>
            <w:noWrap w:val="0"/>
            <w:vAlign w:val="center"/>
          </w:tcPr>
          <w:p w14:paraId="04DE868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支持账号授权阅读模式，校内校外均可阅读，不受IP限制；</w:t>
            </w:r>
          </w:p>
        </w:tc>
      </w:tr>
      <w:tr w14:paraId="65E4BD8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A800648">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2.4</w:t>
            </w:r>
          </w:p>
        </w:tc>
        <w:tc>
          <w:tcPr>
            <w:tcW w:w="8365" w:type="dxa"/>
            <w:tcBorders>
              <w:left w:val="single" w:color="auto" w:sz="4" w:space="0"/>
            </w:tcBorders>
            <w:noWrap w:val="0"/>
            <w:vAlign w:val="center"/>
          </w:tcPr>
          <w:p w14:paraId="744D3F62">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★支持馆内自助推荐阅读书单、支持馆内刊物上传发布；</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w:t>
            </w:r>
            <w:r>
              <w:rPr>
                <w:rFonts w:hint="eastAsia" w:asciiTheme="minorEastAsia" w:hAnsiTheme="minorEastAsia" w:eastAsiaTheme="minorEastAsia" w:cstheme="minorEastAsia"/>
                <w:b/>
                <w:bCs/>
                <w:sz w:val="24"/>
                <w:szCs w:val="24"/>
                <w:highlight w:val="none"/>
                <w:lang w:val="en-US" w:eastAsia="zh-CN"/>
              </w:rPr>
              <w:t>演示视频</w:t>
            </w:r>
            <w:r>
              <w:rPr>
                <w:rFonts w:hint="eastAsia" w:asciiTheme="minorEastAsia" w:hAnsiTheme="minorEastAsia" w:eastAsiaTheme="minorEastAsia" w:cstheme="minorEastAsia"/>
                <w:b/>
                <w:bCs/>
                <w:color w:val="000000"/>
                <w:spacing w:val="6"/>
                <w:sz w:val="24"/>
                <w:szCs w:val="24"/>
                <w:highlight w:val="none"/>
                <w:lang w:eastAsia="zh-CN"/>
              </w:rPr>
              <w:t>）</w:t>
            </w:r>
          </w:p>
        </w:tc>
      </w:tr>
      <w:tr w14:paraId="27AFED0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A69704E">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2.5</w:t>
            </w:r>
          </w:p>
        </w:tc>
        <w:tc>
          <w:tcPr>
            <w:tcW w:w="8365" w:type="dxa"/>
            <w:tcBorders>
              <w:left w:val="single" w:color="auto" w:sz="4" w:space="0"/>
            </w:tcBorders>
            <w:noWrap w:val="0"/>
            <w:vAlign w:val="center"/>
          </w:tcPr>
          <w:p w14:paraId="02D2A5B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★提供本馆读者阅读分析统计，团队阅历包括阅读时间、阅读书籍类型分布；个人阅历支持阅读偏好分析，能根据个人阅读数据智能显示性格标签等。通过阅读数据，为当前读者推荐喜欢阅读的书籍；</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w:t>
            </w:r>
            <w:r>
              <w:rPr>
                <w:rFonts w:hint="eastAsia" w:asciiTheme="minorEastAsia" w:hAnsiTheme="minorEastAsia" w:eastAsiaTheme="minorEastAsia" w:cstheme="minorEastAsia"/>
                <w:b/>
                <w:bCs/>
                <w:sz w:val="24"/>
                <w:szCs w:val="24"/>
                <w:highlight w:val="none"/>
                <w:lang w:val="en-US" w:eastAsia="zh-CN"/>
              </w:rPr>
              <w:t>演示视频</w:t>
            </w:r>
            <w:r>
              <w:rPr>
                <w:rFonts w:hint="eastAsia" w:asciiTheme="minorEastAsia" w:hAnsiTheme="minorEastAsia" w:eastAsiaTheme="minorEastAsia" w:cstheme="minorEastAsia"/>
                <w:b/>
                <w:bCs/>
                <w:color w:val="000000"/>
                <w:spacing w:val="6"/>
                <w:sz w:val="24"/>
                <w:szCs w:val="24"/>
                <w:highlight w:val="none"/>
                <w:lang w:eastAsia="zh-CN"/>
              </w:rPr>
              <w:t>）</w:t>
            </w:r>
          </w:p>
        </w:tc>
      </w:tr>
      <w:tr w14:paraId="4BE1992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82E57C9">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2.6</w:t>
            </w:r>
          </w:p>
        </w:tc>
        <w:tc>
          <w:tcPr>
            <w:tcW w:w="8365" w:type="dxa"/>
            <w:tcBorders>
              <w:left w:val="single" w:color="auto" w:sz="4" w:space="0"/>
            </w:tcBorders>
            <w:noWrap w:val="0"/>
            <w:vAlign w:val="center"/>
          </w:tcPr>
          <w:p w14:paraId="5DB6D3B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软件功能应包括阅览室、我的书架、猜你喜欢、阅读圈、个人阅历等；</w:t>
            </w:r>
          </w:p>
        </w:tc>
      </w:tr>
      <w:tr w14:paraId="4368436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58D4B15A">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2.7</w:t>
            </w:r>
          </w:p>
        </w:tc>
        <w:tc>
          <w:tcPr>
            <w:tcW w:w="8365" w:type="dxa"/>
            <w:tcBorders>
              <w:left w:val="single" w:color="auto" w:sz="4" w:space="0"/>
            </w:tcBorders>
            <w:noWrap w:val="0"/>
            <w:vAlign w:val="center"/>
          </w:tcPr>
          <w:p w14:paraId="6C4B8A06">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提供图书检索和下载服务，支持部分章节内容复制；</w:t>
            </w:r>
          </w:p>
        </w:tc>
      </w:tr>
      <w:tr w14:paraId="4ED0D7C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39CF45A9">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2.8</w:t>
            </w:r>
          </w:p>
        </w:tc>
        <w:tc>
          <w:tcPr>
            <w:tcW w:w="8365" w:type="dxa"/>
            <w:tcBorders>
              <w:left w:val="single" w:color="auto" w:sz="4" w:space="0"/>
            </w:tcBorders>
            <w:noWrap w:val="0"/>
            <w:vAlign w:val="center"/>
          </w:tcPr>
          <w:p w14:paraId="6FEC7B1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个人书架可以对图书进行自定义分组管理，支持按书籍类型及阅读进度状态自动分类，书架信息在不同的设备上登录后自动同步更新，书籍云端保存，实现多终端同步；</w:t>
            </w:r>
          </w:p>
        </w:tc>
      </w:tr>
      <w:tr w14:paraId="494A4D9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23594F39">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2.9</w:t>
            </w:r>
          </w:p>
        </w:tc>
        <w:tc>
          <w:tcPr>
            <w:tcW w:w="8365" w:type="dxa"/>
            <w:tcBorders>
              <w:left w:val="single" w:color="auto" w:sz="4" w:space="0"/>
            </w:tcBorders>
            <w:noWrap w:val="0"/>
            <w:vAlign w:val="center"/>
          </w:tcPr>
          <w:p w14:paraId="691C94A5">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★支持阅读分享，可分享到</w:t>
            </w:r>
            <w:r>
              <w:rPr>
                <w:rFonts w:hint="eastAsia" w:asciiTheme="minorEastAsia" w:hAnsiTheme="minorEastAsia" w:eastAsiaTheme="minorEastAsia" w:cstheme="minorEastAsia"/>
                <w:sz w:val="24"/>
                <w:szCs w:val="24"/>
                <w:highlight w:val="none"/>
                <w:lang w:val="en-US" w:eastAsia="zh-CN"/>
              </w:rPr>
              <w:t>社交媒体；</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w:t>
            </w:r>
            <w:r>
              <w:rPr>
                <w:rFonts w:hint="eastAsia" w:asciiTheme="minorEastAsia" w:hAnsiTheme="minorEastAsia" w:eastAsiaTheme="minorEastAsia" w:cstheme="minorEastAsia"/>
                <w:b/>
                <w:bCs/>
                <w:sz w:val="24"/>
                <w:szCs w:val="24"/>
                <w:highlight w:val="none"/>
                <w:lang w:val="en-US" w:eastAsia="zh-CN"/>
              </w:rPr>
              <w:t>演示视频</w:t>
            </w:r>
            <w:r>
              <w:rPr>
                <w:rFonts w:hint="eastAsia" w:asciiTheme="minorEastAsia" w:hAnsiTheme="minorEastAsia" w:eastAsiaTheme="minorEastAsia" w:cstheme="minorEastAsia"/>
                <w:b/>
                <w:bCs/>
                <w:color w:val="000000"/>
                <w:spacing w:val="6"/>
                <w:sz w:val="24"/>
                <w:szCs w:val="24"/>
                <w:highlight w:val="none"/>
                <w:lang w:eastAsia="zh-CN"/>
              </w:rPr>
              <w:t>）</w:t>
            </w:r>
          </w:p>
        </w:tc>
      </w:tr>
      <w:tr w14:paraId="6162C7F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7628803F">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2.10</w:t>
            </w:r>
          </w:p>
        </w:tc>
        <w:tc>
          <w:tcPr>
            <w:tcW w:w="8365" w:type="dxa"/>
            <w:tcBorders>
              <w:left w:val="single" w:color="auto" w:sz="4" w:space="0"/>
            </w:tcBorders>
            <w:noWrap w:val="0"/>
            <w:vAlign w:val="center"/>
          </w:tcPr>
          <w:p w14:paraId="5385E525">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阅读格式支持 PDF 和EPUB 格式；</w:t>
            </w:r>
          </w:p>
        </w:tc>
      </w:tr>
      <w:tr w14:paraId="77355D4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3220CF68">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2.11</w:t>
            </w:r>
          </w:p>
        </w:tc>
        <w:tc>
          <w:tcPr>
            <w:tcW w:w="8365" w:type="dxa"/>
            <w:tcBorders>
              <w:left w:val="single" w:color="auto" w:sz="4" w:space="0"/>
            </w:tcBorders>
            <w:noWrap w:val="0"/>
            <w:vAlign w:val="center"/>
          </w:tcPr>
          <w:p w14:paraId="5BC80D5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★提供电子图书语音朗读功能；支持多种声音角色选择、播放语速选择、定时播放等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spacing w:val="6"/>
                <w:sz w:val="24"/>
                <w:szCs w:val="24"/>
                <w:lang w:val="en-US" w:eastAsia="zh-CN"/>
              </w:rPr>
              <w:t>提供演示视频）</w:t>
            </w:r>
          </w:p>
        </w:tc>
      </w:tr>
      <w:tr w14:paraId="393D4D2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BBDCB9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2.12</w:t>
            </w:r>
          </w:p>
        </w:tc>
        <w:tc>
          <w:tcPr>
            <w:tcW w:w="8365" w:type="dxa"/>
            <w:tcBorders>
              <w:left w:val="single" w:color="auto" w:sz="4" w:space="0"/>
            </w:tcBorders>
            <w:noWrap w:val="0"/>
            <w:vAlign w:val="center"/>
          </w:tcPr>
          <w:p w14:paraId="3FD44D6E">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★计算机类图书要求图书中涉及的程序代码段能以代码编辑器形式打开阅读，关键词有颜色标记，能一键复制代码段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spacing w:val="6"/>
                <w:sz w:val="24"/>
                <w:szCs w:val="24"/>
                <w:lang w:val="en-US" w:eastAsia="zh-CN"/>
              </w:rPr>
              <w:t>提供演示视频）</w:t>
            </w:r>
          </w:p>
        </w:tc>
      </w:tr>
      <w:tr w14:paraId="75958F3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29B1AACF">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2.13</w:t>
            </w:r>
          </w:p>
        </w:tc>
        <w:tc>
          <w:tcPr>
            <w:tcW w:w="8365" w:type="dxa"/>
            <w:tcBorders>
              <w:left w:val="single" w:color="auto" w:sz="4" w:space="0"/>
            </w:tcBorders>
            <w:noWrap w:val="0"/>
            <w:vAlign w:val="center"/>
          </w:tcPr>
          <w:p w14:paraId="34E9F9FD">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阅读模式下可自由调整字体大小，背景颜色、亮度、夜间模式、音量键翻页、横屏时支持双页显示等个性化设置；</w:t>
            </w:r>
          </w:p>
        </w:tc>
      </w:tr>
      <w:tr w14:paraId="31AF92F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131FF28F">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2.14</w:t>
            </w:r>
          </w:p>
        </w:tc>
        <w:tc>
          <w:tcPr>
            <w:tcW w:w="8365" w:type="dxa"/>
            <w:tcBorders>
              <w:left w:val="single" w:color="auto" w:sz="4" w:space="0"/>
            </w:tcBorders>
            <w:noWrap w:val="0"/>
            <w:vAlign w:val="center"/>
          </w:tcPr>
          <w:p w14:paraId="38129A0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提供馆内读者线上交流功能，读者可以在圈子里发布读后感、分享书籍等，还可以就书评进行点赞、评论、回复等互动交流，加强图书馆与读者之间的联系；</w:t>
            </w:r>
          </w:p>
        </w:tc>
      </w:tr>
      <w:tr w14:paraId="526256F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692DC5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2.15</w:t>
            </w:r>
          </w:p>
        </w:tc>
        <w:tc>
          <w:tcPr>
            <w:tcW w:w="8365" w:type="dxa"/>
            <w:tcBorders>
              <w:left w:val="single" w:color="auto" w:sz="4" w:space="0"/>
            </w:tcBorders>
            <w:noWrap w:val="0"/>
            <w:vAlign w:val="center"/>
          </w:tcPr>
          <w:p w14:paraId="76FB43A5">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阅读环境下，读者可以自由增加书签、自由记录阅读笔记，并自动同步到云端，数据永不丢失</w:t>
            </w:r>
            <w:r>
              <w:rPr>
                <w:rFonts w:hint="eastAsia" w:asciiTheme="minorEastAsia" w:hAnsiTheme="minorEastAsia" w:eastAsiaTheme="minorEastAsia" w:cstheme="minorEastAsia"/>
                <w:sz w:val="24"/>
                <w:szCs w:val="24"/>
                <w:lang w:eastAsia="zh-CN"/>
              </w:rPr>
              <w:t>；</w:t>
            </w:r>
          </w:p>
        </w:tc>
      </w:tr>
      <w:tr w14:paraId="6375283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00FE5A8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2.16</w:t>
            </w:r>
          </w:p>
        </w:tc>
        <w:tc>
          <w:tcPr>
            <w:tcW w:w="8365" w:type="dxa"/>
            <w:tcBorders>
              <w:left w:val="single" w:color="auto" w:sz="4" w:space="0"/>
            </w:tcBorders>
            <w:noWrap w:val="0"/>
            <w:vAlign w:val="center"/>
          </w:tcPr>
          <w:p w14:paraId="78E38A9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▲所采购的数据库电子书资源能够和嘉兴地区电子书阅读平台融合，在统一平台上进行资源检索及阅读。</w:t>
            </w:r>
          </w:p>
        </w:tc>
      </w:tr>
      <w:tr w14:paraId="543AB86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7988D4D2">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三</w:t>
            </w:r>
          </w:p>
        </w:tc>
        <w:tc>
          <w:tcPr>
            <w:tcW w:w="8365" w:type="dxa"/>
            <w:tcBorders>
              <w:left w:val="single" w:color="auto" w:sz="4" w:space="0"/>
            </w:tcBorders>
            <w:noWrap w:val="0"/>
            <w:vAlign w:val="center"/>
          </w:tcPr>
          <w:p w14:paraId="5680E86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服务</w:t>
            </w:r>
          </w:p>
        </w:tc>
      </w:tr>
      <w:tr w14:paraId="13275D2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509CF358">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noWrap w:val="0"/>
            <w:vAlign w:val="center"/>
          </w:tcPr>
          <w:p w14:paraId="796507D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在订购有效期限内，保证经身份认证的本</w:t>
            </w:r>
            <w:r>
              <w:rPr>
                <w:rFonts w:hint="eastAsia" w:asciiTheme="minorEastAsia" w:hAnsiTheme="minorEastAsia" w:eastAsiaTheme="minorEastAsia" w:cstheme="minorEastAsia"/>
                <w:color w:val="000000"/>
                <w:sz w:val="24"/>
                <w:szCs w:val="24"/>
                <w:lang w:val="en-US" w:eastAsia="zh-CN"/>
              </w:rPr>
              <w:t>馆</w:t>
            </w:r>
            <w:r>
              <w:rPr>
                <w:rFonts w:hint="eastAsia" w:asciiTheme="minorEastAsia" w:hAnsiTheme="minorEastAsia" w:eastAsiaTheme="minorEastAsia" w:cstheme="minorEastAsia"/>
                <w:color w:val="000000"/>
                <w:sz w:val="24"/>
                <w:szCs w:val="24"/>
              </w:rPr>
              <w:t>读者无限制阅读平台内所有电子图书</w:t>
            </w:r>
            <w:r>
              <w:rPr>
                <w:rFonts w:hint="eastAsia" w:asciiTheme="minorEastAsia" w:hAnsiTheme="minorEastAsia" w:eastAsiaTheme="minorEastAsia" w:cstheme="minorEastAsia"/>
                <w:color w:val="000000"/>
                <w:sz w:val="24"/>
                <w:szCs w:val="24"/>
                <w:lang w:eastAsia="zh-CN"/>
              </w:rPr>
              <w:t>；</w:t>
            </w:r>
          </w:p>
        </w:tc>
      </w:tr>
      <w:tr w14:paraId="2528173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793793A2">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noWrap w:val="0"/>
            <w:vAlign w:val="center"/>
          </w:tcPr>
          <w:p w14:paraId="0656446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订购期内应免费产品升级平台，阅读平台应7×24小时无间断运行。</w:t>
            </w:r>
          </w:p>
        </w:tc>
      </w:tr>
      <w:tr w14:paraId="578AF7E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2A7F7221">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3.3</w:t>
            </w:r>
          </w:p>
        </w:tc>
        <w:tc>
          <w:tcPr>
            <w:tcW w:w="8365" w:type="dxa"/>
            <w:tcBorders>
              <w:left w:val="single" w:color="auto" w:sz="4" w:space="0"/>
            </w:tcBorders>
            <w:noWrap w:val="0"/>
            <w:vAlign w:val="center"/>
          </w:tcPr>
          <w:p w14:paraId="7548B9CF">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服务方式：</w:t>
            </w:r>
            <w:r>
              <w:rPr>
                <w:rFonts w:hint="eastAsia" w:asciiTheme="minorEastAsia" w:hAnsiTheme="minorEastAsia" w:eastAsiaTheme="minorEastAsia" w:cstheme="minorEastAsia"/>
                <w:sz w:val="24"/>
                <w:szCs w:val="24"/>
              </w:rPr>
              <w:t>远程访问</w:t>
            </w:r>
          </w:p>
        </w:tc>
      </w:tr>
    </w:tbl>
    <w:p w14:paraId="05D98C17">
      <w:pPr>
        <w:pStyle w:val="2"/>
        <w:keepNext/>
        <w:keepLines/>
        <w:pageBreakBefore w:val="0"/>
        <w:widowControl w:val="0"/>
        <w:kinsoku/>
        <w:wordWrap/>
        <w:overflowPunct/>
        <w:topLinePunct w:val="0"/>
        <w:autoSpaceDE/>
        <w:autoSpaceDN/>
        <w:bidi w:val="0"/>
        <w:adjustRightInd w:val="0"/>
        <w:snapToGrid w:val="0"/>
        <w:spacing w:before="0" w:beforeLines="50" w:after="0" w:line="360" w:lineRule="auto"/>
        <w:ind w:left="431" w:hanging="431"/>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资讯平台</w:t>
      </w:r>
      <w:r>
        <w:rPr>
          <w:rFonts w:hint="eastAsia" w:asciiTheme="minorEastAsia" w:hAnsiTheme="minorEastAsia" w:eastAsiaTheme="minorEastAsia" w:cstheme="minorEastAsia"/>
          <w:b/>
          <w:bCs/>
          <w:sz w:val="24"/>
          <w:szCs w:val="24"/>
          <w:lang w:val="en-US" w:eastAsia="zh-CN"/>
        </w:rPr>
        <w:t>资源</w:t>
      </w:r>
    </w:p>
    <w:tbl>
      <w:tblPr>
        <w:tblStyle w:val="63"/>
        <w:tblW w:w="919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3"/>
        <w:gridCol w:w="8175"/>
      </w:tblGrid>
      <w:tr w14:paraId="00D8D22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371" w:hRule="atLeast"/>
          <w:jc w:val="center"/>
        </w:trPr>
        <w:tc>
          <w:tcPr>
            <w:tcW w:w="1023" w:type="dxa"/>
            <w:tcBorders>
              <w:right w:val="single" w:color="auto" w:sz="4" w:space="0"/>
            </w:tcBorders>
          </w:tcPr>
          <w:p w14:paraId="6031CBDE">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175" w:type="dxa"/>
            <w:tcBorders>
              <w:left w:val="single" w:color="auto" w:sz="4" w:space="0"/>
            </w:tcBorders>
          </w:tcPr>
          <w:p w14:paraId="024C5DAE">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技术参数</w:t>
            </w:r>
          </w:p>
        </w:tc>
      </w:tr>
      <w:tr w14:paraId="0B9EB3B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tcPr>
          <w:p w14:paraId="6CD09B17">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175" w:type="dxa"/>
            <w:tcBorders>
              <w:left w:val="single" w:color="auto" w:sz="4" w:space="0"/>
            </w:tcBorders>
          </w:tcPr>
          <w:p w14:paraId="1952C78E">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资源内容要求：</w:t>
            </w:r>
          </w:p>
        </w:tc>
      </w:tr>
      <w:tr w14:paraId="5FF21AD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1023" w:type="dxa"/>
            <w:tcBorders>
              <w:right w:val="single" w:color="auto" w:sz="4" w:space="0"/>
            </w:tcBorders>
            <w:vAlign w:val="center"/>
          </w:tcPr>
          <w:p w14:paraId="46FC11B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p>
        </w:tc>
        <w:tc>
          <w:tcPr>
            <w:tcW w:w="8175" w:type="dxa"/>
            <w:tcBorders>
              <w:left w:val="single" w:color="auto" w:sz="4" w:space="0"/>
            </w:tcBorders>
            <w:vAlign w:val="center"/>
          </w:tcPr>
          <w:p w14:paraId="2987E52E">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提供1600多家大中华区主流媒体供搜索查看（全国综合大报、党委机关报、都市报、行业报以及其他媒体）。资源包含嘉兴市相关媒体报道数据以及其他全媒体内容。</w:t>
            </w:r>
          </w:p>
        </w:tc>
      </w:tr>
      <w:tr w14:paraId="65AF5BB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023" w:type="dxa"/>
            <w:tcBorders>
              <w:right w:val="single" w:color="auto" w:sz="4" w:space="0"/>
            </w:tcBorders>
            <w:vAlign w:val="center"/>
          </w:tcPr>
          <w:p w14:paraId="5FACBABD">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8175" w:type="dxa"/>
            <w:tcBorders>
              <w:left w:val="single" w:color="auto" w:sz="4" w:space="0"/>
            </w:tcBorders>
            <w:vAlign w:val="center"/>
          </w:tcPr>
          <w:p w14:paraId="05AA35F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数据库媒体全面、多元，涵盖华文报纸、杂志、通讯社、网站、贴吧博客论坛、新闻客户端APP、问答平台、社交媒体平台、短视频平台等主流媒体。</w:t>
            </w:r>
          </w:p>
        </w:tc>
      </w:tr>
      <w:tr w14:paraId="73F5789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023" w:type="dxa"/>
            <w:tcBorders>
              <w:right w:val="single" w:color="auto" w:sz="4" w:space="0"/>
            </w:tcBorders>
            <w:vAlign w:val="center"/>
          </w:tcPr>
          <w:p w14:paraId="79430DFD">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w:t>
            </w:r>
          </w:p>
        </w:tc>
        <w:tc>
          <w:tcPr>
            <w:tcW w:w="8175" w:type="dxa"/>
            <w:tcBorders>
              <w:left w:val="single" w:color="auto" w:sz="4" w:space="0"/>
            </w:tcBorders>
            <w:vAlign w:val="center"/>
          </w:tcPr>
          <w:p w14:paraId="6150E86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媒体数量不少于20000家。</w:t>
            </w:r>
          </w:p>
        </w:tc>
      </w:tr>
      <w:tr w14:paraId="68AFC88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023" w:type="dxa"/>
            <w:tcBorders>
              <w:right w:val="single" w:color="auto" w:sz="4" w:space="0"/>
            </w:tcBorders>
            <w:vAlign w:val="center"/>
          </w:tcPr>
          <w:p w14:paraId="36D9E9A8">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w:t>
            </w:r>
          </w:p>
        </w:tc>
        <w:tc>
          <w:tcPr>
            <w:tcW w:w="8175" w:type="dxa"/>
            <w:tcBorders>
              <w:left w:val="single" w:color="auto" w:sz="4" w:space="0"/>
            </w:tcBorders>
            <w:vAlign w:val="center"/>
          </w:tcPr>
          <w:p w14:paraId="63B5070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保证新闻7×24小时全天候运作、即时上传，新闻全天动态更新。</w:t>
            </w:r>
          </w:p>
        </w:tc>
      </w:tr>
      <w:tr w14:paraId="5EABE92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023" w:type="dxa"/>
            <w:tcBorders>
              <w:right w:val="single" w:color="auto" w:sz="4" w:space="0"/>
            </w:tcBorders>
            <w:vAlign w:val="center"/>
          </w:tcPr>
          <w:p w14:paraId="48400CB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8175" w:type="dxa"/>
            <w:tcBorders>
              <w:left w:val="single" w:color="auto" w:sz="4" w:space="0"/>
            </w:tcBorders>
            <w:vAlign w:val="center"/>
          </w:tcPr>
          <w:p w14:paraId="1AA9566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支持历史新闻数据回溯，回溯数据最早可以至1998年，自1998年开始至今，每年度均需有新闻数据可支持查询。</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提供功能截图证</w:t>
            </w:r>
            <w:r>
              <w:rPr>
                <w:rFonts w:hint="eastAsia" w:asciiTheme="minorEastAsia" w:hAnsiTheme="minorEastAsia" w:eastAsiaTheme="minorEastAsia" w:cstheme="minorEastAsia"/>
                <w:b/>
                <w:bCs/>
                <w:sz w:val="24"/>
                <w:szCs w:val="24"/>
                <w:highlight w:val="none"/>
                <w:lang w:val="en-US" w:eastAsia="zh-CN"/>
              </w:rPr>
              <w:t>明</w:t>
            </w:r>
            <w:r>
              <w:rPr>
                <w:rFonts w:hint="eastAsia" w:asciiTheme="minorEastAsia" w:hAnsiTheme="minorEastAsia" w:eastAsiaTheme="minorEastAsia" w:cstheme="minorEastAsia"/>
                <w:b/>
                <w:bCs/>
                <w:color w:val="000000"/>
                <w:spacing w:val="6"/>
                <w:sz w:val="24"/>
                <w:szCs w:val="24"/>
                <w:highlight w:val="none"/>
                <w:lang w:eastAsia="zh-CN"/>
              </w:rPr>
              <w:t>）</w:t>
            </w:r>
          </w:p>
        </w:tc>
      </w:tr>
      <w:tr w14:paraId="60BA588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023" w:type="dxa"/>
            <w:tcBorders>
              <w:right w:val="single" w:color="auto" w:sz="4" w:space="0"/>
            </w:tcBorders>
            <w:vAlign w:val="center"/>
          </w:tcPr>
          <w:p w14:paraId="1CAECCF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w:t>
            </w:r>
          </w:p>
        </w:tc>
        <w:tc>
          <w:tcPr>
            <w:tcW w:w="8175" w:type="dxa"/>
            <w:tcBorders>
              <w:left w:val="single" w:color="auto" w:sz="4" w:space="0"/>
            </w:tcBorders>
            <w:vAlign w:val="center"/>
          </w:tcPr>
          <w:p w14:paraId="0251E96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数据库数字资源内容要符合中华人民共和国相关法律，版权清晰，须从根本上解决著作权授权，并不存在其他法律纠纷，否则由成交供应商承担一切法律责任。</w:t>
            </w:r>
          </w:p>
        </w:tc>
      </w:tr>
      <w:tr w14:paraId="3B51AEC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vAlign w:val="center"/>
          </w:tcPr>
          <w:p w14:paraId="4A33A73F">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二</w:t>
            </w:r>
          </w:p>
        </w:tc>
        <w:tc>
          <w:tcPr>
            <w:tcW w:w="8175" w:type="dxa"/>
            <w:tcBorders>
              <w:left w:val="single" w:color="auto" w:sz="4" w:space="0"/>
            </w:tcBorders>
            <w:vAlign w:val="center"/>
          </w:tcPr>
          <w:p w14:paraId="628EC404">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技术要求：</w:t>
            </w:r>
          </w:p>
        </w:tc>
      </w:tr>
      <w:tr w14:paraId="45C3629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23" w:type="dxa"/>
            <w:tcBorders>
              <w:right w:val="single" w:color="auto" w:sz="4" w:space="0"/>
            </w:tcBorders>
            <w:vAlign w:val="center"/>
          </w:tcPr>
          <w:p w14:paraId="77DC0D2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w:t>
            </w:r>
          </w:p>
        </w:tc>
        <w:tc>
          <w:tcPr>
            <w:tcW w:w="8175" w:type="dxa"/>
            <w:tcBorders>
              <w:left w:val="single" w:color="auto" w:sz="4" w:space="0"/>
            </w:tcBorders>
            <w:vAlign w:val="center"/>
          </w:tcPr>
          <w:p w14:paraId="719F35D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数据库包含文字（方便编辑）和图片（引用源文）；</w:t>
            </w:r>
          </w:p>
        </w:tc>
      </w:tr>
      <w:tr w14:paraId="73D8BC4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23" w:type="dxa"/>
            <w:tcBorders>
              <w:right w:val="single" w:color="auto" w:sz="4" w:space="0"/>
            </w:tcBorders>
            <w:vAlign w:val="center"/>
          </w:tcPr>
          <w:p w14:paraId="0631E06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w:t>
            </w:r>
          </w:p>
        </w:tc>
        <w:tc>
          <w:tcPr>
            <w:tcW w:w="8175" w:type="dxa"/>
            <w:tcBorders>
              <w:left w:val="single" w:color="auto" w:sz="4" w:space="0"/>
            </w:tcBorders>
            <w:vAlign w:val="center"/>
          </w:tcPr>
          <w:p w14:paraId="6EC6E036">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提供中文及英文检索系统：须具备关键词汇、词语、语句检索，增强搜索弹性及精确度；</w:t>
            </w:r>
          </w:p>
        </w:tc>
      </w:tr>
      <w:tr w14:paraId="6293AD8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vAlign w:val="center"/>
          </w:tcPr>
          <w:p w14:paraId="400660D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w:t>
            </w:r>
          </w:p>
        </w:tc>
        <w:tc>
          <w:tcPr>
            <w:tcW w:w="8175" w:type="dxa"/>
            <w:tcBorders>
              <w:left w:val="single" w:color="auto" w:sz="4" w:space="0"/>
            </w:tcBorders>
            <w:vAlign w:val="center"/>
          </w:tcPr>
          <w:p w14:paraId="4FBEB788">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具备完善的搜索功能及系统的信息分类。标准分类和自定义分类新闻都可以按主题、关键字、行业进行详细的分组。</w:t>
            </w:r>
          </w:p>
        </w:tc>
      </w:tr>
      <w:tr w14:paraId="5679C96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vAlign w:val="center"/>
          </w:tcPr>
          <w:p w14:paraId="7C5A82F6">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w:t>
            </w:r>
          </w:p>
        </w:tc>
        <w:tc>
          <w:tcPr>
            <w:tcW w:w="8175" w:type="dxa"/>
            <w:tcBorders>
              <w:left w:val="single" w:color="auto" w:sz="4" w:space="0"/>
            </w:tcBorders>
            <w:vAlign w:val="center"/>
          </w:tcPr>
          <w:p w14:paraId="375F1A1E">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用户可以根据需要通过下载、打印、邮件等形式获取新闻数据。</w:t>
            </w:r>
          </w:p>
        </w:tc>
      </w:tr>
      <w:tr w14:paraId="2247A45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vAlign w:val="center"/>
          </w:tcPr>
          <w:p w14:paraId="2A4B1FF5">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p>
        </w:tc>
        <w:tc>
          <w:tcPr>
            <w:tcW w:w="8175" w:type="dxa"/>
            <w:tcBorders>
              <w:left w:val="single" w:color="auto" w:sz="4" w:space="0"/>
            </w:tcBorders>
            <w:vAlign w:val="center"/>
          </w:tcPr>
          <w:p w14:paraId="1F15CC3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无需任何额外硬件及软件投入，任何操作系统均可随时通过授权登陆。</w:t>
            </w:r>
          </w:p>
        </w:tc>
      </w:tr>
      <w:tr w14:paraId="3C94713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vAlign w:val="center"/>
          </w:tcPr>
          <w:p w14:paraId="6A0D430F">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w:t>
            </w:r>
          </w:p>
        </w:tc>
        <w:tc>
          <w:tcPr>
            <w:tcW w:w="8175" w:type="dxa"/>
            <w:tcBorders>
              <w:left w:val="single" w:color="auto" w:sz="4" w:space="0"/>
            </w:tcBorders>
            <w:vAlign w:val="center"/>
          </w:tcPr>
          <w:p w14:paraId="19D28712">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下载文本格式：需支持采用WORD、PDF、EXCEL、TXT等。</w:t>
            </w:r>
          </w:p>
        </w:tc>
      </w:tr>
      <w:tr w14:paraId="563A3D6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vAlign w:val="center"/>
          </w:tcPr>
          <w:p w14:paraId="04B6B7C3">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三</w:t>
            </w:r>
          </w:p>
        </w:tc>
        <w:tc>
          <w:tcPr>
            <w:tcW w:w="8175" w:type="dxa"/>
            <w:tcBorders>
              <w:left w:val="single" w:color="auto" w:sz="4" w:space="0"/>
            </w:tcBorders>
            <w:vAlign w:val="center"/>
          </w:tcPr>
          <w:p w14:paraId="24188899">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服务</w:t>
            </w:r>
          </w:p>
        </w:tc>
      </w:tr>
      <w:tr w14:paraId="08B64D9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vAlign w:val="center"/>
          </w:tcPr>
          <w:p w14:paraId="53E18B48">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w:t>
            </w:r>
          </w:p>
        </w:tc>
        <w:tc>
          <w:tcPr>
            <w:tcW w:w="8175" w:type="dxa"/>
            <w:tcBorders>
              <w:left w:val="single" w:color="auto" w:sz="4" w:space="0"/>
            </w:tcBorders>
            <w:vAlign w:val="center"/>
          </w:tcPr>
          <w:p w14:paraId="0EA91C7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服务范围：采购人指定IP范围及账号，馆外访问采用读者证统一授权登录</w:t>
            </w:r>
          </w:p>
        </w:tc>
      </w:tr>
      <w:tr w14:paraId="05C6356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vAlign w:val="center"/>
          </w:tcPr>
          <w:p w14:paraId="0F962C9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w:t>
            </w:r>
          </w:p>
        </w:tc>
        <w:tc>
          <w:tcPr>
            <w:tcW w:w="8175" w:type="dxa"/>
            <w:tcBorders>
              <w:left w:val="single" w:color="auto" w:sz="4" w:space="0"/>
            </w:tcBorders>
            <w:vAlign w:val="center"/>
          </w:tcPr>
          <w:p w14:paraId="1BCEAD2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方式：远程包库。在合同服务期内提供免费的平台升级、维护、维修、培训、咨询等服务及技术支持。以提供甲方后台统计登陆账号的方式，开放所订制数据库后台统计权限，根据甲方要求定期提供数据库使用统计信息，包库服务和移动服务资源提供后台使用统计管理系统。</w:t>
            </w:r>
          </w:p>
        </w:tc>
      </w:tr>
      <w:tr w14:paraId="7C4D7A0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023" w:type="dxa"/>
            <w:tcBorders>
              <w:right w:val="single" w:color="auto" w:sz="4" w:space="0"/>
            </w:tcBorders>
            <w:vAlign w:val="center"/>
          </w:tcPr>
          <w:p w14:paraId="322FA226">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en-US" w:eastAsia="zh-CN"/>
              </w:rPr>
              <w:t>3</w:t>
            </w:r>
          </w:p>
        </w:tc>
        <w:tc>
          <w:tcPr>
            <w:tcW w:w="8175" w:type="dxa"/>
            <w:tcBorders>
              <w:left w:val="single" w:color="auto" w:sz="4" w:space="0"/>
            </w:tcBorders>
            <w:vAlign w:val="center"/>
          </w:tcPr>
          <w:p w14:paraId="1A778CF5">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积极配合图书馆的宣传推广工作，扩大数据库产品的受众覆盖面，提高数据资源的使用效率。</w:t>
            </w:r>
          </w:p>
        </w:tc>
      </w:tr>
      <w:tr w14:paraId="695C369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1023" w:type="dxa"/>
            <w:tcBorders>
              <w:right w:val="single" w:color="auto" w:sz="4" w:space="0"/>
            </w:tcBorders>
            <w:vAlign w:val="center"/>
          </w:tcPr>
          <w:p w14:paraId="404CB87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en-US" w:eastAsia="zh-CN"/>
              </w:rPr>
              <w:t>4</w:t>
            </w:r>
          </w:p>
        </w:tc>
        <w:tc>
          <w:tcPr>
            <w:tcW w:w="8175" w:type="dxa"/>
            <w:tcBorders>
              <w:left w:val="single" w:color="auto" w:sz="4" w:space="0"/>
            </w:tcBorders>
            <w:vAlign w:val="center"/>
          </w:tcPr>
          <w:p w14:paraId="62972C4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日常维护：每月至少回访一次，了解用户使用情况并解答疑难问题。</w:t>
            </w:r>
          </w:p>
        </w:tc>
      </w:tr>
      <w:tr w14:paraId="1AFE420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023" w:type="dxa"/>
            <w:tcBorders>
              <w:right w:val="single" w:color="auto" w:sz="4" w:space="0"/>
            </w:tcBorders>
            <w:vAlign w:val="center"/>
          </w:tcPr>
          <w:p w14:paraId="4EDBABC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en-US" w:eastAsia="zh-CN"/>
              </w:rPr>
              <w:t>5</w:t>
            </w:r>
          </w:p>
        </w:tc>
        <w:tc>
          <w:tcPr>
            <w:tcW w:w="8175" w:type="dxa"/>
            <w:tcBorders>
              <w:left w:val="single" w:color="auto" w:sz="4" w:space="0"/>
            </w:tcBorders>
            <w:vAlign w:val="center"/>
          </w:tcPr>
          <w:p w14:paraId="5C5A9B22">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保证所订购资源的及时更新。</w:t>
            </w:r>
          </w:p>
        </w:tc>
      </w:tr>
    </w:tbl>
    <w:p w14:paraId="100D4989">
      <w:pPr>
        <w:pStyle w:val="2"/>
        <w:keepNext/>
        <w:keepLines/>
        <w:pageBreakBefore w:val="0"/>
        <w:widowControl w:val="0"/>
        <w:kinsoku/>
        <w:wordWrap/>
        <w:overflowPunct/>
        <w:topLinePunct w:val="0"/>
        <w:autoSpaceDE/>
        <w:autoSpaceDN/>
        <w:bidi w:val="0"/>
        <w:adjustRightInd w:val="0"/>
        <w:snapToGrid w:val="0"/>
        <w:spacing w:before="0" w:beforeLines="50" w:after="0" w:line="360" w:lineRule="auto"/>
        <w:ind w:left="431" w:hanging="43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4、晚清民国期刊全文数据库</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328F0F1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0B7DDFEB">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noWrap w:val="0"/>
            <w:vAlign w:val="top"/>
          </w:tcPr>
          <w:p w14:paraId="07DC1602">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1193E4B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2089827A">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noWrap w:val="0"/>
            <w:vAlign w:val="top"/>
          </w:tcPr>
          <w:p w14:paraId="34316C45">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034609A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534BAA0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noWrap w:val="0"/>
            <w:vAlign w:val="center"/>
          </w:tcPr>
          <w:p w14:paraId="3140CBD9">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收录1833年至1949年间出版的近代期刊2万种，1千万篇以上文献，覆盖近代政治、文学、教育、体育、地理等多个领域。</w:t>
            </w:r>
          </w:p>
        </w:tc>
      </w:tr>
      <w:tr w14:paraId="71590B3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5C06962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noWrap w:val="0"/>
            <w:vAlign w:val="center"/>
          </w:tcPr>
          <w:p w14:paraId="697D3352">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功能</w:t>
            </w:r>
          </w:p>
        </w:tc>
      </w:tr>
      <w:tr w14:paraId="0885C1B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44481384">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noWrap w:val="0"/>
            <w:vAlign w:val="center"/>
          </w:tcPr>
          <w:p w14:paraId="043CD15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数据库支持检索结果聚类分析，包括数据库信息、文献来源、文章栏目、作者、出版时间等多项聚类分析项，其中出版时间一项以时间轴表格形式呈现，通过对检索结果的二次分析，可有效提高检索效率。</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spacing w:val="6"/>
                <w:sz w:val="24"/>
                <w:szCs w:val="24"/>
                <w:lang w:val="en-US" w:eastAsia="zh-CN"/>
              </w:rPr>
              <w:t>提供功能截图证明）</w:t>
            </w:r>
          </w:p>
        </w:tc>
      </w:tr>
      <w:tr w14:paraId="3D84830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58F65F97">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noWrap w:val="0"/>
            <w:vAlign w:val="center"/>
          </w:tcPr>
          <w:p w14:paraId="221ED0CF">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对于文献检索结果，提供预览、下载、整本浏览三项文献阅读方式，提供150dpi以上清晰度的期刊文献PDF；通过整本浏览功能，可读取整期文献进行阅读，包括文献的封面页、封底页及版权信息页。</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spacing w:val="6"/>
                <w:sz w:val="24"/>
                <w:szCs w:val="24"/>
                <w:lang w:val="en-US" w:eastAsia="zh-CN"/>
              </w:rPr>
              <w:t>提供功能截图证明）</w:t>
            </w:r>
          </w:p>
        </w:tc>
      </w:tr>
      <w:tr w14:paraId="4E59F36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20D69DD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lang w:val="en-US" w:eastAsia="zh-CN"/>
              </w:rPr>
            </w:pPr>
            <w:r>
              <w:rPr>
                <w:rFonts w:hint="eastAsia" w:asciiTheme="minorEastAsia" w:hAnsiTheme="minorEastAsia" w:eastAsiaTheme="minorEastAsia" w:cstheme="minorEastAsia"/>
                <w:color w:val="000000"/>
                <w:spacing w:val="6"/>
                <w:sz w:val="24"/>
                <w:szCs w:val="24"/>
                <w:lang w:val="en-US" w:eastAsia="zh-CN"/>
              </w:rPr>
              <w:t>2.3</w:t>
            </w:r>
          </w:p>
        </w:tc>
        <w:tc>
          <w:tcPr>
            <w:tcW w:w="8365" w:type="dxa"/>
            <w:tcBorders>
              <w:left w:val="single" w:color="auto" w:sz="4" w:space="0"/>
            </w:tcBorders>
            <w:noWrap w:val="0"/>
            <w:vAlign w:val="center"/>
          </w:tcPr>
          <w:p w14:paraId="74508FB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平台为用户提供了多维的导航服务功能，可以按数据库、及书名首字母进行分类，也可以通过文献名、创刊年、主办单位及出版地进行方便快捷的期刊检索。</w:t>
            </w:r>
          </w:p>
        </w:tc>
      </w:tr>
      <w:tr w14:paraId="48FA08C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487B332A">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三</w:t>
            </w:r>
          </w:p>
        </w:tc>
        <w:tc>
          <w:tcPr>
            <w:tcW w:w="8365" w:type="dxa"/>
            <w:tcBorders>
              <w:left w:val="single" w:color="auto" w:sz="4" w:space="0"/>
            </w:tcBorders>
            <w:noWrap w:val="0"/>
            <w:vAlign w:val="center"/>
          </w:tcPr>
          <w:p w14:paraId="64E9D1D8">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服务</w:t>
            </w:r>
          </w:p>
        </w:tc>
      </w:tr>
      <w:tr w14:paraId="2A844FF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4F2D56F3">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noWrap w:val="0"/>
            <w:vAlign w:val="center"/>
          </w:tcPr>
          <w:p w14:paraId="718931B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开放范围：</w:t>
            </w:r>
            <w:r>
              <w:rPr>
                <w:rFonts w:hint="eastAsia" w:asciiTheme="minorEastAsia" w:hAnsiTheme="minorEastAsia" w:eastAsiaTheme="minorEastAsia" w:cstheme="minorEastAsia"/>
                <w:sz w:val="24"/>
                <w:szCs w:val="24"/>
              </w:rPr>
              <w:t>馆内访问采用IP控制，嘉兴市域范围内馆外访问采用读者证统一授权登录</w:t>
            </w:r>
            <w:r>
              <w:rPr>
                <w:rFonts w:hint="eastAsia" w:asciiTheme="minorEastAsia" w:hAnsiTheme="minorEastAsia" w:eastAsiaTheme="minorEastAsia" w:cstheme="minorEastAsia"/>
                <w:sz w:val="24"/>
                <w:szCs w:val="24"/>
                <w:lang w:eastAsia="zh-CN"/>
              </w:rPr>
              <w:t>。</w:t>
            </w:r>
          </w:p>
        </w:tc>
      </w:tr>
      <w:tr w14:paraId="03C37BB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99" w:type="dxa"/>
            <w:tcBorders>
              <w:right w:val="single" w:color="auto" w:sz="4" w:space="0"/>
            </w:tcBorders>
            <w:noWrap w:val="0"/>
            <w:vAlign w:val="center"/>
          </w:tcPr>
          <w:p w14:paraId="46398B73">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shd w:val="clear" w:color="auto" w:fill="auto"/>
            <w:noWrap w:val="0"/>
            <w:vAlign w:val="center"/>
          </w:tcPr>
          <w:p w14:paraId="6443316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服务模式：按年开通全库远程访问，每年提供部分镜像站备份。</w:t>
            </w:r>
          </w:p>
        </w:tc>
      </w:tr>
    </w:tbl>
    <w:p w14:paraId="79ADE9ED">
      <w:pPr>
        <w:pStyle w:val="2"/>
        <w:keepNext/>
        <w:keepLines/>
        <w:pageBreakBefore w:val="0"/>
        <w:widowControl w:val="0"/>
        <w:kinsoku/>
        <w:wordWrap/>
        <w:overflowPunct/>
        <w:topLinePunct w:val="0"/>
        <w:autoSpaceDE/>
        <w:autoSpaceDN/>
        <w:bidi w:val="0"/>
        <w:adjustRightInd w:val="0"/>
        <w:snapToGrid w:val="0"/>
        <w:spacing w:before="0" w:beforeLines="50" w:after="0" w:line="360" w:lineRule="auto"/>
        <w:ind w:left="431" w:hanging="43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5、百科资源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13F366A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0B86D8A1">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noWrap w:val="0"/>
            <w:vAlign w:val="top"/>
          </w:tcPr>
          <w:p w14:paraId="602DC5C8">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477704D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4F544478">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noWrap w:val="0"/>
            <w:vAlign w:val="top"/>
          </w:tcPr>
          <w:p w14:paraId="68FDC11A">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资源</w:t>
            </w:r>
          </w:p>
        </w:tc>
      </w:tr>
      <w:tr w14:paraId="51A4EB2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622DB972">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365" w:type="dxa"/>
            <w:tcBorders>
              <w:left w:val="single" w:color="auto" w:sz="4" w:space="0"/>
            </w:tcBorders>
            <w:noWrap w:val="0"/>
            <w:vAlign w:val="center"/>
          </w:tcPr>
          <w:p w14:paraId="3890AA9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通过为广大市民建立一个收录内容丰富、适合对象广泛、满足不同学历的网络视频学习系统，为市民提供足不出户的多媒体资源阅读服务，建设适合群众在线学习的多媒体阅读资源。</w:t>
            </w:r>
          </w:p>
        </w:tc>
      </w:tr>
      <w:tr w14:paraId="29CA542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093584F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8365" w:type="dxa"/>
            <w:tcBorders>
              <w:left w:val="single" w:color="auto" w:sz="4" w:space="0"/>
            </w:tcBorders>
            <w:shd w:val="clear" w:color="auto" w:fill="auto"/>
            <w:noWrap w:val="0"/>
            <w:vAlign w:val="center"/>
          </w:tcPr>
          <w:p w14:paraId="02AC587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要求提供涵盖生活、旅游、艺术、法律、教育、经济、科学、历史、考证、农业、人文、商业、少儿、体育、专题等16大类别，资源类型包含视频、音频</w:t>
            </w:r>
            <w:r>
              <w:rPr>
                <w:rFonts w:hint="eastAsia" w:asciiTheme="minorEastAsia" w:hAnsiTheme="minorEastAsia" w:eastAsiaTheme="minorEastAsia" w:cstheme="minorEastAsia"/>
                <w:sz w:val="24"/>
                <w:szCs w:val="24"/>
                <w:lang w:eastAsia="zh-CN"/>
              </w:rPr>
              <w:t>。</w:t>
            </w:r>
          </w:p>
        </w:tc>
      </w:tr>
      <w:tr w14:paraId="7EE088D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58B0510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8365" w:type="dxa"/>
            <w:tcBorders>
              <w:left w:val="single" w:color="auto" w:sz="4" w:space="0"/>
            </w:tcBorders>
            <w:shd w:val="clear" w:color="auto" w:fill="auto"/>
            <w:noWrap w:val="0"/>
            <w:vAlign w:val="center"/>
          </w:tcPr>
          <w:p w14:paraId="4CE5DB2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16大类别需涵盖以下内容</w:t>
            </w:r>
          </w:p>
          <w:p w14:paraId="0000D40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生活：家庭教育、健康养生、健身运动、时尚生活、养生保健、饮食文化；</w:t>
            </w:r>
          </w:p>
          <w:p w14:paraId="516E41AD">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旅游：国内旅游景点、国外旅游景点、旅行笔记；</w:t>
            </w:r>
          </w:p>
          <w:p w14:paraId="59DD358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艺术：茶艺、鉴赏收藏、美术、民俗、棋类、曲艺、摄影、手工、书法篆刻、舞蹈、戏曲、音乐、影视传媒；</w:t>
            </w:r>
          </w:p>
          <w:p w14:paraId="680BB022">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法律：法律专题、行政法、理论法、民法、民诉法、三国法、商经法、刑法、刑诉法；</w:t>
            </w:r>
          </w:p>
          <w:p w14:paraId="51B4091F">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管理：财务管理、领导力、企业管理、人事管理、生产与运作管理、市场营销、战略管理；</w:t>
            </w:r>
          </w:p>
          <w:p w14:paraId="14E8F51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教育：公务员、会计、计算机、建筑、考研、外语、医学；</w:t>
            </w:r>
          </w:p>
          <w:p w14:paraId="72306D7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经济：电子商务、金融贸易、经济理论、投资理财；</w:t>
            </w:r>
          </w:p>
          <w:p w14:paraId="670B4C56">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科学：自然科学；</w:t>
            </w:r>
          </w:p>
          <w:p w14:paraId="52288AA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历史：历史百科、名人传、世界史、中国史；</w:t>
            </w:r>
          </w:p>
          <w:p w14:paraId="1E5A474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考证：财会类、建造类；</w:t>
            </w:r>
          </w:p>
          <w:p w14:paraId="21A45C4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农业：农业防治、农业管理、园艺课堂；</w:t>
            </w:r>
          </w:p>
          <w:p w14:paraId="3E9B253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人文：文化、文学、哲学；</w:t>
            </w:r>
          </w:p>
          <w:p w14:paraId="3401E8E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商业：创新创业、道德责任、求职面试、人际与社交、人在职场、商务沟通、职场故事；</w:t>
            </w:r>
          </w:p>
          <w:p w14:paraId="046BC7D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少儿：儿童故事、绘本漫画、科普百科、启蒙教育、少儿才艺、少儿国学、少儿英语；</w:t>
            </w:r>
          </w:p>
          <w:p w14:paraId="3997B21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体育：健身、格斗、游泳、球类、太极、武术；</w:t>
            </w:r>
          </w:p>
          <w:p w14:paraId="25EA872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专题：社会；</w:t>
            </w:r>
          </w:p>
        </w:tc>
      </w:tr>
      <w:tr w14:paraId="5329ED0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353C187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p>
        </w:tc>
        <w:tc>
          <w:tcPr>
            <w:tcW w:w="8365" w:type="dxa"/>
            <w:tcBorders>
              <w:left w:val="single" w:color="auto" w:sz="4" w:space="0"/>
            </w:tcBorders>
            <w:shd w:val="clear" w:color="auto" w:fill="auto"/>
            <w:noWrap w:val="0"/>
            <w:vAlign w:val="center"/>
          </w:tcPr>
          <w:p w14:paraId="3430BBA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视频资源需为MP4格式，音频资源需为MP3格式</w:t>
            </w:r>
            <w:r>
              <w:rPr>
                <w:rFonts w:hint="eastAsia" w:asciiTheme="minorEastAsia" w:hAnsiTheme="minorEastAsia" w:eastAsiaTheme="minorEastAsia" w:cstheme="minorEastAsia"/>
                <w:sz w:val="24"/>
                <w:szCs w:val="24"/>
                <w:lang w:eastAsia="zh-CN"/>
              </w:rPr>
              <w:t>。</w:t>
            </w:r>
          </w:p>
        </w:tc>
      </w:tr>
      <w:tr w14:paraId="5EDBBE7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5D21CAB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8365" w:type="dxa"/>
            <w:tcBorders>
              <w:left w:val="single" w:color="auto" w:sz="4" w:space="0"/>
            </w:tcBorders>
            <w:shd w:val="clear" w:color="auto" w:fill="auto"/>
            <w:noWrap w:val="0"/>
            <w:vAlign w:val="center"/>
          </w:tcPr>
          <w:p w14:paraId="5B5596A5">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★提供的所有内容需保证无版权问题。</w:t>
            </w:r>
            <w:r>
              <w:rPr>
                <w:rFonts w:hint="eastAsia" w:asciiTheme="minorEastAsia" w:hAnsiTheme="minorEastAsia" w:eastAsiaTheme="minorEastAsia" w:cstheme="minorEastAsia"/>
                <w:b/>
                <w:bCs/>
                <w:color w:val="000000"/>
                <w:spacing w:val="6"/>
                <w:sz w:val="24"/>
                <w:szCs w:val="24"/>
                <w:highlight w:val="none"/>
                <w:lang w:eastAsia="zh-CN"/>
              </w:rPr>
              <w:t>（</w:t>
            </w:r>
            <w:r>
              <w:rPr>
                <w:rFonts w:hint="eastAsia" w:asciiTheme="minorEastAsia" w:hAnsiTheme="minorEastAsia" w:eastAsiaTheme="minorEastAsia" w:cstheme="minorEastAsia"/>
                <w:b/>
                <w:bCs/>
                <w:sz w:val="24"/>
                <w:szCs w:val="24"/>
                <w:highlight w:val="none"/>
              </w:rPr>
              <w:t>提供</w:t>
            </w:r>
            <w:r>
              <w:rPr>
                <w:rFonts w:hint="eastAsia" w:asciiTheme="minorEastAsia" w:hAnsiTheme="minorEastAsia" w:eastAsiaTheme="minorEastAsia" w:cstheme="minorEastAsia"/>
                <w:b/>
                <w:bCs/>
                <w:sz w:val="24"/>
                <w:szCs w:val="24"/>
                <w:highlight w:val="none"/>
                <w:lang w:val="en-US" w:eastAsia="zh-CN"/>
              </w:rPr>
              <w:t>承诺书</w:t>
            </w:r>
            <w:r>
              <w:rPr>
                <w:rFonts w:hint="eastAsia" w:asciiTheme="minorEastAsia" w:hAnsiTheme="minorEastAsia" w:eastAsiaTheme="minorEastAsia" w:cstheme="minorEastAsia"/>
                <w:b/>
                <w:bCs/>
                <w:color w:val="000000"/>
                <w:spacing w:val="6"/>
                <w:sz w:val="24"/>
                <w:szCs w:val="24"/>
                <w:highlight w:val="none"/>
                <w:lang w:eastAsia="zh-CN"/>
              </w:rPr>
              <w:t>）</w:t>
            </w:r>
          </w:p>
        </w:tc>
      </w:tr>
      <w:tr w14:paraId="024FA43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7629E08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p>
        </w:tc>
        <w:tc>
          <w:tcPr>
            <w:tcW w:w="8365" w:type="dxa"/>
            <w:tcBorders>
              <w:left w:val="single" w:color="auto" w:sz="4" w:space="0"/>
            </w:tcBorders>
            <w:noWrap w:val="0"/>
            <w:vAlign w:val="center"/>
          </w:tcPr>
          <w:p w14:paraId="2EACB822">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功能</w:t>
            </w:r>
          </w:p>
        </w:tc>
      </w:tr>
      <w:tr w14:paraId="4554E7A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6110ABC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8365" w:type="dxa"/>
            <w:tcBorders>
              <w:left w:val="single" w:color="auto" w:sz="4" w:space="0"/>
            </w:tcBorders>
            <w:noWrap w:val="0"/>
            <w:vAlign w:val="center"/>
          </w:tcPr>
          <w:p w14:paraId="465D266F">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支持在线点播查阅。</w:t>
            </w:r>
          </w:p>
        </w:tc>
      </w:tr>
      <w:tr w14:paraId="3866382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08F93C3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8365" w:type="dxa"/>
            <w:tcBorders>
              <w:left w:val="single" w:color="auto" w:sz="4" w:space="0"/>
            </w:tcBorders>
            <w:noWrap w:val="0"/>
            <w:vAlign w:val="center"/>
          </w:tcPr>
          <w:p w14:paraId="799D7F92">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支持PC端、移动端浏览</w:t>
            </w:r>
            <w:r>
              <w:rPr>
                <w:rFonts w:hint="eastAsia" w:asciiTheme="minorEastAsia" w:hAnsiTheme="minorEastAsia" w:eastAsiaTheme="minorEastAsia" w:cstheme="minorEastAsia"/>
                <w:sz w:val="24"/>
                <w:szCs w:val="24"/>
                <w:lang w:eastAsia="zh-CN"/>
              </w:rPr>
              <w:t>。</w:t>
            </w:r>
          </w:p>
        </w:tc>
      </w:tr>
      <w:tr w14:paraId="0DA55D5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34DBD35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p>
        </w:tc>
        <w:tc>
          <w:tcPr>
            <w:tcW w:w="8365" w:type="dxa"/>
            <w:tcBorders>
              <w:left w:val="single" w:color="auto" w:sz="4" w:space="0"/>
            </w:tcBorders>
            <w:noWrap w:val="0"/>
            <w:vAlign w:val="center"/>
          </w:tcPr>
          <w:p w14:paraId="52C45EF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支持视频在线点播，点播功能支持市面上大部分的浏览器，并且支持移动端设备在线点播。</w:t>
            </w:r>
          </w:p>
        </w:tc>
      </w:tr>
      <w:tr w14:paraId="6112570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shd w:val="clear" w:color="auto" w:fill="auto"/>
            <w:noWrap w:val="0"/>
            <w:vAlign w:val="center"/>
          </w:tcPr>
          <w:p w14:paraId="7DF46F2E">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p>
        </w:tc>
        <w:tc>
          <w:tcPr>
            <w:tcW w:w="8365" w:type="dxa"/>
            <w:tcBorders>
              <w:left w:val="single" w:color="auto" w:sz="4" w:space="0"/>
            </w:tcBorders>
            <w:noWrap w:val="0"/>
            <w:vAlign w:val="center"/>
          </w:tcPr>
          <w:p w14:paraId="7B736F6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支持包库访问</w:t>
            </w:r>
            <w:r>
              <w:rPr>
                <w:rFonts w:hint="eastAsia" w:asciiTheme="minorEastAsia" w:hAnsiTheme="minorEastAsia" w:eastAsiaTheme="minorEastAsia" w:cstheme="minorEastAsia"/>
                <w:sz w:val="24"/>
                <w:szCs w:val="24"/>
                <w:lang w:eastAsia="zh-CN"/>
              </w:rPr>
              <w:t>。</w:t>
            </w:r>
          </w:p>
        </w:tc>
      </w:tr>
      <w:tr w14:paraId="3E71B05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shd w:val="clear" w:color="auto" w:fill="auto"/>
            <w:noWrap w:val="0"/>
            <w:vAlign w:val="center"/>
          </w:tcPr>
          <w:p w14:paraId="0CAC047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c>
          <w:tcPr>
            <w:tcW w:w="8365" w:type="dxa"/>
            <w:tcBorders>
              <w:left w:val="single" w:color="auto" w:sz="4" w:space="0"/>
            </w:tcBorders>
            <w:noWrap w:val="0"/>
            <w:vAlign w:val="center"/>
          </w:tcPr>
          <w:p w14:paraId="685466AE">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支持用户访问记录统计功能，支持查看时间、分类查看访问记录、支持访问明细查看。</w:t>
            </w:r>
          </w:p>
        </w:tc>
      </w:tr>
      <w:tr w14:paraId="05F778E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shd w:val="clear" w:color="auto" w:fill="auto"/>
            <w:noWrap w:val="0"/>
            <w:vAlign w:val="center"/>
          </w:tcPr>
          <w:p w14:paraId="783CE6B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8365" w:type="dxa"/>
            <w:tcBorders>
              <w:left w:val="single" w:color="auto" w:sz="4" w:space="0"/>
            </w:tcBorders>
            <w:noWrap w:val="0"/>
            <w:vAlign w:val="center"/>
          </w:tcPr>
          <w:p w14:paraId="385A1AC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支持微信对接，市民可通过微信公众号访问资源。</w:t>
            </w:r>
          </w:p>
        </w:tc>
      </w:tr>
      <w:tr w14:paraId="7C20336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shd w:val="clear" w:color="auto" w:fill="auto"/>
            <w:noWrap w:val="0"/>
            <w:vAlign w:val="center"/>
          </w:tcPr>
          <w:p w14:paraId="0B3A6FA6">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p>
        </w:tc>
        <w:tc>
          <w:tcPr>
            <w:tcW w:w="8365" w:type="dxa"/>
            <w:tcBorders>
              <w:left w:val="single" w:color="auto" w:sz="4" w:space="0"/>
            </w:tcBorders>
            <w:shd w:val="clear" w:color="auto" w:fill="auto"/>
            <w:noWrap w:val="0"/>
            <w:vAlign w:val="center"/>
          </w:tcPr>
          <w:p w14:paraId="4CB62E1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页面数据呈现，对页面数据进行优先级处理，单页面在网络正常情况下响应时间不超过3s</w:t>
            </w:r>
            <w:r>
              <w:rPr>
                <w:rFonts w:hint="eastAsia" w:asciiTheme="minorEastAsia" w:hAnsiTheme="minorEastAsia" w:eastAsiaTheme="minorEastAsia" w:cstheme="minorEastAsia"/>
                <w:sz w:val="24"/>
                <w:szCs w:val="24"/>
                <w:lang w:eastAsia="zh-CN"/>
              </w:rPr>
              <w:t>。</w:t>
            </w:r>
          </w:p>
        </w:tc>
      </w:tr>
      <w:tr w14:paraId="5871D75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67734D3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p>
        </w:tc>
        <w:tc>
          <w:tcPr>
            <w:tcW w:w="8365" w:type="dxa"/>
            <w:tcBorders>
              <w:left w:val="single" w:color="auto" w:sz="4" w:space="0"/>
            </w:tcBorders>
            <w:shd w:val="clear" w:color="auto" w:fill="auto"/>
            <w:noWrap w:val="0"/>
            <w:vAlign w:val="center"/>
          </w:tcPr>
          <w:tbl>
            <w:tblPr>
              <w:tblStyle w:val="63"/>
              <w:tblW w:w="0" w:type="auto"/>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39AD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640" w:type="dxa"/>
                  <w:tcBorders>
                    <w:top w:val="nil"/>
                    <w:left w:val="nil"/>
                    <w:bottom w:val="single" w:color="E5E5E5" w:sz="6" w:space="0"/>
                    <w:right w:val="nil"/>
                  </w:tcBorders>
                  <w:shd w:val="clear" w:color="auto" w:fill="FFFFFF"/>
                  <w:tcMar>
                    <w:top w:w="150" w:type="dxa"/>
                    <w:left w:w="150" w:type="dxa"/>
                    <w:bottom w:w="150" w:type="dxa"/>
                    <w:right w:w="150" w:type="dxa"/>
                  </w:tcMar>
                  <w:vAlign w:val="center"/>
                </w:tcPr>
                <w:p w14:paraId="1212182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平台对重要数据、对外接口重要数据进行加密，程序做防注入攻击处理</w:t>
                  </w:r>
                  <w:r>
                    <w:rPr>
                      <w:rFonts w:hint="eastAsia" w:asciiTheme="minorEastAsia" w:hAnsiTheme="minorEastAsia" w:eastAsiaTheme="minorEastAsia" w:cstheme="minorEastAsia"/>
                      <w:sz w:val="24"/>
                      <w:szCs w:val="24"/>
                      <w:lang w:eastAsia="zh-CN"/>
                    </w:rPr>
                    <w:t>。</w:t>
                  </w:r>
                </w:p>
              </w:tc>
            </w:tr>
          </w:tbl>
          <w:p w14:paraId="65979B72">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p>
        </w:tc>
      </w:tr>
      <w:tr w14:paraId="55D0E77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1CBA0B6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w:t>
            </w:r>
          </w:p>
        </w:tc>
        <w:tc>
          <w:tcPr>
            <w:tcW w:w="8365" w:type="dxa"/>
            <w:tcBorders>
              <w:left w:val="single" w:color="auto" w:sz="4" w:space="0"/>
            </w:tcBorders>
            <w:noWrap w:val="0"/>
            <w:vAlign w:val="center"/>
          </w:tcPr>
          <w:p w14:paraId="09EDD988">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服务</w:t>
            </w:r>
          </w:p>
        </w:tc>
      </w:tr>
      <w:tr w14:paraId="0748D65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370FB43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8365" w:type="dxa"/>
            <w:tcBorders>
              <w:left w:val="single" w:color="auto" w:sz="4" w:space="0"/>
            </w:tcBorders>
            <w:noWrap w:val="0"/>
            <w:vAlign w:val="center"/>
          </w:tcPr>
          <w:p w14:paraId="68AF47F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开放范围：馆内访问采用IP控制，馆外访问采用账号密码登录使用</w:t>
            </w:r>
            <w:r>
              <w:rPr>
                <w:rFonts w:hint="eastAsia" w:asciiTheme="minorEastAsia" w:hAnsiTheme="minorEastAsia" w:eastAsiaTheme="minorEastAsia" w:cstheme="minorEastAsia"/>
                <w:sz w:val="24"/>
                <w:szCs w:val="24"/>
                <w:lang w:eastAsia="zh-CN"/>
              </w:rPr>
              <w:t>。</w:t>
            </w:r>
          </w:p>
        </w:tc>
      </w:tr>
      <w:tr w14:paraId="5AE82A9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99" w:type="dxa"/>
            <w:tcBorders>
              <w:right w:val="single" w:color="auto" w:sz="4" w:space="0"/>
            </w:tcBorders>
            <w:noWrap w:val="0"/>
            <w:vAlign w:val="center"/>
          </w:tcPr>
          <w:p w14:paraId="040FA27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8365" w:type="dxa"/>
            <w:tcBorders>
              <w:left w:val="single" w:color="auto" w:sz="4" w:space="0"/>
            </w:tcBorders>
            <w:shd w:val="clear" w:color="auto" w:fill="auto"/>
            <w:noWrap w:val="0"/>
            <w:vAlign w:val="center"/>
          </w:tcPr>
          <w:p w14:paraId="508B19BE">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服务方式：远程访问</w:t>
            </w:r>
          </w:p>
        </w:tc>
      </w:tr>
    </w:tbl>
    <w:p w14:paraId="2F355B15">
      <w:pPr>
        <w:pStyle w:val="2"/>
        <w:keepNext/>
        <w:keepLines/>
        <w:pageBreakBefore w:val="0"/>
        <w:widowControl w:val="0"/>
        <w:kinsoku/>
        <w:wordWrap/>
        <w:overflowPunct/>
        <w:topLinePunct w:val="0"/>
        <w:autoSpaceDE/>
        <w:autoSpaceDN/>
        <w:bidi w:val="0"/>
        <w:adjustRightInd w:val="0"/>
        <w:snapToGrid w:val="0"/>
        <w:spacing w:before="0" w:beforeLines="50" w:after="0" w:line="360" w:lineRule="auto"/>
        <w:ind w:left="431" w:hanging="43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图情大语言模型知识库</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476C2F2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tcPr>
          <w:p w14:paraId="10A8CB00">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tcPr>
          <w:p w14:paraId="7FFFFCB1">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33F0E77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tcPr>
          <w:p w14:paraId="72359EE9">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tcPr>
          <w:p w14:paraId="760197F7">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资源</w:t>
            </w:r>
          </w:p>
        </w:tc>
      </w:tr>
      <w:tr w14:paraId="2B3C99E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vAlign w:val="center"/>
          </w:tcPr>
          <w:p w14:paraId="542C899F">
            <w:pPr>
              <w:shd w:val="clear" w:color="auto" w:fill="FFFFFF"/>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1.1</w:t>
            </w:r>
          </w:p>
        </w:tc>
        <w:tc>
          <w:tcPr>
            <w:tcW w:w="8365" w:type="dxa"/>
            <w:tcBorders>
              <w:left w:val="single" w:color="auto" w:sz="4" w:space="0"/>
            </w:tcBorders>
            <w:vAlign w:val="top"/>
          </w:tcPr>
          <w:p w14:paraId="3B1BA8E6">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涵盖720亿参数数据量。全学科型数据库，知识体系可以涵盖图书馆22大类所有知识体系。</w:t>
            </w:r>
          </w:p>
        </w:tc>
      </w:tr>
      <w:tr w14:paraId="256666F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491CE3DA">
            <w:pPr>
              <w:shd w:val="clear" w:color="auto" w:fill="FFFFFF"/>
              <w:snapToGrid w:val="0"/>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.2</w:t>
            </w:r>
          </w:p>
        </w:tc>
        <w:tc>
          <w:tcPr>
            <w:tcW w:w="8365" w:type="dxa"/>
            <w:tcBorders>
              <w:left w:val="single" w:color="auto" w:sz="4" w:space="0"/>
            </w:tcBorders>
            <w:vAlign w:val="top"/>
          </w:tcPr>
          <w:p w14:paraId="51A3462B">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平台自带泛化型专题库和矢量库自定义功能，可以搭建个性自定义化智语系统。</w:t>
            </w:r>
          </w:p>
        </w:tc>
      </w:tr>
      <w:tr w14:paraId="306B5C7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07A03AFF">
            <w:pPr>
              <w:shd w:val="clear" w:color="auto" w:fill="FFFFFF"/>
              <w:snapToGrid w:val="0"/>
              <w:spacing w:line="360"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.3</w:t>
            </w:r>
          </w:p>
        </w:tc>
        <w:tc>
          <w:tcPr>
            <w:tcW w:w="8365" w:type="dxa"/>
            <w:tcBorders>
              <w:left w:val="single" w:color="auto" w:sz="4" w:space="0"/>
            </w:tcBorders>
            <w:vAlign w:val="top"/>
          </w:tcPr>
          <w:p w14:paraId="5D8DA14F">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平台支持多模态输出功能，可以提供文字、图片、视频、H5等等。</w:t>
            </w:r>
          </w:p>
        </w:tc>
      </w:tr>
      <w:tr w14:paraId="6045D42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23E6B558">
            <w:pPr>
              <w:shd w:val="clear" w:color="auto" w:fill="FFFFFF"/>
              <w:snapToGrid w:val="0"/>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.4</w:t>
            </w:r>
          </w:p>
        </w:tc>
        <w:tc>
          <w:tcPr>
            <w:tcW w:w="8365" w:type="dxa"/>
            <w:tcBorders>
              <w:left w:val="single" w:color="auto" w:sz="4" w:space="0"/>
            </w:tcBorders>
            <w:vAlign w:val="top"/>
          </w:tcPr>
          <w:p w14:paraId="086795E0">
            <w:pPr>
              <w:widowControl/>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后台统计功能强大细致，可以对使用情况随时进行日月年等统计，方便提交数据。</w:t>
            </w:r>
          </w:p>
        </w:tc>
      </w:tr>
      <w:tr w14:paraId="5F7642D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vAlign w:val="center"/>
          </w:tcPr>
          <w:p w14:paraId="7FBCD6F0">
            <w:pPr>
              <w:shd w:val="clear" w:color="auto" w:fill="FFFFFF"/>
              <w:snapToGrid w:val="0"/>
              <w:spacing w:line="360" w:lineRule="auto"/>
              <w:jc w:val="left"/>
              <w:rPr>
                <w:rFonts w:hint="default" w:asciiTheme="minorEastAsia" w:hAnsiTheme="minorEastAsia" w:eastAsiaTheme="minorEastAsia" w:cstheme="minorEastAsia"/>
                <w:sz w:val="24"/>
                <w:szCs w:val="24"/>
                <w:lang w:val="en-US"/>
              </w:rPr>
            </w:pPr>
            <w:r>
              <w:rPr>
                <w:rFonts w:asciiTheme="minorEastAsia" w:hAnsiTheme="minorEastAsia" w:eastAsiaTheme="minorEastAsia" w:cstheme="minorEastAsia"/>
                <w:sz w:val="24"/>
              </w:rPr>
              <w:t>1.5</w:t>
            </w:r>
          </w:p>
        </w:tc>
        <w:tc>
          <w:tcPr>
            <w:tcW w:w="8365" w:type="dxa"/>
            <w:tcBorders>
              <w:left w:val="single" w:color="auto" w:sz="4" w:space="0"/>
            </w:tcBorders>
            <w:vAlign w:val="top"/>
          </w:tcPr>
          <w:p w14:paraId="10030508">
            <w:pPr>
              <w:widowControl/>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有强大的故事板功能，可以自定义设计逻辑文字循环系统，如过关竞答等。</w:t>
            </w:r>
          </w:p>
        </w:tc>
      </w:tr>
      <w:tr w14:paraId="47165D8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700AEE82">
            <w:pPr>
              <w:snapToGrid w:val="0"/>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rPr>
              <w:t>二</w:t>
            </w:r>
          </w:p>
        </w:tc>
        <w:tc>
          <w:tcPr>
            <w:tcW w:w="8365" w:type="dxa"/>
            <w:tcBorders>
              <w:left w:val="single" w:color="auto" w:sz="4" w:space="0"/>
            </w:tcBorders>
            <w:vAlign w:val="center"/>
          </w:tcPr>
          <w:p w14:paraId="16931E76">
            <w:pPr>
              <w:widowControl/>
              <w:snapToGrid w:val="0"/>
              <w:spacing w:line="360" w:lineRule="auto"/>
              <w:rPr>
                <w:rFonts w:hint="eastAsia" w:asciiTheme="minorEastAsia" w:hAnsiTheme="minorEastAsia" w:eastAsiaTheme="minorEastAsia" w:cstheme="minorEastAsia"/>
                <w:b/>
                <w:color w:val="000000"/>
                <w:sz w:val="24"/>
                <w:szCs w:val="24"/>
                <w:lang w:eastAsia="zh-CN"/>
              </w:rPr>
            </w:pPr>
            <w:r>
              <w:rPr>
                <w:rFonts w:hint="eastAsia" w:asciiTheme="minorEastAsia" w:hAnsiTheme="minorEastAsia" w:eastAsiaTheme="minorEastAsia" w:cstheme="minorEastAsia"/>
                <w:b/>
                <w:color w:val="000000"/>
                <w:sz w:val="24"/>
              </w:rPr>
              <w:t>功能</w:t>
            </w:r>
          </w:p>
        </w:tc>
      </w:tr>
      <w:tr w14:paraId="47757FF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4D3BB68B">
            <w:pPr>
              <w:shd w:val="clear" w:color="auto" w:fill="FFFFFF"/>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2.1</w:t>
            </w:r>
          </w:p>
        </w:tc>
        <w:tc>
          <w:tcPr>
            <w:tcW w:w="8365" w:type="dxa"/>
            <w:tcBorders>
              <w:left w:val="single" w:color="auto" w:sz="4" w:space="0"/>
            </w:tcBorders>
            <w:vAlign w:val="top"/>
          </w:tcPr>
          <w:p w14:paraId="1E16A2CD">
            <w:pPr>
              <w:widowControl/>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★平台访问终端包含：pc浏览器、手机端浏览器、微信等；微信对接要求与微信公众号无缝对接，读者可通过微信对话框直接与平台进行交互。</w:t>
            </w:r>
            <w:r>
              <w:rPr>
                <w:rFonts w:hint="eastAsia" w:asciiTheme="minorEastAsia" w:hAnsiTheme="minorEastAsia" w:eastAsiaTheme="minorEastAsia" w:cstheme="minorEastAsia"/>
                <w:b/>
                <w:bCs/>
                <w:color w:val="auto"/>
                <w:sz w:val="24"/>
                <w:highlight w:val="none"/>
              </w:rPr>
              <w:t>(要求提供与嘉兴图书馆微信公众号绑定，以及公众号对话框直接问答的演示视频)</w:t>
            </w:r>
          </w:p>
        </w:tc>
      </w:tr>
      <w:tr w14:paraId="0986E06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43FD282F">
            <w:pPr>
              <w:shd w:val="clear" w:color="auto" w:fill="FFFFFF"/>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2.2</w:t>
            </w:r>
          </w:p>
        </w:tc>
        <w:tc>
          <w:tcPr>
            <w:tcW w:w="8365" w:type="dxa"/>
            <w:tcBorders>
              <w:left w:val="single" w:color="auto" w:sz="4" w:space="0"/>
            </w:tcBorders>
            <w:vAlign w:val="top"/>
          </w:tcPr>
          <w:p w14:paraId="7C84762D">
            <w:pPr>
              <w:widowControl/>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数据呈现方式：数据呈现的形式包含流式字幕输出，图片、推荐问法、H5、链接等。</w:t>
            </w:r>
          </w:p>
        </w:tc>
      </w:tr>
      <w:tr w14:paraId="581E8CA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406EF3D1">
            <w:pPr>
              <w:shd w:val="clear" w:color="auto" w:fill="FFFFFF"/>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2.3</w:t>
            </w:r>
          </w:p>
        </w:tc>
        <w:tc>
          <w:tcPr>
            <w:tcW w:w="8365" w:type="dxa"/>
            <w:tcBorders>
              <w:left w:val="single" w:color="auto" w:sz="4" w:space="0"/>
            </w:tcBorders>
            <w:vAlign w:val="top"/>
          </w:tcPr>
          <w:p w14:paraId="6B6CFD46">
            <w:pPr>
              <w:widowControl/>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智能意图识别与任务规划能力：允许读者自由对话，在统一的对话入口输入，由大语言模型图情大语言模型知识库自动识别意图，并调用对应业务系统获取信息进行回答。</w:t>
            </w:r>
          </w:p>
        </w:tc>
      </w:tr>
      <w:tr w14:paraId="218A535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178AFAE4">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8365" w:type="dxa"/>
            <w:tcBorders>
              <w:left w:val="single" w:color="auto" w:sz="4" w:space="0"/>
            </w:tcBorders>
          </w:tcPr>
          <w:p w14:paraId="3C89C32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多轮会话：系统具备三轮的连续会话能力</w:t>
            </w:r>
          </w:p>
        </w:tc>
      </w:tr>
      <w:tr w14:paraId="0D9F890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11F3F7B9">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8365" w:type="dxa"/>
            <w:tcBorders>
              <w:left w:val="single" w:color="auto" w:sz="4" w:space="0"/>
            </w:tcBorders>
          </w:tcPr>
          <w:p w14:paraId="5F9BE12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敏感信息过滤：系统具备敏感信息识别与过滤能力。要求不设政、不涉黄、不包含歧视性内容。</w:t>
            </w:r>
          </w:p>
        </w:tc>
      </w:tr>
      <w:tr w14:paraId="162B9E8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CF608E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8365" w:type="dxa"/>
            <w:tcBorders>
              <w:left w:val="single" w:color="auto" w:sz="4" w:space="0"/>
            </w:tcBorders>
          </w:tcPr>
          <w:p w14:paraId="3BBCA39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问答系统性能：系统内流转时间平均耗≤3秒返回首字（除图书馆系统调用耗时）</w:t>
            </w:r>
          </w:p>
        </w:tc>
      </w:tr>
      <w:tr w14:paraId="4D82B55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BEE303C">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8365" w:type="dxa"/>
            <w:tcBorders>
              <w:left w:val="single" w:color="auto" w:sz="4" w:space="0"/>
            </w:tcBorders>
          </w:tcPr>
          <w:p w14:paraId="286B6659">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馆藏查询：系统可对接图书馆OPAC图书检索系统进行馆藏查询</w:t>
            </w:r>
          </w:p>
        </w:tc>
      </w:tr>
      <w:tr w14:paraId="1C8081F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E41EAB0">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w:t>
            </w:r>
          </w:p>
        </w:tc>
        <w:tc>
          <w:tcPr>
            <w:tcW w:w="8365" w:type="dxa"/>
            <w:tcBorders>
              <w:left w:val="single" w:color="auto" w:sz="4" w:space="0"/>
            </w:tcBorders>
          </w:tcPr>
          <w:p w14:paraId="262E5F0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图书推荐：系统能够根据读者需求，基于大语言模型进行图书推荐与阅读建议。</w:t>
            </w:r>
          </w:p>
        </w:tc>
      </w:tr>
      <w:tr w14:paraId="60B945D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5F86BFB8">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w:t>
            </w:r>
          </w:p>
        </w:tc>
        <w:tc>
          <w:tcPr>
            <w:tcW w:w="8365" w:type="dxa"/>
            <w:tcBorders>
              <w:left w:val="single" w:color="auto" w:sz="4" w:space="0"/>
            </w:tcBorders>
          </w:tcPr>
          <w:p w14:paraId="4A90CD5A">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活动查询：系统能根据读者提问，推送活动相关链接。</w:t>
            </w:r>
          </w:p>
        </w:tc>
      </w:tr>
      <w:tr w14:paraId="273C8B4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23C4C67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w:t>
            </w:r>
          </w:p>
        </w:tc>
        <w:tc>
          <w:tcPr>
            <w:tcW w:w="8365" w:type="dxa"/>
            <w:tcBorders>
              <w:left w:val="single" w:color="auto" w:sz="4" w:space="0"/>
            </w:tcBorders>
          </w:tcPr>
          <w:p w14:paraId="540A133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知识库问答：系统对接嘉兴图书馆本地知识库，根据嘉兴图书馆知识库内容进行回答。</w:t>
            </w:r>
          </w:p>
        </w:tc>
      </w:tr>
      <w:tr w14:paraId="05BDCFF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30AD78AF">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w:t>
            </w:r>
          </w:p>
        </w:tc>
        <w:tc>
          <w:tcPr>
            <w:tcW w:w="8365" w:type="dxa"/>
            <w:tcBorders>
              <w:left w:val="single" w:color="auto" w:sz="4" w:space="0"/>
            </w:tcBorders>
          </w:tcPr>
          <w:p w14:paraId="1E288D3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百科问答：覆盖通用百科知识。如养生知识、传统文化、法律知识等。</w:t>
            </w:r>
          </w:p>
        </w:tc>
      </w:tr>
      <w:tr w14:paraId="718C02C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1B3900AB">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三</w:t>
            </w:r>
          </w:p>
        </w:tc>
        <w:tc>
          <w:tcPr>
            <w:tcW w:w="8365" w:type="dxa"/>
            <w:tcBorders>
              <w:left w:val="single" w:color="auto" w:sz="4" w:space="0"/>
            </w:tcBorders>
            <w:vAlign w:val="center"/>
          </w:tcPr>
          <w:p w14:paraId="3590C12F">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服务</w:t>
            </w:r>
          </w:p>
        </w:tc>
      </w:tr>
      <w:tr w14:paraId="66C88CB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6BF273B4">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3.1</w:t>
            </w:r>
          </w:p>
        </w:tc>
        <w:tc>
          <w:tcPr>
            <w:tcW w:w="8365" w:type="dxa"/>
            <w:tcBorders>
              <w:left w:val="single" w:color="auto" w:sz="4" w:space="0"/>
            </w:tcBorders>
            <w:vAlign w:val="center"/>
          </w:tcPr>
          <w:p w14:paraId="46C2CF7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开放范围：</w:t>
            </w:r>
            <w:r>
              <w:rPr>
                <w:rFonts w:hint="eastAsia" w:asciiTheme="minorEastAsia" w:hAnsiTheme="minorEastAsia" w:eastAsiaTheme="minorEastAsia" w:cstheme="minorEastAsia"/>
                <w:sz w:val="24"/>
                <w:szCs w:val="24"/>
              </w:rPr>
              <w:t>微信端访问入口、门户网站端访问入口</w:t>
            </w:r>
          </w:p>
        </w:tc>
      </w:tr>
      <w:tr w14:paraId="2B57122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99" w:type="dxa"/>
            <w:tcBorders>
              <w:right w:val="single" w:color="auto" w:sz="4" w:space="0"/>
            </w:tcBorders>
            <w:vAlign w:val="center"/>
          </w:tcPr>
          <w:p w14:paraId="1122E269">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3.2</w:t>
            </w:r>
          </w:p>
        </w:tc>
        <w:tc>
          <w:tcPr>
            <w:tcW w:w="8365" w:type="dxa"/>
            <w:tcBorders>
              <w:left w:val="single" w:color="auto" w:sz="4" w:space="0"/>
            </w:tcBorders>
            <w:shd w:val="clear" w:color="auto" w:fill="auto"/>
            <w:vAlign w:val="center"/>
          </w:tcPr>
          <w:p w14:paraId="728D81E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服务方式：</w:t>
            </w:r>
            <w:r>
              <w:rPr>
                <w:rFonts w:hint="eastAsia" w:asciiTheme="minorEastAsia" w:hAnsiTheme="minorEastAsia" w:eastAsiaTheme="minorEastAsia" w:cstheme="minorEastAsia"/>
                <w:sz w:val="24"/>
                <w:szCs w:val="24"/>
              </w:rPr>
              <w:t>远程访问</w:t>
            </w:r>
          </w:p>
        </w:tc>
      </w:tr>
    </w:tbl>
    <w:p w14:paraId="0DF83349">
      <w:pPr>
        <w:pStyle w:val="2"/>
        <w:keepNext/>
        <w:keepLines/>
        <w:pageBreakBefore w:val="0"/>
        <w:widowControl w:val="0"/>
        <w:kinsoku/>
        <w:wordWrap/>
        <w:overflowPunct/>
        <w:topLinePunct w:val="0"/>
        <w:autoSpaceDE/>
        <w:autoSpaceDN/>
        <w:bidi w:val="0"/>
        <w:adjustRightInd w:val="0"/>
        <w:snapToGrid w:val="0"/>
        <w:spacing w:before="0" w:beforeLines="50" w:after="0" w:line="360" w:lineRule="auto"/>
        <w:ind w:left="431" w:hanging="431"/>
        <w:textAlignment w:val="auto"/>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数字资源访问系统</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6C9424A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tcPr>
          <w:p w14:paraId="05D441ED">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365" w:type="dxa"/>
            <w:tcBorders>
              <w:left w:val="single" w:color="auto" w:sz="4" w:space="0"/>
            </w:tcBorders>
          </w:tcPr>
          <w:p w14:paraId="3AF1E2BC">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技术参数 </w:t>
            </w:r>
            <w:r>
              <w:rPr>
                <w:rFonts w:hint="eastAsia" w:asciiTheme="minorEastAsia" w:hAnsiTheme="minorEastAsia" w:eastAsiaTheme="minorEastAsia" w:cstheme="minorEastAsia"/>
                <w:b/>
                <w:color w:val="000000"/>
                <w:sz w:val="24"/>
                <w:szCs w:val="24"/>
              </w:rPr>
              <w:tab/>
            </w:r>
          </w:p>
        </w:tc>
      </w:tr>
      <w:tr w14:paraId="7F520EF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tcPr>
          <w:p w14:paraId="4EAB7B70">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w:t>
            </w:r>
          </w:p>
        </w:tc>
        <w:tc>
          <w:tcPr>
            <w:tcW w:w="8365" w:type="dxa"/>
            <w:tcBorders>
              <w:left w:val="single" w:color="auto" w:sz="4" w:space="0"/>
            </w:tcBorders>
          </w:tcPr>
          <w:p w14:paraId="23AB57BF">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功能</w:t>
            </w:r>
          </w:p>
        </w:tc>
      </w:tr>
      <w:tr w14:paraId="72B8265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5C3572D1">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w:t>
            </w:r>
          </w:p>
        </w:tc>
        <w:tc>
          <w:tcPr>
            <w:tcW w:w="8365" w:type="dxa"/>
            <w:tcBorders>
              <w:left w:val="single" w:color="auto" w:sz="4" w:space="0"/>
            </w:tcBorders>
            <w:vAlign w:val="center"/>
          </w:tcPr>
          <w:p w14:paraId="09829C7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★用户可自定义版式、页头页底文字、页头图、导航链接等页面内容。也可根据用户的要求提供接口和其他页面进行无缝整合。</w:t>
            </w:r>
          </w:p>
        </w:tc>
      </w:tr>
      <w:tr w14:paraId="36A30F4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1DA4A809">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1.2</w:t>
            </w:r>
          </w:p>
        </w:tc>
        <w:tc>
          <w:tcPr>
            <w:tcW w:w="8365" w:type="dxa"/>
            <w:tcBorders>
              <w:left w:val="single" w:color="auto" w:sz="4" w:space="0"/>
            </w:tcBorders>
            <w:vAlign w:val="center"/>
          </w:tcPr>
          <w:p w14:paraId="50CF2AA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资源服务页面采用响应式页面设计，可兼容PC端及移动端。对于地址重写的资源，支持IE10及以上版本、火狐、谷歌、360、QQ浏览器等，无需下载和安装任何插件。</w:t>
            </w:r>
          </w:p>
        </w:tc>
      </w:tr>
      <w:tr w14:paraId="384F1DD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3BF2BCD8">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1.3</w:t>
            </w:r>
          </w:p>
        </w:tc>
        <w:tc>
          <w:tcPr>
            <w:tcW w:w="8365" w:type="dxa"/>
            <w:tcBorders>
              <w:left w:val="single" w:color="auto" w:sz="4" w:space="0"/>
            </w:tcBorders>
            <w:vAlign w:val="center"/>
          </w:tcPr>
          <w:p w14:paraId="6A4370E6">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系统可按照资源的首字母、管理员自定义的分类体系，帮助用户快速定位到所需资源。一个分类里只能选择一个值，各分类之间的关系为AND。</w:t>
            </w:r>
          </w:p>
        </w:tc>
      </w:tr>
      <w:tr w14:paraId="47787DB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4AC88741">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1.4</w:t>
            </w:r>
          </w:p>
        </w:tc>
        <w:tc>
          <w:tcPr>
            <w:tcW w:w="8365" w:type="dxa"/>
            <w:tcBorders>
              <w:left w:val="single" w:color="auto" w:sz="4" w:space="0"/>
            </w:tcBorders>
            <w:vAlign w:val="center"/>
          </w:tcPr>
          <w:p w14:paraId="09F9993D">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支持四种模式的资源访问方式，即地址重写、WebVPN、动态域名、carsi模式访问。管理员可按照资源的具体情况来设置不用的访问模式。</w:t>
            </w:r>
          </w:p>
        </w:tc>
      </w:tr>
      <w:tr w14:paraId="60C13CC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37C04AB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1.5</w:t>
            </w:r>
          </w:p>
        </w:tc>
        <w:tc>
          <w:tcPr>
            <w:tcW w:w="8365" w:type="dxa"/>
            <w:tcBorders>
              <w:left w:val="single" w:color="auto" w:sz="4" w:space="0"/>
            </w:tcBorders>
            <w:vAlign w:val="center"/>
          </w:tcPr>
          <w:p w14:paraId="66FF072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支持大部分资源的智能重写技术，无需任何配置即可实现资源的校（馆）外访问功能。</w:t>
            </w:r>
          </w:p>
        </w:tc>
      </w:tr>
      <w:tr w14:paraId="0C7F8CB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5E946971">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1.6</w:t>
            </w:r>
          </w:p>
        </w:tc>
        <w:tc>
          <w:tcPr>
            <w:tcW w:w="8365" w:type="dxa"/>
            <w:tcBorders>
              <w:left w:val="single" w:color="auto" w:sz="4" w:space="0"/>
            </w:tcBorders>
            <w:vAlign w:val="center"/>
          </w:tcPr>
          <w:p w14:paraId="7E9DF2F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可以与一卡通、图书馆自动化系统等业务系统实现用户认证集成或单点登录。</w:t>
            </w:r>
          </w:p>
        </w:tc>
      </w:tr>
      <w:tr w14:paraId="118212B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4DA9205A">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1.7</w:t>
            </w:r>
          </w:p>
        </w:tc>
        <w:tc>
          <w:tcPr>
            <w:tcW w:w="8365" w:type="dxa"/>
            <w:tcBorders>
              <w:left w:val="single" w:color="auto" w:sz="4" w:space="0"/>
            </w:tcBorders>
            <w:vAlign w:val="center"/>
          </w:tcPr>
          <w:p w14:paraId="6C4AED6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支持某IP段内的自动认证及登录功能，用户可自行设置起始IP及结束IP，指定该IP段对应的用户或者用户组，并可设置过期时间和是否启用，以方便某些特殊用户群的使用。</w:t>
            </w:r>
          </w:p>
        </w:tc>
      </w:tr>
      <w:tr w14:paraId="7253B72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A4BAE6D">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1.8</w:t>
            </w:r>
          </w:p>
        </w:tc>
        <w:tc>
          <w:tcPr>
            <w:tcW w:w="8365" w:type="dxa"/>
            <w:tcBorders>
              <w:left w:val="single" w:color="auto" w:sz="4" w:space="0"/>
            </w:tcBorders>
            <w:vAlign w:val="center"/>
          </w:tcPr>
          <w:p w14:paraId="746F711F">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具有用户管理系统，提供用户的添加和批量导入功能，并具有过期时间、是否启用、重置密码等操作，支持批量修改功能，根据不同的查询条件，将查询出的用户可对角色、密码、单位、过期时间、状态等信息一键批量修改。</w:t>
            </w:r>
          </w:p>
        </w:tc>
      </w:tr>
      <w:tr w14:paraId="1FDAAF3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4C328B9">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1.9</w:t>
            </w:r>
          </w:p>
        </w:tc>
        <w:tc>
          <w:tcPr>
            <w:tcW w:w="8365" w:type="dxa"/>
            <w:tcBorders>
              <w:left w:val="single" w:color="auto" w:sz="4" w:space="0"/>
            </w:tcBorders>
            <w:vAlign w:val="center"/>
          </w:tcPr>
          <w:p w14:paraId="4DFDE22D">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支持IP及用户黑名单的管理。被加入黑名单的IP及用户将被禁止使用本系统所有功能，直至被移除出黑名单为止。</w:t>
            </w:r>
          </w:p>
        </w:tc>
      </w:tr>
      <w:tr w14:paraId="0E5644D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709A59B">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1.10</w:t>
            </w:r>
          </w:p>
        </w:tc>
        <w:tc>
          <w:tcPr>
            <w:tcW w:w="8365" w:type="dxa"/>
            <w:tcBorders>
              <w:left w:val="single" w:color="auto" w:sz="4" w:space="0"/>
            </w:tcBorders>
            <w:vAlign w:val="center"/>
          </w:tcPr>
          <w:p w14:paraId="1822E92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记录所有登录系统的日志，包括用户名、IP地址、记录时间、登录区域、登录地点、登录结果、登录类型等信息。</w:t>
            </w:r>
          </w:p>
        </w:tc>
      </w:tr>
      <w:tr w14:paraId="28E6C24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3C15601">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1.11</w:t>
            </w:r>
          </w:p>
        </w:tc>
        <w:tc>
          <w:tcPr>
            <w:tcW w:w="8365" w:type="dxa"/>
            <w:tcBorders>
              <w:left w:val="single" w:color="auto" w:sz="4" w:space="0"/>
            </w:tcBorders>
            <w:vAlign w:val="center"/>
          </w:tcPr>
          <w:p w14:paraId="5B0D50EF">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对于常用登录区域超过三个的用户，会有账号被盗用或者买卖的可能性，系统会向管理员进行异常提示，管理员可详细查看详细的登录时间和登录区域，以此来判断该账号是否应该被封禁。</w:t>
            </w:r>
          </w:p>
        </w:tc>
      </w:tr>
      <w:tr w14:paraId="7B0F61F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FB187A2">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1.12</w:t>
            </w:r>
          </w:p>
        </w:tc>
        <w:tc>
          <w:tcPr>
            <w:tcW w:w="8365" w:type="dxa"/>
            <w:tcBorders>
              <w:left w:val="single" w:color="auto" w:sz="4" w:space="0"/>
            </w:tcBorders>
            <w:vAlign w:val="center"/>
          </w:tcPr>
          <w:p w14:paraId="08AD4A7D">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提供多层次的密码防护机制，防破解机制，用户输入密码错误次数达到限定值时，将出现安全验证码，超出规定次数后将自动加入黑名单。</w:t>
            </w:r>
          </w:p>
        </w:tc>
      </w:tr>
      <w:tr w14:paraId="12F7BC0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7055379F">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1.13</w:t>
            </w:r>
          </w:p>
        </w:tc>
        <w:tc>
          <w:tcPr>
            <w:tcW w:w="8365" w:type="dxa"/>
            <w:tcBorders>
              <w:left w:val="single" w:color="auto" w:sz="4" w:space="0"/>
            </w:tcBorders>
            <w:vAlign w:val="center"/>
          </w:tcPr>
          <w:p w14:paraId="1043C560">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系统提供实时查看在线用户的功能，包括姓名、IP地址、上次动作、流量、单位等信息。另外还提供踢出功能。</w:t>
            </w:r>
          </w:p>
        </w:tc>
      </w:tr>
      <w:tr w14:paraId="0F5DF426">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D17CB13">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1.14</w:t>
            </w:r>
          </w:p>
        </w:tc>
        <w:tc>
          <w:tcPr>
            <w:tcW w:w="8365" w:type="dxa"/>
            <w:tcBorders>
              <w:left w:val="single" w:color="auto" w:sz="4" w:space="0"/>
            </w:tcBorders>
            <w:vAlign w:val="center"/>
          </w:tcPr>
          <w:p w14:paraId="64D6614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记录多次登录失败详细信息，包括账号名、记录时间、IP地址、登录区域、登录地点、尝试次数等信息，便于管理员快速锁定非法用户和攻击行为，提早做出防范措施。</w:t>
            </w:r>
          </w:p>
        </w:tc>
      </w:tr>
      <w:tr w14:paraId="3F6B516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060067E2">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1.15</w:t>
            </w:r>
          </w:p>
        </w:tc>
        <w:tc>
          <w:tcPr>
            <w:tcW w:w="8365" w:type="dxa"/>
            <w:tcBorders>
              <w:left w:val="single" w:color="auto" w:sz="4" w:space="0"/>
            </w:tcBorders>
            <w:vAlign w:val="center"/>
          </w:tcPr>
          <w:p w14:paraId="589DF92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记录每日最大的使用在线数，包括日期、最大在线数、最大在线时刻等信息，便于管理员了解系统负荷情况，做出相对应的优化措施。</w:t>
            </w:r>
          </w:p>
        </w:tc>
      </w:tr>
      <w:tr w14:paraId="3BA26B9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15885C8E">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1.16</w:t>
            </w:r>
          </w:p>
        </w:tc>
        <w:tc>
          <w:tcPr>
            <w:tcW w:w="8365" w:type="dxa"/>
            <w:tcBorders>
              <w:left w:val="single" w:color="auto" w:sz="4" w:space="0"/>
            </w:tcBorders>
            <w:vAlign w:val="center"/>
          </w:tcPr>
          <w:p w14:paraId="2B53745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基本的访问统计功能，包括资源统计、用户统计、用户组统计、IP统计四个维度的数据统计功能。按照访问量从大到小的排序为管理员提供统计数据，包括资源名称、访问量、访问流量等信息。可按本月、本年及自定义时间段的进行统计，支持数据的Excel导出功能。</w:t>
            </w:r>
          </w:p>
        </w:tc>
      </w:tr>
      <w:tr w14:paraId="72F41D8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vAlign w:val="center"/>
          </w:tcPr>
          <w:p w14:paraId="65364852">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1.17</w:t>
            </w:r>
          </w:p>
        </w:tc>
        <w:tc>
          <w:tcPr>
            <w:tcW w:w="8365" w:type="dxa"/>
            <w:tcBorders>
              <w:left w:val="single" w:color="auto" w:sz="4" w:space="0"/>
            </w:tcBorders>
            <w:vAlign w:val="center"/>
          </w:tcPr>
          <w:p w14:paraId="6E81570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IP轮询机制，具有虚拟IP池功能，通过IP轮循访问资源，避免单个IP访问流量过大而被封禁无法正常使用。同时支持轮询IP设置、轮询日志及轮询异常日志的查看，可以设置单个资源、单个用户、单个组、资源组是否开启IP轮询机制。</w:t>
            </w:r>
          </w:p>
        </w:tc>
      </w:tr>
      <w:tr w14:paraId="5992BF6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288EA1EA">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二</w:t>
            </w:r>
          </w:p>
        </w:tc>
        <w:tc>
          <w:tcPr>
            <w:tcW w:w="8365" w:type="dxa"/>
            <w:tcBorders>
              <w:left w:val="single" w:color="auto" w:sz="4" w:space="0"/>
            </w:tcBorders>
            <w:vAlign w:val="center"/>
          </w:tcPr>
          <w:p w14:paraId="02E6568B">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服务</w:t>
            </w:r>
          </w:p>
        </w:tc>
      </w:tr>
      <w:tr w14:paraId="7A2787E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6DC4BE82">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2.1</w:t>
            </w:r>
          </w:p>
        </w:tc>
        <w:tc>
          <w:tcPr>
            <w:tcW w:w="8365" w:type="dxa"/>
            <w:tcBorders>
              <w:left w:val="single" w:color="auto" w:sz="4" w:space="0"/>
            </w:tcBorders>
            <w:vAlign w:val="center"/>
          </w:tcPr>
          <w:p w14:paraId="2FCD8301">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开放范围：登录数字图书馆后</w:t>
            </w:r>
            <w:r>
              <w:rPr>
                <w:rFonts w:hint="eastAsia" w:asciiTheme="minorEastAsia" w:hAnsiTheme="minorEastAsia" w:eastAsiaTheme="minorEastAsia" w:cstheme="minorEastAsia"/>
                <w:sz w:val="24"/>
                <w:szCs w:val="24"/>
              </w:rPr>
              <w:t>全互联网可访问</w:t>
            </w:r>
            <w:r>
              <w:rPr>
                <w:rFonts w:hint="eastAsia" w:asciiTheme="minorEastAsia" w:hAnsiTheme="minorEastAsia" w:eastAsiaTheme="minorEastAsia" w:cstheme="minorEastAsia"/>
                <w:color w:val="000000"/>
                <w:sz w:val="24"/>
                <w:szCs w:val="24"/>
              </w:rPr>
              <w:t xml:space="preserve"> </w:t>
            </w:r>
          </w:p>
        </w:tc>
      </w:tr>
      <w:tr w14:paraId="1625A5F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vAlign w:val="center"/>
          </w:tcPr>
          <w:p w14:paraId="599611F2">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color w:val="000000"/>
                <w:spacing w:val="6"/>
                <w:sz w:val="24"/>
                <w:szCs w:val="24"/>
              </w:rPr>
            </w:pPr>
            <w:r>
              <w:rPr>
                <w:rFonts w:hint="eastAsia" w:asciiTheme="minorEastAsia" w:hAnsiTheme="minorEastAsia" w:eastAsiaTheme="minorEastAsia" w:cstheme="minorEastAsia"/>
                <w:color w:val="000000"/>
                <w:spacing w:val="6"/>
                <w:sz w:val="24"/>
                <w:szCs w:val="24"/>
              </w:rPr>
              <w:t>2.2</w:t>
            </w:r>
          </w:p>
        </w:tc>
        <w:tc>
          <w:tcPr>
            <w:tcW w:w="8365" w:type="dxa"/>
            <w:tcBorders>
              <w:left w:val="single" w:color="auto" w:sz="4" w:space="0"/>
            </w:tcBorders>
            <w:shd w:val="clear" w:color="auto" w:fill="auto"/>
            <w:vAlign w:val="center"/>
          </w:tcPr>
          <w:p w14:paraId="6D3B4727">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服务方式：</w:t>
            </w:r>
            <w:r>
              <w:rPr>
                <w:rFonts w:hint="eastAsia" w:asciiTheme="minorEastAsia" w:hAnsiTheme="minorEastAsia" w:eastAsiaTheme="minorEastAsia" w:cstheme="minorEastAsia"/>
                <w:sz w:val="24"/>
                <w:szCs w:val="24"/>
              </w:rPr>
              <w:t>远程访问</w:t>
            </w:r>
          </w:p>
        </w:tc>
      </w:tr>
    </w:tbl>
    <w:p w14:paraId="34F92397">
      <w:pPr>
        <w:pStyle w:val="2"/>
        <w:keepNext/>
        <w:keepLines/>
        <w:pageBreakBefore w:val="0"/>
        <w:widowControl w:val="0"/>
        <w:kinsoku/>
        <w:wordWrap/>
        <w:overflowPunct/>
        <w:topLinePunct w:val="0"/>
        <w:autoSpaceDE/>
        <w:autoSpaceDN/>
        <w:bidi w:val="0"/>
        <w:adjustRightInd w:val="0"/>
        <w:snapToGrid w:val="0"/>
        <w:spacing w:before="0" w:beforeLines="50" w:after="0" w:line="360" w:lineRule="auto"/>
        <w:ind w:left="0" w:leftChars="0" w:firstLine="0" w:firstLineChars="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8、域外汉籍资源</w:t>
      </w:r>
    </w:p>
    <w:tbl>
      <w:tblPr>
        <w:tblStyle w:val="63"/>
        <w:tblW w:w="91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9"/>
        <w:gridCol w:w="8365"/>
      </w:tblGrid>
      <w:tr w14:paraId="42BA2BE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99" w:type="dxa"/>
            <w:tcBorders>
              <w:right w:val="single" w:color="auto" w:sz="4" w:space="0"/>
            </w:tcBorders>
            <w:noWrap w:val="0"/>
            <w:vAlign w:val="top"/>
          </w:tcPr>
          <w:p w14:paraId="53892A80">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8365" w:type="dxa"/>
            <w:tcBorders>
              <w:left w:val="single" w:color="auto" w:sz="4" w:space="0"/>
            </w:tcBorders>
            <w:noWrap w:val="0"/>
            <w:vAlign w:val="top"/>
          </w:tcPr>
          <w:p w14:paraId="081499B7">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技术参数 </w:t>
            </w:r>
            <w:r>
              <w:rPr>
                <w:rFonts w:hint="eastAsia" w:asciiTheme="minorEastAsia" w:hAnsiTheme="minorEastAsia" w:eastAsiaTheme="minorEastAsia" w:cstheme="minorEastAsia"/>
                <w:b/>
                <w:sz w:val="24"/>
                <w:szCs w:val="24"/>
              </w:rPr>
              <w:tab/>
            </w:r>
          </w:p>
        </w:tc>
      </w:tr>
      <w:tr w14:paraId="0E4D806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top"/>
          </w:tcPr>
          <w:p w14:paraId="13F9FD99">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w:t>
            </w:r>
          </w:p>
        </w:tc>
        <w:tc>
          <w:tcPr>
            <w:tcW w:w="8365" w:type="dxa"/>
            <w:tcBorders>
              <w:left w:val="single" w:color="auto" w:sz="4" w:space="0"/>
            </w:tcBorders>
            <w:noWrap w:val="0"/>
            <w:vAlign w:val="top"/>
          </w:tcPr>
          <w:p w14:paraId="5F38A7E8">
            <w:pPr>
              <w:pageBreakBefore w:val="0"/>
              <w:kinsoku/>
              <w:wordWrap/>
              <w:overflowPunct/>
              <w:topLinePunct w:val="0"/>
              <w:bidi w:val="0"/>
              <w:snapToGrid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资源</w:t>
            </w:r>
          </w:p>
        </w:tc>
      </w:tr>
      <w:tr w14:paraId="116D0CF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99" w:type="dxa"/>
            <w:tcBorders>
              <w:right w:val="single" w:color="auto" w:sz="4" w:space="0"/>
            </w:tcBorders>
            <w:noWrap w:val="0"/>
            <w:vAlign w:val="center"/>
          </w:tcPr>
          <w:p w14:paraId="39055DB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365" w:type="dxa"/>
            <w:tcBorders>
              <w:left w:val="single" w:color="auto" w:sz="4" w:space="0"/>
            </w:tcBorders>
            <w:noWrap w:val="0"/>
            <w:vAlign w:val="center"/>
          </w:tcPr>
          <w:p w14:paraId="0D5856F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中国历史上流失到海外的汉文及少数民族语言著述</w:t>
            </w:r>
            <w:r>
              <w:rPr>
                <w:rFonts w:hint="eastAsia" w:asciiTheme="minorEastAsia" w:hAnsiTheme="minorEastAsia" w:eastAsiaTheme="minorEastAsia" w:cstheme="minorEastAsia"/>
                <w:bCs/>
                <w:sz w:val="24"/>
                <w:szCs w:val="24"/>
                <w:lang w:eastAsia="zh-CN"/>
              </w:rPr>
              <w:t>；</w:t>
            </w:r>
          </w:p>
        </w:tc>
      </w:tr>
      <w:tr w14:paraId="11A53EF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2301B8C5">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1.2</w:t>
            </w:r>
          </w:p>
        </w:tc>
        <w:tc>
          <w:tcPr>
            <w:tcW w:w="8365" w:type="dxa"/>
            <w:tcBorders>
              <w:left w:val="single" w:color="auto" w:sz="4" w:space="0"/>
            </w:tcBorders>
            <w:noWrap w:val="0"/>
            <w:vAlign w:val="center"/>
          </w:tcPr>
          <w:p w14:paraId="41B3F4DD">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域外抄录、翻刻、整理、注释的汉文著作，如：日本的和刻本，朝鲜、韩国的高丽刻本，越南的安南刻本等；</w:t>
            </w:r>
          </w:p>
        </w:tc>
      </w:tr>
      <w:tr w14:paraId="5F295A6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4C8F0A6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1.3</w:t>
            </w:r>
          </w:p>
        </w:tc>
        <w:tc>
          <w:tcPr>
            <w:tcW w:w="8365" w:type="dxa"/>
            <w:tcBorders>
              <w:left w:val="single" w:color="auto" w:sz="4" w:space="0"/>
            </w:tcBorders>
            <w:noWrap w:val="0"/>
            <w:vAlign w:val="center"/>
          </w:tcPr>
          <w:p w14:paraId="6C77DFE8">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原采用汉字的国家与地区学人用汉文撰写的、与汉文化有关的著述；</w:t>
            </w:r>
          </w:p>
        </w:tc>
      </w:tr>
      <w:tr w14:paraId="18D8F1B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6DFC9F6D">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1.4</w:t>
            </w:r>
          </w:p>
        </w:tc>
        <w:tc>
          <w:tcPr>
            <w:tcW w:w="8365" w:type="dxa"/>
            <w:tcBorders>
              <w:left w:val="single" w:color="auto" w:sz="4" w:space="0"/>
            </w:tcBorders>
            <w:noWrap w:val="0"/>
            <w:vAlign w:val="center"/>
          </w:tcPr>
          <w:p w14:paraId="77ED2FB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采用中华古籍总目编目规则标准规范；</w:t>
            </w:r>
          </w:p>
        </w:tc>
      </w:tr>
      <w:tr w14:paraId="13FE723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666160F1">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1.5</w:t>
            </w:r>
          </w:p>
        </w:tc>
        <w:tc>
          <w:tcPr>
            <w:tcW w:w="8365" w:type="dxa"/>
            <w:tcBorders>
              <w:left w:val="single" w:color="auto" w:sz="4" w:space="0"/>
            </w:tcBorders>
            <w:noWrap w:val="0"/>
            <w:vAlign w:val="center"/>
          </w:tcPr>
          <w:p w14:paraId="54EBC389">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专题分类 经、史、子、集、类丛、新学六大类。</w:t>
            </w:r>
          </w:p>
        </w:tc>
      </w:tr>
      <w:tr w14:paraId="1A8F52AE">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163B1AE8">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1.6</w:t>
            </w:r>
          </w:p>
        </w:tc>
        <w:tc>
          <w:tcPr>
            <w:tcW w:w="8365" w:type="dxa"/>
            <w:tcBorders>
              <w:left w:val="single" w:color="auto" w:sz="4" w:space="0"/>
            </w:tcBorders>
            <w:noWrap w:val="0"/>
            <w:vAlign w:val="center"/>
          </w:tcPr>
          <w:p w14:paraId="495720A5">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基本著录要求</w:t>
            </w:r>
          </w:p>
          <w:p w14:paraId="10645DAC">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题名项：题名、其他题名、卷数、册数、附录等。</w:t>
            </w:r>
          </w:p>
          <w:p w14:paraId="0A1883CF">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作者项：主要作者、其他作者姓名及朝代、著作方式等；另单独提供作者库。</w:t>
            </w:r>
          </w:p>
          <w:p w14:paraId="2D5F00C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版本项：出版年、出版地、出版者、出版机构、版本类型、丛书名等。</w:t>
            </w:r>
          </w:p>
          <w:p w14:paraId="792F9060">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附注项：对题名、作者、版本项著录的补充说明。</w:t>
            </w:r>
          </w:p>
          <w:p w14:paraId="6BDA13A2">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提要项：对创作背景、内容、流传、版次等情况的说明。</w:t>
            </w:r>
          </w:p>
        </w:tc>
      </w:tr>
      <w:tr w14:paraId="0386A64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75E564A7">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1.7</w:t>
            </w:r>
          </w:p>
        </w:tc>
        <w:tc>
          <w:tcPr>
            <w:tcW w:w="8365" w:type="dxa"/>
            <w:tcBorders>
              <w:left w:val="single" w:color="auto" w:sz="4" w:space="0"/>
            </w:tcBorders>
            <w:noWrap w:val="0"/>
            <w:vAlign w:val="center"/>
          </w:tcPr>
          <w:p w14:paraId="21C31073">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数据库总资源量不少于4万余种（含不同版本），67万余卷，每年更新4万卷左右。</w:t>
            </w:r>
          </w:p>
          <w:p w14:paraId="3F5F9F42">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经部：3965种    史部：14309种    子部：9947种</w:t>
            </w:r>
          </w:p>
          <w:p w14:paraId="56227F49">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集部：11994种    类丛部：924种   新学类：317种</w:t>
            </w:r>
          </w:p>
        </w:tc>
      </w:tr>
      <w:tr w14:paraId="34320C9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99" w:type="dxa"/>
            <w:tcBorders>
              <w:right w:val="single" w:color="auto" w:sz="4" w:space="0"/>
            </w:tcBorders>
            <w:noWrap w:val="0"/>
            <w:vAlign w:val="center"/>
          </w:tcPr>
          <w:p w14:paraId="42D63E53">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1.8</w:t>
            </w:r>
          </w:p>
        </w:tc>
        <w:tc>
          <w:tcPr>
            <w:tcW w:w="8365" w:type="dxa"/>
            <w:tcBorders>
              <w:left w:val="single" w:color="auto" w:sz="4" w:space="0"/>
            </w:tcBorders>
            <w:noWrap w:val="0"/>
            <w:vAlign w:val="center"/>
          </w:tcPr>
          <w:p w14:paraId="64E110C7">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数据格式为图片，JPG、PNG格式。</w:t>
            </w:r>
          </w:p>
        </w:tc>
      </w:tr>
      <w:tr w14:paraId="0F67720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387BAD33">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二</w:t>
            </w:r>
          </w:p>
        </w:tc>
        <w:tc>
          <w:tcPr>
            <w:tcW w:w="8365" w:type="dxa"/>
            <w:tcBorders>
              <w:left w:val="single" w:color="auto" w:sz="4" w:space="0"/>
            </w:tcBorders>
            <w:noWrap w:val="0"/>
            <w:vAlign w:val="center"/>
          </w:tcPr>
          <w:p w14:paraId="620AC85C">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功能</w:t>
            </w:r>
          </w:p>
        </w:tc>
      </w:tr>
      <w:tr w14:paraId="42DB445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69A90D62">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2.1</w:t>
            </w:r>
          </w:p>
        </w:tc>
        <w:tc>
          <w:tcPr>
            <w:tcW w:w="8365" w:type="dxa"/>
            <w:tcBorders>
              <w:left w:val="single" w:color="auto" w:sz="4" w:space="0"/>
            </w:tcBorders>
            <w:noWrap w:val="0"/>
            <w:vAlign w:val="center"/>
          </w:tcPr>
          <w:p w14:paraId="553A898B">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作品浏览</w:t>
            </w:r>
          </w:p>
          <w:p w14:paraId="04F57B9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可据专题分类、朝代/国别、出版地址、出版机构、出版者、年代进行浏览查询所需文献。</w:t>
            </w:r>
          </w:p>
        </w:tc>
      </w:tr>
      <w:tr w14:paraId="3CB85A5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99" w:type="dxa"/>
            <w:tcBorders>
              <w:right w:val="single" w:color="auto" w:sz="4" w:space="0"/>
            </w:tcBorders>
            <w:noWrap w:val="0"/>
            <w:vAlign w:val="center"/>
          </w:tcPr>
          <w:p w14:paraId="264FF9BB">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2.2</w:t>
            </w:r>
          </w:p>
        </w:tc>
        <w:tc>
          <w:tcPr>
            <w:tcW w:w="8365" w:type="dxa"/>
            <w:tcBorders>
              <w:left w:val="single" w:color="auto" w:sz="4" w:space="0"/>
            </w:tcBorders>
            <w:noWrap w:val="0"/>
            <w:vAlign w:val="center"/>
          </w:tcPr>
          <w:p w14:paraId="6B1B9076">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简单检索</w:t>
            </w:r>
          </w:p>
          <w:p w14:paraId="70FB43E4">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可输入标题、著者、关键词等信息，快速检索所需作品及文献内容。</w:t>
            </w:r>
          </w:p>
        </w:tc>
      </w:tr>
      <w:tr w14:paraId="36996C7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6691A063">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2.3</w:t>
            </w:r>
          </w:p>
        </w:tc>
        <w:tc>
          <w:tcPr>
            <w:tcW w:w="8365" w:type="dxa"/>
            <w:tcBorders>
              <w:left w:val="single" w:color="auto" w:sz="4" w:space="0"/>
            </w:tcBorders>
            <w:noWrap w:val="0"/>
            <w:vAlign w:val="center"/>
          </w:tcPr>
          <w:p w14:paraId="217A3AE3">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高级检索</w:t>
            </w:r>
          </w:p>
          <w:p w14:paraId="0E2408CA">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可据标题（含其他标题）、著者、朝代/国别、出版日期（含年代、公元纪年）、出版者/机构、出版地点、版本、丛书、关键词、附注信息（含批校题跋、板式等信息）、内容简介等信息进行精确检索。</w:t>
            </w:r>
          </w:p>
        </w:tc>
      </w:tr>
      <w:tr w14:paraId="5B99DC8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3E7DA051">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2.4</w:t>
            </w:r>
          </w:p>
        </w:tc>
        <w:tc>
          <w:tcPr>
            <w:tcW w:w="8365" w:type="dxa"/>
            <w:tcBorders>
              <w:left w:val="single" w:color="auto" w:sz="4" w:space="0"/>
            </w:tcBorders>
            <w:noWrap w:val="0"/>
            <w:vAlign w:val="center"/>
          </w:tcPr>
          <w:p w14:paraId="26DB5899">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著者检索</w:t>
            </w:r>
          </w:p>
          <w:p w14:paraId="38743348">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可据姓名（含其他姓名）、籍贯/出生地、朝代/国别、生卒年、内容简介等信息准确检索人物信息。著者详细信息与著作关联。</w:t>
            </w:r>
          </w:p>
        </w:tc>
      </w:tr>
      <w:tr w14:paraId="4DAFB38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11F6DBBA">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2.5</w:t>
            </w:r>
          </w:p>
        </w:tc>
        <w:tc>
          <w:tcPr>
            <w:tcW w:w="8365" w:type="dxa"/>
            <w:tcBorders>
              <w:left w:val="single" w:color="auto" w:sz="4" w:space="0"/>
            </w:tcBorders>
            <w:noWrap w:val="0"/>
            <w:vAlign w:val="center"/>
          </w:tcPr>
          <w:p w14:paraId="51F8FD7D">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基础信息</w:t>
            </w:r>
          </w:p>
          <w:p w14:paraId="543C8139">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显示作品的题名、著者、朝代/国别、出版日期（含年代、公元纪年）、收藏单位、版本（如有）、附注信息（批校题跋、板式等信息）、内容简介等基本信息。</w:t>
            </w:r>
          </w:p>
        </w:tc>
      </w:tr>
      <w:tr w14:paraId="3385576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7459B73A">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2.6</w:t>
            </w:r>
          </w:p>
        </w:tc>
        <w:tc>
          <w:tcPr>
            <w:tcW w:w="8365" w:type="dxa"/>
            <w:tcBorders>
              <w:left w:val="single" w:color="auto" w:sz="4" w:space="0"/>
            </w:tcBorders>
            <w:noWrap w:val="0"/>
            <w:vAlign w:val="center"/>
          </w:tcPr>
          <w:p w14:paraId="7CD51A48">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著者信息</w:t>
            </w:r>
          </w:p>
          <w:p w14:paraId="018CA8EB">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显示著者名称、生卒年、籍贯/出生地基本信息，并提供著者链接，点击可进入著者详细信息页面。</w:t>
            </w:r>
          </w:p>
        </w:tc>
      </w:tr>
      <w:tr w14:paraId="700731F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44E39F4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2.7</w:t>
            </w:r>
          </w:p>
        </w:tc>
        <w:tc>
          <w:tcPr>
            <w:tcW w:w="8365" w:type="dxa"/>
            <w:tcBorders>
              <w:left w:val="single" w:color="auto" w:sz="4" w:space="0"/>
            </w:tcBorders>
            <w:noWrap w:val="0"/>
            <w:vAlign w:val="center"/>
          </w:tcPr>
          <w:p w14:paraId="636F026C">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相关作品</w:t>
            </w:r>
          </w:p>
          <w:p w14:paraId="230117AF">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显示相关作品题名、著者、版本基本信息，并提供链接，点击可进入相关作品详细页面。</w:t>
            </w:r>
          </w:p>
        </w:tc>
      </w:tr>
      <w:tr w14:paraId="55172B0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99" w:type="dxa"/>
            <w:tcBorders>
              <w:right w:val="single" w:color="auto" w:sz="4" w:space="0"/>
            </w:tcBorders>
            <w:noWrap w:val="0"/>
            <w:vAlign w:val="center"/>
          </w:tcPr>
          <w:p w14:paraId="383E2AC5">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2.8</w:t>
            </w:r>
          </w:p>
        </w:tc>
        <w:tc>
          <w:tcPr>
            <w:tcW w:w="8365" w:type="dxa"/>
            <w:tcBorders>
              <w:left w:val="single" w:color="auto" w:sz="4" w:space="0"/>
            </w:tcBorders>
            <w:noWrap w:val="0"/>
            <w:vAlign w:val="center"/>
          </w:tcPr>
          <w:p w14:paraId="7FB377EB">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详细功能</w:t>
            </w:r>
          </w:p>
          <w:p w14:paraId="565102D0">
            <w:pPr>
              <w:pageBreakBefore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可以按照册、页、缩略图浏览；提供翻页、图像放大、缩小、旋转、左右对齐、上下对齐、下载、窗口放大缩小等功能。</w:t>
            </w:r>
          </w:p>
        </w:tc>
      </w:tr>
      <w:tr w14:paraId="01AC882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99" w:type="dxa"/>
            <w:tcBorders>
              <w:right w:val="single" w:color="auto" w:sz="4" w:space="0"/>
            </w:tcBorders>
            <w:noWrap w:val="0"/>
            <w:vAlign w:val="center"/>
          </w:tcPr>
          <w:p w14:paraId="191AF8EB">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三</w:t>
            </w:r>
          </w:p>
        </w:tc>
        <w:tc>
          <w:tcPr>
            <w:tcW w:w="8365" w:type="dxa"/>
            <w:tcBorders>
              <w:left w:val="single" w:color="auto" w:sz="4" w:space="0"/>
            </w:tcBorders>
            <w:noWrap w:val="0"/>
            <w:vAlign w:val="center"/>
          </w:tcPr>
          <w:p w14:paraId="08A42904">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服务</w:t>
            </w:r>
          </w:p>
        </w:tc>
      </w:tr>
      <w:tr w14:paraId="4017955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99" w:type="dxa"/>
            <w:tcBorders>
              <w:right w:val="single" w:color="auto" w:sz="4" w:space="0"/>
            </w:tcBorders>
            <w:noWrap w:val="0"/>
            <w:vAlign w:val="center"/>
          </w:tcPr>
          <w:p w14:paraId="2AF47EE6">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3.1</w:t>
            </w:r>
          </w:p>
        </w:tc>
        <w:tc>
          <w:tcPr>
            <w:tcW w:w="8365" w:type="dxa"/>
            <w:tcBorders>
              <w:left w:val="single" w:color="auto" w:sz="4" w:space="0"/>
            </w:tcBorders>
            <w:noWrap w:val="0"/>
            <w:vAlign w:val="center"/>
          </w:tcPr>
          <w:p w14:paraId="20A88AE3">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开放范围：馆内访问采用IP控制，馆外访问采用读者证统一授权登录</w:t>
            </w:r>
          </w:p>
        </w:tc>
      </w:tr>
      <w:tr w14:paraId="4F52F61D">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799" w:type="dxa"/>
            <w:tcBorders>
              <w:right w:val="single" w:color="auto" w:sz="4" w:space="0"/>
            </w:tcBorders>
            <w:noWrap w:val="0"/>
            <w:vAlign w:val="center"/>
          </w:tcPr>
          <w:p w14:paraId="762150A3">
            <w:pPr>
              <w:pageBreakBefore w:val="0"/>
              <w:shd w:val="clear" w:color="auto" w:fill="FFFFFF"/>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3.2</w:t>
            </w:r>
          </w:p>
        </w:tc>
        <w:tc>
          <w:tcPr>
            <w:tcW w:w="8365" w:type="dxa"/>
            <w:tcBorders>
              <w:left w:val="single" w:color="auto" w:sz="4" w:space="0"/>
            </w:tcBorders>
            <w:shd w:val="clear" w:color="auto" w:fill="auto"/>
            <w:noWrap w:val="0"/>
            <w:vAlign w:val="center"/>
          </w:tcPr>
          <w:p w14:paraId="270841F5">
            <w:pPr>
              <w:pageBreakBefore w:val="0"/>
              <w:widowControl/>
              <w:kinsoku/>
              <w:wordWrap/>
              <w:overflowPunct/>
              <w:topLinePunct w:val="0"/>
              <w:bidi w:val="0"/>
              <w:snapToGrid w:val="0"/>
              <w:spacing w:line="36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服务方式：远程访问</w:t>
            </w:r>
          </w:p>
        </w:tc>
      </w:tr>
    </w:tbl>
    <w:p w14:paraId="14DC0FA4">
      <w:pPr>
        <w:keepNext w:val="0"/>
        <w:keepLines w:val="0"/>
        <w:pageBreakBefore w:val="0"/>
        <w:widowControl w:val="0"/>
        <w:kinsoku/>
        <w:wordWrap w:val="0"/>
        <w:overflowPunct/>
        <w:topLinePunct w:val="0"/>
        <w:autoSpaceDE/>
        <w:autoSpaceDN/>
        <w:bidi w:val="0"/>
        <w:adjustRightInd w:val="0"/>
        <w:snapToGrid/>
        <w:spacing w:before="0" w:beforeLines="50" w:line="360" w:lineRule="auto"/>
        <w:jc w:val="both"/>
        <w:textAlignment w:val="auto"/>
        <w:outlineLvl w:val="9"/>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商务条款</w:t>
      </w:r>
    </w:p>
    <w:tbl>
      <w:tblPr>
        <w:tblStyle w:val="63"/>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506"/>
      </w:tblGrid>
      <w:tr w14:paraId="7EA2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71A49853">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期限</w:t>
            </w:r>
          </w:p>
        </w:tc>
        <w:tc>
          <w:tcPr>
            <w:tcW w:w="7506" w:type="dxa"/>
            <w:vAlign w:val="center"/>
          </w:tcPr>
          <w:p w14:paraId="46EA3097">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Autospacing="0" w:line="360" w:lineRule="auto"/>
              <w:ind w:left="0" w:right="0"/>
              <w:jc w:val="left"/>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color w:val="000000"/>
                <w:sz w:val="24"/>
                <w:szCs w:val="24"/>
              </w:rPr>
              <w:t>2026年1月1日至2026年12月31日</w:t>
            </w:r>
          </w:p>
        </w:tc>
      </w:tr>
      <w:tr w14:paraId="573A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5B4A4223">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付款方式</w:t>
            </w:r>
          </w:p>
        </w:tc>
        <w:tc>
          <w:tcPr>
            <w:tcW w:w="7506" w:type="dxa"/>
            <w:vAlign w:val="center"/>
          </w:tcPr>
          <w:p w14:paraId="4F814F8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sz w:val="24"/>
                <w:szCs w:val="24"/>
                <w:highlight w:val="none"/>
                <w:lang w:val="en-US" w:eastAsia="zh-CN"/>
              </w:rPr>
              <w:t>合同签订后，采购人于2025年12月31日前向中标人支付全部合同款项。</w:t>
            </w:r>
          </w:p>
        </w:tc>
      </w:tr>
      <w:tr w14:paraId="6A6F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77A12ED2">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leftChars="0" w:right="0" w:righ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w:t>
            </w:r>
          </w:p>
        </w:tc>
        <w:tc>
          <w:tcPr>
            <w:tcW w:w="7506" w:type="dxa"/>
            <w:vAlign w:val="center"/>
          </w:tcPr>
          <w:p w14:paraId="500923B8">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服务响应</w:t>
            </w:r>
            <w:r>
              <w:rPr>
                <w:rFonts w:hint="eastAsia" w:asciiTheme="minorEastAsia" w:hAnsiTheme="minorEastAsia" w:eastAsiaTheme="minorEastAsia" w:cstheme="minorEastAsia"/>
                <w:color w:val="000000"/>
                <w:sz w:val="24"/>
                <w:szCs w:val="24"/>
                <w:lang w:val="en-US" w:eastAsia="zh-CN"/>
              </w:rPr>
              <w:t>流程及时间</w:t>
            </w:r>
            <w:r>
              <w:rPr>
                <w:rFonts w:hint="eastAsia" w:asciiTheme="minorEastAsia" w:hAnsiTheme="minorEastAsia" w:eastAsiaTheme="minorEastAsia" w:cstheme="minorEastAsia"/>
                <w:color w:val="000000"/>
                <w:sz w:val="24"/>
                <w:szCs w:val="24"/>
              </w:rPr>
              <w:t>：</w:t>
            </w:r>
          </w:p>
          <w:p w14:paraId="7B43CC3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（1）响应流程</w:t>
            </w:r>
          </w:p>
          <w:p w14:paraId="5682FFEE">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·Email服务：提供7*8小时接收处理。</w:t>
            </w:r>
          </w:p>
          <w:p w14:paraId="7689B48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·电话服务：提供7*24小时电话技术支持服务。</w:t>
            </w:r>
          </w:p>
          <w:p w14:paraId="3162B0E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·网络远程服务：提供7*8小时的专业远程服务。</w:t>
            </w:r>
          </w:p>
          <w:p w14:paraId="7CD61F51">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（2）响应时间</w:t>
            </w:r>
          </w:p>
          <w:p w14:paraId="51E39984">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·服务响应时间（小时）：承诺30分钟内做出响应。</w:t>
            </w:r>
          </w:p>
          <w:p w14:paraId="64812286">
            <w:pPr>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·服务到场时间（小时）：承诺72小时内上门服务。</w:t>
            </w:r>
          </w:p>
          <w:p w14:paraId="0739CD2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·服务完成时限（天）：承诺3天内解决问题。</w:t>
            </w:r>
          </w:p>
          <w:p w14:paraId="50C7634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sz w:val="24"/>
                <w:szCs w:val="24"/>
                <w:highlight w:val="none"/>
              </w:rPr>
              <w:t>在合同期内免费提供培训服务或者宣传推广活动2次。</w:t>
            </w:r>
          </w:p>
        </w:tc>
      </w:tr>
      <w:tr w14:paraId="6033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14:paraId="6EEE3F9B">
            <w:pPr>
              <w:keepNext w:val="0"/>
              <w:keepLines w:val="0"/>
              <w:pageBreakBefore w:val="0"/>
              <w:widowControl w:val="0"/>
              <w:suppressLineNumbers w:val="0"/>
              <w:kinsoku/>
              <w:wordWrap/>
              <w:overflowPunct/>
              <w:topLinePunct w:val="0"/>
              <w:bidi w:val="0"/>
              <w:spacing w:before="0" w:beforeLines="50" w:beforeAutospacing="0" w:after="0" w:afterAutospacing="0" w:line="360" w:lineRule="auto"/>
              <w:ind w:left="0"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506" w:type="dxa"/>
            <w:vAlign w:val="center"/>
          </w:tcPr>
          <w:p w14:paraId="6522C6F3">
            <w:pPr>
              <w:keepNext w:val="0"/>
              <w:keepLines w:val="0"/>
              <w:pageBreakBefore w:val="0"/>
              <w:widowControl w:val="0"/>
              <w:suppressLineNumbers w:val="0"/>
              <w:kinsoku/>
              <w:wordWrap/>
              <w:overflowPunct/>
              <w:topLinePunct w:val="0"/>
              <w:bidi w:val="0"/>
              <w:snapToGrid w:val="0"/>
              <w:spacing w:before="0" w:beforeLines="50" w:beforeAutospacing="0" w:after="0" w:afterAutospacing="0" w:line="360" w:lineRule="auto"/>
              <w:ind w:left="0" w:right="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本项目不设置。</w:t>
            </w:r>
          </w:p>
        </w:tc>
      </w:tr>
    </w:tbl>
    <w:p w14:paraId="40DF6666">
      <w:pPr>
        <w:rPr>
          <w:rFonts w:hint="eastAsia" w:ascii="宋体" w:hAnsi="宋体" w:cs="宋体"/>
          <w:b/>
          <w:sz w:val="36"/>
          <w:szCs w:val="36"/>
        </w:rPr>
      </w:pPr>
    </w:p>
    <w:p w14:paraId="66E34E4A">
      <w:pPr>
        <w:rPr>
          <w:rFonts w:hint="eastAsia" w:ascii="宋体" w:hAnsi="宋体" w:cs="宋体"/>
          <w:b/>
          <w:sz w:val="36"/>
          <w:szCs w:val="36"/>
        </w:rPr>
      </w:pPr>
      <w:r>
        <w:rPr>
          <w:rFonts w:hint="eastAsia" w:ascii="宋体" w:hAnsi="宋体" w:cs="宋体"/>
          <w:b/>
          <w:sz w:val="36"/>
          <w:szCs w:val="36"/>
        </w:rPr>
        <w:br w:type="page"/>
      </w:r>
    </w:p>
    <w:p w14:paraId="631CC31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4" w:name="_Toc184312120"/>
      <w:bookmarkEnd w:id="34"/>
      <w:bookmarkStart w:id="35" w:name="_Toc184310342"/>
      <w:bookmarkEnd w:id="35"/>
      <w:bookmarkStart w:id="36" w:name="_Toc184308101"/>
      <w:bookmarkEnd w:id="36"/>
      <w:bookmarkStart w:id="37" w:name="_Toc184310296"/>
      <w:bookmarkEnd w:id="37"/>
      <w:bookmarkStart w:id="38" w:name="_Toc184313263"/>
      <w:bookmarkEnd w:id="38"/>
      <w:bookmarkStart w:id="39" w:name="_Toc184308085"/>
      <w:bookmarkEnd w:id="39"/>
      <w:bookmarkStart w:id="40" w:name="_Toc184314434"/>
      <w:bookmarkEnd w:id="40"/>
      <w:bookmarkStart w:id="41" w:name="_Toc184308062"/>
      <w:bookmarkEnd w:id="41"/>
      <w:bookmarkStart w:id="42" w:name="_Toc184314432"/>
      <w:bookmarkEnd w:id="42"/>
      <w:bookmarkStart w:id="43" w:name="_Toc184308078"/>
      <w:bookmarkEnd w:id="43"/>
      <w:bookmarkStart w:id="44" w:name="_Toc184310316"/>
      <w:bookmarkEnd w:id="44"/>
      <w:bookmarkStart w:id="45" w:name="_Toc184310284"/>
      <w:bookmarkEnd w:id="45"/>
      <w:bookmarkStart w:id="46" w:name="_Toc184314462"/>
      <w:bookmarkEnd w:id="46"/>
      <w:bookmarkStart w:id="47" w:name="_Toc184312101"/>
      <w:bookmarkEnd w:id="47"/>
      <w:bookmarkStart w:id="48" w:name="_Toc184308043"/>
      <w:bookmarkEnd w:id="48"/>
      <w:bookmarkStart w:id="49" w:name="_Toc184314445"/>
      <w:bookmarkEnd w:id="49"/>
      <w:bookmarkStart w:id="50" w:name="_Toc184310326"/>
      <w:bookmarkEnd w:id="50"/>
      <w:bookmarkStart w:id="51" w:name="_Toc184312104"/>
      <w:bookmarkEnd w:id="51"/>
      <w:bookmarkStart w:id="52" w:name="_Toc184312098"/>
      <w:bookmarkEnd w:id="52"/>
      <w:bookmarkStart w:id="53" w:name="_Toc184310287"/>
      <w:bookmarkEnd w:id="53"/>
      <w:bookmarkStart w:id="54" w:name="_Toc184308079"/>
      <w:bookmarkEnd w:id="54"/>
      <w:bookmarkStart w:id="55" w:name="_Toc184314467"/>
      <w:bookmarkEnd w:id="55"/>
      <w:bookmarkStart w:id="56" w:name="_Toc184314468"/>
      <w:bookmarkEnd w:id="56"/>
      <w:bookmarkStart w:id="57" w:name="_Toc184310333"/>
      <w:bookmarkEnd w:id="57"/>
      <w:bookmarkStart w:id="58" w:name="_Toc184308072"/>
      <w:bookmarkEnd w:id="58"/>
      <w:bookmarkStart w:id="59" w:name="_Toc184308069"/>
      <w:bookmarkEnd w:id="59"/>
      <w:bookmarkStart w:id="60" w:name="_Toc184308064"/>
      <w:bookmarkEnd w:id="60"/>
      <w:bookmarkStart w:id="61" w:name="_Toc184312073"/>
      <w:bookmarkEnd w:id="61"/>
      <w:bookmarkStart w:id="62" w:name="_Toc184310317"/>
      <w:bookmarkEnd w:id="62"/>
      <w:bookmarkStart w:id="63" w:name="_Toc184312127"/>
      <w:bookmarkEnd w:id="63"/>
      <w:bookmarkStart w:id="64" w:name="_Toc184313293"/>
      <w:bookmarkEnd w:id="64"/>
      <w:bookmarkStart w:id="65" w:name="_Toc184314469"/>
      <w:bookmarkEnd w:id="65"/>
      <w:bookmarkStart w:id="66" w:name="_Toc184314453"/>
      <w:bookmarkEnd w:id="66"/>
      <w:bookmarkStart w:id="67" w:name="_Toc184308052"/>
      <w:bookmarkEnd w:id="67"/>
      <w:bookmarkStart w:id="68" w:name="_Toc184310327"/>
      <w:bookmarkEnd w:id="68"/>
      <w:bookmarkStart w:id="69" w:name="_Toc184312128"/>
      <w:bookmarkEnd w:id="69"/>
      <w:bookmarkStart w:id="70" w:name="_Toc184312138"/>
      <w:bookmarkEnd w:id="70"/>
      <w:bookmarkStart w:id="71" w:name="_Toc184313294"/>
      <w:bookmarkEnd w:id="71"/>
      <w:bookmarkStart w:id="72" w:name="_Toc184312121"/>
      <w:bookmarkEnd w:id="72"/>
      <w:bookmarkStart w:id="73" w:name="_Toc184310340"/>
      <w:bookmarkEnd w:id="73"/>
      <w:bookmarkStart w:id="74" w:name="_Toc184310303"/>
      <w:bookmarkEnd w:id="74"/>
      <w:bookmarkStart w:id="75" w:name="_Toc184312068"/>
      <w:bookmarkEnd w:id="75"/>
      <w:bookmarkStart w:id="76" w:name="_Toc184312097"/>
      <w:bookmarkEnd w:id="76"/>
      <w:bookmarkStart w:id="77" w:name="_Toc184308054"/>
      <w:bookmarkEnd w:id="77"/>
      <w:bookmarkStart w:id="78" w:name="_Toc184314465"/>
      <w:bookmarkEnd w:id="78"/>
      <w:bookmarkStart w:id="79" w:name="_Toc184310335"/>
      <w:bookmarkEnd w:id="79"/>
      <w:bookmarkStart w:id="80" w:name="_Toc184308077"/>
      <w:bookmarkEnd w:id="80"/>
      <w:bookmarkStart w:id="81" w:name="_Toc184312117"/>
      <w:bookmarkEnd w:id="81"/>
      <w:bookmarkStart w:id="82" w:name="_Toc184308092"/>
      <w:bookmarkEnd w:id="82"/>
      <w:bookmarkStart w:id="83" w:name="_Toc184313281"/>
      <w:bookmarkEnd w:id="83"/>
      <w:bookmarkStart w:id="84" w:name="_Toc184314419"/>
      <w:bookmarkEnd w:id="84"/>
      <w:bookmarkStart w:id="85" w:name="_Toc184310339"/>
      <w:bookmarkEnd w:id="85"/>
      <w:bookmarkStart w:id="86" w:name="_Toc184310312"/>
      <w:bookmarkEnd w:id="86"/>
      <w:bookmarkStart w:id="87" w:name="_Toc184308089"/>
      <w:bookmarkEnd w:id="87"/>
      <w:bookmarkStart w:id="88" w:name="_Toc184308104"/>
      <w:bookmarkEnd w:id="88"/>
      <w:bookmarkStart w:id="89" w:name="_Toc184310299"/>
      <w:bookmarkEnd w:id="89"/>
      <w:bookmarkStart w:id="90" w:name="_Toc184313299"/>
      <w:bookmarkEnd w:id="90"/>
      <w:bookmarkStart w:id="91" w:name="_Toc184310332"/>
      <w:bookmarkEnd w:id="91"/>
      <w:bookmarkStart w:id="92" w:name="_Toc184312123"/>
      <w:bookmarkEnd w:id="92"/>
      <w:bookmarkStart w:id="93" w:name="_Toc184312093"/>
      <w:bookmarkEnd w:id="93"/>
      <w:bookmarkStart w:id="94" w:name="_Toc184308063"/>
      <w:bookmarkEnd w:id="94"/>
      <w:bookmarkStart w:id="95" w:name="_Toc184313253"/>
      <w:bookmarkEnd w:id="95"/>
      <w:bookmarkStart w:id="96" w:name="_Toc184314414"/>
      <w:bookmarkEnd w:id="96"/>
      <w:bookmarkStart w:id="97" w:name="_Toc184312122"/>
      <w:bookmarkEnd w:id="97"/>
      <w:bookmarkStart w:id="98" w:name="_Toc184313284"/>
      <w:bookmarkEnd w:id="98"/>
      <w:bookmarkStart w:id="99" w:name="_Toc184312130"/>
      <w:bookmarkEnd w:id="99"/>
      <w:bookmarkStart w:id="100" w:name="_Toc184313240"/>
      <w:bookmarkEnd w:id="100"/>
      <w:bookmarkStart w:id="101" w:name="_Toc184308036"/>
      <w:bookmarkEnd w:id="101"/>
      <w:bookmarkStart w:id="102" w:name="_Toc184312089"/>
      <w:bookmarkEnd w:id="102"/>
      <w:bookmarkStart w:id="103" w:name="_Toc184310313"/>
      <w:bookmarkEnd w:id="103"/>
      <w:bookmarkStart w:id="104" w:name="_Toc184310273"/>
      <w:bookmarkEnd w:id="104"/>
      <w:bookmarkStart w:id="105" w:name="_Toc184312105"/>
      <w:bookmarkEnd w:id="105"/>
      <w:bookmarkStart w:id="106" w:name="_Toc184310297"/>
      <w:bookmarkEnd w:id="106"/>
      <w:bookmarkStart w:id="107" w:name="_Toc184313268"/>
      <w:bookmarkEnd w:id="107"/>
      <w:bookmarkStart w:id="108" w:name="_Toc184313246"/>
      <w:bookmarkEnd w:id="108"/>
      <w:bookmarkStart w:id="109" w:name="_Toc184308084"/>
      <w:bookmarkEnd w:id="109"/>
      <w:bookmarkStart w:id="110" w:name="_Toc184310330"/>
      <w:bookmarkEnd w:id="110"/>
      <w:bookmarkStart w:id="111" w:name="_Toc184314480"/>
      <w:bookmarkEnd w:id="111"/>
      <w:bookmarkStart w:id="112" w:name="_Toc184308087"/>
      <w:bookmarkEnd w:id="112"/>
      <w:bookmarkStart w:id="113" w:name="_Toc184314439"/>
      <w:bookmarkEnd w:id="113"/>
      <w:bookmarkStart w:id="114" w:name="_Toc184314460"/>
      <w:bookmarkEnd w:id="114"/>
      <w:bookmarkStart w:id="115" w:name="_Toc184312076"/>
      <w:bookmarkEnd w:id="115"/>
      <w:bookmarkStart w:id="116" w:name="_Toc184312077"/>
      <w:bookmarkEnd w:id="116"/>
      <w:bookmarkStart w:id="117" w:name="_Toc184313289"/>
      <w:bookmarkEnd w:id="117"/>
      <w:bookmarkStart w:id="118" w:name="_Toc184314423"/>
      <w:bookmarkEnd w:id="118"/>
      <w:bookmarkStart w:id="119" w:name="_Toc184312091"/>
      <w:bookmarkEnd w:id="119"/>
      <w:bookmarkStart w:id="120" w:name="_Toc184314457"/>
      <w:bookmarkEnd w:id="120"/>
      <w:bookmarkStart w:id="121" w:name="_Toc184310283"/>
      <w:bookmarkEnd w:id="121"/>
      <w:bookmarkStart w:id="122" w:name="_Toc184313255"/>
      <w:bookmarkEnd w:id="122"/>
      <w:bookmarkStart w:id="123" w:name="_Toc184313292"/>
      <w:bookmarkEnd w:id="123"/>
      <w:bookmarkStart w:id="124" w:name="_Toc184313239"/>
      <w:bookmarkEnd w:id="124"/>
      <w:bookmarkStart w:id="125" w:name="_Toc184310277"/>
      <w:bookmarkEnd w:id="125"/>
      <w:bookmarkStart w:id="126" w:name="_Toc184313266"/>
      <w:bookmarkEnd w:id="126"/>
      <w:bookmarkStart w:id="127" w:name="_Toc184312139"/>
      <w:bookmarkEnd w:id="127"/>
      <w:bookmarkStart w:id="128" w:name="_Toc184308042"/>
      <w:bookmarkEnd w:id="128"/>
      <w:bookmarkStart w:id="129" w:name="_Toc184310290"/>
      <w:bookmarkEnd w:id="129"/>
      <w:bookmarkStart w:id="130" w:name="_Toc184308102"/>
      <w:bookmarkEnd w:id="130"/>
      <w:bookmarkStart w:id="131" w:name="_Toc184312116"/>
      <w:bookmarkEnd w:id="131"/>
      <w:bookmarkStart w:id="132" w:name="_Toc184313258"/>
      <w:bookmarkEnd w:id="132"/>
      <w:bookmarkStart w:id="133" w:name="_Toc184314417"/>
      <w:bookmarkEnd w:id="133"/>
      <w:bookmarkStart w:id="134" w:name="_Toc184310315"/>
      <w:bookmarkEnd w:id="134"/>
      <w:bookmarkStart w:id="135" w:name="_Toc184310285"/>
      <w:bookmarkEnd w:id="135"/>
      <w:bookmarkStart w:id="136" w:name="_Toc184308046"/>
      <w:bookmarkEnd w:id="136"/>
      <w:bookmarkStart w:id="137" w:name="_Toc184308108"/>
      <w:bookmarkEnd w:id="137"/>
      <w:bookmarkStart w:id="138" w:name="_Toc184310322"/>
      <w:bookmarkEnd w:id="138"/>
      <w:bookmarkStart w:id="139" w:name="_Toc184310279"/>
      <w:bookmarkEnd w:id="139"/>
      <w:bookmarkStart w:id="140" w:name="_Toc184312135"/>
      <w:bookmarkEnd w:id="140"/>
      <w:bookmarkStart w:id="141" w:name="_Toc184308061"/>
      <w:bookmarkEnd w:id="141"/>
      <w:bookmarkStart w:id="142" w:name="_Toc184308058"/>
      <w:bookmarkEnd w:id="142"/>
      <w:bookmarkStart w:id="143" w:name="_Toc184313278"/>
      <w:bookmarkEnd w:id="143"/>
      <w:bookmarkStart w:id="144" w:name="_Toc184308086"/>
      <w:bookmarkEnd w:id="144"/>
      <w:bookmarkStart w:id="145" w:name="_Toc184310301"/>
      <w:bookmarkEnd w:id="145"/>
      <w:bookmarkStart w:id="146" w:name="_Toc184314479"/>
      <w:bookmarkEnd w:id="146"/>
      <w:bookmarkStart w:id="147" w:name="_Toc184314461"/>
      <w:bookmarkEnd w:id="147"/>
      <w:bookmarkStart w:id="148" w:name="_Toc184310276"/>
      <w:bookmarkEnd w:id="148"/>
      <w:bookmarkStart w:id="149" w:name="_Toc184314476"/>
      <w:bookmarkEnd w:id="149"/>
      <w:bookmarkStart w:id="150" w:name="_Toc184308041"/>
      <w:bookmarkEnd w:id="150"/>
      <w:bookmarkStart w:id="151" w:name="_Toc184314443"/>
      <w:bookmarkEnd w:id="151"/>
      <w:bookmarkStart w:id="152" w:name="_Toc184310309"/>
      <w:bookmarkEnd w:id="152"/>
      <w:bookmarkStart w:id="153" w:name="_Toc184312113"/>
      <w:bookmarkEnd w:id="153"/>
      <w:bookmarkStart w:id="154" w:name="_Toc184310325"/>
      <w:bookmarkEnd w:id="154"/>
      <w:bookmarkStart w:id="155" w:name="_Toc184314444"/>
      <w:bookmarkEnd w:id="155"/>
      <w:bookmarkStart w:id="156" w:name="_Toc184308095"/>
      <w:bookmarkEnd w:id="156"/>
      <w:bookmarkStart w:id="157" w:name="_Toc184313280"/>
      <w:bookmarkEnd w:id="157"/>
      <w:bookmarkStart w:id="158" w:name="_Toc184308107"/>
      <w:bookmarkEnd w:id="158"/>
      <w:bookmarkStart w:id="159" w:name="_Toc184314454"/>
      <w:bookmarkEnd w:id="159"/>
      <w:bookmarkStart w:id="160" w:name="_Toc184310338"/>
      <w:bookmarkEnd w:id="160"/>
      <w:bookmarkStart w:id="161" w:name="_Toc184310300"/>
      <w:bookmarkEnd w:id="161"/>
      <w:bookmarkStart w:id="162" w:name="_Toc184314433"/>
      <w:bookmarkEnd w:id="162"/>
      <w:bookmarkStart w:id="163" w:name="_Toc184314412"/>
      <w:bookmarkEnd w:id="163"/>
      <w:bookmarkStart w:id="164" w:name="_Toc184313290"/>
      <w:bookmarkEnd w:id="164"/>
      <w:bookmarkStart w:id="165" w:name="_Toc184312078"/>
      <w:bookmarkEnd w:id="165"/>
      <w:bookmarkStart w:id="166" w:name="_Toc184314459"/>
      <w:bookmarkEnd w:id="166"/>
      <w:bookmarkStart w:id="167" w:name="_Toc184314474"/>
      <w:bookmarkEnd w:id="167"/>
      <w:bookmarkStart w:id="168" w:name="_Toc184313300"/>
      <w:bookmarkEnd w:id="168"/>
      <w:bookmarkStart w:id="169" w:name="_Toc184308073"/>
      <w:bookmarkEnd w:id="169"/>
      <w:bookmarkStart w:id="170" w:name="_Toc184308059"/>
      <w:bookmarkEnd w:id="170"/>
      <w:bookmarkStart w:id="171" w:name="_Toc184312106"/>
      <w:bookmarkEnd w:id="171"/>
      <w:bookmarkStart w:id="172" w:name="_Toc184313252"/>
      <w:bookmarkEnd w:id="172"/>
      <w:bookmarkStart w:id="173" w:name="_Toc184314458"/>
      <w:bookmarkEnd w:id="173"/>
      <w:bookmarkStart w:id="174" w:name="_Toc184314464"/>
      <w:bookmarkEnd w:id="174"/>
      <w:bookmarkStart w:id="175" w:name="_Toc184310328"/>
      <w:bookmarkEnd w:id="175"/>
      <w:bookmarkStart w:id="176" w:name="_Toc184312115"/>
      <w:bookmarkEnd w:id="176"/>
      <w:bookmarkStart w:id="177" w:name="_Toc184314422"/>
      <w:bookmarkEnd w:id="177"/>
      <w:bookmarkStart w:id="178" w:name="_Toc184308055"/>
      <w:bookmarkEnd w:id="178"/>
      <w:bookmarkStart w:id="179" w:name="_Toc184313282"/>
      <w:bookmarkEnd w:id="179"/>
      <w:bookmarkStart w:id="180" w:name="_Toc184310321"/>
      <w:bookmarkEnd w:id="180"/>
      <w:bookmarkStart w:id="181" w:name="_Toc184310274"/>
      <w:bookmarkEnd w:id="181"/>
      <w:bookmarkStart w:id="182" w:name="_Toc184308051"/>
      <w:bookmarkEnd w:id="182"/>
      <w:bookmarkStart w:id="183" w:name="_Toc184313297"/>
      <w:bookmarkEnd w:id="183"/>
      <w:bookmarkStart w:id="184" w:name="_Toc184312071"/>
      <w:bookmarkEnd w:id="184"/>
      <w:bookmarkStart w:id="185" w:name="_Toc184310324"/>
      <w:bookmarkEnd w:id="185"/>
      <w:bookmarkStart w:id="186" w:name="_Toc184308099"/>
      <w:bookmarkEnd w:id="186"/>
      <w:bookmarkStart w:id="187" w:name="_Toc184312095"/>
      <w:bookmarkEnd w:id="187"/>
      <w:bookmarkStart w:id="188" w:name="_Toc184312069"/>
      <w:bookmarkEnd w:id="188"/>
      <w:bookmarkStart w:id="189" w:name="_Toc184314450"/>
      <w:bookmarkEnd w:id="189"/>
      <w:bookmarkStart w:id="190" w:name="_Toc184308067"/>
      <w:bookmarkEnd w:id="190"/>
      <w:bookmarkStart w:id="191" w:name="_Toc184308056"/>
      <w:bookmarkEnd w:id="191"/>
      <w:bookmarkStart w:id="192" w:name="_Toc184310293"/>
      <w:bookmarkEnd w:id="192"/>
      <w:bookmarkStart w:id="193" w:name="_Toc184314438"/>
      <w:bookmarkEnd w:id="193"/>
      <w:bookmarkStart w:id="194" w:name="_Toc184310289"/>
      <w:bookmarkEnd w:id="194"/>
      <w:bookmarkStart w:id="195" w:name="_Toc184313288"/>
      <w:bookmarkEnd w:id="195"/>
      <w:bookmarkStart w:id="196" w:name="_Toc184308100"/>
      <w:bookmarkEnd w:id="196"/>
      <w:bookmarkStart w:id="197" w:name="_Toc184313295"/>
      <w:bookmarkEnd w:id="197"/>
      <w:bookmarkStart w:id="198" w:name="_Toc184314449"/>
      <w:bookmarkEnd w:id="198"/>
      <w:bookmarkStart w:id="199" w:name="_Toc184310341"/>
      <w:bookmarkEnd w:id="199"/>
      <w:bookmarkStart w:id="200" w:name="_Toc184312129"/>
      <w:bookmarkEnd w:id="200"/>
      <w:bookmarkStart w:id="201" w:name="_Toc184313260"/>
      <w:bookmarkEnd w:id="201"/>
      <w:bookmarkStart w:id="202" w:name="_Toc184313264"/>
      <w:bookmarkEnd w:id="202"/>
      <w:bookmarkStart w:id="203" w:name="_Toc184314426"/>
      <w:bookmarkEnd w:id="203"/>
      <w:bookmarkStart w:id="204" w:name="_Toc184314466"/>
      <w:bookmarkEnd w:id="204"/>
      <w:bookmarkStart w:id="205" w:name="_Toc184310329"/>
      <w:bookmarkEnd w:id="205"/>
      <w:bookmarkStart w:id="206" w:name="_Toc184314482"/>
      <w:bookmarkEnd w:id="206"/>
      <w:bookmarkStart w:id="207" w:name="_Toc184312100"/>
      <w:bookmarkEnd w:id="207"/>
      <w:bookmarkStart w:id="208" w:name="_Toc184314429"/>
      <w:bookmarkEnd w:id="208"/>
      <w:bookmarkStart w:id="209" w:name="_Toc184312092"/>
      <w:bookmarkEnd w:id="209"/>
      <w:bookmarkStart w:id="210" w:name="_Toc184314478"/>
      <w:bookmarkEnd w:id="210"/>
      <w:bookmarkStart w:id="211" w:name="_Toc184312111"/>
      <w:bookmarkEnd w:id="211"/>
      <w:bookmarkStart w:id="212" w:name="_Toc184312090"/>
      <w:bookmarkEnd w:id="212"/>
      <w:bookmarkStart w:id="213" w:name="_Toc184310291"/>
      <w:bookmarkEnd w:id="213"/>
      <w:bookmarkStart w:id="214" w:name="_Toc184308045"/>
      <w:bookmarkEnd w:id="214"/>
      <w:bookmarkStart w:id="215" w:name="_Toc184314452"/>
      <w:bookmarkEnd w:id="215"/>
      <w:bookmarkStart w:id="216" w:name="_Toc184312096"/>
      <w:bookmarkEnd w:id="216"/>
      <w:bookmarkStart w:id="217" w:name="_Toc184312134"/>
      <w:bookmarkEnd w:id="217"/>
      <w:bookmarkStart w:id="218" w:name="_Toc184308105"/>
      <w:bookmarkEnd w:id="218"/>
      <w:bookmarkStart w:id="219" w:name="_Toc184314425"/>
      <w:bookmarkEnd w:id="219"/>
      <w:bookmarkStart w:id="220" w:name="_Toc184314411"/>
      <w:bookmarkEnd w:id="220"/>
      <w:bookmarkStart w:id="221" w:name="_Toc184313262"/>
      <w:bookmarkEnd w:id="221"/>
      <w:bookmarkStart w:id="222" w:name="_Toc184313271"/>
      <w:bookmarkEnd w:id="222"/>
      <w:bookmarkStart w:id="223" w:name="_Toc184313257"/>
      <w:bookmarkEnd w:id="223"/>
      <w:bookmarkStart w:id="224" w:name="_Toc184313307"/>
      <w:bookmarkEnd w:id="224"/>
      <w:bookmarkStart w:id="225" w:name="_Toc184313287"/>
      <w:bookmarkEnd w:id="225"/>
      <w:bookmarkStart w:id="226" w:name="_Toc184310304"/>
      <w:bookmarkEnd w:id="226"/>
      <w:bookmarkStart w:id="227" w:name="_Toc184308060"/>
      <w:bookmarkEnd w:id="227"/>
      <w:bookmarkStart w:id="228" w:name="_Toc184310280"/>
      <w:bookmarkEnd w:id="228"/>
      <w:bookmarkStart w:id="229" w:name="_Toc184312108"/>
      <w:bookmarkEnd w:id="229"/>
      <w:bookmarkStart w:id="230" w:name="_Toc184308038"/>
      <w:bookmarkEnd w:id="230"/>
      <w:bookmarkStart w:id="231" w:name="_Toc184312107"/>
      <w:bookmarkEnd w:id="231"/>
      <w:bookmarkStart w:id="232" w:name="_Toc184312086"/>
      <w:bookmarkEnd w:id="232"/>
      <w:bookmarkStart w:id="233" w:name="_Toc184308037"/>
      <w:bookmarkEnd w:id="233"/>
      <w:bookmarkStart w:id="234" w:name="_Toc184312137"/>
      <w:bookmarkEnd w:id="234"/>
      <w:bookmarkStart w:id="235" w:name="_Toc184314441"/>
      <w:bookmarkEnd w:id="235"/>
      <w:bookmarkStart w:id="236" w:name="_Toc184310314"/>
      <w:bookmarkEnd w:id="236"/>
      <w:bookmarkStart w:id="237" w:name="_Toc184314471"/>
      <w:bookmarkEnd w:id="237"/>
      <w:bookmarkStart w:id="238" w:name="_Toc184312082"/>
      <w:bookmarkEnd w:id="238"/>
      <w:bookmarkStart w:id="239" w:name="_Toc184313241"/>
      <w:bookmarkEnd w:id="239"/>
      <w:bookmarkStart w:id="240" w:name="_Toc184310295"/>
      <w:bookmarkEnd w:id="240"/>
      <w:bookmarkStart w:id="241" w:name="_Toc184310292"/>
      <w:bookmarkEnd w:id="241"/>
      <w:bookmarkStart w:id="242" w:name="_Toc184310318"/>
      <w:bookmarkEnd w:id="242"/>
      <w:bookmarkStart w:id="243" w:name="_Toc184313303"/>
      <w:bookmarkEnd w:id="243"/>
      <w:bookmarkStart w:id="244" w:name="_Toc184310307"/>
      <w:bookmarkEnd w:id="244"/>
      <w:bookmarkStart w:id="245" w:name="_Toc184313304"/>
      <w:bookmarkEnd w:id="245"/>
      <w:bookmarkStart w:id="246" w:name="_Toc184310286"/>
      <w:bookmarkEnd w:id="246"/>
      <w:bookmarkStart w:id="247" w:name="_Toc184312125"/>
      <w:bookmarkEnd w:id="247"/>
      <w:bookmarkStart w:id="248" w:name="_Toc184312094"/>
      <w:bookmarkEnd w:id="248"/>
      <w:bookmarkStart w:id="249" w:name="_Toc184314451"/>
      <w:bookmarkEnd w:id="249"/>
      <w:bookmarkStart w:id="250" w:name="_Toc184314416"/>
      <w:bookmarkEnd w:id="250"/>
      <w:bookmarkStart w:id="251" w:name="_Toc184314481"/>
      <w:bookmarkEnd w:id="251"/>
      <w:bookmarkStart w:id="252" w:name="_Toc184308081"/>
      <w:bookmarkEnd w:id="252"/>
      <w:bookmarkStart w:id="253" w:name="_Toc184310336"/>
      <w:bookmarkEnd w:id="253"/>
      <w:bookmarkStart w:id="254" w:name="_Toc184314456"/>
      <w:bookmarkEnd w:id="254"/>
      <w:bookmarkStart w:id="255" w:name="_Toc184310278"/>
      <w:bookmarkEnd w:id="255"/>
      <w:bookmarkStart w:id="256" w:name="_Toc184312126"/>
      <w:bookmarkEnd w:id="256"/>
      <w:bookmarkStart w:id="257" w:name="_Toc184308053"/>
      <w:bookmarkEnd w:id="257"/>
      <w:bookmarkStart w:id="258" w:name="_Toc184314435"/>
      <w:bookmarkEnd w:id="258"/>
      <w:bookmarkStart w:id="259" w:name="_Toc184314431"/>
      <w:bookmarkEnd w:id="259"/>
      <w:bookmarkStart w:id="260" w:name="_Toc184310298"/>
      <w:bookmarkEnd w:id="260"/>
      <w:bookmarkStart w:id="261" w:name="_Toc184313276"/>
      <w:bookmarkEnd w:id="261"/>
      <w:bookmarkStart w:id="262" w:name="_Toc184310281"/>
      <w:bookmarkEnd w:id="262"/>
      <w:bookmarkStart w:id="263" w:name="_Toc184312079"/>
      <w:bookmarkEnd w:id="263"/>
      <w:bookmarkStart w:id="264" w:name="_Toc184314463"/>
      <w:bookmarkEnd w:id="264"/>
      <w:bookmarkStart w:id="265" w:name="_Toc184312080"/>
      <w:bookmarkEnd w:id="265"/>
      <w:bookmarkStart w:id="266" w:name="_Toc184312088"/>
      <w:bookmarkEnd w:id="266"/>
      <w:bookmarkStart w:id="267" w:name="_Toc184310323"/>
      <w:bookmarkEnd w:id="267"/>
      <w:bookmarkStart w:id="268" w:name="_Toc184308090"/>
      <w:bookmarkEnd w:id="268"/>
      <w:bookmarkStart w:id="269" w:name="_Toc184314420"/>
      <w:bookmarkEnd w:id="269"/>
      <w:bookmarkStart w:id="270" w:name="_Toc184310306"/>
      <w:bookmarkEnd w:id="270"/>
      <w:bookmarkStart w:id="271" w:name="_Toc184308048"/>
      <w:bookmarkEnd w:id="271"/>
      <w:bookmarkStart w:id="272" w:name="_Toc184313250"/>
      <w:bookmarkEnd w:id="272"/>
      <w:bookmarkStart w:id="273" w:name="_Toc184313296"/>
      <w:bookmarkEnd w:id="273"/>
      <w:bookmarkStart w:id="274" w:name="_Toc184312119"/>
      <w:bookmarkEnd w:id="274"/>
      <w:bookmarkStart w:id="275" w:name="_Toc184314448"/>
      <w:bookmarkEnd w:id="275"/>
      <w:bookmarkStart w:id="276" w:name="_Toc184312131"/>
      <w:bookmarkEnd w:id="276"/>
      <w:bookmarkStart w:id="277" w:name="_Toc184308076"/>
      <w:bookmarkEnd w:id="277"/>
      <w:bookmarkStart w:id="278" w:name="_Toc184312112"/>
      <w:bookmarkEnd w:id="278"/>
      <w:bookmarkStart w:id="279" w:name="_Toc184314430"/>
      <w:bookmarkEnd w:id="279"/>
      <w:bookmarkStart w:id="280" w:name="_Toc184310288"/>
      <w:bookmarkEnd w:id="280"/>
      <w:bookmarkStart w:id="281" w:name="_Toc184310344"/>
      <w:bookmarkEnd w:id="281"/>
      <w:bookmarkStart w:id="282" w:name="_Toc184312103"/>
      <w:bookmarkEnd w:id="282"/>
      <w:bookmarkStart w:id="283" w:name="_Toc184314421"/>
      <w:bookmarkEnd w:id="283"/>
      <w:bookmarkStart w:id="284" w:name="_Toc184308098"/>
      <w:bookmarkEnd w:id="284"/>
      <w:bookmarkStart w:id="285" w:name="_Toc184313274"/>
      <w:bookmarkEnd w:id="285"/>
      <w:bookmarkStart w:id="286" w:name="_Toc184308106"/>
      <w:bookmarkEnd w:id="286"/>
      <w:bookmarkStart w:id="287" w:name="_Toc184312099"/>
      <w:bookmarkEnd w:id="287"/>
      <w:bookmarkStart w:id="288" w:name="_Toc184308066"/>
      <w:bookmarkEnd w:id="288"/>
      <w:bookmarkStart w:id="289" w:name="_Toc184313254"/>
      <w:bookmarkEnd w:id="289"/>
      <w:bookmarkStart w:id="290" w:name="_Toc184308096"/>
      <w:bookmarkEnd w:id="290"/>
      <w:bookmarkStart w:id="291" w:name="_Toc184312067"/>
      <w:bookmarkEnd w:id="291"/>
      <w:bookmarkStart w:id="292" w:name="_Toc184308047"/>
      <w:bookmarkEnd w:id="292"/>
      <w:bookmarkStart w:id="293" w:name="_Toc184313269"/>
      <w:bookmarkEnd w:id="293"/>
      <w:bookmarkStart w:id="294" w:name="_Toc184314455"/>
      <w:bookmarkEnd w:id="294"/>
      <w:bookmarkStart w:id="295" w:name="_Toc184308082"/>
      <w:bookmarkEnd w:id="295"/>
      <w:bookmarkStart w:id="296" w:name="_Toc184308075"/>
      <w:bookmarkEnd w:id="296"/>
      <w:bookmarkStart w:id="297" w:name="_Toc184314428"/>
      <w:bookmarkEnd w:id="297"/>
      <w:bookmarkStart w:id="298" w:name="_Toc184314447"/>
      <w:bookmarkEnd w:id="298"/>
      <w:bookmarkStart w:id="299" w:name="_Toc184313286"/>
      <w:bookmarkEnd w:id="299"/>
      <w:bookmarkStart w:id="300" w:name="_Toc184312132"/>
      <w:bookmarkEnd w:id="300"/>
      <w:bookmarkStart w:id="301" w:name="_Toc184308103"/>
      <w:bookmarkEnd w:id="301"/>
      <w:bookmarkStart w:id="302" w:name="_Toc184312087"/>
      <w:bookmarkEnd w:id="302"/>
      <w:bookmarkStart w:id="303" w:name="_Toc184313242"/>
      <w:bookmarkEnd w:id="303"/>
      <w:bookmarkStart w:id="304" w:name="_Toc184310331"/>
      <w:bookmarkEnd w:id="304"/>
      <w:bookmarkStart w:id="305" w:name="_Toc184313249"/>
      <w:bookmarkEnd w:id="305"/>
      <w:bookmarkStart w:id="306" w:name="_Toc184308039"/>
      <w:bookmarkEnd w:id="306"/>
      <w:bookmarkStart w:id="307" w:name="_Toc184313248"/>
      <w:bookmarkEnd w:id="307"/>
      <w:bookmarkStart w:id="308" w:name="_Toc184313261"/>
      <w:bookmarkEnd w:id="308"/>
      <w:bookmarkStart w:id="309" w:name="_Toc184312070"/>
      <w:bookmarkEnd w:id="309"/>
      <w:bookmarkStart w:id="310" w:name="_Toc184313256"/>
      <w:bookmarkEnd w:id="310"/>
      <w:bookmarkStart w:id="311" w:name="_Toc184312075"/>
      <w:bookmarkEnd w:id="311"/>
      <w:bookmarkStart w:id="312" w:name="_Toc184314424"/>
      <w:bookmarkEnd w:id="312"/>
      <w:bookmarkStart w:id="313" w:name="_Toc184308091"/>
      <w:bookmarkEnd w:id="313"/>
      <w:bookmarkStart w:id="314" w:name="_Toc184314446"/>
      <w:bookmarkEnd w:id="314"/>
      <w:bookmarkStart w:id="315" w:name="_Toc184310302"/>
      <w:bookmarkEnd w:id="315"/>
      <w:bookmarkStart w:id="316" w:name="_Toc184312074"/>
      <w:bookmarkEnd w:id="316"/>
      <w:bookmarkStart w:id="317" w:name="_Toc184314440"/>
      <w:bookmarkEnd w:id="317"/>
      <w:bookmarkStart w:id="318" w:name="_Toc184310272"/>
      <w:bookmarkEnd w:id="318"/>
      <w:bookmarkStart w:id="319" w:name="_Toc184314470"/>
      <w:bookmarkEnd w:id="319"/>
      <w:bookmarkStart w:id="320" w:name="_Toc184312084"/>
      <w:bookmarkEnd w:id="320"/>
      <w:bookmarkStart w:id="321" w:name="_Toc184313247"/>
      <w:bookmarkEnd w:id="321"/>
      <w:bookmarkStart w:id="322" w:name="_Toc184313306"/>
      <w:bookmarkEnd w:id="322"/>
      <w:bookmarkStart w:id="323" w:name="_Toc184312114"/>
      <w:bookmarkEnd w:id="323"/>
      <w:bookmarkStart w:id="324" w:name="_Toc184308097"/>
      <w:bookmarkEnd w:id="324"/>
      <w:bookmarkStart w:id="325" w:name="_Toc184310294"/>
      <w:bookmarkEnd w:id="325"/>
      <w:bookmarkStart w:id="326" w:name="_Toc184313259"/>
      <w:bookmarkEnd w:id="326"/>
      <w:bookmarkStart w:id="327" w:name="_Toc184312110"/>
      <w:bookmarkEnd w:id="327"/>
      <w:bookmarkStart w:id="328" w:name="_Toc184314442"/>
      <w:bookmarkEnd w:id="328"/>
      <w:bookmarkStart w:id="329" w:name="_Toc184312124"/>
      <w:bookmarkEnd w:id="329"/>
      <w:bookmarkStart w:id="330" w:name="_Toc184314418"/>
      <w:bookmarkEnd w:id="330"/>
      <w:bookmarkStart w:id="331" w:name="_Toc184310319"/>
      <w:bookmarkEnd w:id="331"/>
      <w:bookmarkStart w:id="332" w:name="_Toc184312133"/>
      <w:bookmarkEnd w:id="332"/>
      <w:bookmarkStart w:id="333" w:name="_Toc184314475"/>
      <w:bookmarkEnd w:id="333"/>
      <w:bookmarkStart w:id="334" w:name="_Toc184308057"/>
      <w:bookmarkEnd w:id="334"/>
      <w:bookmarkStart w:id="335" w:name="_Toc184308080"/>
      <w:bookmarkEnd w:id="335"/>
      <w:bookmarkStart w:id="336" w:name="_Toc184308065"/>
      <w:bookmarkEnd w:id="336"/>
      <w:bookmarkStart w:id="337" w:name="_Toc184310343"/>
      <w:bookmarkEnd w:id="337"/>
      <w:bookmarkStart w:id="338" w:name="_Toc184313309"/>
      <w:bookmarkEnd w:id="338"/>
      <w:bookmarkStart w:id="339" w:name="_Toc184310334"/>
      <w:bookmarkEnd w:id="339"/>
      <w:bookmarkStart w:id="340" w:name="_Toc184308050"/>
      <w:bookmarkEnd w:id="340"/>
      <w:bookmarkStart w:id="341" w:name="_Toc184308049"/>
      <w:bookmarkEnd w:id="341"/>
      <w:bookmarkStart w:id="342" w:name="_Toc184308093"/>
      <w:bookmarkEnd w:id="342"/>
      <w:bookmarkStart w:id="343" w:name="_Toc184313272"/>
      <w:bookmarkEnd w:id="343"/>
      <w:bookmarkStart w:id="344" w:name="_Toc184312102"/>
      <w:bookmarkEnd w:id="344"/>
      <w:bookmarkStart w:id="345" w:name="_Toc184308088"/>
      <w:bookmarkEnd w:id="345"/>
      <w:bookmarkStart w:id="346" w:name="_Toc184313273"/>
      <w:bookmarkEnd w:id="346"/>
      <w:bookmarkStart w:id="347" w:name="_Toc184310282"/>
      <w:bookmarkEnd w:id="347"/>
      <w:bookmarkStart w:id="348" w:name="_Toc184312072"/>
      <w:bookmarkEnd w:id="348"/>
      <w:bookmarkStart w:id="349" w:name="_Toc184313285"/>
      <w:bookmarkEnd w:id="349"/>
      <w:bookmarkStart w:id="350" w:name="_Toc184314413"/>
      <w:bookmarkEnd w:id="350"/>
      <w:bookmarkStart w:id="351" w:name="_Toc184308044"/>
      <w:bookmarkEnd w:id="351"/>
      <w:bookmarkStart w:id="352" w:name="_Toc184308071"/>
      <w:bookmarkEnd w:id="352"/>
      <w:bookmarkStart w:id="353" w:name="_Toc184314473"/>
      <w:bookmarkEnd w:id="353"/>
      <w:bookmarkStart w:id="354" w:name="_Toc184312081"/>
      <w:bookmarkEnd w:id="354"/>
      <w:bookmarkStart w:id="355" w:name="_Toc184313270"/>
      <w:bookmarkEnd w:id="355"/>
      <w:bookmarkStart w:id="356" w:name="_Toc184312109"/>
      <w:bookmarkEnd w:id="356"/>
      <w:bookmarkStart w:id="357" w:name="_Toc184308070"/>
      <w:bookmarkEnd w:id="357"/>
      <w:bookmarkStart w:id="358" w:name="_Toc184314472"/>
      <w:bookmarkEnd w:id="358"/>
      <w:bookmarkStart w:id="359" w:name="_Toc184313245"/>
      <w:bookmarkEnd w:id="359"/>
      <w:bookmarkStart w:id="360" w:name="_Toc184314436"/>
      <w:bookmarkEnd w:id="360"/>
      <w:bookmarkStart w:id="361" w:name="_Toc184314427"/>
      <w:bookmarkEnd w:id="361"/>
      <w:bookmarkStart w:id="362" w:name="_Toc184314415"/>
      <w:bookmarkEnd w:id="362"/>
      <w:bookmarkStart w:id="363" w:name="_Toc184312085"/>
      <w:bookmarkEnd w:id="363"/>
      <w:bookmarkStart w:id="364" w:name="_Toc184314437"/>
      <w:bookmarkEnd w:id="364"/>
      <w:bookmarkStart w:id="365" w:name="_Toc184313267"/>
      <w:bookmarkEnd w:id="365"/>
      <w:bookmarkStart w:id="366" w:name="_Toc184313251"/>
      <w:bookmarkEnd w:id="366"/>
      <w:bookmarkStart w:id="367" w:name="_Toc184308068"/>
      <w:bookmarkEnd w:id="367"/>
      <w:bookmarkStart w:id="368" w:name="_Toc184313291"/>
      <w:bookmarkEnd w:id="368"/>
      <w:bookmarkStart w:id="369" w:name="_Toc184313302"/>
      <w:bookmarkEnd w:id="369"/>
      <w:bookmarkStart w:id="370" w:name="_Toc184313265"/>
      <w:bookmarkEnd w:id="370"/>
      <w:bookmarkStart w:id="371" w:name="_Toc184308074"/>
      <w:bookmarkEnd w:id="371"/>
      <w:bookmarkStart w:id="372" w:name="_Toc184314410"/>
      <w:bookmarkEnd w:id="372"/>
      <w:bookmarkStart w:id="373" w:name="_Toc184312083"/>
      <w:bookmarkEnd w:id="373"/>
      <w:bookmarkStart w:id="374" w:name="_Toc184310320"/>
      <w:bookmarkEnd w:id="374"/>
      <w:bookmarkStart w:id="375" w:name="_Toc184313243"/>
      <w:bookmarkEnd w:id="375"/>
      <w:bookmarkStart w:id="376" w:name="_Toc184313277"/>
      <w:bookmarkEnd w:id="376"/>
      <w:bookmarkStart w:id="377" w:name="_Toc184310275"/>
      <w:bookmarkEnd w:id="377"/>
      <w:bookmarkStart w:id="378" w:name="_Toc184313283"/>
      <w:bookmarkEnd w:id="378"/>
      <w:bookmarkStart w:id="379" w:name="_Toc184308083"/>
      <w:bookmarkEnd w:id="379"/>
      <w:bookmarkStart w:id="380" w:name="_Toc184313279"/>
      <w:bookmarkEnd w:id="380"/>
      <w:bookmarkStart w:id="381" w:name="_Toc184313298"/>
      <w:bookmarkEnd w:id="381"/>
      <w:bookmarkStart w:id="382" w:name="_Toc184313308"/>
      <w:bookmarkEnd w:id="382"/>
      <w:bookmarkStart w:id="383" w:name="_Toc184310311"/>
      <w:bookmarkEnd w:id="383"/>
      <w:bookmarkStart w:id="384" w:name="_Toc184308094"/>
      <w:bookmarkEnd w:id="384"/>
      <w:bookmarkStart w:id="385" w:name="_Toc184313244"/>
      <w:bookmarkEnd w:id="385"/>
      <w:bookmarkStart w:id="386" w:name="_Toc184313275"/>
      <w:bookmarkEnd w:id="386"/>
      <w:bookmarkStart w:id="387" w:name="_Toc184313310"/>
      <w:bookmarkEnd w:id="387"/>
      <w:bookmarkStart w:id="388" w:name="_Toc184314477"/>
      <w:bookmarkEnd w:id="388"/>
      <w:bookmarkStart w:id="389" w:name="_Toc184310310"/>
      <w:bookmarkEnd w:id="389"/>
      <w:bookmarkStart w:id="390" w:name="_Toc184313305"/>
      <w:bookmarkEnd w:id="390"/>
      <w:bookmarkStart w:id="391" w:name="_Toc184310337"/>
      <w:bookmarkEnd w:id="391"/>
      <w:bookmarkStart w:id="392" w:name="_Toc184312118"/>
      <w:bookmarkEnd w:id="392"/>
      <w:bookmarkStart w:id="393" w:name="_Toc184312136"/>
      <w:bookmarkEnd w:id="393"/>
      <w:bookmarkStart w:id="394" w:name="_Toc184308040"/>
      <w:bookmarkEnd w:id="394"/>
      <w:bookmarkStart w:id="395" w:name="_Toc184310305"/>
      <w:bookmarkEnd w:id="395"/>
      <w:bookmarkStart w:id="396" w:name="_Toc184310308"/>
      <w:bookmarkEnd w:id="396"/>
      <w:bookmarkStart w:id="397" w:name="_Toc184313301"/>
      <w:bookmarkEnd w:id="397"/>
      <w:bookmarkStart w:id="398" w:name="_Toc184313238"/>
      <w:bookmarkEnd w:id="398"/>
      <w:r>
        <w:rPr>
          <w:rFonts w:hint="eastAsia" w:ascii="宋体" w:hAnsi="宋体" w:cs="宋体"/>
          <w:b/>
          <w:sz w:val="36"/>
          <w:szCs w:val="36"/>
        </w:rPr>
        <w:t>评标办法</w:t>
      </w:r>
    </w:p>
    <w:p w14:paraId="3A57DB40">
      <w:pPr>
        <w:snapToGrid w:val="0"/>
        <w:spacing w:line="360" w:lineRule="auto"/>
        <w:jc w:val="center"/>
        <w:rPr>
          <w:rFonts w:hint="eastAsia" w:ascii="宋体" w:hAnsi="宋体" w:cs="宋体"/>
          <w:b/>
          <w:sz w:val="24"/>
        </w:rPr>
      </w:pPr>
      <w:r>
        <w:rPr>
          <w:rFonts w:hint="eastAsia" w:ascii="宋体" w:hAnsi="宋体" w:cs="宋体"/>
          <w:b/>
          <w:sz w:val="32"/>
          <w:szCs w:val="20"/>
        </w:rPr>
        <w:t>评标办法</w:t>
      </w:r>
    </w:p>
    <w:p w14:paraId="51A47A21">
      <w:pPr>
        <w:spacing w:line="360" w:lineRule="auto"/>
        <w:outlineLvl w:val="1"/>
        <w:rPr>
          <w:rFonts w:ascii="宋体" w:hAnsi="宋体" w:cs="宋体"/>
          <w:b/>
          <w:sz w:val="24"/>
          <w:highlight w:val="yellow"/>
        </w:rPr>
      </w:pPr>
      <w:r>
        <w:rPr>
          <w:rFonts w:hint="eastAsia" w:ascii="宋体" w:hAnsi="宋体" w:cs="宋体"/>
          <w:b/>
          <w:sz w:val="24"/>
        </w:rPr>
        <w:t>（一</w:t>
      </w:r>
      <w:r>
        <w:rPr>
          <w:rFonts w:hint="eastAsia" w:ascii="宋体" w:hAnsi="宋体" w:cs="宋体"/>
          <w:b/>
          <w:sz w:val="24"/>
          <w:highlight w:val="none"/>
        </w:rPr>
        <w:t>）价格分（</w:t>
      </w:r>
      <w:r>
        <w:rPr>
          <w:rFonts w:hint="eastAsia" w:ascii="宋体" w:hAnsi="宋体" w:cs="宋体"/>
          <w:b/>
          <w:sz w:val="24"/>
          <w:highlight w:val="none"/>
          <w:lang w:val="en-US" w:eastAsia="zh-CN"/>
        </w:rPr>
        <w:t>3</w:t>
      </w:r>
      <w:r>
        <w:rPr>
          <w:rFonts w:hint="eastAsia" w:ascii="宋体" w:hAnsi="宋体" w:cs="宋体"/>
          <w:b/>
          <w:sz w:val="24"/>
          <w:highlight w:val="none"/>
        </w:rPr>
        <w:t>0分）</w:t>
      </w:r>
    </w:p>
    <w:p w14:paraId="7BAEB2BF">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价格分采用低价优先法计算，即满足采购文件要求且投标价格最低的投标报价为评标基准价，其他投标人的价格分按照下列公式计算：</w:t>
      </w:r>
    </w:p>
    <w:p w14:paraId="3CF333E6">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价格分=（评标基准价/投标报价）×</w:t>
      </w:r>
      <w:r>
        <w:rPr>
          <w:rFonts w:hint="eastAsia" w:ascii="宋体" w:hAnsi="宋体" w:cs="宋体"/>
          <w:sz w:val="24"/>
          <w:lang w:val="en-US" w:eastAsia="zh-CN"/>
        </w:rPr>
        <w:t>3</w:t>
      </w:r>
      <w:r>
        <w:rPr>
          <w:rFonts w:hint="eastAsia" w:ascii="宋体" w:hAnsi="宋体" w:cs="宋体"/>
          <w:sz w:val="24"/>
        </w:rPr>
        <w:t>0%×100</w:t>
      </w:r>
    </w:p>
    <w:p w14:paraId="6FBA430B">
      <w:pPr>
        <w:spacing w:line="360" w:lineRule="auto"/>
        <w:ind w:firstLine="482" w:firstLineChars="200"/>
        <w:rPr>
          <w:rFonts w:ascii="宋体" w:hAnsi="宋体" w:cs="宋体"/>
          <w:b/>
          <w:sz w:val="24"/>
        </w:rPr>
      </w:pPr>
      <w:r>
        <w:rPr>
          <w:rFonts w:hint="eastAsia" w:ascii="宋体" w:hAnsi="宋体" w:cs="宋体"/>
          <w:b/>
          <w:sz w:val="24"/>
        </w:rPr>
        <w:t>扶持政策说明：</w:t>
      </w:r>
    </w:p>
    <w:p w14:paraId="5C1D2369">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1、符合《关于促进残疾人就业政府采购政策的通知》（财库〔2017〕141号）规定的条件并提供《残疾人福利性单位声明函》（附件1）的残疾人福利性单位视同小型、微型企业。</w:t>
      </w:r>
    </w:p>
    <w:p w14:paraId="371C6443">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14:paraId="538927EC">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BA4B2B">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4、中小企业享受扶持政策获得政府采购合同的，小微企业不得将合同分包给大中型企业，中型企业不得将合同分包给大型企业。</w:t>
      </w:r>
    </w:p>
    <w:p w14:paraId="35434172">
      <w:pPr>
        <w:tabs>
          <w:tab w:val="left" w:pos="1050"/>
          <w:tab w:val="left" w:pos="1470"/>
        </w:tabs>
        <w:snapToGrid w:val="0"/>
        <w:spacing w:line="360" w:lineRule="auto"/>
        <w:ind w:firstLine="480" w:firstLineChars="200"/>
        <w:rPr>
          <w:rFonts w:hint="eastAsia" w:ascii="宋体" w:hAnsi="宋体" w:cs="宋体"/>
          <w:sz w:val="24"/>
        </w:rPr>
      </w:pPr>
      <w:r>
        <w:rPr>
          <w:rFonts w:hint="eastAsia" w:ascii="宋体" w:hAnsi="宋体" w:cs="宋体"/>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w:t>
      </w:r>
      <w:r>
        <w:rPr>
          <w:rFonts w:hint="eastAsia" w:ascii="宋体" w:hAnsi="宋体" w:cs="宋体"/>
          <w:sz w:val="24"/>
          <w:lang w:eastAsia="zh-CN"/>
        </w:rPr>
        <w:t>；</w:t>
      </w:r>
      <w:r>
        <w:rPr>
          <w:rFonts w:hint="eastAsia" w:ascii="宋体" w:hAnsi="宋体" w:cs="宋体"/>
          <w:sz w:val="24"/>
        </w:rPr>
        <w:t>供应商不能证明其报价合理性的，评标委员会应当将其作为无效投标处理。</w:t>
      </w:r>
    </w:p>
    <w:p w14:paraId="53D00C06">
      <w:pPr>
        <w:keepNext w:val="0"/>
        <w:keepLines w:val="0"/>
        <w:pageBreakBefore w:val="0"/>
        <w:widowControl w:val="0"/>
        <w:numPr>
          <w:ilvl w:val="0"/>
          <w:numId w:val="6"/>
        </w:numPr>
        <w:kinsoku/>
        <w:wordWrap/>
        <w:overflowPunct/>
        <w:topLinePunct w:val="0"/>
        <w:autoSpaceDE/>
        <w:autoSpaceDN/>
        <w:bidi w:val="0"/>
        <w:adjustRightInd w:val="0"/>
        <w:snapToGrid/>
        <w:spacing w:line="360" w:lineRule="auto"/>
        <w:ind w:firstLine="0" w:firstLineChars="0"/>
        <w:jc w:val="left"/>
        <w:textAlignment w:val="auto"/>
        <w:outlineLvl w:val="1"/>
        <w:rPr>
          <w:rFonts w:ascii="宋体" w:hAnsi="宋体" w:cs="宋体"/>
          <w:b/>
          <w:sz w:val="24"/>
          <w:highlight w:val="none"/>
        </w:rPr>
      </w:pPr>
      <w:r>
        <w:rPr>
          <w:rFonts w:hint="eastAsia" w:ascii="宋体" w:hAnsi="宋体" w:cs="宋体"/>
          <w:b/>
          <w:sz w:val="24"/>
          <w:highlight w:val="none"/>
        </w:rPr>
        <w:t>资信商务技术分（</w:t>
      </w:r>
      <w:r>
        <w:rPr>
          <w:rFonts w:hint="eastAsia" w:ascii="宋体" w:hAnsi="宋体" w:cs="宋体"/>
          <w:b/>
          <w:sz w:val="24"/>
          <w:highlight w:val="none"/>
          <w:lang w:val="en-US" w:eastAsia="zh-CN"/>
        </w:rPr>
        <w:t>7</w:t>
      </w:r>
      <w:r>
        <w:rPr>
          <w:rFonts w:hint="eastAsia" w:ascii="宋体" w:hAnsi="宋体" w:cs="宋体"/>
          <w:b/>
          <w:sz w:val="24"/>
          <w:highlight w:val="none"/>
        </w:rPr>
        <w:t>0分）</w:t>
      </w:r>
    </w:p>
    <w:p w14:paraId="32A838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outlineLvl w:val="1"/>
        <w:rPr>
          <w:rFonts w:ascii="宋体" w:hAnsi="宋体" w:cs="宋体"/>
          <w:b/>
          <w:sz w:val="24"/>
          <w:highlight w:val="none"/>
        </w:rPr>
      </w:pPr>
      <w:r>
        <w:rPr>
          <w:rFonts w:hint="eastAsia" w:ascii="宋体" w:hAnsi="宋体" w:cs="宋体"/>
          <w:b/>
          <w:sz w:val="24"/>
          <w:highlight w:val="none"/>
          <w:lang w:val="en-US" w:eastAsia="zh-CN"/>
        </w:rPr>
        <w:t>适用于标项1-3：</w:t>
      </w:r>
    </w:p>
    <w:tbl>
      <w:tblPr>
        <w:tblStyle w:val="6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05"/>
        <w:gridCol w:w="6266"/>
        <w:gridCol w:w="709"/>
      </w:tblGrid>
      <w:tr w14:paraId="33F1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30" w:type="dxa"/>
            <w:vAlign w:val="center"/>
          </w:tcPr>
          <w:p w14:paraId="0D3DB2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5" w:type="dxa"/>
            <w:vAlign w:val="center"/>
          </w:tcPr>
          <w:p w14:paraId="5942EE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评分项</w:t>
            </w:r>
          </w:p>
        </w:tc>
        <w:tc>
          <w:tcPr>
            <w:tcW w:w="6266" w:type="dxa"/>
            <w:vAlign w:val="center"/>
          </w:tcPr>
          <w:p w14:paraId="052457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评审依据及标准</w:t>
            </w:r>
          </w:p>
        </w:tc>
        <w:tc>
          <w:tcPr>
            <w:tcW w:w="709" w:type="dxa"/>
            <w:vAlign w:val="center"/>
          </w:tcPr>
          <w:p w14:paraId="6B4EC9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r>
      <w:tr w14:paraId="379D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30" w:type="dxa"/>
            <w:vAlign w:val="center"/>
          </w:tcPr>
          <w:p w14:paraId="75620F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1405" w:type="dxa"/>
            <w:vAlign w:val="center"/>
          </w:tcPr>
          <w:p w14:paraId="380B6C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同类业绩</w:t>
            </w:r>
          </w:p>
        </w:tc>
        <w:tc>
          <w:tcPr>
            <w:tcW w:w="6266" w:type="dxa"/>
            <w:vAlign w:val="center"/>
          </w:tcPr>
          <w:p w14:paraId="2532930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投标单位自2022年1月1日以来（合同签订时间为准）承担过类似项目案例，每个得1，最高得3分。</w:t>
            </w:r>
          </w:p>
          <w:p w14:paraId="1479F59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color w:val="auto"/>
                <w:sz w:val="24"/>
                <w:szCs w:val="24"/>
                <w:highlight w:val="none"/>
              </w:rPr>
              <w:t>注：投标文件中提供合同复印件并加盖公章</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未提供相应材料或材料不全的</w:t>
            </w:r>
            <w:r>
              <w:rPr>
                <w:rFonts w:hint="eastAsia" w:asciiTheme="minorEastAsia" w:hAnsiTheme="minorEastAsia" w:eastAsiaTheme="minorEastAsia" w:cstheme="minorEastAsia"/>
                <w:b/>
                <w:bCs/>
                <w:color w:val="auto"/>
                <w:sz w:val="24"/>
                <w:szCs w:val="24"/>
                <w:highlight w:val="none"/>
                <w:lang w:val="en-US" w:eastAsia="zh-CN"/>
              </w:rPr>
              <w:t>不得分</w:t>
            </w:r>
            <w:r>
              <w:rPr>
                <w:rFonts w:hint="eastAsia" w:asciiTheme="minorEastAsia" w:hAnsiTheme="minorEastAsia" w:eastAsiaTheme="minorEastAsia" w:cstheme="minorEastAsia"/>
                <w:b/>
                <w:bCs/>
                <w:color w:val="auto"/>
                <w:sz w:val="24"/>
                <w:szCs w:val="24"/>
                <w:highlight w:val="none"/>
              </w:rPr>
              <w:t>。</w:t>
            </w:r>
          </w:p>
        </w:tc>
        <w:tc>
          <w:tcPr>
            <w:tcW w:w="709" w:type="dxa"/>
            <w:vAlign w:val="center"/>
          </w:tcPr>
          <w:p w14:paraId="1ABACB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3</w:t>
            </w:r>
          </w:p>
        </w:tc>
      </w:tr>
      <w:tr w14:paraId="66A5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30" w:type="dxa"/>
            <w:vAlign w:val="center"/>
          </w:tcPr>
          <w:p w14:paraId="1EE032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1405" w:type="dxa"/>
            <w:vAlign w:val="center"/>
          </w:tcPr>
          <w:p w14:paraId="653DAF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sz w:val="24"/>
                <w:szCs w:val="24"/>
                <w:lang w:val="en-US" w:eastAsia="zh-CN"/>
              </w:rPr>
              <w:t>企业证书</w:t>
            </w:r>
          </w:p>
        </w:tc>
        <w:tc>
          <w:tcPr>
            <w:tcW w:w="6266" w:type="dxa"/>
            <w:vAlign w:val="center"/>
          </w:tcPr>
          <w:p w14:paraId="2CD64BC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投标单位</w:t>
            </w:r>
            <w:r>
              <w:rPr>
                <w:rFonts w:hint="eastAsia" w:asciiTheme="minorEastAsia" w:hAnsiTheme="minorEastAsia" w:eastAsiaTheme="minorEastAsia" w:cstheme="minorEastAsia"/>
                <w:sz w:val="24"/>
                <w:szCs w:val="24"/>
              </w:rPr>
              <w:t>具有同类</w:t>
            </w:r>
            <w:r>
              <w:rPr>
                <w:rFonts w:hint="eastAsia" w:asciiTheme="minorEastAsia" w:hAnsiTheme="minorEastAsia" w:eastAsiaTheme="minorEastAsia" w:cstheme="minorEastAsia"/>
                <w:sz w:val="24"/>
                <w:szCs w:val="24"/>
                <w:lang w:val="en-US" w:eastAsia="zh-CN"/>
              </w:rPr>
              <w:t>相关</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val="en-US" w:eastAsia="zh-CN"/>
              </w:rPr>
              <w:t>软件</w:t>
            </w:r>
            <w:r>
              <w:rPr>
                <w:rFonts w:hint="eastAsia" w:asciiTheme="minorEastAsia" w:hAnsiTheme="minorEastAsia" w:eastAsiaTheme="minorEastAsia" w:cstheme="minorEastAsia"/>
                <w:sz w:val="24"/>
                <w:szCs w:val="24"/>
              </w:rPr>
              <w:t>著作权登记证书或互联网出版相关资</w:t>
            </w:r>
            <w:r>
              <w:rPr>
                <w:rFonts w:hint="eastAsia" w:asciiTheme="minorEastAsia" w:hAnsiTheme="minorEastAsia" w:eastAsiaTheme="minorEastAsia" w:cstheme="minorEastAsia"/>
                <w:sz w:val="24"/>
                <w:szCs w:val="24"/>
                <w:lang w:val="en-US" w:eastAsia="zh-CN"/>
              </w:rPr>
              <w:t>质或软件授权协议书</w:t>
            </w:r>
            <w:r>
              <w:rPr>
                <w:rFonts w:hint="eastAsia" w:asciiTheme="minorEastAsia" w:hAnsiTheme="minorEastAsia" w:eastAsiaTheme="minorEastAsia" w:cstheme="minorEastAsia"/>
                <w:sz w:val="24"/>
                <w:szCs w:val="24"/>
              </w:rPr>
              <w:t>，每提供一个得2分，最高得12分。</w:t>
            </w:r>
          </w:p>
          <w:p w14:paraId="0EFF6E8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color w:val="auto"/>
                <w:sz w:val="24"/>
                <w:szCs w:val="24"/>
                <w:highlight w:val="none"/>
              </w:rPr>
              <w:t>注：投标文件中提供</w:t>
            </w:r>
            <w:r>
              <w:rPr>
                <w:rFonts w:hint="eastAsia" w:asciiTheme="minorEastAsia" w:hAnsiTheme="minorEastAsia" w:eastAsiaTheme="minorEastAsia" w:cstheme="minorEastAsia"/>
                <w:b/>
                <w:bCs/>
                <w:color w:val="auto"/>
                <w:sz w:val="24"/>
                <w:szCs w:val="24"/>
                <w:highlight w:val="none"/>
                <w:lang w:val="en-US" w:eastAsia="zh-CN"/>
              </w:rPr>
              <w:t>相应</w:t>
            </w:r>
            <w:r>
              <w:rPr>
                <w:rFonts w:hint="eastAsia" w:asciiTheme="minorEastAsia" w:hAnsiTheme="minorEastAsia" w:eastAsiaTheme="minorEastAsia" w:cstheme="minorEastAsia"/>
                <w:b/>
                <w:bCs/>
                <w:color w:val="auto"/>
                <w:sz w:val="24"/>
                <w:szCs w:val="24"/>
                <w:highlight w:val="none"/>
              </w:rPr>
              <w:t>证书资质</w:t>
            </w:r>
            <w:r>
              <w:rPr>
                <w:rFonts w:hint="eastAsia" w:asciiTheme="minorEastAsia" w:hAnsiTheme="minorEastAsia" w:eastAsiaTheme="minorEastAsia" w:cstheme="minorEastAsia"/>
                <w:b/>
                <w:bCs/>
                <w:color w:val="auto"/>
                <w:sz w:val="24"/>
                <w:szCs w:val="24"/>
                <w:highlight w:val="none"/>
                <w:lang w:val="en-US" w:eastAsia="zh-CN"/>
              </w:rPr>
              <w:t>等证明材料</w:t>
            </w:r>
            <w:r>
              <w:rPr>
                <w:rFonts w:hint="eastAsia" w:asciiTheme="minorEastAsia" w:hAnsiTheme="minorEastAsia" w:eastAsiaTheme="minorEastAsia" w:cstheme="minorEastAsia"/>
                <w:b/>
                <w:bCs/>
                <w:color w:val="auto"/>
                <w:sz w:val="24"/>
                <w:szCs w:val="24"/>
                <w:highlight w:val="none"/>
              </w:rPr>
              <w:t>复印件并加盖公章</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未按要求提供不得分</w:t>
            </w:r>
            <w:r>
              <w:rPr>
                <w:rFonts w:hint="eastAsia" w:asciiTheme="minorEastAsia" w:hAnsiTheme="minorEastAsia" w:eastAsiaTheme="minorEastAsia" w:cstheme="minorEastAsia"/>
                <w:b/>
                <w:bCs/>
                <w:color w:val="auto"/>
                <w:sz w:val="24"/>
                <w:szCs w:val="24"/>
                <w:highlight w:val="none"/>
              </w:rPr>
              <w:t>。</w:t>
            </w:r>
          </w:p>
        </w:tc>
        <w:tc>
          <w:tcPr>
            <w:tcW w:w="709" w:type="dxa"/>
            <w:vAlign w:val="center"/>
          </w:tcPr>
          <w:p w14:paraId="2E4AE6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w:t>
            </w:r>
          </w:p>
        </w:tc>
      </w:tr>
      <w:tr w14:paraId="3CE4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830" w:type="dxa"/>
            <w:vAlign w:val="center"/>
          </w:tcPr>
          <w:p w14:paraId="4BF133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1405" w:type="dxa"/>
            <w:vAlign w:val="center"/>
          </w:tcPr>
          <w:p w14:paraId="44B256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技术参数响应情况</w:t>
            </w:r>
          </w:p>
        </w:tc>
        <w:tc>
          <w:tcPr>
            <w:tcW w:w="6266" w:type="dxa"/>
            <w:vAlign w:val="center"/>
          </w:tcPr>
          <w:p w14:paraId="567FE9A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技术参数完全能满足招标文件要求的得</w:t>
            </w: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分。打“▲”的实质性指标必须满足，如有负偏离或不响应则作无效投标处理；其中带“★”的指标为重要指标，每负偏离或不响应一项扣2分</w:t>
            </w:r>
            <w:r>
              <w:rPr>
                <w:rFonts w:hint="eastAsia" w:asciiTheme="minorEastAsia" w:hAnsiTheme="minorEastAsia" w:eastAsiaTheme="minorEastAsia" w:cstheme="minorEastAsia"/>
                <w:sz w:val="24"/>
                <w:szCs w:val="24"/>
                <w:lang w:eastAsia="zh-CN"/>
              </w:rPr>
              <w:t>，</w:t>
            </w:r>
            <w:r>
              <w:rPr>
                <w:rFonts w:hint="eastAsia" w:ascii="宋体" w:hAnsi="宋体" w:eastAsia="宋体" w:cs="宋体"/>
                <w:color w:val="auto"/>
                <w:kern w:val="2"/>
                <w:sz w:val="24"/>
                <w:szCs w:val="24"/>
                <w:highlight w:val="none"/>
                <w:lang w:val="en-US" w:eastAsia="zh-CN" w:bidi="ar-SA"/>
              </w:rPr>
              <w:t>最多扣</w:t>
            </w:r>
            <w:r>
              <w:rPr>
                <w:rFonts w:hint="eastAsia" w:ascii="宋体" w:hAnsi="宋体" w:cs="宋体"/>
                <w:color w:val="auto"/>
                <w:kern w:val="2"/>
                <w:sz w:val="24"/>
                <w:szCs w:val="24"/>
                <w:highlight w:val="none"/>
                <w:lang w:val="en-US" w:eastAsia="zh-CN" w:bidi="ar-SA"/>
              </w:rPr>
              <w:t>24</w:t>
            </w:r>
            <w:r>
              <w:rPr>
                <w:rFonts w:hint="eastAsia" w:ascii="宋体" w:hAnsi="宋体" w:eastAsia="宋体" w:cs="宋体"/>
                <w:color w:val="auto"/>
                <w:kern w:val="2"/>
                <w:sz w:val="24"/>
                <w:szCs w:val="24"/>
                <w:highlight w:val="none"/>
                <w:lang w:val="en-US" w:eastAsia="zh-CN" w:bidi="ar-SA"/>
              </w:rPr>
              <w:t>分</w:t>
            </w:r>
            <w:r>
              <w:rPr>
                <w:rFonts w:hint="eastAsia" w:asciiTheme="minorEastAsia" w:hAnsiTheme="minorEastAsia" w:eastAsiaTheme="minorEastAsia" w:cstheme="minorEastAsia"/>
                <w:sz w:val="24"/>
                <w:szCs w:val="24"/>
                <w:highlight w:val="none"/>
              </w:rPr>
              <w:t>；其余一般</w:t>
            </w:r>
            <w:r>
              <w:rPr>
                <w:rFonts w:hint="eastAsia" w:asciiTheme="minorEastAsia" w:hAnsiTheme="minorEastAsia" w:eastAsiaTheme="minorEastAsia" w:cstheme="minorEastAsia"/>
                <w:sz w:val="24"/>
                <w:szCs w:val="24"/>
              </w:rPr>
              <w:t>指标每负偏离或不响应一项扣</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分，扣完为止。</w:t>
            </w:r>
          </w:p>
          <w:p w14:paraId="35F041A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sz w:val="24"/>
                <w:szCs w:val="24"/>
              </w:rPr>
              <w:t>“★”的重要指标响应</w:t>
            </w:r>
            <w:r>
              <w:rPr>
                <w:rFonts w:hint="eastAsia" w:asciiTheme="minorEastAsia" w:hAnsiTheme="minorEastAsia" w:eastAsiaTheme="minorEastAsia" w:cstheme="minorEastAsia"/>
                <w:b/>
                <w:bCs/>
                <w:sz w:val="24"/>
                <w:szCs w:val="24"/>
                <w:lang w:val="en-US" w:eastAsia="zh-CN"/>
              </w:rPr>
              <w:t>按要求</w:t>
            </w:r>
            <w:r>
              <w:rPr>
                <w:rFonts w:hint="eastAsia" w:asciiTheme="minorEastAsia" w:hAnsiTheme="minorEastAsia" w:eastAsiaTheme="minorEastAsia" w:cstheme="minorEastAsia"/>
                <w:b/>
                <w:bCs/>
                <w:sz w:val="24"/>
                <w:szCs w:val="24"/>
              </w:rPr>
              <w:t>提供相关证明</w:t>
            </w:r>
            <w:r>
              <w:rPr>
                <w:rFonts w:hint="eastAsia" w:asciiTheme="minorEastAsia" w:hAnsiTheme="minorEastAsia" w:eastAsiaTheme="minorEastAsia" w:cstheme="minorEastAsia"/>
                <w:b/>
                <w:bCs/>
                <w:sz w:val="24"/>
                <w:szCs w:val="24"/>
                <w:lang w:val="en-US" w:eastAsia="zh-CN"/>
              </w:rPr>
              <w:t>材料或演示视频</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不提供的不得分。</w:t>
            </w:r>
          </w:p>
        </w:tc>
        <w:tc>
          <w:tcPr>
            <w:tcW w:w="709" w:type="dxa"/>
            <w:vAlign w:val="center"/>
          </w:tcPr>
          <w:p w14:paraId="47C525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sz w:val="24"/>
                <w:szCs w:val="24"/>
                <w:lang w:val="en-US" w:eastAsia="zh-CN"/>
              </w:rPr>
              <w:t>34</w:t>
            </w:r>
          </w:p>
        </w:tc>
      </w:tr>
      <w:tr w14:paraId="7633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30" w:type="dxa"/>
            <w:vAlign w:val="center"/>
          </w:tcPr>
          <w:p w14:paraId="6E3882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1405" w:type="dxa"/>
            <w:vAlign w:val="center"/>
          </w:tcPr>
          <w:p w14:paraId="58C0C3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总体实施方案</w:t>
            </w:r>
          </w:p>
        </w:tc>
        <w:tc>
          <w:tcPr>
            <w:tcW w:w="6266" w:type="dxa"/>
            <w:vAlign w:val="center"/>
          </w:tcPr>
          <w:p w14:paraId="52B455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根据投标单位提供的</w:t>
            </w:r>
            <w:r>
              <w:rPr>
                <w:rFonts w:hint="eastAsia" w:asciiTheme="minorEastAsia" w:hAnsiTheme="minorEastAsia" w:eastAsiaTheme="minorEastAsia" w:cstheme="minorEastAsia"/>
                <w:sz w:val="24"/>
                <w:szCs w:val="24"/>
              </w:rPr>
              <w:t>实施方案（</w:t>
            </w:r>
            <w:r>
              <w:rPr>
                <w:rFonts w:hint="eastAsia" w:asciiTheme="minorEastAsia" w:hAnsiTheme="minorEastAsia" w:eastAsiaTheme="minorEastAsia" w:cstheme="minorEastAsia"/>
                <w:bCs/>
                <w:sz w:val="24"/>
                <w:szCs w:val="24"/>
              </w:rPr>
              <w:t>包括但不限于</w:t>
            </w:r>
            <w:r>
              <w:rPr>
                <w:rFonts w:hint="eastAsia" w:asciiTheme="minorEastAsia" w:hAnsiTheme="minorEastAsia" w:eastAsiaTheme="minorEastAsia" w:cstheme="minorEastAsia"/>
                <w:sz w:val="24"/>
                <w:szCs w:val="24"/>
              </w:rPr>
              <w:t>配合采购人的工作措施、</w:t>
            </w:r>
            <w:r>
              <w:rPr>
                <w:rFonts w:hint="eastAsia" w:asciiTheme="minorEastAsia" w:hAnsiTheme="minorEastAsia" w:eastAsiaTheme="minorEastAsia" w:cstheme="minorEastAsia"/>
                <w:sz w:val="24"/>
                <w:szCs w:val="24"/>
                <w:lang w:val="en-US" w:eastAsia="zh-CN"/>
              </w:rPr>
              <w:t>项目组成员组成、</w:t>
            </w:r>
            <w:r>
              <w:rPr>
                <w:rFonts w:hint="eastAsia" w:asciiTheme="minorEastAsia" w:hAnsiTheme="minorEastAsia" w:eastAsiaTheme="minorEastAsia" w:cstheme="minorEastAsia"/>
                <w:sz w:val="24"/>
                <w:szCs w:val="24"/>
              </w:rPr>
              <w:t>任务落实分配、进度安排等）</w:t>
            </w:r>
            <w:r>
              <w:rPr>
                <w:rFonts w:hint="eastAsia" w:asciiTheme="minorEastAsia" w:hAnsiTheme="minorEastAsia" w:eastAsiaTheme="minorEastAsia" w:cstheme="minorEastAsia"/>
                <w:sz w:val="24"/>
                <w:szCs w:val="24"/>
                <w:lang w:val="en-US" w:eastAsia="zh-CN"/>
              </w:rPr>
              <w:t>进行</w:t>
            </w:r>
            <w:r>
              <w:rPr>
                <w:rFonts w:hint="eastAsia" w:asciiTheme="minorEastAsia" w:hAnsiTheme="minorEastAsia" w:eastAsiaTheme="minorEastAsia" w:cstheme="minorEastAsia"/>
                <w:sz w:val="24"/>
                <w:szCs w:val="24"/>
              </w:rPr>
              <w:t>打分。</w:t>
            </w:r>
            <w:r>
              <w:rPr>
                <w:rFonts w:hint="eastAsia" w:asciiTheme="minorEastAsia" w:hAnsiTheme="minorEastAsia" w:eastAsiaTheme="minorEastAsia" w:cstheme="minorEastAsia"/>
                <w:color w:val="auto"/>
                <w:kern w:val="2"/>
                <w:sz w:val="24"/>
                <w:szCs w:val="24"/>
                <w:highlight w:val="none"/>
                <w:lang w:val="en-US" w:eastAsia="zh-CN" w:bidi="ar-SA"/>
              </w:rPr>
              <w:t>方案详细完整、逻辑清晰、科学合理的得4-6分；方案基本完整合理，描述笼统不够有条理的得2-4分；方案不完整或缺乏针对性的，得0-2分；未提供方案的得0分。</w:t>
            </w:r>
          </w:p>
        </w:tc>
        <w:tc>
          <w:tcPr>
            <w:tcW w:w="709" w:type="dxa"/>
            <w:vAlign w:val="center"/>
          </w:tcPr>
          <w:p w14:paraId="150E9A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val="en-US" w:eastAsia="zh-CN"/>
              </w:rPr>
              <w:t>6</w:t>
            </w:r>
          </w:p>
        </w:tc>
      </w:tr>
      <w:tr w14:paraId="337A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30" w:type="dxa"/>
            <w:vAlign w:val="center"/>
          </w:tcPr>
          <w:p w14:paraId="7D61E2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1405" w:type="dxa"/>
            <w:vAlign w:val="center"/>
          </w:tcPr>
          <w:p w14:paraId="5F3983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服务内容响应方案</w:t>
            </w:r>
          </w:p>
        </w:tc>
        <w:tc>
          <w:tcPr>
            <w:tcW w:w="6266" w:type="dxa"/>
            <w:vAlign w:val="center"/>
          </w:tcPr>
          <w:p w14:paraId="157FA65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根据投标单位提供的</w:t>
            </w:r>
            <w:r>
              <w:rPr>
                <w:rFonts w:hint="eastAsia" w:asciiTheme="minorEastAsia" w:hAnsiTheme="minorEastAsia" w:eastAsiaTheme="minorEastAsia" w:cstheme="minorEastAsia"/>
                <w:bCs/>
                <w:sz w:val="24"/>
                <w:szCs w:val="24"/>
              </w:rPr>
              <w:t>服务内容响应方案（包括但不限于开放范围、服务方式、服务响应流程、服务响应时间等）进行</w:t>
            </w:r>
            <w:r>
              <w:rPr>
                <w:rFonts w:hint="eastAsia" w:asciiTheme="minorEastAsia" w:hAnsiTheme="minorEastAsia" w:eastAsiaTheme="minorEastAsia" w:cstheme="minorEastAsia"/>
                <w:sz w:val="24"/>
                <w:szCs w:val="24"/>
              </w:rPr>
              <w:t>打分。</w:t>
            </w:r>
            <w:r>
              <w:rPr>
                <w:rFonts w:hint="eastAsia" w:asciiTheme="minorEastAsia" w:hAnsiTheme="minorEastAsia" w:eastAsiaTheme="minorEastAsia" w:cstheme="minorEastAsia"/>
                <w:color w:val="auto"/>
                <w:kern w:val="2"/>
                <w:sz w:val="24"/>
                <w:szCs w:val="24"/>
                <w:highlight w:val="none"/>
                <w:lang w:val="en-US" w:eastAsia="zh-CN" w:bidi="ar-SA"/>
              </w:rPr>
              <w:t>方案详细完整、逻辑清晰、科学合理的得4-6分；方案基本完整合理，描述笼统不够有条理的得2-4分；方案不完整或缺乏针对性的，得0-2分；未提供方案的得0分。</w:t>
            </w:r>
          </w:p>
        </w:tc>
        <w:tc>
          <w:tcPr>
            <w:tcW w:w="709" w:type="dxa"/>
            <w:vAlign w:val="center"/>
          </w:tcPr>
          <w:p w14:paraId="2498D8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val="en-US" w:eastAsia="zh-CN"/>
              </w:rPr>
              <w:t>6</w:t>
            </w:r>
          </w:p>
        </w:tc>
      </w:tr>
      <w:tr w14:paraId="14AC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830" w:type="dxa"/>
            <w:vAlign w:val="center"/>
          </w:tcPr>
          <w:p w14:paraId="752E44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6</w:t>
            </w:r>
          </w:p>
        </w:tc>
        <w:tc>
          <w:tcPr>
            <w:tcW w:w="1405" w:type="dxa"/>
            <w:vAlign w:val="center"/>
          </w:tcPr>
          <w:p w14:paraId="6F4FBB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2"/>
                <w:sz w:val="24"/>
                <w:szCs w:val="24"/>
                <w:highlight w:val="none"/>
                <w:lang w:val="en-US" w:eastAsia="zh-CN" w:bidi="ar-SA"/>
              </w:rPr>
              <w:t>应急保障</w:t>
            </w:r>
            <w:r>
              <w:rPr>
                <w:rFonts w:hint="eastAsia" w:asciiTheme="minorEastAsia" w:hAnsiTheme="minorEastAsia" w:eastAsiaTheme="minorEastAsia" w:cstheme="minorEastAsia"/>
                <w:sz w:val="24"/>
                <w:szCs w:val="24"/>
              </w:rPr>
              <w:t>方案</w:t>
            </w:r>
          </w:p>
        </w:tc>
        <w:tc>
          <w:tcPr>
            <w:tcW w:w="6266" w:type="dxa"/>
            <w:vAlign w:val="center"/>
          </w:tcPr>
          <w:p w14:paraId="3B3B20C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根据投标单位提供的</w:t>
            </w:r>
            <w:r>
              <w:rPr>
                <w:rFonts w:hint="eastAsia" w:asciiTheme="minorEastAsia" w:hAnsiTheme="minorEastAsia" w:eastAsiaTheme="minorEastAsia" w:cstheme="minorEastAsia"/>
                <w:color w:val="auto"/>
                <w:kern w:val="2"/>
                <w:sz w:val="24"/>
                <w:szCs w:val="24"/>
                <w:highlight w:val="none"/>
                <w:lang w:val="en-US" w:eastAsia="zh-CN" w:bidi="ar-SA"/>
              </w:rPr>
              <w:t>对各类突发事件的应急保障</w:t>
            </w:r>
            <w:r>
              <w:rPr>
                <w:rFonts w:hint="eastAsia" w:asciiTheme="minorEastAsia" w:hAnsiTheme="minorEastAsia" w:eastAsiaTheme="minorEastAsia" w:cstheme="minorEastAsia"/>
                <w:sz w:val="24"/>
                <w:szCs w:val="24"/>
              </w:rPr>
              <w:t>方案</w:t>
            </w:r>
            <w:r>
              <w:rPr>
                <w:rFonts w:hint="eastAsia" w:asciiTheme="minorEastAsia" w:hAnsiTheme="minorEastAsia" w:eastAsiaTheme="minorEastAsia" w:cstheme="minorEastAsia"/>
                <w:color w:val="auto"/>
                <w:kern w:val="2"/>
                <w:sz w:val="24"/>
                <w:szCs w:val="24"/>
                <w:highlight w:val="none"/>
                <w:lang w:val="en-US" w:eastAsia="zh-CN" w:bidi="ar-SA"/>
              </w:rPr>
              <w:t>（针对故障的响应、响应时间、处理方案）</w:t>
            </w:r>
            <w:r>
              <w:rPr>
                <w:rFonts w:hint="eastAsia" w:asciiTheme="minorEastAsia" w:hAnsiTheme="minorEastAsia" w:eastAsiaTheme="minorEastAsia" w:cstheme="minorEastAsia"/>
                <w:bCs/>
                <w:sz w:val="24"/>
                <w:szCs w:val="24"/>
              </w:rPr>
              <w:t>进行</w:t>
            </w:r>
            <w:r>
              <w:rPr>
                <w:rFonts w:hint="eastAsia" w:asciiTheme="minorEastAsia" w:hAnsiTheme="minorEastAsia" w:eastAsiaTheme="minorEastAsia" w:cstheme="minorEastAsia"/>
                <w:sz w:val="24"/>
                <w:szCs w:val="24"/>
              </w:rPr>
              <w:t>打分。方案</w:t>
            </w:r>
            <w:r>
              <w:rPr>
                <w:rFonts w:hint="eastAsia" w:asciiTheme="minorEastAsia" w:hAnsiTheme="minorEastAsia" w:eastAsiaTheme="minorEastAsia" w:cstheme="minorEastAsia"/>
                <w:color w:val="auto"/>
                <w:kern w:val="2"/>
                <w:sz w:val="24"/>
                <w:szCs w:val="24"/>
                <w:highlight w:val="none"/>
                <w:lang w:val="en-US" w:eastAsia="zh-CN" w:bidi="ar-SA"/>
              </w:rPr>
              <w:t>详细完整、逻辑清晰、科学合理的得4-6分；方案基本完整合理，描述笼统不够有条理的得2-4分；方案不完整或缺乏针对性的，得0-2分；未提供方案的得0分。</w:t>
            </w:r>
          </w:p>
        </w:tc>
        <w:tc>
          <w:tcPr>
            <w:tcW w:w="709" w:type="dxa"/>
            <w:vAlign w:val="center"/>
          </w:tcPr>
          <w:p w14:paraId="3DB4F3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r>
      <w:tr w14:paraId="12D1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30" w:type="dxa"/>
            <w:vAlign w:val="center"/>
          </w:tcPr>
          <w:p w14:paraId="1AABF5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7</w:t>
            </w:r>
          </w:p>
        </w:tc>
        <w:tc>
          <w:tcPr>
            <w:tcW w:w="1405" w:type="dxa"/>
            <w:vAlign w:val="center"/>
          </w:tcPr>
          <w:p w14:paraId="64B63B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提供培训服务或者宣传推广活动</w:t>
            </w:r>
          </w:p>
        </w:tc>
        <w:tc>
          <w:tcPr>
            <w:tcW w:w="6266" w:type="dxa"/>
            <w:vAlign w:val="center"/>
          </w:tcPr>
          <w:p w14:paraId="542B81F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在满足招标文件要求同时，每增加一次培训服务或宣传推广活动的，加</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分，最高得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p w14:paraId="54ED914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kern w:val="0"/>
                <w:sz w:val="24"/>
                <w:szCs w:val="24"/>
              </w:rPr>
              <w:t>承诺书格式自拟，加盖投标单位公章</w:t>
            </w:r>
            <w:r>
              <w:rPr>
                <w:rFonts w:hint="eastAsia" w:asciiTheme="minorEastAsia" w:hAnsiTheme="minorEastAsia" w:eastAsiaTheme="minorEastAsia" w:cstheme="minorEastAsia"/>
                <w:b/>
                <w:bCs/>
                <w:kern w:val="0"/>
                <w:sz w:val="24"/>
                <w:szCs w:val="24"/>
                <w:lang w:eastAsia="zh-CN"/>
              </w:rPr>
              <w:t>。</w:t>
            </w:r>
          </w:p>
        </w:tc>
        <w:tc>
          <w:tcPr>
            <w:tcW w:w="709" w:type="dxa"/>
            <w:vAlign w:val="center"/>
          </w:tcPr>
          <w:p w14:paraId="0E8F8B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val="en-US" w:eastAsia="zh-CN"/>
              </w:rPr>
              <w:t>1</w:t>
            </w:r>
          </w:p>
        </w:tc>
      </w:tr>
      <w:tr w14:paraId="6078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830" w:type="dxa"/>
            <w:vAlign w:val="center"/>
          </w:tcPr>
          <w:p w14:paraId="5BDFE4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8</w:t>
            </w:r>
          </w:p>
        </w:tc>
        <w:tc>
          <w:tcPr>
            <w:tcW w:w="1405" w:type="dxa"/>
            <w:vAlign w:val="center"/>
          </w:tcPr>
          <w:p w14:paraId="38997D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特色服务、增值服务</w:t>
            </w:r>
          </w:p>
        </w:tc>
        <w:tc>
          <w:tcPr>
            <w:tcW w:w="6266" w:type="dxa"/>
            <w:vAlign w:val="center"/>
          </w:tcPr>
          <w:p w14:paraId="040EFF2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（1）承诺升级或增加使用方式或途径的，每增加一项得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分，最多得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分；包括并不限于提供微信端口服务等。</w:t>
            </w:r>
          </w:p>
          <w:p w14:paraId="58CDDBB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（2）有其他增值服务</w:t>
            </w: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rPr>
              <w:t>的，每增加一项得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分，最多得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分；包括并不限于提供数据库其他内容的使用服务。</w:t>
            </w:r>
          </w:p>
          <w:p w14:paraId="2CA6478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kern w:val="0"/>
                <w:sz w:val="24"/>
                <w:szCs w:val="24"/>
              </w:rPr>
              <w:t>承诺书格式自拟，加盖投标单位公章</w:t>
            </w:r>
            <w:r>
              <w:rPr>
                <w:rFonts w:hint="eastAsia" w:asciiTheme="minorEastAsia" w:hAnsiTheme="minorEastAsia" w:eastAsiaTheme="minorEastAsia" w:cstheme="minorEastAsia"/>
                <w:b/>
                <w:bCs/>
                <w:kern w:val="0"/>
                <w:sz w:val="24"/>
                <w:szCs w:val="24"/>
                <w:lang w:eastAsia="zh-CN"/>
              </w:rPr>
              <w:t>。</w:t>
            </w:r>
          </w:p>
        </w:tc>
        <w:tc>
          <w:tcPr>
            <w:tcW w:w="709" w:type="dxa"/>
            <w:vAlign w:val="center"/>
          </w:tcPr>
          <w:p w14:paraId="6E1D34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val="en-US" w:eastAsia="zh-CN"/>
              </w:rPr>
              <w:t>2</w:t>
            </w:r>
          </w:p>
        </w:tc>
      </w:tr>
    </w:tbl>
    <w:p w14:paraId="645DBD2D">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ascii="宋体" w:hAnsi="宋体" w:cs="宋体"/>
          <w:b/>
          <w:sz w:val="24"/>
        </w:rPr>
      </w:pP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AAD470B">
      <w:pPr>
        <w:snapToGrid w:val="0"/>
        <w:spacing w:line="360" w:lineRule="auto"/>
        <w:outlineLvl w:val="2"/>
        <w:rPr>
          <w:rFonts w:ascii="宋体" w:hAnsi="宋体" w:cs="宋体"/>
          <w:b/>
          <w:sz w:val="28"/>
          <w:szCs w:val="28"/>
        </w:rPr>
      </w:pPr>
      <w:r>
        <w:rPr>
          <w:rFonts w:hint="eastAsia" w:ascii="宋体" w:hAnsi="宋体" w:cs="宋体"/>
          <w:b/>
          <w:sz w:val="32"/>
        </w:rPr>
        <w:t>一、评标方法</w:t>
      </w:r>
    </w:p>
    <w:p w14:paraId="2CFD2B9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3"/>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1.1本项目采用综合评分法。</w:t>
      </w:r>
    </w:p>
    <w:p w14:paraId="0ADA4E3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3"/>
        <w:rPr>
          <w:rFonts w:hint="eastAsia" w:ascii="宋体" w:hAnsi="宋体" w:eastAsia="宋体" w:cs="宋体"/>
          <w:b/>
          <w:bCs w:val="0"/>
          <w:kern w:val="0"/>
          <w:sz w:val="24"/>
          <w:szCs w:val="24"/>
        </w:rPr>
      </w:pPr>
      <w:r>
        <w:rPr>
          <w:rFonts w:hint="eastAsia" w:ascii="宋体" w:hAnsi="宋体" w:cs="宋体"/>
          <w:b/>
          <w:bCs w:val="0"/>
          <w:kern w:val="0"/>
          <w:sz w:val="24"/>
          <w:szCs w:val="24"/>
          <w:lang w:val="en-US" w:eastAsia="zh-CN"/>
        </w:rPr>
        <w:t>1.2</w:t>
      </w:r>
      <w:r>
        <w:rPr>
          <w:rFonts w:hint="eastAsia" w:ascii="宋体" w:hAnsi="宋体" w:eastAsia="宋体" w:cs="宋体"/>
          <w:b/>
          <w:bCs w:val="0"/>
          <w:kern w:val="0"/>
          <w:sz w:val="24"/>
          <w:szCs w:val="24"/>
        </w:rPr>
        <w:t>一个供应商可同时报名</w:t>
      </w:r>
      <w:r>
        <w:rPr>
          <w:rFonts w:hint="eastAsia" w:ascii="宋体" w:hAnsi="宋体" w:cs="宋体"/>
          <w:b/>
          <w:bCs w:val="0"/>
          <w:kern w:val="0"/>
          <w:sz w:val="24"/>
          <w:szCs w:val="24"/>
          <w:lang w:val="en-US" w:eastAsia="zh-CN"/>
        </w:rPr>
        <w:t>3</w:t>
      </w:r>
      <w:r>
        <w:rPr>
          <w:rFonts w:hint="eastAsia" w:ascii="宋体" w:hAnsi="宋体" w:eastAsia="宋体" w:cs="宋体"/>
          <w:b/>
          <w:bCs w:val="0"/>
          <w:kern w:val="0"/>
          <w:sz w:val="24"/>
          <w:szCs w:val="24"/>
        </w:rPr>
        <w:t>个标项，评审顺序为标项</w:t>
      </w:r>
      <w:r>
        <w:rPr>
          <w:rFonts w:hint="eastAsia" w:ascii="宋体" w:hAnsi="宋体" w:cs="宋体"/>
          <w:b/>
          <w:bCs w:val="0"/>
          <w:kern w:val="0"/>
          <w:sz w:val="24"/>
          <w:szCs w:val="24"/>
          <w:lang w:val="en-US" w:eastAsia="zh-CN"/>
        </w:rPr>
        <w:t>一</w:t>
      </w:r>
      <w:r>
        <w:rPr>
          <w:rFonts w:hint="eastAsia" w:ascii="宋体" w:hAnsi="宋体" w:eastAsia="宋体" w:cs="宋体"/>
          <w:b/>
          <w:bCs w:val="0"/>
          <w:kern w:val="0"/>
          <w:sz w:val="24"/>
          <w:szCs w:val="24"/>
        </w:rPr>
        <w:t>、标项</w:t>
      </w:r>
      <w:r>
        <w:rPr>
          <w:rFonts w:hint="eastAsia" w:ascii="宋体" w:hAnsi="宋体" w:cs="宋体"/>
          <w:b/>
          <w:bCs w:val="0"/>
          <w:kern w:val="0"/>
          <w:sz w:val="24"/>
          <w:szCs w:val="24"/>
          <w:lang w:val="en-US" w:eastAsia="zh-CN"/>
        </w:rPr>
        <w:t>二</w:t>
      </w:r>
      <w:r>
        <w:rPr>
          <w:rFonts w:hint="eastAsia" w:ascii="宋体" w:hAnsi="宋体" w:cs="宋体"/>
          <w:b/>
          <w:bCs w:val="0"/>
          <w:kern w:val="0"/>
          <w:sz w:val="24"/>
          <w:szCs w:val="24"/>
          <w:lang w:eastAsia="zh-CN"/>
        </w:rPr>
        <w:t>、</w:t>
      </w:r>
      <w:r>
        <w:rPr>
          <w:rFonts w:hint="eastAsia" w:ascii="宋体" w:hAnsi="宋体" w:cs="宋体"/>
          <w:b/>
          <w:bCs w:val="0"/>
          <w:kern w:val="0"/>
          <w:sz w:val="24"/>
          <w:szCs w:val="24"/>
          <w:lang w:val="en-US" w:eastAsia="zh-CN"/>
        </w:rPr>
        <w:t>标项三</w:t>
      </w:r>
      <w:r>
        <w:rPr>
          <w:rFonts w:hint="eastAsia" w:ascii="宋体" w:hAnsi="宋体" w:eastAsia="宋体" w:cs="宋体"/>
          <w:b/>
          <w:bCs w:val="0"/>
          <w:kern w:val="0"/>
          <w:sz w:val="24"/>
          <w:szCs w:val="24"/>
        </w:rPr>
        <w:t>；已是一个标项的第一成交候选人将不再推荐为后续标项的成交候选人。</w:t>
      </w:r>
    </w:p>
    <w:p w14:paraId="50B20708">
      <w:pPr>
        <w:adjustRightInd/>
        <w:spacing w:line="360" w:lineRule="auto"/>
        <w:outlineLvl w:val="2"/>
        <w:rPr>
          <w:rFonts w:ascii="宋体" w:hAnsi="宋体" w:cs="宋体"/>
          <w:kern w:val="0"/>
          <w:sz w:val="24"/>
        </w:rPr>
      </w:pPr>
      <w:r>
        <w:rPr>
          <w:rFonts w:hint="eastAsia" w:ascii="宋体" w:hAnsi="宋体" w:cs="宋体"/>
          <w:b/>
          <w:sz w:val="32"/>
        </w:rPr>
        <w:t>二、评标标准</w:t>
      </w:r>
    </w:p>
    <w:p w14:paraId="698E4626">
      <w:pPr>
        <w:spacing w:line="360" w:lineRule="auto"/>
        <w:ind w:firstLine="472" w:firstLineChars="196"/>
        <w:outlineLvl w:val="3"/>
        <w:rPr>
          <w:rFonts w:ascii="宋体" w:hAnsi="宋体" w:cs="宋体"/>
          <w:b/>
          <w:sz w:val="24"/>
          <w:szCs w:val="24"/>
        </w:rPr>
      </w:pPr>
      <w:r>
        <w:rPr>
          <w:rFonts w:hint="default" w:ascii="宋体" w:hAnsi="宋体" w:cs="宋体"/>
          <w:b/>
          <w:sz w:val="24"/>
          <w:szCs w:val="24"/>
        </w:rPr>
        <w:t>2.1</w:t>
      </w:r>
      <w:r>
        <w:rPr>
          <w:rFonts w:hint="eastAsia" w:ascii="宋体" w:hAnsi="宋体" w:cs="宋体"/>
          <w:b/>
          <w:sz w:val="24"/>
          <w:szCs w:val="24"/>
        </w:rPr>
        <w:t>评标标准：</w:t>
      </w:r>
      <w:r>
        <w:rPr>
          <w:rFonts w:hint="eastAsia" w:ascii="宋体" w:hAnsi="宋体" w:cs="宋体"/>
          <w:kern w:val="0"/>
          <w:sz w:val="24"/>
          <w:szCs w:val="24"/>
        </w:rPr>
        <w:t>见评标办法。</w:t>
      </w:r>
    </w:p>
    <w:p w14:paraId="5D3387EA">
      <w:pPr>
        <w:spacing w:line="360" w:lineRule="auto"/>
        <w:outlineLvl w:val="2"/>
        <w:rPr>
          <w:rFonts w:ascii="宋体" w:hAnsi="宋体" w:cs="宋体"/>
          <w:b/>
          <w:sz w:val="32"/>
          <w:szCs w:val="32"/>
        </w:rPr>
      </w:pPr>
      <w:r>
        <w:rPr>
          <w:rFonts w:hint="eastAsia" w:ascii="宋体" w:hAnsi="宋体" w:cs="宋体"/>
          <w:b/>
          <w:sz w:val="32"/>
          <w:szCs w:val="32"/>
        </w:rPr>
        <w:t>三、评标程序</w:t>
      </w:r>
    </w:p>
    <w:p w14:paraId="2111027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D43775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28E25A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5986BF9">
      <w:pPr>
        <w:spacing w:line="360" w:lineRule="auto"/>
        <w:ind w:firstLine="472" w:firstLineChars="196"/>
        <w:outlineLvl w:val="3"/>
        <w:rPr>
          <w:rFonts w:ascii="宋体" w:hAnsi="宋体" w:cs="宋体"/>
          <w:b/>
          <w:kern w:val="0"/>
          <w:sz w:val="24"/>
        </w:rPr>
      </w:pPr>
      <w:r>
        <w:rPr>
          <w:rFonts w:hint="eastAsia" w:ascii="宋体" w:hAnsi="宋体" w:cs="宋体"/>
          <w:b/>
          <w:kern w:val="0"/>
          <w:sz w:val="24"/>
        </w:rPr>
        <w:t>3.4报价评审。</w:t>
      </w:r>
    </w:p>
    <w:p w14:paraId="51771BB5">
      <w:pPr>
        <w:pStyle w:val="131"/>
        <w:spacing w:before="0"/>
        <w:ind w:firstLine="508" w:firstLineChars="212"/>
        <w:outlineLvl w:val="4"/>
        <w:rPr>
          <w:rFonts w:ascii="宋体" w:hAnsi="宋体" w:cs="宋体"/>
          <w:kern w:val="0"/>
        </w:rPr>
      </w:pPr>
      <w:r>
        <w:rPr>
          <w:rFonts w:hint="eastAsia" w:ascii="宋体" w:hAnsi="宋体" w:cs="宋体"/>
          <w:kern w:val="0"/>
        </w:rPr>
        <w:t>3.4.1投标文件报价出现前后不一致的，按照下列规定修正：</w:t>
      </w:r>
    </w:p>
    <w:p w14:paraId="60570F30">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5906A43">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7B3757E">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638A10D">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CBC1BEC">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2E279D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E3E2BB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E726126">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6F2A8CE">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3122AD7">
      <w:pPr>
        <w:spacing w:line="360" w:lineRule="auto"/>
        <w:ind w:firstLine="482" w:firstLineChars="200"/>
        <w:rPr>
          <w:rFonts w:ascii="宋体" w:hAnsi="宋体" w:cs="宋体"/>
          <w:b/>
          <w:kern w:val="0"/>
          <w:sz w:val="24"/>
        </w:rPr>
      </w:pPr>
      <w:r>
        <w:rPr>
          <w:rFonts w:hint="eastAsia" w:ascii="宋体" w:hAnsi="宋体" w:cs="宋体"/>
          <w:b/>
          <w:kern w:val="0"/>
          <w:sz w:val="24"/>
        </w:rPr>
        <w:t>3.5排序与推荐。</w:t>
      </w:r>
      <w:r>
        <w:rPr>
          <w:rFonts w:hint="eastAsia" w:ascii="宋体" w:hAnsi="宋体" w:cs="宋体"/>
          <w:kern w:val="0"/>
          <w:sz w:val="24"/>
        </w:rPr>
        <w:t>采用综合评分法，评标结果按评审后得分由高到低顺序排列。得分相同的，按投标报价由低到高顺序排列。得分且投标报价相同的并列，按照评审内容的技术分评审得分最高的投标人为排名第一的中标候选人。</w:t>
      </w:r>
    </w:p>
    <w:p w14:paraId="19D6D78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8378A7">
      <w:pPr>
        <w:widowControl/>
        <w:shd w:val="clear" w:color="auto" w:fill="FFFFFF"/>
        <w:adjustRightInd/>
        <w:spacing w:after="225" w:line="315" w:lineRule="atLeast"/>
        <w:jc w:val="left"/>
        <w:outlineLvl w:val="2"/>
        <w:rPr>
          <w:rFonts w:ascii="宋体" w:hAnsi="宋体" w:cs="宋体"/>
          <w:b/>
          <w:sz w:val="32"/>
        </w:rPr>
      </w:pPr>
      <w:r>
        <w:rPr>
          <w:rFonts w:hint="eastAsia" w:ascii="宋体" w:hAnsi="宋体" w:cs="宋体"/>
          <w:b/>
          <w:sz w:val="32"/>
        </w:rPr>
        <w:t>四、评标中的其他事项</w:t>
      </w:r>
    </w:p>
    <w:p w14:paraId="09D1B48D">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18E57A4">
      <w:pPr>
        <w:pStyle w:val="25"/>
        <w:spacing w:line="360" w:lineRule="auto"/>
        <w:ind w:left="954" w:leftChars="226" w:hanging="479" w:firstLineChars="0"/>
        <w:outlineLvl w:val="3"/>
        <w:rPr>
          <w:rFonts w:cs="宋体"/>
          <w:szCs w:val="21"/>
        </w:rPr>
      </w:pPr>
      <w:r>
        <w:rPr>
          <w:rFonts w:hint="eastAsia" w:cs="宋体"/>
          <w:b/>
          <w:kern w:val="0"/>
        </w:rPr>
        <w:t>4.2投标无效。</w:t>
      </w:r>
      <w:r>
        <w:rPr>
          <w:rFonts w:hint="eastAsia" w:cs="宋体"/>
          <w:szCs w:val="21"/>
        </w:rPr>
        <w:t>有下列情形之一的，投标无效：</w:t>
      </w:r>
    </w:p>
    <w:p w14:paraId="2E99B46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7F747E0">
      <w:pPr>
        <w:spacing w:line="360" w:lineRule="auto"/>
        <w:ind w:firstLine="480" w:firstLineChars="200"/>
        <w:outlineLvl w:val="4"/>
        <w:rPr>
          <w:rFonts w:ascii="宋体" w:hAnsi="宋体" w:cs="宋体"/>
          <w:kern w:val="0"/>
          <w:sz w:val="24"/>
        </w:rPr>
      </w:pPr>
      <w:r>
        <w:rPr>
          <w:rFonts w:hint="eastAsia" w:ascii="宋体" w:hAnsi="宋体" w:cs="宋体"/>
          <w:kern w:val="0"/>
          <w:sz w:val="24"/>
        </w:rPr>
        <w:t>4.2.2投标文件未按照招标文件要求签署、盖章的。</w:t>
      </w:r>
    </w:p>
    <w:p w14:paraId="43ABEB1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87DA9D1">
      <w:pPr>
        <w:spacing w:line="360" w:lineRule="auto"/>
        <w:ind w:firstLine="480" w:firstLineChars="200"/>
        <w:outlineLvl w:val="4"/>
        <w:rPr>
          <w:rFonts w:ascii="宋体" w:hAnsi="宋体" w:cs="宋体"/>
          <w:kern w:val="0"/>
          <w:sz w:val="24"/>
        </w:rPr>
      </w:pPr>
      <w:r>
        <w:rPr>
          <w:rFonts w:hint="eastAsia" w:ascii="宋体" w:hAnsi="宋体" w:cs="宋体"/>
          <w:kern w:val="0"/>
          <w:sz w:val="24"/>
        </w:rPr>
        <w:t>4.2.4投标文件含有采购人不能接受的附加条件的。</w:t>
      </w:r>
    </w:p>
    <w:p w14:paraId="008059C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F1B9D41">
      <w:pPr>
        <w:snapToGrid w:val="0"/>
        <w:spacing w:line="360" w:lineRule="auto"/>
        <w:ind w:firstLine="120" w:firstLineChars="50"/>
        <w:jc w:val="left"/>
        <w:outlineLvl w:val="4"/>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CBFAA2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70FF80E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BF68C7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1E0DA6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72C6ED3">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99C7C86">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b w:val="0"/>
          <w:bCs w:val="0"/>
          <w:kern w:val="0"/>
          <w:sz w:val="24"/>
        </w:rPr>
      </w:pPr>
      <w:r>
        <w:rPr>
          <w:rFonts w:hint="eastAsia" w:ascii="宋体" w:hAnsi="宋体" w:cs="宋体"/>
          <w:b w:val="0"/>
          <w:bCs w:val="0"/>
          <w:kern w:val="0"/>
          <w:sz w:val="24"/>
        </w:rPr>
        <w:t>4.2.12参与同一个采购包（标段）的供应商存在下列情形之一的：(1）不同供应商的电子投标（响应）文件上传计算机的网卡 MAC 地址、 CPU 序列号和硬盘序列号等硬件信息相同的；(2）上传的电子投标（响应）文件若出现使用本项目其他投标（响应）供应商的数字证书加息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32A930FD">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2B16D07A">
      <w:pPr>
        <w:pStyle w:val="3"/>
        <w:pageBreakBefore w:val="0"/>
        <w:widowControl w:val="0"/>
        <w:kinsoku/>
        <w:wordWrap/>
        <w:overflowPunct/>
        <w:topLinePunct w:val="0"/>
        <w:autoSpaceDE/>
        <w:autoSpaceDN/>
        <w:bidi w:val="0"/>
        <w:snapToGrid/>
        <w:ind w:left="0" w:leftChars="0" w:firstLine="480" w:firstLineChars="200"/>
        <w:textAlignment w:val="auto"/>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投标文件不满足招标文件的其它实质性要求的。</w:t>
      </w:r>
    </w:p>
    <w:p w14:paraId="3CE92786">
      <w:pPr>
        <w:pageBreakBefore w:val="0"/>
        <w:widowControl w:val="0"/>
        <w:kinsoku/>
        <w:wordWrap/>
        <w:overflowPunct/>
        <w:topLinePunct w:val="0"/>
        <w:autoSpaceDE/>
        <w:autoSpaceDN/>
        <w:bidi w:val="0"/>
        <w:snapToGrid/>
        <w:spacing w:line="360" w:lineRule="auto"/>
        <w:ind w:left="0" w:leftChars="0"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C6449F8">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31B885E">
      <w:pPr>
        <w:pStyle w:val="25"/>
        <w:snapToGrid w:val="0"/>
        <w:spacing w:line="360" w:lineRule="auto"/>
        <w:rPr>
          <w:rFonts w:cs="宋体"/>
        </w:rPr>
      </w:pPr>
      <w:r>
        <w:rPr>
          <w:rFonts w:hint="eastAsia" w:cs="宋体"/>
        </w:rPr>
        <w:t>5.1符合专业条件的供应商或者对招标文件作实质响应的供应商不足3家的。</w:t>
      </w:r>
    </w:p>
    <w:p w14:paraId="7BAC4D5A">
      <w:pPr>
        <w:pStyle w:val="25"/>
        <w:snapToGrid w:val="0"/>
        <w:spacing w:line="360" w:lineRule="auto"/>
        <w:rPr>
          <w:rFonts w:cs="宋体"/>
        </w:rPr>
      </w:pPr>
      <w:r>
        <w:rPr>
          <w:rFonts w:hint="eastAsia" w:cs="宋体"/>
        </w:rPr>
        <w:t>5.2出现影响采购公正的违法、违规行为的。</w:t>
      </w:r>
    </w:p>
    <w:p w14:paraId="02FDC298">
      <w:pPr>
        <w:pStyle w:val="25"/>
        <w:snapToGrid w:val="0"/>
        <w:spacing w:line="360" w:lineRule="auto"/>
        <w:rPr>
          <w:rFonts w:cs="宋体"/>
        </w:rPr>
      </w:pPr>
      <w:r>
        <w:rPr>
          <w:rFonts w:hint="eastAsia" w:cs="宋体"/>
        </w:rPr>
        <w:t>5.3投标人的报价均超过了采购预算，采购人不能支付的。</w:t>
      </w:r>
    </w:p>
    <w:p w14:paraId="083CA0DB">
      <w:pPr>
        <w:pStyle w:val="25"/>
        <w:snapToGrid w:val="0"/>
        <w:spacing w:line="360" w:lineRule="auto"/>
        <w:rPr>
          <w:rFonts w:cs="宋体"/>
        </w:rPr>
      </w:pPr>
      <w:r>
        <w:rPr>
          <w:rFonts w:hint="eastAsia" w:cs="宋体"/>
        </w:rPr>
        <w:t>5.4因重大变故，采购任务取消的。</w:t>
      </w:r>
    </w:p>
    <w:p w14:paraId="78618C3E">
      <w:pPr>
        <w:pStyle w:val="25"/>
        <w:snapToGrid w:val="0"/>
        <w:spacing w:line="360" w:lineRule="auto"/>
        <w:rPr>
          <w:rFonts w:cs="宋体"/>
        </w:rPr>
      </w:pPr>
      <w:r>
        <w:rPr>
          <w:rFonts w:hint="eastAsia" w:cs="宋体"/>
        </w:rPr>
        <w:t>废标后，采购代理机构应当将废标理由通知所有投标人。</w:t>
      </w:r>
    </w:p>
    <w:p w14:paraId="408C9EEB">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A08D09E">
      <w:pPr>
        <w:pStyle w:val="25"/>
        <w:snapToGrid w:val="0"/>
        <w:spacing w:line="360" w:lineRule="auto"/>
        <w:ind w:firstLine="482"/>
        <w:rPr>
          <w:rFonts w:cs="宋体"/>
        </w:rPr>
      </w:pPr>
      <w:r>
        <w:rPr>
          <w:rFonts w:hint="eastAsia" w:cs="宋体"/>
          <w:b/>
          <w:kern w:val="0"/>
          <w:highlight w:val="none"/>
        </w:rPr>
        <w:t>7.重新开展采购。</w:t>
      </w:r>
      <w:r>
        <w:rPr>
          <w:rFonts w:hint="eastAsia" w:cs="宋体"/>
          <w:highlight w:val="none"/>
        </w:rPr>
        <w:t>有</w:t>
      </w:r>
      <w:r>
        <w:rPr>
          <w:rFonts w:hint="eastAsia" w:cs="宋体"/>
        </w:rPr>
        <w:t>政府采购法第七十一条、第七十二条规定的违法行为之一，影响或者可能影响中标结果的，依照下列规定处理：</w:t>
      </w:r>
    </w:p>
    <w:p w14:paraId="6CEEB39D">
      <w:pPr>
        <w:pStyle w:val="25"/>
        <w:snapToGrid w:val="0"/>
        <w:spacing w:line="360" w:lineRule="auto"/>
        <w:rPr>
          <w:rFonts w:cs="宋体"/>
        </w:rPr>
      </w:pPr>
      <w:r>
        <w:rPr>
          <w:rFonts w:hint="eastAsia" w:cs="宋体"/>
        </w:rPr>
        <w:t>7.1未确定中标供应商的，终止本次政府采购活动，重新开展政府采购活动。</w:t>
      </w:r>
    </w:p>
    <w:p w14:paraId="7A0ECD8C">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01DD74D">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1EC3BBBE">
      <w:pPr>
        <w:pStyle w:val="25"/>
        <w:snapToGrid w:val="0"/>
        <w:spacing w:line="360" w:lineRule="auto"/>
        <w:rPr>
          <w:rFonts w:cs="宋体"/>
        </w:rPr>
      </w:pPr>
      <w:r>
        <w:rPr>
          <w:rFonts w:hint="eastAsia" w:cs="宋体"/>
        </w:rPr>
        <w:t>7.4政府采购合同已经履行，给采购人、供应商造成损失的，由责任人承担赔偿责任。</w:t>
      </w:r>
    </w:p>
    <w:p w14:paraId="51751973">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566EBCA">
      <w:pPr>
        <w:pStyle w:val="25"/>
        <w:snapToGrid w:val="0"/>
        <w:spacing w:line="360" w:lineRule="auto"/>
        <w:ind w:firstLine="0" w:firstLineChars="0"/>
        <w:rPr>
          <w:rFonts w:cs="宋体"/>
        </w:rPr>
      </w:pPr>
    </w:p>
    <w:bookmarkEnd w:id="27"/>
    <w:p w14:paraId="0F0009B2">
      <w:pPr>
        <w:rPr>
          <w:rFonts w:hint="eastAsia" w:ascii="宋体" w:hAnsi="宋体" w:cs="宋体"/>
          <w:b/>
          <w:sz w:val="36"/>
          <w:szCs w:val="36"/>
        </w:rPr>
      </w:pPr>
      <w:bookmarkStart w:id="399" w:name="第五部分"/>
      <w:bookmarkStart w:id="400" w:name="_Toc86217003"/>
      <w:r>
        <w:rPr>
          <w:rFonts w:hint="eastAsia" w:ascii="宋体" w:hAnsi="宋体" w:cs="宋体"/>
          <w:b/>
          <w:sz w:val="36"/>
          <w:szCs w:val="36"/>
        </w:rPr>
        <w:br w:type="page"/>
      </w:r>
    </w:p>
    <w:p w14:paraId="70C14101">
      <w:pPr>
        <w:spacing w:line="360" w:lineRule="auto"/>
        <w:ind w:left="720" w:leftChars="343" w:firstLine="1446" w:firstLineChars="400"/>
        <w:outlineLvl w:val="0"/>
        <w:rPr>
          <w:rFonts w:ascii="宋体" w:hAnsi="宋体" w:cs="宋体"/>
          <w:b/>
          <w:sz w:val="36"/>
          <w:szCs w:val="36"/>
        </w:rPr>
      </w:pPr>
      <w:r>
        <w:rPr>
          <w:rFonts w:hint="eastAsia" w:ascii="宋体" w:hAnsi="宋体" w:cs="宋体"/>
          <w:b/>
          <w:sz w:val="36"/>
          <w:szCs w:val="36"/>
        </w:rPr>
        <w:t>第五部分 拟签订的合同文本</w:t>
      </w:r>
    </w:p>
    <w:p w14:paraId="7F662A3E">
      <w:pPr>
        <w:ind w:firstLine="1440" w:firstLineChars="6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EB09924">
      <w:pPr>
        <w:spacing w:line="480" w:lineRule="auto"/>
        <w:jc w:val="center"/>
        <w:rPr>
          <w:rFonts w:ascii="宋体" w:hAnsi="宋体" w:cs="宋体"/>
          <w:b/>
          <w:sz w:val="28"/>
          <w:szCs w:val="28"/>
        </w:rPr>
      </w:pPr>
    </w:p>
    <w:p w14:paraId="26CE778E">
      <w:pPr>
        <w:spacing w:line="480" w:lineRule="auto"/>
        <w:jc w:val="center"/>
        <w:rPr>
          <w:rFonts w:ascii="宋体" w:hAnsi="宋体" w:cs="宋体"/>
          <w:b/>
          <w:sz w:val="24"/>
        </w:rPr>
      </w:pPr>
    </w:p>
    <w:p w14:paraId="40FCA200">
      <w:pPr>
        <w:spacing w:line="480" w:lineRule="auto"/>
        <w:jc w:val="center"/>
        <w:rPr>
          <w:rFonts w:ascii="宋体" w:hAnsi="宋体" w:cs="宋体"/>
          <w:b/>
          <w:sz w:val="24"/>
        </w:rPr>
      </w:pPr>
    </w:p>
    <w:p w14:paraId="15B90B91">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政府采购合同参考范本（供参考）</w:t>
      </w:r>
    </w:p>
    <w:p w14:paraId="0B34D53B">
      <w:pPr>
        <w:spacing w:line="480" w:lineRule="auto"/>
        <w:jc w:val="center"/>
        <w:rPr>
          <w:rFonts w:ascii="宋体" w:hAnsi="宋体" w:cs="宋体"/>
          <w:b/>
          <w:sz w:val="36"/>
          <w:szCs w:val="36"/>
        </w:rPr>
      </w:pPr>
      <w:r>
        <w:rPr>
          <w:rFonts w:hint="eastAsia" w:ascii="宋体" w:hAnsi="宋体" w:cs="宋体"/>
          <w:b/>
          <w:sz w:val="36"/>
          <w:szCs w:val="36"/>
        </w:rPr>
        <w:t>（货物类）</w:t>
      </w:r>
    </w:p>
    <w:p w14:paraId="0AC0C61D">
      <w:pPr>
        <w:pStyle w:val="701"/>
        <w:ind w:firstLine="2843" w:firstLineChars="1180"/>
        <w:outlineLvl w:val="0"/>
        <w:rPr>
          <w:rFonts w:ascii="宋体" w:hAnsi="宋体" w:cs="宋体"/>
          <w:b/>
          <w:szCs w:val="24"/>
        </w:rPr>
      </w:pPr>
      <w:r>
        <w:rPr>
          <w:rFonts w:hint="eastAsia" w:ascii="宋体" w:hAnsi="宋体" w:cs="宋体"/>
          <w:b/>
          <w:szCs w:val="24"/>
        </w:rPr>
        <w:t>第一部分 合同书</w:t>
      </w:r>
    </w:p>
    <w:p w14:paraId="10C02979">
      <w:pPr>
        <w:spacing w:before="120" w:line="22" w:lineRule="atLeast"/>
        <w:rPr>
          <w:rFonts w:ascii="宋体" w:hAnsi="宋体" w:cs="宋体"/>
          <w:sz w:val="24"/>
        </w:rPr>
      </w:pPr>
    </w:p>
    <w:p w14:paraId="0546502F">
      <w:pPr>
        <w:pStyle w:val="3"/>
      </w:pPr>
    </w:p>
    <w:p w14:paraId="7E2FAD1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DC90831">
      <w:pPr>
        <w:pStyle w:val="598"/>
        <w:spacing w:before="120" w:line="22" w:lineRule="atLeast"/>
        <w:rPr>
          <w:rFonts w:ascii="宋体" w:hAnsi="宋体" w:eastAsia="宋体" w:cs="宋体"/>
          <w:szCs w:val="24"/>
        </w:rPr>
      </w:pPr>
    </w:p>
    <w:p w14:paraId="1FA7AAB2">
      <w:pPr>
        <w:pStyle w:val="598"/>
        <w:spacing w:before="120" w:line="22" w:lineRule="atLeast"/>
        <w:rPr>
          <w:rFonts w:ascii="宋体" w:hAnsi="宋体" w:eastAsia="宋体" w:cs="宋体"/>
          <w:szCs w:val="24"/>
        </w:rPr>
      </w:pPr>
    </w:p>
    <w:p w14:paraId="30B3F5F9">
      <w:pPr>
        <w:rPr>
          <w:rFonts w:ascii="宋体" w:hAnsi="宋体" w:cs="宋体"/>
          <w:sz w:val="24"/>
        </w:rPr>
      </w:pPr>
    </w:p>
    <w:p w14:paraId="4DAF3D8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9FDCB90">
      <w:pPr>
        <w:spacing w:before="120" w:line="22" w:lineRule="atLeast"/>
        <w:rPr>
          <w:rFonts w:ascii="宋体" w:hAnsi="宋体" w:cs="宋体"/>
          <w:sz w:val="24"/>
        </w:rPr>
      </w:pPr>
    </w:p>
    <w:p w14:paraId="111184FF">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821D2C7">
      <w:pPr>
        <w:spacing w:before="120" w:line="22" w:lineRule="atLeast"/>
        <w:rPr>
          <w:rFonts w:ascii="宋体" w:hAnsi="宋体" w:cs="宋体"/>
          <w:sz w:val="24"/>
        </w:rPr>
      </w:pPr>
    </w:p>
    <w:p w14:paraId="0750283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F1E6F19">
      <w:pPr>
        <w:spacing w:before="120" w:line="22" w:lineRule="atLeast"/>
        <w:rPr>
          <w:rFonts w:ascii="宋体" w:hAnsi="宋体" w:cs="宋体"/>
          <w:sz w:val="24"/>
        </w:rPr>
      </w:pPr>
    </w:p>
    <w:p w14:paraId="4CD67B8F">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DF82EB">
      <w:pPr>
        <w:widowControl/>
        <w:jc w:val="left"/>
        <w:rPr>
          <w:rFonts w:ascii="宋体" w:hAnsi="宋体" w:cs="宋体"/>
          <w:kern w:val="0"/>
          <w:sz w:val="24"/>
        </w:rPr>
        <w:sectPr>
          <w:footerReference r:id="rId7" w:type="default"/>
          <w:pgSz w:w="11849" w:h="16781"/>
          <w:pgMar w:top="1440" w:right="1627" w:bottom="1440" w:left="1627" w:header="850" w:footer="850" w:gutter="0"/>
          <w:pgBorders>
            <w:top w:val="none" w:sz="0" w:space="0"/>
            <w:left w:val="none" w:sz="0" w:space="0"/>
            <w:bottom w:val="none" w:sz="0" w:space="0"/>
            <w:right w:val="none" w:sz="0" w:space="0"/>
          </w:pgBorders>
          <w:pgNumType w:fmt="decimal"/>
          <w:cols w:space="0" w:num="1"/>
          <w:rtlGutter w:val="0"/>
          <w:docGrid w:linePitch="0" w:charSpace="0"/>
        </w:sectPr>
      </w:pPr>
    </w:p>
    <w:p w14:paraId="731C9139">
      <w:pPr>
        <w:pageBreakBefore w:val="0"/>
        <w:kinsoku/>
        <w:wordWrap/>
        <w:overflowPunct/>
        <w:topLinePunct w:val="0"/>
        <w:autoSpaceDE/>
        <w:autoSpaceDN/>
        <w:bidi w:val="0"/>
        <w:snapToGrid/>
        <w:spacing w:line="360" w:lineRule="auto"/>
        <w:ind w:firstLine="480" w:firstLineChars="200"/>
        <w:textAlignment w:val="auto"/>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EE4D5FD">
      <w:pPr>
        <w:pageBreakBefore w:val="0"/>
        <w:kinsoku/>
        <w:wordWrap/>
        <w:overflowPunct/>
        <w:topLinePunct w:val="0"/>
        <w:autoSpaceDE/>
        <w:autoSpaceDN/>
        <w:bidi w:val="0"/>
        <w:snapToGrid/>
        <w:spacing w:line="360" w:lineRule="auto"/>
        <w:ind w:firstLine="480" w:firstLineChars="200"/>
        <w:textAlignment w:val="auto"/>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59E6CEE">
      <w:pPr>
        <w:pageBreakBefore w:val="0"/>
        <w:kinsoku/>
        <w:wordWrap/>
        <w:overflowPunct/>
        <w:topLinePunct w:val="0"/>
        <w:autoSpaceDE/>
        <w:autoSpaceDN/>
        <w:bidi w:val="0"/>
        <w:snapToGrid/>
        <w:spacing w:line="360" w:lineRule="auto"/>
        <w:ind w:firstLine="482" w:firstLineChars="200"/>
        <w:textAlignment w:val="auto"/>
        <w:outlineLvl w:val="1"/>
        <w:rPr>
          <w:rFonts w:ascii="宋体" w:hAnsi="宋体"/>
          <w:sz w:val="24"/>
        </w:rPr>
      </w:pPr>
      <w:bookmarkStart w:id="401" w:name="_Toc15367"/>
      <w:bookmarkStart w:id="402" w:name="_Toc19273"/>
      <w:bookmarkStart w:id="403" w:name="_Toc28855"/>
      <w:bookmarkStart w:id="404" w:name="_Toc22967"/>
      <w:bookmarkStart w:id="405" w:name="_Toc20421"/>
      <w:r>
        <w:rPr>
          <w:rFonts w:ascii="宋体" w:hAnsi="宋体"/>
          <w:b/>
          <w:sz w:val="24"/>
        </w:rPr>
        <w:t xml:space="preserve">1.1 </w:t>
      </w:r>
      <w:r>
        <w:rPr>
          <w:rFonts w:hint="eastAsia" w:ascii="宋体" w:hAnsi="宋体"/>
          <w:b/>
          <w:sz w:val="24"/>
        </w:rPr>
        <w:t>合同组成部分</w:t>
      </w:r>
      <w:bookmarkEnd w:id="401"/>
      <w:bookmarkEnd w:id="402"/>
      <w:bookmarkEnd w:id="403"/>
      <w:bookmarkEnd w:id="404"/>
      <w:bookmarkEnd w:id="405"/>
    </w:p>
    <w:p w14:paraId="2C32D50C">
      <w:pPr>
        <w:pageBreakBefore w:val="0"/>
        <w:kinsoku/>
        <w:wordWrap/>
        <w:overflowPunct/>
        <w:topLinePunct w:val="0"/>
        <w:autoSpaceDE/>
        <w:autoSpaceDN/>
        <w:bidi w:val="0"/>
        <w:snapToGrid/>
        <w:spacing w:line="360" w:lineRule="auto"/>
        <w:ind w:firstLine="480" w:firstLineChars="200"/>
        <w:textAlignment w:val="auto"/>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84F472">
      <w:pPr>
        <w:pageBreakBefore w:val="0"/>
        <w:kinsoku/>
        <w:wordWrap/>
        <w:overflowPunct/>
        <w:topLinePunct w:val="0"/>
        <w:autoSpaceDE/>
        <w:autoSpaceDN/>
        <w:bidi w:val="0"/>
        <w:snapToGrid/>
        <w:spacing w:line="360" w:lineRule="auto"/>
        <w:ind w:firstLine="480" w:firstLineChars="200"/>
        <w:textAlignment w:val="auto"/>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89AC063">
      <w:pPr>
        <w:pageBreakBefore w:val="0"/>
        <w:kinsoku/>
        <w:wordWrap/>
        <w:overflowPunct/>
        <w:topLinePunct w:val="0"/>
        <w:autoSpaceDE/>
        <w:autoSpaceDN/>
        <w:bidi w:val="0"/>
        <w:snapToGrid/>
        <w:spacing w:line="360" w:lineRule="auto"/>
        <w:ind w:firstLine="480" w:firstLineChars="200"/>
        <w:textAlignment w:val="auto"/>
        <w:rPr>
          <w:rFonts w:ascii="宋体" w:hAnsi="宋体"/>
          <w:sz w:val="24"/>
        </w:rPr>
      </w:pPr>
      <w:r>
        <w:rPr>
          <w:rFonts w:ascii="宋体" w:hAnsi="宋体"/>
          <w:sz w:val="24"/>
        </w:rPr>
        <w:t xml:space="preserve">1.1.2 </w:t>
      </w:r>
      <w:r>
        <w:rPr>
          <w:rFonts w:hint="eastAsia" w:ascii="宋体" w:hAnsi="宋体"/>
          <w:sz w:val="24"/>
        </w:rPr>
        <w:t>中标或者成交通知书；</w:t>
      </w:r>
    </w:p>
    <w:p w14:paraId="7A191B8A">
      <w:pPr>
        <w:pageBreakBefore w:val="0"/>
        <w:kinsoku/>
        <w:wordWrap/>
        <w:overflowPunct/>
        <w:topLinePunct w:val="0"/>
        <w:autoSpaceDE/>
        <w:autoSpaceDN/>
        <w:bidi w:val="0"/>
        <w:snapToGrid/>
        <w:spacing w:line="360" w:lineRule="auto"/>
        <w:ind w:firstLine="480" w:firstLineChars="200"/>
        <w:textAlignment w:val="auto"/>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36D7456D">
      <w:pPr>
        <w:pageBreakBefore w:val="0"/>
        <w:kinsoku/>
        <w:wordWrap/>
        <w:overflowPunct/>
        <w:topLinePunct w:val="0"/>
        <w:autoSpaceDE/>
        <w:autoSpaceDN/>
        <w:bidi w:val="0"/>
        <w:snapToGrid/>
        <w:spacing w:line="360" w:lineRule="auto"/>
        <w:ind w:firstLine="480" w:firstLineChars="200"/>
        <w:textAlignment w:val="auto"/>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16E0C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ascii="宋体" w:hAnsi="宋体"/>
          <w:sz w:val="24"/>
        </w:rPr>
        <w:t xml:space="preserve">1.1.5 </w:t>
      </w:r>
      <w:r>
        <w:rPr>
          <w:rFonts w:hint="eastAsia" w:ascii="宋体" w:hAnsi="宋体"/>
          <w:sz w:val="24"/>
        </w:rPr>
        <w:t>其他相关采购文件。</w:t>
      </w:r>
    </w:p>
    <w:p w14:paraId="4F2A74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406" w:name="_Toc24300"/>
      <w:bookmarkStart w:id="407" w:name="_Toc21295"/>
      <w:bookmarkStart w:id="408" w:name="_Toc27126"/>
      <w:r>
        <w:rPr>
          <w:rFonts w:hint="eastAsia" w:ascii="宋体" w:hAnsi="宋体" w:cs="宋体"/>
          <w:b/>
          <w:sz w:val="24"/>
        </w:rPr>
        <w:t>1.2 货物</w:t>
      </w:r>
      <w:bookmarkEnd w:id="406"/>
      <w:bookmarkEnd w:id="407"/>
      <w:bookmarkEnd w:id="408"/>
    </w:p>
    <w:p w14:paraId="26EC6A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450BCA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70AC85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rPr>
      </w:pPr>
      <w:r>
        <w:rPr>
          <w:rFonts w:hint="eastAsia" w:ascii="宋体" w:hAnsi="宋体" w:cs="宋体"/>
          <w:sz w:val="24"/>
        </w:rPr>
        <w:t>1.2.3 货物质量：</w:t>
      </w:r>
      <w:r>
        <w:rPr>
          <w:rFonts w:hint="eastAsia" w:ascii="宋体" w:hAnsi="宋体" w:cs="宋体"/>
          <w:sz w:val="24"/>
          <w:u w:val="single"/>
        </w:rPr>
        <w:t>　　　　　　　　　                      　      ；</w:t>
      </w:r>
    </w:p>
    <w:p w14:paraId="7510A5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b/>
          <w:sz w:val="24"/>
        </w:rPr>
      </w:pPr>
      <w:bookmarkStart w:id="409" w:name="_Toc5635"/>
      <w:bookmarkStart w:id="410" w:name="_Toc21124"/>
      <w:bookmarkStart w:id="411" w:name="_Toc1386"/>
      <w:bookmarkStart w:id="412" w:name="_Toc13918"/>
      <w:bookmarkStart w:id="413" w:name="_Toc4929"/>
      <w:r>
        <w:rPr>
          <w:rFonts w:ascii="宋体" w:hAnsi="宋体"/>
          <w:b/>
          <w:sz w:val="24"/>
        </w:rPr>
        <w:t>1.3 价款</w:t>
      </w:r>
      <w:bookmarkEnd w:id="409"/>
      <w:bookmarkEnd w:id="410"/>
      <w:bookmarkEnd w:id="411"/>
      <w:bookmarkEnd w:id="412"/>
      <w:bookmarkEnd w:id="413"/>
    </w:p>
    <w:p w14:paraId="77A9E46E">
      <w:pPr>
        <w:pageBreakBefore w:val="0"/>
        <w:kinsoku/>
        <w:wordWrap/>
        <w:overflowPunct/>
        <w:topLinePunct w:val="0"/>
        <w:autoSpaceDE/>
        <w:autoSpaceDN/>
        <w:bidi w:val="0"/>
        <w:snapToGrid/>
        <w:spacing w:line="360" w:lineRule="auto"/>
        <w:ind w:firstLine="480" w:firstLineChars="200"/>
        <w:textAlignment w:val="auto"/>
        <w:rPr>
          <w:rFonts w:ascii="宋体" w:hAnsi="宋体"/>
          <w:sz w:val="24"/>
        </w:rPr>
      </w:pP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7BC2978">
      <w:pPr>
        <w:pageBreakBefore w:val="0"/>
        <w:kinsoku/>
        <w:wordWrap/>
        <w:overflowPunct/>
        <w:topLinePunct w:val="0"/>
        <w:autoSpaceDE/>
        <w:autoSpaceDN/>
        <w:bidi w:val="0"/>
        <w:snapToGrid/>
        <w:spacing w:line="360" w:lineRule="auto"/>
        <w:ind w:firstLine="480" w:firstLineChars="200"/>
        <w:textAlignment w:val="auto"/>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F2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A2DEBC">
            <w:pPr>
              <w:pStyle w:val="320"/>
              <w:pageBreakBefore w:val="0"/>
              <w:kinsoku/>
              <w:wordWrap/>
              <w:overflowPunct/>
              <w:topLinePunct w:val="0"/>
              <w:autoSpaceDE/>
              <w:autoSpaceDN/>
              <w:bidi w:val="0"/>
              <w:snapToGrid/>
              <w:spacing w:line="360" w:lineRule="auto"/>
              <w:jc w:val="center"/>
              <w:textAlignment w:val="auto"/>
              <w:rPr>
                <w:rFonts w:hAnsi="宋体"/>
                <w:sz w:val="24"/>
                <w:szCs w:val="24"/>
              </w:rPr>
            </w:pPr>
            <w:r>
              <w:rPr>
                <w:rFonts w:hAnsi="宋体"/>
                <w:sz w:val="24"/>
                <w:szCs w:val="24"/>
              </w:rPr>
              <w:t>序号</w:t>
            </w:r>
          </w:p>
        </w:tc>
        <w:tc>
          <w:tcPr>
            <w:tcW w:w="3402" w:type="dxa"/>
            <w:vAlign w:val="center"/>
          </w:tcPr>
          <w:p w14:paraId="61DFF990">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r>
              <w:rPr>
                <w:rFonts w:hint="eastAsia" w:hAnsi="宋体"/>
                <w:sz w:val="24"/>
                <w:szCs w:val="24"/>
              </w:rPr>
              <w:t>分项名称</w:t>
            </w:r>
          </w:p>
        </w:tc>
        <w:tc>
          <w:tcPr>
            <w:tcW w:w="2552" w:type="dxa"/>
            <w:vAlign w:val="center"/>
          </w:tcPr>
          <w:p w14:paraId="52669A55">
            <w:pPr>
              <w:pStyle w:val="320"/>
              <w:pageBreakBefore w:val="0"/>
              <w:kinsoku/>
              <w:wordWrap/>
              <w:overflowPunct/>
              <w:topLinePunct w:val="0"/>
              <w:autoSpaceDE/>
              <w:autoSpaceDN/>
              <w:bidi w:val="0"/>
              <w:snapToGrid/>
              <w:spacing w:line="360" w:lineRule="auto"/>
              <w:jc w:val="center"/>
              <w:textAlignment w:val="auto"/>
              <w:rPr>
                <w:rFonts w:hAnsi="宋体"/>
                <w:sz w:val="24"/>
                <w:szCs w:val="24"/>
              </w:rPr>
            </w:pPr>
            <w:r>
              <w:rPr>
                <w:rFonts w:hAnsi="宋体"/>
                <w:sz w:val="24"/>
                <w:szCs w:val="24"/>
              </w:rPr>
              <w:t>分项价格</w:t>
            </w:r>
          </w:p>
        </w:tc>
      </w:tr>
      <w:tr w14:paraId="5091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F9090F">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c>
          <w:tcPr>
            <w:tcW w:w="3402" w:type="dxa"/>
            <w:vAlign w:val="center"/>
          </w:tcPr>
          <w:p w14:paraId="2D75EF9F">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c>
          <w:tcPr>
            <w:tcW w:w="2552" w:type="dxa"/>
            <w:vAlign w:val="center"/>
          </w:tcPr>
          <w:p w14:paraId="17F8FE02">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r>
      <w:tr w14:paraId="68AD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584683">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c>
          <w:tcPr>
            <w:tcW w:w="3402" w:type="dxa"/>
            <w:vAlign w:val="center"/>
          </w:tcPr>
          <w:p w14:paraId="546563ED">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c>
          <w:tcPr>
            <w:tcW w:w="2552" w:type="dxa"/>
            <w:vAlign w:val="center"/>
          </w:tcPr>
          <w:p w14:paraId="492915A0">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r>
      <w:tr w14:paraId="6049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E0201D">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c>
          <w:tcPr>
            <w:tcW w:w="3402" w:type="dxa"/>
            <w:vAlign w:val="center"/>
          </w:tcPr>
          <w:p w14:paraId="09096FB1">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c>
          <w:tcPr>
            <w:tcW w:w="2552" w:type="dxa"/>
            <w:vAlign w:val="center"/>
          </w:tcPr>
          <w:p w14:paraId="783788E6">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r>
      <w:tr w14:paraId="7412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835C27">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c>
          <w:tcPr>
            <w:tcW w:w="3402" w:type="dxa"/>
            <w:vAlign w:val="center"/>
          </w:tcPr>
          <w:p w14:paraId="2FD18B94">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c>
          <w:tcPr>
            <w:tcW w:w="2552" w:type="dxa"/>
            <w:vAlign w:val="center"/>
          </w:tcPr>
          <w:p w14:paraId="4AB700A7">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r>
      <w:tr w14:paraId="5296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3FEB6F0">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r>
              <w:rPr>
                <w:rFonts w:hint="eastAsia" w:hAnsi="宋体"/>
                <w:sz w:val="24"/>
                <w:szCs w:val="24"/>
              </w:rPr>
              <w:t>总价</w:t>
            </w:r>
          </w:p>
        </w:tc>
        <w:tc>
          <w:tcPr>
            <w:tcW w:w="2552" w:type="dxa"/>
            <w:vAlign w:val="center"/>
          </w:tcPr>
          <w:p w14:paraId="7414CFAB">
            <w:pPr>
              <w:pStyle w:val="320"/>
              <w:pageBreakBefore w:val="0"/>
              <w:kinsoku/>
              <w:wordWrap/>
              <w:overflowPunct/>
              <w:topLinePunct w:val="0"/>
              <w:autoSpaceDE/>
              <w:autoSpaceDN/>
              <w:bidi w:val="0"/>
              <w:snapToGrid/>
              <w:spacing w:line="360" w:lineRule="auto"/>
              <w:ind w:firstLine="200"/>
              <w:jc w:val="center"/>
              <w:textAlignment w:val="auto"/>
              <w:rPr>
                <w:rFonts w:hAnsi="宋体"/>
                <w:sz w:val="24"/>
                <w:szCs w:val="24"/>
              </w:rPr>
            </w:pPr>
          </w:p>
        </w:tc>
      </w:tr>
    </w:tbl>
    <w:p w14:paraId="7975E9D5">
      <w:pPr>
        <w:pStyle w:val="958"/>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firstLine="482"/>
        <w:textAlignment w:val="auto"/>
        <w:rPr>
          <w:b/>
        </w:rPr>
      </w:pPr>
      <w:bookmarkStart w:id="414" w:name="_Toc1814"/>
      <w:bookmarkStart w:id="415" w:name="_Toc10340"/>
      <w:bookmarkStart w:id="416" w:name="_Toc22618"/>
      <w:bookmarkStart w:id="417" w:name="_Toc3625"/>
      <w:bookmarkStart w:id="418" w:name="_Toc4760"/>
      <w:bookmarkStart w:id="419" w:name="_Toc8772"/>
      <w:bookmarkStart w:id="420" w:name="_Toc31421"/>
      <w:bookmarkStart w:id="421" w:name="_Toc11108"/>
      <w:r>
        <w:rPr>
          <w:rFonts w:hint="eastAsia"/>
          <w:b/>
        </w:rPr>
        <w:t>1.4履约保证金：无</w:t>
      </w:r>
    </w:p>
    <w:p w14:paraId="4CAF04ED">
      <w:pPr>
        <w:pageBreakBefore w:val="0"/>
        <w:kinsoku/>
        <w:wordWrap/>
        <w:overflowPunct/>
        <w:topLinePunct w:val="0"/>
        <w:autoSpaceDE/>
        <w:autoSpaceDN/>
        <w:bidi w:val="0"/>
        <w:snapToGrid/>
        <w:spacing w:line="360" w:lineRule="auto"/>
        <w:ind w:firstLine="482" w:firstLineChars="200"/>
        <w:textAlignment w:val="auto"/>
        <w:outlineLvl w:val="1"/>
        <w:rPr>
          <w:rFonts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14:paraId="4F677A91">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0DEFE6D">
      <w:pPr>
        <w:pageBreakBefore w:val="0"/>
        <w:kinsoku/>
        <w:wordWrap/>
        <w:overflowPunct/>
        <w:topLinePunct w:val="0"/>
        <w:autoSpaceDE/>
        <w:autoSpaceDN/>
        <w:bidi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EB973FC">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CF53DC7">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4184F5D">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outlineLvl w:val="1"/>
        <w:rPr>
          <w:b/>
          <w:bCs/>
        </w:rPr>
      </w:pPr>
      <w:r>
        <w:rPr>
          <w:rFonts w:hint="eastAsia"/>
          <w:b/>
          <w:bCs/>
        </w:rPr>
        <w:t>1.6资金支付</w:t>
      </w:r>
    </w:p>
    <w:p w14:paraId="3770EE90">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00B2E10">
      <w:pPr>
        <w:pageBreakBefore w:val="0"/>
        <w:kinsoku/>
        <w:wordWrap/>
        <w:overflowPunct/>
        <w:topLinePunct w:val="0"/>
        <w:autoSpaceDE/>
        <w:autoSpaceDN/>
        <w:bidi w:val="0"/>
        <w:snapToGrid/>
        <w:spacing w:line="360" w:lineRule="auto"/>
        <w:ind w:firstLine="480" w:firstLineChars="200"/>
        <w:textAlignment w:val="auto"/>
        <w:outlineLvl w:val="2"/>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FC5F40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w:t>
      </w:r>
      <w:bookmarkEnd w:id="417"/>
      <w:bookmarkEnd w:id="418"/>
      <w:bookmarkEnd w:id="419"/>
      <w:bookmarkEnd w:id="420"/>
      <w:bookmarkEnd w:id="421"/>
      <w:r>
        <w:rPr>
          <w:rFonts w:hint="eastAsia" w:ascii="宋体" w:hAnsi="宋体" w:cs="宋体"/>
          <w:b/>
          <w:sz w:val="24"/>
        </w:rPr>
        <w:t>货物交付期限、地点和方式</w:t>
      </w:r>
    </w:p>
    <w:p w14:paraId="110639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u w:val="single"/>
        </w:rPr>
      </w:pPr>
      <w:bookmarkStart w:id="422" w:name="_Toc24662"/>
      <w:bookmarkStart w:id="423" w:name="_Toc5698"/>
      <w:bookmarkStart w:id="424" w:name="_Toc2375"/>
      <w:bookmarkStart w:id="425" w:name="_Toc8586"/>
      <w:bookmarkStart w:id="426" w:name="_Toc3079"/>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5E095E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61DA4E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5B8C8D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14:paraId="7CA38B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bookmarkStart w:id="427" w:name="_Toc9497"/>
      <w:bookmarkStart w:id="428" w:name="_Toc32454"/>
      <w:bookmarkStart w:id="429" w:name="_Toc30329"/>
      <w:bookmarkStart w:id="430" w:name="_Toc26807"/>
      <w:bookmarkStart w:id="431" w:name="_Toc18683"/>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3DAF09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3FF1A2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A151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B8E85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A75F7D0">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14:paraId="3D52948C">
      <w:pPr>
        <w:pageBreakBefore w:val="0"/>
        <w:kinsoku/>
        <w:wordWrap/>
        <w:overflowPunct/>
        <w:topLinePunct w:val="0"/>
        <w:autoSpaceDE/>
        <w:autoSpaceDN/>
        <w:bidi w:val="0"/>
        <w:snapToGrid/>
        <w:spacing w:line="360" w:lineRule="auto"/>
        <w:ind w:firstLine="482" w:firstLineChars="200"/>
        <w:textAlignment w:val="auto"/>
        <w:outlineLvl w:val="1"/>
        <w:rPr>
          <w:rFonts w:ascii="宋体" w:hAnsi="宋体" w:cs="宋体"/>
          <w:b/>
          <w:sz w:val="24"/>
        </w:rPr>
      </w:pPr>
      <w:bookmarkStart w:id="432" w:name="_Toc28375"/>
      <w:bookmarkStart w:id="433" w:name="_Toc16021"/>
      <w:bookmarkStart w:id="434" w:name="_Toc15583"/>
      <w:r>
        <w:rPr>
          <w:rFonts w:hint="eastAsia" w:ascii="宋体" w:hAnsi="宋体" w:cs="宋体"/>
          <w:b/>
          <w:sz w:val="24"/>
        </w:rPr>
        <w:t>1.9合同争议的解决</w:t>
      </w:r>
      <w:bookmarkEnd w:id="432"/>
      <w:bookmarkEnd w:id="433"/>
      <w:bookmarkEnd w:id="434"/>
    </w:p>
    <w:p w14:paraId="452D0F55">
      <w:pPr>
        <w:pageBreakBefore w:val="0"/>
        <w:kinsoku/>
        <w:wordWrap/>
        <w:overflowPunct/>
        <w:topLinePunct w:val="0"/>
        <w:autoSpaceDE/>
        <w:autoSpaceDN/>
        <w:bidi w:val="0"/>
        <w:snapToGrid/>
        <w:spacing w:line="360" w:lineRule="auto"/>
        <w:ind w:left="-61" w:leftChars="-29" w:right="-420" w:rightChars="-200" w:firstLine="240" w:firstLineChars="100"/>
        <w:textAlignment w:val="auto"/>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5D6B677D">
      <w:pPr>
        <w:pageBreakBefore w:val="0"/>
        <w:kinsoku/>
        <w:wordWrap/>
        <w:overflowPunct/>
        <w:topLinePunct w:val="0"/>
        <w:autoSpaceDE/>
        <w:autoSpaceDN/>
        <w:bidi w:val="0"/>
        <w:snapToGrid/>
        <w:spacing w:line="360" w:lineRule="auto"/>
        <w:ind w:right="-420" w:rightChars="-200" w:firstLine="480" w:firstLineChars="200"/>
        <w:textAlignment w:val="auto"/>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F68541C">
      <w:pPr>
        <w:pageBreakBefore w:val="0"/>
        <w:kinsoku/>
        <w:wordWrap/>
        <w:overflowPunct/>
        <w:topLinePunct w:val="0"/>
        <w:autoSpaceDE/>
        <w:autoSpaceDN/>
        <w:bidi w:val="0"/>
        <w:snapToGrid/>
        <w:spacing w:line="360" w:lineRule="auto"/>
        <w:ind w:right="-420" w:rightChars="-200" w:firstLine="480" w:firstLineChars="200"/>
        <w:textAlignment w:val="auto"/>
        <w:outlineLvl w:val="2"/>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95CCEB7">
      <w:pPr>
        <w:pageBreakBefore w:val="0"/>
        <w:kinsoku/>
        <w:wordWrap/>
        <w:overflowPunct/>
        <w:topLinePunct w:val="0"/>
        <w:autoSpaceDE/>
        <w:autoSpaceDN/>
        <w:bidi w:val="0"/>
        <w:snapToGrid/>
        <w:spacing w:line="360" w:lineRule="auto"/>
        <w:ind w:firstLine="482" w:firstLineChars="200"/>
        <w:textAlignment w:val="auto"/>
        <w:outlineLvl w:val="1"/>
        <w:rPr>
          <w:rFonts w:ascii="宋体" w:hAnsi="宋体" w:cs="宋体"/>
          <w:b/>
          <w:sz w:val="24"/>
        </w:rPr>
      </w:pPr>
      <w:bookmarkStart w:id="435" w:name="_Toc7245"/>
      <w:bookmarkStart w:id="436" w:name="_Toc11173"/>
      <w:bookmarkStart w:id="437" w:name="_Toc15322"/>
      <w:r>
        <w:rPr>
          <w:rFonts w:hint="eastAsia" w:ascii="宋体" w:hAnsi="宋体" w:cs="宋体"/>
          <w:b/>
          <w:sz w:val="24"/>
        </w:rPr>
        <w:t>2.0 合同生效</w:t>
      </w:r>
      <w:bookmarkEnd w:id="435"/>
      <w:bookmarkEnd w:id="436"/>
      <w:bookmarkEnd w:id="437"/>
    </w:p>
    <w:p w14:paraId="45B258A4">
      <w:pPr>
        <w:pageBreakBefore w:val="0"/>
        <w:kinsoku/>
        <w:wordWrap/>
        <w:overflowPunct/>
        <w:topLinePunct w:val="0"/>
        <w:autoSpaceDE/>
        <w:autoSpaceDN/>
        <w:bidi w:val="0"/>
        <w:snapToGrid/>
        <w:spacing w:line="360" w:lineRule="auto"/>
        <w:ind w:firstLine="480" w:firstLineChars="200"/>
        <w:textAlignment w:val="auto"/>
        <w:rPr>
          <w:rFonts w:ascii="宋体" w:hAnsi="宋体" w:cs="宋体"/>
          <w:b/>
          <w:sz w:val="24"/>
        </w:rPr>
      </w:pPr>
      <w:r>
        <w:rPr>
          <w:rFonts w:hint="eastAsia" w:ascii="宋体" w:hAnsi="宋体" w:cs="宋体"/>
          <w:sz w:val="24"/>
        </w:rPr>
        <w:t>本合同自双方当事人盖章签字时生效。</w:t>
      </w:r>
    </w:p>
    <w:p w14:paraId="28C71DC4">
      <w:pPr>
        <w:autoSpaceDE w:val="0"/>
        <w:autoSpaceDN w:val="0"/>
        <w:spacing w:line="560" w:lineRule="exact"/>
        <w:rPr>
          <w:rFonts w:ascii="宋体" w:hAnsi="宋体"/>
          <w:sz w:val="24"/>
          <w:lang w:val="zh-CN"/>
        </w:rPr>
      </w:pPr>
    </w:p>
    <w:p w14:paraId="7C157FA9">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7588925">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ECC6105">
      <w:pPr>
        <w:autoSpaceDE w:val="0"/>
        <w:autoSpaceDN w:val="0"/>
        <w:spacing w:line="560" w:lineRule="exact"/>
        <w:rPr>
          <w:rFonts w:ascii="宋体" w:hAnsi="宋体"/>
          <w:sz w:val="24"/>
          <w:lang w:val="zh-CN"/>
        </w:rPr>
      </w:pPr>
    </w:p>
    <w:p w14:paraId="2C5B0313">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2357384">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36C91B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A23E1C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67BADE3">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D4BA474">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582063BD">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CFAD776">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BEC641E">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17828F7">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ECAD157">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AA6E86E">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4178156">
      <w:pPr>
        <w:widowControl/>
        <w:spacing w:line="560" w:lineRule="exact"/>
        <w:jc w:val="left"/>
        <w:rPr>
          <w:rFonts w:ascii="宋体" w:hAnsi="宋体"/>
          <w:b/>
          <w:sz w:val="24"/>
        </w:rPr>
      </w:pPr>
    </w:p>
    <w:p w14:paraId="1429B6E0">
      <w:pPr>
        <w:widowControl/>
        <w:adjustRightInd/>
        <w:jc w:val="left"/>
        <w:rPr>
          <w:rFonts w:ascii="宋体" w:hAnsi="宋体"/>
          <w:b/>
          <w:sz w:val="24"/>
        </w:rPr>
      </w:pPr>
      <w:r>
        <w:rPr>
          <w:rFonts w:ascii="宋体" w:hAnsi="宋体"/>
          <w:b/>
        </w:rPr>
        <w:br w:type="page"/>
      </w:r>
    </w:p>
    <w:p w14:paraId="01490B08">
      <w:pPr>
        <w:pStyle w:val="701"/>
        <w:keepNext w:val="0"/>
        <w:keepLines w:val="0"/>
        <w:pageBreakBefore w:val="0"/>
        <w:widowControl w:val="0"/>
        <w:kinsoku/>
        <w:wordWrap/>
        <w:overflowPunct/>
        <w:topLinePunct w:val="0"/>
        <w:bidi w:val="0"/>
        <w:adjustRightInd w:val="0"/>
        <w:spacing w:after="0" w:line="360" w:lineRule="auto"/>
        <w:ind w:left="0" w:leftChars="0" w:firstLine="0" w:firstLineChars="0"/>
        <w:jc w:val="center"/>
        <w:textAlignment w:val="auto"/>
        <w:outlineLvl w:val="0"/>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0F4401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438" w:name="_Ref467379195"/>
      <w:bookmarkStart w:id="439" w:name="_Toc19614"/>
      <w:bookmarkStart w:id="440" w:name="_Ref467379109"/>
      <w:bookmarkStart w:id="441" w:name="_Ref467379214"/>
      <w:bookmarkStart w:id="442" w:name="_Ref467379225"/>
      <w:bookmarkStart w:id="443" w:name="_Ref467379205"/>
      <w:bookmarkStart w:id="444" w:name="_Ref467378404"/>
      <w:bookmarkStart w:id="445" w:name="_Ref467379101"/>
      <w:bookmarkStart w:id="446" w:name="_Toc259093669"/>
      <w:bookmarkStart w:id="447" w:name="_Ref467378499"/>
      <w:bookmarkStart w:id="448" w:name="_Toc16917"/>
      <w:bookmarkStart w:id="449" w:name="_Toc487900349"/>
      <w:bookmarkStart w:id="450" w:name="_Ref467379094"/>
      <w:bookmarkStart w:id="451" w:name="_Toc279701240"/>
      <w:bookmarkStart w:id="452" w:name="_Ref467378463"/>
      <w:bookmarkStart w:id="453" w:name="_Toc28763"/>
      <w:r>
        <w:rPr>
          <w:rFonts w:hint="eastAsia" w:ascii="宋体" w:hAnsi="宋体" w:cs="宋体"/>
          <w:b/>
          <w:sz w:val="24"/>
        </w:rPr>
        <w:t>2.1 定义</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20F9E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本合同中的下列词语应按以下内容进行解释：</w:t>
      </w:r>
    </w:p>
    <w:p w14:paraId="1DE5A4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B304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B2A31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5660B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bookmarkStart w:id="454" w:name="_Ref467378840"/>
      <w:r>
        <w:rPr>
          <w:rFonts w:hint="eastAsia" w:ascii="宋体" w:hAnsi="宋体" w:cs="宋体"/>
          <w:sz w:val="24"/>
        </w:rPr>
        <w:t>2.1.4 “甲方”系指与中标或成交供应商签署合同的采购人</w:t>
      </w:r>
      <w:bookmarkEnd w:id="454"/>
      <w:r>
        <w:rPr>
          <w:rFonts w:hint="eastAsia" w:ascii="宋体" w:hAnsi="宋体" w:cs="宋体"/>
          <w:sz w:val="24"/>
        </w:rPr>
        <w:t>；采购人委托采购代理机构代表其与乙方签订合同的，采购人的授权委托书作为合同附件。</w:t>
      </w:r>
    </w:p>
    <w:p w14:paraId="5CA1A5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bookmarkStart w:id="455" w:name="_Ref467379400"/>
      <w:r>
        <w:rPr>
          <w:rFonts w:hint="eastAsia" w:ascii="宋体" w:hAnsi="宋体" w:cs="宋体"/>
          <w:sz w:val="24"/>
        </w:rPr>
        <w:t>2.1.5 “乙方”系指根据合同约定交付货物的中标或成交供应商</w:t>
      </w:r>
      <w:bookmarkEnd w:id="45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48350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bookmarkStart w:id="456" w:name="_Ref467379436"/>
      <w:r>
        <w:rPr>
          <w:rFonts w:hint="eastAsia" w:ascii="宋体" w:hAnsi="宋体" w:cs="宋体"/>
          <w:sz w:val="24"/>
        </w:rPr>
        <w:t>2.1.6 “现场”系指合同约定货物将要运至或者安装的地点。</w:t>
      </w:r>
      <w:bookmarkEnd w:id="456"/>
    </w:p>
    <w:p w14:paraId="0E6190C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457" w:name="_Toc27635"/>
      <w:bookmarkStart w:id="458" w:name="_Toc32504"/>
      <w:bookmarkStart w:id="459" w:name="_Toc487900350"/>
      <w:bookmarkStart w:id="460" w:name="_Toc279701241"/>
      <w:bookmarkStart w:id="461" w:name="_Toc259093670"/>
      <w:bookmarkStart w:id="462" w:name="_Toc13336"/>
      <w:r>
        <w:rPr>
          <w:rFonts w:hint="eastAsia" w:ascii="宋体" w:hAnsi="宋体" w:cs="宋体"/>
          <w:b/>
          <w:sz w:val="24"/>
        </w:rPr>
        <w:t>2.2 技术规范</w:t>
      </w:r>
      <w:bookmarkEnd w:id="457"/>
      <w:bookmarkEnd w:id="458"/>
      <w:bookmarkEnd w:id="459"/>
      <w:bookmarkEnd w:id="460"/>
      <w:bookmarkEnd w:id="461"/>
      <w:bookmarkEnd w:id="462"/>
    </w:p>
    <w:p w14:paraId="027303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24DBA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463" w:name="_Toc279701242"/>
      <w:bookmarkStart w:id="464" w:name="_Toc27853"/>
      <w:bookmarkStart w:id="465" w:name="_Toc259093671"/>
      <w:bookmarkStart w:id="466" w:name="_Toc9829"/>
      <w:bookmarkStart w:id="467" w:name="_Toc487900351"/>
      <w:bookmarkStart w:id="468" w:name="_Toc31634"/>
      <w:r>
        <w:rPr>
          <w:rFonts w:hint="eastAsia" w:ascii="宋体" w:hAnsi="宋体" w:cs="宋体"/>
          <w:b/>
          <w:sz w:val="24"/>
        </w:rPr>
        <w:t>2.3 知识产权</w:t>
      </w:r>
      <w:bookmarkEnd w:id="463"/>
      <w:bookmarkEnd w:id="464"/>
      <w:bookmarkEnd w:id="465"/>
      <w:bookmarkEnd w:id="466"/>
      <w:bookmarkEnd w:id="467"/>
      <w:bookmarkEnd w:id="468"/>
    </w:p>
    <w:p w14:paraId="38BF41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429383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6A2258E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469" w:name="_Toc4194"/>
      <w:bookmarkStart w:id="470" w:name="_Toc29149"/>
      <w:bookmarkStart w:id="471" w:name="_Toc11932"/>
      <w:r>
        <w:rPr>
          <w:rFonts w:hint="eastAsia" w:ascii="宋体" w:hAnsi="宋体" w:cs="宋体"/>
          <w:b/>
          <w:sz w:val="24"/>
        </w:rPr>
        <w:t>2.4 包装和装运</w:t>
      </w:r>
      <w:bookmarkEnd w:id="469"/>
      <w:bookmarkEnd w:id="470"/>
      <w:bookmarkEnd w:id="471"/>
    </w:p>
    <w:p w14:paraId="3DD022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E654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FAAE1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2A0131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472" w:name="_Toc259093674"/>
      <w:bookmarkStart w:id="473" w:name="_Ref467378541"/>
      <w:bookmarkStart w:id="474" w:name="_Toc487900354"/>
      <w:bookmarkStart w:id="475" w:name="_Ref467379542"/>
      <w:bookmarkStart w:id="476" w:name="_Toc279701245"/>
      <w:bookmarkStart w:id="477" w:name="_Ref467379536"/>
      <w:bookmarkStart w:id="478" w:name="_Ref467379527"/>
      <w:bookmarkStart w:id="479" w:name="_Ref467378591"/>
      <w:bookmarkStart w:id="480" w:name="_Toc26182"/>
      <w:bookmarkStart w:id="481" w:name="_Toc19074"/>
      <w:bookmarkStart w:id="482" w:name="_Toc30272"/>
      <w:r>
        <w:rPr>
          <w:rFonts w:hint="eastAsia" w:ascii="宋体" w:hAnsi="宋体" w:cs="宋体"/>
          <w:b/>
          <w:sz w:val="24"/>
        </w:rPr>
        <w:t>2.</w:t>
      </w:r>
      <w:bookmarkEnd w:id="472"/>
      <w:bookmarkEnd w:id="473"/>
      <w:bookmarkEnd w:id="474"/>
      <w:bookmarkEnd w:id="475"/>
      <w:bookmarkEnd w:id="476"/>
      <w:bookmarkEnd w:id="477"/>
      <w:bookmarkEnd w:id="478"/>
      <w:bookmarkEnd w:id="479"/>
      <w:r>
        <w:rPr>
          <w:rFonts w:hint="eastAsia" w:ascii="宋体" w:hAnsi="宋体" w:cs="宋体"/>
          <w:b/>
          <w:sz w:val="24"/>
        </w:rPr>
        <w:t>5 履约检查和问题反馈</w:t>
      </w:r>
      <w:bookmarkEnd w:id="480"/>
      <w:bookmarkEnd w:id="481"/>
      <w:bookmarkEnd w:id="482"/>
    </w:p>
    <w:p w14:paraId="0BF856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bookmarkStart w:id="483" w:name="_Ref467379657"/>
      <w:r>
        <w:rPr>
          <w:rFonts w:hint="eastAsia" w:ascii="宋体" w:hAnsi="宋体" w:cs="宋体"/>
          <w:sz w:val="24"/>
        </w:rPr>
        <w:t>2.5.1</w:t>
      </w:r>
      <w:bookmarkEnd w:id="483"/>
      <w:bookmarkStart w:id="484" w:name="_Toc186431854"/>
      <w:bookmarkStart w:id="485" w:name="_Toc487900357"/>
      <w:bookmarkStart w:id="486" w:name="_Toc259093676"/>
      <w:bookmarkStart w:id="487" w:name="_Ref467379807"/>
      <w:bookmarkStart w:id="488" w:name="_Toc279701247"/>
      <w:bookmarkStart w:id="489"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ECE35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84"/>
      <w:bookmarkStart w:id="490" w:name="_Toc186431855"/>
      <w:r>
        <w:rPr>
          <w:rFonts w:hint="eastAsia" w:ascii="宋体" w:hAnsi="宋体" w:cs="宋体"/>
          <w:sz w:val="24"/>
        </w:rPr>
        <w:t>。</w:t>
      </w:r>
    </w:p>
    <w:bookmarkEnd w:id="485"/>
    <w:bookmarkEnd w:id="486"/>
    <w:bookmarkEnd w:id="487"/>
    <w:bookmarkEnd w:id="488"/>
    <w:bookmarkEnd w:id="489"/>
    <w:bookmarkEnd w:id="490"/>
    <w:p w14:paraId="614DA89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491" w:name="_Ref467379923"/>
      <w:bookmarkStart w:id="492" w:name="_Toc259093677"/>
      <w:bookmarkStart w:id="493" w:name="_Toc487900358"/>
      <w:bookmarkStart w:id="494" w:name="_Ref467379852"/>
      <w:bookmarkStart w:id="495" w:name="_Toc279701248"/>
      <w:bookmarkStart w:id="496" w:name="_Ref467379863"/>
      <w:bookmarkStart w:id="497" w:name="_Toc3225"/>
      <w:bookmarkStart w:id="498" w:name="_Toc774"/>
      <w:bookmarkStart w:id="499" w:name="_Toc16110"/>
      <w:r>
        <w:rPr>
          <w:rFonts w:hint="eastAsia" w:ascii="宋体" w:hAnsi="宋体" w:cs="宋体"/>
          <w:b/>
          <w:sz w:val="24"/>
        </w:rPr>
        <w:t>2.6 技术资料</w:t>
      </w:r>
      <w:bookmarkEnd w:id="491"/>
      <w:bookmarkEnd w:id="492"/>
      <w:bookmarkEnd w:id="493"/>
      <w:bookmarkEnd w:id="494"/>
      <w:bookmarkEnd w:id="495"/>
      <w:bookmarkEnd w:id="496"/>
      <w:r>
        <w:rPr>
          <w:rFonts w:hint="eastAsia" w:ascii="宋体" w:hAnsi="宋体" w:cs="宋体"/>
          <w:b/>
          <w:sz w:val="24"/>
        </w:rPr>
        <w:t>和保密义务</w:t>
      </w:r>
      <w:bookmarkEnd w:id="497"/>
      <w:bookmarkEnd w:id="498"/>
      <w:bookmarkEnd w:id="499"/>
    </w:p>
    <w:p w14:paraId="222F26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18B3F9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2.6.2 乙方有义务妥善保管和保护由甲方提供的前款信息和资料等；</w:t>
      </w:r>
    </w:p>
    <w:p w14:paraId="4C68A1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28FE0E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00" w:name="_Toc7860"/>
      <w:r>
        <w:rPr>
          <w:rFonts w:hint="eastAsia" w:ascii="宋体" w:hAnsi="宋体" w:cs="宋体"/>
          <w:b/>
          <w:sz w:val="24"/>
        </w:rPr>
        <w:t>2.7 质量保证</w:t>
      </w:r>
      <w:bookmarkEnd w:id="500"/>
    </w:p>
    <w:p w14:paraId="1C8E6E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63D5F8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49981D0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01" w:name="_Toc17244"/>
      <w:bookmarkStart w:id="502" w:name="_Toc279701252"/>
      <w:bookmarkStart w:id="503" w:name="_Toc259093681"/>
      <w:bookmarkStart w:id="504" w:name="_Toc487900362"/>
      <w:r>
        <w:rPr>
          <w:rFonts w:hint="eastAsia" w:ascii="宋体" w:hAnsi="宋体" w:cs="宋体"/>
          <w:b/>
          <w:sz w:val="24"/>
        </w:rPr>
        <w:t>2.8 货物的风险负担</w:t>
      </w:r>
      <w:bookmarkEnd w:id="501"/>
    </w:p>
    <w:p w14:paraId="65C2F7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0F85193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05" w:name="_Toc14055"/>
      <w:r>
        <w:rPr>
          <w:rFonts w:hint="eastAsia" w:ascii="宋体" w:hAnsi="宋体" w:cs="宋体"/>
          <w:b/>
          <w:sz w:val="24"/>
        </w:rPr>
        <w:t>2.9 延迟交货</w:t>
      </w:r>
      <w:bookmarkEnd w:id="502"/>
      <w:bookmarkEnd w:id="503"/>
      <w:bookmarkEnd w:id="504"/>
      <w:bookmarkEnd w:id="505"/>
    </w:p>
    <w:p w14:paraId="7CD477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06FDC9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06" w:name="_Toc7502"/>
      <w:bookmarkStart w:id="507" w:name="_Toc279701254"/>
      <w:bookmarkStart w:id="508" w:name="_Toc259093683"/>
      <w:bookmarkStart w:id="509" w:name="_Ref467378121"/>
      <w:bookmarkStart w:id="510" w:name="_Toc487900364"/>
      <w:r>
        <w:rPr>
          <w:rFonts w:hint="eastAsia" w:ascii="宋体" w:hAnsi="宋体" w:cs="宋体"/>
          <w:b/>
          <w:sz w:val="24"/>
        </w:rPr>
        <w:t>2.10 合同变更</w:t>
      </w:r>
      <w:bookmarkEnd w:id="506"/>
    </w:p>
    <w:p w14:paraId="7A8F37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11" w:name="_Toc487900369"/>
      <w:bookmarkStart w:id="512" w:name="_Toc259093688"/>
      <w:bookmarkStart w:id="513" w:name="_Toc279701259"/>
    </w:p>
    <w:p w14:paraId="492A822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14" w:name="_Toc15237"/>
      <w:bookmarkStart w:id="515" w:name="_Toc22955"/>
      <w:bookmarkStart w:id="516" w:name="_Toc10366"/>
      <w:r>
        <w:rPr>
          <w:rFonts w:hint="eastAsia" w:ascii="宋体" w:hAnsi="宋体" w:cs="宋体"/>
          <w:b/>
          <w:sz w:val="24"/>
        </w:rPr>
        <w:t>2.11 合同转让</w:t>
      </w:r>
      <w:bookmarkEnd w:id="511"/>
      <w:bookmarkEnd w:id="512"/>
      <w:bookmarkEnd w:id="513"/>
      <w:r>
        <w:rPr>
          <w:rFonts w:hint="eastAsia" w:ascii="宋体" w:hAnsi="宋体" w:cs="宋体"/>
          <w:b/>
          <w:sz w:val="24"/>
        </w:rPr>
        <w:t>和分包</w:t>
      </w:r>
      <w:bookmarkEnd w:id="514"/>
      <w:bookmarkEnd w:id="515"/>
      <w:bookmarkEnd w:id="516"/>
    </w:p>
    <w:p w14:paraId="20E18B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D11A0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2.11.2乙方采取分包方式履行合同的，甲方可直接向分包供应商支付款项。</w:t>
      </w:r>
    </w:p>
    <w:p w14:paraId="3F9E23C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17" w:name="_Toc13566"/>
      <w:bookmarkStart w:id="518" w:name="_Toc16508"/>
      <w:bookmarkStart w:id="519" w:name="_Toc14066"/>
      <w:r>
        <w:rPr>
          <w:rFonts w:hint="eastAsia" w:ascii="宋体" w:hAnsi="宋体" w:cs="宋体"/>
          <w:b/>
          <w:sz w:val="24"/>
        </w:rPr>
        <w:t>2.12 不可抗力</w:t>
      </w:r>
      <w:bookmarkEnd w:id="517"/>
      <w:bookmarkEnd w:id="518"/>
      <w:bookmarkEnd w:id="519"/>
    </w:p>
    <w:p w14:paraId="5E03D6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4BA2DF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2.12.2 因不可抗力致使不能实现合同目的的，当事人可以解除合同；</w:t>
      </w:r>
    </w:p>
    <w:p w14:paraId="4F37AB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6BE945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4945228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20" w:name="_Toc487900365"/>
      <w:bookmarkStart w:id="521" w:name="_Toc689"/>
      <w:bookmarkStart w:id="522" w:name="_Toc279701255"/>
      <w:bookmarkStart w:id="523" w:name="_Toc6969"/>
      <w:bookmarkStart w:id="524" w:name="_Toc30676"/>
      <w:bookmarkStart w:id="525" w:name="_Toc259093684"/>
      <w:r>
        <w:rPr>
          <w:rFonts w:hint="eastAsia" w:ascii="宋体" w:hAnsi="宋体" w:cs="宋体"/>
          <w:b/>
          <w:sz w:val="24"/>
        </w:rPr>
        <w:t>2.13 税费</w:t>
      </w:r>
      <w:bookmarkEnd w:id="520"/>
      <w:bookmarkEnd w:id="521"/>
      <w:bookmarkEnd w:id="522"/>
      <w:bookmarkEnd w:id="523"/>
      <w:bookmarkEnd w:id="524"/>
      <w:bookmarkEnd w:id="525"/>
    </w:p>
    <w:p w14:paraId="6BE757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与合同有关的一切税费，均按照中华人民共和国法律的相关规定。</w:t>
      </w:r>
    </w:p>
    <w:p w14:paraId="421B415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26" w:name="_Toc487900368"/>
      <w:bookmarkStart w:id="527" w:name="_Toc16959"/>
      <w:bookmarkStart w:id="528" w:name="_Toc8298"/>
      <w:bookmarkStart w:id="529" w:name="_Toc7102"/>
      <w:bookmarkStart w:id="530" w:name="_Toc259093687"/>
      <w:bookmarkStart w:id="531" w:name="_Toc279701258"/>
      <w:r>
        <w:rPr>
          <w:rFonts w:hint="eastAsia" w:ascii="宋体" w:hAnsi="宋体" w:cs="宋体"/>
          <w:b/>
          <w:sz w:val="24"/>
        </w:rPr>
        <w:t>2.14乙方破产</w:t>
      </w:r>
      <w:bookmarkEnd w:id="526"/>
      <w:bookmarkEnd w:id="527"/>
      <w:bookmarkEnd w:id="528"/>
      <w:bookmarkEnd w:id="529"/>
      <w:bookmarkEnd w:id="530"/>
      <w:bookmarkEnd w:id="531"/>
    </w:p>
    <w:p w14:paraId="711FD9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109B8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32" w:name="_Toc6134"/>
      <w:bookmarkStart w:id="533" w:name="_Toc15387"/>
      <w:bookmarkStart w:id="534" w:name="_Toc29333"/>
      <w:r>
        <w:rPr>
          <w:rFonts w:hint="eastAsia" w:ascii="宋体" w:hAnsi="宋体" w:cs="宋体"/>
          <w:b/>
          <w:sz w:val="24"/>
        </w:rPr>
        <w:t>2.15 合同中止、终止</w:t>
      </w:r>
      <w:bookmarkEnd w:id="532"/>
      <w:bookmarkEnd w:id="533"/>
      <w:bookmarkEnd w:id="534"/>
    </w:p>
    <w:p w14:paraId="708392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2.15.1 双方当事人不得擅自中止或者终止合同；</w:t>
      </w:r>
    </w:p>
    <w:p w14:paraId="0AF7D6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126B43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35" w:name="_Toc14563"/>
      <w:bookmarkStart w:id="536" w:name="_Toc1125"/>
      <w:bookmarkStart w:id="537" w:name="_Toc6596"/>
      <w:r>
        <w:rPr>
          <w:rFonts w:hint="eastAsia" w:ascii="宋体" w:hAnsi="宋体" w:cs="宋体"/>
          <w:b/>
          <w:sz w:val="24"/>
        </w:rPr>
        <w:t>2.16检验和验收</w:t>
      </w:r>
      <w:bookmarkEnd w:id="535"/>
      <w:bookmarkEnd w:id="536"/>
      <w:bookmarkEnd w:id="537"/>
    </w:p>
    <w:p w14:paraId="6486FE14">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627B9A5F">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55E1D08">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07"/>
    <w:bookmarkEnd w:id="508"/>
    <w:bookmarkEnd w:id="509"/>
    <w:bookmarkEnd w:id="510"/>
    <w:p w14:paraId="32A9EF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38" w:name="_Toc259093690"/>
      <w:bookmarkStart w:id="539" w:name="_Toc487900371"/>
      <w:bookmarkStart w:id="540" w:name="_Toc279701261"/>
      <w:bookmarkStart w:id="541" w:name="_Toc19604"/>
      <w:bookmarkStart w:id="542" w:name="_Toc11284"/>
      <w:bookmarkStart w:id="543" w:name="_Toc25182"/>
      <w:r>
        <w:rPr>
          <w:rFonts w:hint="eastAsia" w:ascii="宋体" w:hAnsi="宋体" w:cs="宋体"/>
          <w:b/>
          <w:sz w:val="24"/>
        </w:rPr>
        <w:t>2.17 通知</w:t>
      </w:r>
      <w:bookmarkEnd w:id="538"/>
      <w:bookmarkEnd w:id="539"/>
      <w:bookmarkEnd w:id="540"/>
      <w:r>
        <w:rPr>
          <w:rFonts w:hint="eastAsia" w:ascii="宋体" w:hAnsi="宋体" w:cs="宋体"/>
          <w:b/>
          <w:sz w:val="24"/>
        </w:rPr>
        <w:t>和送达</w:t>
      </w:r>
      <w:bookmarkEnd w:id="541"/>
      <w:bookmarkEnd w:id="542"/>
      <w:bookmarkEnd w:id="543"/>
    </w:p>
    <w:p w14:paraId="4E774D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bookmarkStart w:id="544" w:name="_Toc6698"/>
      <w:bookmarkStart w:id="545" w:name="_Toc3135"/>
      <w:bookmarkStart w:id="546" w:name="_Toc279701262"/>
      <w:bookmarkStart w:id="547" w:name="_Toc487900372"/>
      <w:bookmarkStart w:id="548" w:name="_Toc25909369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44"/>
      <w:bookmarkEnd w:id="545"/>
    </w:p>
    <w:p w14:paraId="131B7D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bookmarkStart w:id="549" w:name="_Toc23128"/>
      <w:bookmarkStart w:id="550"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9"/>
      <w:bookmarkEnd w:id="550"/>
    </w:p>
    <w:p w14:paraId="6D0721E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51" w:name="_Toc18540"/>
      <w:bookmarkStart w:id="552" w:name="_Toc30599"/>
      <w:bookmarkStart w:id="553" w:name="_Toc4355"/>
      <w:r>
        <w:rPr>
          <w:rFonts w:hint="eastAsia" w:ascii="宋体" w:hAnsi="宋体" w:cs="宋体"/>
          <w:b/>
          <w:sz w:val="24"/>
        </w:rPr>
        <w:t>2.18 计量单位</w:t>
      </w:r>
      <w:bookmarkEnd w:id="546"/>
      <w:bookmarkEnd w:id="547"/>
      <w:bookmarkEnd w:id="548"/>
      <w:bookmarkEnd w:id="551"/>
      <w:bookmarkEnd w:id="552"/>
      <w:bookmarkEnd w:id="553"/>
    </w:p>
    <w:p w14:paraId="24982E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除技术规范中另有规定外,合同的计量单位均使用国家法定计量单位。</w:t>
      </w:r>
    </w:p>
    <w:p w14:paraId="0E5F164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54" w:name="_Toc10330"/>
      <w:bookmarkStart w:id="555" w:name="_Toc487900373"/>
      <w:bookmarkStart w:id="556" w:name="_Toc18567"/>
      <w:bookmarkStart w:id="557" w:name="_Toc259093692"/>
      <w:bookmarkStart w:id="558" w:name="_Toc279701263"/>
      <w:bookmarkStart w:id="559" w:name="_Toc12773"/>
      <w:r>
        <w:rPr>
          <w:rFonts w:hint="eastAsia" w:ascii="宋体" w:hAnsi="宋体" w:cs="宋体"/>
          <w:b/>
          <w:sz w:val="24"/>
        </w:rPr>
        <w:t>2.19 合同使用的文字和适用的法律</w:t>
      </w:r>
      <w:bookmarkEnd w:id="554"/>
      <w:bookmarkEnd w:id="555"/>
      <w:bookmarkEnd w:id="556"/>
      <w:bookmarkEnd w:id="557"/>
      <w:bookmarkEnd w:id="558"/>
      <w:bookmarkEnd w:id="559"/>
    </w:p>
    <w:p w14:paraId="24E8C7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2.19.1 合同使用汉语书就、变更和解释；</w:t>
      </w:r>
    </w:p>
    <w:p w14:paraId="055905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rPr>
      </w:pPr>
      <w:r>
        <w:rPr>
          <w:rFonts w:hint="eastAsia" w:ascii="宋体" w:hAnsi="宋体" w:cs="宋体"/>
          <w:sz w:val="24"/>
        </w:rPr>
        <w:t>2.19.2 合同适用中华人民共和国法律。</w:t>
      </w:r>
    </w:p>
    <w:p w14:paraId="1570417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ascii="宋体" w:hAnsi="宋体" w:cs="宋体"/>
          <w:b/>
          <w:sz w:val="24"/>
        </w:rPr>
      </w:pPr>
      <w:bookmarkStart w:id="560" w:name="_Toc14001"/>
      <w:bookmarkStart w:id="561" w:name="_Toc19890"/>
      <w:bookmarkStart w:id="562" w:name="_Toc6885"/>
      <w:r>
        <w:rPr>
          <w:rFonts w:hint="eastAsia" w:ascii="宋体" w:hAnsi="宋体" w:cs="宋体"/>
          <w:b/>
          <w:sz w:val="24"/>
        </w:rPr>
        <w:t>2.20 合同份数</w:t>
      </w:r>
      <w:bookmarkEnd w:id="560"/>
      <w:bookmarkEnd w:id="561"/>
      <w:bookmarkEnd w:id="562"/>
    </w:p>
    <w:p w14:paraId="301973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84E65A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ascii="宋体" w:hAnsi="宋体"/>
          <w:b/>
          <w:sz w:val="24"/>
        </w:rPr>
      </w:pPr>
      <w:r>
        <w:rPr>
          <w:rFonts w:hint="eastAsia" w:ascii="宋体" w:hAnsi="宋体"/>
          <w:b/>
          <w:sz w:val="24"/>
        </w:rPr>
        <w:t>第三部分  合同专用条款</w:t>
      </w:r>
    </w:p>
    <w:p w14:paraId="4F9F069D">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6"/>
        <w:gridCol w:w="7725"/>
      </w:tblGrid>
      <w:tr w14:paraId="602FC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26" w:type="dxa"/>
            <w:tcBorders>
              <w:left w:val="single" w:color="auto" w:sz="4" w:space="0"/>
            </w:tcBorders>
            <w:vAlign w:val="center"/>
          </w:tcPr>
          <w:p w14:paraId="7B8F3191">
            <w:pPr>
              <w:spacing w:line="360" w:lineRule="auto"/>
              <w:jc w:val="center"/>
              <w:rPr>
                <w:rFonts w:ascii="宋体" w:hAnsi="宋体" w:cs="宋体"/>
                <w:b/>
                <w:sz w:val="24"/>
              </w:rPr>
            </w:pPr>
            <w:r>
              <w:rPr>
                <w:rFonts w:hint="eastAsia" w:ascii="宋体" w:hAnsi="宋体" w:cs="宋体"/>
                <w:b/>
                <w:sz w:val="24"/>
              </w:rPr>
              <w:t>条款号</w:t>
            </w:r>
          </w:p>
        </w:tc>
        <w:tc>
          <w:tcPr>
            <w:tcW w:w="7725" w:type="dxa"/>
            <w:vAlign w:val="center"/>
          </w:tcPr>
          <w:p w14:paraId="157B799E">
            <w:pPr>
              <w:spacing w:line="360" w:lineRule="auto"/>
              <w:jc w:val="center"/>
              <w:rPr>
                <w:rFonts w:ascii="宋体" w:hAnsi="宋体" w:cs="宋体"/>
                <w:b/>
                <w:sz w:val="24"/>
              </w:rPr>
            </w:pPr>
            <w:r>
              <w:rPr>
                <w:rFonts w:hint="eastAsia" w:ascii="宋体" w:hAnsi="宋体" w:cs="宋体"/>
                <w:b/>
                <w:sz w:val="24"/>
              </w:rPr>
              <w:t>约定内容</w:t>
            </w:r>
          </w:p>
        </w:tc>
      </w:tr>
      <w:tr w14:paraId="28D5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2D0F67D1">
            <w:pPr>
              <w:spacing w:line="360" w:lineRule="auto"/>
              <w:rPr>
                <w:rFonts w:ascii="宋体" w:hAnsi="宋体" w:cs="宋体"/>
                <w:sz w:val="24"/>
              </w:rPr>
            </w:pPr>
            <w:r>
              <w:rPr>
                <w:rFonts w:hint="eastAsia" w:ascii="宋体" w:hAnsi="宋体" w:cs="宋体"/>
                <w:sz w:val="24"/>
              </w:rPr>
              <w:t xml:space="preserve">1.5.1 </w:t>
            </w:r>
          </w:p>
        </w:tc>
        <w:tc>
          <w:tcPr>
            <w:tcW w:w="7725" w:type="dxa"/>
            <w:vAlign w:val="center"/>
          </w:tcPr>
          <w:p w14:paraId="7B5F37D4">
            <w:pPr>
              <w:spacing w:line="360" w:lineRule="auto"/>
              <w:rPr>
                <w:rFonts w:ascii="宋体" w:hAnsi="宋体" w:cs="宋体"/>
                <w:sz w:val="24"/>
              </w:rPr>
            </w:pPr>
          </w:p>
        </w:tc>
      </w:tr>
      <w:tr w14:paraId="6181B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30590E0A">
            <w:pPr>
              <w:spacing w:line="360" w:lineRule="auto"/>
              <w:rPr>
                <w:rFonts w:ascii="宋体" w:hAnsi="宋体" w:cs="宋体"/>
                <w:sz w:val="24"/>
              </w:rPr>
            </w:pPr>
            <w:r>
              <w:rPr>
                <w:rFonts w:hint="eastAsia" w:ascii="宋体" w:hAnsi="宋体" w:cs="宋体"/>
                <w:sz w:val="24"/>
              </w:rPr>
              <w:t>1.5.2</w:t>
            </w:r>
          </w:p>
        </w:tc>
        <w:tc>
          <w:tcPr>
            <w:tcW w:w="7725" w:type="dxa"/>
            <w:vAlign w:val="center"/>
          </w:tcPr>
          <w:p w14:paraId="767FDD27">
            <w:pPr>
              <w:spacing w:line="360" w:lineRule="auto"/>
              <w:rPr>
                <w:rFonts w:ascii="宋体" w:hAnsi="宋体" w:cs="宋体"/>
                <w:sz w:val="24"/>
              </w:rPr>
            </w:pPr>
          </w:p>
        </w:tc>
      </w:tr>
      <w:tr w14:paraId="34FAA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2B48DAA2">
            <w:pPr>
              <w:spacing w:line="360" w:lineRule="auto"/>
              <w:rPr>
                <w:rFonts w:ascii="宋体" w:hAnsi="宋体" w:cs="宋体"/>
                <w:sz w:val="24"/>
              </w:rPr>
            </w:pPr>
            <w:r>
              <w:rPr>
                <w:rFonts w:hint="eastAsia" w:ascii="宋体" w:hAnsi="宋体" w:cs="宋体"/>
                <w:sz w:val="24"/>
              </w:rPr>
              <w:t xml:space="preserve">1.5.3 </w:t>
            </w:r>
          </w:p>
        </w:tc>
        <w:tc>
          <w:tcPr>
            <w:tcW w:w="7725" w:type="dxa"/>
            <w:vAlign w:val="center"/>
          </w:tcPr>
          <w:p w14:paraId="31454079">
            <w:pPr>
              <w:spacing w:line="360" w:lineRule="auto"/>
              <w:rPr>
                <w:rFonts w:ascii="宋体" w:hAnsi="宋体" w:cs="宋体"/>
                <w:sz w:val="24"/>
              </w:rPr>
            </w:pPr>
          </w:p>
        </w:tc>
      </w:tr>
      <w:tr w14:paraId="4CE0F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5DB4CE53">
            <w:pPr>
              <w:spacing w:line="360" w:lineRule="auto"/>
              <w:rPr>
                <w:rFonts w:ascii="宋体" w:hAnsi="宋体" w:cs="宋体"/>
                <w:sz w:val="24"/>
              </w:rPr>
            </w:pPr>
            <w:r>
              <w:rPr>
                <w:rFonts w:hint="eastAsia" w:ascii="宋体" w:hAnsi="宋体" w:cs="宋体"/>
                <w:sz w:val="24"/>
              </w:rPr>
              <w:t>1.6.2</w:t>
            </w:r>
          </w:p>
        </w:tc>
        <w:tc>
          <w:tcPr>
            <w:tcW w:w="7725" w:type="dxa"/>
            <w:vAlign w:val="center"/>
          </w:tcPr>
          <w:p w14:paraId="4055BAEB">
            <w:pPr>
              <w:spacing w:line="360" w:lineRule="auto"/>
              <w:rPr>
                <w:rFonts w:ascii="宋体" w:hAnsi="宋体" w:cs="宋体"/>
                <w:sz w:val="24"/>
              </w:rPr>
            </w:pPr>
          </w:p>
        </w:tc>
      </w:tr>
      <w:tr w14:paraId="29F54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77B55344">
            <w:pPr>
              <w:spacing w:line="360" w:lineRule="auto"/>
              <w:rPr>
                <w:rFonts w:ascii="宋体" w:hAnsi="宋体" w:cs="宋体"/>
                <w:sz w:val="24"/>
              </w:rPr>
            </w:pPr>
            <w:r>
              <w:rPr>
                <w:rFonts w:hint="eastAsia" w:ascii="宋体" w:hAnsi="宋体" w:cs="宋体"/>
                <w:sz w:val="24"/>
              </w:rPr>
              <w:t>1.7.1</w:t>
            </w:r>
          </w:p>
        </w:tc>
        <w:tc>
          <w:tcPr>
            <w:tcW w:w="7725" w:type="dxa"/>
            <w:vAlign w:val="center"/>
          </w:tcPr>
          <w:p w14:paraId="7DC7FC63">
            <w:pPr>
              <w:spacing w:line="360" w:lineRule="auto"/>
              <w:rPr>
                <w:rFonts w:ascii="宋体" w:hAnsi="宋体" w:cs="宋体"/>
                <w:sz w:val="24"/>
              </w:rPr>
            </w:pPr>
          </w:p>
        </w:tc>
      </w:tr>
      <w:tr w14:paraId="65059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4528A563">
            <w:pPr>
              <w:spacing w:line="360" w:lineRule="auto"/>
              <w:rPr>
                <w:rFonts w:ascii="宋体" w:hAnsi="宋体" w:cs="宋体"/>
                <w:sz w:val="24"/>
              </w:rPr>
            </w:pPr>
            <w:r>
              <w:rPr>
                <w:rFonts w:hint="eastAsia" w:ascii="宋体" w:hAnsi="宋体" w:cs="宋体"/>
                <w:sz w:val="24"/>
              </w:rPr>
              <w:t>1.7.2</w:t>
            </w:r>
          </w:p>
        </w:tc>
        <w:tc>
          <w:tcPr>
            <w:tcW w:w="7725" w:type="dxa"/>
            <w:vAlign w:val="center"/>
          </w:tcPr>
          <w:p w14:paraId="28269515">
            <w:pPr>
              <w:spacing w:line="360" w:lineRule="auto"/>
              <w:rPr>
                <w:rFonts w:ascii="宋体" w:hAnsi="宋体" w:cs="宋体"/>
                <w:sz w:val="24"/>
              </w:rPr>
            </w:pPr>
          </w:p>
        </w:tc>
      </w:tr>
      <w:tr w14:paraId="6CD58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46CCB312">
            <w:pPr>
              <w:spacing w:line="360" w:lineRule="auto"/>
              <w:rPr>
                <w:rFonts w:ascii="宋体" w:hAnsi="宋体" w:cs="宋体"/>
                <w:sz w:val="24"/>
              </w:rPr>
            </w:pPr>
            <w:r>
              <w:rPr>
                <w:rFonts w:hint="eastAsia" w:ascii="宋体" w:hAnsi="宋体" w:cs="宋体"/>
                <w:sz w:val="24"/>
              </w:rPr>
              <w:t>1.7.3</w:t>
            </w:r>
          </w:p>
        </w:tc>
        <w:tc>
          <w:tcPr>
            <w:tcW w:w="7725" w:type="dxa"/>
            <w:vAlign w:val="center"/>
          </w:tcPr>
          <w:p w14:paraId="0FDCEF78">
            <w:pPr>
              <w:spacing w:line="360" w:lineRule="auto"/>
              <w:rPr>
                <w:rFonts w:ascii="宋体" w:hAnsi="宋体" w:cs="宋体"/>
                <w:sz w:val="24"/>
              </w:rPr>
            </w:pPr>
          </w:p>
        </w:tc>
      </w:tr>
      <w:tr w14:paraId="308C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3E05D3CE">
            <w:pPr>
              <w:spacing w:line="360" w:lineRule="auto"/>
              <w:rPr>
                <w:rFonts w:ascii="宋体" w:hAnsi="宋体" w:cs="宋体"/>
                <w:sz w:val="24"/>
              </w:rPr>
            </w:pPr>
            <w:r>
              <w:rPr>
                <w:rFonts w:hint="eastAsia" w:ascii="宋体" w:hAnsi="宋体" w:cs="宋体"/>
                <w:sz w:val="24"/>
              </w:rPr>
              <w:t>1.7.4.1</w:t>
            </w:r>
          </w:p>
        </w:tc>
        <w:tc>
          <w:tcPr>
            <w:tcW w:w="7725" w:type="dxa"/>
            <w:vAlign w:val="center"/>
          </w:tcPr>
          <w:p w14:paraId="3A150491">
            <w:pPr>
              <w:spacing w:line="360" w:lineRule="auto"/>
              <w:rPr>
                <w:rFonts w:ascii="宋体" w:hAnsi="宋体" w:cs="宋体"/>
                <w:sz w:val="24"/>
              </w:rPr>
            </w:pPr>
          </w:p>
        </w:tc>
      </w:tr>
      <w:tr w14:paraId="1EDC5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7E09BBE3">
            <w:pPr>
              <w:spacing w:line="360" w:lineRule="auto"/>
              <w:rPr>
                <w:rFonts w:ascii="宋体" w:hAnsi="宋体" w:cs="宋体"/>
                <w:sz w:val="24"/>
              </w:rPr>
            </w:pPr>
            <w:r>
              <w:rPr>
                <w:rFonts w:hint="eastAsia" w:ascii="宋体" w:hAnsi="宋体" w:cs="宋体"/>
                <w:sz w:val="24"/>
              </w:rPr>
              <w:t>1.7.4.2</w:t>
            </w:r>
          </w:p>
        </w:tc>
        <w:tc>
          <w:tcPr>
            <w:tcW w:w="7725" w:type="dxa"/>
            <w:vAlign w:val="center"/>
          </w:tcPr>
          <w:p w14:paraId="296CAC23">
            <w:pPr>
              <w:spacing w:line="360" w:lineRule="auto"/>
              <w:rPr>
                <w:rFonts w:ascii="宋体" w:hAnsi="宋体" w:cs="宋体"/>
                <w:sz w:val="24"/>
              </w:rPr>
            </w:pPr>
          </w:p>
        </w:tc>
      </w:tr>
      <w:tr w14:paraId="39C64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6B036297">
            <w:pPr>
              <w:spacing w:line="360" w:lineRule="auto"/>
              <w:rPr>
                <w:rFonts w:ascii="宋体" w:hAnsi="宋体" w:cs="宋体"/>
                <w:sz w:val="24"/>
              </w:rPr>
            </w:pPr>
            <w:r>
              <w:rPr>
                <w:rFonts w:hint="eastAsia" w:ascii="宋体" w:hAnsi="宋体" w:cs="宋体"/>
                <w:sz w:val="24"/>
              </w:rPr>
              <w:t>1.7.4.3</w:t>
            </w:r>
          </w:p>
        </w:tc>
        <w:tc>
          <w:tcPr>
            <w:tcW w:w="7725" w:type="dxa"/>
            <w:vAlign w:val="center"/>
          </w:tcPr>
          <w:p w14:paraId="3181A7A8">
            <w:pPr>
              <w:spacing w:line="360" w:lineRule="auto"/>
              <w:rPr>
                <w:rFonts w:ascii="宋体" w:hAnsi="宋体" w:cs="宋体"/>
                <w:sz w:val="24"/>
              </w:rPr>
            </w:pPr>
          </w:p>
        </w:tc>
      </w:tr>
      <w:tr w14:paraId="4307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687966FF">
            <w:pPr>
              <w:spacing w:line="360" w:lineRule="auto"/>
              <w:rPr>
                <w:rFonts w:ascii="宋体" w:hAnsi="宋体" w:cs="宋体"/>
                <w:sz w:val="24"/>
              </w:rPr>
            </w:pPr>
            <w:r>
              <w:rPr>
                <w:rFonts w:hint="eastAsia" w:ascii="宋体" w:hAnsi="宋体" w:cs="宋体"/>
                <w:sz w:val="24"/>
              </w:rPr>
              <w:t>1.8.7</w:t>
            </w:r>
          </w:p>
        </w:tc>
        <w:tc>
          <w:tcPr>
            <w:tcW w:w="7725" w:type="dxa"/>
            <w:vAlign w:val="center"/>
          </w:tcPr>
          <w:p w14:paraId="05A118E8">
            <w:pPr>
              <w:spacing w:line="360" w:lineRule="auto"/>
              <w:rPr>
                <w:rFonts w:ascii="宋体" w:hAnsi="宋体" w:cs="宋体"/>
                <w:sz w:val="24"/>
              </w:rPr>
            </w:pPr>
          </w:p>
        </w:tc>
      </w:tr>
      <w:tr w14:paraId="3BEE5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421CA460">
            <w:pPr>
              <w:spacing w:line="360" w:lineRule="auto"/>
              <w:rPr>
                <w:rFonts w:ascii="宋体" w:hAnsi="宋体" w:cs="宋体"/>
                <w:sz w:val="24"/>
              </w:rPr>
            </w:pPr>
            <w:r>
              <w:rPr>
                <w:rFonts w:hint="eastAsia" w:ascii="宋体" w:hAnsi="宋体" w:cs="宋体"/>
                <w:sz w:val="24"/>
              </w:rPr>
              <w:t>1.9.1</w:t>
            </w:r>
          </w:p>
        </w:tc>
        <w:tc>
          <w:tcPr>
            <w:tcW w:w="7725" w:type="dxa"/>
            <w:vAlign w:val="center"/>
          </w:tcPr>
          <w:p w14:paraId="3C461298">
            <w:pPr>
              <w:spacing w:line="360" w:lineRule="auto"/>
              <w:rPr>
                <w:rFonts w:ascii="宋体" w:hAnsi="宋体" w:cs="宋体"/>
                <w:sz w:val="24"/>
              </w:rPr>
            </w:pPr>
          </w:p>
        </w:tc>
      </w:tr>
      <w:tr w14:paraId="54890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3A634ECE">
            <w:pPr>
              <w:spacing w:line="360" w:lineRule="auto"/>
              <w:rPr>
                <w:rFonts w:ascii="宋体" w:hAnsi="宋体" w:cs="宋体"/>
                <w:sz w:val="24"/>
              </w:rPr>
            </w:pPr>
            <w:r>
              <w:rPr>
                <w:rFonts w:hint="eastAsia" w:ascii="宋体" w:hAnsi="宋体" w:cs="宋体"/>
                <w:sz w:val="24"/>
              </w:rPr>
              <w:t>1.9.2</w:t>
            </w:r>
          </w:p>
        </w:tc>
        <w:tc>
          <w:tcPr>
            <w:tcW w:w="7725" w:type="dxa"/>
            <w:vAlign w:val="center"/>
          </w:tcPr>
          <w:p w14:paraId="4E568B6F">
            <w:pPr>
              <w:spacing w:line="360" w:lineRule="auto"/>
              <w:rPr>
                <w:rFonts w:ascii="宋体" w:hAnsi="宋体" w:cs="宋体"/>
                <w:sz w:val="24"/>
              </w:rPr>
            </w:pPr>
          </w:p>
        </w:tc>
      </w:tr>
      <w:tr w14:paraId="312A5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49382395">
            <w:pPr>
              <w:spacing w:line="360" w:lineRule="auto"/>
              <w:rPr>
                <w:rFonts w:ascii="宋体" w:hAnsi="宋体" w:cs="宋体"/>
                <w:sz w:val="24"/>
              </w:rPr>
            </w:pPr>
            <w:r>
              <w:rPr>
                <w:rFonts w:hint="eastAsia" w:ascii="宋体" w:hAnsi="宋体" w:cs="宋体"/>
                <w:sz w:val="24"/>
              </w:rPr>
              <w:t>2.3.2</w:t>
            </w:r>
          </w:p>
        </w:tc>
        <w:tc>
          <w:tcPr>
            <w:tcW w:w="7725" w:type="dxa"/>
            <w:vAlign w:val="center"/>
          </w:tcPr>
          <w:p w14:paraId="548EEE44">
            <w:pPr>
              <w:spacing w:line="360" w:lineRule="auto"/>
              <w:ind w:left="-420" w:leftChars="-200" w:right="-420" w:rightChars="-200" w:firstLine="480" w:firstLineChars="200"/>
              <w:rPr>
                <w:rFonts w:ascii="宋体" w:hAnsi="宋体" w:cs="宋体"/>
                <w:sz w:val="24"/>
              </w:rPr>
            </w:pPr>
          </w:p>
        </w:tc>
      </w:tr>
      <w:tr w14:paraId="65894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4D38F09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7725" w:type="dxa"/>
            <w:vAlign w:val="center"/>
          </w:tcPr>
          <w:p w14:paraId="7C02D282">
            <w:pPr>
              <w:spacing w:line="360" w:lineRule="auto"/>
              <w:ind w:left="-420" w:leftChars="-200" w:right="-420" w:rightChars="-200" w:firstLine="480" w:firstLineChars="200"/>
              <w:rPr>
                <w:rFonts w:ascii="宋体" w:hAnsi="宋体" w:cs="宋体"/>
                <w:sz w:val="24"/>
              </w:rPr>
            </w:pPr>
          </w:p>
        </w:tc>
      </w:tr>
      <w:tr w14:paraId="748B7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2D9C4168">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7725" w:type="dxa"/>
            <w:vAlign w:val="center"/>
          </w:tcPr>
          <w:p w14:paraId="1AC18C34">
            <w:pPr>
              <w:spacing w:line="360" w:lineRule="auto"/>
              <w:rPr>
                <w:rFonts w:ascii="宋体" w:hAnsi="宋体" w:cs="宋体"/>
                <w:sz w:val="24"/>
              </w:rPr>
            </w:pPr>
          </w:p>
        </w:tc>
      </w:tr>
      <w:tr w14:paraId="164F5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tcPr>
          <w:p w14:paraId="7DE7D5FF">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7725" w:type="dxa"/>
          </w:tcPr>
          <w:p w14:paraId="41CD3C4A">
            <w:pPr>
              <w:spacing w:line="360" w:lineRule="auto"/>
              <w:rPr>
                <w:rFonts w:ascii="宋体" w:hAnsi="宋体" w:cs="宋体"/>
                <w:sz w:val="24"/>
              </w:rPr>
            </w:pPr>
          </w:p>
        </w:tc>
      </w:tr>
      <w:tr w14:paraId="1F18F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262392E2">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7725" w:type="dxa"/>
            <w:vAlign w:val="center"/>
          </w:tcPr>
          <w:p w14:paraId="74C89981">
            <w:pPr>
              <w:spacing w:line="360" w:lineRule="auto"/>
              <w:rPr>
                <w:rFonts w:ascii="宋体" w:hAnsi="宋体" w:cs="宋体"/>
                <w:sz w:val="24"/>
              </w:rPr>
            </w:pPr>
          </w:p>
        </w:tc>
      </w:tr>
      <w:tr w14:paraId="0060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26" w:type="dxa"/>
            <w:tcBorders>
              <w:left w:val="single" w:color="auto" w:sz="4" w:space="0"/>
            </w:tcBorders>
            <w:vAlign w:val="center"/>
          </w:tcPr>
          <w:p w14:paraId="181AE66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7725" w:type="dxa"/>
            <w:vAlign w:val="center"/>
          </w:tcPr>
          <w:p w14:paraId="67FFF99F">
            <w:pPr>
              <w:spacing w:line="360" w:lineRule="auto"/>
              <w:rPr>
                <w:rFonts w:ascii="宋体" w:hAnsi="宋体" w:cs="宋体"/>
                <w:sz w:val="24"/>
              </w:rPr>
            </w:pPr>
          </w:p>
        </w:tc>
      </w:tr>
      <w:tr w14:paraId="4B9A9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26" w:type="dxa"/>
            <w:tcBorders>
              <w:left w:val="single" w:color="auto" w:sz="4" w:space="0"/>
            </w:tcBorders>
          </w:tcPr>
          <w:p w14:paraId="20C8C108">
            <w:pPr>
              <w:spacing w:line="360" w:lineRule="auto"/>
              <w:rPr>
                <w:rFonts w:ascii="宋体" w:hAnsi="宋体" w:cs="宋体"/>
                <w:sz w:val="24"/>
              </w:rPr>
            </w:pPr>
            <w:r>
              <w:rPr>
                <w:rFonts w:hint="eastAsia" w:ascii="宋体" w:hAnsi="宋体" w:cs="宋体"/>
                <w:sz w:val="24"/>
              </w:rPr>
              <w:t>2.19</w:t>
            </w:r>
          </w:p>
        </w:tc>
        <w:tc>
          <w:tcPr>
            <w:tcW w:w="7725" w:type="dxa"/>
          </w:tcPr>
          <w:p w14:paraId="72215983">
            <w:pPr>
              <w:spacing w:line="360" w:lineRule="auto"/>
              <w:rPr>
                <w:rFonts w:ascii="宋体" w:hAnsi="宋体" w:cs="宋体"/>
                <w:sz w:val="24"/>
              </w:rPr>
            </w:pPr>
          </w:p>
        </w:tc>
      </w:tr>
    </w:tbl>
    <w:p w14:paraId="3443BEE4">
      <w:pPr>
        <w:spacing w:line="360" w:lineRule="auto"/>
        <w:ind w:left="-420" w:leftChars="-200" w:right="-420" w:rightChars="-200" w:firstLine="480" w:firstLineChars="200"/>
        <w:rPr>
          <w:rFonts w:ascii="宋体" w:hAnsi="宋体" w:cs="宋体"/>
          <w:sz w:val="24"/>
        </w:rPr>
      </w:pPr>
    </w:p>
    <w:p w14:paraId="3EF6F6E5">
      <w:pPr>
        <w:spacing w:line="360" w:lineRule="auto"/>
        <w:ind w:left="-420" w:leftChars="-200" w:right="-420" w:rightChars="-200" w:firstLine="480" w:firstLineChars="200"/>
        <w:jc w:val="center"/>
        <w:rPr>
          <w:rFonts w:ascii="宋体" w:hAnsi="宋体" w:cs="宋体"/>
          <w:sz w:val="24"/>
        </w:rPr>
      </w:pPr>
    </w:p>
    <w:p w14:paraId="1E95FA80">
      <w:pPr>
        <w:rPr>
          <w:rFonts w:hint="eastAsia" w:ascii="宋体" w:hAnsi="宋体" w:cs="宋体"/>
          <w:b/>
          <w:sz w:val="36"/>
          <w:szCs w:val="36"/>
        </w:rPr>
      </w:pPr>
      <w:r>
        <w:rPr>
          <w:rFonts w:hint="eastAsia" w:ascii="宋体" w:hAnsi="宋体" w:cs="宋体"/>
          <w:b/>
          <w:sz w:val="36"/>
          <w:szCs w:val="36"/>
        </w:rPr>
        <w:br w:type="page"/>
      </w:r>
    </w:p>
    <w:p w14:paraId="71133F75">
      <w:pPr>
        <w:widowControl/>
        <w:adjustRightInd/>
        <w:spacing w:line="360" w:lineRule="auto"/>
        <w:ind w:left="720" w:leftChars="343" w:firstLine="1084" w:firstLineChars="300"/>
        <w:jc w:val="left"/>
        <w:outlineLvl w:val="0"/>
        <w:rPr>
          <w:rFonts w:ascii="宋体" w:hAnsi="宋体" w:cs="宋体"/>
          <w:b/>
          <w:sz w:val="36"/>
          <w:szCs w:val="36"/>
        </w:rPr>
      </w:pPr>
      <w:r>
        <w:rPr>
          <w:rFonts w:hint="eastAsia" w:ascii="宋体" w:hAnsi="宋体" w:cs="宋体"/>
          <w:b/>
          <w:sz w:val="36"/>
          <w:szCs w:val="36"/>
        </w:rPr>
        <w:t>第六部分</w:t>
      </w:r>
      <w:bookmarkEnd w:id="399"/>
      <w:r>
        <w:rPr>
          <w:rFonts w:hint="eastAsia" w:ascii="宋体" w:hAnsi="宋体" w:cs="宋体"/>
          <w:b/>
          <w:sz w:val="36"/>
          <w:szCs w:val="36"/>
        </w:rPr>
        <w:t xml:space="preserve"> </w:t>
      </w:r>
      <w:bookmarkEnd w:id="400"/>
      <w:r>
        <w:rPr>
          <w:rFonts w:hint="eastAsia" w:ascii="宋体" w:hAnsi="宋体" w:cs="宋体"/>
          <w:b/>
          <w:sz w:val="36"/>
          <w:szCs w:val="36"/>
        </w:rPr>
        <w:t>应提交的有关格式范例</w:t>
      </w:r>
    </w:p>
    <w:p w14:paraId="08F6DB71">
      <w:pPr>
        <w:spacing w:line="360" w:lineRule="auto"/>
        <w:jc w:val="center"/>
        <w:rPr>
          <w:rFonts w:ascii="宋体" w:hAnsi="宋体" w:cs="宋体"/>
          <w:b/>
          <w:kern w:val="0"/>
          <w:sz w:val="36"/>
          <w:szCs w:val="36"/>
        </w:rPr>
      </w:pPr>
    </w:p>
    <w:p w14:paraId="3A889A34">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2C74B61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16F0F3E">
      <w:pPr>
        <w:spacing w:line="360" w:lineRule="auto"/>
        <w:jc w:val="center"/>
        <w:rPr>
          <w:rFonts w:ascii="宋体" w:hAnsi="宋体" w:cs="宋体"/>
          <w:b/>
          <w:kern w:val="0"/>
          <w:sz w:val="36"/>
          <w:szCs w:val="36"/>
        </w:rPr>
      </w:pPr>
    </w:p>
    <w:p w14:paraId="13DA51C0">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有效的企业法人营业执照复印件……………………………………（页码）</w:t>
      </w:r>
    </w:p>
    <w:p w14:paraId="2947E8F6">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符合参加政府采购活动应当具备的一般条件的承诺函……………（页码）</w:t>
      </w:r>
    </w:p>
    <w:p w14:paraId="369BBFB7">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落实政府采购政策需满足的资格要求………………………………（页码）</w:t>
      </w:r>
    </w:p>
    <w:p w14:paraId="5BF254F2">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本项目的特定资格要求………………………………………………（页码）</w:t>
      </w:r>
    </w:p>
    <w:p w14:paraId="6DD3E4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仿宋_GB2312"/>
          <w:kern w:val="2"/>
          <w:sz w:val="24"/>
          <w:szCs w:val="24"/>
          <w:lang w:val="en-US" w:eastAsia="zh-CN" w:bidi="ar-SA"/>
        </w:rPr>
      </w:pPr>
    </w:p>
    <w:p w14:paraId="13E2CCF5">
      <w:pPr>
        <w:snapToGrid w:val="0"/>
        <w:spacing w:line="360" w:lineRule="auto"/>
        <w:ind w:firstLine="480" w:firstLineChars="200"/>
        <w:rPr>
          <w:rFonts w:ascii="宋体" w:hAnsi="宋体" w:cs="宋体"/>
          <w:sz w:val="24"/>
        </w:rPr>
      </w:pPr>
    </w:p>
    <w:p w14:paraId="1492FD17">
      <w:pPr>
        <w:spacing w:line="360" w:lineRule="auto"/>
        <w:ind w:firstLine="480" w:firstLineChars="200"/>
        <w:rPr>
          <w:rFonts w:ascii="宋体" w:hAnsi="宋体" w:cs="宋体"/>
          <w:sz w:val="24"/>
        </w:rPr>
      </w:pPr>
    </w:p>
    <w:p w14:paraId="2233DDA9">
      <w:pPr>
        <w:numPr>
          <w:ilvl w:val="0"/>
          <w:numId w:val="8"/>
        </w:numPr>
        <w:snapToGrid w:val="0"/>
        <w:spacing w:line="360" w:lineRule="auto"/>
        <w:ind w:right="480" w:rightChars="0"/>
        <w:jc w:val="both"/>
        <w:rPr>
          <w:rFonts w:hint="eastAsia" w:ascii="宋体" w:hAnsi="宋体" w:cs="宋体"/>
          <w:b/>
          <w:kern w:val="0"/>
          <w:sz w:val="32"/>
          <w:szCs w:val="32"/>
          <w:lang w:eastAsia="zh-CN"/>
        </w:rPr>
      </w:pPr>
      <w:r>
        <w:rPr>
          <w:rFonts w:hint="eastAsia" w:ascii="宋体" w:hAnsi="宋体" w:cs="宋体"/>
          <w:kern w:val="0"/>
          <w:sz w:val="24"/>
        </w:rPr>
        <w:br w:type="page"/>
      </w:r>
      <w:r>
        <w:rPr>
          <w:rFonts w:hint="eastAsia" w:ascii="宋体" w:hAnsi="宋体" w:cs="宋体"/>
          <w:b/>
          <w:kern w:val="0"/>
          <w:sz w:val="32"/>
          <w:szCs w:val="32"/>
          <w:lang w:eastAsia="zh-CN"/>
        </w:rPr>
        <w:t>有效的企业法人营业执照复印件</w:t>
      </w:r>
    </w:p>
    <w:p w14:paraId="0DD7AE69">
      <w:pPr>
        <w:pStyle w:val="3"/>
        <w:numPr>
          <w:ilvl w:val="0"/>
          <w:numId w:val="0"/>
        </w:numPr>
        <w:ind w:leftChars="0"/>
        <w:rPr>
          <w:rFonts w:hint="eastAsia"/>
          <w:lang w:eastAsia="zh-CN"/>
        </w:rPr>
      </w:pPr>
    </w:p>
    <w:p w14:paraId="1BF6F857">
      <w:pPr>
        <w:pStyle w:val="80"/>
        <w:rPr>
          <w:rFonts w:hint="eastAsia"/>
          <w:lang w:eastAsia="zh-CN"/>
        </w:rPr>
      </w:pPr>
    </w:p>
    <w:p w14:paraId="6612A9D4">
      <w:pPr>
        <w:pStyle w:val="80"/>
        <w:rPr>
          <w:rFonts w:hint="eastAsia"/>
          <w:lang w:eastAsia="zh-CN"/>
        </w:rPr>
      </w:pPr>
    </w:p>
    <w:p w14:paraId="78C2C6BB">
      <w:pPr>
        <w:pStyle w:val="80"/>
        <w:rPr>
          <w:rFonts w:hint="eastAsia"/>
          <w:lang w:eastAsia="zh-CN"/>
        </w:rPr>
      </w:pPr>
    </w:p>
    <w:p w14:paraId="72CDBC61">
      <w:pPr>
        <w:pStyle w:val="80"/>
        <w:rPr>
          <w:rFonts w:hint="eastAsia"/>
          <w:lang w:eastAsia="zh-CN"/>
        </w:rPr>
      </w:pPr>
    </w:p>
    <w:p w14:paraId="3908C6E4">
      <w:pPr>
        <w:snapToGrid w:val="0"/>
        <w:spacing w:line="360" w:lineRule="auto"/>
        <w:ind w:right="480"/>
        <w:jc w:val="both"/>
        <w:outlineLvl w:val="1"/>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符合参加政府采购活动应当具备的一般条件的承诺函</w:t>
      </w:r>
    </w:p>
    <w:p w14:paraId="7D3D84A1">
      <w:pPr>
        <w:snapToGrid w:val="0"/>
        <w:spacing w:line="360" w:lineRule="auto"/>
        <w:rPr>
          <w:rFonts w:ascii="宋体" w:hAnsi="宋体" w:cs="宋体"/>
          <w:sz w:val="24"/>
        </w:rPr>
      </w:pPr>
      <w:r>
        <w:rPr>
          <w:rFonts w:hint="eastAsia" w:ascii="宋体" w:hAnsi="宋体" w:cs="宋体"/>
          <w:sz w:val="24"/>
        </w:rPr>
        <w:t>（采购人）、（采购代理机构）：</w:t>
      </w:r>
    </w:p>
    <w:p w14:paraId="55E6BD37">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2327EF3F">
      <w:pPr>
        <w:snapToGrid w:val="0"/>
        <w:spacing w:line="360" w:lineRule="auto"/>
        <w:ind w:firstLine="360" w:firstLineChars="150"/>
        <w:outlineLvl w:val="2"/>
        <w:rPr>
          <w:rFonts w:ascii="宋体" w:hAnsi="宋体" w:cs="宋体"/>
          <w:sz w:val="24"/>
        </w:rPr>
      </w:pPr>
      <w:r>
        <w:rPr>
          <w:rFonts w:hint="eastAsia" w:ascii="宋体" w:hAnsi="宋体" w:cs="宋体"/>
          <w:sz w:val="24"/>
        </w:rPr>
        <w:t>（一）具备《中华人民共和国政府采购法》第二十二条第一款规定的条件：</w:t>
      </w:r>
    </w:p>
    <w:p w14:paraId="2498567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8713ED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01A760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0F8483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1050F2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2B34C1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827D7DE">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F072B19">
      <w:pPr>
        <w:snapToGrid w:val="0"/>
        <w:spacing w:line="360" w:lineRule="auto"/>
        <w:ind w:firstLine="480" w:firstLineChars="200"/>
        <w:outlineLvl w:val="2"/>
        <w:rPr>
          <w:rFonts w:ascii="宋体" w:hAnsi="宋体" w:cs="宋体"/>
          <w:sz w:val="24"/>
        </w:rPr>
      </w:pPr>
      <w:r>
        <w:rPr>
          <w:rFonts w:hint="eastAsia" w:ascii="宋体" w:hAnsi="宋体" w:cs="宋体"/>
          <w:sz w:val="24"/>
        </w:rPr>
        <w:t>（三）不存在以下情况：</w:t>
      </w:r>
    </w:p>
    <w:p w14:paraId="104B03B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C9532B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4647C51">
      <w:pPr>
        <w:snapToGrid w:val="0"/>
        <w:spacing w:line="360" w:lineRule="auto"/>
        <w:ind w:firstLine="5520" w:firstLineChars="2300"/>
        <w:rPr>
          <w:rFonts w:ascii="宋体" w:hAnsi="宋体" w:cs="宋体"/>
          <w:kern w:val="0"/>
          <w:sz w:val="24"/>
          <w:lang w:val="zh-CN"/>
        </w:rPr>
      </w:pPr>
    </w:p>
    <w:p w14:paraId="5B6B44DB">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6A3B58A0">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20508B22">
      <w:pPr>
        <w:snapToGrid w:val="0"/>
        <w:spacing w:line="360" w:lineRule="auto"/>
        <w:ind w:right="480"/>
        <w:jc w:val="center"/>
        <w:rPr>
          <w:rFonts w:ascii="宋体" w:hAnsi="宋体" w:cs="宋体"/>
          <w:b/>
          <w:kern w:val="0"/>
          <w:sz w:val="32"/>
          <w:szCs w:val="32"/>
        </w:rPr>
      </w:pPr>
    </w:p>
    <w:p w14:paraId="5E4AE2B2">
      <w:pPr>
        <w:snapToGrid w:val="0"/>
        <w:spacing w:line="360" w:lineRule="auto"/>
        <w:ind w:right="480"/>
        <w:jc w:val="center"/>
        <w:rPr>
          <w:rFonts w:ascii="宋体" w:hAnsi="宋体" w:cs="宋体"/>
          <w:b/>
          <w:kern w:val="0"/>
          <w:sz w:val="32"/>
          <w:szCs w:val="32"/>
        </w:rPr>
      </w:pPr>
    </w:p>
    <w:p w14:paraId="15FA74F4">
      <w:pPr>
        <w:snapToGrid w:val="0"/>
        <w:spacing w:line="360" w:lineRule="auto"/>
        <w:ind w:right="480"/>
        <w:jc w:val="both"/>
        <w:outlineLvl w:val="1"/>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、落实政府采购政策需满足的资格要求</w:t>
      </w:r>
    </w:p>
    <w:p w14:paraId="4938D8F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707C0DD">
      <w:pPr>
        <w:pStyle w:val="80"/>
        <w:rPr>
          <w:rFonts w:hint="eastAsia" w:ascii="宋体" w:hAnsi="宋体" w:eastAsia="宋体" w:cs="仿宋_GB2312"/>
          <w:kern w:val="0"/>
          <w:sz w:val="24"/>
          <w:lang w:val="zh-CN"/>
        </w:rPr>
      </w:pPr>
    </w:p>
    <w:p w14:paraId="60227260">
      <w:pPr>
        <w:pStyle w:val="80"/>
        <w:rPr>
          <w:rFonts w:hint="eastAsia" w:ascii="宋体" w:hAnsi="宋体" w:eastAsia="宋体" w:cs="仿宋_GB2312"/>
          <w:kern w:val="0"/>
          <w:sz w:val="24"/>
          <w:lang w:val="zh-CN"/>
        </w:rPr>
      </w:pPr>
    </w:p>
    <w:p w14:paraId="7FA903CF">
      <w:pPr>
        <w:pStyle w:val="80"/>
        <w:rPr>
          <w:rFonts w:hint="eastAsia" w:ascii="宋体" w:hAnsi="宋体" w:eastAsia="宋体" w:cs="仿宋_GB2312"/>
          <w:kern w:val="0"/>
          <w:sz w:val="24"/>
          <w:lang w:val="zh-CN"/>
        </w:rPr>
      </w:pPr>
    </w:p>
    <w:p w14:paraId="5BA87C2B">
      <w:pPr>
        <w:pStyle w:val="80"/>
        <w:rPr>
          <w:rFonts w:hint="eastAsia" w:ascii="宋体" w:hAnsi="宋体" w:eastAsia="宋体" w:cs="仿宋_GB2312"/>
          <w:kern w:val="0"/>
          <w:sz w:val="24"/>
          <w:lang w:val="zh-CN"/>
        </w:rPr>
      </w:pPr>
    </w:p>
    <w:p w14:paraId="6276F4D3">
      <w:pPr>
        <w:pStyle w:val="80"/>
        <w:rPr>
          <w:rFonts w:hint="eastAsia" w:ascii="宋体" w:hAnsi="宋体" w:eastAsia="宋体" w:cs="仿宋_GB2312"/>
          <w:kern w:val="0"/>
          <w:sz w:val="24"/>
          <w:lang w:val="zh-CN"/>
        </w:rPr>
      </w:pPr>
    </w:p>
    <w:p w14:paraId="1FD7974A">
      <w:pPr>
        <w:snapToGrid w:val="0"/>
        <w:spacing w:line="360" w:lineRule="auto"/>
        <w:ind w:right="480"/>
        <w:jc w:val="both"/>
        <w:outlineLvl w:val="1"/>
        <w:rPr>
          <w:rFonts w:ascii="宋体" w:hAnsi="宋体" w:cs="宋体"/>
          <w:b/>
          <w:kern w:val="0"/>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、本项目的特定资格要求</w:t>
      </w:r>
    </w:p>
    <w:p w14:paraId="3B4A578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289BC37">
      <w:pPr>
        <w:spacing w:line="360" w:lineRule="auto"/>
        <w:rPr>
          <w:rFonts w:hint="eastAsia" w:ascii="宋体" w:hAnsi="宋体" w:cs="宋体"/>
          <w:sz w:val="24"/>
        </w:rPr>
      </w:pPr>
    </w:p>
    <w:p w14:paraId="365E24CE">
      <w:pPr>
        <w:rPr>
          <w:rFonts w:hint="eastAsia" w:ascii="宋体" w:hAnsi="宋体" w:cs="宋体"/>
          <w:b/>
          <w:kern w:val="0"/>
          <w:sz w:val="36"/>
          <w:szCs w:val="36"/>
        </w:rPr>
      </w:pPr>
      <w:r>
        <w:rPr>
          <w:rFonts w:hint="eastAsia" w:ascii="宋体" w:hAnsi="宋体" w:cs="宋体"/>
          <w:b/>
          <w:kern w:val="0"/>
          <w:sz w:val="36"/>
          <w:szCs w:val="36"/>
        </w:rPr>
        <w:br w:type="page"/>
      </w:r>
    </w:p>
    <w:p w14:paraId="704A1624">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kern w:val="0"/>
          <w:sz w:val="36"/>
          <w:szCs w:val="36"/>
        </w:rPr>
      </w:pPr>
      <w:r>
        <w:rPr>
          <w:rFonts w:hint="eastAsia" w:ascii="宋体" w:hAnsi="宋体" w:cs="宋体"/>
          <w:b/>
          <w:kern w:val="0"/>
          <w:sz w:val="36"/>
          <w:szCs w:val="36"/>
        </w:rPr>
        <w:t>商务技术文件部分</w:t>
      </w:r>
    </w:p>
    <w:p w14:paraId="483DB2AF">
      <w:pPr>
        <w:spacing w:line="360" w:lineRule="auto"/>
        <w:jc w:val="center"/>
        <w:rPr>
          <w:rFonts w:ascii="宋体" w:hAnsi="宋体" w:cs="宋体"/>
          <w:b/>
          <w:kern w:val="0"/>
          <w:sz w:val="24"/>
        </w:rPr>
      </w:pPr>
    </w:p>
    <w:p w14:paraId="1F925A5F">
      <w:pPr>
        <w:spacing w:line="360" w:lineRule="auto"/>
        <w:jc w:val="center"/>
        <w:outlineLvl w:val="2"/>
        <w:rPr>
          <w:rFonts w:ascii="宋体" w:hAnsi="宋体" w:cs="宋体"/>
          <w:b/>
          <w:kern w:val="0"/>
          <w:sz w:val="28"/>
          <w:szCs w:val="28"/>
        </w:rPr>
      </w:pPr>
      <w:r>
        <w:rPr>
          <w:rFonts w:hint="eastAsia" w:ascii="宋体" w:hAnsi="宋体" w:cs="宋体"/>
          <w:b/>
          <w:kern w:val="0"/>
          <w:sz w:val="28"/>
          <w:szCs w:val="28"/>
        </w:rPr>
        <w:t>目录</w:t>
      </w:r>
    </w:p>
    <w:p w14:paraId="5EF77E91">
      <w:pPr>
        <w:snapToGrid w:val="0"/>
        <w:spacing w:line="360" w:lineRule="auto"/>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FC0DDAE">
      <w:pPr>
        <w:snapToGrid w:val="0"/>
        <w:spacing w:line="360" w:lineRule="auto"/>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2B100D48">
      <w:pPr>
        <w:snapToGrid w:val="0"/>
        <w:spacing w:line="360" w:lineRule="auto"/>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）商务技术偏离表</w:t>
      </w:r>
      <w:r>
        <w:rPr>
          <w:rFonts w:hint="eastAsia" w:ascii="宋体" w:hAnsi="宋体" w:cs="宋体"/>
        </w:rPr>
        <w:t>………………………………………………………………………（页码）</w:t>
      </w:r>
    </w:p>
    <w:p w14:paraId="679EBFA2">
      <w:pPr>
        <w:snapToGrid w:val="0"/>
        <w:spacing w:line="360" w:lineRule="auto"/>
        <w:outlineLvl w:val="2"/>
        <w:rPr>
          <w:rFonts w:ascii="宋体" w:hAnsi="宋体" w:cs="宋体"/>
        </w:rPr>
      </w:pPr>
      <w:r>
        <w:rPr>
          <w:rFonts w:hint="eastAsia" w:ascii="宋体" w:hAnsi="宋体" w:cs="宋体"/>
          <w:sz w:val="24"/>
          <w:lang w:val="zh-CN"/>
        </w:rPr>
        <w:t>（</w:t>
      </w:r>
      <w:r>
        <w:rPr>
          <w:rFonts w:hint="eastAsia" w:ascii="宋体" w:hAnsi="宋体" w:cs="宋体"/>
          <w:sz w:val="24"/>
          <w:lang w:val="en-US" w:eastAsia="zh-CN"/>
        </w:rPr>
        <w:t>6</w:t>
      </w:r>
      <w:r>
        <w:rPr>
          <w:rFonts w:hint="eastAsia" w:ascii="宋体" w:hAnsi="宋体" w:cs="宋体"/>
          <w:sz w:val="24"/>
          <w:lang w:val="zh-CN"/>
        </w:rPr>
        <w:t>）政府采购供应商廉洁自律承诺书</w:t>
      </w:r>
      <w:r>
        <w:rPr>
          <w:rFonts w:hint="eastAsia" w:ascii="宋体" w:hAnsi="宋体" w:cs="宋体"/>
        </w:rPr>
        <w:t>…………………………………………………（页码）</w:t>
      </w:r>
    </w:p>
    <w:p w14:paraId="596676F7">
      <w:pPr>
        <w:snapToGrid w:val="0"/>
        <w:spacing w:line="360" w:lineRule="auto"/>
        <w:jc w:val="center"/>
        <w:rPr>
          <w:rFonts w:ascii="宋体" w:hAnsi="宋体" w:cs="宋体"/>
          <w:b/>
          <w:kern w:val="0"/>
          <w:sz w:val="32"/>
          <w:szCs w:val="32"/>
          <w:lang w:val="zh-CN"/>
        </w:rPr>
      </w:pPr>
    </w:p>
    <w:p w14:paraId="7FEAD6C2">
      <w:pPr>
        <w:snapToGrid w:val="0"/>
        <w:spacing w:line="360" w:lineRule="auto"/>
        <w:jc w:val="center"/>
        <w:rPr>
          <w:rFonts w:ascii="宋体" w:hAnsi="宋体" w:cs="宋体"/>
          <w:b/>
          <w:kern w:val="0"/>
          <w:sz w:val="32"/>
          <w:szCs w:val="32"/>
          <w:lang w:val="zh-CN"/>
        </w:rPr>
      </w:pPr>
    </w:p>
    <w:p w14:paraId="54F17B80">
      <w:pPr>
        <w:snapToGrid w:val="0"/>
        <w:spacing w:line="360" w:lineRule="auto"/>
        <w:jc w:val="left"/>
        <w:rPr>
          <w:rFonts w:ascii="宋体" w:hAnsi="宋体" w:cs="宋体"/>
          <w:b/>
          <w:kern w:val="0"/>
          <w:sz w:val="32"/>
          <w:szCs w:val="32"/>
          <w:lang w:val="zh-CN"/>
        </w:rPr>
      </w:pPr>
      <w:r>
        <w:rPr>
          <w:rFonts w:hint="eastAsia" w:ascii="宋体" w:hAnsi="宋体" w:cs="仿宋_GB2312"/>
          <w:b/>
          <w:bCs/>
          <w:sz w:val="24"/>
        </w:rPr>
        <w:t>注：以上目录是编制供应商响应文件的基本格式要求，各供应商可根据自身情况进一步细化。</w:t>
      </w:r>
    </w:p>
    <w:p w14:paraId="78D8F7FE">
      <w:pPr>
        <w:snapToGrid w:val="0"/>
        <w:spacing w:line="360" w:lineRule="auto"/>
        <w:jc w:val="center"/>
        <w:rPr>
          <w:rFonts w:ascii="宋体" w:hAnsi="宋体" w:cs="宋体"/>
          <w:b/>
          <w:kern w:val="0"/>
          <w:sz w:val="32"/>
          <w:szCs w:val="32"/>
          <w:lang w:val="zh-CN"/>
        </w:rPr>
      </w:pPr>
    </w:p>
    <w:p w14:paraId="3F1518C0">
      <w:pPr>
        <w:snapToGrid w:val="0"/>
        <w:spacing w:line="360" w:lineRule="auto"/>
        <w:jc w:val="center"/>
        <w:rPr>
          <w:rFonts w:ascii="宋体" w:hAnsi="宋体" w:cs="宋体"/>
          <w:b/>
          <w:kern w:val="0"/>
          <w:sz w:val="32"/>
          <w:szCs w:val="32"/>
          <w:lang w:val="zh-CN"/>
        </w:rPr>
      </w:pPr>
    </w:p>
    <w:p w14:paraId="5B651497">
      <w:pPr>
        <w:snapToGrid w:val="0"/>
        <w:spacing w:line="360" w:lineRule="auto"/>
        <w:jc w:val="center"/>
        <w:rPr>
          <w:rFonts w:ascii="宋体" w:hAnsi="宋体" w:cs="宋体"/>
          <w:b/>
          <w:kern w:val="0"/>
          <w:sz w:val="32"/>
          <w:szCs w:val="32"/>
          <w:lang w:val="zh-CN"/>
        </w:rPr>
      </w:pPr>
    </w:p>
    <w:p w14:paraId="347FFC4C">
      <w:pPr>
        <w:snapToGrid w:val="0"/>
        <w:spacing w:line="360" w:lineRule="auto"/>
        <w:jc w:val="center"/>
        <w:rPr>
          <w:rFonts w:ascii="宋体" w:hAnsi="宋体" w:cs="宋体"/>
          <w:b/>
          <w:kern w:val="0"/>
          <w:sz w:val="32"/>
          <w:szCs w:val="32"/>
          <w:lang w:val="zh-CN"/>
        </w:rPr>
      </w:pPr>
    </w:p>
    <w:p w14:paraId="357676C4">
      <w:pPr>
        <w:snapToGrid w:val="0"/>
        <w:spacing w:line="360" w:lineRule="auto"/>
        <w:jc w:val="center"/>
        <w:rPr>
          <w:rFonts w:ascii="宋体" w:hAnsi="宋体" w:cs="宋体"/>
          <w:b/>
          <w:kern w:val="0"/>
          <w:sz w:val="32"/>
          <w:szCs w:val="32"/>
          <w:lang w:val="zh-CN"/>
        </w:rPr>
      </w:pPr>
    </w:p>
    <w:p w14:paraId="2D217253">
      <w:pPr>
        <w:snapToGrid w:val="0"/>
        <w:spacing w:line="360" w:lineRule="auto"/>
        <w:jc w:val="center"/>
        <w:rPr>
          <w:rFonts w:ascii="宋体" w:hAnsi="宋体" w:cs="宋体"/>
          <w:b/>
          <w:kern w:val="0"/>
          <w:sz w:val="32"/>
          <w:szCs w:val="32"/>
          <w:lang w:val="zh-CN"/>
        </w:rPr>
      </w:pPr>
    </w:p>
    <w:p w14:paraId="0041CC50">
      <w:pPr>
        <w:snapToGrid w:val="0"/>
        <w:spacing w:line="360" w:lineRule="auto"/>
        <w:jc w:val="center"/>
        <w:rPr>
          <w:rFonts w:ascii="宋体" w:hAnsi="宋体" w:cs="宋体"/>
          <w:b/>
          <w:kern w:val="0"/>
          <w:sz w:val="32"/>
          <w:szCs w:val="32"/>
          <w:lang w:val="zh-CN"/>
        </w:rPr>
      </w:pPr>
    </w:p>
    <w:p w14:paraId="6FAE87DD">
      <w:pPr>
        <w:snapToGrid w:val="0"/>
        <w:spacing w:line="360" w:lineRule="auto"/>
        <w:jc w:val="center"/>
        <w:rPr>
          <w:rFonts w:ascii="宋体" w:hAnsi="宋体" w:cs="宋体"/>
          <w:b/>
          <w:kern w:val="0"/>
          <w:sz w:val="32"/>
          <w:szCs w:val="32"/>
          <w:lang w:val="zh-CN"/>
        </w:rPr>
      </w:pPr>
    </w:p>
    <w:p w14:paraId="6421C8B2">
      <w:pPr>
        <w:snapToGrid w:val="0"/>
        <w:spacing w:line="360" w:lineRule="auto"/>
        <w:jc w:val="center"/>
        <w:rPr>
          <w:rFonts w:ascii="宋体" w:hAnsi="宋体" w:cs="宋体"/>
          <w:b/>
          <w:kern w:val="0"/>
          <w:sz w:val="32"/>
          <w:szCs w:val="32"/>
          <w:lang w:val="zh-CN"/>
        </w:rPr>
      </w:pPr>
    </w:p>
    <w:p w14:paraId="1D1F8E9E">
      <w:pPr>
        <w:rPr>
          <w:rFonts w:ascii="宋体" w:hAnsi="宋体" w:cs="宋体"/>
          <w:b/>
          <w:kern w:val="0"/>
          <w:sz w:val="32"/>
          <w:szCs w:val="32"/>
          <w:lang w:val="zh-CN"/>
        </w:rPr>
      </w:pPr>
    </w:p>
    <w:p w14:paraId="10E61AA7">
      <w:pPr>
        <w:widowControl/>
        <w:adjustRightInd/>
        <w:jc w:val="left"/>
        <w:rPr>
          <w:rFonts w:ascii="宋体" w:hAnsi="宋体" w:cs="宋体"/>
          <w:b/>
          <w:kern w:val="0"/>
          <w:sz w:val="32"/>
          <w:szCs w:val="32"/>
        </w:rPr>
      </w:pPr>
      <w:r>
        <w:rPr>
          <w:rFonts w:ascii="宋体" w:hAnsi="宋体" w:cs="宋体"/>
          <w:b/>
          <w:kern w:val="0"/>
          <w:sz w:val="32"/>
          <w:szCs w:val="32"/>
        </w:rPr>
        <w:br w:type="page"/>
      </w:r>
    </w:p>
    <w:p w14:paraId="28CDE1FD">
      <w:pPr>
        <w:snapToGrid w:val="0"/>
        <w:spacing w:line="360" w:lineRule="auto"/>
        <w:jc w:val="center"/>
        <w:outlineLvl w:val="1"/>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86E1CBC">
      <w:pPr>
        <w:snapToGrid w:val="0"/>
        <w:spacing w:line="360" w:lineRule="auto"/>
        <w:rPr>
          <w:rFonts w:ascii="宋体" w:hAnsi="宋体" w:cs="宋体"/>
          <w:sz w:val="24"/>
        </w:rPr>
      </w:pPr>
      <w:r>
        <w:rPr>
          <w:rFonts w:hint="eastAsia" w:ascii="宋体" w:hAnsi="宋体" w:cs="宋体"/>
          <w:sz w:val="24"/>
        </w:rPr>
        <w:t>（采购人）、（采购代理机构）：</w:t>
      </w:r>
    </w:p>
    <w:p w14:paraId="51015345">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817AAEC">
      <w:pPr>
        <w:numPr>
          <w:ilvl w:val="0"/>
          <w:numId w:val="9"/>
        </w:numPr>
        <w:snapToGrid w:val="0"/>
        <w:spacing w:line="360" w:lineRule="auto"/>
        <w:ind w:firstLine="480" w:firstLineChars="200"/>
        <w:rPr>
          <w:rFonts w:hint="eastAsia" w:ascii="宋体" w:hAnsi="宋体" w:cs="宋体"/>
          <w:sz w:val="24"/>
        </w:rPr>
      </w:pPr>
      <w:r>
        <w:rPr>
          <w:rFonts w:hint="eastAsia" w:ascii="宋体" w:hAnsi="宋体" w:cs="宋体"/>
          <w:sz w:val="24"/>
        </w:rPr>
        <w:t>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14:paraId="6DC4401A">
      <w:pPr>
        <w:numPr>
          <w:ilvl w:val="0"/>
          <w:numId w:val="9"/>
        </w:numPr>
        <w:snapToGrid w:val="0"/>
        <w:spacing w:line="360" w:lineRule="auto"/>
        <w:ind w:firstLine="480" w:firstLineChars="200"/>
        <w:rPr>
          <w:rFonts w:hint="eastAsia" w:ascii="宋体" w:hAnsi="宋体" w:eastAsia="宋体" w:cs="宋体"/>
          <w:sz w:val="24"/>
          <w:lang w:eastAsia="zh-CN"/>
        </w:rPr>
      </w:pPr>
      <w:r>
        <w:rPr>
          <w:rFonts w:hint="eastAsia" w:ascii="宋体" w:hAnsi="宋体" w:cs="仿宋_GB2312"/>
          <w:sz w:val="24"/>
        </w:rPr>
        <w:t>提供</w:t>
      </w:r>
      <w:r>
        <w:rPr>
          <w:rFonts w:hint="eastAsia" w:ascii="宋体" w:hAnsi="宋体" w:cs="仿宋_GB2312"/>
          <w:bCs/>
          <w:kern w:val="44"/>
          <w:sz w:val="24"/>
          <w:lang w:eastAsia="zh-CN"/>
        </w:rPr>
        <w:t>招标</w:t>
      </w:r>
      <w:r>
        <w:rPr>
          <w:rFonts w:hint="eastAsia" w:ascii="宋体" w:hAnsi="宋体" w:cs="仿宋_GB2312"/>
          <w:bCs/>
          <w:kern w:val="44"/>
          <w:sz w:val="24"/>
        </w:rPr>
        <w:t>文件中</w:t>
      </w:r>
      <w:r>
        <w:rPr>
          <w:rFonts w:hint="eastAsia" w:ascii="宋体" w:hAnsi="宋体" w:cs="仿宋_GB2312"/>
          <w:sz w:val="24"/>
        </w:rPr>
        <w:t>规定的全部响应文件</w:t>
      </w:r>
      <w:r>
        <w:rPr>
          <w:rFonts w:hint="eastAsia" w:ascii="宋体" w:hAnsi="宋体" w:cs="仿宋_GB2312"/>
          <w:sz w:val="24"/>
          <w:lang w:eastAsia="zh-CN"/>
        </w:rPr>
        <w:t>。</w:t>
      </w:r>
    </w:p>
    <w:p w14:paraId="75685831">
      <w:pPr>
        <w:numPr>
          <w:ilvl w:val="0"/>
          <w:numId w:val="9"/>
        </w:numPr>
        <w:snapToGrid w:val="0"/>
        <w:spacing w:line="360" w:lineRule="auto"/>
        <w:ind w:left="0" w:leftChars="0" w:firstLine="480" w:firstLineChars="200"/>
        <w:rPr>
          <w:rFonts w:hint="eastAsia" w:ascii="宋体" w:hAnsi="宋体" w:cs="宋体"/>
          <w:sz w:val="24"/>
        </w:rPr>
      </w:pPr>
      <w:r>
        <w:rPr>
          <w:rFonts w:hint="eastAsia" w:ascii="宋体" w:hAnsi="宋体" w:cs="宋体"/>
          <w:sz w:val="24"/>
        </w:rPr>
        <w:t>我方承诺除商务技术偏离表列出的偏离外，我方响应招标文件的全部要求。</w:t>
      </w:r>
    </w:p>
    <w:p w14:paraId="2B9137BE">
      <w:pPr>
        <w:numPr>
          <w:ilvl w:val="0"/>
          <w:numId w:val="9"/>
        </w:numPr>
        <w:snapToGrid w:val="0"/>
        <w:spacing w:line="360" w:lineRule="auto"/>
        <w:ind w:left="0" w:leftChars="0" w:firstLine="480" w:firstLineChars="200"/>
        <w:rPr>
          <w:rFonts w:ascii="宋体" w:hAnsi="宋体" w:cs="仿宋_GB2312"/>
          <w:sz w:val="24"/>
        </w:rPr>
      </w:pPr>
      <w:r>
        <w:rPr>
          <w:rFonts w:hint="eastAsia" w:ascii="宋体" w:hAnsi="宋体" w:cs="仿宋_GB2312"/>
          <w:sz w:val="24"/>
        </w:rPr>
        <w:t>保证遵守</w:t>
      </w:r>
      <w:r>
        <w:rPr>
          <w:rFonts w:hint="eastAsia" w:ascii="宋体" w:hAnsi="宋体" w:cs="仿宋_GB2312"/>
          <w:sz w:val="24"/>
          <w:lang w:eastAsia="zh-CN"/>
        </w:rPr>
        <w:t>招标</w:t>
      </w:r>
      <w:r>
        <w:rPr>
          <w:rFonts w:hint="eastAsia" w:ascii="宋体" w:hAnsi="宋体" w:cs="仿宋_GB2312"/>
          <w:sz w:val="24"/>
        </w:rPr>
        <w:t>文件中的其他有关规定。</w:t>
      </w:r>
    </w:p>
    <w:p w14:paraId="7E01A3B5">
      <w:pPr>
        <w:numPr>
          <w:ilvl w:val="0"/>
          <w:numId w:val="9"/>
        </w:numPr>
        <w:snapToGrid w:val="0"/>
        <w:spacing w:line="360" w:lineRule="auto"/>
        <w:ind w:left="0" w:leftChars="0" w:firstLine="480" w:firstLineChars="200"/>
        <w:rPr>
          <w:rFonts w:ascii="宋体" w:hAnsi="宋体" w:cs="仿宋_GB2312"/>
          <w:sz w:val="24"/>
        </w:rPr>
      </w:pPr>
      <w:r>
        <w:rPr>
          <w:rFonts w:hint="eastAsia" w:ascii="宋体" w:hAnsi="宋体" w:cs="仿宋_GB2312"/>
          <w:sz w:val="24"/>
        </w:rPr>
        <w:t>我方愿意向贵方提供任何与该项目响应有关的数据、情况和技术资料。若贵方需要，我方愿意提供我方作出的一切承诺的证明材料。</w:t>
      </w:r>
    </w:p>
    <w:p w14:paraId="62A01932">
      <w:pPr>
        <w:numPr>
          <w:ilvl w:val="0"/>
          <w:numId w:val="9"/>
        </w:numPr>
        <w:snapToGrid w:val="0"/>
        <w:spacing w:line="360" w:lineRule="auto"/>
        <w:ind w:left="0" w:leftChars="0" w:firstLine="480" w:firstLineChars="200"/>
        <w:rPr>
          <w:rFonts w:ascii="宋体" w:hAnsi="宋体" w:cs="宋体"/>
          <w:sz w:val="24"/>
        </w:rPr>
      </w:pPr>
      <w:r>
        <w:rPr>
          <w:rFonts w:hint="eastAsia" w:ascii="宋体" w:hAnsi="宋体" w:cs="仿宋_GB2312"/>
          <w:sz w:val="24"/>
        </w:rPr>
        <w:t>我方已详细阅读全部</w:t>
      </w:r>
      <w:r>
        <w:rPr>
          <w:rFonts w:hint="eastAsia" w:ascii="宋体" w:hAnsi="宋体" w:cs="仿宋_GB2312"/>
          <w:sz w:val="24"/>
          <w:lang w:eastAsia="zh-CN"/>
        </w:rPr>
        <w:t>招标</w:t>
      </w:r>
      <w:r>
        <w:rPr>
          <w:rFonts w:hint="eastAsia" w:ascii="宋体" w:hAnsi="宋体" w:cs="仿宋_GB2312"/>
          <w:sz w:val="24"/>
        </w:rPr>
        <w:t>文件，包括</w:t>
      </w:r>
      <w:r>
        <w:rPr>
          <w:rFonts w:hint="eastAsia" w:ascii="宋体" w:hAnsi="宋体" w:cs="仿宋_GB2312"/>
          <w:sz w:val="24"/>
          <w:lang w:eastAsia="zh-CN"/>
        </w:rPr>
        <w:t>招标</w:t>
      </w:r>
      <w:r>
        <w:rPr>
          <w:rFonts w:hint="eastAsia" w:ascii="宋体" w:hAnsi="宋体" w:cs="仿宋_GB2312"/>
          <w:sz w:val="24"/>
        </w:rPr>
        <w:t>文件“更正（延期）公告”（如果有）、参考资料及有关附件，确认无误。</w:t>
      </w:r>
    </w:p>
    <w:p w14:paraId="527F18B3">
      <w:pPr>
        <w:numPr>
          <w:ilvl w:val="0"/>
          <w:numId w:val="9"/>
        </w:numPr>
        <w:snapToGrid w:val="0"/>
        <w:spacing w:line="360" w:lineRule="auto"/>
        <w:ind w:left="0" w:leftChars="0" w:firstLine="480" w:firstLineChars="200"/>
        <w:rPr>
          <w:rFonts w:ascii="宋体" w:hAnsi="宋体" w:cs="宋体"/>
          <w:sz w:val="24"/>
        </w:rPr>
      </w:pPr>
      <w:r>
        <w:rPr>
          <w:rFonts w:hint="eastAsia" w:ascii="宋体" w:hAnsi="宋体" w:cs="宋体"/>
          <w:sz w:val="24"/>
        </w:rPr>
        <w:t>如我方中标，我方承诺：</w:t>
      </w:r>
    </w:p>
    <w:p w14:paraId="40629A23">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 xml:space="preserve">.1在收到中标通知书后，在中标通知书规定的期限内与你方签订合同。 </w:t>
      </w:r>
    </w:p>
    <w:p w14:paraId="58ED7B47">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.2在签订合同时不向你方提出附加条件。</w:t>
      </w:r>
    </w:p>
    <w:p w14:paraId="708E116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 xml:space="preserve">.3在合同约定的期限内完成合同规定的全部义务。 </w:t>
      </w:r>
    </w:p>
    <w:p w14:paraId="476ED620">
      <w:pPr>
        <w:snapToGrid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7D7F44C6">
      <w:pPr>
        <w:spacing w:line="360" w:lineRule="auto"/>
        <w:ind w:firstLine="3600" w:firstLineChars="1500"/>
        <w:rPr>
          <w:rFonts w:hint="eastAsia" w:ascii="宋体" w:hAnsi="宋体" w:cs="宋体"/>
          <w:sz w:val="24"/>
        </w:rPr>
      </w:pPr>
    </w:p>
    <w:p w14:paraId="3B2CEAAC">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17264ACD">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23A15607">
      <w:pPr>
        <w:snapToGrid w:val="0"/>
        <w:spacing w:line="360" w:lineRule="auto"/>
        <w:ind w:left="420" w:leftChars="200" w:firstLine="4200" w:firstLineChars="1750"/>
        <w:rPr>
          <w:rFonts w:ascii="宋体" w:hAnsi="宋体" w:cs="宋体"/>
          <w:kern w:val="0"/>
          <w:sz w:val="24"/>
          <w:u w:val="single"/>
        </w:rPr>
      </w:pPr>
    </w:p>
    <w:p w14:paraId="0C82D6B6">
      <w:pPr>
        <w:spacing w:line="360" w:lineRule="auto"/>
        <w:ind w:right="420"/>
        <w:rPr>
          <w:rFonts w:ascii="宋体" w:hAnsi="宋体" w:cs="宋体"/>
          <w:sz w:val="24"/>
        </w:rPr>
      </w:pPr>
      <w:r>
        <w:rPr>
          <w:rFonts w:hint="eastAsia" w:ascii="宋体" w:hAnsi="宋体" w:cs="宋体"/>
          <w:sz w:val="24"/>
        </w:rPr>
        <w:t>注：按本格式和要求提供。</w:t>
      </w:r>
    </w:p>
    <w:p w14:paraId="422616A3">
      <w:pPr>
        <w:snapToGrid w:val="0"/>
        <w:spacing w:line="360" w:lineRule="auto"/>
        <w:jc w:val="center"/>
        <w:rPr>
          <w:rFonts w:ascii="宋体" w:hAnsi="宋体" w:cs="宋体"/>
          <w:b/>
          <w:kern w:val="0"/>
          <w:sz w:val="32"/>
          <w:szCs w:val="32"/>
        </w:rPr>
      </w:pPr>
    </w:p>
    <w:p w14:paraId="42C6B494">
      <w:pPr>
        <w:snapToGrid w:val="0"/>
        <w:spacing w:line="360" w:lineRule="auto"/>
        <w:rPr>
          <w:rFonts w:ascii="宋体" w:hAnsi="宋体" w:cs="宋体"/>
          <w:sz w:val="24"/>
        </w:rPr>
      </w:pPr>
    </w:p>
    <w:p w14:paraId="68CE6555">
      <w:pPr>
        <w:jc w:val="center"/>
        <w:rPr>
          <w:rFonts w:ascii="宋体" w:hAnsi="宋体" w:cs="宋体"/>
          <w:b/>
          <w:kern w:val="0"/>
          <w:sz w:val="32"/>
          <w:szCs w:val="32"/>
        </w:rPr>
      </w:pPr>
    </w:p>
    <w:p w14:paraId="4B11BB03">
      <w:pPr>
        <w:jc w:val="both"/>
        <w:rPr>
          <w:rFonts w:ascii="宋体" w:hAnsi="宋体" w:cs="宋体"/>
          <w:b/>
          <w:kern w:val="0"/>
          <w:sz w:val="32"/>
          <w:szCs w:val="32"/>
        </w:rPr>
      </w:pPr>
    </w:p>
    <w:p w14:paraId="1BEDA772">
      <w:pPr>
        <w:jc w:val="center"/>
        <w:rPr>
          <w:rFonts w:ascii="宋体" w:hAnsi="宋体" w:cs="宋体"/>
          <w:b/>
          <w:kern w:val="0"/>
          <w:sz w:val="32"/>
          <w:szCs w:val="32"/>
        </w:rPr>
      </w:pPr>
    </w:p>
    <w:p w14:paraId="330DA5C7">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631CA2C5">
      <w:pPr>
        <w:jc w:val="center"/>
        <w:outlineLvl w:val="1"/>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2F3B471">
      <w:pPr>
        <w:snapToGrid w:val="0"/>
        <w:spacing w:line="360" w:lineRule="auto"/>
        <w:rPr>
          <w:rFonts w:ascii="宋体" w:hAnsi="宋体" w:cs="宋体"/>
          <w:sz w:val="24"/>
        </w:rPr>
      </w:pPr>
      <w:r>
        <w:rPr>
          <w:rFonts w:hint="eastAsia" w:ascii="宋体" w:hAnsi="宋体" w:cs="宋体"/>
          <w:sz w:val="24"/>
        </w:rPr>
        <w:t xml:space="preserve">                                </w:t>
      </w:r>
    </w:p>
    <w:p w14:paraId="348C2C4C">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3753569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8BE2E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3EB27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9ECEA4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6DF25B">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31026FF5">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57FBF1CB">
      <w:pPr>
        <w:snapToGrid w:val="0"/>
        <w:spacing w:line="360" w:lineRule="auto"/>
        <w:rPr>
          <w:rFonts w:ascii="宋体" w:hAnsi="宋体" w:cs="宋体"/>
          <w:sz w:val="24"/>
        </w:rPr>
      </w:pPr>
    </w:p>
    <w:p w14:paraId="7C4E07E4">
      <w:pPr>
        <w:autoSpaceDE w:val="0"/>
        <w:autoSpaceDN w:val="0"/>
        <w:spacing w:line="360" w:lineRule="auto"/>
        <w:jc w:val="center"/>
        <w:rPr>
          <w:rFonts w:ascii="宋体" w:hAnsi="宋体" w:cs="仿宋_GB2312"/>
          <w:sz w:val="24"/>
        </w:rPr>
      </w:pPr>
      <w:r>
        <w:rPr>
          <w:rFonts w:hint="eastAsia" w:ascii="宋体" w:hAnsi="宋体" w:cs="宋体"/>
          <w:b/>
          <w:kern w:val="0"/>
          <w:sz w:val="32"/>
          <w:szCs w:val="32"/>
          <w:lang w:val="zh-CN"/>
        </w:rPr>
        <w:t xml:space="preserve">      </w:t>
      </w:r>
      <w:r>
        <w:rPr>
          <w:rFonts w:hint="eastAsia" w:ascii="宋体" w:hAnsi="宋体" w:cs="仿宋_GB2312"/>
          <w:b/>
          <w:sz w:val="30"/>
          <w:szCs w:val="30"/>
        </w:rPr>
        <w:t>授权代表的身份证（复印件）</w:t>
      </w:r>
    </w:p>
    <w:p w14:paraId="2C2AF580">
      <w:pPr>
        <w:pStyle w:val="149"/>
        <w:spacing w:line="360" w:lineRule="auto"/>
        <w:rPr>
          <w:rFonts w:hAnsi="宋体"/>
          <w:bCs/>
          <w:sz w:val="24"/>
        </w:rPr>
      </w:pPr>
      <w:r>
        <w:rPr>
          <w:rFonts w:hint="eastAsia" w:hAnsi="宋体"/>
          <w:bCs/>
          <w:sz w:val="24"/>
        </w:rPr>
        <w:t>授权代表身份证件扫描件：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4A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BD5E101">
            <w:pPr>
              <w:pStyle w:val="149"/>
              <w:spacing w:line="360" w:lineRule="auto"/>
              <w:rPr>
                <w:rFonts w:hAnsi="宋体"/>
                <w:bCs/>
                <w:sz w:val="24"/>
              </w:rPr>
            </w:pPr>
            <w:r>
              <w:rPr>
                <w:rFonts w:hint="eastAsia" w:hAnsi="宋体"/>
                <w:bCs/>
                <w:sz w:val="24"/>
              </w:rPr>
              <w:t>正面：                                 反面：</w:t>
            </w:r>
          </w:p>
          <w:p w14:paraId="16293BCD">
            <w:pPr>
              <w:pStyle w:val="149"/>
              <w:spacing w:line="360" w:lineRule="auto"/>
              <w:rPr>
                <w:rFonts w:hAnsi="宋体"/>
                <w:bCs/>
                <w:sz w:val="24"/>
              </w:rPr>
            </w:pPr>
          </w:p>
        </w:tc>
      </w:tr>
    </w:tbl>
    <w:p w14:paraId="193A0603">
      <w:pPr>
        <w:snapToGrid w:val="0"/>
        <w:spacing w:line="360" w:lineRule="auto"/>
        <w:ind w:firstLine="576"/>
        <w:jc w:val="right"/>
        <w:rPr>
          <w:rFonts w:ascii="宋体" w:hAnsi="宋体" w:cs="仿宋_GB2312"/>
          <w:kern w:val="0"/>
          <w:sz w:val="24"/>
          <w:lang w:val="zh-CN"/>
        </w:rPr>
      </w:pPr>
    </w:p>
    <w:p w14:paraId="4CE353C3">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460F5CD5">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07200B71">
      <w:pPr>
        <w:snapToGrid w:val="0"/>
        <w:spacing w:line="360" w:lineRule="auto"/>
        <w:rPr>
          <w:rFonts w:ascii="宋体" w:hAnsi="宋体" w:cs="宋体"/>
          <w:kern w:val="0"/>
          <w:sz w:val="24"/>
          <w:lang w:val="zh-CN"/>
        </w:rPr>
      </w:pPr>
    </w:p>
    <w:p w14:paraId="33690F8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032914A">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33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630C9C">
            <w:pPr>
              <w:pStyle w:val="149"/>
              <w:adjustRightInd w:val="0"/>
              <w:spacing w:line="360" w:lineRule="auto"/>
              <w:rPr>
                <w:rFonts w:hAnsi="宋体" w:cs="宋体"/>
                <w:bCs/>
                <w:sz w:val="24"/>
              </w:rPr>
            </w:pPr>
            <w:r>
              <w:rPr>
                <w:rFonts w:hint="eastAsia" w:hAnsi="宋体" w:cs="宋体"/>
                <w:bCs/>
                <w:sz w:val="24"/>
              </w:rPr>
              <w:t>正面：                                 反面：</w:t>
            </w:r>
          </w:p>
          <w:p w14:paraId="665CC80F">
            <w:pPr>
              <w:pStyle w:val="149"/>
              <w:adjustRightInd w:val="0"/>
              <w:spacing w:line="360" w:lineRule="auto"/>
              <w:rPr>
                <w:rFonts w:hAnsi="宋体" w:cs="宋体"/>
                <w:bCs/>
                <w:sz w:val="24"/>
              </w:rPr>
            </w:pPr>
          </w:p>
        </w:tc>
      </w:tr>
    </w:tbl>
    <w:p w14:paraId="1AC50B1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987A242">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2099629A">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5DDB29BB">
      <w:pPr>
        <w:jc w:val="center"/>
        <w:rPr>
          <w:rFonts w:ascii="宋体" w:hAnsi="宋体" w:cs="宋体"/>
          <w:b/>
          <w:kern w:val="0"/>
          <w:sz w:val="32"/>
          <w:szCs w:val="32"/>
        </w:rPr>
      </w:pPr>
    </w:p>
    <w:p w14:paraId="733DDD04">
      <w:pPr>
        <w:jc w:val="center"/>
        <w:rPr>
          <w:rFonts w:ascii="宋体" w:hAnsi="宋体" w:cs="宋体"/>
          <w:b/>
          <w:kern w:val="0"/>
          <w:sz w:val="32"/>
          <w:szCs w:val="32"/>
        </w:rPr>
      </w:pPr>
    </w:p>
    <w:p w14:paraId="7CDE9B6B">
      <w:pPr>
        <w:jc w:val="center"/>
        <w:rPr>
          <w:rFonts w:ascii="宋体" w:hAnsi="宋体" w:cs="宋体"/>
          <w:b/>
          <w:kern w:val="0"/>
          <w:sz w:val="32"/>
          <w:szCs w:val="32"/>
        </w:rPr>
      </w:pPr>
    </w:p>
    <w:p w14:paraId="3CCC1DF4">
      <w:pPr>
        <w:jc w:val="center"/>
        <w:rPr>
          <w:rFonts w:ascii="宋体" w:hAnsi="宋体" w:cs="宋体"/>
          <w:b/>
          <w:kern w:val="0"/>
          <w:sz w:val="32"/>
          <w:szCs w:val="32"/>
        </w:rPr>
      </w:pPr>
    </w:p>
    <w:p w14:paraId="7AD3D7DB">
      <w:pPr>
        <w:jc w:val="center"/>
        <w:rPr>
          <w:rFonts w:ascii="宋体" w:hAnsi="宋体" w:cs="宋体"/>
          <w:b/>
          <w:kern w:val="0"/>
          <w:sz w:val="32"/>
          <w:szCs w:val="32"/>
        </w:rPr>
      </w:pPr>
    </w:p>
    <w:p w14:paraId="677CA70F">
      <w:pPr>
        <w:jc w:val="center"/>
        <w:rPr>
          <w:rFonts w:ascii="宋体" w:hAnsi="宋体" w:cs="宋体"/>
          <w:b/>
          <w:kern w:val="0"/>
          <w:sz w:val="32"/>
          <w:szCs w:val="32"/>
        </w:rPr>
      </w:pPr>
    </w:p>
    <w:p w14:paraId="26DD77F0">
      <w:pPr>
        <w:jc w:val="center"/>
        <w:rPr>
          <w:rFonts w:ascii="宋体" w:hAnsi="宋体" w:cs="宋体"/>
          <w:b/>
          <w:kern w:val="0"/>
          <w:sz w:val="32"/>
          <w:szCs w:val="32"/>
        </w:rPr>
      </w:pPr>
    </w:p>
    <w:p w14:paraId="67FB56EE">
      <w:pPr>
        <w:snapToGrid w:val="0"/>
        <w:spacing w:line="360" w:lineRule="auto"/>
        <w:ind w:right="480"/>
        <w:rPr>
          <w:rFonts w:ascii="宋体" w:hAnsi="宋体" w:cs="宋体"/>
          <w:b/>
          <w:kern w:val="0"/>
          <w:sz w:val="32"/>
          <w:szCs w:val="32"/>
        </w:rPr>
        <w:sectPr>
          <w:footerReference r:id="rId9" w:type="first"/>
          <w:footerReference r:id="rId8" w:type="default"/>
          <w:pgSz w:w="11849" w:h="16781"/>
          <w:pgMar w:top="1440" w:right="1627" w:bottom="1440" w:left="162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363A533E">
      <w:pPr>
        <w:jc w:val="center"/>
        <w:outlineLvl w:val="1"/>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、符合性审查资料</w:t>
      </w:r>
    </w:p>
    <w:p w14:paraId="427FE72D">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756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72291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9CC095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9CD990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3D5D426">
            <w:pPr>
              <w:snapToGrid w:val="0"/>
              <w:spacing w:line="240" w:lineRule="atLeast"/>
              <w:jc w:val="center"/>
              <w:rPr>
                <w:rFonts w:ascii="宋体" w:hAnsi="宋体" w:cs="宋体"/>
                <w:b/>
                <w:sz w:val="24"/>
              </w:rPr>
            </w:pPr>
            <w:r>
              <w:rPr>
                <w:rFonts w:hint="eastAsia" w:ascii="宋体" w:hAnsi="宋体" w:cs="宋体"/>
                <w:b/>
                <w:sz w:val="24"/>
              </w:rPr>
              <w:t>投标文件中的</w:t>
            </w:r>
          </w:p>
          <w:p w14:paraId="2C0D68A4">
            <w:pPr>
              <w:snapToGrid w:val="0"/>
              <w:spacing w:line="240" w:lineRule="atLeast"/>
              <w:jc w:val="center"/>
              <w:rPr>
                <w:rFonts w:ascii="宋体" w:hAnsi="宋体" w:cs="宋体"/>
                <w:b/>
                <w:sz w:val="24"/>
              </w:rPr>
            </w:pPr>
            <w:r>
              <w:rPr>
                <w:rFonts w:hint="eastAsia" w:ascii="宋体" w:hAnsi="宋体" w:cs="宋体"/>
                <w:b/>
                <w:sz w:val="24"/>
              </w:rPr>
              <w:t>页码位置</w:t>
            </w:r>
          </w:p>
        </w:tc>
      </w:tr>
      <w:tr w14:paraId="192D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2C6A28">
            <w:pPr>
              <w:jc w:val="center"/>
              <w:rPr>
                <w:rFonts w:ascii="宋体" w:hAnsi="宋体" w:cs="宋体"/>
                <w:sz w:val="24"/>
              </w:rPr>
            </w:pPr>
            <w:r>
              <w:rPr>
                <w:rFonts w:hint="eastAsia" w:ascii="宋体" w:hAnsi="宋体" w:cs="宋体"/>
                <w:sz w:val="24"/>
              </w:rPr>
              <w:t>1</w:t>
            </w:r>
          </w:p>
        </w:tc>
        <w:tc>
          <w:tcPr>
            <w:tcW w:w="4991" w:type="dxa"/>
          </w:tcPr>
          <w:p w14:paraId="6985E0F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C727E2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5597458">
            <w:pPr>
              <w:rPr>
                <w:rFonts w:ascii="宋体" w:hAnsi="宋体" w:cs="宋体"/>
                <w:sz w:val="24"/>
              </w:rPr>
            </w:pPr>
          </w:p>
          <w:p w14:paraId="11D15917">
            <w:pPr>
              <w:rPr>
                <w:rFonts w:ascii="宋体" w:hAnsi="宋体" w:cs="宋体"/>
                <w:sz w:val="24"/>
              </w:rPr>
            </w:pPr>
            <w:r>
              <w:rPr>
                <w:rFonts w:hint="eastAsia" w:ascii="宋体" w:hAnsi="宋体" w:cs="宋体"/>
                <w:sz w:val="24"/>
              </w:rPr>
              <w:t>见投标文件</w:t>
            </w:r>
          </w:p>
          <w:p w14:paraId="33AFB92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02C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025F1D">
            <w:pPr>
              <w:jc w:val="center"/>
              <w:rPr>
                <w:rFonts w:ascii="宋体" w:hAnsi="宋体" w:cs="宋体"/>
                <w:sz w:val="24"/>
              </w:rPr>
            </w:pPr>
            <w:r>
              <w:rPr>
                <w:rFonts w:hint="eastAsia" w:ascii="宋体" w:hAnsi="宋体" w:cs="宋体"/>
                <w:sz w:val="24"/>
              </w:rPr>
              <w:t>2</w:t>
            </w:r>
          </w:p>
        </w:tc>
        <w:tc>
          <w:tcPr>
            <w:tcW w:w="4991" w:type="dxa"/>
          </w:tcPr>
          <w:p w14:paraId="5654BCE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7761F4A">
            <w:pPr>
              <w:rPr>
                <w:rFonts w:ascii="宋体" w:hAnsi="宋体" w:cs="宋体"/>
                <w:sz w:val="24"/>
              </w:rPr>
            </w:pPr>
            <w:r>
              <w:rPr>
                <w:rFonts w:hint="eastAsia" w:ascii="宋体" w:hAnsi="宋体" w:cs="宋体"/>
                <w:sz w:val="24"/>
              </w:rPr>
              <w:t>投标函</w:t>
            </w:r>
          </w:p>
        </w:tc>
        <w:tc>
          <w:tcPr>
            <w:tcW w:w="1418" w:type="dxa"/>
          </w:tcPr>
          <w:p w14:paraId="1126945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830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83EAD7">
            <w:pPr>
              <w:jc w:val="center"/>
              <w:rPr>
                <w:rFonts w:ascii="宋体" w:hAnsi="宋体" w:cs="宋体"/>
                <w:sz w:val="24"/>
              </w:rPr>
            </w:pPr>
            <w:r>
              <w:rPr>
                <w:rFonts w:hint="eastAsia" w:ascii="宋体" w:hAnsi="宋体" w:cs="宋体"/>
                <w:sz w:val="24"/>
              </w:rPr>
              <w:t>3</w:t>
            </w:r>
          </w:p>
        </w:tc>
        <w:tc>
          <w:tcPr>
            <w:tcW w:w="4991" w:type="dxa"/>
          </w:tcPr>
          <w:p w14:paraId="3DF334C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5A04D5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B94C2E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519D14C">
      <w:pPr>
        <w:spacing w:line="360" w:lineRule="auto"/>
        <w:ind w:right="420"/>
        <w:rPr>
          <w:rFonts w:ascii="宋体" w:hAnsi="宋体" w:cs="宋体"/>
          <w:sz w:val="24"/>
        </w:rPr>
      </w:pPr>
      <w:r>
        <w:rPr>
          <w:rFonts w:hint="eastAsia" w:ascii="宋体" w:hAnsi="宋体" w:cs="宋体"/>
          <w:sz w:val="24"/>
        </w:rPr>
        <w:t>注：按本格式和要求提供。</w:t>
      </w:r>
    </w:p>
    <w:p w14:paraId="49813975">
      <w:pPr>
        <w:jc w:val="center"/>
        <w:rPr>
          <w:rFonts w:ascii="宋体" w:hAnsi="宋体" w:cs="宋体"/>
          <w:b/>
          <w:kern w:val="0"/>
          <w:sz w:val="32"/>
          <w:szCs w:val="32"/>
        </w:rPr>
      </w:pPr>
    </w:p>
    <w:p w14:paraId="09F4DDA7">
      <w:pPr>
        <w:jc w:val="center"/>
        <w:rPr>
          <w:rFonts w:ascii="宋体" w:hAnsi="宋体" w:cs="宋体"/>
          <w:b/>
          <w:kern w:val="0"/>
          <w:sz w:val="32"/>
          <w:szCs w:val="32"/>
        </w:rPr>
      </w:pPr>
      <w:r>
        <w:rPr>
          <w:rFonts w:hint="eastAsia" w:ascii="宋体" w:hAnsi="宋体" w:cs="宋体"/>
          <w:b/>
          <w:kern w:val="0"/>
          <w:sz w:val="32"/>
          <w:szCs w:val="32"/>
        </w:rPr>
        <w:t xml:space="preserve">            </w:t>
      </w:r>
    </w:p>
    <w:p w14:paraId="1AC9B33E">
      <w:pPr>
        <w:jc w:val="center"/>
        <w:rPr>
          <w:rFonts w:ascii="宋体" w:hAnsi="宋体" w:cs="宋体"/>
          <w:b/>
          <w:kern w:val="0"/>
          <w:sz w:val="32"/>
          <w:szCs w:val="32"/>
        </w:rPr>
      </w:pPr>
    </w:p>
    <w:p w14:paraId="193EEC4A">
      <w:pPr>
        <w:jc w:val="center"/>
        <w:rPr>
          <w:rFonts w:ascii="宋体" w:hAnsi="宋体" w:cs="宋体"/>
          <w:b/>
          <w:kern w:val="0"/>
          <w:sz w:val="32"/>
          <w:szCs w:val="32"/>
        </w:rPr>
      </w:pPr>
    </w:p>
    <w:p w14:paraId="6A153C9D">
      <w:pPr>
        <w:jc w:val="center"/>
        <w:rPr>
          <w:rFonts w:ascii="宋体" w:hAnsi="宋体" w:cs="宋体"/>
          <w:b/>
          <w:kern w:val="0"/>
          <w:sz w:val="32"/>
          <w:szCs w:val="32"/>
        </w:rPr>
      </w:pPr>
    </w:p>
    <w:p w14:paraId="72321121">
      <w:pPr>
        <w:jc w:val="both"/>
        <w:rPr>
          <w:rFonts w:ascii="宋体" w:hAnsi="宋体" w:cs="宋体"/>
          <w:b/>
          <w:kern w:val="0"/>
          <w:sz w:val="32"/>
          <w:szCs w:val="32"/>
        </w:rPr>
      </w:pPr>
    </w:p>
    <w:p w14:paraId="2C386CF8">
      <w:pPr>
        <w:jc w:val="center"/>
        <w:outlineLvl w:val="1"/>
        <w:rPr>
          <w:rFonts w:hint="eastAsia" w:ascii="宋体" w:hAnsi="宋体" w:cs="宋体"/>
          <w:b/>
          <w:kern w:val="0"/>
          <w:sz w:val="32"/>
          <w:szCs w:val="32"/>
        </w:rPr>
      </w:pPr>
    </w:p>
    <w:p w14:paraId="28751867">
      <w:pPr>
        <w:jc w:val="center"/>
        <w:outlineLvl w:val="1"/>
        <w:rPr>
          <w:rFonts w:ascii="宋体" w:hAnsi="宋体" w:cs="宋体"/>
        </w:rPr>
      </w:pPr>
      <w:r>
        <w:rPr>
          <w:rFonts w:hint="eastAsia" w:ascii="宋体" w:hAnsi="宋体" w:cs="宋体"/>
          <w:b/>
          <w:kern w:val="0"/>
          <w:sz w:val="32"/>
          <w:szCs w:val="32"/>
          <w:lang w:val="en-US" w:eastAsia="zh-CN"/>
        </w:rPr>
        <w:t>四</w:t>
      </w:r>
      <w:r>
        <w:rPr>
          <w:rFonts w:hint="eastAsia" w:ascii="宋体" w:hAnsi="宋体" w:cs="宋体"/>
          <w:b/>
          <w:kern w:val="0"/>
          <w:sz w:val="32"/>
          <w:szCs w:val="32"/>
        </w:rPr>
        <w:t>、评标标准相应的商务技术资料</w:t>
      </w:r>
    </w:p>
    <w:p w14:paraId="13BBE02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F9E3844">
      <w:pPr>
        <w:jc w:val="center"/>
        <w:rPr>
          <w:rFonts w:ascii="宋体" w:hAnsi="宋体" w:cs="宋体"/>
          <w:b/>
          <w:kern w:val="0"/>
          <w:sz w:val="32"/>
          <w:szCs w:val="32"/>
        </w:rPr>
      </w:pPr>
    </w:p>
    <w:p w14:paraId="5A8CCE74">
      <w:pPr>
        <w:jc w:val="center"/>
        <w:rPr>
          <w:rFonts w:ascii="宋体" w:hAnsi="宋体" w:cs="宋体"/>
          <w:b/>
          <w:kern w:val="0"/>
          <w:sz w:val="32"/>
          <w:szCs w:val="32"/>
        </w:rPr>
      </w:pPr>
    </w:p>
    <w:p w14:paraId="123F9E9F">
      <w:pPr>
        <w:jc w:val="center"/>
        <w:rPr>
          <w:rFonts w:ascii="宋体" w:hAnsi="宋体" w:cs="宋体"/>
          <w:b/>
          <w:kern w:val="0"/>
          <w:sz w:val="32"/>
          <w:szCs w:val="32"/>
        </w:rPr>
      </w:pPr>
    </w:p>
    <w:p w14:paraId="795884AA">
      <w:pPr>
        <w:jc w:val="center"/>
        <w:rPr>
          <w:rFonts w:ascii="宋体" w:hAnsi="宋体" w:cs="宋体"/>
          <w:b/>
          <w:kern w:val="0"/>
          <w:sz w:val="32"/>
          <w:szCs w:val="32"/>
        </w:rPr>
      </w:pPr>
    </w:p>
    <w:p w14:paraId="44A5C004">
      <w:pPr>
        <w:pStyle w:val="3"/>
        <w:rPr>
          <w:rFonts w:ascii="宋体" w:hAnsi="宋体" w:cs="宋体"/>
          <w:b/>
          <w:kern w:val="0"/>
          <w:sz w:val="32"/>
          <w:szCs w:val="32"/>
        </w:rPr>
      </w:pPr>
    </w:p>
    <w:p w14:paraId="41495366">
      <w:pPr>
        <w:rPr>
          <w:rFonts w:ascii="宋体" w:hAnsi="宋体" w:cs="宋体"/>
          <w:b/>
          <w:kern w:val="0"/>
          <w:sz w:val="32"/>
          <w:szCs w:val="32"/>
        </w:rPr>
      </w:pPr>
    </w:p>
    <w:p w14:paraId="2A3B4AEA">
      <w:pPr>
        <w:pStyle w:val="3"/>
      </w:pPr>
    </w:p>
    <w:p w14:paraId="3E66E023">
      <w:pPr>
        <w:jc w:val="center"/>
        <w:rPr>
          <w:rFonts w:ascii="宋体" w:hAnsi="宋体" w:cs="宋体"/>
          <w:b/>
          <w:kern w:val="0"/>
          <w:sz w:val="32"/>
          <w:szCs w:val="32"/>
        </w:rPr>
      </w:pPr>
    </w:p>
    <w:p w14:paraId="689C43BF">
      <w:pPr>
        <w:jc w:val="center"/>
        <w:outlineLvl w:val="1"/>
        <w:rPr>
          <w:rFonts w:ascii="宋体" w:hAnsi="宋体" w:cs="宋体"/>
          <w:b/>
          <w:color w:val="auto"/>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w:t>
      </w:r>
      <w:r>
        <w:rPr>
          <w:rFonts w:hint="eastAsia" w:ascii="宋体" w:hAnsi="宋体" w:cs="宋体"/>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EE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1D52C5">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123DBB17">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F59E56A">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E48777A">
            <w:pPr>
              <w:jc w:val="center"/>
              <w:rPr>
                <w:rFonts w:ascii="宋体" w:hAnsi="宋体" w:cs="宋体"/>
                <w:b/>
                <w:bCs/>
                <w:color w:val="auto"/>
                <w:sz w:val="24"/>
              </w:rPr>
            </w:pPr>
            <w:r>
              <w:rPr>
                <w:rFonts w:hint="eastAsia" w:ascii="宋体" w:hAnsi="宋体" w:cs="宋体"/>
                <w:b/>
                <w:bCs/>
                <w:color w:val="auto"/>
                <w:sz w:val="24"/>
              </w:rPr>
              <w:t>偏离说明</w:t>
            </w:r>
          </w:p>
        </w:tc>
      </w:tr>
      <w:tr w14:paraId="43DD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82B7F4">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8FB4D2D">
            <w:pPr>
              <w:jc w:val="center"/>
              <w:rPr>
                <w:rFonts w:ascii="宋体" w:hAnsi="宋体" w:cs="宋体"/>
                <w:b/>
                <w:color w:val="auto"/>
                <w:kern w:val="0"/>
                <w:sz w:val="32"/>
                <w:szCs w:val="32"/>
              </w:rPr>
            </w:pPr>
          </w:p>
        </w:tc>
        <w:tc>
          <w:tcPr>
            <w:tcW w:w="3546" w:type="dxa"/>
          </w:tcPr>
          <w:p w14:paraId="50147681">
            <w:pPr>
              <w:jc w:val="center"/>
              <w:rPr>
                <w:rFonts w:ascii="宋体" w:hAnsi="宋体" w:cs="宋体"/>
                <w:b/>
                <w:color w:val="auto"/>
                <w:kern w:val="0"/>
                <w:sz w:val="32"/>
                <w:szCs w:val="32"/>
              </w:rPr>
            </w:pPr>
          </w:p>
        </w:tc>
        <w:tc>
          <w:tcPr>
            <w:tcW w:w="1276" w:type="dxa"/>
          </w:tcPr>
          <w:p w14:paraId="18F74E79">
            <w:pPr>
              <w:jc w:val="center"/>
              <w:rPr>
                <w:rFonts w:ascii="宋体" w:hAnsi="宋体" w:cs="宋体"/>
                <w:b/>
                <w:color w:val="auto"/>
                <w:kern w:val="0"/>
                <w:sz w:val="32"/>
                <w:szCs w:val="32"/>
              </w:rPr>
            </w:pPr>
          </w:p>
        </w:tc>
      </w:tr>
      <w:tr w14:paraId="50E6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C69F84">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9DA83DD">
            <w:pPr>
              <w:jc w:val="center"/>
              <w:rPr>
                <w:rFonts w:ascii="宋体" w:hAnsi="宋体" w:cs="宋体"/>
                <w:b/>
                <w:color w:val="auto"/>
                <w:kern w:val="0"/>
                <w:sz w:val="32"/>
                <w:szCs w:val="32"/>
              </w:rPr>
            </w:pPr>
          </w:p>
        </w:tc>
        <w:tc>
          <w:tcPr>
            <w:tcW w:w="3546" w:type="dxa"/>
          </w:tcPr>
          <w:p w14:paraId="7D26F637">
            <w:pPr>
              <w:jc w:val="center"/>
              <w:rPr>
                <w:rFonts w:ascii="宋体" w:hAnsi="宋体" w:cs="宋体"/>
                <w:b/>
                <w:color w:val="auto"/>
                <w:kern w:val="0"/>
                <w:sz w:val="32"/>
                <w:szCs w:val="32"/>
              </w:rPr>
            </w:pPr>
          </w:p>
        </w:tc>
        <w:tc>
          <w:tcPr>
            <w:tcW w:w="1276" w:type="dxa"/>
          </w:tcPr>
          <w:p w14:paraId="7BB16811">
            <w:pPr>
              <w:jc w:val="center"/>
              <w:rPr>
                <w:rFonts w:ascii="宋体" w:hAnsi="宋体" w:cs="宋体"/>
                <w:b/>
                <w:color w:val="auto"/>
                <w:kern w:val="0"/>
                <w:sz w:val="32"/>
                <w:szCs w:val="32"/>
              </w:rPr>
            </w:pPr>
          </w:p>
        </w:tc>
      </w:tr>
      <w:tr w14:paraId="094F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03639">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35173BE5">
            <w:pPr>
              <w:jc w:val="center"/>
              <w:rPr>
                <w:rFonts w:ascii="宋体" w:hAnsi="宋体" w:cs="宋体"/>
                <w:b/>
                <w:color w:val="auto"/>
                <w:kern w:val="0"/>
                <w:sz w:val="32"/>
                <w:szCs w:val="32"/>
              </w:rPr>
            </w:pPr>
          </w:p>
        </w:tc>
        <w:tc>
          <w:tcPr>
            <w:tcW w:w="3546" w:type="dxa"/>
          </w:tcPr>
          <w:p w14:paraId="2D877DA0">
            <w:pPr>
              <w:jc w:val="center"/>
              <w:rPr>
                <w:rFonts w:ascii="宋体" w:hAnsi="宋体" w:cs="宋体"/>
                <w:b/>
                <w:color w:val="auto"/>
                <w:kern w:val="0"/>
                <w:sz w:val="32"/>
                <w:szCs w:val="32"/>
              </w:rPr>
            </w:pPr>
          </w:p>
        </w:tc>
        <w:tc>
          <w:tcPr>
            <w:tcW w:w="1276" w:type="dxa"/>
          </w:tcPr>
          <w:p w14:paraId="3F3EBA49">
            <w:pPr>
              <w:jc w:val="center"/>
              <w:rPr>
                <w:rFonts w:ascii="宋体" w:hAnsi="宋体" w:cs="宋体"/>
                <w:b/>
                <w:color w:val="auto"/>
                <w:kern w:val="0"/>
                <w:sz w:val="32"/>
                <w:szCs w:val="32"/>
              </w:rPr>
            </w:pPr>
          </w:p>
        </w:tc>
      </w:tr>
    </w:tbl>
    <w:p w14:paraId="4C428E7B">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BE2DC67">
      <w:pPr>
        <w:jc w:val="center"/>
        <w:rPr>
          <w:rFonts w:ascii="宋体" w:hAnsi="宋体" w:cs="宋体"/>
          <w:b/>
          <w:color w:val="auto"/>
          <w:kern w:val="0"/>
          <w:sz w:val="32"/>
          <w:szCs w:val="32"/>
        </w:rPr>
      </w:pPr>
    </w:p>
    <w:p w14:paraId="6138088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1AD7D2A">
      <w:pPr>
        <w:spacing w:line="360" w:lineRule="auto"/>
        <w:ind w:right="420"/>
        <w:rPr>
          <w:rFonts w:ascii="宋体" w:hAnsi="宋体" w:cs="宋体"/>
          <w:sz w:val="24"/>
        </w:rPr>
      </w:pPr>
    </w:p>
    <w:p w14:paraId="2E5582DE">
      <w:pPr>
        <w:ind w:firstLine="1911" w:firstLineChars="595"/>
        <w:rPr>
          <w:rFonts w:ascii="宋体" w:hAnsi="宋体" w:cs="宋体"/>
          <w:b/>
          <w:bCs/>
          <w:sz w:val="32"/>
          <w:szCs w:val="32"/>
        </w:rPr>
      </w:pPr>
    </w:p>
    <w:p w14:paraId="51211FC1">
      <w:pPr>
        <w:ind w:firstLine="1911" w:firstLineChars="595"/>
        <w:rPr>
          <w:rFonts w:ascii="宋体" w:hAnsi="宋体" w:cs="宋体"/>
          <w:b/>
          <w:bCs/>
          <w:sz w:val="32"/>
          <w:szCs w:val="32"/>
        </w:rPr>
      </w:pPr>
    </w:p>
    <w:p w14:paraId="5E9F655C">
      <w:pPr>
        <w:ind w:firstLine="1911" w:firstLineChars="595"/>
        <w:rPr>
          <w:rFonts w:ascii="宋体" w:hAnsi="宋体" w:cs="宋体"/>
          <w:b/>
          <w:bCs/>
          <w:sz w:val="32"/>
          <w:szCs w:val="32"/>
        </w:rPr>
      </w:pPr>
    </w:p>
    <w:p w14:paraId="7B2FBBBC">
      <w:pPr>
        <w:spacing w:line="360" w:lineRule="auto"/>
        <w:jc w:val="center"/>
        <w:rPr>
          <w:rFonts w:hint="eastAsia" w:ascii="宋体" w:hAnsi="宋体" w:eastAsia="宋体" w:cs="仿宋_GB2312"/>
          <w:b/>
          <w:bCs/>
          <w:sz w:val="32"/>
          <w:szCs w:val="32"/>
          <w:lang w:eastAsia="zh-CN"/>
        </w:rPr>
      </w:pPr>
      <w:r>
        <w:rPr>
          <w:rFonts w:ascii="宋体" w:hAnsi="宋体" w:cs="宋体"/>
          <w:b/>
          <w:bCs/>
          <w:sz w:val="32"/>
          <w:szCs w:val="32"/>
        </w:rPr>
        <w:br w:type="page"/>
      </w:r>
      <w:r>
        <w:rPr>
          <w:rFonts w:hint="eastAsia" w:ascii="宋体" w:hAnsi="宋体" w:cs="宋体"/>
          <w:b/>
          <w:bCs/>
          <w:sz w:val="32"/>
          <w:szCs w:val="32"/>
          <w:lang w:val="en-US" w:eastAsia="zh-CN"/>
        </w:rPr>
        <w:t>六</w:t>
      </w:r>
      <w:r>
        <w:rPr>
          <w:rFonts w:hint="eastAsia" w:ascii="宋体" w:hAnsi="宋体" w:cs="仿宋_GB2312"/>
          <w:b/>
          <w:bCs/>
          <w:sz w:val="32"/>
          <w:szCs w:val="32"/>
        </w:rPr>
        <w:t>、</w:t>
      </w:r>
      <w:r>
        <w:rPr>
          <w:rFonts w:hint="eastAsia" w:ascii="宋体" w:hAnsi="宋体" w:cs="仿宋_GB2312"/>
          <w:b/>
          <w:kern w:val="0"/>
          <w:sz w:val="32"/>
          <w:szCs w:val="32"/>
          <w:lang w:val="zh-CN"/>
        </w:rPr>
        <w:t>主要业绩证明</w:t>
      </w:r>
    </w:p>
    <w:p w14:paraId="18FF7AE1">
      <w:pPr>
        <w:autoSpaceDE w:val="0"/>
        <w:autoSpaceDN w:val="0"/>
        <w:spacing w:line="360" w:lineRule="auto"/>
        <w:ind w:firstLine="120"/>
        <w:rPr>
          <w:rFonts w:ascii="宋体" w:hAnsi="宋体" w:cs="仿宋_GB2312"/>
          <w:b/>
          <w:sz w:val="24"/>
        </w:rPr>
      </w:pPr>
      <w:r>
        <w:rPr>
          <w:rFonts w:hint="eastAsia" w:ascii="宋体" w:hAnsi="宋体" w:cs="仿宋_GB2312"/>
          <w:b/>
          <w:sz w:val="24"/>
        </w:rPr>
        <w:t>附表 :相关项目业绩一览表</w:t>
      </w:r>
    </w:p>
    <w:tbl>
      <w:tblPr>
        <w:tblStyle w:val="63"/>
        <w:tblW w:w="0" w:type="auto"/>
        <w:tblInd w:w="108" w:type="dxa"/>
        <w:tblLayout w:type="fixed"/>
        <w:tblCellMar>
          <w:top w:w="0" w:type="dxa"/>
          <w:left w:w="108" w:type="dxa"/>
          <w:bottom w:w="0" w:type="dxa"/>
          <w:right w:w="108" w:type="dxa"/>
        </w:tblCellMar>
      </w:tblPr>
      <w:tblGrid>
        <w:gridCol w:w="1800"/>
        <w:gridCol w:w="951"/>
        <w:gridCol w:w="1356"/>
        <w:gridCol w:w="1359"/>
        <w:gridCol w:w="939"/>
        <w:gridCol w:w="1515"/>
        <w:gridCol w:w="1215"/>
      </w:tblGrid>
      <w:tr w14:paraId="0EC9A08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6F0A0A17">
            <w:pPr>
              <w:autoSpaceDE w:val="0"/>
              <w:autoSpaceDN w:val="0"/>
              <w:spacing w:line="360" w:lineRule="auto"/>
              <w:jc w:val="center"/>
              <w:rPr>
                <w:rFonts w:ascii="宋体" w:hAnsi="宋体" w:cs="仿宋_GB2312"/>
                <w:sz w:val="24"/>
              </w:rPr>
            </w:pPr>
            <w:r>
              <w:rPr>
                <w:rFonts w:hint="eastAsia" w:ascii="宋体" w:hAnsi="宋体"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3D688E9">
            <w:pPr>
              <w:autoSpaceDE w:val="0"/>
              <w:autoSpaceDN w:val="0"/>
              <w:spacing w:line="360" w:lineRule="auto"/>
              <w:jc w:val="center"/>
              <w:rPr>
                <w:rFonts w:ascii="宋体" w:hAnsi="宋体" w:cs="仿宋_GB2312"/>
                <w:sz w:val="24"/>
              </w:rPr>
            </w:pPr>
            <w:r>
              <w:rPr>
                <w:rFonts w:hint="eastAsia" w:ascii="宋体" w:hAnsi="宋体" w:cs="仿宋_GB2312"/>
                <w:sz w:val="24"/>
              </w:rPr>
              <w:t>项目</w:t>
            </w:r>
          </w:p>
          <w:p w14:paraId="2FA6F852">
            <w:pPr>
              <w:autoSpaceDE w:val="0"/>
              <w:autoSpaceDN w:val="0"/>
              <w:spacing w:line="360" w:lineRule="auto"/>
              <w:jc w:val="center"/>
              <w:rPr>
                <w:rFonts w:ascii="宋体" w:hAnsi="宋体" w:cs="仿宋_GB2312"/>
                <w:sz w:val="24"/>
              </w:rPr>
            </w:pPr>
            <w:r>
              <w:rPr>
                <w:rFonts w:hint="eastAsia" w:ascii="宋体" w:hAnsi="宋体"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C950132">
            <w:pPr>
              <w:autoSpaceDE w:val="0"/>
              <w:autoSpaceDN w:val="0"/>
              <w:spacing w:line="360" w:lineRule="auto"/>
              <w:jc w:val="center"/>
              <w:rPr>
                <w:rFonts w:ascii="宋体" w:hAnsi="宋体" w:cs="仿宋_GB2312"/>
                <w:sz w:val="24"/>
              </w:rPr>
            </w:pPr>
            <w:r>
              <w:rPr>
                <w:rFonts w:hint="eastAsia" w:ascii="宋体" w:hAnsi="宋体" w:cs="仿宋_GB2312"/>
                <w:sz w:val="24"/>
              </w:rPr>
              <w:t>简要描述</w:t>
            </w:r>
          </w:p>
        </w:tc>
        <w:tc>
          <w:tcPr>
            <w:tcW w:w="1359" w:type="dxa"/>
            <w:tcBorders>
              <w:top w:val="single" w:color="auto" w:sz="6" w:space="0"/>
              <w:left w:val="single" w:color="auto" w:sz="6" w:space="0"/>
              <w:bottom w:val="single" w:color="auto" w:sz="6" w:space="0"/>
              <w:right w:val="single" w:color="auto" w:sz="6" w:space="0"/>
            </w:tcBorders>
            <w:vAlign w:val="center"/>
          </w:tcPr>
          <w:p w14:paraId="54FFBDB2">
            <w:pPr>
              <w:autoSpaceDE w:val="0"/>
              <w:autoSpaceDN w:val="0"/>
              <w:spacing w:line="360" w:lineRule="auto"/>
              <w:jc w:val="center"/>
              <w:rPr>
                <w:rFonts w:ascii="宋体" w:hAnsi="宋体" w:cs="仿宋_GB2312"/>
                <w:sz w:val="24"/>
              </w:rPr>
            </w:pPr>
            <w:r>
              <w:rPr>
                <w:rFonts w:hint="eastAsia" w:ascii="宋体" w:hAnsi="宋体" w:cs="仿宋_GB2312"/>
                <w:sz w:val="24"/>
              </w:rPr>
              <w:t>项目</w:t>
            </w:r>
          </w:p>
          <w:p w14:paraId="6F93A486">
            <w:pPr>
              <w:autoSpaceDE w:val="0"/>
              <w:autoSpaceDN w:val="0"/>
              <w:spacing w:line="360" w:lineRule="auto"/>
              <w:jc w:val="center"/>
              <w:rPr>
                <w:rFonts w:hint="eastAsia" w:ascii="宋体" w:hAnsi="宋体" w:eastAsia="宋体" w:cs="仿宋_GB2312"/>
                <w:sz w:val="24"/>
                <w:lang w:eastAsia="zh-CN"/>
              </w:rPr>
            </w:pPr>
            <w:r>
              <w:rPr>
                <w:rFonts w:hint="eastAsia" w:ascii="宋体" w:hAnsi="宋体" w:cs="仿宋_GB2312"/>
                <w:sz w:val="24"/>
                <w:lang w:eastAsia="zh-CN"/>
              </w:rPr>
              <w:t>合同金额</w:t>
            </w:r>
          </w:p>
          <w:p w14:paraId="116513FA">
            <w:pPr>
              <w:autoSpaceDE w:val="0"/>
              <w:autoSpaceDN w:val="0"/>
              <w:spacing w:line="360" w:lineRule="auto"/>
              <w:jc w:val="center"/>
              <w:rPr>
                <w:rFonts w:ascii="宋体" w:hAnsi="宋体" w:cs="仿宋_GB2312"/>
                <w:sz w:val="24"/>
              </w:rPr>
            </w:pPr>
            <w:r>
              <w:rPr>
                <w:rFonts w:hint="eastAsia" w:ascii="宋体" w:hAnsi="宋体" w:cs="仿宋_GB2312"/>
                <w:sz w:val="24"/>
              </w:rPr>
              <w:t>（万元）</w:t>
            </w:r>
          </w:p>
        </w:tc>
        <w:tc>
          <w:tcPr>
            <w:tcW w:w="939" w:type="dxa"/>
            <w:tcBorders>
              <w:top w:val="single" w:color="auto" w:sz="6" w:space="0"/>
              <w:left w:val="single" w:color="auto" w:sz="6" w:space="0"/>
              <w:bottom w:val="single" w:color="auto" w:sz="6" w:space="0"/>
              <w:right w:val="single" w:color="auto" w:sz="6" w:space="0"/>
            </w:tcBorders>
            <w:vAlign w:val="center"/>
          </w:tcPr>
          <w:p w14:paraId="60F78E2C">
            <w:pPr>
              <w:autoSpaceDE w:val="0"/>
              <w:autoSpaceDN w:val="0"/>
              <w:spacing w:line="360" w:lineRule="auto"/>
              <w:jc w:val="center"/>
              <w:rPr>
                <w:rFonts w:ascii="宋体" w:hAnsi="宋体" w:cs="仿宋_GB2312"/>
                <w:sz w:val="24"/>
              </w:rPr>
            </w:pPr>
            <w:r>
              <w:rPr>
                <w:rFonts w:hint="eastAsia" w:ascii="宋体" w:hAnsi="宋体" w:cs="仿宋_GB2312"/>
                <w:sz w:val="24"/>
                <w:lang w:eastAsia="zh-CN"/>
              </w:rPr>
              <w:t>合同签订</w:t>
            </w:r>
            <w:r>
              <w:rPr>
                <w:rFonts w:hint="eastAsia" w:ascii="宋体" w:hAnsi="宋体" w:cs="仿宋_GB2312"/>
                <w:sz w:val="24"/>
              </w:rPr>
              <w:t>日期</w:t>
            </w:r>
          </w:p>
        </w:tc>
        <w:tc>
          <w:tcPr>
            <w:tcW w:w="1515" w:type="dxa"/>
            <w:tcBorders>
              <w:top w:val="single" w:color="auto" w:sz="6" w:space="0"/>
              <w:left w:val="single" w:color="auto" w:sz="6" w:space="0"/>
              <w:bottom w:val="single" w:color="auto" w:sz="6" w:space="0"/>
              <w:right w:val="single" w:color="auto" w:sz="6" w:space="0"/>
            </w:tcBorders>
            <w:vAlign w:val="center"/>
          </w:tcPr>
          <w:p w14:paraId="6994A9F0">
            <w:pPr>
              <w:autoSpaceDE w:val="0"/>
              <w:autoSpaceDN w:val="0"/>
              <w:spacing w:line="360" w:lineRule="auto"/>
              <w:jc w:val="center"/>
              <w:rPr>
                <w:rFonts w:ascii="宋体" w:hAnsi="宋体" w:cs="仿宋_GB2312"/>
                <w:sz w:val="24"/>
              </w:rPr>
            </w:pPr>
            <w:r>
              <w:rPr>
                <w:rFonts w:hint="eastAsia" w:ascii="宋体" w:hAnsi="宋体" w:cs="仿宋_GB2312"/>
                <w:sz w:val="24"/>
                <w:lang w:eastAsia="zh-CN"/>
              </w:rPr>
              <w:t>业主</w:t>
            </w:r>
            <w:r>
              <w:rPr>
                <w:rFonts w:hint="eastAsia" w:ascii="宋体" w:hAnsi="宋体" w:cs="仿宋_GB2312"/>
                <w:sz w:val="24"/>
              </w:rPr>
              <w:t>单位</w:t>
            </w:r>
            <w:r>
              <w:rPr>
                <w:rFonts w:hint="eastAsia" w:ascii="宋体" w:hAnsi="宋体" w:cs="仿宋_GB2312"/>
                <w:sz w:val="24"/>
                <w:lang w:eastAsia="zh-CN"/>
              </w:rPr>
              <w:t>与</w:t>
            </w:r>
            <w:r>
              <w:rPr>
                <w:rFonts w:hint="eastAsia" w:ascii="宋体" w:hAnsi="宋体" w:cs="仿宋_GB2312"/>
                <w:sz w:val="24"/>
              </w:rPr>
              <w:t>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5840B13">
            <w:pPr>
              <w:autoSpaceDE w:val="0"/>
              <w:autoSpaceDN w:val="0"/>
              <w:spacing w:line="360" w:lineRule="auto"/>
              <w:jc w:val="center"/>
              <w:rPr>
                <w:rFonts w:ascii="宋体" w:hAnsi="宋体" w:cs="仿宋_GB2312"/>
                <w:sz w:val="24"/>
              </w:rPr>
            </w:pPr>
            <w:r>
              <w:rPr>
                <w:rFonts w:hint="eastAsia" w:ascii="宋体" w:hAnsi="宋体" w:cs="仿宋_GB2312"/>
                <w:sz w:val="24"/>
              </w:rPr>
              <w:t>所在页码</w:t>
            </w:r>
          </w:p>
        </w:tc>
      </w:tr>
      <w:tr w14:paraId="5B6CD38D">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vAlign w:val="top"/>
          </w:tcPr>
          <w:p w14:paraId="3964A97C">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50C73638">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6F8BA281">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60BB8380">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1AD02068">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0659F28F">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63C23DC9">
            <w:pPr>
              <w:autoSpaceDE w:val="0"/>
              <w:autoSpaceDN w:val="0"/>
              <w:spacing w:line="360" w:lineRule="auto"/>
              <w:rPr>
                <w:rFonts w:ascii="宋体" w:hAnsi="宋体" w:cs="仿宋_GB2312"/>
                <w:sz w:val="24"/>
              </w:rPr>
            </w:pPr>
          </w:p>
        </w:tc>
      </w:tr>
      <w:tr w14:paraId="3863AF6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vAlign w:val="top"/>
          </w:tcPr>
          <w:p w14:paraId="1C653F8E">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447EBB2C">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327E0B30">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7497902F">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584F663D">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568DB24A">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374E9F09">
            <w:pPr>
              <w:autoSpaceDE w:val="0"/>
              <w:autoSpaceDN w:val="0"/>
              <w:spacing w:line="360" w:lineRule="auto"/>
              <w:rPr>
                <w:rFonts w:ascii="宋体" w:hAnsi="宋体" w:cs="仿宋_GB2312"/>
                <w:sz w:val="24"/>
              </w:rPr>
            </w:pPr>
          </w:p>
        </w:tc>
      </w:tr>
      <w:tr w14:paraId="61BFB31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vAlign w:val="top"/>
          </w:tcPr>
          <w:p w14:paraId="4485352C">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5C61505D">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6DC98073">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44AFF488">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60266762">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63307C76">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51CB72C4">
            <w:pPr>
              <w:autoSpaceDE w:val="0"/>
              <w:autoSpaceDN w:val="0"/>
              <w:spacing w:line="360" w:lineRule="auto"/>
              <w:rPr>
                <w:rFonts w:ascii="宋体" w:hAnsi="宋体" w:cs="仿宋_GB2312"/>
                <w:sz w:val="24"/>
              </w:rPr>
            </w:pPr>
          </w:p>
        </w:tc>
      </w:tr>
      <w:tr w14:paraId="37F2B74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vAlign w:val="top"/>
          </w:tcPr>
          <w:p w14:paraId="57A07F43">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36BD0C4F">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5C1F2D4C">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4ED3199C">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08CC4412">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6B46F5F6">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1F4DF475">
            <w:pPr>
              <w:autoSpaceDE w:val="0"/>
              <w:autoSpaceDN w:val="0"/>
              <w:spacing w:line="360" w:lineRule="auto"/>
              <w:rPr>
                <w:rFonts w:ascii="宋体" w:hAnsi="宋体" w:cs="仿宋_GB2312"/>
                <w:sz w:val="24"/>
              </w:rPr>
            </w:pPr>
          </w:p>
        </w:tc>
      </w:tr>
      <w:tr w14:paraId="744A90D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vAlign w:val="top"/>
          </w:tcPr>
          <w:p w14:paraId="47C6F0C1">
            <w:pPr>
              <w:autoSpaceDE w:val="0"/>
              <w:autoSpaceDN w:val="0"/>
              <w:spacing w:line="360" w:lineRule="auto"/>
              <w:rPr>
                <w:rFonts w:ascii="宋体" w:hAnsi="宋体"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14:paraId="5FCEF306">
            <w:pPr>
              <w:autoSpaceDE w:val="0"/>
              <w:autoSpaceDN w:val="0"/>
              <w:spacing w:line="360" w:lineRule="auto"/>
              <w:rPr>
                <w:rFonts w:ascii="宋体" w:hAnsi="宋体"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14:paraId="66EAACF1">
            <w:pPr>
              <w:autoSpaceDE w:val="0"/>
              <w:autoSpaceDN w:val="0"/>
              <w:spacing w:line="360" w:lineRule="auto"/>
              <w:rPr>
                <w:rFonts w:ascii="宋体" w:hAnsi="宋体" w:cs="仿宋_GB2312"/>
                <w:sz w:val="24"/>
              </w:rPr>
            </w:pPr>
          </w:p>
        </w:tc>
        <w:tc>
          <w:tcPr>
            <w:tcW w:w="1359" w:type="dxa"/>
            <w:tcBorders>
              <w:top w:val="single" w:color="auto" w:sz="6" w:space="0"/>
              <w:left w:val="single" w:color="auto" w:sz="6" w:space="0"/>
              <w:bottom w:val="single" w:color="auto" w:sz="6" w:space="0"/>
              <w:right w:val="single" w:color="auto" w:sz="6" w:space="0"/>
            </w:tcBorders>
            <w:vAlign w:val="top"/>
          </w:tcPr>
          <w:p w14:paraId="22D0BBA8">
            <w:pPr>
              <w:autoSpaceDE w:val="0"/>
              <w:autoSpaceDN w:val="0"/>
              <w:spacing w:line="360" w:lineRule="auto"/>
              <w:rPr>
                <w:rFonts w:ascii="宋体" w:hAnsi="宋体" w:cs="仿宋_GB2312"/>
                <w:sz w:val="24"/>
              </w:rPr>
            </w:pPr>
          </w:p>
        </w:tc>
        <w:tc>
          <w:tcPr>
            <w:tcW w:w="939" w:type="dxa"/>
            <w:tcBorders>
              <w:top w:val="single" w:color="auto" w:sz="6" w:space="0"/>
              <w:left w:val="single" w:color="auto" w:sz="6" w:space="0"/>
              <w:bottom w:val="single" w:color="auto" w:sz="6" w:space="0"/>
              <w:right w:val="single" w:color="auto" w:sz="6" w:space="0"/>
            </w:tcBorders>
            <w:vAlign w:val="top"/>
          </w:tcPr>
          <w:p w14:paraId="6A5B62B6">
            <w:pPr>
              <w:autoSpaceDE w:val="0"/>
              <w:autoSpaceDN w:val="0"/>
              <w:spacing w:line="360" w:lineRule="auto"/>
              <w:rPr>
                <w:rFonts w:ascii="宋体" w:hAnsi="宋体"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14:paraId="10E3D21E">
            <w:pPr>
              <w:autoSpaceDE w:val="0"/>
              <w:autoSpaceDN w:val="0"/>
              <w:spacing w:line="360" w:lineRule="auto"/>
              <w:rPr>
                <w:rFonts w:ascii="宋体" w:hAnsi="宋体"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14:paraId="4D4F29A5">
            <w:pPr>
              <w:autoSpaceDE w:val="0"/>
              <w:autoSpaceDN w:val="0"/>
              <w:spacing w:line="360" w:lineRule="auto"/>
              <w:rPr>
                <w:rFonts w:ascii="宋体" w:hAnsi="宋体" w:cs="仿宋_GB2312"/>
                <w:sz w:val="24"/>
              </w:rPr>
            </w:pPr>
          </w:p>
        </w:tc>
      </w:tr>
    </w:tbl>
    <w:p w14:paraId="5A7C64B4">
      <w:pPr>
        <w:autoSpaceDE w:val="0"/>
        <w:autoSpaceDN w:val="0"/>
        <w:spacing w:line="360" w:lineRule="auto"/>
        <w:rPr>
          <w:rFonts w:ascii="宋体" w:hAnsi="宋体" w:cs="仿宋_GB2312"/>
          <w:sz w:val="24"/>
        </w:rPr>
      </w:pPr>
      <w:r>
        <w:rPr>
          <w:rFonts w:hint="eastAsia" w:ascii="宋体" w:hAnsi="宋体" w:cs="仿宋_GB2312"/>
          <w:b/>
          <w:sz w:val="24"/>
        </w:rPr>
        <w:t>注：供应商可按上述的格式自行编制，须随表提交相应的</w:t>
      </w:r>
      <w:r>
        <w:rPr>
          <w:rFonts w:hint="eastAsia" w:ascii="宋体" w:hAnsi="宋体" w:cs="仿宋_GB2312"/>
          <w:b/>
          <w:sz w:val="24"/>
          <w:lang w:val="en-US" w:eastAsia="zh-CN"/>
        </w:rPr>
        <w:t>证明材料</w:t>
      </w:r>
      <w:r>
        <w:rPr>
          <w:rFonts w:hint="eastAsia" w:ascii="宋体" w:hAnsi="宋体" w:cs="仿宋_GB2312"/>
          <w:b/>
          <w:sz w:val="24"/>
        </w:rPr>
        <w:t>并注明所在文件页码。</w:t>
      </w:r>
    </w:p>
    <w:p w14:paraId="5F6A5357">
      <w:pPr>
        <w:spacing w:line="360" w:lineRule="auto"/>
        <w:jc w:val="center"/>
        <w:rPr>
          <w:rFonts w:ascii="宋体" w:hAnsi="宋体" w:cs="仿宋_GB2312"/>
          <w:sz w:val="24"/>
        </w:rPr>
      </w:pPr>
    </w:p>
    <w:p w14:paraId="272CC6C3">
      <w:pPr>
        <w:autoSpaceDE w:val="0"/>
        <w:autoSpaceDN w:val="0"/>
        <w:spacing w:line="360" w:lineRule="auto"/>
        <w:rPr>
          <w:rFonts w:ascii="宋体" w:hAnsi="宋体" w:cs="仿宋_GB2312"/>
          <w:kern w:val="0"/>
          <w:sz w:val="24"/>
        </w:rPr>
      </w:pPr>
    </w:p>
    <w:p w14:paraId="0D2B516C">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547A4DCC">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51AD758A">
      <w:pPr>
        <w:spacing w:line="360" w:lineRule="auto"/>
        <w:ind w:right="420"/>
        <w:rPr>
          <w:rFonts w:ascii="宋体" w:hAnsi="宋体" w:cs="宋体"/>
          <w:b/>
          <w:bCs/>
          <w:sz w:val="24"/>
        </w:rPr>
      </w:pPr>
    </w:p>
    <w:p w14:paraId="72807854">
      <w:pPr>
        <w:widowControl/>
        <w:adjustRightInd/>
        <w:jc w:val="left"/>
        <w:rPr>
          <w:rFonts w:ascii="宋体" w:hAnsi="宋体" w:cs="宋体"/>
          <w:b/>
          <w:bCs/>
          <w:sz w:val="32"/>
          <w:szCs w:val="32"/>
        </w:rPr>
      </w:pPr>
    </w:p>
    <w:p w14:paraId="73A2DDD3">
      <w:pPr>
        <w:rPr>
          <w:rFonts w:hint="eastAsia" w:ascii="宋体" w:hAnsi="宋体" w:cs="仿宋_GB2312"/>
          <w:b/>
          <w:bCs/>
          <w:sz w:val="32"/>
          <w:szCs w:val="32"/>
        </w:rPr>
      </w:pPr>
      <w:r>
        <w:rPr>
          <w:rFonts w:hint="eastAsia" w:ascii="宋体" w:hAnsi="宋体" w:cs="仿宋_GB2312"/>
          <w:b/>
          <w:bCs/>
          <w:sz w:val="32"/>
          <w:szCs w:val="32"/>
        </w:rPr>
        <w:br w:type="page"/>
      </w:r>
    </w:p>
    <w:p w14:paraId="4ED33643">
      <w:pPr>
        <w:spacing w:line="360" w:lineRule="auto"/>
        <w:jc w:val="center"/>
        <w:rPr>
          <w:rFonts w:ascii="宋体" w:hAnsi="宋体" w:cs="仿宋_GB2312"/>
          <w:b/>
          <w:bCs/>
          <w:sz w:val="32"/>
          <w:szCs w:val="32"/>
        </w:rPr>
      </w:pPr>
      <w:r>
        <w:rPr>
          <w:rFonts w:hint="eastAsia" w:ascii="宋体" w:hAnsi="宋体" w:cs="仿宋_GB2312"/>
          <w:b/>
          <w:bCs/>
          <w:sz w:val="32"/>
          <w:szCs w:val="32"/>
          <w:lang w:val="en-US" w:eastAsia="zh-CN"/>
        </w:rPr>
        <w:t>七</w:t>
      </w:r>
      <w:r>
        <w:rPr>
          <w:rFonts w:hint="eastAsia" w:ascii="宋体" w:hAnsi="宋体" w:cs="仿宋_GB2312"/>
          <w:b/>
          <w:bCs/>
          <w:sz w:val="32"/>
          <w:szCs w:val="32"/>
        </w:rPr>
        <w:t>、项目</w:t>
      </w:r>
      <w:r>
        <w:rPr>
          <w:rFonts w:hint="eastAsia" w:ascii="宋体" w:hAnsi="宋体" w:cs="仿宋_GB2312"/>
          <w:b/>
          <w:bCs/>
          <w:sz w:val="32"/>
          <w:szCs w:val="32"/>
          <w:lang w:eastAsia="zh-CN"/>
        </w:rPr>
        <w:t>团队</w:t>
      </w:r>
      <w:r>
        <w:rPr>
          <w:rFonts w:hint="eastAsia" w:ascii="宋体" w:hAnsi="宋体" w:cs="仿宋_GB2312"/>
          <w:b/>
          <w:bCs/>
          <w:sz w:val="32"/>
          <w:szCs w:val="32"/>
        </w:rPr>
        <w:t>人员名单</w:t>
      </w:r>
    </w:p>
    <w:p w14:paraId="66FCA47B">
      <w:pPr>
        <w:spacing w:line="360" w:lineRule="auto"/>
        <w:jc w:val="center"/>
        <w:rPr>
          <w:rFonts w:ascii="宋体" w:hAnsi="宋体" w:cs="仿宋_GB2312"/>
          <w:b/>
          <w:bCs/>
          <w:sz w:val="24"/>
        </w:rPr>
      </w:pPr>
      <w:r>
        <w:rPr>
          <w:rFonts w:hint="eastAsia" w:ascii="宋体" w:hAnsi="宋体" w:cs="仿宋_GB2312"/>
          <w:sz w:val="24"/>
        </w:rPr>
        <w:t>（由供应商根据采购需求及</w:t>
      </w:r>
      <w:r>
        <w:rPr>
          <w:rFonts w:hint="eastAsia" w:ascii="宋体" w:hAnsi="宋体" w:cs="仿宋_GB2312"/>
          <w:sz w:val="24"/>
          <w:lang w:eastAsia="zh-CN"/>
        </w:rPr>
        <w:t>招标</w:t>
      </w:r>
      <w:r>
        <w:rPr>
          <w:rFonts w:hint="eastAsia" w:ascii="宋体" w:hAnsi="宋体" w:cs="仿宋_GB2312"/>
          <w:sz w:val="24"/>
        </w:rPr>
        <w:t>文件要求编制）</w:t>
      </w:r>
    </w:p>
    <w:p w14:paraId="5A1464ED">
      <w:pPr>
        <w:keepNext/>
        <w:autoSpaceDE w:val="0"/>
        <w:autoSpaceDN w:val="0"/>
        <w:spacing w:line="360" w:lineRule="auto"/>
        <w:ind w:firstLine="477"/>
        <w:rPr>
          <w:rFonts w:ascii="宋体" w:hAnsi="宋体" w:cs="仿宋_GB2312"/>
          <w:b/>
          <w:sz w:val="24"/>
        </w:rPr>
      </w:pPr>
      <w:r>
        <w:rPr>
          <w:rFonts w:hint="eastAsia" w:ascii="宋体" w:hAnsi="宋体" w:cs="仿宋_GB2312"/>
          <w:b/>
          <w:sz w:val="24"/>
        </w:rPr>
        <w:t>附表A:本项目的项目</w:t>
      </w:r>
      <w:r>
        <w:rPr>
          <w:rFonts w:hint="eastAsia" w:ascii="宋体" w:hAnsi="宋体" w:cs="仿宋_GB2312"/>
          <w:b/>
          <w:sz w:val="24"/>
          <w:lang w:eastAsia="zh-CN"/>
        </w:rPr>
        <w:t>负责人</w:t>
      </w:r>
      <w:r>
        <w:rPr>
          <w:rFonts w:hint="eastAsia" w:ascii="宋体" w:hAnsi="宋体" w:cs="仿宋_GB2312"/>
          <w:b/>
          <w:sz w:val="24"/>
        </w:rPr>
        <w:t>情况表</w:t>
      </w:r>
    </w:p>
    <w:tbl>
      <w:tblPr>
        <w:tblStyle w:val="63"/>
        <w:tblW w:w="0" w:type="auto"/>
        <w:tblInd w:w="0" w:type="dxa"/>
        <w:tblLayout w:type="fixed"/>
        <w:tblCellMar>
          <w:top w:w="0" w:type="dxa"/>
          <w:left w:w="108" w:type="dxa"/>
          <w:bottom w:w="0" w:type="dxa"/>
          <w:right w:w="108" w:type="dxa"/>
        </w:tblCellMar>
      </w:tblPr>
      <w:tblGrid>
        <w:gridCol w:w="2554"/>
        <w:gridCol w:w="1595"/>
        <w:gridCol w:w="5137"/>
      </w:tblGrid>
      <w:tr w14:paraId="352262AD">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vAlign w:val="center"/>
          </w:tcPr>
          <w:p w14:paraId="6B8DEAFD">
            <w:pPr>
              <w:autoSpaceDE w:val="0"/>
              <w:autoSpaceDN w:val="0"/>
              <w:spacing w:line="360" w:lineRule="auto"/>
              <w:jc w:val="center"/>
              <w:rPr>
                <w:rFonts w:ascii="宋体" w:hAnsi="宋体" w:cs="仿宋_GB2312"/>
                <w:sz w:val="24"/>
              </w:rPr>
            </w:pPr>
            <w:r>
              <w:rPr>
                <w:rFonts w:hint="eastAsia" w:ascii="宋体" w:hAnsi="宋体" w:cs="仿宋_GB2312"/>
                <w:sz w:val="24"/>
              </w:rPr>
              <w:t>姓名</w:t>
            </w:r>
          </w:p>
        </w:tc>
        <w:tc>
          <w:tcPr>
            <w:tcW w:w="1595" w:type="dxa"/>
            <w:tcBorders>
              <w:top w:val="single" w:color="auto" w:sz="6" w:space="0"/>
              <w:left w:val="single" w:color="auto" w:sz="6" w:space="0"/>
              <w:bottom w:val="single" w:color="auto" w:sz="6" w:space="0"/>
              <w:right w:val="single" w:color="auto" w:sz="4" w:space="0"/>
            </w:tcBorders>
            <w:vAlign w:val="center"/>
          </w:tcPr>
          <w:p w14:paraId="369DA524">
            <w:pPr>
              <w:autoSpaceDE w:val="0"/>
              <w:autoSpaceDN w:val="0"/>
              <w:spacing w:line="360" w:lineRule="auto"/>
              <w:jc w:val="center"/>
              <w:rPr>
                <w:rFonts w:ascii="宋体" w:hAnsi="宋体" w:cs="仿宋_GB2312"/>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7F7146C2">
            <w:pPr>
              <w:autoSpaceDE w:val="0"/>
              <w:autoSpaceDN w:val="0"/>
              <w:spacing w:line="360" w:lineRule="auto"/>
              <w:rPr>
                <w:rFonts w:ascii="宋体" w:hAnsi="宋体" w:cs="仿宋_GB2312"/>
                <w:sz w:val="24"/>
              </w:rPr>
            </w:pPr>
            <w:r>
              <w:rPr>
                <w:rFonts w:hint="eastAsia" w:ascii="宋体" w:hAnsi="宋体" w:cs="仿宋_GB2312"/>
                <w:sz w:val="24"/>
              </w:rPr>
              <w:t>响应截止时间近3年业绩及承担的主要工作情况，曾担任项目经理的项目应列明细</w:t>
            </w:r>
          </w:p>
        </w:tc>
      </w:tr>
      <w:tr w14:paraId="1B14654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7AB3A1">
            <w:pPr>
              <w:autoSpaceDE w:val="0"/>
              <w:autoSpaceDN w:val="0"/>
              <w:spacing w:line="360" w:lineRule="auto"/>
              <w:jc w:val="center"/>
              <w:rPr>
                <w:rFonts w:ascii="宋体" w:hAnsi="宋体" w:cs="仿宋_GB2312"/>
                <w:sz w:val="24"/>
              </w:rPr>
            </w:pPr>
            <w:r>
              <w:rPr>
                <w:rFonts w:hint="eastAsia" w:ascii="宋体" w:hAnsi="宋体" w:cs="仿宋_GB2312"/>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CF92796">
            <w:pPr>
              <w:autoSpaceDE w:val="0"/>
              <w:autoSpaceDN w:val="0"/>
              <w:spacing w:line="360" w:lineRule="auto"/>
              <w:jc w:val="center"/>
              <w:rPr>
                <w:rFonts w:ascii="宋体" w:hAnsi="宋体" w:cs="仿宋_GB2312"/>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361AD8CE">
            <w:pPr>
              <w:autoSpaceDE w:val="0"/>
              <w:autoSpaceDN w:val="0"/>
              <w:spacing w:line="360" w:lineRule="auto"/>
              <w:jc w:val="center"/>
              <w:rPr>
                <w:rFonts w:ascii="宋体" w:hAnsi="宋体" w:cs="仿宋_GB2312"/>
                <w:sz w:val="24"/>
              </w:rPr>
            </w:pPr>
          </w:p>
        </w:tc>
      </w:tr>
      <w:tr w14:paraId="6AFCD3EF">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E0218E9">
            <w:pPr>
              <w:autoSpaceDE w:val="0"/>
              <w:autoSpaceDN w:val="0"/>
              <w:spacing w:line="360" w:lineRule="auto"/>
              <w:jc w:val="center"/>
              <w:rPr>
                <w:rFonts w:ascii="宋体" w:hAnsi="宋体" w:cs="仿宋_GB2312"/>
                <w:sz w:val="24"/>
              </w:rPr>
            </w:pPr>
            <w:r>
              <w:rPr>
                <w:rFonts w:hint="eastAsia" w:ascii="宋体" w:hAnsi="宋体" w:cs="仿宋_GB2312"/>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0227EFA">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0C4E7B">
            <w:pPr>
              <w:autoSpaceDE w:val="0"/>
              <w:autoSpaceDN w:val="0"/>
              <w:spacing w:line="360" w:lineRule="auto"/>
              <w:jc w:val="center"/>
              <w:rPr>
                <w:rFonts w:ascii="宋体" w:hAnsi="宋体" w:cs="仿宋_GB2312"/>
                <w:sz w:val="24"/>
              </w:rPr>
            </w:pPr>
          </w:p>
        </w:tc>
      </w:tr>
      <w:tr w14:paraId="1FE53A4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3C8A985">
            <w:pPr>
              <w:autoSpaceDE w:val="0"/>
              <w:autoSpaceDN w:val="0"/>
              <w:spacing w:line="360" w:lineRule="auto"/>
              <w:jc w:val="center"/>
              <w:rPr>
                <w:rFonts w:ascii="宋体" w:hAnsi="宋体" w:cs="仿宋_GB2312"/>
                <w:sz w:val="24"/>
              </w:rPr>
            </w:pPr>
            <w:r>
              <w:rPr>
                <w:rFonts w:hint="eastAsia" w:ascii="宋体" w:hAnsi="宋体" w:cs="仿宋_GB2312"/>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118EF228">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ED5981">
            <w:pPr>
              <w:autoSpaceDE w:val="0"/>
              <w:autoSpaceDN w:val="0"/>
              <w:spacing w:line="360" w:lineRule="auto"/>
              <w:jc w:val="center"/>
              <w:rPr>
                <w:rFonts w:ascii="宋体" w:hAnsi="宋体" w:cs="仿宋_GB2312"/>
                <w:sz w:val="24"/>
              </w:rPr>
            </w:pPr>
          </w:p>
        </w:tc>
      </w:tr>
      <w:tr w14:paraId="27AB344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96D7E33">
            <w:pPr>
              <w:autoSpaceDE w:val="0"/>
              <w:autoSpaceDN w:val="0"/>
              <w:spacing w:line="360" w:lineRule="auto"/>
              <w:jc w:val="center"/>
              <w:rPr>
                <w:rFonts w:ascii="宋体" w:hAnsi="宋体" w:cs="仿宋_GB2312"/>
                <w:sz w:val="24"/>
              </w:rPr>
            </w:pPr>
            <w:r>
              <w:rPr>
                <w:rFonts w:hint="eastAsia" w:ascii="宋体" w:hAnsi="宋体" w:cs="仿宋_GB2312"/>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DD67788">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049EFC">
            <w:pPr>
              <w:autoSpaceDE w:val="0"/>
              <w:autoSpaceDN w:val="0"/>
              <w:spacing w:line="360" w:lineRule="auto"/>
              <w:jc w:val="center"/>
              <w:rPr>
                <w:rFonts w:ascii="宋体" w:hAnsi="宋体" w:cs="仿宋_GB2312"/>
                <w:sz w:val="24"/>
              </w:rPr>
            </w:pPr>
          </w:p>
        </w:tc>
      </w:tr>
      <w:tr w14:paraId="1F13A717">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F8E0F64">
            <w:pPr>
              <w:autoSpaceDE w:val="0"/>
              <w:autoSpaceDN w:val="0"/>
              <w:spacing w:line="360" w:lineRule="auto"/>
              <w:jc w:val="center"/>
              <w:rPr>
                <w:rFonts w:ascii="宋体" w:hAnsi="宋体" w:cs="仿宋_GB2312"/>
                <w:sz w:val="24"/>
              </w:rPr>
            </w:pPr>
            <w:r>
              <w:rPr>
                <w:rFonts w:hint="eastAsia" w:ascii="宋体" w:hAnsi="宋体" w:cs="仿宋_GB2312"/>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7AE608A2">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A0F763C">
            <w:pPr>
              <w:autoSpaceDE w:val="0"/>
              <w:autoSpaceDN w:val="0"/>
              <w:spacing w:line="360" w:lineRule="auto"/>
              <w:jc w:val="center"/>
              <w:rPr>
                <w:rFonts w:ascii="宋体" w:hAnsi="宋体" w:cs="仿宋_GB2312"/>
                <w:sz w:val="24"/>
              </w:rPr>
            </w:pPr>
          </w:p>
        </w:tc>
      </w:tr>
      <w:tr w14:paraId="1E62D26E">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7EA58C4B">
            <w:pPr>
              <w:autoSpaceDE w:val="0"/>
              <w:autoSpaceDN w:val="0"/>
              <w:spacing w:line="360" w:lineRule="auto"/>
              <w:jc w:val="center"/>
              <w:rPr>
                <w:rFonts w:ascii="宋体" w:hAnsi="宋体" w:cs="仿宋_GB2312"/>
                <w:sz w:val="24"/>
              </w:rPr>
            </w:pPr>
            <w:r>
              <w:rPr>
                <w:rFonts w:hint="eastAsia" w:ascii="宋体" w:hAnsi="宋体" w:cs="仿宋_GB2312"/>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296647D">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A803A36">
            <w:pPr>
              <w:autoSpaceDE w:val="0"/>
              <w:autoSpaceDN w:val="0"/>
              <w:spacing w:line="360" w:lineRule="auto"/>
              <w:jc w:val="center"/>
              <w:rPr>
                <w:rFonts w:ascii="宋体" w:hAnsi="宋体" w:cs="仿宋_GB2312"/>
                <w:sz w:val="24"/>
              </w:rPr>
            </w:pPr>
          </w:p>
        </w:tc>
      </w:tr>
      <w:tr w14:paraId="4D65715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3F39973A">
            <w:pPr>
              <w:autoSpaceDE w:val="0"/>
              <w:autoSpaceDN w:val="0"/>
              <w:spacing w:line="360" w:lineRule="auto"/>
              <w:jc w:val="center"/>
              <w:rPr>
                <w:rFonts w:ascii="宋体" w:hAnsi="宋体" w:cs="仿宋_GB2312"/>
                <w:sz w:val="24"/>
              </w:rPr>
            </w:pPr>
            <w:r>
              <w:rPr>
                <w:rFonts w:hint="eastAsia" w:ascii="宋体" w:hAnsi="宋体" w:cs="仿宋_GB2312"/>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0B9772A8">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871C6F7">
            <w:pPr>
              <w:autoSpaceDE w:val="0"/>
              <w:autoSpaceDN w:val="0"/>
              <w:spacing w:line="360" w:lineRule="auto"/>
              <w:jc w:val="center"/>
              <w:rPr>
                <w:rFonts w:ascii="宋体" w:hAnsi="宋体" w:cs="仿宋_GB2312"/>
                <w:sz w:val="24"/>
              </w:rPr>
            </w:pPr>
          </w:p>
        </w:tc>
      </w:tr>
      <w:tr w14:paraId="2DA8A3D7">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A6D8BC4">
            <w:pPr>
              <w:autoSpaceDE w:val="0"/>
              <w:autoSpaceDN w:val="0"/>
              <w:spacing w:line="360" w:lineRule="auto"/>
              <w:jc w:val="center"/>
              <w:rPr>
                <w:rFonts w:ascii="宋体" w:hAnsi="宋体" w:cs="仿宋_GB2312"/>
                <w:sz w:val="24"/>
              </w:rPr>
            </w:pPr>
            <w:r>
              <w:rPr>
                <w:rFonts w:hint="eastAsia" w:ascii="宋体" w:hAnsi="宋体" w:cs="仿宋_GB2312"/>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EC132CA">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C28B05D">
            <w:pPr>
              <w:autoSpaceDE w:val="0"/>
              <w:autoSpaceDN w:val="0"/>
              <w:spacing w:line="360" w:lineRule="auto"/>
              <w:jc w:val="center"/>
              <w:rPr>
                <w:rFonts w:ascii="宋体" w:hAnsi="宋体" w:cs="仿宋_GB2312"/>
                <w:sz w:val="24"/>
              </w:rPr>
            </w:pPr>
          </w:p>
        </w:tc>
      </w:tr>
      <w:tr w14:paraId="775B52F0">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2DDB48D">
            <w:pPr>
              <w:autoSpaceDE w:val="0"/>
              <w:autoSpaceDN w:val="0"/>
              <w:spacing w:line="360" w:lineRule="auto"/>
              <w:jc w:val="center"/>
              <w:rPr>
                <w:rFonts w:ascii="宋体" w:hAnsi="宋体" w:cs="仿宋_GB2312"/>
                <w:sz w:val="24"/>
              </w:rPr>
            </w:pPr>
            <w:r>
              <w:rPr>
                <w:rFonts w:hint="eastAsia" w:ascii="宋体" w:hAnsi="宋体" w:cs="仿宋_GB2312"/>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09D7498B">
            <w:pPr>
              <w:autoSpaceDE w:val="0"/>
              <w:autoSpaceDN w:val="0"/>
              <w:spacing w:line="360" w:lineRule="auto"/>
              <w:jc w:val="center"/>
              <w:rPr>
                <w:rFonts w:ascii="宋体" w:hAnsi="宋体" w:cs="仿宋_GB2312"/>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C8A1D75">
            <w:pPr>
              <w:autoSpaceDE w:val="0"/>
              <w:autoSpaceDN w:val="0"/>
              <w:spacing w:line="360" w:lineRule="auto"/>
              <w:jc w:val="center"/>
              <w:rPr>
                <w:rFonts w:ascii="宋体" w:hAnsi="宋体" w:cs="仿宋_GB2312"/>
                <w:sz w:val="24"/>
              </w:rPr>
            </w:pPr>
          </w:p>
        </w:tc>
      </w:tr>
    </w:tbl>
    <w:p w14:paraId="0D8D3C5B">
      <w:pPr>
        <w:autoSpaceDE w:val="0"/>
        <w:autoSpaceDN w:val="0"/>
        <w:spacing w:line="360" w:lineRule="auto"/>
        <w:rPr>
          <w:rFonts w:ascii="宋体" w:hAnsi="宋体" w:cs="仿宋_GB2312"/>
          <w:b/>
          <w:sz w:val="24"/>
        </w:rPr>
      </w:pPr>
      <w:r>
        <w:rPr>
          <w:rFonts w:hint="eastAsia" w:ascii="宋体" w:hAnsi="宋体" w:cs="仿宋_GB2312"/>
          <w:b/>
          <w:sz w:val="24"/>
        </w:rPr>
        <w:t>注：须随表提交相应的</w:t>
      </w:r>
      <w:r>
        <w:rPr>
          <w:rFonts w:hint="eastAsia" w:ascii="宋体" w:hAnsi="宋体" w:cs="仿宋_GB2312"/>
          <w:b/>
          <w:sz w:val="24"/>
          <w:lang w:val="en-US" w:eastAsia="zh-CN"/>
        </w:rPr>
        <w:t>证明材料</w:t>
      </w:r>
      <w:r>
        <w:rPr>
          <w:rFonts w:hint="eastAsia" w:ascii="宋体" w:hAnsi="宋体" w:cs="仿宋_GB2312"/>
          <w:b/>
          <w:sz w:val="24"/>
        </w:rPr>
        <w:t>并注明所在响应文件页码。</w:t>
      </w:r>
    </w:p>
    <w:p w14:paraId="4628FBDD">
      <w:pPr>
        <w:autoSpaceDE w:val="0"/>
        <w:autoSpaceDN w:val="0"/>
        <w:spacing w:line="360" w:lineRule="auto"/>
        <w:rPr>
          <w:rFonts w:ascii="宋体" w:hAnsi="宋体" w:cs="仿宋_GB2312"/>
          <w:b/>
          <w:sz w:val="24"/>
        </w:rPr>
      </w:pPr>
      <w:r>
        <w:rPr>
          <w:rFonts w:hint="eastAsia" w:ascii="宋体" w:hAnsi="宋体" w:cs="仿宋_GB2312"/>
          <w:b/>
          <w:sz w:val="24"/>
        </w:rPr>
        <w:t>附表B:本项目的项目小组人员情况表</w:t>
      </w:r>
      <w:r>
        <w:rPr>
          <w:rFonts w:hint="eastAsia" w:ascii="宋体" w:hAnsi="宋体" w:cs="仿宋_GB2312"/>
          <w:sz w:val="24"/>
        </w:rPr>
        <w:t>（按此格式自制）</w:t>
      </w:r>
    </w:p>
    <w:tbl>
      <w:tblPr>
        <w:tblStyle w:val="6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239E3F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4ED769A">
            <w:pPr>
              <w:autoSpaceDE w:val="0"/>
              <w:autoSpaceDN w:val="0"/>
              <w:spacing w:line="360" w:lineRule="auto"/>
              <w:jc w:val="center"/>
              <w:rPr>
                <w:rFonts w:ascii="宋体" w:hAnsi="宋体" w:cs="仿宋_GB2312"/>
                <w:sz w:val="24"/>
              </w:rPr>
            </w:pPr>
            <w:r>
              <w:rPr>
                <w:rFonts w:hint="eastAsia" w:ascii="宋体" w:hAnsi="宋体"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4B2BFE81">
            <w:pPr>
              <w:autoSpaceDE w:val="0"/>
              <w:autoSpaceDN w:val="0"/>
              <w:spacing w:line="360" w:lineRule="auto"/>
              <w:jc w:val="center"/>
              <w:rPr>
                <w:rFonts w:ascii="宋体" w:hAnsi="宋体" w:cs="仿宋_GB2312"/>
                <w:sz w:val="24"/>
              </w:rPr>
            </w:pPr>
            <w:r>
              <w:rPr>
                <w:rFonts w:hint="eastAsia" w:ascii="宋体" w:hAnsi="宋体"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BD5C7B9">
            <w:pPr>
              <w:autoSpaceDE w:val="0"/>
              <w:autoSpaceDN w:val="0"/>
              <w:spacing w:line="360" w:lineRule="auto"/>
              <w:jc w:val="center"/>
              <w:rPr>
                <w:rFonts w:ascii="宋体" w:hAnsi="宋体" w:cs="仿宋_GB2312"/>
                <w:sz w:val="24"/>
              </w:rPr>
            </w:pPr>
            <w:r>
              <w:rPr>
                <w:rFonts w:hint="eastAsia" w:ascii="宋体" w:hAnsi="宋体"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175679C">
            <w:pPr>
              <w:autoSpaceDE w:val="0"/>
              <w:autoSpaceDN w:val="0"/>
              <w:spacing w:line="360" w:lineRule="auto"/>
              <w:jc w:val="center"/>
              <w:rPr>
                <w:rFonts w:ascii="宋体" w:hAnsi="宋体" w:cs="仿宋_GB2312"/>
                <w:sz w:val="24"/>
              </w:rPr>
            </w:pPr>
            <w:r>
              <w:rPr>
                <w:rFonts w:hint="eastAsia" w:ascii="宋体" w:hAnsi="宋体"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3555FFE">
            <w:pPr>
              <w:autoSpaceDE w:val="0"/>
              <w:autoSpaceDN w:val="0"/>
              <w:spacing w:line="360" w:lineRule="auto"/>
              <w:jc w:val="center"/>
              <w:rPr>
                <w:rFonts w:ascii="宋体" w:hAnsi="宋体" w:cs="仿宋_GB2312"/>
                <w:sz w:val="24"/>
              </w:rPr>
            </w:pPr>
            <w:r>
              <w:rPr>
                <w:rFonts w:hint="eastAsia" w:ascii="宋体" w:hAnsi="宋体" w:cs="仿宋_GB2312"/>
                <w:sz w:val="24"/>
              </w:rPr>
              <w:t>学历</w:t>
            </w:r>
          </w:p>
          <w:p w14:paraId="29D6BCF9">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0B7DA75">
            <w:pPr>
              <w:autoSpaceDE w:val="0"/>
              <w:autoSpaceDN w:val="0"/>
              <w:spacing w:line="360" w:lineRule="auto"/>
              <w:jc w:val="center"/>
              <w:rPr>
                <w:rFonts w:ascii="宋体" w:hAnsi="宋体" w:cs="仿宋_GB2312"/>
                <w:sz w:val="24"/>
              </w:rPr>
            </w:pPr>
            <w:r>
              <w:rPr>
                <w:rFonts w:hint="eastAsia" w:ascii="宋体" w:hAnsi="宋体" w:cs="仿宋_GB2312"/>
                <w:sz w:val="24"/>
              </w:rPr>
              <w:t>专业</w:t>
            </w:r>
          </w:p>
          <w:p w14:paraId="697CE34F">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65417D0">
            <w:pPr>
              <w:autoSpaceDE w:val="0"/>
              <w:autoSpaceDN w:val="0"/>
              <w:spacing w:line="360" w:lineRule="auto"/>
              <w:jc w:val="center"/>
              <w:rPr>
                <w:rFonts w:ascii="宋体" w:hAnsi="宋体" w:cs="仿宋_GB2312"/>
                <w:sz w:val="24"/>
              </w:rPr>
            </w:pPr>
            <w:r>
              <w:rPr>
                <w:rFonts w:hint="eastAsia" w:ascii="宋体" w:hAnsi="宋体" w:cs="仿宋_GB2312"/>
                <w:sz w:val="24"/>
              </w:rPr>
              <w:t>职称</w:t>
            </w:r>
          </w:p>
          <w:p w14:paraId="07A397AF">
            <w:pPr>
              <w:autoSpaceDE w:val="0"/>
              <w:autoSpaceDN w:val="0"/>
              <w:spacing w:line="360" w:lineRule="auto"/>
              <w:jc w:val="center"/>
              <w:rPr>
                <w:rFonts w:ascii="宋体" w:hAnsi="宋体" w:cs="仿宋_GB2312"/>
                <w:sz w:val="24"/>
              </w:rPr>
            </w:pPr>
            <w:r>
              <w:rPr>
                <w:rFonts w:hint="eastAsia" w:ascii="宋体" w:hAnsi="宋体"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51F5ED6">
            <w:pPr>
              <w:autoSpaceDE w:val="0"/>
              <w:autoSpaceDN w:val="0"/>
              <w:spacing w:line="360" w:lineRule="auto"/>
              <w:jc w:val="center"/>
              <w:rPr>
                <w:rFonts w:ascii="宋体" w:hAnsi="宋体" w:cs="仿宋_GB2312"/>
                <w:sz w:val="24"/>
              </w:rPr>
            </w:pPr>
            <w:r>
              <w:rPr>
                <w:rFonts w:hint="eastAsia" w:ascii="宋体" w:hAnsi="宋体"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FD44D08">
            <w:pPr>
              <w:autoSpaceDE w:val="0"/>
              <w:autoSpaceDN w:val="0"/>
              <w:spacing w:line="360" w:lineRule="auto"/>
              <w:jc w:val="center"/>
              <w:rPr>
                <w:rFonts w:ascii="宋体" w:hAnsi="宋体" w:cs="仿宋_GB2312"/>
                <w:sz w:val="24"/>
              </w:rPr>
            </w:pPr>
            <w:r>
              <w:rPr>
                <w:rFonts w:hint="eastAsia" w:ascii="宋体" w:hAnsi="宋体"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0737647">
            <w:pPr>
              <w:autoSpaceDE w:val="0"/>
              <w:autoSpaceDN w:val="0"/>
              <w:spacing w:line="360" w:lineRule="auto"/>
              <w:jc w:val="center"/>
              <w:rPr>
                <w:rFonts w:ascii="宋体" w:hAnsi="宋体" w:cs="仿宋_GB2312"/>
                <w:sz w:val="24"/>
              </w:rPr>
            </w:pPr>
            <w:r>
              <w:rPr>
                <w:rFonts w:hint="eastAsia" w:ascii="宋体" w:hAnsi="宋体" w:cs="仿宋_GB2312"/>
                <w:sz w:val="24"/>
              </w:rPr>
              <w:t>参与本项目的到位情况</w:t>
            </w:r>
          </w:p>
        </w:tc>
      </w:tr>
      <w:tr w14:paraId="531EF81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7F83EC2C">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14:paraId="560800DB">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14:paraId="14B14337">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14:paraId="2FCEBC89">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14:paraId="4EAE29F2">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7E6DBC50">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4CD0EA6D">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14:paraId="1D2C9489">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14:paraId="37120209">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14:paraId="4DF04FB3">
            <w:pPr>
              <w:autoSpaceDE w:val="0"/>
              <w:autoSpaceDN w:val="0"/>
              <w:spacing w:line="360" w:lineRule="auto"/>
              <w:rPr>
                <w:rFonts w:ascii="宋体" w:hAnsi="宋体" w:cs="仿宋_GB2312"/>
                <w:sz w:val="24"/>
              </w:rPr>
            </w:pPr>
          </w:p>
        </w:tc>
      </w:tr>
      <w:tr w14:paraId="0C3FACF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3284D1CA">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14:paraId="72ED31DA">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14:paraId="69B19E7C">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14:paraId="1D658501">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14:paraId="25AE754C">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42614C14">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4F604D6D">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14:paraId="6167D130">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14:paraId="3BD99E3E">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14:paraId="3039929C">
            <w:pPr>
              <w:autoSpaceDE w:val="0"/>
              <w:autoSpaceDN w:val="0"/>
              <w:spacing w:line="360" w:lineRule="auto"/>
              <w:rPr>
                <w:rFonts w:ascii="宋体" w:hAnsi="宋体" w:cs="仿宋_GB2312"/>
                <w:sz w:val="24"/>
              </w:rPr>
            </w:pPr>
          </w:p>
        </w:tc>
      </w:tr>
      <w:tr w14:paraId="00E846F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vAlign w:val="top"/>
          </w:tcPr>
          <w:p w14:paraId="29BB2EEE">
            <w:pPr>
              <w:autoSpaceDE w:val="0"/>
              <w:autoSpaceDN w:val="0"/>
              <w:spacing w:line="360" w:lineRule="auto"/>
              <w:jc w:val="center"/>
              <w:rPr>
                <w:rFonts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vAlign w:val="top"/>
          </w:tcPr>
          <w:p w14:paraId="20129E40">
            <w:pPr>
              <w:autoSpaceDE w:val="0"/>
              <w:autoSpaceDN w:val="0"/>
              <w:spacing w:line="360" w:lineRule="auto"/>
              <w:rPr>
                <w:rFonts w:ascii="宋体" w:hAnsi="宋体" w:cs="仿宋_GB2312"/>
                <w:sz w:val="24"/>
              </w:rPr>
            </w:pPr>
          </w:p>
        </w:tc>
        <w:tc>
          <w:tcPr>
            <w:tcW w:w="412" w:type="dxa"/>
            <w:tcBorders>
              <w:top w:val="single" w:color="auto" w:sz="6" w:space="0"/>
              <w:left w:val="single" w:color="auto" w:sz="6" w:space="0"/>
              <w:bottom w:val="single" w:color="auto" w:sz="6" w:space="0"/>
              <w:right w:val="single" w:color="auto" w:sz="6" w:space="0"/>
            </w:tcBorders>
            <w:vAlign w:val="top"/>
          </w:tcPr>
          <w:p w14:paraId="23E2D755">
            <w:pPr>
              <w:autoSpaceDE w:val="0"/>
              <w:autoSpaceDN w:val="0"/>
              <w:spacing w:line="360" w:lineRule="auto"/>
              <w:rPr>
                <w:rFonts w:ascii="宋体" w:hAnsi="宋体" w:cs="仿宋_GB2312"/>
                <w:sz w:val="24"/>
              </w:rPr>
            </w:pPr>
          </w:p>
        </w:tc>
        <w:tc>
          <w:tcPr>
            <w:tcW w:w="586" w:type="dxa"/>
            <w:tcBorders>
              <w:top w:val="single" w:color="auto" w:sz="6" w:space="0"/>
              <w:left w:val="single" w:color="auto" w:sz="6" w:space="0"/>
              <w:bottom w:val="single" w:color="auto" w:sz="6" w:space="0"/>
              <w:right w:val="single" w:color="auto" w:sz="6" w:space="0"/>
            </w:tcBorders>
            <w:vAlign w:val="top"/>
          </w:tcPr>
          <w:p w14:paraId="708420D8">
            <w:pPr>
              <w:autoSpaceDE w:val="0"/>
              <w:autoSpaceDN w:val="0"/>
              <w:spacing w:line="360" w:lineRule="auto"/>
              <w:rPr>
                <w:rFonts w:ascii="宋体" w:hAnsi="宋体" w:cs="仿宋_GB2312"/>
                <w:sz w:val="24"/>
              </w:rPr>
            </w:pPr>
          </w:p>
        </w:tc>
        <w:tc>
          <w:tcPr>
            <w:tcW w:w="1035" w:type="dxa"/>
            <w:tcBorders>
              <w:top w:val="single" w:color="auto" w:sz="6" w:space="0"/>
              <w:left w:val="single" w:color="auto" w:sz="6" w:space="0"/>
              <w:bottom w:val="single" w:color="auto" w:sz="6" w:space="0"/>
              <w:right w:val="single" w:color="auto" w:sz="6" w:space="0"/>
            </w:tcBorders>
            <w:vAlign w:val="top"/>
          </w:tcPr>
          <w:p w14:paraId="4309FD27">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386F4B73">
            <w:pPr>
              <w:autoSpaceDE w:val="0"/>
              <w:autoSpaceDN w:val="0"/>
              <w:spacing w:line="360" w:lineRule="auto"/>
              <w:rPr>
                <w:rFonts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vAlign w:val="top"/>
          </w:tcPr>
          <w:p w14:paraId="05E8103F">
            <w:pPr>
              <w:autoSpaceDE w:val="0"/>
              <w:autoSpaceDN w:val="0"/>
              <w:spacing w:line="360" w:lineRule="auto"/>
              <w:rPr>
                <w:rFonts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vAlign w:val="top"/>
          </w:tcPr>
          <w:p w14:paraId="2D918A4B">
            <w:pPr>
              <w:autoSpaceDE w:val="0"/>
              <w:autoSpaceDN w:val="0"/>
              <w:spacing w:line="360" w:lineRule="auto"/>
              <w:rPr>
                <w:rFonts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vAlign w:val="top"/>
          </w:tcPr>
          <w:p w14:paraId="71FD5FAF">
            <w:pPr>
              <w:autoSpaceDE w:val="0"/>
              <w:autoSpaceDN w:val="0"/>
              <w:spacing w:line="360" w:lineRule="auto"/>
              <w:rPr>
                <w:rFonts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vAlign w:val="top"/>
          </w:tcPr>
          <w:p w14:paraId="57E0B6D6">
            <w:pPr>
              <w:autoSpaceDE w:val="0"/>
              <w:autoSpaceDN w:val="0"/>
              <w:spacing w:line="360" w:lineRule="auto"/>
              <w:rPr>
                <w:rFonts w:ascii="宋体" w:hAnsi="宋体" w:cs="仿宋_GB2312"/>
                <w:sz w:val="24"/>
              </w:rPr>
            </w:pPr>
          </w:p>
        </w:tc>
      </w:tr>
    </w:tbl>
    <w:p w14:paraId="2044E782">
      <w:pPr>
        <w:spacing w:line="360" w:lineRule="auto"/>
        <w:rPr>
          <w:rFonts w:ascii="宋体" w:hAnsi="宋体" w:cs="仿宋_GB2312"/>
          <w:b/>
          <w:bCs/>
          <w:sz w:val="24"/>
        </w:rPr>
      </w:pPr>
      <w:r>
        <w:rPr>
          <w:rFonts w:hint="eastAsia" w:ascii="宋体" w:hAnsi="宋体" w:cs="仿宋_GB2312"/>
          <w:b/>
          <w:sz w:val="24"/>
        </w:rPr>
        <w:t>注：供应商可按上述的格式自行编制，须随表提交相应的</w:t>
      </w:r>
      <w:r>
        <w:rPr>
          <w:rFonts w:hint="eastAsia" w:ascii="宋体" w:hAnsi="宋体" w:cs="仿宋_GB2312"/>
          <w:b/>
          <w:sz w:val="24"/>
          <w:lang w:val="en-US" w:eastAsia="zh-CN"/>
        </w:rPr>
        <w:t>证明材料</w:t>
      </w:r>
      <w:r>
        <w:rPr>
          <w:rFonts w:hint="eastAsia" w:ascii="宋体" w:hAnsi="宋体" w:cs="仿宋_GB2312"/>
          <w:b/>
          <w:sz w:val="24"/>
        </w:rPr>
        <w:t>并注明所在响应文件页码。</w:t>
      </w:r>
    </w:p>
    <w:p w14:paraId="2ED9E9F4">
      <w:pPr>
        <w:rPr>
          <w:rFonts w:hint="eastAsia" w:ascii="宋体" w:hAnsi="宋体" w:cs="宋体"/>
          <w:b/>
          <w:bCs/>
          <w:sz w:val="32"/>
          <w:szCs w:val="32"/>
        </w:rPr>
      </w:pPr>
      <w:r>
        <w:rPr>
          <w:rFonts w:hint="eastAsia" w:ascii="宋体" w:hAnsi="宋体" w:cs="宋体"/>
          <w:b/>
          <w:bCs/>
          <w:sz w:val="32"/>
          <w:szCs w:val="32"/>
        </w:rPr>
        <w:br w:type="page"/>
      </w:r>
    </w:p>
    <w:p w14:paraId="4E70C37C">
      <w:pPr>
        <w:ind w:firstLine="1911" w:firstLineChars="595"/>
        <w:outlineLvl w:val="1"/>
        <w:rPr>
          <w:rFonts w:ascii="宋体" w:hAnsi="宋体" w:cs="宋体"/>
          <w:b/>
          <w:kern w:val="0"/>
          <w:sz w:val="32"/>
          <w:szCs w:val="32"/>
        </w:rPr>
      </w:pPr>
      <w:r>
        <w:rPr>
          <w:rFonts w:hint="eastAsia" w:ascii="宋体" w:hAnsi="宋体" w:cs="宋体"/>
          <w:b/>
          <w:kern w:val="0"/>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22230B5">
      <w:pPr>
        <w:snapToGrid w:val="0"/>
        <w:spacing w:line="360" w:lineRule="auto"/>
        <w:rPr>
          <w:rFonts w:ascii="宋体" w:hAnsi="宋体" w:cs="宋体"/>
          <w:sz w:val="24"/>
        </w:rPr>
      </w:pPr>
    </w:p>
    <w:p w14:paraId="0ACF1FD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F181C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4FF12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F5B0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AA22B5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C6598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1CB5E3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F621B7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3AA759D">
      <w:pPr>
        <w:autoSpaceDE w:val="0"/>
        <w:autoSpaceDN w:val="0"/>
        <w:spacing w:line="360" w:lineRule="auto"/>
        <w:ind w:left="481" w:leftChars="229"/>
        <w:jc w:val="left"/>
        <w:outlineLvl w:val="1"/>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079B93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2C79D1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411F3B6">
      <w:pPr>
        <w:autoSpaceDE w:val="0"/>
        <w:autoSpaceDN w:val="0"/>
        <w:spacing w:line="360" w:lineRule="auto"/>
        <w:jc w:val="left"/>
        <w:rPr>
          <w:rFonts w:ascii="宋体" w:hAnsi="宋体" w:cs="宋体"/>
          <w:kern w:val="0"/>
          <w:sz w:val="24"/>
          <w:lang w:val="zh-CN"/>
        </w:rPr>
      </w:pPr>
    </w:p>
    <w:p w14:paraId="66C09F97">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0A863E7E">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577660BE">
      <w:pPr>
        <w:spacing w:line="360" w:lineRule="auto"/>
        <w:jc w:val="center"/>
        <w:rPr>
          <w:rFonts w:ascii="宋体" w:hAnsi="宋体" w:cs="宋体"/>
          <w:b/>
          <w:bCs/>
          <w:sz w:val="24"/>
        </w:rPr>
      </w:pPr>
    </w:p>
    <w:p w14:paraId="1D43D12F">
      <w:pPr>
        <w:spacing w:line="360" w:lineRule="auto"/>
        <w:ind w:right="420"/>
        <w:rPr>
          <w:rFonts w:ascii="宋体" w:hAnsi="宋体" w:cs="宋体"/>
          <w:sz w:val="24"/>
        </w:rPr>
      </w:pPr>
      <w:r>
        <w:rPr>
          <w:rFonts w:hint="eastAsia" w:ascii="宋体" w:hAnsi="宋体" w:cs="宋体"/>
          <w:sz w:val="24"/>
        </w:rPr>
        <w:t>注：按本格式和要求提供。</w:t>
      </w:r>
    </w:p>
    <w:p w14:paraId="022C63B2">
      <w:pPr>
        <w:spacing w:line="360" w:lineRule="auto"/>
        <w:jc w:val="center"/>
        <w:rPr>
          <w:rFonts w:ascii="宋体" w:hAnsi="宋体" w:cs="宋体"/>
          <w:b/>
          <w:bCs/>
          <w:sz w:val="24"/>
        </w:rPr>
      </w:pPr>
    </w:p>
    <w:p w14:paraId="1D81AE21">
      <w:pPr>
        <w:rPr>
          <w:rFonts w:hint="eastAsia" w:ascii="宋体" w:hAnsi="宋体" w:eastAsia="宋体" w:cs="仿宋_GB2312"/>
          <w:b/>
          <w:bCs/>
          <w:color w:val="auto"/>
          <w:sz w:val="32"/>
          <w:szCs w:val="32"/>
          <w:highlight w:val="none"/>
        </w:rPr>
      </w:pPr>
      <w:r>
        <w:rPr>
          <w:rFonts w:hint="eastAsia" w:ascii="宋体" w:hAnsi="宋体" w:eastAsia="宋体" w:cs="仿宋_GB2312"/>
          <w:b/>
          <w:bCs/>
          <w:color w:val="auto"/>
          <w:sz w:val="32"/>
          <w:szCs w:val="32"/>
          <w:highlight w:val="none"/>
        </w:rPr>
        <w:br w:type="page"/>
      </w:r>
    </w:p>
    <w:p w14:paraId="0EB917E9">
      <w:pPr>
        <w:spacing w:line="360" w:lineRule="auto"/>
        <w:jc w:val="center"/>
        <w:rPr>
          <w:rFonts w:ascii="宋体" w:hAnsi="宋体" w:eastAsia="宋体" w:cs="仿宋_GB2312"/>
          <w:b/>
          <w:color w:val="auto"/>
          <w:kern w:val="0"/>
          <w:sz w:val="32"/>
          <w:szCs w:val="32"/>
          <w:highlight w:val="none"/>
          <w:lang w:val="zh-CN"/>
        </w:rPr>
      </w:pPr>
      <w:r>
        <w:rPr>
          <w:rFonts w:hint="eastAsia" w:ascii="宋体" w:hAnsi="宋体" w:cs="仿宋_GB2312"/>
          <w:b/>
          <w:bCs/>
          <w:color w:val="auto"/>
          <w:sz w:val="32"/>
          <w:szCs w:val="32"/>
          <w:highlight w:val="none"/>
          <w:lang w:val="en-US" w:eastAsia="zh-CN"/>
        </w:rPr>
        <w:t>九</w:t>
      </w:r>
      <w:r>
        <w:rPr>
          <w:rFonts w:hint="eastAsia" w:ascii="宋体" w:hAnsi="宋体" w:eastAsia="宋体" w:cs="仿宋_GB2312"/>
          <w:b/>
          <w:bCs/>
          <w:color w:val="auto"/>
          <w:sz w:val="32"/>
          <w:szCs w:val="32"/>
          <w:highlight w:val="none"/>
        </w:rPr>
        <w:t>、认为需求的</w:t>
      </w:r>
      <w:r>
        <w:rPr>
          <w:rFonts w:hint="eastAsia" w:ascii="宋体" w:hAnsi="宋体" w:eastAsia="宋体" w:cs="仿宋_GB2312"/>
          <w:b/>
          <w:color w:val="auto"/>
          <w:kern w:val="0"/>
          <w:sz w:val="32"/>
          <w:szCs w:val="32"/>
          <w:highlight w:val="none"/>
          <w:lang w:val="zh-CN"/>
        </w:rPr>
        <w:t>其他商务技术文件或说明</w:t>
      </w:r>
    </w:p>
    <w:p w14:paraId="50168B1A">
      <w:pPr>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（由供应商根据采购需求自行编制）</w:t>
      </w:r>
    </w:p>
    <w:p w14:paraId="429D4977">
      <w:pPr>
        <w:spacing w:line="360" w:lineRule="auto"/>
        <w:rPr>
          <w:rFonts w:ascii="宋体" w:hAnsi="宋体" w:eastAsia="宋体" w:cs="仿宋_GB2312"/>
          <w:color w:val="auto"/>
          <w:sz w:val="24"/>
          <w:highlight w:val="none"/>
        </w:rPr>
      </w:pPr>
    </w:p>
    <w:p w14:paraId="0F35ED13">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663E8A31">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6240C136">
      <w:pPr>
        <w:pStyle w:val="3"/>
        <w:sectPr>
          <w:headerReference r:id="rId10" w:type="first"/>
          <w:footerReference r:id="rId12" w:type="first"/>
          <w:footerReference r:id="rId11" w:type="default"/>
          <w:pgSz w:w="11849" w:h="16781"/>
          <w:pgMar w:top="1440" w:right="1627" w:bottom="1440" w:left="162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03F35620">
      <w:pPr>
        <w:spacing w:line="360" w:lineRule="auto"/>
        <w:jc w:val="center"/>
        <w:outlineLvl w:val="2"/>
        <w:rPr>
          <w:rFonts w:ascii="宋体" w:hAnsi="宋体" w:cs="宋体"/>
          <w:b/>
          <w:kern w:val="0"/>
          <w:sz w:val="36"/>
          <w:szCs w:val="36"/>
        </w:rPr>
      </w:pPr>
      <w:r>
        <w:rPr>
          <w:rFonts w:hint="eastAsia" w:ascii="宋体" w:hAnsi="宋体" w:cs="宋体"/>
          <w:b/>
          <w:kern w:val="0"/>
          <w:sz w:val="36"/>
          <w:szCs w:val="36"/>
        </w:rPr>
        <w:t>报价文件部分</w:t>
      </w:r>
    </w:p>
    <w:p w14:paraId="631785F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C0A3D7E">
      <w:pPr>
        <w:spacing w:line="360" w:lineRule="auto"/>
        <w:jc w:val="center"/>
        <w:rPr>
          <w:rFonts w:ascii="宋体" w:hAnsi="宋体" w:cs="宋体"/>
          <w:b/>
          <w:kern w:val="0"/>
          <w:sz w:val="36"/>
          <w:szCs w:val="36"/>
        </w:rPr>
      </w:pPr>
    </w:p>
    <w:p w14:paraId="4FBD2C13">
      <w:pPr>
        <w:snapToGrid w:val="0"/>
        <w:spacing w:line="360" w:lineRule="auto"/>
        <w:rPr>
          <w:rFonts w:ascii="宋体" w:hAnsi="宋体" w:cs="宋体"/>
          <w:sz w:val="24"/>
        </w:rPr>
      </w:pPr>
      <w:r>
        <w:rPr>
          <w:rFonts w:hint="eastAsia" w:ascii="宋体" w:hAnsi="宋体" w:cs="宋体"/>
          <w:sz w:val="24"/>
        </w:rPr>
        <w:t>（1）开标一览表（报价表）……………………………………………………（页码）</w:t>
      </w:r>
    </w:p>
    <w:p w14:paraId="09D314A4">
      <w:pPr>
        <w:snapToGrid w:val="0"/>
        <w:spacing w:line="360" w:lineRule="auto"/>
        <w:rPr>
          <w:rFonts w:ascii="宋体" w:hAnsi="宋体" w:cs="宋体"/>
          <w:sz w:val="24"/>
        </w:rPr>
      </w:pPr>
      <w:r>
        <w:rPr>
          <w:rFonts w:hint="eastAsia" w:ascii="宋体" w:hAnsi="宋体" w:cs="宋体"/>
          <w:sz w:val="24"/>
        </w:rPr>
        <w:t>（2）中小企业声明函……………………………………………………………（页码）</w:t>
      </w:r>
    </w:p>
    <w:p w14:paraId="5159AD22">
      <w:pPr>
        <w:snapToGrid w:val="0"/>
        <w:spacing w:line="360" w:lineRule="auto"/>
        <w:rPr>
          <w:rFonts w:hint="eastAsia" w:ascii="宋体" w:hAnsi="宋体" w:cs="宋体"/>
          <w:sz w:val="24"/>
          <w:lang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）报价情况说明………………………………………………………………</w:t>
      </w:r>
      <w:r>
        <w:rPr>
          <w:rFonts w:hint="eastAsia" w:ascii="宋体" w:hAnsi="宋体" w:cs="宋体"/>
          <w:sz w:val="24"/>
          <w:lang w:eastAsia="zh-CN"/>
        </w:rPr>
        <w:t>（</w:t>
      </w:r>
      <w:r>
        <w:rPr>
          <w:rFonts w:hint="eastAsia" w:ascii="宋体" w:hAnsi="宋体" w:cs="宋体"/>
          <w:sz w:val="24"/>
        </w:rPr>
        <w:t>页码</w:t>
      </w:r>
      <w:r>
        <w:rPr>
          <w:rFonts w:hint="eastAsia" w:ascii="宋体" w:hAnsi="宋体" w:cs="宋体"/>
          <w:sz w:val="24"/>
          <w:lang w:eastAsia="zh-CN"/>
        </w:rPr>
        <w:t>）</w:t>
      </w:r>
    </w:p>
    <w:p w14:paraId="3281D809">
      <w:pPr>
        <w:snapToGrid w:val="0"/>
        <w:spacing w:line="360" w:lineRule="auto"/>
        <w:ind w:right="480"/>
        <w:jc w:val="center"/>
        <w:rPr>
          <w:rFonts w:ascii="宋体" w:hAnsi="宋体" w:cs="宋体"/>
          <w:b/>
          <w:kern w:val="0"/>
          <w:sz w:val="32"/>
          <w:szCs w:val="32"/>
        </w:rPr>
      </w:pPr>
    </w:p>
    <w:p w14:paraId="38C2FBF3">
      <w:pPr>
        <w:snapToGrid w:val="0"/>
        <w:spacing w:line="360" w:lineRule="auto"/>
        <w:ind w:right="480"/>
        <w:jc w:val="center"/>
        <w:rPr>
          <w:rFonts w:ascii="宋体" w:hAnsi="宋体" w:cs="宋体"/>
          <w:b/>
          <w:kern w:val="0"/>
          <w:sz w:val="32"/>
          <w:szCs w:val="32"/>
        </w:rPr>
      </w:pPr>
    </w:p>
    <w:p w14:paraId="50B18262">
      <w:pPr>
        <w:snapToGrid w:val="0"/>
        <w:spacing w:line="360" w:lineRule="auto"/>
        <w:ind w:right="480"/>
        <w:jc w:val="center"/>
        <w:rPr>
          <w:rFonts w:ascii="宋体" w:hAnsi="宋体" w:cs="宋体"/>
          <w:b/>
          <w:kern w:val="0"/>
          <w:sz w:val="32"/>
          <w:szCs w:val="32"/>
        </w:rPr>
      </w:pPr>
    </w:p>
    <w:p w14:paraId="25A7C010">
      <w:pPr>
        <w:snapToGrid w:val="0"/>
        <w:spacing w:line="360" w:lineRule="auto"/>
        <w:ind w:right="480"/>
        <w:jc w:val="center"/>
        <w:rPr>
          <w:rFonts w:ascii="宋体" w:hAnsi="宋体" w:cs="宋体"/>
          <w:b/>
          <w:kern w:val="0"/>
          <w:sz w:val="32"/>
          <w:szCs w:val="32"/>
        </w:rPr>
      </w:pPr>
    </w:p>
    <w:p w14:paraId="1BAEDA05">
      <w:pPr>
        <w:snapToGrid w:val="0"/>
        <w:spacing w:line="360" w:lineRule="auto"/>
        <w:ind w:right="480"/>
        <w:jc w:val="center"/>
        <w:rPr>
          <w:rFonts w:ascii="宋体" w:hAnsi="宋体" w:cs="宋体"/>
          <w:b/>
          <w:kern w:val="0"/>
          <w:sz w:val="32"/>
          <w:szCs w:val="32"/>
        </w:rPr>
      </w:pPr>
    </w:p>
    <w:p w14:paraId="70706410">
      <w:pPr>
        <w:snapToGrid w:val="0"/>
        <w:spacing w:line="360" w:lineRule="auto"/>
        <w:ind w:right="480"/>
        <w:jc w:val="center"/>
        <w:rPr>
          <w:rFonts w:ascii="宋体" w:hAnsi="宋体" w:cs="宋体"/>
          <w:b/>
          <w:kern w:val="0"/>
          <w:sz w:val="32"/>
          <w:szCs w:val="32"/>
        </w:rPr>
      </w:pPr>
    </w:p>
    <w:p w14:paraId="646DF861">
      <w:pPr>
        <w:snapToGrid w:val="0"/>
        <w:spacing w:line="360" w:lineRule="auto"/>
        <w:ind w:right="480"/>
        <w:jc w:val="center"/>
        <w:rPr>
          <w:rFonts w:ascii="宋体" w:hAnsi="宋体" w:cs="宋体"/>
          <w:b/>
          <w:kern w:val="0"/>
          <w:sz w:val="32"/>
          <w:szCs w:val="32"/>
        </w:rPr>
      </w:pPr>
    </w:p>
    <w:p w14:paraId="29AEB6E4">
      <w:pPr>
        <w:snapToGrid w:val="0"/>
        <w:spacing w:line="360" w:lineRule="auto"/>
        <w:ind w:right="480"/>
        <w:jc w:val="center"/>
        <w:rPr>
          <w:rFonts w:ascii="宋体" w:hAnsi="宋体" w:cs="宋体"/>
          <w:b/>
          <w:kern w:val="0"/>
          <w:sz w:val="32"/>
          <w:szCs w:val="32"/>
        </w:rPr>
      </w:pPr>
    </w:p>
    <w:p w14:paraId="451DF4C6">
      <w:pPr>
        <w:snapToGrid w:val="0"/>
        <w:spacing w:line="360" w:lineRule="auto"/>
        <w:ind w:right="480"/>
        <w:jc w:val="center"/>
        <w:rPr>
          <w:rFonts w:ascii="宋体" w:hAnsi="宋体" w:cs="宋体"/>
          <w:b/>
          <w:kern w:val="0"/>
          <w:sz w:val="32"/>
          <w:szCs w:val="32"/>
        </w:rPr>
      </w:pPr>
    </w:p>
    <w:p w14:paraId="29BA5F52">
      <w:pPr>
        <w:snapToGrid w:val="0"/>
        <w:spacing w:line="360" w:lineRule="auto"/>
        <w:ind w:right="480"/>
        <w:jc w:val="center"/>
        <w:rPr>
          <w:rFonts w:ascii="宋体" w:hAnsi="宋体" w:cs="宋体"/>
          <w:b/>
          <w:kern w:val="0"/>
          <w:sz w:val="32"/>
          <w:szCs w:val="32"/>
        </w:rPr>
      </w:pPr>
    </w:p>
    <w:p w14:paraId="3138FA39">
      <w:pPr>
        <w:snapToGrid w:val="0"/>
        <w:spacing w:line="360" w:lineRule="auto"/>
        <w:ind w:right="480"/>
        <w:jc w:val="center"/>
        <w:rPr>
          <w:rFonts w:ascii="宋体" w:hAnsi="宋体" w:cs="宋体"/>
          <w:b/>
          <w:kern w:val="0"/>
          <w:sz w:val="32"/>
          <w:szCs w:val="32"/>
        </w:rPr>
      </w:pPr>
    </w:p>
    <w:p w14:paraId="4089E693">
      <w:pPr>
        <w:snapToGrid w:val="0"/>
        <w:spacing w:line="360" w:lineRule="auto"/>
        <w:ind w:right="480"/>
        <w:jc w:val="center"/>
        <w:rPr>
          <w:rFonts w:ascii="宋体" w:hAnsi="宋体" w:cs="宋体"/>
          <w:b/>
          <w:kern w:val="0"/>
          <w:sz w:val="32"/>
          <w:szCs w:val="32"/>
        </w:rPr>
      </w:pPr>
    </w:p>
    <w:p w14:paraId="004EFAC5">
      <w:pPr>
        <w:snapToGrid w:val="0"/>
        <w:spacing w:line="360" w:lineRule="auto"/>
        <w:ind w:right="480"/>
        <w:jc w:val="center"/>
        <w:rPr>
          <w:rFonts w:ascii="宋体" w:hAnsi="宋体" w:cs="宋体"/>
          <w:b/>
          <w:kern w:val="0"/>
          <w:sz w:val="32"/>
          <w:szCs w:val="32"/>
        </w:rPr>
      </w:pPr>
    </w:p>
    <w:p w14:paraId="76CF3279">
      <w:pPr>
        <w:snapToGrid w:val="0"/>
        <w:spacing w:line="360" w:lineRule="auto"/>
        <w:ind w:right="480"/>
        <w:jc w:val="center"/>
        <w:rPr>
          <w:rFonts w:ascii="宋体" w:hAnsi="宋体" w:cs="宋体"/>
          <w:b/>
          <w:kern w:val="0"/>
          <w:sz w:val="32"/>
          <w:szCs w:val="32"/>
        </w:rPr>
      </w:pPr>
    </w:p>
    <w:p w14:paraId="5555B2A3">
      <w:pPr>
        <w:snapToGrid w:val="0"/>
        <w:spacing w:line="360" w:lineRule="auto"/>
        <w:ind w:right="480"/>
        <w:jc w:val="center"/>
        <w:rPr>
          <w:rFonts w:ascii="宋体" w:hAnsi="宋体" w:cs="宋体"/>
          <w:b/>
          <w:kern w:val="0"/>
          <w:sz w:val="32"/>
          <w:szCs w:val="32"/>
        </w:rPr>
      </w:pPr>
    </w:p>
    <w:p w14:paraId="45998EB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footerReference r:id="rId14" w:type="default"/>
          <w:pgSz w:w="11849" w:h="16781"/>
          <w:pgMar w:top="1440" w:right="1627" w:bottom="1440" w:left="1627"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635442CA">
      <w:pPr>
        <w:pStyle w:val="692"/>
        <w:keepNext w:val="0"/>
        <w:pageBreakBefore w:val="0"/>
        <w:numPr>
          <w:ilvl w:val="0"/>
          <w:numId w:val="10"/>
        </w:numPr>
        <w:tabs>
          <w:tab w:val="clear" w:pos="720"/>
        </w:tabs>
        <w:snapToGrid w:val="0"/>
        <w:spacing w:before="120" w:after="120"/>
        <w:ind w:firstLine="643"/>
        <w:outlineLvl w:val="1"/>
        <w:rPr>
          <w:rFonts w:hint="eastAsia" w:ascii="宋体" w:hAnsi="宋体" w:eastAsia="宋体" w:cs="宋体"/>
          <w:kern w:val="2"/>
          <w:sz w:val="32"/>
          <w:szCs w:val="32"/>
        </w:rPr>
      </w:pPr>
      <w:r>
        <w:rPr>
          <w:rFonts w:hint="eastAsia" w:ascii="宋体" w:hAnsi="宋体" w:eastAsia="宋体" w:cs="宋体"/>
          <w:kern w:val="2"/>
          <w:sz w:val="32"/>
          <w:szCs w:val="32"/>
        </w:rPr>
        <w:t>开标一览表</w:t>
      </w: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标项一</w:t>
      </w:r>
      <w:r>
        <w:rPr>
          <w:rFonts w:hint="eastAsia" w:ascii="宋体" w:hAnsi="宋体" w:eastAsia="宋体" w:cs="宋体"/>
          <w:kern w:val="2"/>
          <w:sz w:val="32"/>
          <w:szCs w:val="32"/>
          <w:lang w:eastAsia="zh-CN"/>
        </w:rPr>
        <w:t>】</w:t>
      </w:r>
    </w:p>
    <w:p w14:paraId="306AAA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7FBBA9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26E1C854">
      <w:pPr>
        <w:spacing w:line="360" w:lineRule="auto"/>
        <w:jc w:val="center"/>
        <w:outlineLvl w:val="2"/>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595"/>
        <w:gridCol w:w="2055"/>
        <w:gridCol w:w="1726"/>
        <w:gridCol w:w="955"/>
        <w:gridCol w:w="1723"/>
        <w:gridCol w:w="1699"/>
        <w:gridCol w:w="1958"/>
      </w:tblGrid>
      <w:tr w14:paraId="0181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86" w:type="pct"/>
            <w:vAlign w:val="center"/>
          </w:tcPr>
          <w:p w14:paraId="68FB7345">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62" w:type="pct"/>
            <w:vAlign w:val="center"/>
          </w:tcPr>
          <w:p w14:paraId="0FABFB25">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762" w:type="pct"/>
            <w:vAlign w:val="center"/>
          </w:tcPr>
          <w:p w14:paraId="5BE0A558">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所提供平台品牌（必填）</w:t>
            </w:r>
          </w:p>
        </w:tc>
        <w:tc>
          <w:tcPr>
            <w:tcW w:w="639" w:type="pct"/>
            <w:vAlign w:val="center"/>
          </w:tcPr>
          <w:p w14:paraId="24DCB123">
            <w:pPr>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规格型号</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如有</w:t>
            </w:r>
            <w:r>
              <w:rPr>
                <w:rFonts w:hint="eastAsia" w:asciiTheme="minorEastAsia" w:hAnsiTheme="minorEastAsia" w:eastAsiaTheme="minorEastAsia" w:cstheme="minorEastAsia"/>
                <w:b/>
                <w:sz w:val="24"/>
                <w:szCs w:val="24"/>
                <w:lang w:eastAsia="zh-CN"/>
              </w:rPr>
              <w:t>）</w:t>
            </w:r>
          </w:p>
        </w:tc>
        <w:tc>
          <w:tcPr>
            <w:tcW w:w="354" w:type="pct"/>
            <w:vAlign w:val="center"/>
          </w:tcPr>
          <w:p w14:paraId="53017411">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639" w:type="pct"/>
            <w:vAlign w:val="center"/>
          </w:tcPr>
          <w:p w14:paraId="441DAAA4">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单价</w:t>
            </w:r>
          </w:p>
        </w:tc>
        <w:tc>
          <w:tcPr>
            <w:tcW w:w="630" w:type="pct"/>
            <w:vAlign w:val="center"/>
          </w:tcPr>
          <w:p w14:paraId="51EC6B73">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合计</w:t>
            </w:r>
          </w:p>
        </w:tc>
        <w:tc>
          <w:tcPr>
            <w:tcW w:w="726" w:type="pct"/>
            <w:vAlign w:val="center"/>
          </w:tcPr>
          <w:p w14:paraId="305802EA">
            <w:pPr>
              <w:spacing w:line="360" w:lineRule="auto"/>
              <w:jc w:val="center"/>
              <w:rPr>
                <w:rFonts w:hint="eastAsia" w:asciiTheme="minorEastAsia" w:hAnsiTheme="minorEastAsia" w:eastAsiaTheme="minorEastAsia" w:cstheme="minorEastAsia"/>
                <w:b/>
                <w:sz w:val="24"/>
                <w:szCs w:val="24"/>
              </w:rPr>
            </w:pPr>
          </w:p>
          <w:p w14:paraId="30400DA2">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备注（如果有）</w:t>
            </w:r>
          </w:p>
          <w:p w14:paraId="3020030B">
            <w:pPr>
              <w:spacing w:line="360" w:lineRule="auto"/>
              <w:jc w:val="center"/>
              <w:rPr>
                <w:rFonts w:hint="eastAsia" w:asciiTheme="minorEastAsia" w:hAnsiTheme="minorEastAsia" w:eastAsiaTheme="minorEastAsia" w:cstheme="minorEastAsia"/>
                <w:b/>
                <w:sz w:val="24"/>
                <w:szCs w:val="24"/>
              </w:rPr>
            </w:pPr>
          </w:p>
        </w:tc>
      </w:tr>
      <w:tr w14:paraId="3F1F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6" w:type="pct"/>
            <w:vAlign w:val="center"/>
          </w:tcPr>
          <w:p w14:paraId="682D7699">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62" w:type="pct"/>
            <w:shd w:val="clear" w:color="auto" w:fill="auto"/>
            <w:vAlign w:val="center"/>
          </w:tcPr>
          <w:p w14:paraId="19ABF44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highlight w:val="none"/>
                <w:lang w:val="en-US" w:eastAsia="zh-CN"/>
              </w:rPr>
              <w:t>电子阅读设备资源</w:t>
            </w:r>
            <w:r>
              <w:rPr>
                <w:rFonts w:hint="eastAsia" w:asciiTheme="minorEastAsia" w:hAnsiTheme="minorEastAsia" w:eastAsiaTheme="minorEastAsia" w:cstheme="minorEastAsia"/>
                <w:kern w:val="0"/>
                <w:sz w:val="24"/>
                <w:szCs w:val="24"/>
                <w:lang w:eastAsia="zh-CN"/>
              </w:rPr>
              <w:t>（墨水屏、电子借阅机资源、少儿电子借阅机资源）</w:t>
            </w:r>
          </w:p>
        </w:tc>
        <w:tc>
          <w:tcPr>
            <w:tcW w:w="762" w:type="pct"/>
            <w:vAlign w:val="center"/>
          </w:tcPr>
          <w:p w14:paraId="48AE9BFF">
            <w:pPr>
              <w:snapToGrid w:val="0"/>
              <w:spacing w:line="360" w:lineRule="auto"/>
              <w:jc w:val="center"/>
              <w:rPr>
                <w:rFonts w:hint="eastAsia" w:asciiTheme="minorEastAsia" w:hAnsiTheme="minorEastAsia" w:eastAsiaTheme="minorEastAsia" w:cstheme="minorEastAsia"/>
                <w:sz w:val="24"/>
                <w:szCs w:val="24"/>
              </w:rPr>
            </w:pPr>
          </w:p>
        </w:tc>
        <w:tc>
          <w:tcPr>
            <w:tcW w:w="639" w:type="pct"/>
            <w:vAlign w:val="center"/>
          </w:tcPr>
          <w:p w14:paraId="2F045E90">
            <w:pPr>
              <w:snapToGrid w:val="0"/>
              <w:spacing w:line="360" w:lineRule="auto"/>
              <w:jc w:val="center"/>
              <w:rPr>
                <w:rFonts w:hint="eastAsia" w:asciiTheme="minorEastAsia" w:hAnsiTheme="minorEastAsia" w:eastAsiaTheme="minorEastAsia" w:cstheme="minorEastAsia"/>
                <w:sz w:val="24"/>
                <w:szCs w:val="24"/>
              </w:rPr>
            </w:pPr>
          </w:p>
        </w:tc>
        <w:tc>
          <w:tcPr>
            <w:tcW w:w="354" w:type="pct"/>
            <w:vAlign w:val="center"/>
          </w:tcPr>
          <w:p w14:paraId="40D92E12">
            <w:pPr>
              <w:snapToGrid w:val="0"/>
              <w:spacing w:line="360" w:lineRule="auto"/>
              <w:jc w:val="center"/>
              <w:rPr>
                <w:rFonts w:hint="eastAsia" w:asciiTheme="minorEastAsia" w:hAnsiTheme="minorEastAsia" w:eastAsiaTheme="minorEastAsia" w:cstheme="minorEastAsia"/>
                <w:sz w:val="24"/>
                <w:szCs w:val="24"/>
              </w:rPr>
            </w:pPr>
          </w:p>
        </w:tc>
        <w:tc>
          <w:tcPr>
            <w:tcW w:w="639" w:type="pct"/>
            <w:vAlign w:val="center"/>
          </w:tcPr>
          <w:p w14:paraId="784C4FB6">
            <w:pPr>
              <w:spacing w:line="360" w:lineRule="auto"/>
              <w:jc w:val="center"/>
              <w:rPr>
                <w:rFonts w:hint="eastAsia" w:asciiTheme="minorEastAsia" w:hAnsiTheme="minorEastAsia" w:eastAsiaTheme="minorEastAsia" w:cstheme="minorEastAsia"/>
                <w:sz w:val="24"/>
                <w:szCs w:val="24"/>
              </w:rPr>
            </w:pPr>
          </w:p>
        </w:tc>
        <w:tc>
          <w:tcPr>
            <w:tcW w:w="630" w:type="pct"/>
            <w:vAlign w:val="center"/>
          </w:tcPr>
          <w:p w14:paraId="476C9807">
            <w:pPr>
              <w:spacing w:line="360" w:lineRule="auto"/>
              <w:jc w:val="center"/>
              <w:rPr>
                <w:rFonts w:hint="eastAsia" w:asciiTheme="minorEastAsia" w:hAnsiTheme="minorEastAsia" w:eastAsiaTheme="minorEastAsia" w:cstheme="minorEastAsia"/>
                <w:sz w:val="24"/>
                <w:szCs w:val="24"/>
              </w:rPr>
            </w:pPr>
          </w:p>
        </w:tc>
        <w:tc>
          <w:tcPr>
            <w:tcW w:w="726" w:type="pct"/>
            <w:vAlign w:val="center"/>
          </w:tcPr>
          <w:p w14:paraId="170E9E75">
            <w:pPr>
              <w:spacing w:line="360" w:lineRule="auto"/>
              <w:jc w:val="center"/>
              <w:rPr>
                <w:rFonts w:hint="eastAsia" w:asciiTheme="minorEastAsia" w:hAnsiTheme="minorEastAsia" w:eastAsiaTheme="minorEastAsia" w:cstheme="minorEastAsia"/>
                <w:sz w:val="24"/>
                <w:szCs w:val="24"/>
              </w:rPr>
            </w:pPr>
          </w:p>
        </w:tc>
      </w:tr>
      <w:tr w14:paraId="47E4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6" w:type="pct"/>
            <w:vAlign w:val="center"/>
          </w:tcPr>
          <w:p w14:paraId="0300C879">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62" w:type="pct"/>
            <w:shd w:val="clear" w:color="auto" w:fill="auto"/>
            <w:vAlign w:val="center"/>
          </w:tcPr>
          <w:p w14:paraId="0903A81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eastAsia="zh-CN"/>
              </w:rPr>
              <w:t>移动图书馆</w:t>
            </w:r>
            <w:r>
              <w:rPr>
                <w:rFonts w:hint="eastAsia" w:asciiTheme="minorEastAsia" w:hAnsiTheme="minorEastAsia" w:eastAsiaTheme="minorEastAsia" w:cstheme="minorEastAsia"/>
                <w:kern w:val="0"/>
                <w:sz w:val="24"/>
                <w:szCs w:val="24"/>
                <w:lang w:val="en-US" w:eastAsia="zh-CN"/>
              </w:rPr>
              <w:t>资源</w:t>
            </w:r>
          </w:p>
        </w:tc>
        <w:tc>
          <w:tcPr>
            <w:tcW w:w="762" w:type="pct"/>
            <w:vAlign w:val="center"/>
          </w:tcPr>
          <w:p w14:paraId="54311ED9">
            <w:pPr>
              <w:snapToGrid w:val="0"/>
              <w:spacing w:line="360" w:lineRule="auto"/>
              <w:jc w:val="center"/>
              <w:rPr>
                <w:rFonts w:hint="eastAsia" w:asciiTheme="minorEastAsia" w:hAnsiTheme="minorEastAsia" w:eastAsiaTheme="minorEastAsia" w:cstheme="minorEastAsia"/>
                <w:sz w:val="24"/>
                <w:szCs w:val="24"/>
              </w:rPr>
            </w:pPr>
          </w:p>
        </w:tc>
        <w:tc>
          <w:tcPr>
            <w:tcW w:w="639" w:type="pct"/>
            <w:vAlign w:val="center"/>
          </w:tcPr>
          <w:p w14:paraId="46C8BD14">
            <w:pPr>
              <w:snapToGrid w:val="0"/>
              <w:spacing w:line="360" w:lineRule="auto"/>
              <w:jc w:val="center"/>
              <w:rPr>
                <w:rFonts w:hint="eastAsia" w:asciiTheme="minorEastAsia" w:hAnsiTheme="minorEastAsia" w:eastAsiaTheme="minorEastAsia" w:cstheme="minorEastAsia"/>
                <w:sz w:val="24"/>
                <w:szCs w:val="24"/>
              </w:rPr>
            </w:pPr>
          </w:p>
        </w:tc>
        <w:tc>
          <w:tcPr>
            <w:tcW w:w="354" w:type="pct"/>
            <w:vAlign w:val="center"/>
          </w:tcPr>
          <w:p w14:paraId="465183E4">
            <w:pPr>
              <w:snapToGrid w:val="0"/>
              <w:spacing w:line="360" w:lineRule="auto"/>
              <w:jc w:val="center"/>
              <w:rPr>
                <w:rFonts w:hint="eastAsia" w:asciiTheme="minorEastAsia" w:hAnsiTheme="minorEastAsia" w:eastAsiaTheme="minorEastAsia" w:cstheme="minorEastAsia"/>
                <w:sz w:val="24"/>
                <w:szCs w:val="24"/>
              </w:rPr>
            </w:pPr>
          </w:p>
        </w:tc>
        <w:tc>
          <w:tcPr>
            <w:tcW w:w="639" w:type="pct"/>
            <w:vAlign w:val="center"/>
          </w:tcPr>
          <w:p w14:paraId="15D35EC5">
            <w:pPr>
              <w:spacing w:line="360" w:lineRule="auto"/>
              <w:jc w:val="center"/>
              <w:rPr>
                <w:rFonts w:hint="eastAsia" w:asciiTheme="minorEastAsia" w:hAnsiTheme="minorEastAsia" w:eastAsiaTheme="minorEastAsia" w:cstheme="minorEastAsia"/>
                <w:sz w:val="24"/>
                <w:szCs w:val="24"/>
              </w:rPr>
            </w:pPr>
          </w:p>
        </w:tc>
        <w:tc>
          <w:tcPr>
            <w:tcW w:w="630" w:type="pct"/>
            <w:vAlign w:val="center"/>
          </w:tcPr>
          <w:p w14:paraId="1B1F57E1">
            <w:pPr>
              <w:spacing w:line="360" w:lineRule="auto"/>
              <w:jc w:val="center"/>
              <w:rPr>
                <w:rFonts w:hint="eastAsia" w:asciiTheme="minorEastAsia" w:hAnsiTheme="minorEastAsia" w:eastAsiaTheme="minorEastAsia" w:cstheme="minorEastAsia"/>
                <w:sz w:val="24"/>
                <w:szCs w:val="24"/>
              </w:rPr>
            </w:pPr>
          </w:p>
        </w:tc>
        <w:tc>
          <w:tcPr>
            <w:tcW w:w="726" w:type="pct"/>
            <w:vAlign w:val="center"/>
          </w:tcPr>
          <w:p w14:paraId="0C5EAC4E">
            <w:pPr>
              <w:spacing w:line="360" w:lineRule="auto"/>
              <w:jc w:val="center"/>
              <w:rPr>
                <w:rFonts w:hint="eastAsia" w:asciiTheme="minorEastAsia" w:hAnsiTheme="minorEastAsia" w:eastAsiaTheme="minorEastAsia" w:cstheme="minorEastAsia"/>
                <w:sz w:val="24"/>
                <w:szCs w:val="24"/>
              </w:rPr>
            </w:pPr>
          </w:p>
        </w:tc>
      </w:tr>
      <w:tr w14:paraId="26B4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6" w:type="pct"/>
            <w:vAlign w:val="center"/>
          </w:tcPr>
          <w:p w14:paraId="12E55298">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62" w:type="pct"/>
            <w:shd w:val="clear" w:color="auto" w:fill="auto"/>
            <w:vAlign w:val="center"/>
          </w:tcPr>
          <w:p w14:paraId="4C14B8D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eastAsia="zh-CN"/>
              </w:rPr>
              <w:t>发现系统平台资源</w:t>
            </w:r>
          </w:p>
        </w:tc>
        <w:tc>
          <w:tcPr>
            <w:tcW w:w="762" w:type="pct"/>
            <w:vAlign w:val="center"/>
          </w:tcPr>
          <w:p w14:paraId="348419AD">
            <w:pPr>
              <w:snapToGrid w:val="0"/>
              <w:spacing w:line="360" w:lineRule="auto"/>
              <w:jc w:val="center"/>
              <w:rPr>
                <w:rFonts w:hint="eastAsia" w:asciiTheme="minorEastAsia" w:hAnsiTheme="minorEastAsia" w:eastAsiaTheme="minorEastAsia" w:cstheme="minorEastAsia"/>
                <w:sz w:val="24"/>
                <w:szCs w:val="24"/>
              </w:rPr>
            </w:pPr>
          </w:p>
        </w:tc>
        <w:tc>
          <w:tcPr>
            <w:tcW w:w="639" w:type="pct"/>
            <w:vAlign w:val="center"/>
          </w:tcPr>
          <w:p w14:paraId="32D20F03">
            <w:pPr>
              <w:snapToGrid w:val="0"/>
              <w:spacing w:line="360" w:lineRule="auto"/>
              <w:jc w:val="center"/>
              <w:rPr>
                <w:rFonts w:hint="eastAsia" w:asciiTheme="minorEastAsia" w:hAnsiTheme="minorEastAsia" w:eastAsiaTheme="minorEastAsia" w:cstheme="minorEastAsia"/>
                <w:sz w:val="24"/>
                <w:szCs w:val="24"/>
              </w:rPr>
            </w:pPr>
          </w:p>
        </w:tc>
        <w:tc>
          <w:tcPr>
            <w:tcW w:w="354" w:type="pct"/>
            <w:vAlign w:val="center"/>
          </w:tcPr>
          <w:p w14:paraId="18A134B8">
            <w:pPr>
              <w:snapToGrid w:val="0"/>
              <w:spacing w:line="360" w:lineRule="auto"/>
              <w:jc w:val="center"/>
              <w:rPr>
                <w:rFonts w:hint="eastAsia" w:asciiTheme="minorEastAsia" w:hAnsiTheme="minorEastAsia" w:eastAsiaTheme="minorEastAsia" w:cstheme="minorEastAsia"/>
                <w:sz w:val="24"/>
                <w:szCs w:val="24"/>
              </w:rPr>
            </w:pPr>
          </w:p>
        </w:tc>
        <w:tc>
          <w:tcPr>
            <w:tcW w:w="639" w:type="pct"/>
            <w:vAlign w:val="center"/>
          </w:tcPr>
          <w:p w14:paraId="38E0E036">
            <w:pPr>
              <w:spacing w:line="360" w:lineRule="auto"/>
              <w:jc w:val="center"/>
              <w:rPr>
                <w:rFonts w:hint="eastAsia" w:asciiTheme="minorEastAsia" w:hAnsiTheme="minorEastAsia" w:eastAsiaTheme="minorEastAsia" w:cstheme="minorEastAsia"/>
                <w:sz w:val="24"/>
                <w:szCs w:val="24"/>
              </w:rPr>
            </w:pPr>
          </w:p>
        </w:tc>
        <w:tc>
          <w:tcPr>
            <w:tcW w:w="630" w:type="pct"/>
            <w:vAlign w:val="center"/>
          </w:tcPr>
          <w:p w14:paraId="075E113E">
            <w:pPr>
              <w:spacing w:line="360" w:lineRule="auto"/>
              <w:jc w:val="center"/>
              <w:rPr>
                <w:rFonts w:hint="eastAsia" w:asciiTheme="minorEastAsia" w:hAnsiTheme="minorEastAsia" w:eastAsiaTheme="minorEastAsia" w:cstheme="minorEastAsia"/>
                <w:sz w:val="24"/>
                <w:szCs w:val="24"/>
              </w:rPr>
            </w:pPr>
          </w:p>
        </w:tc>
        <w:tc>
          <w:tcPr>
            <w:tcW w:w="726" w:type="pct"/>
            <w:vAlign w:val="center"/>
          </w:tcPr>
          <w:p w14:paraId="5E43AB3B">
            <w:pPr>
              <w:spacing w:line="360" w:lineRule="auto"/>
              <w:jc w:val="center"/>
              <w:rPr>
                <w:rFonts w:hint="eastAsia" w:asciiTheme="minorEastAsia" w:hAnsiTheme="minorEastAsia" w:eastAsiaTheme="minorEastAsia" w:cstheme="minorEastAsia"/>
                <w:sz w:val="24"/>
                <w:szCs w:val="24"/>
              </w:rPr>
            </w:pPr>
          </w:p>
        </w:tc>
      </w:tr>
      <w:tr w14:paraId="2F4F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6" w:type="pct"/>
            <w:vAlign w:val="center"/>
          </w:tcPr>
          <w:p w14:paraId="31C1C810">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62" w:type="pct"/>
            <w:shd w:val="clear" w:color="auto" w:fill="auto"/>
            <w:vAlign w:val="center"/>
          </w:tcPr>
          <w:p w14:paraId="4A6B2E1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中文学术资源</w:t>
            </w:r>
          </w:p>
        </w:tc>
        <w:tc>
          <w:tcPr>
            <w:tcW w:w="762" w:type="pct"/>
            <w:vAlign w:val="center"/>
          </w:tcPr>
          <w:p w14:paraId="11EB9357">
            <w:pPr>
              <w:snapToGrid w:val="0"/>
              <w:spacing w:line="360" w:lineRule="auto"/>
              <w:jc w:val="center"/>
              <w:rPr>
                <w:rFonts w:hint="eastAsia" w:asciiTheme="minorEastAsia" w:hAnsiTheme="minorEastAsia" w:eastAsiaTheme="minorEastAsia" w:cstheme="minorEastAsia"/>
                <w:sz w:val="24"/>
                <w:szCs w:val="24"/>
              </w:rPr>
            </w:pPr>
          </w:p>
        </w:tc>
        <w:tc>
          <w:tcPr>
            <w:tcW w:w="639" w:type="pct"/>
            <w:vAlign w:val="center"/>
          </w:tcPr>
          <w:p w14:paraId="1BA792EC">
            <w:pPr>
              <w:snapToGrid w:val="0"/>
              <w:spacing w:line="360" w:lineRule="auto"/>
              <w:jc w:val="center"/>
              <w:rPr>
                <w:rFonts w:hint="eastAsia" w:asciiTheme="minorEastAsia" w:hAnsiTheme="minorEastAsia" w:eastAsiaTheme="minorEastAsia" w:cstheme="minorEastAsia"/>
                <w:sz w:val="24"/>
                <w:szCs w:val="24"/>
              </w:rPr>
            </w:pPr>
          </w:p>
        </w:tc>
        <w:tc>
          <w:tcPr>
            <w:tcW w:w="354" w:type="pct"/>
            <w:vAlign w:val="center"/>
          </w:tcPr>
          <w:p w14:paraId="55D0F33B">
            <w:pPr>
              <w:snapToGrid w:val="0"/>
              <w:spacing w:line="360" w:lineRule="auto"/>
              <w:jc w:val="center"/>
              <w:rPr>
                <w:rFonts w:hint="eastAsia" w:asciiTheme="minorEastAsia" w:hAnsiTheme="minorEastAsia" w:eastAsiaTheme="minorEastAsia" w:cstheme="minorEastAsia"/>
                <w:sz w:val="24"/>
                <w:szCs w:val="24"/>
              </w:rPr>
            </w:pPr>
          </w:p>
        </w:tc>
        <w:tc>
          <w:tcPr>
            <w:tcW w:w="639" w:type="pct"/>
            <w:vAlign w:val="center"/>
          </w:tcPr>
          <w:p w14:paraId="44D00991">
            <w:pPr>
              <w:spacing w:line="360" w:lineRule="auto"/>
              <w:jc w:val="center"/>
              <w:rPr>
                <w:rFonts w:hint="eastAsia" w:asciiTheme="minorEastAsia" w:hAnsiTheme="minorEastAsia" w:eastAsiaTheme="minorEastAsia" w:cstheme="minorEastAsia"/>
                <w:sz w:val="24"/>
                <w:szCs w:val="24"/>
              </w:rPr>
            </w:pPr>
          </w:p>
        </w:tc>
        <w:tc>
          <w:tcPr>
            <w:tcW w:w="630" w:type="pct"/>
            <w:vAlign w:val="center"/>
          </w:tcPr>
          <w:p w14:paraId="51FFF0ED">
            <w:pPr>
              <w:spacing w:line="360" w:lineRule="auto"/>
              <w:jc w:val="center"/>
              <w:rPr>
                <w:rFonts w:hint="eastAsia" w:asciiTheme="minorEastAsia" w:hAnsiTheme="minorEastAsia" w:eastAsiaTheme="minorEastAsia" w:cstheme="minorEastAsia"/>
                <w:sz w:val="24"/>
                <w:szCs w:val="24"/>
              </w:rPr>
            </w:pPr>
          </w:p>
        </w:tc>
        <w:tc>
          <w:tcPr>
            <w:tcW w:w="726" w:type="pct"/>
            <w:vAlign w:val="center"/>
          </w:tcPr>
          <w:p w14:paraId="27809324">
            <w:pPr>
              <w:spacing w:line="360" w:lineRule="auto"/>
              <w:jc w:val="center"/>
              <w:rPr>
                <w:rFonts w:hint="eastAsia" w:asciiTheme="minorEastAsia" w:hAnsiTheme="minorEastAsia" w:eastAsiaTheme="minorEastAsia" w:cstheme="minorEastAsia"/>
                <w:sz w:val="24"/>
                <w:szCs w:val="24"/>
              </w:rPr>
            </w:pPr>
          </w:p>
        </w:tc>
      </w:tr>
      <w:tr w14:paraId="0F90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650" w:type="pct"/>
            <w:gridSpan w:val="4"/>
            <w:vAlign w:val="center"/>
          </w:tcPr>
          <w:p w14:paraId="66F54FA1">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投标报价（小写）</w:t>
            </w:r>
          </w:p>
        </w:tc>
        <w:tc>
          <w:tcPr>
            <w:tcW w:w="2349" w:type="pct"/>
            <w:gridSpan w:val="4"/>
            <w:vAlign w:val="center"/>
          </w:tcPr>
          <w:p w14:paraId="0BC8753A">
            <w:pPr>
              <w:spacing w:line="360" w:lineRule="auto"/>
              <w:jc w:val="center"/>
              <w:rPr>
                <w:rFonts w:hint="eastAsia" w:asciiTheme="minorEastAsia" w:hAnsiTheme="minorEastAsia" w:eastAsiaTheme="minorEastAsia" w:cstheme="minorEastAsia"/>
                <w:sz w:val="24"/>
                <w:szCs w:val="24"/>
              </w:rPr>
            </w:pPr>
          </w:p>
        </w:tc>
      </w:tr>
      <w:tr w14:paraId="0728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650" w:type="pct"/>
            <w:gridSpan w:val="4"/>
            <w:vAlign w:val="center"/>
          </w:tcPr>
          <w:p w14:paraId="3AE1B481">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投标报价（大写）</w:t>
            </w:r>
          </w:p>
        </w:tc>
        <w:tc>
          <w:tcPr>
            <w:tcW w:w="2349" w:type="pct"/>
            <w:gridSpan w:val="4"/>
            <w:vAlign w:val="center"/>
          </w:tcPr>
          <w:p w14:paraId="587CF1ED">
            <w:pPr>
              <w:spacing w:line="360" w:lineRule="auto"/>
              <w:jc w:val="center"/>
              <w:rPr>
                <w:rFonts w:hint="eastAsia" w:asciiTheme="minorEastAsia" w:hAnsiTheme="minorEastAsia" w:eastAsiaTheme="minorEastAsia" w:cstheme="minorEastAsia"/>
                <w:sz w:val="24"/>
                <w:szCs w:val="24"/>
              </w:rPr>
            </w:pPr>
          </w:p>
        </w:tc>
      </w:tr>
    </w:tbl>
    <w:p w14:paraId="6B00C5F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482"/>
        <w:textAlignment w:val="auto"/>
        <w:rPr>
          <w:rFonts w:ascii="宋体" w:hAnsi="宋体" w:cs="宋体"/>
          <w:b/>
          <w:kern w:val="0"/>
          <w:sz w:val="24"/>
          <w:lang w:val="zh-CN"/>
        </w:rPr>
      </w:pPr>
      <w:r>
        <w:rPr>
          <w:rFonts w:hint="eastAsia" w:ascii="宋体" w:hAnsi="宋体" w:cs="宋体"/>
          <w:b/>
          <w:kern w:val="0"/>
          <w:sz w:val="24"/>
          <w:lang w:val="zh-CN"/>
        </w:rPr>
        <w:t>注：</w:t>
      </w:r>
    </w:p>
    <w:p w14:paraId="3C358FE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1BF88A5">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FBD12D3">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66E07D">
      <w:pPr>
        <w:spacing w:line="360" w:lineRule="auto"/>
        <w:ind w:firstLine="482" w:firstLineChars="200"/>
        <w:rPr>
          <w:rFonts w:ascii="宋体" w:hAnsi="宋体" w:cs="宋体"/>
          <w:b/>
          <w:kern w:val="0"/>
          <w:sz w:val="24"/>
        </w:rPr>
      </w:pPr>
    </w:p>
    <w:p w14:paraId="52B443F2">
      <w:pPr>
        <w:spacing w:line="360" w:lineRule="auto"/>
        <w:ind w:right="-874" w:rightChars="-416"/>
        <w:rPr>
          <w:rFonts w:ascii="宋体" w:hAnsi="宋体" w:cs="仿宋_GB2312"/>
          <w:sz w:val="24"/>
        </w:rPr>
      </w:pPr>
    </w:p>
    <w:p w14:paraId="4189050A">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404DDB61">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70628D4F">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781" w:h="11849" w:orient="landscape"/>
          <w:pgMar w:top="1627" w:right="1440" w:bottom="1627" w:left="1440"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7CC473FA">
      <w:pPr>
        <w:pStyle w:val="692"/>
        <w:keepNext w:val="0"/>
        <w:pageBreakBefore w:val="0"/>
        <w:numPr>
          <w:ilvl w:val="0"/>
          <w:numId w:val="0"/>
        </w:numPr>
        <w:tabs>
          <w:tab w:val="clear" w:pos="720"/>
        </w:tabs>
        <w:snapToGrid w:val="0"/>
        <w:spacing w:before="120" w:after="120"/>
        <w:jc w:val="center"/>
        <w:outlineLvl w:val="1"/>
        <w:rPr>
          <w:rFonts w:hint="eastAsia" w:ascii="宋体" w:hAnsi="宋体" w:eastAsia="宋体" w:cs="宋体"/>
          <w:kern w:val="2"/>
          <w:sz w:val="32"/>
          <w:szCs w:val="32"/>
        </w:rPr>
      </w:pPr>
      <w:r>
        <w:rPr>
          <w:rFonts w:hint="eastAsia" w:ascii="宋体" w:hAnsi="宋体" w:eastAsia="宋体" w:cs="宋体"/>
          <w:kern w:val="2"/>
          <w:sz w:val="32"/>
          <w:szCs w:val="32"/>
        </w:rPr>
        <w:t>开标一览表</w:t>
      </w: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标项二</w:t>
      </w:r>
      <w:r>
        <w:rPr>
          <w:rFonts w:hint="eastAsia" w:ascii="宋体" w:hAnsi="宋体" w:eastAsia="宋体" w:cs="宋体"/>
          <w:kern w:val="2"/>
          <w:sz w:val="32"/>
          <w:szCs w:val="32"/>
          <w:lang w:eastAsia="zh-CN"/>
        </w:rPr>
        <w:t>】</w:t>
      </w:r>
    </w:p>
    <w:p w14:paraId="349E5AD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2ED651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719F54F">
      <w:pPr>
        <w:spacing w:line="360" w:lineRule="auto"/>
        <w:jc w:val="center"/>
        <w:outlineLvl w:val="2"/>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471"/>
        <w:gridCol w:w="2054"/>
        <w:gridCol w:w="1719"/>
        <w:gridCol w:w="952"/>
        <w:gridCol w:w="1758"/>
        <w:gridCol w:w="1659"/>
        <w:gridCol w:w="2251"/>
      </w:tblGrid>
      <w:tr w14:paraId="110A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308" w:type="pct"/>
            <w:vAlign w:val="center"/>
          </w:tcPr>
          <w:p w14:paraId="4E7D36CA">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01" w:type="pct"/>
            <w:vAlign w:val="center"/>
          </w:tcPr>
          <w:p w14:paraId="0FAC9F02">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749" w:type="pct"/>
            <w:vAlign w:val="center"/>
          </w:tcPr>
          <w:p w14:paraId="5501667D">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所提供平台品牌（必填）</w:t>
            </w:r>
          </w:p>
        </w:tc>
        <w:tc>
          <w:tcPr>
            <w:tcW w:w="626" w:type="pct"/>
            <w:vAlign w:val="center"/>
          </w:tcPr>
          <w:p w14:paraId="0B9B1193">
            <w:pPr>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规格型号</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如有</w:t>
            </w:r>
            <w:r>
              <w:rPr>
                <w:rFonts w:hint="eastAsia" w:asciiTheme="minorEastAsia" w:hAnsiTheme="minorEastAsia" w:eastAsiaTheme="minorEastAsia" w:cstheme="minorEastAsia"/>
                <w:b/>
                <w:sz w:val="24"/>
                <w:szCs w:val="24"/>
                <w:lang w:eastAsia="zh-CN"/>
              </w:rPr>
              <w:t>）</w:t>
            </w:r>
          </w:p>
        </w:tc>
        <w:tc>
          <w:tcPr>
            <w:tcW w:w="347" w:type="pct"/>
            <w:vAlign w:val="center"/>
          </w:tcPr>
          <w:p w14:paraId="58C3CEF4">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641" w:type="pct"/>
            <w:vAlign w:val="center"/>
          </w:tcPr>
          <w:p w14:paraId="33E21702">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单价</w:t>
            </w:r>
          </w:p>
        </w:tc>
        <w:tc>
          <w:tcPr>
            <w:tcW w:w="605" w:type="pct"/>
            <w:vAlign w:val="center"/>
          </w:tcPr>
          <w:p w14:paraId="0E5F6025">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合计</w:t>
            </w:r>
          </w:p>
        </w:tc>
        <w:tc>
          <w:tcPr>
            <w:tcW w:w="819" w:type="pct"/>
            <w:vAlign w:val="center"/>
          </w:tcPr>
          <w:p w14:paraId="4382FAAE">
            <w:pPr>
              <w:spacing w:line="360" w:lineRule="auto"/>
              <w:jc w:val="center"/>
              <w:rPr>
                <w:rFonts w:hint="eastAsia" w:asciiTheme="minorEastAsia" w:hAnsiTheme="minorEastAsia" w:eastAsiaTheme="minorEastAsia" w:cstheme="minorEastAsia"/>
                <w:b/>
                <w:sz w:val="24"/>
                <w:szCs w:val="24"/>
              </w:rPr>
            </w:pPr>
          </w:p>
          <w:p w14:paraId="4B06ADB7">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备注（如果有）</w:t>
            </w:r>
          </w:p>
          <w:p w14:paraId="506D5B22">
            <w:pPr>
              <w:spacing w:line="360" w:lineRule="auto"/>
              <w:jc w:val="center"/>
              <w:rPr>
                <w:rFonts w:hint="eastAsia" w:asciiTheme="minorEastAsia" w:hAnsiTheme="minorEastAsia" w:eastAsiaTheme="minorEastAsia" w:cstheme="minorEastAsia"/>
                <w:b/>
                <w:sz w:val="24"/>
                <w:szCs w:val="24"/>
              </w:rPr>
            </w:pPr>
          </w:p>
        </w:tc>
      </w:tr>
      <w:tr w14:paraId="49A7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08" w:type="pct"/>
            <w:vAlign w:val="center"/>
          </w:tcPr>
          <w:p w14:paraId="1CC9AE87">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01" w:type="pct"/>
            <w:shd w:val="clear" w:color="auto" w:fill="auto"/>
            <w:vAlign w:val="center"/>
          </w:tcPr>
          <w:p w14:paraId="59567E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lang w:val="en-US" w:eastAsia="zh-CN"/>
              </w:rPr>
              <w:t>AR纸电一体资源</w:t>
            </w:r>
          </w:p>
        </w:tc>
        <w:tc>
          <w:tcPr>
            <w:tcW w:w="749" w:type="pct"/>
            <w:vAlign w:val="center"/>
          </w:tcPr>
          <w:p w14:paraId="76A4FC2F">
            <w:pPr>
              <w:snapToGrid w:val="0"/>
              <w:spacing w:line="360" w:lineRule="auto"/>
              <w:jc w:val="center"/>
              <w:rPr>
                <w:rFonts w:hint="eastAsia" w:asciiTheme="minorEastAsia" w:hAnsiTheme="minorEastAsia" w:eastAsiaTheme="minorEastAsia" w:cstheme="minorEastAsia"/>
                <w:sz w:val="24"/>
                <w:szCs w:val="24"/>
              </w:rPr>
            </w:pPr>
          </w:p>
        </w:tc>
        <w:tc>
          <w:tcPr>
            <w:tcW w:w="626" w:type="pct"/>
            <w:vAlign w:val="center"/>
          </w:tcPr>
          <w:p w14:paraId="7E147AAD">
            <w:pPr>
              <w:snapToGrid w:val="0"/>
              <w:spacing w:line="360" w:lineRule="auto"/>
              <w:jc w:val="center"/>
              <w:rPr>
                <w:rFonts w:hint="eastAsia" w:asciiTheme="minorEastAsia" w:hAnsiTheme="minorEastAsia" w:eastAsiaTheme="minorEastAsia" w:cstheme="minorEastAsia"/>
                <w:sz w:val="24"/>
                <w:szCs w:val="24"/>
              </w:rPr>
            </w:pPr>
          </w:p>
        </w:tc>
        <w:tc>
          <w:tcPr>
            <w:tcW w:w="347" w:type="pct"/>
            <w:vAlign w:val="center"/>
          </w:tcPr>
          <w:p w14:paraId="67B32D31">
            <w:pPr>
              <w:snapToGrid w:val="0"/>
              <w:spacing w:line="360" w:lineRule="auto"/>
              <w:jc w:val="center"/>
              <w:rPr>
                <w:rFonts w:hint="eastAsia" w:asciiTheme="minorEastAsia" w:hAnsiTheme="minorEastAsia" w:eastAsiaTheme="minorEastAsia" w:cstheme="minorEastAsia"/>
                <w:sz w:val="24"/>
                <w:szCs w:val="24"/>
              </w:rPr>
            </w:pPr>
          </w:p>
        </w:tc>
        <w:tc>
          <w:tcPr>
            <w:tcW w:w="641" w:type="pct"/>
            <w:vAlign w:val="center"/>
          </w:tcPr>
          <w:p w14:paraId="2AAFF877">
            <w:pPr>
              <w:spacing w:line="360" w:lineRule="auto"/>
              <w:jc w:val="center"/>
              <w:rPr>
                <w:rFonts w:hint="eastAsia" w:asciiTheme="minorEastAsia" w:hAnsiTheme="minorEastAsia" w:eastAsiaTheme="minorEastAsia" w:cstheme="minorEastAsia"/>
                <w:sz w:val="24"/>
                <w:szCs w:val="24"/>
              </w:rPr>
            </w:pPr>
          </w:p>
        </w:tc>
        <w:tc>
          <w:tcPr>
            <w:tcW w:w="605" w:type="pct"/>
            <w:vAlign w:val="center"/>
          </w:tcPr>
          <w:p w14:paraId="2FBC3394">
            <w:pPr>
              <w:spacing w:line="360" w:lineRule="auto"/>
              <w:jc w:val="center"/>
              <w:rPr>
                <w:rFonts w:hint="eastAsia" w:asciiTheme="minorEastAsia" w:hAnsiTheme="minorEastAsia" w:eastAsiaTheme="minorEastAsia" w:cstheme="minorEastAsia"/>
                <w:sz w:val="24"/>
                <w:szCs w:val="24"/>
              </w:rPr>
            </w:pPr>
          </w:p>
        </w:tc>
        <w:tc>
          <w:tcPr>
            <w:tcW w:w="819" w:type="pct"/>
            <w:vAlign w:val="center"/>
          </w:tcPr>
          <w:p w14:paraId="0B4731AA">
            <w:pPr>
              <w:spacing w:line="360" w:lineRule="auto"/>
              <w:jc w:val="center"/>
              <w:rPr>
                <w:rFonts w:hint="eastAsia" w:asciiTheme="minorEastAsia" w:hAnsiTheme="minorEastAsia" w:eastAsiaTheme="minorEastAsia" w:cstheme="minorEastAsia"/>
                <w:sz w:val="24"/>
                <w:szCs w:val="24"/>
              </w:rPr>
            </w:pPr>
          </w:p>
        </w:tc>
      </w:tr>
      <w:tr w14:paraId="7F5B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8" w:type="pct"/>
            <w:vAlign w:val="center"/>
          </w:tcPr>
          <w:p w14:paraId="1C9429CE">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01" w:type="pct"/>
            <w:shd w:val="clear" w:color="auto" w:fill="auto"/>
            <w:vAlign w:val="center"/>
          </w:tcPr>
          <w:p w14:paraId="747E47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lang w:val="en-US" w:eastAsia="zh-CN"/>
              </w:rPr>
              <w:t>多元书目数据库资源</w:t>
            </w:r>
          </w:p>
        </w:tc>
        <w:tc>
          <w:tcPr>
            <w:tcW w:w="749" w:type="pct"/>
            <w:vAlign w:val="center"/>
          </w:tcPr>
          <w:p w14:paraId="09AB2ABF">
            <w:pPr>
              <w:snapToGrid w:val="0"/>
              <w:spacing w:line="360" w:lineRule="auto"/>
              <w:jc w:val="center"/>
              <w:rPr>
                <w:rFonts w:hint="eastAsia" w:asciiTheme="minorEastAsia" w:hAnsiTheme="minorEastAsia" w:eastAsiaTheme="minorEastAsia" w:cstheme="minorEastAsia"/>
                <w:sz w:val="24"/>
                <w:szCs w:val="24"/>
              </w:rPr>
            </w:pPr>
          </w:p>
        </w:tc>
        <w:tc>
          <w:tcPr>
            <w:tcW w:w="626" w:type="pct"/>
            <w:vAlign w:val="center"/>
          </w:tcPr>
          <w:p w14:paraId="73DC7B4F">
            <w:pPr>
              <w:snapToGrid w:val="0"/>
              <w:spacing w:line="360" w:lineRule="auto"/>
              <w:jc w:val="center"/>
              <w:rPr>
                <w:rFonts w:hint="eastAsia" w:asciiTheme="minorEastAsia" w:hAnsiTheme="minorEastAsia" w:eastAsiaTheme="minorEastAsia" w:cstheme="minorEastAsia"/>
                <w:sz w:val="24"/>
                <w:szCs w:val="24"/>
              </w:rPr>
            </w:pPr>
          </w:p>
        </w:tc>
        <w:tc>
          <w:tcPr>
            <w:tcW w:w="347" w:type="pct"/>
            <w:vAlign w:val="center"/>
          </w:tcPr>
          <w:p w14:paraId="284A7FE8">
            <w:pPr>
              <w:snapToGrid w:val="0"/>
              <w:spacing w:line="360" w:lineRule="auto"/>
              <w:jc w:val="center"/>
              <w:rPr>
                <w:rFonts w:hint="eastAsia" w:asciiTheme="minorEastAsia" w:hAnsiTheme="minorEastAsia" w:eastAsiaTheme="minorEastAsia" w:cstheme="minorEastAsia"/>
                <w:sz w:val="24"/>
                <w:szCs w:val="24"/>
              </w:rPr>
            </w:pPr>
          </w:p>
        </w:tc>
        <w:tc>
          <w:tcPr>
            <w:tcW w:w="641" w:type="pct"/>
            <w:vAlign w:val="center"/>
          </w:tcPr>
          <w:p w14:paraId="6341398B">
            <w:pPr>
              <w:spacing w:line="360" w:lineRule="auto"/>
              <w:jc w:val="center"/>
              <w:rPr>
                <w:rFonts w:hint="eastAsia" w:asciiTheme="minorEastAsia" w:hAnsiTheme="minorEastAsia" w:eastAsiaTheme="minorEastAsia" w:cstheme="minorEastAsia"/>
                <w:sz w:val="24"/>
                <w:szCs w:val="24"/>
              </w:rPr>
            </w:pPr>
          </w:p>
        </w:tc>
        <w:tc>
          <w:tcPr>
            <w:tcW w:w="605" w:type="pct"/>
            <w:vAlign w:val="center"/>
          </w:tcPr>
          <w:p w14:paraId="0289A72C">
            <w:pPr>
              <w:spacing w:line="360" w:lineRule="auto"/>
              <w:jc w:val="center"/>
              <w:rPr>
                <w:rFonts w:hint="eastAsia" w:asciiTheme="minorEastAsia" w:hAnsiTheme="minorEastAsia" w:eastAsiaTheme="minorEastAsia" w:cstheme="minorEastAsia"/>
                <w:sz w:val="24"/>
                <w:szCs w:val="24"/>
              </w:rPr>
            </w:pPr>
          </w:p>
        </w:tc>
        <w:tc>
          <w:tcPr>
            <w:tcW w:w="819" w:type="pct"/>
            <w:vAlign w:val="center"/>
          </w:tcPr>
          <w:p w14:paraId="4A9FB0D7">
            <w:pPr>
              <w:spacing w:line="360" w:lineRule="auto"/>
              <w:jc w:val="center"/>
              <w:rPr>
                <w:rFonts w:hint="eastAsia" w:asciiTheme="minorEastAsia" w:hAnsiTheme="minorEastAsia" w:eastAsiaTheme="minorEastAsia" w:cstheme="minorEastAsia"/>
                <w:sz w:val="24"/>
                <w:szCs w:val="24"/>
              </w:rPr>
            </w:pPr>
          </w:p>
        </w:tc>
      </w:tr>
      <w:tr w14:paraId="374E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8" w:type="pct"/>
            <w:vAlign w:val="center"/>
          </w:tcPr>
          <w:p w14:paraId="319D161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01" w:type="pct"/>
            <w:shd w:val="clear" w:color="auto" w:fill="auto"/>
            <w:vAlign w:val="center"/>
          </w:tcPr>
          <w:p w14:paraId="6CBDD0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lang w:val="en-US" w:eastAsia="zh-CN"/>
              </w:rPr>
              <w:t>有声听书机及耳机森林资源</w:t>
            </w:r>
          </w:p>
        </w:tc>
        <w:tc>
          <w:tcPr>
            <w:tcW w:w="749" w:type="pct"/>
            <w:vAlign w:val="center"/>
          </w:tcPr>
          <w:p w14:paraId="17FDD5A3">
            <w:pPr>
              <w:snapToGrid w:val="0"/>
              <w:spacing w:line="360" w:lineRule="auto"/>
              <w:jc w:val="center"/>
              <w:rPr>
                <w:rFonts w:hint="eastAsia" w:asciiTheme="minorEastAsia" w:hAnsiTheme="minorEastAsia" w:eastAsiaTheme="minorEastAsia" w:cstheme="minorEastAsia"/>
                <w:sz w:val="24"/>
                <w:szCs w:val="24"/>
              </w:rPr>
            </w:pPr>
          </w:p>
        </w:tc>
        <w:tc>
          <w:tcPr>
            <w:tcW w:w="626" w:type="pct"/>
            <w:vAlign w:val="center"/>
          </w:tcPr>
          <w:p w14:paraId="5A95A5BF">
            <w:pPr>
              <w:snapToGrid w:val="0"/>
              <w:spacing w:line="360" w:lineRule="auto"/>
              <w:jc w:val="center"/>
              <w:rPr>
                <w:rFonts w:hint="eastAsia" w:asciiTheme="minorEastAsia" w:hAnsiTheme="minorEastAsia" w:eastAsiaTheme="minorEastAsia" w:cstheme="minorEastAsia"/>
                <w:sz w:val="24"/>
                <w:szCs w:val="24"/>
              </w:rPr>
            </w:pPr>
          </w:p>
        </w:tc>
        <w:tc>
          <w:tcPr>
            <w:tcW w:w="347" w:type="pct"/>
            <w:vAlign w:val="center"/>
          </w:tcPr>
          <w:p w14:paraId="7FF709BA">
            <w:pPr>
              <w:snapToGrid w:val="0"/>
              <w:spacing w:line="360" w:lineRule="auto"/>
              <w:jc w:val="center"/>
              <w:rPr>
                <w:rFonts w:hint="eastAsia" w:asciiTheme="minorEastAsia" w:hAnsiTheme="minorEastAsia" w:eastAsiaTheme="minorEastAsia" w:cstheme="minorEastAsia"/>
                <w:sz w:val="24"/>
                <w:szCs w:val="24"/>
              </w:rPr>
            </w:pPr>
          </w:p>
        </w:tc>
        <w:tc>
          <w:tcPr>
            <w:tcW w:w="641" w:type="pct"/>
            <w:vAlign w:val="center"/>
          </w:tcPr>
          <w:p w14:paraId="37453D32">
            <w:pPr>
              <w:spacing w:line="360" w:lineRule="auto"/>
              <w:jc w:val="center"/>
              <w:rPr>
                <w:rFonts w:hint="eastAsia" w:asciiTheme="minorEastAsia" w:hAnsiTheme="minorEastAsia" w:eastAsiaTheme="minorEastAsia" w:cstheme="minorEastAsia"/>
                <w:sz w:val="24"/>
                <w:szCs w:val="24"/>
              </w:rPr>
            </w:pPr>
          </w:p>
        </w:tc>
        <w:tc>
          <w:tcPr>
            <w:tcW w:w="605" w:type="pct"/>
            <w:vAlign w:val="center"/>
          </w:tcPr>
          <w:p w14:paraId="498934ED">
            <w:pPr>
              <w:spacing w:line="360" w:lineRule="auto"/>
              <w:jc w:val="center"/>
              <w:rPr>
                <w:rFonts w:hint="eastAsia" w:asciiTheme="minorEastAsia" w:hAnsiTheme="minorEastAsia" w:eastAsiaTheme="minorEastAsia" w:cstheme="minorEastAsia"/>
                <w:sz w:val="24"/>
                <w:szCs w:val="24"/>
              </w:rPr>
            </w:pPr>
          </w:p>
        </w:tc>
        <w:tc>
          <w:tcPr>
            <w:tcW w:w="819" w:type="pct"/>
            <w:vAlign w:val="center"/>
          </w:tcPr>
          <w:p w14:paraId="65AC65FE">
            <w:pPr>
              <w:spacing w:line="360" w:lineRule="auto"/>
              <w:jc w:val="center"/>
              <w:rPr>
                <w:rFonts w:hint="eastAsia" w:asciiTheme="minorEastAsia" w:hAnsiTheme="minorEastAsia" w:eastAsiaTheme="minorEastAsia" w:cstheme="minorEastAsia"/>
                <w:sz w:val="24"/>
                <w:szCs w:val="24"/>
              </w:rPr>
            </w:pPr>
          </w:p>
        </w:tc>
      </w:tr>
      <w:tr w14:paraId="6E6B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8" w:type="pct"/>
            <w:vAlign w:val="center"/>
          </w:tcPr>
          <w:p w14:paraId="2AEE4760">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01" w:type="pct"/>
            <w:shd w:val="clear" w:color="auto" w:fill="auto"/>
            <w:vAlign w:val="center"/>
          </w:tcPr>
          <w:p w14:paraId="2731556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lang w:val="en-US" w:eastAsia="zh-CN"/>
              </w:rPr>
              <w:t>有声数字图书馆PC版资源</w:t>
            </w:r>
          </w:p>
        </w:tc>
        <w:tc>
          <w:tcPr>
            <w:tcW w:w="749" w:type="pct"/>
            <w:vAlign w:val="center"/>
          </w:tcPr>
          <w:p w14:paraId="7B920A53">
            <w:pPr>
              <w:snapToGrid w:val="0"/>
              <w:spacing w:line="360" w:lineRule="auto"/>
              <w:jc w:val="center"/>
              <w:rPr>
                <w:rFonts w:hint="eastAsia" w:asciiTheme="minorEastAsia" w:hAnsiTheme="minorEastAsia" w:eastAsiaTheme="minorEastAsia" w:cstheme="minorEastAsia"/>
                <w:sz w:val="24"/>
                <w:szCs w:val="24"/>
              </w:rPr>
            </w:pPr>
          </w:p>
        </w:tc>
        <w:tc>
          <w:tcPr>
            <w:tcW w:w="626" w:type="pct"/>
            <w:vAlign w:val="center"/>
          </w:tcPr>
          <w:p w14:paraId="621C979F">
            <w:pPr>
              <w:snapToGrid w:val="0"/>
              <w:spacing w:line="360" w:lineRule="auto"/>
              <w:jc w:val="center"/>
              <w:rPr>
                <w:rFonts w:hint="eastAsia" w:asciiTheme="minorEastAsia" w:hAnsiTheme="minorEastAsia" w:eastAsiaTheme="minorEastAsia" w:cstheme="minorEastAsia"/>
                <w:sz w:val="24"/>
                <w:szCs w:val="24"/>
              </w:rPr>
            </w:pPr>
          </w:p>
        </w:tc>
        <w:tc>
          <w:tcPr>
            <w:tcW w:w="347" w:type="pct"/>
            <w:vAlign w:val="center"/>
          </w:tcPr>
          <w:p w14:paraId="5B81545D">
            <w:pPr>
              <w:snapToGrid w:val="0"/>
              <w:spacing w:line="360" w:lineRule="auto"/>
              <w:jc w:val="center"/>
              <w:rPr>
                <w:rFonts w:hint="eastAsia" w:asciiTheme="minorEastAsia" w:hAnsiTheme="minorEastAsia" w:eastAsiaTheme="minorEastAsia" w:cstheme="minorEastAsia"/>
                <w:sz w:val="24"/>
                <w:szCs w:val="24"/>
              </w:rPr>
            </w:pPr>
          </w:p>
        </w:tc>
        <w:tc>
          <w:tcPr>
            <w:tcW w:w="641" w:type="pct"/>
            <w:vAlign w:val="center"/>
          </w:tcPr>
          <w:p w14:paraId="7ED9D791">
            <w:pPr>
              <w:spacing w:line="360" w:lineRule="auto"/>
              <w:jc w:val="center"/>
              <w:rPr>
                <w:rFonts w:hint="eastAsia" w:asciiTheme="minorEastAsia" w:hAnsiTheme="minorEastAsia" w:eastAsiaTheme="minorEastAsia" w:cstheme="minorEastAsia"/>
                <w:sz w:val="24"/>
                <w:szCs w:val="24"/>
              </w:rPr>
            </w:pPr>
          </w:p>
        </w:tc>
        <w:tc>
          <w:tcPr>
            <w:tcW w:w="605" w:type="pct"/>
            <w:vAlign w:val="center"/>
          </w:tcPr>
          <w:p w14:paraId="1469FA67">
            <w:pPr>
              <w:spacing w:line="360" w:lineRule="auto"/>
              <w:jc w:val="center"/>
              <w:rPr>
                <w:rFonts w:hint="eastAsia" w:asciiTheme="minorEastAsia" w:hAnsiTheme="minorEastAsia" w:eastAsiaTheme="minorEastAsia" w:cstheme="minorEastAsia"/>
                <w:sz w:val="24"/>
                <w:szCs w:val="24"/>
              </w:rPr>
            </w:pPr>
          </w:p>
        </w:tc>
        <w:tc>
          <w:tcPr>
            <w:tcW w:w="819" w:type="pct"/>
            <w:vAlign w:val="center"/>
          </w:tcPr>
          <w:p w14:paraId="21BDA925">
            <w:pPr>
              <w:spacing w:line="360" w:lineRule="auto"/>
              <w:jc w:val="center"/>
              <w:rPr>
                <w:rFonts w:hint="eastAsia" w:asciiTheme="minorEastAsia" w:hAnsiTheme="minorEastAsia" w:eastAsiaTheme="minorEastAsia" w:cstheme="minorEastAsia"/>
                <w:sz w:val="24"/>
                <w:szCs w:val="24"/>
              </w:rPr>
            </w:pPr>
          </w:p>
        </w:tc>
      </w:tr>
      <w:tr w14:paraId="68B5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8" w:type="pct"/>
            <w:vAlign w:val="center"/>
          </w:tcPr>
          <w:p w14:paraId="083155C6">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901" w:type="pct"/>
            <w:shd w:val="clear" w:color="auto" w:fill="auto"/>
            <w:vAlign w:val="center"/>
          </w:tcPr>
          <w:p w14:paraId="562838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有声红色听书资源</w:t>
            </w:r>
          </w:p>
        </w:tc>
        <w:tc>
          <w:tcPr>
            <w:tcW w:w="749" w:type="pct"/>
            <w:vAlign w:val="center"/>
          </w:tcPr>
          <w:p w14:paraId="472B83C7">
            <w:pPr>
              <w:snapToGrid w:val="0"/>
              <w:spacing w:line="360" w:lineRule="auto"/>
              <w:jc w:val="center"/>
              <w:rPr>
                <w:rFonts w:hint="eastAsia" w:asciiTheme="minorEastAsia" w:hAnsiTheme="minorEastAsia" w:eastAsiaTheme="minorEastAsia" w:cstheme="minorEastAsia"/>
                <w:sz w:val="24"/>
                <w:szCs w:val="24"/>
              </w:rPr>
            </w:pPr>
          </w:p>
        </w:tc>
        <w:tc>
          <w:tcPr>
            <w:tcW w:w="626" w:type="pct"/>
            <w:vAlign w:val="center"/>
          </w:tcPr>
          <w:p w14:paraId="78DCED0D">
            <w:pPr>
              <w:snapToGrid w:val="0"/>
              <w:spacing w:line="360" w:lineRule="auto"/>
              <w:jc w:val="center"/>
              <w:rPr>
                <w:rFonts w:hint="eastAsia" w:asciiTheme="minorEastAsia" w:hAnsiTheme="minorEastAsia" w:eastAsiaTheme="minorEastAsia" w:cstheme="minorEastAsia"/>
                <w:sz w:val="24"/>
                <w:szCs w:val="24"/>
              </w:rPr>
            </w:pPr>
          </w:p>
        </w:tc>
        <w:tc>
          <w:tcPr>
            <w:tcW w:w="347" w:type="pct"/>
            <w:vAlign w:val="center"/>
          </w:tcPr>
          <w:p w14:paraId="13E8801D">
            <w:pPr>
              <w:snapToGrid w:val="0"/>
              <w:spacing w:line="360" w:lineRule="auto"/>
              <w:jc w:val="center"/>
              <w:rPr>
                <w:rFonts w:hint="eastAsia" w:asciiTheme="minorEastAsia" w:hAnsiTheme="minorEastAsia" w:eastAsiaTheme="minorEastAsia" w:cstheme="minorEastAsia"/>
                <w:sz w:val="24"/>
                <w:szCs w:val="24"/>
              </w:rPr>
            </w:pPr>
          </w:p>
        </w:tc>
        <w:tc>
          <w:tcPr>
            <w:tcW w:w="641" w:type="pct"/>
            <w:vAlign w:val="center"/>
          </w:tcPr>
          <w:p w14:paraId="1A4CEA25">
            <w:pPr>
              <w:spacing w:line="360" w:lineRule="auto"/>
              <w:jc w:val="center"/>
              <w:rPr>
                <w:rFonts w:hint="eastAsia" w:asciiTheme="minorEastAsia" w:hAnsiTheme="minorEastAsia" w:eastAsiaTheme="minorEastAsia" w:cstheme="minorEastAsia"/>
                <w:sz w:val="24"/>
                <w:szCs w:val="24"/>
              </w:rPr>
            </w:pPr>
          </w:p>
        </w:tc>
        <w:tc>
          <w:tcPr>
            <w:tcW w:w="605" w:type="pct"/>
            <w:vAlign w:val="center"/>
          </w:tcPr>
          <w:p w14:paraId="5196DC15">
            <w:pPr>
              <w:spacing w:line="360" w:lineRule="auto"/>
              <w:jc w:val="center"/>
              <w:rPr>
                <w:rFonts w:hint="eastAsia" w:asciiTheme="minorEastAsia" w:hAnsiTheme="minorEastAsia" w:eastAsiaTheme="minorEastAsia" w:cstheme="minorEastAsia"/>
                <w:sz w:val="24"/>
                <w:szCs w:val="24"/>
              </w:rPr>
            </w:pPr>
          </w:p>
        </w:tc>
        <w:tc>
          <w:tcPr>
            <w:tcW w:w="819" w:type="pct"/>
            <w:vAlign w:val="center"/>
          </w:tcPr>
          <w:p w14:paraId="7E9AE82E">
            <w:pPr>
              <w:spacing w:line="360" w:lineRule="auto"/>
              <w:jc w:val="center"/>
              <w:rPr>
                <w:rFonts w:hint="eastAsia" w:asciiTheme="minorEastAsia" w:hAnsiTheme="minorEastAsia" w:eastAsiaTheme="minorEastAsia" w:cstheme="minorEastAsia"/>
                <w:sz w:val="24"/>
                <w:szCs w:val="24"/>
              </w:rPr>
            </w:pPr>
          </w:p>
        </w:tc>
      </w:tr>
      <w:tr w14:paraId="22CC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8" w:type="pct"/>
            <w:vAlign w:val="center"/>
          </w:tcPr>
          <w:p w14:paraId="4C9A805F">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901" w:type="pct"/>
            <w:shd w:val="clear" w:color="auto" w:fill="auto"/>
            <w:vAlign w:val="center"/>
          </w:tcPr>
          <w:p w14:paraId="2213A0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3D互动知识模型资源</w:t>
            </w:r>
          </w:p>
        </w:tc>
        <w:tc>
          <w:tcPr>
            <w:tcW w:w="749" w:type="pct"/>
            <w:vAlign w:val="center"/>
          </w:tcPr>
          <w:p w14:paraId="205C73A3">
            <w:pPr>
              <w:snapToGrid w:val="0"/>
              <w:spacing w:line="360" w:lineRule="auto"/>
              <w:jc w:val="center"/>
              <w:rPr>
                <w:rFonts w:hint="eastAsia" w:asciiTheme="minorEastAsia" w:hAnsiTheme="minorEastAsia" w:eastAsiaTheme="minorEastAsia" w:cstheme="minorEastAsia"/>
                <w:sz w:val="24"/>
                <w:szCs w:val="24"/>
              </w:rPr>
            </w:pPr>
          </w:p>
        </w:tc>
        <w:tc>
          <w:tcPr>
            <w:tcW w:w="626" w:type="pct"/>
            <w:vAlign w:val="center"/>
          </w:tcPr>
          <w:p w14:paraId="002A2C15">
            <w:pPr>
              <w:snapToGrid w:val="0"/>
              <w:spacing w:line="360" w:lineRule="auto"/>
              <w:jc w:val="center"/>
              <w:rPr>
                <w:rFonts w:hint="eastAsia" w:asciiTheme="minorEastAsia" w:hAnsiTheme="minorEastAsia" w:eastAsiaTheme="minorEastAsia" w:cstheme="minorEastAsia"/>
                <w:sz w:val="24"/>
                <w:szCs w:val="24"/>
              </w:rPr>
            </w:pPr>
          </w:p>
        </w:tc>
        <w:tc>
          <w:tcPr>
            <w:tcW w:w="347" w:type="pct"/>
            <w:vAlign w:val="center"/>
          </w:tcPr>
          <w:p w14:paraId="6BE14BAC">
            <w:pPr>
              <w:snapToGrid w:val="0"/>
              <w:spacing w:line="360" w:lineRule="auto"/>
              <w:jc w:val="center"/>
              <w:rPr>
                <w:rFonts w:hint="eastAsia" w:asciiTheme="minorEastAsia" w:hAnsiTheme="minorEastAsia" w:eastAsiaTheme="minorEastAsia" w:cstheme="minorEastAsia"/>
                <w:sz w:val="24"/>
                <w:szCs w:val="24"/>
              </w:rPr>
            </w:pPr>
          </w:p>
        </w:tc>
        <w:tc>
          <w:tcPr>
            <w:tcW w:w="641" w:type="pct"/>
            <w:vAlign w:val="center"/>
          </w:tcPr>
          <w:p w14:paraId="4FBC320D">
            <w:pPr>
              <w:spacing w:line="360" w:lineRule="auto"/>
              <w:jc w:val="center"/>
              <w:rPr>
                <w:rFonts w:hint="eastAsia" w:asciiTheme="minorEastAsia" w:hAnsiTheme="minorEastAsia" w:eastAsiaTheme="minorEastAsia" w:cstheme="minorEastAsia"/>
                <w:sz w:val="24"/>
                <w:szCs w:val="24"/>
              </w:rPr>
            </w:pPr>
          </w:p>
        </w:tc>
        <w:tc>
          <w:tcPr>
            <w:tcW w:w="605" w:type="pct"/>
            <w:vAlign w:val="center"/>
          </w:tcPr>
          <w:p w14:paraId="389DDAB0">
            <w:pPr>
              <w:spacing w:line="360" w:lineRule="auto"/>
              <w:jc w:val="center"/>
              <w:rPr>
                <w:rFonts w:hint="eastAsia" w:asciiTheme="minorEastAsia" w:hAnsiTheme="minorEastAsia" w:eastAsiaTheme="minorEastAsia" w:cstheme="minorEastAsia"/>
                <w:sz w:val="24"/>
                <w:szCs w:val="24"/>
              </w:rPr>
            </w:pPr>
          </w:p>
        </w:tc>
        <w:tc>
          <w:tcPr>
            <w:tcW w:w="819" w:type="pct"/>
            <w:vAlign w:val="center"/>
          </w:tcPr>
          <w:p w14:paraId="49FAFA2A">
            <w:pPr>
              <w:spacing w:line="360" w:lineRule="auto"/>
              <w:jc w:val="center"/>
              <w:rPr>
                <w:rFonts w:hint="eastAsia" w:asciiTheme="minorEastAsia" w:hAnsiTheme="minorEastAsia" w:eastAsiaTheme="minorEastAsia" w:cstheme="minorEastAsia"/>
                <w:sz w:val="24"/>
                <w:szCs w:val="24"/>
              </w:rPr>
            </w:pPr>
          </w:p>
        </w:tc>
      </w:tr>
      <w:tr w14:paraId="0185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8" w:type="pct"/>
            <w:vAlign w:val="center"/>
          </w:tcPr>
          <w:p w14:paraId="19C8B15A">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901" w:type="pct"/>
            <w:shd w:val="clear" w:color="auto" w:fill="auto"/>
            <w:vAlign w:val="center"/>
          </w:tcPr>
          <w:p w14:paraId="6265BC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朗读亭资源</w:t>
            </w:r>
          </w:p>
        </w:tc>
        <w:tc>
          <w:tcPr>
            <w:tcW w:w="749" w:type="pct"/>
            <w:vAlign w:val="center"/>
          </w:tcPr>
          <w:p w14:paraId="310729D9">
            <w:pPr>
              <w:snapToGrid w:val="0"/>
              <w:spacing w:line="360" w:lineRule="auto"/>
              <w:jc w:val="center"/>
              <w:rPr>
                <w:rFonts w:hint="eastAsia" w:asciiTheme="minorEastAsia" w:hAnsiTheme="minorEastAsia" w:eastAsiaTheme="minorEastAsia" w:cstheme="minorEastAsia"/>
                <w:sz w:val="24"/>
                <w:szCs w:val="24"/>
              </w:rPr>
            </w:pPr>
          </w:p>
        </w:tc>
        <w:tc>
          <w:tcPr>
            <w:tcW w:w="626" w:type="pct"/>
            <w:vAlign w:val="center"/>
          </w:tcPr>
          <w:p w14:paraId="6748F227">
            <w:pPr>
              <w:snapToGrid w:val="0"/>
              <w:spacing w:line="360" w:lineRule="auto"/>
              <w:jc w:val="center"/>
              <w:rPr>
                <w:rFonts w:hint="eastAsia" w:asciiTheme="minorEastAsia" w:hAnsiTheme="minorEastAsia" w:eastAsiaTheme="minorEastAsia" w:cstheme="minorEastAsia"/>
                <w:sz w:val="24"/>
                <w:szCs w:val="24"/>
              </w:rPr>
            </w:pPr>
          </w:p>
        </w:tc>
        <w:tc>
          <w:tcPr>
            <w:tcW w:w="347" w:type="pct"/>
            <w:vAlign w:val="center"/>
          </w:tcPr>
          <w:p w14:paraId="3D93DA3B">
            <w:pPr>
              <w:snapToGrid w:val="0"/>
              <w:spacing w:line="360" w:lineRule="auto"/>
              <w:jc w:val="center"/>
              <w:rPr>
                <w:rFonts w:hint="eastAsia" w:asciiTheme="minorEastAsia" w:hAnsiTheme="minorEastAsia" w:eastAsiaTheme="minorEastAsia" w:cstheme="minorEastAsia"/>
                <w:sz w:val="24"/>
                <w:szCs w:val="24"/>
              </w:rPr>
            </w:pPr>
          </w:p>
        </w:tc>
        <w:tc>
          <w:tcPr>
            <w:tcW w:w="641" w:type="pct"/>
            <w:vAlign w:val="center"/>
          </w:tcPr>
          <w:p w14:paraId="2A457360">
            <w:pPr>
              <w:spacing w:line="360" w:lineRule="auto"/>
              <w:jc w:val="center"/>
              <w:rPr>
                <w:rFonts w:hint="eastAsia" w:asciiTheme="minorEastAsia" w:hAnsiTheme="minorEastAsia" w:eastAsiaTheme="minorEastAsia" w:cstheme="minorEastAsia"/>
                <w:sz w:val="24"/>
                <w:szCs w:val="24"/>
              </w:rPr>
            </w:pPr>
          </w:p>
        </w:tc>
        <w:tc>
          <w:tcPr>
            <w:tcW w:w="605" w:type="pct"/>
            <w:vAlign w:val="center"/>
          </w:tcPr>
          <w:p w14:paraId="550B53C3">
            <w:pPr>
              <w:spacing w:line="360" w:lineRule="auto"/>
              <w:jc w:val="center"/>
              <w:rPr>
                <w:rFonts w:hint="eastAsia" w:asciiTheme="minorEastAsia" w:hAnsiTheme="minorEastAsia" w:eastAsiaTheme="minorEastAsia" w:cstheme="minorEastAsia"/>
                <w:sz w:val="24"/>
                <w:szCs w:val="24"/>
              </w:rPr>
            </w:pPr>
          </w:p>
        </w:tc>
        <w:tc>
          <w:tcPr>
            <w:tcW w:w="819" w:type="pct"/>
            <w:vAlign w:val="center"/>
          </w:tcPr>
          <w:p w14:paraId="0990333B">
            <w:pPr>
              <w:spacing w:line="360" w:lineRule="auto"/>
              <w:jc w:val="center"/>
              <w:rPr>
                <w:rFonts w:hint="eastAsia" w:asciiTheme="minorEastAsia" w:hAnsiTheme="minorEastAsia" w:eastAsiaTheme="minorEastAsia" w:cstheme="minorEastAsia"/>
                <w:sz w:val="24"/>
                <w:szCs w:val="24"/>
              </w:rPr>
            </w:pPr>
          </w:p>
        </w:tc>
      </w:tr>
      <w:tr w14:paraId="4B39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8" w:type="pct"/>
            <w:vAlign w:val="center"/>
          </w:tcPr>
          <w:p w14:paraId="0543F813">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901" w:type="pct"/>
            <w:shd w:val="clear" w:color="auto" w:fill="auto"/>
            <w:vAlign w:val="center"/>
          </w:tcPr>
          <w:p w14:paraId="6BB759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触摸屏资源</w:t>
            </w:r>
          </w:p>
        </w:tc>
        <w:tc>
          <w:tcPr>
            <w:tcW w:w="749" w:type="pct"/>
            <w:vAlign w:val="center"/>
          </w:tcPr>
          <w:p w14:paraId="7BF41BC5">
            <w:pPr>
              <w:snapToGrid w:val="0"/>
              <w:spacing w:line="360" w:lineRule="auto"/>
              <w:jc w:val="center"/>
              <w:rPr>
                <w:rFonts w:hint="eastAsia" w:asciiTheme="minorEastAsia" w:hAnsiTheme="minorEastAsia" w:eastAsiaTheme="minorEastAsia" w:cstheme="minorEastAsia"/>
                <w:sz w:val="24"/>
                <w:szCs w:val="24"/>
              </w:rPr>
            </w:pPr>
          </w:p>
        </w:tc>
        <w:tc>
          <w:tcPr>
            <w:tcW w:w="626" w:type="pct"/>
            <w:vAlign w:val="center"/>
          </w:tcPr>
          <w:p w14:paraId="77F72C77">
            <w:pPr>
              <w:snapToGrid w:val="0"/>
              <w:spacing w:line="360" w:lineRule="auto"/>
              <w:jc w:val="center"/>
              <w:rPr>
                <w:rFonts w:hint="eastAsia" w:asciiTheme="minorEastAsia" w:hAnsiTheme="minorEastAsia" w:eastAsiaTheme="minorEastAsia" w:cstheme="minorEastAsia"/>
                <w:sz w:val="24"/>
                <w:szCs w:val="24"/>
              </w:rPr>
            </w:pPr>
          </w:p>
        </w:tc>
        <w:tc>
          <w:tcPr>
            <w:tcW w:w="347" w:type="pct"/>
            <w:vAlign w:val="center"/>
          </w:tcPr>
          <w:p w14:paraId="7ACC81AC">
            <w:pPr>
              <w:snapToGrid w:val="0"/>
              <w:spacing w:line="360" w:lineRule="auto"/>
              <w:jc w:val="center"/>
              <w:rPr>
                <w:rFonts w:hint="eastAsia" w:asciiTheme="minorEastAsia" w:hAnsiTheme="minorEastAsia" w:eastAsiaTheme="minorEastAsia" w:cstheme="minorEastAsia"/>
                <w:sz w:val="24"/>
                <w:szCs w:val="24"/>
              </w:rPr>
            </w:pPr>
          </w:p>
        </w:tc>
        <w:tc>
          <w:tcPr>
            <w:tcW w:w="641" w:type="pct"/>
            <w:vAlign w:val="center"/>
          </w:tcPr>
          <w:p w14:paraId="700C147C">
            <w:pPr>
              <w:spacing w:line="360" w:lineRule="auto"/>
              <w:jc w:val="center"/>
              <w:rPr>
                <w:rFonts w:hint="eastAsia" w:asciiTheme="minorEastAsia" w:hAnsiTheme="minorEastAsia" w:eastAsiaTheme="minorEastAsia" w:cstheme="minorEastAsia"/>
                <w:sz w:val="24"/>
                <w:szCs w:val="24"/>
              </w:rPr>
            </w:pPr>
          </w:p>
        </w:tc>
        <w:tc>
          <w:tcPr>
            <w:tcW w:w="605" w:type="pct"/>
            <w:vAlign w:val="center"/>
          </w:tcPr>
          <w:p w14:paraId="44997BFE">
            <w:pPr>
              <w:spacing w:line="360" w:lineRule="auto"/>
              <w:jc w:val="center"/>
              <w:rPr>
                <w:rFonts w:hint="eastAsia" w:asciiTheme="minorEastAsia" w:hAnsiTheme="minorEastAsia" w:eastAsiaTheme="minorEastAsia" w:cstheme="minorEastAsia"/>
                <w:sz w:val="24"/>
                <w:szCs w:val="24"/>
              </w:rPr>
            </w:pPr>
          </w:p>
        </w:tc>
        <w:tc>
          <w:tcPr>
            <w:tcW w:w="819" w:type="pct"/>
            <w:vAlign w:val="center"/>
          </w:tcPr>
          <w:p w14:paraId="262663A7">
            <w:pPr>
              <w:spacing w:line="360" w:lineRule="auto"/>
              <w:jc w:val="center"/>
              <w:rPr>
                <w:rFonts w:hint="eastAsia" w:asciiTheme="minorEastAsia" w:hAnsiTheme="minorEastAsia" w:eastAsiaTheme="minorEastAsia" w:cstheme="minorEastAsia"/>
                <w:sz w:val="24"/>
                <w:szCs w:val="24"/>
              </w:rPr>
            </w:pPr>
          </w:p>
        </w:tc>
      </w:tr>
      <w:tr w14:paraId="1294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08" w:type="pct"/>
            <w:vAlign w:val="center"/>
          </w:tcPr>
          <w:p w14:paraId="318BD84E">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901" w:type="pct"/>
            <w:shd w:val="clear" w:color="auto" w:fill="auto"/>
            <w:vAlign w:val="center"/>
          </w:tcPr>
          <w:p w14:paraId="37A07E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AI光影阅读资源</w:t>
            </w:r>
          </w:p>
        </w:tc>
        <w:tc>
          <w:tcPr>
            <w:tcW w:w="749" w:type="pct"/>
            <w:vAlign w:val="center"/>
          </w:tcPr>
          <w:p w14:paraId="4BF9060C">
            <w:pPr>
              <w:snapToGrid w:val="0"/>
              <w:spacing w:line="360" w:lineRule="auto"/>
              <w:jc w:val="center"/>
              <w:rPr>
                <w:rFonts w:hint="eastAsia" w:asciiTheme="minorEastAsia" w:hAnsiTheme="minorEastAsia" w:eastAsiaTheme="minorEastAsia" w:cstheme="minorEastAsia"/>
                <w:sz w:val="24"/>
                <w:szCs w:val="24"/>
              </w:rPr>
            </w:pPr>
          </w:p>
        </w:tc>
        <w:tc>
          <w:tcPr>
            <w:tcW w:w="626" w:type="pct"/>
            <w:vAlign w:val="center"/>
          </w:tcPr>
          <w:p w14:paraId="02820AF9">
            <w:pPr>
              <w:snapToGrid w:val="0"/>
              <w:spacing w:line="360" w:lineRule="auto"/>
              <w:jc w:val="center"/>
              <w:rPr>
                <w:rFonts w:hint="eastAsia" w:asciiTheme="minorEastAsia" w:hAnsiTheme="minorEastAsia" w:eastAsiaTheme="minorEastAsia" w:cstheme="minorEastAsia"/>
                <w:sz w:val="24"/>
                <w:szCs w:val="24"/>
              </w:rPr>
            </w:pPr>
          </w:p>
        </w:tc>
        <w:tc>
          <w:tcPr>
            <w:tcW w:w="347" w:type="pct"/>
            <w:vAlign w:val="center"/>
          </w:tcPr>
          <w:p w14:paraId="303446F8">
            <w:pPr>
              <w:snapToGrid w:val="0"/>
              <w:spacing w:line="360" w:lineRule="auto"/>
              <w:jc w:val="center"/>
              <w:rPr>
                <w:rFonts w:hint="eastAsia" w:asciiTheme="minorEastAsia" w:hAnsiTheme="minorEastAsia" w:eastAsiaTheme="minorEastAsia" w:cstheme="minorEastAsia"/>
                <w:sz w:val="24"/>
                <w:szCs w:val="24"/>
              </w:rPr>
            </w:pPr>
          </w:p>
        </w:tc>
        <w:tc>
          <w:tcPr>
            <w:tcW w:w="641" w:type="pct"/>
            <w:vAlign w:val="center"/>
          </w:tcPr>
          <w:p w14:paraId="0DF5DA0F">
            <w:pPr>
              <w:spacing w:line="360" w:lineRule="auto"/>
              <w:jc w:val="center"/>
              <w:rPr>
                <w:rFonts w:hint="eastAsia" w:asciiTheme="minorEastAsia" w:hAnsiTheme="minorEastAsia" w:eastAsiaTheme="minorEastAsia" w:cstheme="minorEastAsia"/>
                <w:sz w:val="24"/>
                <w:szCs w:val="24"/>
              </w:rPr>
            </w:pPr>
          </w:p>
        </w:tc>
        <w:tc>
          <w:tcPr>
            <w:tcW w:w="605" w:type="pct"/>
            <w:vAlign w:val="center"/>
          </w:tcPr>
          <w:p w14:paraId="575CB4E2">
            <w:pPr>
              <w:spacing w:line="360" w:lineRule="auto"/>
              <w:jc w:val="center"/>
              <w:rPr>
                <w:rFonts w:hint="eastAsia" w:asciiTheme="minorEastAsia" w:hAnsiTheme="minorEastAsia" w:eastAsiaTheme="minorEastAsia" w:cstheme="minorEastAsia"/>
                <w:sz w:val="24"/>
                <w:szCs w:val="24"/>
              </w:rPr>
            </w:pPr>
          </w:p>
        </w:tc>
        <w:tc>
          <w:tcPr>
            <w:tcW w:w="819" w:type="pct"/>
            <w:vAlign w:val="center"/>
          </w:tcPr>
          <w:p w14:paraId="66D10B60">
            <w:pPr>
              <w:spacing w:line="360" w:lineRule="auto"/>
              <w:jc w:val="center"/>
              <w:rPr>
                <w:rFonts w:hint="eastAsia" w:asciiTheme="minorEastAsia" w:hAnsiTheme="minorEastAsia" w:eastAsiaTheme="minorEastAsia" w:cstheme="minorEastAsia"/>
                <w:sz w:val="24"/>
                <w:szCs w:val="24"/>
              </w:rPr>
            </w:pPr>
          </w:p>
        </w:tc>
      </w:tr>
      <w:tr w14:paraId="73D2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85" w:type="pct"/>
            <w:gridSpan w:val="4"/>
            <w:vAlign w:val="center"/>
          </w:tcPr>
          <w:p w14:paraId="68D15389">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投标报价（小写）</w:t>
            </w:r>
          </w:p>
        </w:tc>
        <w:tc>
          <w:tcPr>
            <w:tcW w:w="2414" w:type="pct"/>
            <w:gridSpan w:val="4"/>
            <w:vAlign w:val="center"/>
          </w:tcPr>
          <w:p w14:paraId="725C75AD">
            <w:pPr>
              <w:spacing w:line="360" w:lineRule="auto"/>
              <w:jc w:val="center"/>
              <w:rPr>
                <w:rFonts w:hint="eastAsia" w:asciiTheme="minorEastAsia" w:hAnsiTheme="minorEastAsia" w:eastAsiaTheme="minorEastAsia" w:cstheme="minorEastAsia"/>
                <w:sz w:val="24"/>
                <w:szCs w:val="24"/>
              </w:rPr>
            </w:pPr>
          </w:p>
        </w:tc>
      </w:tr>
      <w:tr w14:paraId="7440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585" w:type="pct"/>
            <w:gridSpan w:val="4"/>
            <w:vAlign w:val="center"/>
          </w:tcPr>
          <w:p w14:paraId="61351251">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投标报价（大写）</w:t>
            </w:r>
          </w:p>
        </w:tc>
        <w:tc>
          <w:tcPr>
            <w:tcW w:w="2414" w:type="pct"/>
            <w:gridSpan w:val="4"/>
            <w:vAlign w:val="center"/>
          </w:tcPr>
          <w:p w14:paraId="3FD4230E">
            <w:pPr>
              <w:spacing w:line="360" w:lineRule="auto"/>
              <w:jc w:val="center"/>
              <w:rPr>
                <w:rFonts w:hint="eastAsia" w:asciiTheme="minorEastAsia" w:hAnsiTheme="minorEastAsia" w:eastAsiaTheme="minorEastAsia" w:cstheme="minorEastAsia"/>
                <w:sz w:val="24"/>
                <w:szCs w:val="24"/>
              </w:rPr>
            </w:pPr>
          </w:p>
        </w:tc>
      </w:tr>
    </w:tbl>
    <w:p w14:paraId="5F8E5CF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482"/>
        <w:textAlignment w:val="auto"/>
        <w:rPr>
          <w:rFonts w:ascii="宋体" w:hAnsi="宋体" w:cs="宋体"/>
          <w:b/>
          <w:kern w:val="0"/>
          <w:sz w:val="24"/>
          <w:lang w:val="zh-CN"/>
        </w:rPr>
      </w:pPr>
      <w:r>
        <w:rPr>
          <w:rFonts w:hint="eastAsia" w:ascii="宋体" w:hAnsi="宋体" w:cs="宋体"/>
          <w:b/>
          <w:kern w:val="0"/>
          <w:sz w:val="24"/>
          <w:lang w:val="zh-CN"/>
        </w:rPr>
        <w:t>注：</w:t>
      </w:r>
    </w:p>
    <w:p w14:paraId="7447F2D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4E57122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6C5B880">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1A7637">
      <w:pPr>
        <w:spacing w:line="360" w:lineRule="auto"/>
        <w:ind w:firstLine="482" w:firstLineChars="200"/>
        <w:rPr>
          <w:rFonts w:ascii="宋体" w:hAnsi="宋体" w:cs="宋体"/>
          <w:b/>
          <w:kern w:val="0"/>
          <w:sz w:val="24"/>
        </w:rPr>
      </w:pPr>
    </w:p>
    <w:p w14:paraId="1A6F2B70">
      <w:pPr>
        <w:spacing w:line="360" w:lineRule="auto"/>
        <w:ind w:right="-874" w:rightChars="-416"/>
        <w:rPr>
          <w:rFonts w:ascii="宋体" w:hAnsi="宋体" w:cs="仿宋_GB2312"/>
          <w:sz w:val="24"/>
        </w:rPr>
      </w:pPr>
    </w:p>
    <w:p w14:paraId="7E8CE685">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446F3F9E">
      <w:pPr>
        <w:snapToGrid w:val="0"/>
        <w:spacing w:line="360" w:lineRule="auto"/>
        <w:rPr>
          <w:rFonts w:hint="eastAsia"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42EF1975">
      <w:pPr>
        <w:rPr>
          <w:rFonts w:hint="eastAsia" w:ascii="宋体" w:hAnsi="宋体" w:eastAsia="宋体" w:cs="仿宋_GB2312"/>
          <w:kern w:val="0"/>
          <w:sz w:val="24"/>
          <w:lang w:val="zh-CN"/>
        </w:rPr>
      </w:pPr>
      <w:r>
        <w:rPr>
          <w:rFonts w:hint="eastAsia" w:ascii="宋体" w:hAnsi="宋体" w:eastAsia="宋体" w:cs="仿宋_GB2312"/>
          <w:kern w:val="0"/>
          <w:sz w:val="24"/>
          <w:lang w:val="zh-CN"/>
        </w:rPr>
        <w:br w:type="page"/>
      </w:r>
    </w:p>
    <w:p w14:paraId="02208D21">
      <w:pPr>
        <w:pStyle w:val="692"/>
        <w:keepNext w:val="0"/>
        <w:pageBreakBefore w:val="0"/>
        <w:numPr>
          <w:ilvl w:val="0"/>
          <w:numId w:val="0"/>
        </w:numPr>
        <w:tabs>
          <w:tab w:val="clear" w:pos="720"/>
        </w:tabs>
        <w:snapToGrid w:val="0"/>
        <w:spacing w:before="120" w:after="120"/>
        <w:jc w:val="center"/>
        <w:outlineLvl w:val="1"/>
        <w:rPr>
          <w:rFonts w:hint="eastAsia" w:ascii="宋体" w:hAnsi="宋体" w:eastAsia="宋体" w:cs="宋体"/>
          <w:kern w:val="2"/>
          <w:sz w:val="32"/>
          <w:szCs w:val="32"/>
        </w:rPr>
      </w:pPr>
      <w:r>
        <w:rPr>
          <w:rFonts w:hint="eastAsia" w:ascii="宋体" w:hAnsi="宋体" w:eastAsia="宋体" w:cs="宋体"/>
          <w:kern w:val="2"/>
          <w:sz w:val="32"/>
          <w:szCs w:val="32"/>
        </w:rPr>
        <w:t>开标一览表</w:t>
      </w: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标项三</w:t>
      </w:r>
      <w:r>
        <w:rPr>
          <w:rFonts w:hint="eastAsia" w:ascii="宋体" w:hAnsi="宋体" w:eastAsia="宋体" w:cs="宋体"/>
          <w:kern w:val="2"/>
          <w:sz w:val="32"/>
          <w:szCs w:val="32"/>
          <w:lang w:eastAsia="zh-CN"/>
        </w:rPr>
        <w:t>】</w:t>
      </w:r>
    </w:p>
    <w:p w14:paraId="64F0EE0F">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D4CFBEE">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65F2CFB">
      <w:pPr>
        <w:spacing w:line="360" w:lineRule="auto"/>
        <w:jc w:val="center"/>
        <w:outlineLvl w:val="2"/>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938"/>
        <w:gridCol w:w="1776"/>
        <w:gridCol w:w="1743"/>
        <w:gridCol w:w="946"/>
        <w:gridCol w:w="1508"/>
        <w:gridCol w:w="1916"/>
        <w:gridCol w:w="2075"/>
      </w:tblGrid>
      <w:tr w14:paraId="7FBA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92" w:type="pct"/>
            <w:vAlign w:val="center"/>
          </w:tcPr>
          <w:p w14:paraId="5D436334">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072" w:type="pct"/>
            <w:vAlign w:val="center"/>
          </w:tcPr>
          <w:p w14:paraId="69000D9E">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648" w:type="pct"/>
            <w:vAlign w:val="center"/>
          </w:tcPr>
          <w:p w14:paraId="449D097D">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所提供平台品牌（必填）</w:t>
            </w:r>
          </w:p>
        </w:tc>
        <w:tc>
          <w:tcPr>
            <w:tcW w:w="634" w:type="pct"/>
            <w:vAlign w:val="center"/>
          </w:tcPr>
          <w:p w14:paraId="2E008C80">
            <w:pPr>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规格型号</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如有</w:t>
            </w:r>
            <w:r>
              <w:rPr>
                <w:rFonts w:hint="eastAsia" w:asciiTheme="minorEastAsia" w:hAnsiTheme="minorEastAsia" w:eastAsiaTheme="minorEastAsia" w:cstheme="minorEastAsia"/>
                <w:b/>
                <w:sz w:val="24"/>
                <w:szCs w:val="24"/>
                <w:lang w:eastAsia="zh-CN"/>
              </w:rPr>
              <w:t>）</w:t>
            </w:r>
          </w:p>
        </w:tc>
        <w:tc>
          <w:tcPr>
            <w:tcW w:w="345" w:type="pct"/>
            <w:vAlign w:val="center"/>
          </w:tcPr>
          <w:p w14:paraId="5BF1D86D">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550" w:type="pct"/>
            <w:vAlign w:val="center"/>
          </w:tcPr>
          <w:p w14:paraId="2FFDF8AB">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单价</w:t>
            </w:r>
          </w:p>
        </w:tc>
        <w:tc>
          <w:tcPr>
            <w:tcW w:w="699" w:type="pct"/>
            <w:vAlign w:val="center"/>
          </w:tcPr>
          <w:p w14:paraId="65618530">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合计</w:t>
            </w:r>
          </w:p>
        </w:tc>
        <w:tc>
          <w:tcPr>
            <w:tcW w:w="756" w:type="pct"/>
            <w:vAlign w:val="center"/>
          </w:tcPr>
          <w:p w14:paraId="40DDE1E5">
            <w:pPr>
              <w:spacing w:line="360" w:lineRule="auto"/>
              <w:jc w:val="center"/>
              <w:rPr>
                <w:rFonts w:hint="eastAsia" w:asciiTheme="minorEastAsia" w:hAnsiTheme="minorEastAsia" w:eastAsiaTheme="minorEastAsia" w:cstheme="minorEastAsia"/>
                <w:b/>
                <w:sz w:val="24"/>
                <w:szCs w:val="24"/>
              </w:rPr>
            </w:pPr>
          </w:p>
          <w:p w14:paraId="33D7883F">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备注（如果有）</w:t>
            </w:r>
          </w:p>
          <w:p w14:paraId="48A8ABEE">
            <w:pPr>
              <w:spacing w:line="360" w:lineRule="auto"/>
              <w:jc w:val="center"/>
              <w:rPr>
                <w:rFonts w:hint="eastAsia" w:asciiTheme="minorEastAsia" w:hAnsiTheme="minorEastAsia" w:eastAsiaTheme="minorEastAsia" w:cstheme="minorEastAsia"/>
                <w:b/>
                <w:sz w:val="24"/>
                <w:szCs w:val="24"/>
              </w:rPr>
            </w:pPr>
          </w:p>
        </w:tc>
      </w:tr>
      <w:tr w14:paraId="3544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92" w:type="pct"/>
            <w:shd w:val="clear" w:color="auto" w:fill="auto"/>
            <w:vAlign w:val="center"/>
          </w:tcPr>
          <w:p w14:paraId="440C8E66">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072" w:type="pct"/>
            <w:shd w:val="clear" w:color="auto" w:fill="auto"/>
            <w:vAlign w:val="center"/>
          </w:tcPr>
          <w:p w14:paraId="1E2A27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lang w:val="en-US" w:eastAsia="zh-CN"/>
              </w:rPr>
              <w:t>党建国史</w:t>
            </w:r>
            <w:r>
              <w:rPr>
                <w:rFonts w:hint="eastAsia" w:asciiTheme="minorEastAsia" w:hAnsiTheme="minorEastAsia" w:eastAsiaTheme="minorEastAsia" w:cstheme="minorEastAsia"/>
                <w:sz w:val="24"/>
                <w:szCs w:val="24"/>
              </w:rPr>
              <w:t>资源</w:t>
            </w:r>
          </w:p>
        </w:tc>
        <w:tc>
          <w:tcPr>
            <w:tcW w:w="648" w:type="pct"/>
            <w:vAlign w:val="center"/>
          </w:tcPr>
          <w:p w14:paraId="1DF931CD">
            <w:pPr>
              <w:snapToGrid w:val="0"/>
              <w:spacing w:line="360" w:lineRule="auto"/>
              <w:jc w:val="center"/>
              <w:rPr>
                <w:rFonts w:hint="eastAsia" w:asciiTheme="minorEastAsia" w:hAnsiTheme="minorEastAsia" w:eastAsiaTheme="minorEastAsia" w:cstheme="minorEastAsia"/>
                <w:sz w:val="24"/>
                <w:szCs w:val="24"/>
              </w:rPr>
            </w:pPr>
          </w:p>
        </w:tc>
        <w:tc>
          <w:tcPr>
            <w:tcW w:w="634" w:type="pct"/>
            <w:vAlign w:val="center"/>
          </w:tcPr>
          <w:p w14:paraId="34CB49D1">
            <w:pPr>
              <w:snapToGrid w:val="0"/>
              <w:spacing w:line="360" w:lineRule="auto"/>
              <w:jc w:val="center"/>
              <w:rPr>
                <w:rFonts w:hint="eastAsia" w:asciiTheme="minorEastAsia" w:hAnsiTheme="minorEastAsia" w:eastAsiaTheme="minorEastAsia" w:cstheme="minorEastAsia"/>
                <w:sz w:val="24"/>
                <w:szCs w:val="24"/>
              </w:rPr>
            </w:pPr>
          </w:p>
        </w:tc>
        <w:tc>
          <w:tcPr>
            <w:tcW w:w="345" w:type="pct"/>
            <w:vAlign w:val="center"/>
          </w:tcPr>
          <w:p w14:paraId="6C7EFA1D">
            <w:pPr>
              <w:snapToGrid w:val="0"/>
              <w:spacing w:line="360" w:lineRule="auto"/>
              <w:jc w:val="center"/>
              <w:rPr>
                <w:rFonts w:hint="eastAsia" w:asciiTheme="minorEastAsia" w:hAnsiTheme="minorEastAsia" w:eastAsiaTheme="minorEastAsia" w:cstheme="minorEastAsia"/>
                <w:sz w:val="24"/>
                <w:szCs w:val="24"/>
              </w:rPr>
            </w:pPr>
          </w:p>
        </w:tc>
        <w:tc>
          <w:tcPr>
            <w:tcW w:w="550" w:type="pct"/>
            <w:vAlign w:val="center"/>
          </w:tcPr>
          <w:p w14:paraId="66678EC5">
            <w:pPr>
              <w:spacing w:line="360" w:lineRule="auto"/>
              <w:jc w:val="center"/>
              <w:rPr>
                <w:rFonts w:hint="eastAsia" w:asciiTheme="minorEastAsia" w:hAnsiTheme="minorEastAsia" w:eastAsiaTheme="minorEastAsia" w:cstheme="minorEastAsia"/>
                <w:sz w:val="24"/>
                <w:szCs w:val="24"/>
              </w:rPr>
            </w:pPr>
          </w:p>
        </w:tc>
        <w:tc>
          <w:tcPr>
            <w:tcW w:w="699" w:type="pct"/>
            <w:vAlign w:val="center"/>
          </w:tcPr>
          <w:p w14:paraId="3B6D97BC">
            <w:pPr>
              <w:spacing w:line="360" w:lineRule="auto"/>
              <w:jc w:val="center"/>
              <w:rPr>
                <w:rFonts w:hint="eastAsia" w:asciiTheme="minorEastAsia" w:hAnsiTheme="minorEastAsia" w:eastAsiaTheme="minorEastAsia" w:cstheme="minorEastAsia"/>
                <w:sz w:val="24"/>
                <w:szCs w:val="24"/>
              </w:rPr>
            </w:pPr>
          </w:p>
        </w:tc>
        <w:tc>
          <w:tcPr>
            <w:tcW w:w="756" w:type="pct"/>
            <w:vAlign w:val="center"/>
          </w:tcPr>
          <w:p w14:paraId="63DDCAC1">
            <w:pPr>
              <w:spacing w:line="360" w:lineRule="auto"/>
              <w:jc w:val="center"/>
              <w:rPr>
                <w:rFonts w:hint="eastAsia" w:asciiTheme="minorEastAsia" w:hAnsiTheme="minorEastAsia" w:eastAsiaTheme="minorEastAsia" w:cstheme="minorEastAsia"/>
                <w:sz w:val="24"/>
                <w:szCs w:val="24"/>
              </w:rPr>
            </w:pPr>
          </w:p>
        </w:tc>
      </w:tr>
      <w:tr w14:paraId="5451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 w:type="pct"/>
            <w:shd w:val="clear" w:color="auto" w:fill="auto"/>
            <w:vAlign w:val="center"/>
          </w:tcPr>
          <w:p w14:paraId="5C8C511C">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1072" w:type="pct"/>
            <w:shd w:val="clear" w:color="auto" w:fill="auto"/>
            <w:vAlign w:val="center"/>
          </w:tcPr>
          <w:p w14:paraId="640C8F2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电子图书资源</w:t>
            </w:r>
          </w:p>
        </w:tc>
        <w:tc>
          <w:tcPr>
            <w:tcW w:w="648" w:type="pct"/>
            <w:vAlign w:val="center"/>
          </w:tcPr>
          <w:p w14:paraId="1E554192">
            <w:pPr>
              <w:snapToGrid w:val="0"/>
              <w:spacing w:line="360" w:lineRule="auto"/>
              <w:jc w:val="center"/>
              <w:rPr>
                <w:rFonts w:hint="eastAsia" w:asciiTheme="minorEastAsia" w:hAnsiTheme="minorEastAsia" w:eastAsiaTheme="minorEastAsia" w:cstheme="minorEastAsia"/>
                <w:sz w:val="24"/>
                <w:szCs w:val="24"/>
              </w:rPr>
            </w:pPr>
          </w:p>
        </w:tc>
        <w:tc>
          <w:tcPr>
            <w:tcW w:w="634" w:type="pct"/>
            <w:vAlign w:val="center"/>
          </w:tcPr>
          <w:p w14:paraId="5BB0BE81">
            <w:pPr>
              <w:snapToGrid w:val="0"/>
              <w:spacing w:line="360" w:lineRule="auto"/>
              <w:jc w:val="center"/>
              <w:rPr>
                <w:rFonts w:hint="eastAsia" w:asciiTheme="minorEastAsia" w:hAnsiTheme="minorEastAsia" w:eastAsiaTheme="minorEastAsia" w:cstheme="minorEastAsia"/>
                <w:sz w:val="24"/>
                <w:szCs w:val="24"/>
              </w:rPr>
            </w:pPr>
          </w:p>
        </w:tc>
        <w:tc>
          <w:tcPr>
            <w:tcW w:w="345" w:type="pct"/>
            <w:vAlign w:val="center"/>
          </w:tcPr>
          <w:p w14:paraId="1C58B722">
            <w:pPr>
              <w:snapToGrid w:val="0"/>
              <w:spacing w:line="360" w:lineRule="auto"/>
              <w:jc w:val="center"/>
              <w:rPr>
                <w:rFonts w:hint="eastAsia" w:asciiTheme="minorEastAsia" w:hAnsiTheme="minorEastAsia" w:eastAsiaTheme="minorEastAsia" w:cstheme="minorEastAsia"/>
                <w:sz w:val="24"/>
                <w:szCs w:val="24"/>
              </w:rPr>
            </w:pPr>
          </w:p>
        </w:tc>
        <w:tc>
          <w:tcPr>
            <w:tcW w:w="550" w:type="pct"/>
            <w:vAlign w:val="center"/>
          </w:tcPr>
          <w:p w14:paraId="1CD1C69F">
            <w:pPr>
              <w:spacing w:line="360" w:lineRule="auto"/>
              <w:jc w:val="center"/>
              <w:rPr>
                <w:rFonts w:hint="eastAsia" w:asciiTheme="minorEastAsia" w:hAnsiTheme="minorEastAsia" w:eastAsiaTheme="minorEastAsia" w:cstheme="minorEastAsia"/>
                <w:sz w:val="24"/>
                <w:szCs w:val="24"/>
              </w:rPr>
            </w:pPr>
          </w:p>
        </w:tc>
        <w:tc>
          <w:tcPr>
            <w:tcW w:w="699" w:type="pct"/>
            <w:vAlign w:val="center"/>
          </w:tcPr>
          <w:p w14:paraId="42B4C2B1">
            <w:pPr>
              <w:spacing w:line="360" w:lineRule="auto"/>
              <w:jc w:val="center"/>
              <w:rPr>
                <w:rFonts w:hint="eastAsia" w:asciiTheme="minorEastAsia" w:hAnsiTheme="minorEastAsia" w:eastAsiaTheme="minorEastAsia" w:cstheme="minorEastAsia"/>
                <w:sz w:val="24"/>
                <w:szCs w:val="24"/>
              </w:rPr>
            </w:pPr>
          </w:p>
        </w:tc>
        <w:tc>
          <w:tcPr>
            <w:tcW w:w="756" w:type="pct"/>
            <w:vAlign w:val="center"/>
          </w:tcPr>
          <w:p w14:paraId="64D0B6EA">
            <w:pPr>
              <w:spacing w:line="360" w:lineRule="auto"/>
              <w:jc w:val="center"/>
              <w:rPr>
                <w:rFonts w:hint="eastAsia" w:asciiTheme="minorEastAsia" w:hAnsiTheme="minorEastAsia" w:eastAsiaTheme="minorEastAsia" w:cstheme="minorEastAsia"/>
                <w:sz w:val="24"/>
                <w:szCs w:val="24"/>
              </w:rPr>
            </w:pPr>
          </w:p>
        </w:tc>
      </w:tr>
      <w:tr w14:paraId="7BFB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 w:type="pct"/>
            <w:shd w:val="clear" w:color="auto" w:fill="auto"/>
            <w:vAlign w:val="center"/>
          </w:tcPr>
          <w:p w14:paraId="1D5CBE76">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1072" w:type="pct"/>
            <w:shd w:val="clear" w:color="auto" w:fill="auto"/>
            <w:vAlign w:val="center"/>
          </w:tcPr>
          <w:p w14:paraId="237A592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资讯</w:t>
            </w:r>
            <w:r>
              <w:rPr>
                <w:rFonts w:hint="eastAsia" w:asciiTheme="minorEastAsia" w:hAnsiTheme="minorEastAsia" w:eastAsiaTheme="minorEastAsia" w:cstheme="minorEastAsia"/>
                <w:sz w:val="24"/>
                <w:szCs w:val="24"/>
                <w:lang w:val="en-US" w:eastAsia="zh-CN"/>
              </w:rPr>
              <w:t>平台资源</w:t>
            </w:r>
          </w:p>
        </w:tc>
        <w:tc>
          <w:tcPr>
            <w:tcW w:w="648" w:type="pct"/>
            <w:vAlign w:val="center"/>
          </w:tcPr>
          <w:p w14:paraId="7E55D5EB">
            <w:pPr>
              <w:snapToGrid w:val="0"/>
              <w:spacing w:line="360" w:lineRule="auto"/>
              <w:jc w:val="center"/>
              <w:rPr>
                <w:rFonts w:hint="eastAsia" w:asciiTheme="minorEastAsia" w:hAnsiTheme="minorEastAsia" w:eastAsiaTheme="minorEastAsia" w:cstheme="minorEastAsia"/>
                <w:sz w:val="24"/>
                <w:szCs w:val="24"/>
              </w:rPr>
            </w:pPr>
          </w:p>
        </w:tc>
        <w:tc>
          <w:tcPr>
            <w:tcW w:w="634" w:type="pct"/>
            <w:vAlign w:val="center"/>
          </w:tcPr>
          <w:p w14:paraId="28929952">
            <w:pPr>
              <w:snapToGrid w:val="0"/>
              <w:spacing w:line="360" w:lineRule="auto"/>
              <w:jc w:val="center"/>
              <w:rPr>
                <w:rFonts w:hint="eastAsia" w:asciiTheme="minorEastAsia" w:hAnsiTheme="minorEastAsia" w:eastAsiaTheme="minorEastAsia" w:cstheme="minorEastAsia"/>
                <w:sz w:val="24"/>
                <w:szCs w:val="24"/>
              </w:rPr>
            </w:pPr>
          </w:p>
        </w:tc>
        <w:tc>
          <w:tcPr>
            <w:tcW w:w="345" w:type="pct"/>
            <w:vAlign w:val="center"/>
          </w:tcPr>
          <w:p w14:paraId="7B0A2C2E">
            <w:pPr>
              <w:snapToGrid w:val="0"/>
              <w:spacing w:line="360" w:lineRule="auto"/>
              <w:jc w:val="center"/>
              <w:rPr>
                <w:rFonts w:hint="eastAsia" w:asciiTheme="minorEastAsia" w:hAnsiTheme="minorEastAsia" w:eastAsiaTheme="minorEastAsia" w:cstheme="minorEastAsia"/>
                <w:sz w:val="24"/>
                <w:szCs w:val="24"/>
              </w:rPr>
            </w:pPr>
          </w:p>
        </w:tc>
        <w:tc>
          <w:tcPr>
            <w:tcW w:w="550" w:type="pct"/>
            <w:vAlign w:val="center"/>
          </w:tcPr>
          <w:p w14:paraId="54566E44">
            <w:pPr>
              <w:spacing w:line="360" w:lineRule="auto"/>
              <w:jc w:val="center"/>
              <w:rPr>
                <w:rFonts w:hint="eastAsia" w:asciiTheme="minorEastAsia" w:hAnsiTheme="minorEastAsia" w:eastAsiaTheme="minorEastAsia" w:cstheme="minorEastAsia"/>
                <w:sz w:val="24"/>
                <w:szCs w:val="24"/>
              </w:rPr>
            </w:pPr>
          </w:p>
        </w:tc>
        <w:tc>
          <w:tcPr>
            <w:tcW w:w="699" w:type="pct"/>
            <w:vAlign w:val="center"/>
          </w:tcPr>
          <w:p w14:paraId="7113E788">
            <w:pPr>
              <w:spacing w:line="360" w:lineRule="auto"/>
              <w:jc w:val="center"/>
              <w:rPr>
                <w:rFonts w:hint="eastAsia" w:asciiTheme="minorEastAsia" w:hAnsiTheme="minorEastAsia" w:eastAsiaTheme="minorEastAsia" w:cstheme="minorEastAsia"/>
                <w:sz w:val="24"/>
                <w:szCs w:val="24"/>
              </w:rPr>
            </w:pPr>
          </w:p>
        </w:tc>
        <w:tc>
          <w:tcPr>
            <w:tcW w:w="756" w:type="pct"/>
            <w:vAlign w:val="center"/>
          </w:tcPr>
          <w:p w14:paraId="5F05ACF6">
            <w:pPr>
              <w:spacing w:line="360" w:lineRule="auto"/>
              <w:jc w:val="center"/>
              <w:rPr>
                <w:rFonts w:hint="eastAsia" w:asciiTheme="minorEastAsia" w:hAnsiTheme="minorEastAsia" w:eastAsiaTheme="minorEastAsia" w:cstheme="minorEastAsia"/>
                <w:sz w:val="24"/>
                <w:szCs w:val="24"/>
              </w:rPr>
            </w:pPr>
          </w:p>
        </w:tc>
      </w:tr>
      <w:tr w14:paraId="39E2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 w:type="pct"/>
            <w:shd w:val="clear" w:color="auto" w:fill="auto"/>
            <w:vAlign w:val="center"/>
          </w:tcPr>
          <w:p w14:paraId="6BBD99BF">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1072" w:type="pct"/>
            <w:shd w:val="clear" w:color="auto" w:fill="auto"/>
            <w:vAlign w:val="center"/>
          </w:tcPr>
          <w:p w14:paraId="514540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lang w:val="en-US" w:eastAsia="zh-CN"/>
              </w:rPr>
              <w:t>晚清民国期刊全文数据库</w:t>
            </w:r>
          </w:p>
        </w:tc>
        <w:tc>
          <w:tcPr>
            <w:tcW w:w="648" w:type="pct"/>
            <w:vAlign w:val="center"/>
          </w:tcPr>
          <w:p w14:paraId="2A17130B">
            <w:pPr>
              <w:snapToGrid w:val="0"/>
              <w:spacing w:line="360" w:lineRule="auto"/>
              <w:jc w:val="center"/>
              <w:rPr>
                <w:rFonts w:hint="eastAsia" w:asciiTheme="minorEastAsia" w:hAnsiTheme="minorEastAsia" w:eastAsiaTheme="minorEastAsia" w:cstheme="minorEastAsia"/>
                <w:sz w:val="24"/>
                <w:szCs w:val="24"/>
              </w:rPr>
            </w:pPr>
          </w:p>
        </w:tc>
        <w:tc>
          <w:tcPr>
            <w:tcW w:w="634" w:type="pct"/>
            <w:vAlign w:val="center"/>
          </w:tcPr>
          <w:p w14:paraId="1422C66A">
            <w:pPr>
              <w:snapToGrid w:val="0"/>
              <w:spacing w:line="360" w:lineRule="auto"/>
              <w:jc w:val="center"/>
              <w:rPr>
                <w:rFonts w:hint="eastAsia" w:asciiTheme="minorEastAsia" w:hAnsiTheme="minorEastAsia" w:eastAsiaTheme="minorEastAsia" w:cstheme="minorEastAsia"/>
                <w:sz w:val="24"/>
                <w:szCs w:val="24"/>
              </w:rPr>
            </w:pPr>
          </w:p>
        </w:tc>
        <w:tc>
          <w:tcPr>
            <w:tcW w:w="345" w:type="pct"/>
            <w:vAlign w:val="center"/>
          </w:tcPr>
          <w:p w14:paraId="3D038BC8">
            <w:pPr>
              <w:snapToGrid w:val="0"/>
              <w:spacing w:line="360" w:lineRule="auto"/>
              <w:jc w:val="center"/>
              <w:rPr>
                <w:rFonts w:hint="eastAsia" w:asciiTheme="minorEastAsia" w:hAnsiTheme="minorEastAsia" w:eastAsiaTheme="minorEastAsia" w:cstheme="minorEastAsia"/>
                <w:sz w:val="24"/>
                <w:szCs w:val="24"/>
              </w:rPr>
            </w:pPr>
          </w:p>
        </w:tc>
        <w:tc>
          <w:tcPr>
            <w:tcW w:w="550" w:type="pct"/>
            <w:vAlign w:val="center"/>
          </w:tcPr>
          <w:p w14:paraId="3CB75E9C">
            <w:pPr>
              <w:spacing w:line="360" w:lineRule="auto"/>
              <w:jc w:val="center"/>
              <w:rPr>
                <w:rFonts w:hint="eastAsia" w:asciiTheme="minorEastAsia" w:hAnsiTheme="minorEastAsia" w:eastAsiaTheme="minorEastAsia" w:cstheme="minorEastAsia"/>
                <w:sz w:val="24"/>
                <w:szCs w:val="24"/>
              </w:rPr>
            </w:pPr>
          </w:p>
        </w:tc>
        <w:tc>
          <w:tcPr>
            <w:tcW w:w="699" w:type="pct"/>
            <w:vAlign w:val="center"/>
          </w:tcPr>
          <w:p w14:paraId="5C987BEB">
            <w:pPr>
              <w:spacing w:line="360" w:lineRule="auto"/>
              <w:jc w:val="center"/>
              <w:rPr>
                <w:rFonts w:hint="eastAsia" w:asciiTheme="minorEastAsia" w:hAnsiTheme="minorEastAsia" w:eastAsiaTheme="minorEastAsia" w:cstheme="minorEastAsia"/>
                <w:sz w:val="24"/>
                <w:szCs w:val="24"/>
              </w:rPr>
            </w:pPr>
          </w:p>
        </w:tc>
        <w:tc>
          <w:tcPr>
            <w:tcW w:w="756" w:type="pct"/>
            <w:vAlign w:val="center"/>
          </w:tcPr>
          <w:p w14:paraId="6559F5B4">
            <w:pPr>
              <w:spacing w:line="360" w:lineRule="auto"/>
              <w:jc w:val="center"/>
              <w:rPr>
                <w:rFonts w:hint="eastAsia" w:asciiTheme="minorEastAsia" w:hAnsiTheme="minorEastAsia" w:eastAsiaTheme="minorEastAsia" w:cstheme="minorEastAsia"/>
                <w:sz w:val="24"/>
                <w:szCs w:val="24"/>
              </w:rPr>
            </w:pPr>
          </w:p>
        </w:tc>
      </w:tr>
      <w:tr w14:paraId="6227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 w:type="pct"/>
            <w:shd w:val="clear" w:color="auto" w:fill="auto"/>
            <w:vAlign w:val="center"/>
          </w:tcPr>
          <w:p w14:paraId="6CFEE40A">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c>
          <w:tcPr>
            <w:tcW w:w="1072" w:type="pct"/>
            <w:shd w:val="clear" w:color="auto" w:fill="auto"/>
            <w:vAlign w:val="center"/>
          </w:tcPr>
          <w:p w14:paraId="4C187A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百科资源</w:t>
            </w:r>
          </w:p>
        </w:tc>
        <w:tc>
          <w:tcPr>
            <w:tcW w:w="648" w:type="pct"/>
            <w:vAlign w:val="center"/>
          </w:tcPr>
          <w:p w14:paraId="3F5E2412">
            <w:pPr>
              <w:snapToGrid w:val="0"/>
              <w:spacing w:line="360" w:lineRule="auto"/>
              <w:jc w:val="center"/>
              <w:rPr>
                <w:rFonts w:hint="eastAsia" w:asciiTheme="minorEastAsia" w:hAnsiTheme="minorEastAsia" w:eastAsiaTheme="minorEastAsia" w:cstheme="minorEastAsia"/>
                <w:sz w:val="24"/>
                <w:szCs w:val="24"/>
              </w:rPr>
            </w:pPr>
          </w:p>
        </w:tc>
        <w:tc>
          <w:tcPr>
            <w:tcW w:w="634" w:type="pct"/>
            <w:vAlign w:val="center"/>
          </w:tcPr>
          <w:p w14:paraId="00A55E70">
            <w:pPr>
              <w:snapToGrid w:val="0"/>
              <w:spacing w:line="360" w:lineRule="auto"/>
              <w:jc w:val="center"/>
              <w:rPr>
                <w:rFonts w:hint="eastAsia" w:asciiTheme="minorEastAsia" w:hAnsiTheme="minorEastAsia" w:eastAsiaTheme="minorEastAsia" w:cstheme="minorEastAsia"/>
                <w:sz w:val="24"/>
                <w:szCs w:val="24"/>
              </w:rPr>
            </w:pPr>
          </w:p>
        </w:tc>
        <w:tc>
          <w:tcPr>
            <w:tcW w:w="345" w:type="pct"/>
            <w:vAlign w:val="center"/>
          </w:tcPr>
          <w:p w14:paraId="5E14805A">
            <w:pPr>
              <w:snapToGrid w:val="0"/>
              <w:spacing w:line="360" w:lineRule="auto"/>
              <w:jc w:val="center"/>
              <w:rPr>
                <w:rFonts w:hint="eastAsia" w:asciiTheme="minorEastAsia" w:hAnsiTheme="minorEastAsia" w:eastAsiaTheme="minorEastAsia" w:cstheme="minorEastAsia"/>
                <w:sz w:val="24"/>
                <w:szCs w:val="24"/>
              </w:rPr>
            </w:pPr>
          </w:p>
        </w:tc>
        <w:tc>
          <w:tcPr>
            <w:tcW w:w="550" w:type="pct"/>
            <w:vAlign w:val="center"/>
          </w:tcPr>
          <w:p w14:paraId="257F92EB">
            <w:pPr>
              <w:spacing w:line="360" w:lineRule="auto"/>
              <w:jc w:val="center"/>
              <w:rPr>
                <w:rFonts w:hint="eastAsia" w:asciiTheme="minorEastAsia" w:hAnsiTheme="minorEastAsia" w:eastAsiaTheme="minorEastAsia" w:cstheme="minorEastAsia"/>
                <w:sz w:val="24"/>
                <w:szCs w:val="24"/>
              </w:rPr>
            </w:pPr>
          </w:p>
        </w:tc>
        <w:tc>
          <w:tcPr>
            <w:tcW w:w="699" w:type="pct"/>
            <w:vAlign w:val="center"/>
          </w:tcPr>
          <w:p w14:paraId="5C7E3205">
            <w:pPr>
              <w:spacing w:line="360" w:lineRule="auto"/>
              <w:jc w:val="center"/>
              <w:rPr>
                <w:rFonts w:hint="eastAsia" w:asciiTheme="minorEastAsia" w:hAnsiTheme="minorEastAsia" w:eastAsiaTheme="minorEastAsia" w:cstheme="minorEastAsia"/>
                <w:sz w:val="24"/>
                <w:szCs w:val="24"/>
              </w:rPr>
            </w:pPr>
          </w:p>
        </w:tc>
        <w:tc>
          <w:tcPr>
            <w:tcW w:w="756" w:type="pct"/>
            <w:vAlign w:val="center"/>
          </w:tcPr>
          <w:p w14:paraId="6D30522E">
            <w:pPr>
              <w:spacing w:line="360" w:lineRule="auto"/>
              <w:jc w:val="center"/>
              <w:rPr>
                <w:rFonts w:hint="eastAsia" w:asciiTheme="minorEastAsia" w:hAnsiTheme="minorEastAsia" w:eastAsiaTheme="minorEastAsia" w:cstheme="minorEastAsia"/>
                <w:sz w:val="24"/>
                <w:szCs w:val="24"/>
              </w:rPr>
            </w:pPr>
          </w:p>
        </w:tc>
      </w:tr>
      <w:tr w14:paraId="2825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 w:type="pct"/>
            <w:shd w:val="clear" w:color="auto" w:fill="auto"/>
            <w:vAlign w:val="center"/>
          </w:tcPr>
          <w:p w14:paraId="271793AB">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w:t>
            </w:r>
          </w:p>
        </w:tc>
        <w:tc>
          <w:tcPr>
            <w:tcW w:w="1072" w:type="pct"/>
            <w:shd w:val="clear" w:color="auto" w:fill="auto"/>
            <w:vAlign w:val="center"/>
          </w:tcPr>
          <w:p w14:paraId="49661A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图情大语言模型知识库</w:t>
            </w:r>
          </w:p>
        </w:tc>
        <w:tc>
          <w:tcPr>
            <w:tcW w:w="648" w:type="pct"/>
            <w:vAlign w:val="center"/>
          </w:tcPr>
          <w:p w14:paraId="0F279726">
            <w:pPr>
              <w:snapToGrid w:val="0"/>
              <w:spacing w:line="360" w:lineRule="auto"/>
              <w:jc w:val="center"/>
              <w:rPr>
                <w:rFonts w:hint="eastAsia" w:asciiTheme="minorEastAsia" w:hAnsiTheme="minorEastAsia" w:eastAsiaTheme="minorEastAsia" w:cstheme="minorEastAsia"/>
                <w:sz w:val="24"/>
                <w:szCs w:val="24"/>
              </w:rPr>
            </w:pPr>
          </w:p>
        </w:tc>
        <w:tc>
          <w:tcPr>
            <w:tcW w:w="634" w:type="pct"/>
            <w:vAlign w:val="center"/>
          </w:tcPr>
          <w:p w14:paraId="7744E5C7">
            <w:pPr>
              <w:snapToGrid w:val="0"/>
              <w:spacing w:line="360" w:lineRule="auto"/>
              <w:jc w:val="center"/>
              <w:rPr>
                <w:rFonts w:hint="eastAsia" w:asciiTheme="minorEastAsia" w:hAnsiTheme="minorEastAsia" w:eastAsiaTheme="minorEastAsia" w:cstheme="minorEastAsia"/>
                <w:sz w:val="24"/>
                <w:szCs w:val="24"/>
              </w:rPr>
            </w:pPr>
          </w:p>
        </w:tc>
        <w:tc>
          <w:tcPr>
            <w:tcW w:w="345" w:type="pct"/>
            <w:vAlign w:val="center"/>
          </w:tcPr>
          <w:p w14:paraId="63F799E6">
            <w:pPr>
              <w:snapToGrid w:val="0"/>
              <w:spacing w:line="360" w:lineRule="auto"/>
              <w:jc w:val="center"/>
              <w:rPr>
                <w:rFonts w:hint="eastAsia" w:asciiTheme="minorEastAsia" w:hAnsiTheme="minorEastAsia" w:eastAsiaTheme="minorEastAsia" w:cstheme="minorEastAsia"/>
                <w:sz w:val="24"/>
                <w:szCs w:val="24"/>
              </w:rPr>
            </w:pPr>
          </w:p>
        </w:tc>
        <w:tc>
          <w:tcPr>
            <w:tcW w:w="550" w:type="pct"/>
            <w:vAlign w:val="center"/>
          </w:tcPr>
          <w:p w14:paraId="12B4D371">
            <w:pPr>
              <w:spacing w:line="360" w:lineRule="auto"/>
              <w:jc w:val="center"/>
              <w:rPr>
                <w:rFonts w:hint="eastAsia" w:asciiTheme="minorEastAsia" w:hAnsiTheme="minorEastAsia" w:eastAsiaTheme="minorEastAsia" w:cstheme="minorEastAsia"/>
                <w:sz w:val="24"/>
                <w:szCs w:val="24"/>
              </w:rPr>
            </w:pPr>
          </w:p>
        </w:tc>
        <w:tc>
          <w:tcPr>
            <w:tcW w:w="699" w:type="pct"/>
            <w:vAlign w:val="center"/>
          </w:tcPr>
          <w:p w14:paraId="0CD74564">
            <w:pPr>
              <w:spacing w:line="360" w:lineRule="auto"/>
              <w:jc w:val="center"/>
              <w:rPr>
                <w:rFonts w:hint="eastAsia" w:asciiTheme="minorEastAsia" w:hAnsiTheme="minorEastAsia" w:eastAsiaTheme="minorEastAsia" w:cstheme="minorEastAsia"/>
                <w:sz w:val="24"/>
                <w:szCs w:val="24"/>
              </w:rPr>
            </w:pPr>
          </w:p>
        </w:tc>
        <w:tc>
          <w:tcPr>
            <w:tcW w:w="756" w:type="pct"/>
            <w:vAlign w:val="center"/>
          </w:tcPr>
          <w:p w14:paraId="22047DA0">
            <w:pPr>
              <w:spacing w:line="360" w:lineRule="auto"/>
              <w:jc w:val="center"/>
              <w:rPr>
                <w:rFonts w:hint="eastAsia" w:asciiTheme="minorEastAsia" w:hAnsiTheme="minorEastAsia" w:eastAsiaTheme="minorEastAsia" w:cstheme="minorEastAsia"/>
                <w:sz w:val="24"/>
                <w:szCs w:val="24"/>
              </w:rPr>
            </w:pPr>
          </w:p>
        </w:tc>
      </w:tr>
      <w:tr w14:paraId="4C7C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 w:type="pct"/>
            <w:shd w:val="clear" w:color="auto" w:fill="auto"/>
            <w:vAlign w:val="center"/>
          </w:tcPr>
          <w:p w14:paraId="48FFA378">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7</w:t>
            </w:r>
          </w:p>
        </w:tc>
        <w:tc>
          <w:tcPr>
            <w:tcW w:w="1072" w:type="pct"/>
            <w:shd w:val="clear" w:color="auto" w:fill="auto"/>
            <w:vAlign w:val="center"/>
          </w:tcPr>
          <w:p w14:paraId="4E2CFC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eastAsia="zh-CN"/>
              </w:rPr>
              <w:t>数字资源访问系统</w:t>
            </w:r>
          </w:p>
        </w:tc>
        <w:tc>
          <w:tcPr>
            <w:tcW w:w="648" w:type="pct"/>
            <w:vAlign w:val="center"/>
          </w:tcPr>
          <w:p w14:paraId="15C66D68">
            <w:pPr>
              <w:snapToGrid w:val="0"/>
              <w:spacing w:line="360" w:lineRule="auto"/>
              <w:jc w:val="center"/>
              <w:rPr>
                <w:rFonts w:hint="eastAsia" w:asciiTheme="minorEastAsia" w:hAnsiTheme="minorEastAsia" w:eastAsiaTheme="minorEastAsia" w:cstheme="minorEastAsia"/>
                <w:sz w:val="24"/>
                <w:szCs w:val="24"/>
              </w:rPr>
            </w:pPr>
          </w:p>
        </w:tc>
        <w:tc>
          <w:tcPr>
            <w:tcW w:w="634" w:type="pct"/>
            <w:vAlign w:val="center"/>
          </w:tcPr>
          <w:p w14:paraId="2E95C6A8">
            <w:pPr>
              <w:snapToGrid w:val="0"/>
              <w:spacing w:line="360" w:lineRule="auto"/>
              <w:jc w:val="center"/>
              <w:rPr>
                <w:rFonts w:hint="eastAsia" w:asciiTheme="minorEastAsia" w:hAnsiTheme="minorEastAsia" w:eastAsiaTheme="minorEastAsia" w:cstheme="minorEastAsia"/>
                <w:sz w:val="24"/>
                <w:szCs w:val="24"/>
              </w:rPr>
            </w:pPr>
          </w:p>
        </w:tc>
        <w:tc>
          <w:tcPr>
            <w:tcW w:w="345" w:type="pct"/>
            <w:vAlign w:val="center"/>
          </w:tcPr>
          <w:p w14:paraId="10EC6AAB">
            <w:pPr>
              <w:snapToGrid w:val="0"/>
              <w:spacing w:line="360" w:lineRule="auto"/>
              <w:jc w:val="center"/>
              <w:rPr>
                <w:rFonts w:hint="eastAsia" w:asciiTheme="minorEastAsia" w:hAnsiTheme="minorEastAsia" w:eastAsiaTheme="minorEastAsia" w:cstheme="minorEastAsia"/>
                <w:sz w:val="24"/>
                <w:szCs w:val="24"/>
              </w:rPr>
            </w:pPr>
          </w:p>
        </w:tc>
        <w:tc>
          <w:tcPr>
            <w:tcW w:w="550" w:type="pct"/>
            <w:vAlign w:val="center"/>
          </w:tcPr>
          <w:p w14:paraId="235CAD57">
            <w:pPr>
              <w:spacing w:line="360" w:lineRule="auto"/>
              <w:jc w:val="center"/>
              <w:rPr>
                <w:rFonts w:hint="eastAsia" w:asciiTheme="minorEastAsia" w:hAnsiTheme="minorEastAsia" w:eastAsiaTheme="minorEastAsia" w:cstheme="minorEastAsia"/>
                <w:sz w:val="24"/>
                <w:szCs w:val="24"/>
              </w:rPr>
            </w:pPr>
          </w:p>
        </w:tc>
        <w:tc>
          <w:tcPr>
            <w:tcW w:w="699" w:type="pct"/>
            <w:vAlign w:val="center"/>
          </w:tcPr>
          <w:p w14:paraId="5A3EA95D">
            <w:pPr>
              <w:spacing w:line="360" w:lineRule="auto"/>
              <w:jc w:val="center"/>
              <w:rPr>
                <w:rFonts w:hint="eastAsia" w:asciiTheme="minorEastAsia" w:hAnsiTheme="minorEastAsia" w:eastAsiaTheme="minorEastAsia" w:cstheme="minorEastAsia"/>
                <w:sz w:val="24"/>
                <w:szCs w:val="24"/>
              </w:rPr>
            </w:pPr>
          </w:p>
        </w:tc>
        <w:tc>
          <w:tcPr>
            <w:tcW w:w="756" w:type="pct"/>
            <w:vAlign w:val="center"/>
          </w:tcPr>
          <w:p w14:paraId="1453151B">
            <w:pPr>
              <w:spacing w:line="360" w:lineRule="auto"/>
              <w:jc w:val="center"/>
              <w:rPr>
                <w:rFonts w:hint="eastAsia" w:asciiTheme="minorEastAsia" w:hAnsiTheme="minorEastAsia" w:eastAsiaTheme="minorEastAsia" w:cstheme="minorEastAsia"/>
                <w:sz w:val="24"/>
                <w:szCs w:val="24"/>
              </w:rPr>
            </w:pPr>
          </w:p>
        </w:tc>
      </w:tr>
      <w:tr w14:paraId="5018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2" w:type="pct"/>
            <w:shd w:val="clear" w:color="auto" w:fill="auto"/>
            <w:vAlign w:val="center"/>
          </w:tcPr>
          <w:p w14:paraId="1B9A34E1">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8</w:t>
            </w:r>
          </w:p>
        </w:tc>
        <w:tc>
          <w:tcPr>
            <w:tcW w:w="1072" w:type="pct"/>
            <w:shd w:val="clear" w:color="auto" w:fill="auto"/>
            <w:vAlign w:val="center"/>
          </w:tcPr>
          <w:p w14:paraId="4403FC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lang w:val="en-US" w:eastAsia="zh-CN"/>
              </w:rPr>
              <w:t>域外汉籍资源</w:t>
            </w:r>
          </w:p>
        </w:tc>
        <w:tc>
          <w:tcPr>
            <w:tcW w:w="648" w:type="pct"/>
            <w:vAlign w:val="center"/>
          </w:tcPr>
          <w:p w14:paraId="1889EF33">
            <w:pPr>
              <w:snapToGrid w:val="0"/>
              <w:spacing w:line="360" w:lineRule="auto"/>
              <w:jc w:val="center"/>
              <w:rPr>
                <w:rFonts w:hint="eastAsia" w:asciiTheme="minorEastAsia" w:hAnsiTheme="minorEastAsia" w:eastAsiaTheme="minorEastAsia" w:cstheme="minorEastAsia"/>
                <w:sz w:val="24"/>
                <w:szCs w:val="24"/>
              </w:rPr>
            </w:pPr>
          </w:p>
        </w:tc>
        <w:tc>
          <w:tcPr>
            <w:tcW w:w="634" w:type="pct"/>
            <w:vAlign w:val="center"/>
          </w:tcPr>
          <w:p w14:paraId="352BAB1A">
            <w:pPr>
              <w:snapToGrid w:val="0"/>
              <w:spacing w:line="360" w:lineRule="auto"/>
              <w:jc w:val="center"/>
              <w:rPr>
                <w:rFonts w:hint="eastAsia" w:asciiTheme="minorEastAsia" w:hAnsiTheme="minorEastAsia" w:eastAsiaTheme="minorEastAsia" w:cstheme="minorEastAsia"/>
                <w:sz w:val="24"/>
                <w:szCs w:val="24"/>
              </w:rPr>
            </w:pPr>
          </w:p>
        </w:tc>
        <w:tc>
          <w:tcPr>
            <w:tcW w:w="345" w:type="pct"/>
            <w:vAlign w:val="center"/>
          </w:tcPr>
          <w:p w14:paraId="46FB3BF4">
            <w:pPr>
              <w:snapToGrid w:val="0"/>
              <w:spacing w:line="360" w:lineRule="auto"/>
              <w:jc w:val="center"/>
              <w:rPr>
                <w:rFonts w:hint="eastAsia" w:asciiTheme="minorEastAsia" w:hAnsiTheme="minorEastAsia" w:eastAsiaTheme="minorEastAsia" w:cstheme="minorEastAsia"/>
                <w:sz w:val="24"/>
                <w:szCs w:val="24"/>
              </w:rPr>
            </w:pPr>
          </w:p>
        </w:tc>
        <w:tc>
          <w:tcPr>
            <w:tcW w:w="550" w:type="pct"/>
            <w:vAlign w:val="center"/>
          </w:tcPr>
          <w:p w14:paraId="741AC212">
            <w:pPr>
              <w:spacing w:line="360" w:lineRule="auto"/>
              <w:jc w:val="center"/>
              <w:rPr>
                <w:rFonts w:hint="eastAsia" w:asciiTheme="minorEastAsia" w:hAnsiTheme="minorEastAsia" w:eastAsiaTheme="minorEastAsia" w:cstheme="minorEastAsia"/>
                <w:sz w:val="24"/>
                <w:szCs w:val="24"/>
              </w:rPr>
            </w:pPr>
          </w:p>
        </w:tc>
        <w:tc>
          <w:tcPr>
            <w:tcW w:w="699" w:type="pct"/>
            <w:vAlign w:val="center"/>
          </w:tcPr>
          <w:p w14:paraId="7CD6E4B1">
            <w:pPr>
              <w:spacing w:line="360" w:lineRule="auto"/>
              <w:jc w:val="center"/>
              <w:rPr>
                <w:rFonts w:hint="eastAsia" w:asciiTheme="minorEastAsia" w:hAnsiTheme="minorEastAsia" w:eastAsiaTheme="minorEastAsia" w:cstheme="minorEastAsia"/>
                <w:sz w:val="24"/>
                <w:szCs w:val="24"/>
              </w:rPr>
            </w:pPr>
          </w:p>
        </w:tc>
        <w:tc>
          <w:tcPr>
            <w:tcW w:w="756" w:type="pct"/>
            <w:vAlign w:val="center"/>
          </w:tcPr>
          <w:p w14:paraId="3A5AED3B">
            <w:pPr>
              <w:spacing w:line="360" w:lineRule="auto"/>
              <w:jc w:val="center"/>
              <w:rPr>
                <w:rFonts w:hint="eastAsia" w:asciiTheme="minorEastAsia" w:hAnsiTheme="minorEastAsia" w:eastAsiaTheme="minorEastAsia" w:cstheme="minorEastAsia"/>
                <w:sz w:val="24"/>
                <w:szCs w:val="24"/>
              </w:rPr>
            </w:pPr>
          </w:p>
        </w:tc>
      </w:tr>
      <w:tr w14:paraId="0514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648" w:type="pct"/>
            <w:gridSpan w:val="4"/>
            <w:vAlign w:val="center"/>
          </w:tcPr>
          <w:p w14:paraId="6CE8F217">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投标报价（小写）</w:t>
            </w:r>
          </w:p>
        </w:tc>
        <w:tc>
          <w:tcPr>
            <w:tcW w:w="2351" w:type="pct"/>
            <w:gridSpan w:val="4"/>
            <w:vAlign w:val="center"/>
          </w:tcPr>
          <w:p w14:paraId="2CBFF571">
            <w:pPr>
              <w:spacing w:line="360" w:lineRule="auto"/>
              <w:jc w:val="center"/>
              <w:rPr>
                <w:rFonts w:hint="eastAsia" w:asciiTheme="minorEastAsia" w:hAnsiTheme="minorEastAsia" w:eastAsiaTheme="minorEastAsia" w:cstheme="minorEastAsia"/>
                <w:sz w:val="24"/>
                <w:szCs w:val="24"/>
              </w:rPr>
            </w:pPr>
          </w:p>
        </w:tc>
      </w:tr>
      <w:tr w14:paraId="1C80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648" w:type="pct"/>
            <w:gridSpan w:val="4"/>
            <w:vAlign w:val="center"/>
          </w:tcPr>
          <w:p w14:paraId="5C775D7C">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投标报价（大写）</w:t>
            </w:r>
          </w:p>
        </w:tc>
        <w:tc>
          <w:tcPr>
            <w:tcW w:w="2351" w:type="pct"/>
            <w:gridSpan w:val="4"/>
            <w:vAlign w:val="center"/>
          </w:tcPr>
          <w:p w14:paraId="399E0F48">
            <w:pPr>
              <w:spacing w:line="360" w:lineRule="auto"/>
              <w:jc w:val="center"/>
              <w:rPr>
                <w:rFonts w:hint="eastAsia" w:asciiTheme="minorEastAsia" w:hAnsiTheme="minorEastAsia" w:eastAsiaTheme="minorEastAsia" w:cstheme="minorEastAsia"/>
                <w:sz w:val="24"/>
                <w:szCs w:val="24"/>
              </w:rPr>
            </w:pPr>
          </w:p>
        </w:tc>
      </w:tr>
    </w:tbl>
    <w:p w14:paraId="1280FA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482"/>
        <w:textAlignment w:val="auto"/>
        <w:rPr>
          <w:rFonts w:ascii="宋体" w:hAnsi="宋体" w:cs="宋体"/>
          <w:b/>
          <w:kern w:val="0"/>
          <w:sz w:val="24"/>
          <w:lang w:val="zh-CN"/>
        </w:rPr>
      </w:pPr>
      <w:r>
        <w:rPr>
          <w:rFonts w:hint="eastAsia" w:ascii="宋体" w:hAnsi="宋体" w:cs="宋体"/>
          <w:b/>
          <w:kern w:val="0"/>
          <w:sz w:val="24"/>
          <w:lang w:val="zh-CN"/>
        </w:rPr>
        <w:t>注：</w:t>
      </w:r>
    </w:p>
    <w:p w14:paraId="4708F0A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2A54B5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9CF680C">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0E9949">
      <w:pPr>
        <w:spacing w:line="360" w:lineRule="auto"/>
        <w:ind w:firstLine="482" w:firstLineChars="200"/>
        <w:rPr>
          <w:rFonts w:ascii="宋体" w:hAnsi="宋体" w:cs="宋体"/>
          <w:b/>
          <w:kern w:val="0"/>
          <w:sz w:val="24"/>
        </w:rPr>
      </w:pPr>
    </w:p>
    <w:p w14:paraId="131675FC">
      <w:pPr>
        <w:spacing w:line="360" w:lineRule="auto"/>
        <w:ind w:right="-874" w:rightChars="-416"/>
        <w:rPr>
          <w:rFonts w:ascii="宋体" w:hAnsi="宋体" w:cs="仿宋_GB2312"/>
          <w:sz w:val="24"/>
        </w:rPr>
      </w:pPr>
    </w:p>
    <w:p w14:paraId="463AD619">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47E38752">
      <w:pPr>
        <w:snapToGrid w:val="0"/>
        <w:spacing w:line="360" w:lineRule="auto"/>
        <w:rPr>
          <w:rFonts w:ascii="宋体" w:hAnsi="宋体" w:eastAsia="宋体" w:cs="宋体"/>
          <w:kern w:val="2"/>
          <w:sz w:val="32"/>
          <w:szCs w:val="32"/>
        </w:rPr>
        <w:sectPr>
          <w:pgSz w:w="16781" w:h="11849" w:orient="landscape"/>
          <w:pgMar w:top="1627" w:right="1440" w:bottom="1627" w:left="1440"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仿宋_GB2312"/>
          <w:kern w:val="0"/>
          <w:sz w:val="24"/>
          <w:lang w:val="zh-CN"/>
        </w:rPr>
        <w:t xml:space="preserve">                                                 日期：  年  月   日</w:t>
      </w:r>
    </w:p>
    <w:p w14:paraId="45B575C9">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63" w:name="_Hlk101259491"/>
      <w:r>
        <w:rPr>
          <w:rFonts w:hint="eastAsia" w:ascii="宋体" w:hAnsi="宋体" w:eastAsia="宋体" w:cs="宋体"/>
          <w:color w:val="auto"/>
          <w:sz w:val="32"/>
          <w:szCs w:val="32"/>
        </w:rPr>
        <w:t>（如果有）</w:t>
      </w:r>
      <w:bookmarkEnd w:id="563"/>
    </w:p>
    <w:p w14:paraId="16CD1A2F">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宋体"/>
          <w:b/>
          <w:color w:val="auto"/>
          <w:sz w:val="24"/>
          <w:lang w:val="en-US" w:eastAsia="zh-CN"/>
        </w:rPr>
        <w:t>详见附件</w:t>
      </w:r>
      <w:r>
        <w:rPr>
          <w:rFonts w:hint="eastAsia" w:ascii="宋体" w:hAnsi="宋体" w:cs="宋体"/>
          <w:b/>
          <w:color w:val="auto"/>
          <w:sz w:val="24"/>
        </w:rPr>
        <w:t>）。]</w:t>
      </w:r>
    </w:p>
    <w:p w14:paraId="675AED79">
      <w:pPr>
        <w:pStyle w:val="692"/>
        <w:snapToGrid w:val="0"/>
        <w:spacing w:before="120" w:after="120"/>
        <w:jc w:val="center"/>
        <w:rPr>
          <w:rFonts w:ascii="宋体" w:hAnsi="宋体" w:eastAsia="宋体" w:cs="宋体"/>
          <w:kern w:val="2"/>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、报价情况说明（如果有）</w:t>
      </w:r>
    </w:p>
    <w:p w14:paraId="74DA5411">
      <w:pPr>
        <w:snapToGrid w:val="0"/>
        <w:spacing w:before="120" w:after="120"/>
      </w:pPr>
    </w:p>
    <w:p w14:paraId="7445B626">
      <w:pPr>
        <w:tabs>
          <w:tab w:val="left" w:pos="1313"/>
        </w:tabs>
        <w:snapToGrid w:val="0"/>
        <w:spacing w:before="120" w:after="120"/>
        <w:jc w:val="left"/>
        <w:rPr>
          <w:rFonts w:ascii="宋体" w:hAnsi="宋体" w:cs="宋体"/>
          <w:sz w:val="24"/>
        </w:rPr>
      </w:pPr>
      <w:r>
        <w:rPr>
          <w:rFonts w:hint="eastAsia" w:ascii="宋体" w:hAnsi="宋体" w:cs="宋体"/>
          <w:sz w:val="24"/>
        </w:rPr>
        <w:t>（如供应商报价低于项目预算</w:t>
      </w:r>
      <w:r>
        <w:rPr>
          <w:rFonts w:ascii="宋体" w:hAnsi="宋体" w:cs="宋体"/>
          <w:sz w:val="24"/>
        </w:rPr>
        <w:t>50%的，应当提交本文档，详细阐述不影响产品质量或者诚信履约的具体原因</w:t>
      </w:r>
      <w:r>
        <w:rPr>
          <w:rFonts w:hint="eastAsia" w:ascii="宋体" w:hAnsi="宋体" w:cs="宋体"/>
          <w:sz w:val="24"/>
        </w:rPr>
        <w:t>）</w:t>
      </w:r>
    </w:p>
    <w:p w14:paraId="26C6383F">
      <w:pPr>
        <w:pStyle w:val="2"/>
        <w:keepNext w:val="0"/>
        <w:keepLines w:val="0"/>
        <w:pageBreakBefore/>
        <w:widowControl/>
        <w:spacing w:before="100" w:beforeAutospacing="1" w:after="100" w:afterAutospacing="1" w:line="360" w:lineRule="auto"/>
        <w:jc w:val="center"/>
        <w:rPr>
          <w:rFonts w:ascii="宋体" w:hAnsi="宋体" w:cs="宋体"/>
          <w:sz w:val="36"/>
          <w:szCs w:val="36"/>
        </w:rPr>
      </w:pPr>
      <w:r>
        <w:rPr>
          <w:rFonts w:hint="eastAsia" w:ascii="宋体" w:hAnsi="宋体" w:cs="宋体"/>
          <w:sz w:val="36"/>
          <w:szCs w:val="36"/>
        </w:rPr>
        <w:t>附件</w:t>
      </w:r>
    </w:p>
    <w:p w14:paraId="44389AFD">
      <w:pPr>
        <w:spacing w:line="360" w:lineRule="auto"/>
        <w:jc w:val="left"/>
        <w:rPr>
          <w:rFonts w:ascii="宋体" w:hAnsi="宋体" w:cs="仿宋_GB2312"/>
          <w:b/>
          <w:sz w:val="32"/>
          <w:szCs w:val="32"/>
        </w:rPr>
      </w:pPr>
      <w:r>
        <w:rPr>
          <w:rFonts w:hint="eastAsia" w:ascii="宋体" w:hAnsi="宋体" w:cs="仿宋_GB2312"/>
          <w:b/>
          <w:sz w:val="32"/>
          <w:szCs w:val="32"/>
        </w:rPr>
        <w:t>附件</w:t>
      </w:r>
      <w:r>
        <w:rPr>
          <w:rFonts w:hint="eastAsia" w:ascii="宋体" w:hAnsi="宋体" w:cs="仿宋_GB2312"/>
          <w:b/>
          <w:sz w:val="32"/>
          <w:szCs w:val="32"/>
          <w:lang w:val="en-US" w:eastAsia="zh-CN"/>
        </w:rPr>
        <w:t>1</w:t>
      </w:r>
      <w:r>
        <w:rPr>
          <w:rFonts w:hint="eastAsia" w:ascii="宋体" w:hAnsi="宋体" w:cs="仿宋_GB2312"/>
          <w:b/>
          <w:sz w:val="32"/>
          <w:szCs w:val="32"/>
        </w:rPr>
        <w:t>：</w:t>
      </w:r>
    </w:p>
    <w:p w14:paraId="21BD6FC3">
      <w:pPr>
        <w:spacing w:line="360" w:lineRule="auto"/>
        <w:rPr>
          <w:rFonts w:ascii="宋体" w:hAnsi="宋体"/>
          <w:b/>
          <w:spacing w:val="6"/>
          <w:sz w:val="32"/>
          <w:szCs w:val="32"/>
        </w:rPr>
      </w:pPr>
    </w:p>
    <w:p w14:paraId="09ECCFE7">
      <w:pPr>
        <w:spacing w:line="360" w:lineRule="auto"/>
        <w:jc w:val="center"/>
        <w:rPr>
          <w:rFonts w:ascii="宋体" w:hAnsi="宋体"/>
          <w:b/>
          <w:spacing w:val="6"/>
          <w:sz w:val="32"/>
          <w:szCs w:val="32"/>
        </w:rPr>
      </w:pPr>
      <w:r>
        <w:rPr>
          <w:rFonts w:hint="eastAsia" w:ascii="宋体" w:hAnsi="宋体"/>
          <w:b/>
          <w:spacing w:val="6"/>
          <w:sz w:val="32"/>
          <w:szCs w:val="32"/>
        </w:rPr>
        <w:t>残疾人福利性单位声明函</w:t>
      </w:r>
    </w:p>
    <w:p w14:paraId="1DB52AAF">
      <w:pPr>
        <w:spacing w:line="360" w:lineRule="auto"/>
        <w:rPr>
          <w:rFonts w:ascii="宋体" w:hAnsi="宋体"/>
          <w:b/>
          <w:spacing w:val="6"/>
          <w:sz w:val="30"/>
          <w:szCs w:val="30"/>
        </w:rPr>
      </w:pPr>
    </w:p>
    <w:p w14:paraId="3222374F">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仿宋_GB2312"/>
          <w:sz w:val="24"/>
          <w:u w:val="single"/>
        </w:rPr>
        <w:t xml:space="preserve">   （采购人）    </w:t>
      </w:r>
      <w:r>
        <w:rPr>
          <w:rFonts w:hint="eastAsia" w:ascii="宋体" w:hAnsi="宋体" w:cs="仿宋_GB2312"/>
          <w:sz w:val="24"/>
        </w:rPr>
        <w:t>单位的</w:t>
      </w:r>
      <w:r>
        <w:rPr>
          <w:rFonts w:hint="eastAsia" w:ascii="宋体" w:hAnsi="宋体" w:cs="仿宋_GB2312"/>
          <w:sz w:val="24"/>
          <w:u w:val="single"/>
        </w:rPr>
        <w:t xml:space="preserve">     （项目名称）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69F10236">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14:paraId="638CB6C4">
      <w:pPr>
        <w:spacing w:line="360" w:lineRule="auto"/>
        <w:ind w:firstLine="480" w:firstLineChars="200"/>
        <w:rPr>
          <w:rFonts w:ascii="宋体" w:hAnsi="宋体" w:cs="仿宋_GB2312"/>
          <w:sz w:val="24"/>
        </w:rPr>
      </w:pPr>
    </w:p>
    <w:p w14:paraId="54430507">
      <w:pPr>
        <w:spacing w:line="360" w:lineRule="auto"/>
        <w:ind w:firstLine="480" w:firstLineChars="200"/>
        <w:rPr>
          <w:rFonts w:ascii="宋体" w:hAnsi="宋体" w:cs="仿宋_GB2312"/>
          <w:sz w:val="24"/>
        </w:rPr>
      </w:pPr>
    </w:p>
    <w:p w14:paraId="41AAC9A2">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0BA7B224">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46660D63">
      <w:pPr>
        <w:spacing w:line="360" w:lineRule="auto"/>
        <w:ind w:firstLine="480" w:firstLineChars="200"/>
        <w:rPr>
          <w:rFonts w:ascii="宋体" w:hAnsi="宋体" w:cs="仿宋_GB2312"/>
          <w:sz w:val="24"/>
        </w:rPr>
      </w:pPr>
    </w:p>
    <w:p w14:paraId="32255DDA">
      <w:pPr>
        <w:widowControl/>
        <w:adjustRightInd/>
        <w:jc w:val="left"/>
        <w:rPr>
          <w:rFonts w:ascii="宋体" w:hAnsi="宋体" w:cs="仿宋_GB2312"/>
          <w:b/>
          <w:sz w:val="32"/>
          <w:szCs w:val="32"/>
        </w:rPr>
      </w:pPr>
      <w:r>
        <w:rPr>
          <w:rFonts w:ascii="宋体" w:hAnsi="宋体" w:cs="仿宋_GB2312"/>
          <w:b/>
          <w:sz w:val="32"/>
          <w:szCs w:val="32"/>
        </w:rPr>
        <w:br w:type="page"/>
      </w:r>
      <w:r>
        <w:rPr>
          <w:rFonts w:hint="eastAsia" w:ascii="宋体" w:hAnsi="宋体" w:cs="仿宋_GB2312"/>
          <w:b/>
          <w:sz w:val="32"/>
          <w:szCs w:val="32"/>
        </w:rPr>
        <w:t>附件</w:t>
      </w:r>
      <w:r>
        <w:rPr>
          <w:rFonts w:hint="eastAsia" w:ascii="宋体" w:hAnsi="宋体" w:cs="仿宋_GB2312"/>
          <w:b/>
          <w:sz w:val="32"/>
          <w:szCs w:val="32"/>
          <w:lang w:val="en-US" w:eastAsia="zh-CN"/>
        </w:rPr>
        <w:t>2</w:t>
      </w:r>
      <w:r>
        <w:rPr>
          <w:rFonts w:hint="eastAsia" w:ascii="宋体" w:hAnsi="宋体" w:cs="仿宋_GB2312"/>
          <w:b/>
          <w:sz w:val="32"/>
          <w:szCs w:val="32"/>
        </w:rPr>
        <w:t>：</w:t>
      </w:r>
    </w:p>
    <w:p w14:paraId="24AA7BBB">
      <w:pPr>
        <w:snapToGrid w:val="0"/>
        <w:spacing w:before="50" w:afterLines="50" w:line="600" w:lineRule="exact"/>
        <w:jc w:val="center"/>
        <w:rPr>
          <w:rFonts w:ascii="宋体" w:hAnsi="宋体" w:cs="仿宋_GB2312"/>
          <w:b/>
          <w:sz w:val="32"/>
          <w:szCs w:val="32"/>
        </w:rPr>
      </w:pPr>
    </w:p>
    <w:p w14:paraId="5EA6D40A">
      <w:pPr>
        <w:snapToGrid w:val="0"/>
        <w:spacing w:before="50" w:afterLines="50" w:line="600" w:lineRule="exact"/>
        <w:jc w:val="center"/>
        <w:rPr>
          <w:rFonts w:hint="eastAsia" w:ascii="宋体" w:hAnsi="宋体"/>
          <w:bCs/>
          <w:color w:val="000000"/>
          <w:szCs w:val="28"/>
        </w:rPr>
      </w:pPr>
      <w:r>
        <w:rPr>
          <w:rFonts w:hint="eastAsia" w:ascii="宋体" w:hAnsi="宋体" w:eastAsia="宋体" w:cs="Times New Roman"/>
          <w:b/>
          <w:spacing w:val="6"/>
          <w:sz w:val="32"/>
          <w:szCs w:val="32"/>
        </w:rPr>
        <w:t>监狱企业声明函</w:t>
      </w:r>
    </w:p>
    <w:p w14:paraId="62F93CC6">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14:paraId="6070EB7D">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14:paraId="58AB8B9F">
      <w:pPr>
        <w:spacing w:line="600" w:lineRule="exact"/>
        <w:ind w:firstLine="480" w:firstLineChars="200"/>
        <w:rPr>
          <w:rFonts w:hint="eastAsia"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14:paraId="7C174DC8">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14:paraId="4E69B764">
      <w:pPr>
        <w:spacing w:line="600" w:lineRule="exact"/>
        <w:rPr>
          <w:rFonts w:hint="eastAsia" w:ascii="宋体" w:hAnsi="宋体" w:cs="宋体"/>
          <w:sz w:val="24"/>
        </w:rPr>
      </w:pPr>
    </w:p>
    <w:p w14:paraId="65B00796">
      <w:pPr>
        <w:spacing w:line="600" w:lineRule="exact"/>
        <w:rPr>
          <w:rFonts w:hint="eastAsia" w:ascii="宋体" w:hAnsi="宋体" w:cs="宋体"/>
          <w:sz w:val="24"/>
        </w:rPr>
      </w:pPr>
    </w:p>
    <w:p w14:paraId="4E894170">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0DDD1D26">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63CEA356">
      <w:pPr>
        <w:spacing w:line="600" w:lineRule="exact"/>
        <w:rPr>
          <w:rFonts w:hint="eastAsia" w:ascii="宋体" w:hAnsi="宋体" w:cs="宋体"/>
          <w:sz w:val="24"/>
        </w:rPr>
      </w:pPr>
    </w:p>
    <w:p w14:paraId="0F6910DB">
      <w:pPr>
        <w:spacing w:line="600" w:lineRule="exact"/>
        <w:rPr>
          <w:rFonts w:hint="eastAsia" w:ascii="宋体" w:hAnsi="宋体" w:cs="宋体"/>
          <w:sz w:val="24"/>
        </w:rPr>
      </w:pPr>
    </w:p>
    <w:p w14:paraId="615D7D71">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2F90F3CA">
      <w:pPr>
        <w:spacing w:line="600" w:lineRule="exact"/>
        <w:ind w:firstLine="480" w:firstLineChars="200"/>
        <w:rPr>
          <w:rFonts w:ascii="宋体" w:hAnsi="宋体" w:cs="仿宋_GB2312"/>
          <w:b/>
          <w:sz w:val="32"/>
          <w:szCs w:val="32"/>
        </w:rPr>
        <w:sectPr>
          <w:pgSz w:w="11849" w:h="16781"/>
          <w:pgMar w:top="1440" w:right="1627" w:bottom="1440" w:left="1627"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20BCF1">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hint="eastAsia" w:ascii="宋体" w:hAnsi="宋体" w:cs="宋体"/>
          <w:b/>
          <w:sz w:val="32"/>
          <w:szCs w:val="18"/>
          <w:lang w:val="en-US" w:eastAsia="zh-CN"/>
        </w:rPr>
        <w:t>3</w:t>
      </w:r>
      <w:r>
        <w:rPr>
          <w:rFonts w:hint="eastAsia" w:ascii="宋体" w:hAnsi="宋体" w:cs="宋体"/>
          <w:b/>
          <w:sz w:val="32"/>
          <w:szCs w:val="18"/>
        </w:rPr>
        <w:t>：</w:t>
      </w:r>
    </w:p>
    <w:p w14:paraId="359920A9">
      <w:pPr>
        <w:spacing w:line="360" w:lineRule="auto"/>
        <w:jc w:val="center"/>
        <w:rPr>
          <w:rFonts w:ascii="宋体" w:hAnsi="宋体" w:cs="宋体"/>
          <w:sz w:val="24"/>
          <w:u w:val="single"/>
        </w:rPr>
      </w:pPr>
    </w:p>
    <w:p w14:paraId="2C6E0F5B">
      <w:pPr>
        <w:spacing w:line="360" w:lineRule="auto"/>
        <w:jc w:val="center"/>
        <w:rPr>
          <w:rFonts w:ascii="宋体" w:hAnsi="宋体" w:cs="宋体"/>
          <w:b/>
          <w:sz w:val="32"/>
          <w:szCs w:val="32"/>
        </w:rPr>
      </w:pPr>
      <w:r>
        <w:rPr>
          <w:rFonts w:hint="eastAsia" w:ascii="宋体" w:hAnsi="宋体" w:cs="宋体"/>
          <w:b/>
          <w:sz w:val="32"/>
          <w:szCs w:val="32"/>
          <w:lang w:eastAsia="zh-CN"/>
        </w:rPr>
        <w:t>中</w:t>
      </w:r>
      <w:r>
        <w:rPr>
          <w:rFonts w:hint="eastAsia" w:ascii="宋体" w:hAnsi="宋体" w:cs="宋体"/>
          <w:b/>
          <w:sz w:val="32"/>
          <w:szCs w:val="32"/>
        </w:rPr>
        <w:t>小企业声明函（</w:t>
      </w:r>
      <w:r>
        <w:rPr>
          <w:rFonts w:hint="eastAsia" w:ascii="宋体" w:hAnsi="宋体" w:cs="宋体"/>
          <w:b/>
          <w:sz w:val="32"/>
          <w:szCs w:val="32"/>
          <w:lang w:val="en-US" w:eastAsia="zh-CN"/>
        </w:rPr>
        <w:t>货物</w:t>
      </w:r>
      <w:r>
        <w:rPr>
          <w:rFonts w:hint="eastAsia" w:ascii="宋体" w:hAnsi="宋体" w:cs="宋体"/>
          <w:b/>
          <w:sz w:val="32"/>
          <w:szCs w:val="32"/>
        </w:rPr>
        <w:t>）</w:t>
      </w:r>
    </w:p>
    <w:p w14:paraId="12E532BD">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提供的货物全部由符合政策要求的</w:t>
      </w:r>
      <w:r>
        <w:rPr>
          <w:rFonts w:hint="eastAsia" w:ascii="宋体" w:hAnsi="宋体" w:cs="宋体"/>
          <w:b/>
          <w:bCs/>
          <w:sz w:val="24"/>
          <w:lang w:eastAsia="zh-CN"/>
        </w:rPr>
        <w:t>中</w:t>
      </w:r>
      <w:r>
        <w:rPr>
          <w:rFonts w:hint="eastAsia" w:ascii="宋体" w:hAnsi="宋体" w:cs="宋体"/>
          <w:b/>
          <w:bCs/>
          <w:sz w:val="24"/>
        </w:rPr>
        <w:t>小企业承接</w:t>
      </w:r>
      <w:r>
        <w:rPr>
          <w:rFonts w:hint="eastAsia" w:ascii="宋体" w:hAnsi="宋体" w:cs="宋体"/>
          <w:sz w:val="24"/>
        </w:rPr>
        <w:t>。相关企业（含联合体中的中小企业、签订分包意向协议的中小企业）的具体情况如下：</w:t>
      </w:r>
    </w:p>
    <w:p w14:paraId="0967F1E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D230ABC">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6903A54">
      <w:pPr>
        <w:spacing w:line="360" w:lineRule="auto"/>
        <w:ind w:firstLine="480" w:firstLineChars="200"/>
        <w:jc w:val="left"/>
        <w:rPr>
          <w:rFonts w:ascii="宋体" w:hAnsi="宋体" w:cs="宋体"/>
          <w:sz w:val="24"/>
        </w:rPr>
      </w:pPr>
      <w:r>
        <w:rPr>
          <w:rFonts w:hint="eastAsia" w:ascii="宋体" w:hAnsi="宋体" w:cs="宋体"/>
          <w:sz w:val="24"/>
        </w:rPr>
        <w:t>……</w:t>
      </w:r>
    </w:p>
    <w:p w14:paraId="303C065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D366685">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BF20BCF">
      <w:pPr>
        <w:snapToGrid w:val="0"/>
        <w:spacing w:line="360" w:lineRule="auto"/>
        <w:ind w:firstLine="5880" w:firstLineChars="2450"/>
        <w:rPr>
          <w:rFonts w:ascii="宋体" w:hAnsi="宋体" w:eastAsia="宋体" w:cs="仿宋_GB2312"/>
          <w:kern w:val="0"/>
          <w:sz w:val="24"/>
        </w:rPr>
      </w:pPr>
      <w:r>
        <w:rPr>
          <w:rFonts w:hint="eastAsia" w:ascii="宋体" w:hAnsi="宋体" w:eastAsia="宋体" w:cs="仿宋_GB2312"/>
          <w:kern w:val="0"/>
          <w:sz w:val="24"/>
          <w:lang w:val="zh-CN"/>
        </w:rPr>
        <w:t>供应商名称(电子签名)：</w:t>
      </w:r>
    </w:p>
    <w:p w14:paraId="0B543FEC">
      <w:pPr>
        <w:snapToGrid w:val="0"/>
        <w:spacing w:line="360" w:lineRule="auto"/>
        <w:rPr>
          <w:rFonts w:ascii="宋体" w:hAnsi="宋体" w:eastAsia="宋体" w:cs="仿宋_GB2312"/>
          <w:kern w:val="0"/>
          <w:sz w:val="24"/>
          <w:lang w:val="zh-CN"/>
        </w:rPr>
      </w:pPr>
      <w:r>
        <w:rPr>
          <w:rFonts w:hint="eastAsia" w:ascii="宋体" w:hAnsi="宋体" w:eastAsia="宋体" w:cs="仿宋_GB2312"/>
          <w:kern w:val="0"/>
          <w:sz w:val="24"/>
          <w:lang w:val="zh-CN"/>
        </w:rPr>
        <w:t xml:space="preserve">                                                 日期：  年  月   日</w:t>
      </w:r>
    </w:p>
    <w:p w14:paraId="75E5CBEB">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04CBDE5">
      <w:pPr>
        <w:spacing w:line="360" w:lineRule="auto"/>
        <w:ind w:right="420"/>
        <w:rPr>
          <w:rFonts w:ascii="宋体" w:hAnsi="宋体" w:cs="宋体"/>
          <w:sz w:val="24"/>
        </w:rPr>
      </w:pPr>
    </w:p>
    <w:p w14:paraId="0532CB95">
      <w:pPr>
        <w:spacing w:line="360" w:lineRule="auto"/>
        <w:ind w:right="420"/>
        <w:rPr>
          <w:rFonts w:ascii="宋体" w:hAnsi="宋体" w:cs="宋体"/>
          <w:sz w:val="24"/>
        </w:rPr>
      </w:pPr>
      <w:r>
        <w:rPr>
          <w:rFonts w:hint="eastAsia" w:ascii="宋体" w:hAnsi="宋体" w:cs="宋体"/>
          <w:sz w:val="24"/>
        </w:rPr>
        <w:t xml:space="preserve">   注：</w:t>
      </w:r>
    </w:p>
    <w:p w14:paraId="1D63276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118F460">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F505EC">
      <w:pPr>
        <w:rPr>
          <w:rFonts w:hint="eastAsia" w:ascii="宋体" w:hAnsi="宋体" w:cs="宋体"/>
          <w:b/>
          <w:sz w:val="32"/>
          <w:szCs w:val="18"/>
        </w:rPr>
      </w:pPr>
      <w:r>
        <w:rPr>
          <w:rFonts w:hint="eastAsia" w:ascii="宋体" w:hAnsi="宋体" w:cs="宋体"/>
          <w:b/>
          <w:sz w:val="32"/>
          <w:szCs w:val="18"/>
        </w:rPr>
        <w:br w:type="page"/>
      </w:r>
    </w:p>
    <w:p w14:paraId="08C1509E">
      <w:pPr>
        <w:spacing w:line="360" w:lineRule="auto"/>
        <w:jc w:val="left"/>
        <w:outlineLvl w:val="0"/>
        <w:rPr>
          <w:rFonts w:hint="eastAsia" w:ascii="宋体" w:hAnsi="宋体" w:cs="宋体"/>
          <w:b/>
          <w:sz w:val="32"/>
          <w:szCs w:val="18"/>
        </w:rPr>
      </w:pPr>
      <w:r>
        <w:rPr>
          <w:rFonts w:hint="eastAsia" w:ascii="宋体" w:hAnsi="宋体" w:cs="宋体"/>
          <w:b/>
          <w:sz w:val="32"/>
          <w:szCs w:val="18"/>
        </w:rPr>
        <w:t>附件</w:t>
      </w:r>
      <w:r>
        <w:rPr>
          <w:rFonts w:hint="eastAsia" w:ascii="宋体" w:hAnsi="宋体" w:cs="宋体"/>
          <w:b/>
          <w:sz w:val="32"/>
          <w:szCs w:val="18"/>
          <w:lang w:val="en-US" w:eastAsia="zh-CN"/>
        </w:rPr>
        <w:t>4</w:t>
      </w:r>
      <w:r>
        <w:rPr>
          <w:rFonts w:hint="eastAsia" w:ascii="宋体" w:hAnsi="宋体" w:cs="宋体"/>
          <w:b/>
          <w:sz w:val="32"/>
          <w:szCs w:val="18"/>
        </w:rPr>
        <w:t>：</w:t>
      </w:r>
    </w:p>
    <w:p w14:paraId="372971F1">
      <w:pPr>
        <w:shd w:val="clear" w:color="auto" w:fill="FFFFFF"/>
        <w:spacing w:before="156" w:line="330" w:lineRule="atLeast"/>
        <w:ind w:firstLine="420"/>
        <w:jc w:val="center"/>
        <w:rPr>
          <w:rFonts w:ascii="微软雅黑" w:hAnsi="微软雅黑" w:cs="宋体"/>
          <w:b/>
          <w:szCs w:val="21"/>
        </w:rPr>
      </w:pPr>
    </w:p>
    <w:p w14:paraId="05DEF689">
      <w:pPr>
        <w:pageBreakBefore w:val="0"/>
        <w:shd w:val="clear" w:color="auto" w:fill="FFFFFF"/>
        <w:kinsoku/>
        <w:overflowPunct/>
        <w:topLinePunct w:val="0"/>
        <w:bidi w:val="0"/>
        <w:spacing w:before="156" w:line="360" w:lineRule="auto"/>
        <w:ind w:firstLine="420"/>
        <w:jc w:val="center"/>
        <w:rPr>
          <w:rFonts w:hint="eastAsia" w:ascii="宋体" w:hAnsi="宋体" w:eastAsia="宋体" w:cs="宋体"/>
          <w:bCs/>
          <w:color w:val="000000"/>
          <w:sz w:val="24"/>
          <w:szCs w:val="24"/>
        </w:rPr>
      </w:pPr>
      <w:r>
        <w:rPr>
          <w:rFonts w:hint="eastAsia" w:ascii="宋体" w:hAnsi="宋体" w:eastAsia="宋体" w:cs="宋体"/>
          <w:b/>
          <w:color w:val="000000"/>
          <w:sz w:val="24"/>
          <w:szCs w:val="24"/>
        </w:rPr>
        <w:t>国家统计局关于印发统计上大中小微型企业划分办法的通知</w:t>
      </w:r>
    </w:p>
    <w:p w14:paraId="0FA315BF">
      <w:pPr>
        <w:pageBreakBefore w:val="0"/>
        <w:shd w:val="clear" w:color="auto" w:fill="FFFFFF"/>
        <w:kinsoku/>
        <w:overflowPunct/>
        <w:topLinePunct w:val="0"/>
        <w:bidi w:val="0"/>
        <w:spacing w:line="360" w:lineRule="auto"/>
        <w:ind w:firstLine="420"/>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国统字〔2011〕75号</w:t>
      </w:r>
    </w:p>
    <w:p w14:paraId="211DE252">
      <w:pPr>
        <w:pageBreakBefore w:val="0"/>
        <w:shd w:val="clear" w:color="auto" w:fill="FFFFFF"/>
        <w:kinsoku/>
        <w:overflowPunct/>
        <w:topLinePunct w:val="0"/>
        <w:bidi w:val="0"/>
        <w:spacing w:line="360" w:lineRule="auto"/>
        <w:ind w:firstLine="420"/>
        <w:rPr>
          <w:rFonts w:hint="eastAsia" w:ascii="宋体" w:hAnsi="宋体" w:eastAsia="宋体" w:cs="宋体"/>
          <w:bCs/>
          <w:color w:val="000000"/>
          <w:sz w:val="24"/>
          <w:szCs w:val="24"/>
        </w:rPr>
      </w:pPr>
      <w:r>
        <w:rPr>
          <w:rFonts w:hint="eastAsia" w:ascii="宋体" w:hAnsi="宋体" w:eastAsia="宋体" w:cs="宋体"/>
          <w:color w:val="000000"/>
          <w:sz w:val="24"/>
          <w:szCs w:val="24"/>
        </w:rPr>
        <w:t> </w:t>
      </w:r>
    </w:p>
    <w:p w14:paraId="4917AF07">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各省、自治区、直辖市统计局，新疆生产建设兵团统计局，国家统计局各调查总队，国务院有关部门：</w:t>
      </w:r>
    </w:p>
    <w:p w14:paraId="29EFB7F2">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 </w:t>
      </w:r>
    </w:p>
    <w:p w14:paraId="1D5ACABB">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4B67CDEC">
      <w:pPr>
        <w:pageBreakBefore w:val="0"/>
        <w:shd w:val="clear" w:color="auto" w:fill="FFFFFF"/>
        <w:kinsoku/>
        <w:overflowPunct/>
        <w:topLinePunct w:val="0"/>
        <w:bidi w:val="0"/>
        <w:spacing w:line="360" w:lineRule="auto"/>
        <w:ind w:firstLine="420"/>
        <w:rPr>
          <w:rFonts w:hint="eastAsia" w:ascii="宋体" w:hAnsi="宋体" w:eastAsia="宋体" w:cs="宋体"/>
          <w:bCs/>
          <w:color w:val="000000"/>
          <w:sz w:val="24"/>
          <w:szCs w:val="24"/>
        </w:rPr>
      </w:pPr>
      <w:r>
        <w:rPr>
          <w:rFonts w:hint="eastAsia" w:ascii="宋体" w:hAnsi="宋体" w:eastAsia="宋体" w:cs="宋体"/>
          <w:color w:val="000000"/>
          <w:sz w:val="24"/>
          <w:szCs w:val="24"/>
        </w:rPr>
        <w:t> </w:t>
      </w:r>
    </w:p>
    <w:p w14:paraId="4F4C8C83">
      <w:pPr>
        <w:pageBreakBefore w:val="0"/>
        <w:shd w:val="clear" w:color="auto" w:fill="FFFFFF"/>
        <w:kinsoku/>
        <w:wordWrap w:val="0"/>
        <w:overflowPunct/>
        <w:topLinePunct w:val="0"/>
        <w:bidi w:val="0"/>
        <w:spacing w:line="360" w:lineRule="auto"/>
        <w:ind w:firstLine="420"/>
        <w:jc w:val="right"/>
        <w:rPr>
          <w:rFonts w:hint="eastAsia" w:ascii="宋体" w:hAnsi="宋体" w:eastAsia="宋体" w:cs="宋体"/>
          <w:bCs/>
          <w:color w:val="000000"/>
          <w:sz w:val="24"/>
          <w:szCs w:val="24"/>
        </w:rPr>
      </w:pPr>
      <w:r>
        <w:rPr>
          <w:rFonts w:hint="eastAsia" w:ascii="宋体" w:hAnsi="宋体" w:eastAsia="宋体" w:cs="宋体"/>
          <w:color w:val="000000"/>
          <w:sz w:val="24"/>
          <w:szCs w:val="24"/>
        </w:rPr>
        <w:t>　　国家统计局 </w:t>
      </w:r>
    </w:p>
    <w:p w14:paraId="6C5D8938">
      <w:pPr>
        <w:pageBreakBefore w:val="0"/>
        <w:shd w:val="clear" w:color="auto" w:fill="FFFFFF"/>
        <w:kinsoku/>
        <w:overflowPunct/>
        <w:topLinePunct w:val="0"/>
        <w:bidi w:val="0"/>
        <w:spacing w:line="360" w:lineRule="auto"/>
        <w:ind w:firstLine="420"/>
        <w:jc w:val="right"/>
        <w:rPr>
          <w:rFonts w:hint="eastAsia" w:ascii="宋体" w:hAnsi="宋体" w:eastAsia="宋体" w:cs="宋体"/>
          <w:bCs/>
          <w:color w:val="000000"/>
          <w:sz w:val="21"/>
          <w:szCs w:val="21"/>
        </w:rPr>
      </w:pPr>
      <w:r>
        <w:rPr>
          <w:rFonts w:hint="eastAsia" w:ascii="宋体" w:hAnsi="宋体" w:eastAsia="宋体" w:cs="宋体"/>
          <w:color w:val="000000"/>
          <w:sz w:val="21"/>
          <w:szCs w:val="21"/>
        </w:rPr>
        <w:t>　　二〇一一年九月二日</w:t>
      </w:r>
    </w:p>
    <w:p w14:paraId="7B53F5FA">
      <w:pPr>
        <w:pageBreakBefore w:val="0"/>
        <w:shd w:val="clear" w:color="auto" w:fill="FFFFFF"/>
        <w:kinsoku/>
        <w:overflowPunct/>
        <w:topLinePunct w:val="0"/>
        <w:bidi w:val="0"/>
        <w:spacing w:line="360" w:lineRule="auto"/>
        <w:ind w:firstLine="420"/>
        <w:rPr>
          <w:rFonts w:hint="eastAsia" w:ascii="宋体" w:hAnsi="宋体" w:eastAsia="宋体" w:cs="宋体"/>
          <w:bCs/>
          <w:color w:val="000000"/>
          <w:sz w:val="21"/>
          <w:szCs w:val="21"/>
        </w:rPr>
      </w:pPr>
      <w:r>
        <w:rPr>
          <w:rFonts w:hint="eastAsia" w:ascii="宋体" w:hAnsi="宋体" w:eastAsia="宋体" w:cs="宋体"/>
          <w:color w:val="000000"/>
          <w:sz w:val="21"/>
          <w:szCs w:val="21"/>
        </w:rPr>
        <w:t> </w:t>
      </w:r>
    </w:p>
    <w:p w14:paraId="1FCFE322">
      <w:pPr>
        <w:pageBreakBefore w:val="0"/>
        <w:shd w:val="clear" w:color="auto" w:fill="FFFFFF"/>
        <w:kinsoku/>
        <w:overflowPunct/>
        <w:topLinePunct w:val="0"/>
        <w:bidi w:val="0"/>
        <w:spacing w:line="360" w:lineRule="auto"/>
        <w:ind w:firstLine="420"/>
        <w:jc w:val="center"/>
        <w:rPr>
          <w:rFonts w:hint="eastAsia" w:ascii="宋体" w:hAnsi="宋体" w:eastAsia="宋体" w:cs="宋体"/>
          <w:bCs/>
          <w:color w:val="000000"/>
          <w:sz w:val="24"/>
          <w:szCs w:val="24"/>
        </w:rPr>
      </w:pPr>
      <w:r>
        <w:rPr>
          <w:rFonts w:hint="eastAsia" w:ascii="宋体" w:hAnsi="宋体" w:eastAsia="宋体" w:cs="宋体"/>
          <w:b/>
          <w:color w:val="000000"/>
          <w:sz w:val="24"/>
          <w:szCs w:val="24"/>
        </w:rPr>
        <w:t>统计上大中小微型企业划分办法</w:t>
      </w:r>
    </w:p>
    <w:p w14:paraId="68F9525B">
      <w:pPr>
        <w:pageBreakBefore w:val="0"/>
        <w:shd w:val="clear" w:color="auto" w:fill="FFFFFF"/>
        <w:kinsoku/>
        <w:overflowPunct/>
        <w:topLinePunct w:val="0"/>
        <w:bidi w:val="0"/>
        <w:spacing w:line="360" w:lineRule="auto"/>
        <w:ind w:firstLine="420"/>
        <w:rPr>
          <w:rFonts w:hint="eastAsia" w:ascii="宋体" w:hAnsi="宋体" w:eastAsia="宋体" w:cs="宋体"/>
          <w:bCs/>
          <w:color w:val="000000"/>
          <w:sz w:val="24"/>
          <w:szCs w:val="24"/>
        </w:rPr>
      </w:pPr>
      <w:r>
        <w:rPr>
          <w:rFonts w:hint="eastAsia" w:ascii="宋体" w:hAnsi="宋体" w:eastAsia="宋体" w:cs="宋体"/>
          <w:color w:val="000000"/>
          <w:sz w:val="24"/>
          <w:szCs w:val="24"/>
        </w:rPr>
        <w:t> </w:t>
      </w:r>
    </w:p>
    <w:p w14:paraId="73ACFFA2">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一、根据工业和信息化部、国家统计局、国家发展改革委、财政部《关于印发中小企业划型标准规定的通知》（工信部联企业〔2011〕300号），结合统计工作的实际情况，特制定本办法。</w:t>
      </w:r>
    </w:p>
    <w:p w14:paraId="2D5BD305">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二、本办法适用对象为在中华人民共和国境内依法设立的各种组织形式的法人企业或单位。个体工商户参照本办法进行划分。</w:t>
      </w:r>
    </w:p>
    <w:p w14:paraId="02594209">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EA810FA">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四、本办法按照行业门类、大类、中类和组合类别，依据从业人员、营业收入、资产总额等指标或替代指标，将我国的企业划分为大型、中型、小型、微型等四种类型。具体划分标准见附表。</w:t>
      </w:r>
    </w:p>
    <w:p w14:paraId="34559DF1">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五、企业划分由政府综合统计部门根据统计年报每年确定一次，定报统计原则上不进行调整。</w:t>
      </w:r>
    </w:p>
    <w:p w14:paraId="07437016">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六、本办法自印发之日起执行，国家统计局2003年印发的《统计上大中小型企业划分办法（暂行）》（国统字〔2003〕17号）同时废止。</w:t>
      </w:r>
    </w:p>
    <w:p w14:paraId="379E960E">
      <w:pPr>
        <w:pageBreakBefore w:val="0"/>
        <w:shd w:val="clear" w:color="auto" w:fill="FFFFFF"/>
        <w:kinsoku/>
        <w:overflowPunct/>
        <w:topLinePunct w:val="0"/>
        <w:bidi w:val="0"/>
        <w:spacing w:line="360" w:lineRule="auto"/>
        <w:rPr>
          <w:rFonts w:hint="eastAsia" w:ascii="宋体" w:hAnsi="宋体" w:eastAsia="宋体" w:cs="宋体"/>
          <w:bCs/>
          <w:color w:val="000000"/>
          <w:sz w:val="24"/>
          <w:szCs w:val="24"/>
        </w:rPr>
      </w:pPr>
      <w:r>
        <w:rPr>
          <w:rFonts w:hint="eastAsia" w:ascii="宋体" w:hAnsi="宋体" w:eastAsia="宋体" w:cs="宋体"/>
          <w:color w:val="000000"/>
          <w:sz w:val="24"/>
          <w:szCs w:val="24"/>
        </w:rPr>
        <w:t>附表：</w:t>
      </w:r>
      <w:r>
        <w:rPr>
          <w:rFonts w:hint="eastAsia" w:ascii="宋体" w:hAnsi="宋体" w:eastAsia="宋体" w:cs="宋体"/>
          <w:b/>
          <w:color w:val="000000"/>
          <w:sz w:val="24"/>
          <w:szCs w:val="24"/>
        </w:rPr>
        <w:t>统计上大中小微型企业划分标准</w:t>
      </w:r>
    </w:p>
    <w:tbl>
      <w:tblPr>
        <w:tblStyle w:val="63"/>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9"/>
        <w:gridCol w:w="1428"/>
        <w:gridCol w:w="845"/>
        <w:gridCol w:w="1107"/>
        <w:gridCol w:w="1662"/>
        <w:gridCol w:w="1466"/>
        <w:gridCol w:w="1012"/>
      </w:tblGrid>
      <w:tr w14:paraId="569D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49F63ACD">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 </w:t>
            </w:r>
            <w:r>
              <w:rPr>
                <w:rFonts w:hint="eastAsia" w:ascii="宋体" w:hAnsi="宋体" w:eastAsia="宋体" w:cs="宋体"/>
                <w:b/>
                <w:color w:val="000000"/>
                <w:sz w:val="21"/>
                <w:szCs w:val="21"/>
              </w:rPr>
              <w:t>行业名称</w:t>
            </w:r>
          </w:p>
        </w:tc>
        <w:tc>
          <w:tcPr>
            <w:tcW w:w="1428" w:type="dxa"/>
            <w:tcMar>
              <w:top w:w="0" w:type="dxa"/>
              <w:left w:w="108" w:type="dxa"/>
              <w:bottom w:w="0" w:type="dxa"/>
              <w:right w:w="108" w:type="dxa"/>
            </w:tcMar>
            <w:vAlign w:val="center"/>
          </w:tcPr>
          <w:p w14:paraId="76AEA48C">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指标名称</w:t>
            </w:r>
          </w:p>
        </w:tc>
        <w:tc>
          <w:tcPr>
            <w:tcW w:w="845" w:type="dxa"/>
            <w:tcMar>
              <w:top w:w="0" w:type="dxa"/>
              <w:left w:w="108" w:type="dxa"/>
              <w:bottom w:w="0" w:type="dxa"/>
              <w:right w:w="108" w:type="dxa"/>
            </w:tcMar>
            <w:vAlign w:val="center"/>
          </w:tcPr>
          <w:p w14:paraId="30F1C3BE">
            <w:pPr>
              <w:pageBreakBefore w:val="0"/>
              <w:kinsoku/>
              <w:overflowPunct/>
              <w:topLinePunct w:val="0"/>
              <w:bidi w:val="0"/>
              <w:spacing w:line="36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计量</w:t>
            </w:r>
          </w:p>
          <w:p w14:paraId="189AC5A2">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单位</w:t>
            </w:r>
          </w:p>
        </w:tc>
        <w:tc>
          <w:tcPr>
            <w:tcW w:w="1107" w:type="dxa"/>
            <w:tcMar>
              <w:top w:w="0" w:type="dxa"/>
              <w:left w:w="108" w:type="dxa"/>
              <w:bottom w:w="0" w:type="dxa"/>
              <w:right w:w="108" w:type="dxa"/>
            </w:tcMar>
            <w:vAlign w:val="center"/>
          </w:tcPr>
          <w:p w14:paraId="508356D1">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大型</w:t>
            </w:r>
          </w:p>
        </w:tc>
        <w:tc>
          <w:tcPr>
            <w:tcW w:w="1662" w:type="dxa"/>
            <w:tcMar>
              <w:top w:w="0" w:type="dxa"/>
              <w:left w:w="108" w:type="dxa"/>
              <w:bottom w:w="0" w:type="dxa"/>
              <w:right w:w="108" w:type="dxa"/>
            </w:tcMar>
            <w:vAlign w:val="center"/>
          </w:tcPr>
          <w:p w14:paraId="7F6EB284">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中型</w:t>
            </w:r>
          </w:p>
        </w:tc>
        <w:tc>
          <w:tcPr>
            <w:tcW w:w="1466" w:type="dxa"/>
            <w:tcMar>
              <w:top w:w="0" w:type="dxa"/>
              <w:left w:w="108" w:type="dxa"/>
              <w:bottom w:w="0" w:type="dxa"/>
              <w:right w:w="108" w:type="dxa"/>
            </w:tcMar>
            <w:vAlign w:val="center"/>
          </w:tcPr>
          <w:p w14:paraId="672A53DB">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小型</w:t>
            </w:r>
          </w:p>
        </w:tc>
        <w:tc>
          <w:tcPr>
            <w:tcW w:w="1012" w:type="dxa"/>
            <w:tcMar>
              <w:top w:w="0" w:type="dxa"/>
              <w:left w:w="108" w:type="dxa"/>
              <w:bottom w:w="0" w:type="dxa"/>
              <w:right w:w="108" w:type="dxa"/>
            </w:tcMar>
            <w:vAlign w:val="center"/>
          </w:tcPr>
          <w:p w14:paraId="552C763D">
            <w:pPr>
              <w:pageBreakBefore w:val="0"/>
              <w:kinsoku/>
              <w:overflowPunct/>
              <w:topLinePunct w:val="0"/>
              <w:bidi w:val="0"/>
              <w:spacing w:line="360" w:lineRule="auto"/>
              <w:ind w:firstLine="0" w:firstLineChars="0"/>
              <w:jc w:val="center"/>
              <w:rPr>
                <w:rFonts w:hint="eastAsia" w:ascii="宋体" w:hAnsi="宋体" w:eastAsia="宋体" w:cs="宋体"/>
                <w:bCs/>
                <w:color w:val="000000"/>
                <w:sz w:val="21"/>
                <w:szCs w:val="21"/>
              </w:rPr>
            </w:pPr>
            <w:r>
              <w:rPr>
                <w:rFonts w:hint="eastAsia" w:ascii="宋体" w:hAnsi="宋体" w:eastAsia="宋体" w:cs="宋体"/>
                <w:b/>
                <w:color w:val="000000"/>
                <w:sz w:val="21"/>
                <w:szCs w:val="21"/>
              </w:rPr>
              <w:t>微型</w:t>
            </w:r>
          </w:p>
        </w:tc>
      </w:tr>
      <w:tr w14:paraId="33D6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tcMar>
              <w:top w:w="0" w:type="dxa"/>
              <w:left w:w="108" w:type="dxa"/>
              <w:bottom w:w="0" w:type="dxa"/>
              <w:right w:w="108" w:type="dxa"/>
            </w:tcMar>
            <w:vAlign w:val="center"/>
          </w:tcPr>
          <w:p w14:paraId="7BA6F28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农、林、牧、渔业</w:t>
            </w:r>
          </w:p>
        </w:tc>
        <w:tc>
          <w:tcPr>
            <w:tcW w:w="1428" w:type="dxa"/>
            <w:tcMar>
              <w:top w:w="0" w:type="dxa"/>
              <w:left w:w="108" w:type="dxa"/>
              <w:bottom w:w="0" w:type="dxa"/>
              <w:right w:w="108" w:type="dxa"/>
            </w:tcMar>
            <w:vAlign w:val="center"/>
          </w:tcPr>
          <w:p w14:paraId="3A2FC85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7F1B305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34378D7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Y≥20000</w:t>
            </w:r>
          </w:p>
        </w:tc>
        <w:tc>
          <w:tcPr>
            <w:tcW w:w="1662" w:type="dxa"/>
            <w:tcMar>
              <w:top w:w="0" w:type="dxa"/>
              <w:left w:w="108" w:type="dxa"/>
              <w:bottom w:w="0" w:type="dxa"/>
              <w:right w:w="108" w:type="dxa"/>
            </w:tcMar>
            <w:vAlign w:val="center"/>
          </w:tcPr>
          <w:p w14:paraId="46DBA4B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500≤Y＜20000</w:t>
            </w:r>
          </w:p>
        </w:tc>
        <w:tc>
          <w:tcPr>
            <w:tcW w:w="1466" w:type="dxa"/>
            <w:tcMar>
              <w:top w:w="0" w:type="dxa"/>
              <w:left w:w="108" w:type="dxa"/>
              <w:bottom w:w="0" w:type="dxa"/>
              <w:right w:w="108" w:type="dxa"/>
            </w:tcMar>
            <w:vAlign w:val="center"/>
          </w:tcPr>
          <w:p w14:paraId="6049E52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50≤Y＜500</w:t>
            </w:r>
          </w:p>
        </w:tc>
        <w:tc>
          <w:tcPr>
            <w:tcW w:w="1012" w:type="dxa"/>
            <w:tcMar>
              <w:top w:w="0" w:type="dxa"/>
              <w:left w:w="108" w:type="dxa"/>
              <w:bottom w:w="0" w:type="dxa"/>
              <w:right w:w="108" w:type="dxa"/>
            </w:tcMar>
            <w:vAlign w:val="center"/>
          </w:tcPr>
          <w:p w14:paraId="6291AC0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Y＜50</w:t>
            </w:r>
          </w:p>
        </w:tc>
      </w:tr>
      <w:tr w14:paraId="5E37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4073CC6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工业 *</w:t>
            </w:r>
          </w:p>
        </w:tc>
        <w:tc>
          <w:tcPr>
            <w:tcW w:w="1428" w:type="dxa"/>
            <w:tcMar>
              <w:top w:w="0" w:type="dxa"/>
              <w:left w:w="108" w:type="dxa"/>
              <w:bottom w:w="0" w:type="dxa"/>
              <w:right w:w="108" w:type="dxa"/>
            </w:tcMar>
            <w:vAlign w:val="center"/>
          </w:tcPr>
          <w:p w14:paraId="451C6EB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0F12BE8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785B6A3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X≥1000</w:t>
            </w:r>
          </w:p>
        </w:tc>
        <w:tc>
          <w:tcPr>
            <w:tcW w:w="1662" w:type="dxa"/>
            <w:tcMar>
              <w:top w:w="0" w:type="dxa"/>
              <w:left w:w="108" w:type="dxa"/>
              <w:bottom w:w="0" w:type="dxa"/>
              <w:right w:w="108" w:type="dxa"/>
            </w:tcMar>
            <w:vAlign w:val="center"/>
          </w:tcPr>
          <w:p w14:paraId="22E4268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300≤X＜1000</w:t>
            </w:r>
          </w:p>
        </w:tc>
        <w:tc>
          <w:tcPr>
            <w:tcW w:w="1466" w:type="dxa"/>
            <w:tcMar>
              <w:top w:w="0" w:type="dxa"/>
              <w:left w:w="108" w:type="dxa"/>
              <w:bottom w:w="0" w:type="dxa"/>
              <w:right w:w="108" w:type="dxa"/>
            </w:tcMar>
            <w:vAlign w:val="center"/>
          </w:tcPr>
          <w:p w14:paraId="0E5C89B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20≤X＜300</w:t>
            </w:r>
          </w:p>
        </w:tc>
        <w:tc>
          <w:tcPr>
            <w:tcW w:w="1012" w:type="dxa"/>
            <w:tcMar>
              <w:top w:w="0" w:type="dxa"/>
              <w:left w:w="108" w:type="dxa"/>
              <w:bottom w:w="0" w:type="dxa"/>
              <w:right w:w="108" w:type="dxa"/>
            </w:tcMar>
            <w:vAlign w:val="center"/>
          </w:tcPr>
          <w:p w14:paraId="7D847CC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w:t>
            </w:r>
          </w:p>
        </w:tc>
      </w:tr>
      <w:tr w14:paraId="2535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0338C2F6">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2D366CF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7B6EFAD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343F1BC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Y≥40000</w:t>
            </w:r>
          </w:p>
        </w:tc>
        <w:tc>
          <w:tcPr>
            <w:tcW w:w="1662" w:type="dxa"/>
            <w:tcMar>
              <w:top w:w="0" w:type="dxa"/>
              <w:left w:w="108" w:type="dxa"/>
              <w:bottom w:w="0" w:type="dxa"/>
              <w:right w:w="108" w:type="dxa"/>
            </w:tcMar>
            <w:vAlign w:val="center"/>
          </w:tcPr>
          <w:p w14:paraId="056E557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2000≤Y＜40000</w:t>
            </w:r>
          </w:p>
        </w:tc>
        <w:tc>
          <w:tcPr>
            <w:tcW w:w="1466" w:type="dxa"/>
            <w:tcMar>
              <w:top w:w="0" w:type="dxa"/>
              <w:left w:w="108" w:type="dxa"/>
              <w:bottom w:w="0" w:type="dxa"/>
              <w:right w:w="108" w:type="dxa"/>
            </w:tcMar>
            <w:vAlign w:val="center"/>
          </w:tcPr>
          <w:p w14:paraId="4CC25AC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300≤Y＜2000</w:t>
            </w:r>
          </w:p>
        </w:tc>
        <w:tc>
          <w:tcPr>
            <w:tcW w:w="1012" w:type="dxa"/>
            <w:tcMar>
              <w:top w:w="0" w:type="dxa"/>
              <w:left w:w="108" w:type="dxa"/>
              <w:bottom w:w="0" w:type="dxa"/>
              <w:right w:w="108" w:type="dxa"/>
            </w:tcMar>
            <w:vAlign w:val="center"/>
          </w:tcPr>
          <w:p w14:paraId="34E6C96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w:t>
            </w:r>
          </w:p>
        </w:tc>
      </w:tr>
      <w:tr w14:paraId="20F9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66A7BFB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建筑业</w:t>
            </w:r>
          </w:p>
        </w:tc>
        <w:tc>
          <w:tcPr>
            <w:tcW w:w="1428" w:type="dxa"/>
            <w:tcMar>
              <w:top w:w="0" w:type="dxa"/>
              <w:left w:w="108" w:type="dxa"/>
              <w:bottom w:w="0" w:type="dxa"/>
              <w:right w:w="108" w:type="dxa"/>
            </w:tcMar>
            <w:vAlign w:val="center"/>
          </w:tcPr>
          <w:p w14:paraId="62A1F6E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10C6C31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60FF6F7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Y≥80000</w:t>
            </w:r>
          </w:p>
        </w:tc>
        <w:tc>
          <w:tcPr>
            <w:tcW w:w="1662" w:type="dxa"/>
            <w:tcMar>
              <w:top w:w="0" w:type="dxa"/>
              <w:left w:w="108" w:type="dxa"/>
              <w:bottom w:w="0" w:type="dxa"/>
              <w:right w:w="108" w:type="dxa"/>
            </w:tcMar>
            <w:vAlign w:val="center"/>
          </w:tcPr>
          <w:p w14:paraId="6E3858A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6000≤Y＜80000</w:t>
            </w:r>
          </w:p>
        </w:tc>
        <w:tc>
          <w:tcPr>
            <w:tcW w:w="1466" w:type="dxa"/>
            <w:tcMar>
              <w:top w:w="0" w:type="dxa"/>
              <w:left w:w="108" w:type="dxa"/>
              <w:bottom w:w="0" w:type="dxa"/>
              <w:right w:w="108" w:type="dxa"/>
            </w:tcMar>
            <w:vAlign w:val="center"/>
          </w:tcPr>
          <w:p w14:paraId="13DB4D8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300≤Y＜6000</w:t>
            </w:r>
          </w:p>
        </w:tc>
        <w:tc>
          <w:tcPr>
            <w:tcW w:w="1012" w:type="dxa"/>
            <w:tcMar>
              <w:top w:w="0" w:type="dxa"/>
              <w:left w:w="108" w:type="dxa"/>
              <w:bottom w:w="0" w:type="dxa"/>
              <w:right w:w="108" w:type="dxa"/>
            </w:tcMar>
            <w:vAlign w:val="center"/>
          </w:tcPr>
          <w:p w14:paraId="7B8F4EF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w:t>
            </w:r>
          </w:p>
        </w:tc>
      </w:tr>
      <w:tr w14:paraId="3958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5F1B4712">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64EC15B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资产总额(Z)</w:t>
            </w:r>
          </w:p>
        </w:tc>
        <w:tc>
          <w:tcPr>
            <w:tcW w:w="845" w:type="dxa"/>
            <w:tcMar>
              <w:top w:w="0" w:type="dxa"/>
              <w:left w:w="108" w:type="dxa"/>
              <w:bottom w:w="0" w:type="dxa"/>
              <w:right w:w="108" w:type="dxa"/>
            </w:tcMar>
            <w:vAlign w:val="center"/>
          </w:tcPr>
          <w:p w14:paraId="3D67E5C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4DD74A1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Z≥80000</w:t>
            </w:r>
          </w:p>
        </w:tc>
        <w:tc>
          <w:tcPr>
            <w:tcW w:w="1662" w:type="dxa"/>
            <w:tcMar>
              <w:top w:w="0" w:type="dxa"/>
              <w:left w:w="108" w:type="dxa"/>
              <w:bottom w:w="0" w:type="dxa"/>
              <w:right w:w="108" w:type="dxa"/>
            </w:tcMar>
            <w:vAlign w:val="center"/>
          </w:tcPr>
          <w:p w14:paraId="4E476E4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5000≤Z＜80000</w:t>
            </w:r>
          </w:p>
        </w:tc>
        <w:tc>
          <w:tcPr>
            <w:tcW w:w="1466" w:type="dxa"/>
            <w:tcMar>
              <w:top w:w="0" w:type="dxa"/>
              <w:left w:w="108" w:type="dxa"/>
              <w:bottom w:w="0" w:type="dxa"/>
              <w:right w:w="108" w:type="dxa"/>
            </w:tcMar>
            <w:vAlign w:val="center"/>
          </w:tcPr>
          <w:p w14:paraId="76A41D4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300≤Z＜5000</w:t>
            </w:r>
          </w:p>
        </w:tc>
        <w:tc>
          <w:tcPr>
            <w:tcW w:w="1012" w:type="dxa"/>
            <w:tcMar>
              <w:top w:w="0" w:type="dxa"/>
              <w:left w:w="108" w:type="dxa"/>
              <w:bottom w:w="0" w:type="dxa"/>
              <w:right w:w="108" w:type="dxa"/>
            </w:tcMar>
            <w:vAlign w:val="center"/>
          </w:tcPr>
          <w:p w14:paraId="742070F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Z＜300</w:t>
            </w:r>
          </w:p>
        </w:tc>
      </w:tr>
      <w:tr w14:paraId="73EB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5170D25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批发业</w:t>
            </w:r>
          </w:p>
        </w:tc>
        <w:tc>
          <w:tcPr>
            <w:tcW w:w="1428" w:type="dxa"/>
            <w:tcMar>
              <w:top w:w="0" w:type="dxa"/>
              <w:left w:w="108" w:type="dxa"/>
              <w:bottom w:w="0" w:type="dxa"/>
              <w:right w:w="108" w:type="dxa"/>
            </w:tcMar>
            <w:vAlign w:val="center"/>
          </w:tcPr>
          <w:p w14:paraId="5792641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4552AFA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7974D27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X≥200</w:t>
            </w:r>
          </w:p>
        </w:tc>
        <w:tc>
          <w:tcPr>
            <w:tcW w:w="1662" w:type="dxa"/>
            <w:tcMar>
              <w:top w:w="0" w:type="dxa"/>
              <w:left w:w="108" w:type="dxa"/>
              <w:bottom w:w="0" w:type="dxa"/>
              <w:right w:w="108" w:type="dxa"/>
            </w:tcMar>
            <w:vAlign w:val="center"/>
          </w:tcPr>
          <w:p w14:paraId="0DD3615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20≤X＜200</w:t>
            </w:r>
          </w:p>
        </w:tc>
        <w:tc>
          <w:tcPr>
            <w:tcW w:w="1466" w:type="dxa"/>
            <w:tcMar>
              <w:top w:w="0" w:type="dxa"/>
              <w:left w:w="108" w:type="dxa"/>
              <w:bottom w:w="0" w:type="dxa"/>
              <w:right w:w="108" w:type="dxa"/>
            </w:tcMar>
            <w:vAlign w:val="center"/>
          </w:tcPr>
          <w:p w14:paraId="59D3BD3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5≤X＜20</w:t>
            </w:r>
          </w:p>
        </w:tc>
        <w:tc>
          <w:tcPr>
            <w:tcW w:w="1012" w:type="dxa"/>
            <w:tcMar>
              <w:top w:w="0" w:type="dxa"/>
              <w:left w:w="108" w:type="dxa"/>
              <w:bottom w:w="0" w:type="dxa"/>
              <w:right w:w="108" w:type="dxa"/>
            </w:tcMar>
            <w:vAlign w:val="center"/>
          </w:tcPr>
          <w:p w14:paraId="6FA1398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X＜5</w:t>
            </w:r>
          </w:p>
        </w:tc>
      </w:tr>
      <w:tr w14:paraId="2F5D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4E38096E">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4726DC9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76862C4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2C7A2E6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Y≥40000</w:t>
            </w:r>
          </w:p>
        </w:tc>
        <w:tc>
          <w:tcPr>
            <w:tcW w:w="1662" w:type="dxa"/>
            <w:tcMar>
              <w:top w:w="0" w:type="dxa"/>
              <w:left w:w="108" w:type="dxa"/>
              <w:bottom w:w="0" w:type="dxa"/>
              <w:right w:w="108" w:type="dxa"/>
            </w:tcMar>
            <w:vAlign w:val="center"/>
          </w:tcPr>
          <w:p w14:paraId="6F024FD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5000≤Y＜40000</w:t>
            </w:r>
          </w:p>
        </w:tc>
        <w:tc>
          <w:tcPr>
            <w:tcW w:w="1466" w:type="dxa"/>
            <w:tcMar>
              <w:top w:w="0" w:type="dxa"/>
              <w:left w:w="108" w:type="dxa"/>
              <w:bottom w:w="0" w:type="dxa"/>
              <w:right w:w="108" w:type="dxa"/>
            </w:tcMar>
            <w:vAlign w:val="center"/>
          </w:tcPr>
          <w:p w14:paraId="410DCA95">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1000≤Y＜5000</w:t>
            </w:r>
          </w:p>
        </w:tc>
        <w:tc>
          <w:tcPr>
            <w:tcW w:w="1012" w:type="dxa"/>
            <w:tcMar>
              <w:top w:w="0" w:type="dxa"/>
              <w:left w:w="108" w:type="dxa"/>
              <w:bottom w:w="0" w:type="dxa"/>
              <w:right w:w="108" w:type="dxa"/>
            </w:tcMar>
            <w:vAlign w:val="center"/>
          </w:tcPr>
          <w:p w14:paraId="6DA43AB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Y＜1000</w:t>
            </w:r>
          </w:p>
        </w:tc>
      </w:tr>
      <w:tr w14:paraId="1093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4515723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零售业</w:t>
            </w:r>
          </w:p>
        </w:tc>
        <w:tc>
          <w:tcPr>
            <w:tcW w:w="1428" w:type="dxa"/>
            <w:tcMar>
              <w:top w:w="0" w:type="dxa"/>
              <w:left w:w="108" w:type="dxa"/>
              <w:bottom w:w="0" w:type="dxa"/>
              <w:right w:w="108" w:type="dxa"/>
            </w:tcMar>
            <w:vAlign w:val="center"/>
          </w:tcPr>
          <w:p w14:paraId="5BE43CA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1CA1660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47A7560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5BAE8C1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50≤X＜300</w:t>
            </w:r>
          </w:p>
        </w:tc>
        <w:tc>
          <w:tcPr>
            <w:tcW w:w="1466" w:type="dxa"/>
            <w:tcMar>
              <w:top w:w="0" w:type="dxa"/>
              <w:left w:w="108" w:type="dxa"/>
              <w:bottom w:w="0" w:type="dxa"/>
              <w:right w:w="108" w:type="dxa"/>
            </w:tcMar>
            <w:vAlign w:val="center"/>
          </w:tcPr>
          <w:p w14:paraId="2FCEBC9A">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10≤X＜50</w:t>
            </w:r>
          </w:p>
        </w:tc>
        <w:tc>
          <w:tcPr>
            <w:tcW w:w="1012" w:type="dxa"/>
            <w:tcMar>
              <w:top w:w="0" w:type="dxa"/>
              <w:left w:w="108" w:type="dxa"/>
              <w:bottom w:w="0" w:type="dxa"/>
              <w:right w:w="108" w:type="dxa"/>
            </w:tcMar>
            <w:vAlign w:val="center"/>
          </w:tcPr>
          <w:p w14:paraId="6D3B733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6FD1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2D4BA88D">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7B1CEC3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47D2CB3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5FC1006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Y≥20000</w:t>
            </w:r>
          </w:p>
        </w:tc>
        <w:tc>
          <w:tcPr>
            <w:tcW w:w="1662" w:type="dxa"/>
            <w:tcMar>
              <w:top w:w="0" w:type="dxa"/>
              <w:left w:w="108" w:type="dxa"/>
              <w:bottom w:w="0" w:type="dxa"/>
              <w:right w:w="108" w:type="dxa"/>
            </w:tcMar>
            <w:vAlign w:val="center"/>
          </w:tcPr>
          <w:p w14:paraId="1A9828C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500≤Y＜20000</w:t>
            </w:r>
          </w:p>
        </w:tc>
        <w:tc>
          <w:tcPr>
            <w:tcW w:w="1466" w:type="dxa"/>
            <w:tcMar>
              <w:top w:w="0" w:type="dxa"/>
              <w:left w:w="108" w:type="dxa"/>
              <w:bottom w:w="0" w:type="dxa"/>
              <w:right w:w="108" w:type="dxa"/>
            </w:tcMar>
            <w:vAlign w:val="center"/>
          </w:tcPr>
          <w:p w14:paraId="48C7E2F5">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100≤Y＜500</w:t>
            </w:r>
          </w:p>
        </w:tc>
        <w:tc>
          <w:tcPr>
            <w:tcW w:w="1012" w:type="dxa"/>
            <w:tcMar>
              <w:top w:w="0" w:type="dxa"/>
              <w:left w:w="108" w:type="dxa"/>
              <w:bottom w:w="0" w:type="dxa"/>
              <w:right w:w="108" w:type="dxa"/>
            </w:tcMar>
            <w:vAlign w:val="center"/>
          </w:tcPr>
          <w:p w14:paraId="48DD945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044F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2BDFED3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交通运输业 *</w:t>
            </w:r>
          </w:p>
        </w:tc>
        <w:tc>
          <w:tcPr>
            <w:tcW w:w="1428" w:type="dxa"/>
            <w:tcMar>
              <w:top w:w="0" w:type="dxa"/>
              <w:left w:w="108" w:type="dxa"/>
              <w:bottom w:w="0" w:type="dxa"/>
              <w:right w:w="108" w:type="dxa"/>
            </w:tcMar>
            <w:vAlign w:val="center"/>
          </w:tcPr>
          <w:p w14:paraId="7BD25F0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4027F85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695A18E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X≥1000</w:t>
            </w:r>
          </w:p>
        </w:tc>
        <w:tc>
          <w:tcPr>
            <w:tcW w:w="1662" w:type="dxa"/>
            <w:tcMar>
              <w:top w:w="0" w:type="dxa"/>
              <w:left w:w="108" w:type="dxa"/>
              <w:bottom w:w="0" w:type="dxa"/>
              <w:right w:w="108" w:type="dxa"/>
            </w:tcMar>
            <w:vAlign w:val="center"/>
          </w:tcPr>
          <w:p w14:paraId="6C00A19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300≤X＜1000</w:t>
            </w:r>
          </w:p>
        </w:tc>
        <w:tc>
          <w:tcPr>
            <w:tcW w:w="1466" w:type="dxa"/>
            <w:tcMar>
              <w:top w:w="0" w:type="dxa"/>
              <w:left w:w="108" w:type="dxa"/>
              <w:bottom w:w="0" w:type="dxa"/>
              <w:right w:w="108" w:type="dxa"/>
            </w:tcMar>
            <w:vAlign w:val="center"/>
          </w:tcPr>
          <w:p w14:paraId="129FAC9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20≤X＜300</w:t>
            </w:r>
          </w:p>
        </w:tc>
        <w:tc>
          <w:tcPr>
            <w:tcW w:w="1012" w:type="dxa"/>
            <w:tcMar>
              <w:top w:w="0" w:type="dxa"/>
              <w:left w:w="108" w:type="dxa"/>
              <w:bottom w:w="0" w:type="dxa"/>
              <w:right w:w="108" w:type="dxa"/>
            </w:tcMar>
            <w:vAlign w:val="center"/>
          </w:tcPr>
          <w:p w14:paraId="2831D9B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w:t>
            </w:r>
          </w:p>
        </w:tc>
      </w:tr>
      <w:tr w14:paraId="58C4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72B2FE47">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4B385C2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2B8BD16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620E1AA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Y≥30000</w:t>
            </w:r>
          </w:p>
        </w:tc>
        <w:tc>
          <w:tcPr>
            <w:tcW w:w="1662" w:type="dxa"/>
            <w:tcMar>
              <w:top w:w="0" w:type="dxa"/>
              <w:left w:w="108" w:type="dxa"/>
              <w:bottom w:w="0" w:type="dxa"/>
              <w:right w:w="108" w:type="dxa"/>
            </w:tcMar>
            <w:vAlign w:val="center"/>
          </w:tcPr>
          <w:p w14:paraId="6499055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3000≤Y＜30000</w:t>
            </w:r>
          </w:p>
        </w:tc>
        <w:tc>
          <w:tcPr>
            <w:tcW w:w="1466" w:type="dxa"/>
            <w:tcMar>
              <w:top w:w="0" w:type="dxa"/>
              <w:left w:w="108" w:type="dxa"/>
              <w:bottom w:w="0" w:type="dxa"/>
              <w:right w:w="108" w:type="dxa"/>
            </w:tcMar>
            <w:vAlign w:val="center"/>
          </w:tcPr>
          <w:p w14:paraId="0E9DC14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200≤Y＜3000</w:t>
            </w:r>
          </w:p>
        </w:tc>
        <w:tc>
          <w:tcPr>
            <w:tcW w:w="1012" w:type="dxa"/>
            <w:tcMar>
              <w:top w:w="0" w:type="dxa"/>
              <w:left w:w="108" w:type="dxa"/>
              <w:bottom w:w="0" w:type="dxa"/>
              <w:right w:w="108" w:type="dxa"/>
            </w:tcMar>
            <w:vAlign w:val="center"/>
          </w:tcPr>
          <w:p w14:paraId="471A79D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Y＜200</w:t>
            </w:r>
          </w:p>
        </w:tc>
      </w:tr>
      <w:tr w14:paraId="5356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37B2B2F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仓储业</w:t>
            </w:r>
          </w:p>
        </w:tc>
        <w:tc>
          <w:tcPr>
            <w:tcW w:w="1428" w:type="dxa"/>
            <w:tcMar>
              <w:top w:w="0" w:type="dxa"/>
              <w:left w:w="108" w:type="dxa"/>
              <w:bottom w:w="0" w:type="dxa"/>
              <w:right w:w="108" w:type="dxa"/>
            </w:tcMar>
            <w:vAlign w:val="center"/>
          </w:tcPr>
          <w:p w14:paraId="7D6DD9C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1F335B1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53C5A4E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X≥200</w:t>
            </w:r>
          </w:p>
        </w:tc>
        <w:tc>
          <w:tcPr>
            <w:tcW w:w="1662" w:type="dxa"/>
            <w:tcMar>
              <w:top w:w="0" w:type="dxa"/>
              <w:left w:w="108" w:type="dxa"/>
              <w:bottom w:w="0" w:type="dxa"/>
              <w:right w:w="108" w:type="dxa"/>
            </w:tcMar>
            <w:vAlign w:val="center"/>
          </w:tcPr>
          <w:p w14:paraId="0B7A5024">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100≤X＜200</w:t>
            </w:r>
          </w:p>
        </w:tc>
        <w:tc>
          <w:tcPr>
            <w:tcW w:w="1466" w:type="dxa"/>
            <w:tcMar>
              <w:top w:w="0" w:type="dxa"/>
              <w:left w:w="108" w:type="dxa"/>
              <w:bottom w:w="0" w:type="dxa"/>
              <w:right w:w="108" w:type="dxa"/>
            </w:tcMar>
            <w:vAlign w:val="center"/>
          </w:tcPr>
          <w:p w14:paraId="75282B9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20≤X＜100</w:t>
            </w:r>
          </w:p>
        </w:tc>
        <w:tc>
          <w:tcPr>
            <w:tcW w:w="1012" w:type="dxa"/>
            <w:tcMar>
              <w:top w:w="0" w:type="dxa"/>
              <w:left w:w="108" w:type="dxa"/>
              <w:bottom w:w="0" w:type="dxa"/>
              <w:right w:w="108" w:type="dxa"/>
            </w:tcMar>
            <w:vAlign w:val="center"/>
          </w:tcPr>
          <w:p w14:paraId="4D79DDE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w:t>
            </w:r>
          </w:p>
        </w:tc>
      </w:tr>
      <w:tr w14:paraId="696E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05C06CC2">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36326E5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611B539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1E2F4A1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Y≥30000</w:t>
            </w:r>
          </w:p>
        </w:tc>
        <w:tc>
          <w:tcPr>
            <w:tcW w:w="1662" w:type="dxa"/>
            <w:tcMar>
              <w:top w:w="0" w:type="dxa"/>
              <w:left w:w="108" w:type="dxa"/>
              <w:bottom w:w="0" w:type="dxa"/>
              <w:right w:w="108" w:type="dxa"/>
            </w:tcMar>
            <w:vAlign w:val="center"/>
          </w:tcPr>
          <w:p w14:paraId="49C83D1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1000≤Y＜30000</w:t>
            </w:r>
          </w:p>
        </w:tc>
        <w:tc>
          <w:tcPr>
            <w:tcW w:w="1466" w:type="dxa"/>
            <w:tcMar>
              <w:top w:w="0" w:type="dxa"/>
              <w:left w:w="108" w:type="dxa"/>
              <w:bottom w:w="0" w:type="dxa"/>
              <w:right w:w="108" w:type="dxa"/>
            </w:tcMar>
            <w:vAlign w:val="center"/>
          </w:tcPr>
          <w:p w14:paraId="4A5262F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100≤Y＜1000</w:t>
            </w:r>
          </w:p>
        </w:tc>
        <w:tc>
          <w:tcPr>
            <w:tcW w:w="1012" w:type="dxa"/>
            <w:tcMar>
              <w:top w:w="0" w:type="dxa"/>
              <w:left w:w="108" w:type="dxa"/>
              <w:bottom w:w="0" w:type="dxa"/>
              <w:right w:w="108" w:type="dxa"/>
            </w:tcMar>
            <w:vAlign w:val="center"/>
          </w:tcPr>
          <w:p w14:paraId="4F27E25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767E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24045BA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邮政业</w:t>
            </w:r>
          </w:p>
        </w:tc>
        <w:tc>
          <w:tcPr>
            <w:tcW w:w="1428" w:type="dxa"/>
            <w:tcMar>
              <w:top w:w="0" w:type="dxa"/>
              <w:left w:w="108" w:type="dxa"/>
              <w:bottom w:w="0" w:type="dxa"/>
              <w:right w:w="108" w:type="dxa"/>
            </w:tcMar>
            <w:vAlign w:val="center"/>
          </w:tcPr>
          <w:p w14:paraId="7B3918F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37B3EA9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22C7DAE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X≥1000</w:t>
            </w:r>
          </w:p>
        </w:tc>
        <w:tc>
          <w:tcPr>
            <w:tcW w:w="1662" w:type="dxa"/>
            <w:tcMar>
              <w:top w:w="0" w:type="dxa"/>
              <w:left w:w="108" w:type="dxa"/>
              <w:bottom w:w="0" w:type="dxa"/>
              <w:right w:w="108" w:type="dxa"/>
            </w:tcMar>
            <w:vAlign w:val="center"/>
          </w:tcPr>
          <w:p w14:paraId="7E7DA9C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300≤X＜1000</w:t>
            </w:r>
          </w:p>
        </w:tc>
        <w:tc>
          <w:tcPr>
            <w:tcW w:w="1466" w:type="dxa"/>
            <w:tcMar>
              <w:top w:w="0" w:type="dxa"/>
              <w:left w:w="108" w:type="dxa"/>
              <w:bottom w:w="0" w:type="dxa"/>
              <w:right w:w="108" w:type="dxa"/>
            </w:tcMar>
            <w:vAlign w:val="center"/>
          </w:tcPr>
          <w:p w14:paraId="0DE269E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20≤X＜300</w:t>
            </w:r>
          </w:p>
        </w:tc>
        <w:tc>
          <w:tcPr>
            <w:tcW w:w="1012" w:type="dxa"/>
            <w:tcMar>
              <w:top w:w="0" w:type="dxa"/>
              <w:left w:w="108" w:type="dxa"/>
              <w:bottom w:w="0" w:type="dxa"/>
              <w:right w:w="108" w:type="dxa"/>
            </w:tcMar>
            <w:vAlign w:val="center"/>
          </w:tcPr>
          <w:p w14:paraId="121ACCE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w:t>
            </w:r>
          </w:p>
        </w:tc>
      </w:tr>
      <w:tr w14:paraId="0B77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65478594">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3A42974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34045F7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0FD24BD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Y≥30000</w:t>
            </w:r>
          </w:p>
        </w:tc>
        <w:tc>
          <w:tcPr>
            <w:tcW w:w="1662" w:type="dxa"/>
            <w:tcMar>
              <w:top w:w="0" w:type="dxa"/>
              <w:left w:w="108" w:type="dxa"/>
              <w:bottom w:w="0" w:type="dxa"/>
              <w:right w:w="108" w:type="dxa"/>
            </w:tcMar>
            <w:vAlign w:val="center"/>
          </w:tcPr>
          <w:p w14:paraId="1C1D574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2000≤Y＜30000</w:t>
            </w:r>
          </w:p>
        </w:tc>
        <w:tc>
          <w:tcPr>
            <w:tcW w:w="1466" w:type="dxa"/>
            <w:tcMar>
              <w:top w:w="0" w:type="dxa"/>
              <w:left w:w="108" w:type="dxa"/>
              <w:bottom w:w="0" w:type="dxa"/>
              <w:right w:w="108" w:type="dxa"/>
            </w:tcMar>
            <w:vAlign w:val="center"/>
          </w:tcPr>
          <w:p w14:paraId="6DA519B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100≤Y＜2000</w:t>
            </w:r>
          </w:p>
        </w:tc>
        <w:tc>
          <w:tcPr>
            <w:tcW w:w="1012" w:type="dxa"/>
            <w:tcMar>
              <w:top w:w="0" w:type="dxa"/>
              <w:left w:w="108" w:type="dxa"/>
              <w:bottom w:w="0" w:type="dxa"/>
              <w:right w:w="108" w:type="dxa"/>
            </w:tcMar>
            <w:vAlign w:val="center"/>
          </w:tcPr>
          <w:p w14:paraId="57BA496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2C99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4EC00AA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住宿业</w:t>
            </w:r>
          </w:p>
        </w:tc>
        <w:tc>
          <w:tcPr>
            <w:tcW w:w="1428" w:type="dxa"/>
            <w:tcMar>
              <w:top w:w="0" w:type="dxa"/>
              <w:left w:w="108" w:type="dxa"/>
              <w:bottom w:w="0" w:type="dxa"/>
              <w:right w:w="108" w:type="dxa"/>
            </w:tcMar>
            <w:vAlign w:val="center"/>
          </w:tcPr>
          <w:p w14:paraId="3585D2C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2EE85EA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43BE7AF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0958E7B5">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7638BA5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4EA7191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2145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continue"/>
            <w:vAlign w:val="center"/>
          </w:tcPr>
          <w:p w14:paraId="1F37C671">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10DBCD8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7A60FBB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28F337F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Y≥10000</w:t>
            </w:r>
          </w:p>
        </w:tc>
        <w:tc>
          <w:tcPr>
            <w:tcW w:w="1662" w:type="dxa"/>
            <w:tcMar>
              <w:top w:w="0" w:type="dxa"/>
              <w:left w:w="108" w:type="dxa"/>
              <w:bottom w:w="0" w:type="dxa"/>
              <w:right w:w="108" w:type="dxa"/>
            </w:tcMar>
            <w:vAlign w:val="center"/>
          </w:tcPr>
          <w:p w14:paraId="11D3080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2000≤Y＜10000</w:t>
            </w:r>
          </w:p>
        </w:tc>
        <w:tc>
          <w:tcPr>
            <w:tcW w:w="1466" w:type="dxa"/>
            <w:tcMar>
              <w:top w:w="0" w:type="dxa"/>
              <w:left w:w="108" w:type="dxa"/>
              <w:bottom w:w="0" w:type="dxa"/>
              <w:right w:w="108" w:type="dxa"/>
            </w:tcMar>
            <w:vAlign w:val="center"/>
          </w:tcPr>
          <w:p w14:paraId="4F981A2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100≤Y＜2000</w:t>
            </w:r>
          </w:p>
        </w:tc>
        <w:tc>
          <w:tcPr>
            <w:tcW w:w="1012" w:type="dxa"/>
            <w:tcMar>
              <w:top w:w="0" w:type="dxa"/>
              <w:left w:w="108" w:type="dxa"/>
              <w:bottom w:w="0" w:type="dxa"/>
              <w:right w:w="108" w:type="dxa"/>
            </w:tcMar>
            <w:vAlign w:val="center"/>
          </w:tcPr>
          <w:p w14:paraId="1A6841B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1A4C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74964BF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餐饮业</w:t>
            </w:r>
          </w:p>
        </w:tc>
        <w:tc>
          <w:tcPr>
            <w:tcW w:w="1428" w:type="dxa"/>
            <w:tcMar>
              <w:top w:w="0" w:type="dxa"/>
              <w:left w:w="108" w:type="dxa"/>
              <w:bottom w:w="0" w:type="dxa"/>
              <w:right w:w="108" w:type="dxa"/>
            </w:tcMar>
            <w:vAlign w:val="center"/>
          </w:tcPr>
          <w:p w14:paraId="50CE6CD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58A1338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2976DF5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51BD30D9">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21C0C58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64C8438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66A8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5C73FE2F">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1BFEA76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6789878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08A5A80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Y≥10000</w:t>
            </w:r>
          </w:p>
        </w:tc>
        <w:tc>
          <w:tcPr>
            <w:tcW w:w="1662" w:type="dxa"/>
            <w:tcMar>
              <w:top w:w="0" w:type="dxa"/>
              <w:left w:w="108" w:type="dxa"/>
              <w:bottom w:w="0" w:type="dxa"/>
              <w:right w:w="108" w:type="dxa"/>
            </w:tcMar>
            <w:vAlign w:val="center"/>
          </w:tcPr>
          <w:p w14:paraId="3DAE790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2000≤Y＜10000</w:t>
            </w:r>
          </w:p>
        </w:tc>
        <w:tc>
          <w:tcPr>
            <w:tcW w:w="1466" w:type="dxa"/>
            <w:tcMar>
              <w:top w:w="0" w:type="dxa"/>
              <w:left w:w="108" w:type="dxa"/>
              <w:bottom w:w="0" w:type="dxa"/>
              <w:right w:w="108" w:type="dxa"/>
            </w:tcMar>
            <w:vAlign w:val="center"/>
          </w:tcPr>
          <w:p w14:paraId="4501A760">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 100≤Y＜2000</w:t>
            </w:r>
          </w:p>
        </w:tc>
        <w:tc>
          <w:tcPr>
            <w:tcW w:w="1012" w:type="dxa"/>
            <w:tcMar>
              <w:top w:w="0" w:type="dxa"/>
              <w:left w:w="108" w:type="dxa"/>
              <w:bottom w:w="0" w:type="dxa"/>
              <w:right w:w="108" w:type="dxa"/>
            </w:tcMar>
            <w:vAlign w:val="center"/>
          </w:tcPr>
          <w:p w14:paraId="32862DF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2A5B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739" w:type="dxa"/>
            <w:vMerge w:val="restart"/>
            <w:tcMar>
              <w:top w:w="0" w:type="dxa"/>
              <w:left w:w="108" w:type="dxa"/>
              <w:bottom w:w="0" w:type="dxa"/>
              <w:right w:w="108" w:type="dxa"/>
            </w:tcMar>
            <w:vAlign w:val="center"/>
          </w:tcPr>
          <w:p w14:paraId="3C7C82B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信息传输业 *</w:t>
            </w:r>
          </w:p>
        </w:tc>
        <w:tc>
          <w:tcPr>
            <w:tcW w:w="1428" w:type="dxa"/>
            <w:tcMar>
              <w:top w:w="0" w:type="dxa"/>
              <w:left w:w="108" w:type="dxa"/>
              <w:bottom w:w="0" w:type="dxa"/>
              <w:right w:w="108" w:type="dxa"/>
            </w:tcMar>
            <w:vAlign w:val="center"/>
          </w:tcPr>
          <w:p w14:paraId="14B5416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0A34E09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3BDB4FD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X≥2000</w:t>
            </w:r>
          </w:p>
        </w:tc>
        <w:tc>
          <w:tcPr>
            <w:tcW w:w="1662" w:type="dxa"/>
            <w:tcMar>
              <w:top w:w="0" w:type="dxa"/>
              <w:left w:w="108" w:type="dxa"/>
              <w:bottom w:w="0" w:type="dxa"/>
              <w:right w:w="108" w:type="dxa"/>
            </w:tcMar>
            <w:vAlign w:val="center"/>
          </w:tcPr>
          <w:p w14:paraId="0F3600F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100≤X＜2000</w:t>
            </w:r>
          </w:p>
        </w:tc>
        <w:tc>
          <w:tcPr>
            <w:tcW w:w="1466" w:type="dxa"/>
            <w:tcMar>
              <w:top w:w="0" w:type="dxa"/>
              <w:left w:w="108" w:type="dxa"/>
              <w:bottom w:w="0" w:type="dxa"/>
              <w:right w:w="108" w:type="dxa"/>
            </w:tcMar>
            <w:vAlign w:val="center"/>
          </w:tcPr>
          <w:p w14:paraId="7509EB4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75AEF94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430A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19618F30">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5DA9B77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62D4C66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4FAAAF3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Y≥100000</w:t>
            </w:r>
          </w:p>
        </w:tc>
        <w:tc>
          <w:tcPr>
            <w:tcW w:w="1662" w:type="dxa"/>
            <w:tcMar>
              <w:top w:w="0" w:type="dxa"/>
              <w:left w:w="108" w:type="dxa"/>
              <w:bottom w:w="0" w:type="dxa"/>
              <w:right w:w="108" w:type="dxa"/>
            </w:tcMar>
            <w:vAlign w:val="center"/>
          </w:tcPr>
          <w:p w14:paraId="4CAC495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1000≤Y＜100000</w:t>
            </w:r>
          </w:p>
        </w:tc>
        <w:tc>
          <w:tcPr>
            <w:tcW w:w="1466" w:type="dxa"/>
            <w:tcMar>
              <w:top w:w="0" w:type="dxa"/>
              <w:left w:w="108" w:type="dxa"/>
              <w:bottom w:w="0" w:type="dxa"/>
              <w:right w:w="108" w:type="dxa"/>
            </w:tcMar>
            <w:vAlign w:val="center"/>
          </w:tcPr>
          <w:p w14:paraId="4819453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100≤Y＜1000</w:t>
            </w:r>
          </w:p>
        </w:tc>
        <w:tc>
          <w:tcPr>
            <w:tcW w:w="1012" w:type="dxa"/>
            <w:tcMar>
              <w:top w:w="0" w:type="dxa"/>
              <w:left w:w="108" w:type="dxa"/>
              <w:bottom w:w="0" w:type="dxa"/>
              <w:right w:w="108" w:type="dxa"/>
            </w:tcMar>
            <w:vAlign w:val="center"/>
          </w:tcPr>
          <w:p w14:paraId="6E9B886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533E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5CCFE3FE">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pacing w:val="-12"/>
                <w:sz w:val="21"/>
                <w:szCs w:val="21"/>
              </w:rPr>
              <w:t>软件和信息技术服</w:t>
            </w:r>
            <w:r>
              <w:rPr>
                <w:rFonts w:hint="eastAsia" w:ascii="宋体" w:hAnsi="宋体" w:eastAsia="宋体" w:cs="宋体"/>
                <w:color w:val="000000"/>
                <w:sz w:val="21"/>
                <w:szCs w:val="21"/>
              </w:rPr>
              <w:t>务业</w:t>
            </w:r>
          </w:p>
        </w:tc>
        <w:tc>
          <w:tcPr>
            <w:tcW w:w="1428" w:type="dxa"/>
            <w:tcMar>
              <w:top w:w="0" w:type="dxa"/>
              <w:left w:w="108" w:type="dxa"/>
              <w:bottom w:w="0" w:type="dxa"/>
              <w:right w:w="108" w:type="dxa"/>
            </w:tcMar>
            <w:vAlign w:val="center"/>
          </w:tcPr>
          <w:p w14:paraId="23F00A2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3A10406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68134CA6">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46B02559">
            <w:pPr>
              <w:pageBreakBefore w:val="0"/>
              <w:kinsoku/>
              <w:overflowPunct/>
              <w:topLinePunct w:val="0"/>
              <w:bidi w:val="0"/>
              <w:spacing w:line="360" w:lineRule="auto"/>
              <w:ind w:left="1"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03B2DEB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77A1E217">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7402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4270EE5C">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5CD6BC7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26F498C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767E4819">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Y≥10000</w:t>
            </w:r>
          </w:p>
        </w:tc>
        <w:tc>
          <w:tcPr>
            <w:tcW w:w="1662" w:type="dxa"/>
            <w:tcMar>
              <w:top w:w="0" w:type="dxa"/>
              <w:left w:w="108" w:type="dxa"/>
              <w:bottom w:w="0" w:type="dxa"/>
              <w:right w:w="108" w:type="dxa"/>
            </w:tcMar>
            <w:vAlign w:val="center"/>
          </w:tcPr>
          <w:p w14:paraId="18564E63">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1000≤Y＜10000</w:t>
            </w:r>
          </w:p>
        </w:tc>
        <w:tc>
          <w:tcPr>
            <w:tcW w:w="1466" w:type="dxa"/>
            <w:tcMar>
              <w:top w:w="0" w:type="dxa"/>
              <w:left w:w="108" w:type="dxa"/>
              <w:bottom w:w="0" w:type="dxa"/>
              <w:right w:w="108" w:type="dxa"/>
            </w:tcMar>
            <w:vAlign w:val="center"/>
          </w:tcPr>
          <w:p w14:paraId="1151391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50≤Y＜1000</w:t>
            </w:r>
          </w:p>
        </w:tc>
        <w:tc>
          <w:tcPr>
            <w:tcW w:w="1012" w:type="dxa"/>
            <w:tcMar>
              <w:top w:w="0" w:type="dxa"/>
              <w:left w:w="108" w:type="dxa"/>
              <w:bottom w:w="0" w:type="dxa"/>
              <w:right w:w="108" w:type="dxa"/>
            </w:tcMar>
            <w:vAlign w:val="center"/>
          </w:tcPr>
          <w:p w14:paraId="7A15A02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Y＜50</w:t>
            </w:r>
          </w:p>
        </w:tc>
      </w:tr>
      <w:tr w14:paraId="040A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restart"/>
            <w:tcMar>
              <w:top w:w="0" w:type="dxa"/>
              <w:left w:w="108" w:type="dxa"/>
              <w:bottom w:w="0" w:type="dxa"/>
              <w:right w:w="108" w:type="dxa"/>
            </w:tcMar>
            <w:vAlign w:val="center"/>
          </w:tcPr>
          <w:p w14:paraId="53ECC37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房地产开发经营</w:t>
            </w:r>
          </w:p>
        </w:tc>
        <w:tc>
          <w:tcPr>
            <w:tcW w:w="1428" w:type="dxa"/>
            <w:tcMar>
              <w:top w:w="0" w:type="dxa"/>
              <w:left w:w="108" w:type="dxa"/>
              <w:bottom w:w="0" w:type="dxa"/>
              <w:right w:w="108" w:type="dxa"/>
            </w:tcMar>
            <w:vAlign w:val="center"/>
          </w:tcPr>
          <w:p w14:paraId="611D3AA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7A5841D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326AA2B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Y≥200000</w:t>
            </w:r>
          </w:p>
        </w:tc>
        <w:tc>
          <w:tcPr>
            <w:tcW w:w="1662" w:type="dxa"/>
            <w:tcMar>
              <w:top w:w="0" w:type="dxa"/>
              <w:left w:w="108" w:type="dxa"/>
              <w:bottom w:w="0" w:type="dxa"/>
              <w:right w:w="108" w:type="dxa"/>
            </w:tcMar>
            <w:vAlign w:val="center"/>
          </w:tcPr>
          <w:p w14:paraId="751575CA">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 1000≤Y＜200000</w:t>
            </w:r>
          </w:p>
        </w:tc>
        <w:tc>
          <w:tcPr>
            <w:tcW w:w="1466" w:type="dxa"/>
            <w:tcMar>
              <w:top w:w="0" w:type="dxa"/>
              <w:left w:w="108" w:type="dxa"/>
              <w:bottom w:w="0" w:type="dxa"/>
              <w:right w:w="108" w:type="dxa"/>
            </w:tcMar>
            <w:vAlign w:val="center"/>
          </w:tcPr>
          <w:p w14:paraId="3961A0D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100≤Y＜1000</w:t>
            </w:r>
          </w:p>
        </w:tc>
        <w:tc>
          <w:tcPr>
            <w:tcW w:w="1012" w:type="dxa"/>
            <w:tcMar>
              <w:top w:w="0" w:type="dxa"/>
              <w:left w:w="108" w:type="dxa"/>
              <w:bottom w:w="0" w:type="dxa"/>
              <w:right w:w="108" w:type="dxa"/>
            </w:tcMar>
            <w:vAlign w:val="center"/>
          </w:tcPr>
          <w:p w14:paraId="05CAA95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Y＜100</w:t>
            </w:r>
          </w:p>
        </w:tc>
      </w:tr>
      <w:tr w14:paraId="6902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364D92A0">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3871FB70">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资产总额(Z)</w:t>
            </w:r>
          </w:p>
        </w:tc>
        <w:tc>
          <w:tcPr>
            <w:tcW w:w="845" w:type="dxa"/>
            <w:tcMar>
              <w:top w:w="0" w:type="dxa"/>
              <w:left w:w="108" w:type="dxa"/>
              <w:bottom w:w="0" w:type="dxa"/>
              <w:right w:w="108" w:type="dxa"/>
            </w:tcMar>
            <w:vAlign w:val="center"/>
          </w:tcPr>
          <w:p w14:paraId="40B525C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7AE4070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Z≥10000</w:t>
            </w:r>
          </w:p>
        </w:tc>
        <w:tc>
          <w:tcPr>
            <w:tcW w:w="1662" w:type="dxa"/>
            <w:tcMar>
              <w:top w:w="0" w:type="dxa"/>
              <w:left w:w="108" w:type="dxa"/>
              <w:bottom w:w="0" w:type="dxa"/>
              <w:right w:w="108" w:type="dxa"/>
            </w:tcMar>
            <w:vAlign w:val="center"/>
          </w:tcPr>
          <w:p w14:paraId="471CA2B3">
            <w:pPr>
              <w:pageBreakBefore w:val="0"/>
              <w:kinsoku/>
              <w:overflowPunct/>
              <w:topLinePunct w:val="0"/>
              <w:bidi w:val="0"/>
              <w:spacing w:line="360" w:lineRule="auto"/>
              <w:ind w:firstLine="360"/>
              <w:jc w:val="center"/>
              <w:rPr>
                <w:rFonts w:hint="eastAsia" w:ascii="宋体" w:hAnsi="宋体" w:eastAsia="宋体" w:cs="宋体"/>
                <w:bCs/>
                <w:color w:val="000000"/>
                <w:sz w:val="21"/>
                <w:szCs w:val="21"/>
              </w:rPr>
            </w:pPr>
            <w:r>
              <w:rPr>
                <w:rFonts w:hint="eastAsia" w:ascii="宋体" w:hAnsi="宋体" w:eastAsia="宋体" w:cs="宋体"/>
                <w:color w:val="000000"/>
                <w:sz w:val="21"/>
                <w:szCs w:val="21"/>
              </w:rPr>
              <w:t>5000≤Z＜10000</w:t>
            </w:r>
          </w:p>
        </w:tc>
        <w:tc>
          <w:tcPr>
            <w:tcW w:w="1466" w:type="dxa"/>
            <w:tcMar>
              <w:top w:w="0" w:type="dxa"/>
              <w:left w:w="108" w:type="dxa"/>
              <w:bottom w:w="0" w:type="dxa"/>
              <w:right w:w="108" w:type="dxa"/>
            </w:tcMar>
            <w:vAlign w:val="center"/>
          </w:tcPr>
          <w:p w14:paraId="290D0F8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2000≤Z＜5000  </w:t>
            </w:r>
          </w:p>
        </w:tc>
        <w:tc>
          <w:tcPr>
            <w:tcW w:w="1012" w:type="dxa"/>
            <w:tcMar>
              <w:top w:w="0" w:type="dxa"/>
              <w:left w:w="108" w:type="dxa"/>
              <w:bottom w:w="0" w:type="dxa"/>
              <w:right w:w="108" w:type="dxa"/>
            </w:tcMar>
            <w:vAlign w:val="center"/>
          </w:tcPr>
          <w:p w14:paraId="72C9B41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Z＜2000</w:t>
            </w:r>
          </w:p>
        </w:tc>
      </w:tr>
      <w:tr w14:paraId="5BA1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031A5E2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物业管理</w:t>
            </w:r>
          </w:p>
        </w:tc>
        <w:tc>
          <w:tcPr>
            <w:tcW w:w="1428" w:type="dxa"/>
            <w:tcMar>
              <w:top w:w="0" w:type="dxa"/>
              <w:left w:w="108" w:type="dxa"/>
              <w:bottom w:w="0" w:type="dxa"/>
              <w:right w:w="108" w:type="dxa"/>
            </w:tcMar>
            <w:vAlign w:val="center"/>
          </w:tcPr>
          <w:p w14:paraId="6E107D6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32F38B6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3344737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X≥1000</w:t>
            </w:r>
          </w:p>
        </w:tc>
        <w:tc>
          <w:tcPr>
            <w:tcW w:w="1662" w:type="dxa"/>
            <w:tcMar>
              <w:top w:w="0" w:type="dxa"/>
              <w:left w:w="108" w:type="dxa"/>
              <w:bottom w:w="0" w:type="dxa"/>
              <w:right w:w="108" w:type="dxa"/>
            </w:tcMar>
            <w:vAlign w:val="center"/>
          </w:tcPr>
          <w:p w14:paraId="561E79E4">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300≤X＜1000</w:t>
            </w:r>
          </w:p>
        </w:tc>
        <w:tc>
          <w:tcPr>
            <w:tcW w:w="1466" w:type="dxa"/>
            <w:tcMar>
              <w:top w:w="0" w:type="dxa"/>
              <w:left w:w="108" w:type="dxa"/>
              <w:bottom w:w="0" w:type="dxa"/>
              <w:right w:w="108" w:type="dxa"/>
            </w:tcMar>
            <w:vAlign w:val="center"/>
          </w:tcPr>
          <w:p w14:paraId="5A35EA2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012" w:type="dxa"/>
            <w:tcMar>
              <w:top w:w="0" w:type="dxa"/>
              <w:left w:w="108" w:type="dxa"/>
              <w:bottom w:w="0" w:type="dxa"/>
              <w:right w:w="108" w:type="dxa"/>
            </w:tcMar>
            <w:vAlign w:val="center"/>
          </w:tcPr>
          <w:p w14:paraId="0B30532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X＜100</w:t>
            </w:r>
          </w:p>
        </w:tc>
      </w:tr>
      <w:tr w14:paraId="378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continue"/>
            <w:vAlign w:val="center"/>
          </w:tcPr>
          <w:p w14:paraId="691AA51B">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4F66F77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营业收入(Y)</w:t>
            </w:r>
          </w:p>
        </w:tc>
        <w:tc>
          <w:tcPr>
            <w:tcW w:w="845" w:type="dxa"/>
            <w:tcMar>
              <w:top w:w="0" w:type="dxa"/>
              <w:left w:w="108" w:type="dxa"/>
              <w:bottom w:w="0" w:type="dxa"/>
              <w:right w:w="108" w:type="dxa"/>
            </w:tcMar>
            <w:vAlign w:val="center"/>
          </w:tcPr>
          <w:p w14:paraId="2772787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12AA802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Y≥5000</w:t>
            </w:r>
          </w:p>
        </w:tc>
        <w:tc>
          <w:tcPr>
            <w:tcW w:w="1662" w:type="dxa"/>
            <w:tcMar>
              <w:top w:w="0" w:type="dxa"/>
              <w:left w:w="108" w:type="dxa"/>
              <w:bottom w:w="0" w:type="dxa"/>
              <w:right w:w="108" w:type="dxa"/>
            </w:tcMar>
            <w:vAlign w:val="center"/>
          </w:tcPr>
          <w:p w14:paraId="11312933">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1000≤Y＜5000</w:t>
            </w:r>
          </w:p>
        </w:tc>
        <w:tc>
          <w:tcPr>
            <w:tcW w:w="1466" w:type="dxa"/>
            <w:tcMar>
              <w:top w:w="0" w:type="dxa"/>
              <w:left w:w="108" w:type="dxa"/>
              <w:bottom w:w="0" w:type="dxa"/>
              <w:right w:w="108" w:type="dxa"/>
            </w:tcMar>
            <w:vAlign w:val="center"/>
          </w:tcPr>
          <w:p w14:paraId="3F8E590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500≤Y＜1000</w:t>
            </w:r>
          </w:p>
        </w:tc>
        <w:tc>
          <w:tcPr>
            <w:tcW w:w="1012" w:type="dxa"/>
            <w:tcMar>
              <w:top w:w="0" w:type="dxa"/>
              <w:left w:w="108" w:type="dxa"/>
              <w:bottom w:w="0" w:type="dxa"/>
              <w:right w:w="108" w:type="dxa"/>
            </w:tcMar>
            <w:vAlign w:val="center"/>
          </w:tcPr>
          <w:p w14:paraId="1E9E00F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Y＜500</w:t>
            </w:r>
          </w:p>
        </w:tc>
      </w:tr>
      <w:tr w14:paraId="0B81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39" w:type="dxa"/>
            <w:vMerge w:val="restart"/>
            <w:tcMar>
              <w:top w:w="0" w:type="dxa"/>
              <w:left w:w="108" w:type="dxa"/>
              <w:bottom w:w="0" w:type="dxa"/>
              <w:right w:w="108" w:type="dxa"/>
            </w:tcMar>
            <w:vAlign w:val="center"/>
          </w:tcPr>
          <w:p w14:paraId="7C05FFD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租赁和商务服务业</w:t>
            </w:r>
          </w:p>
        </w:tc>
        <w:tc>
          <w:tcPr>
            <w:tcW w:w="1428" w:type="dxa"/>
            <w:tcMar>
              <w:top w:w="0" w:type="dxa"/>
              <w:left w:w="108" w:type="dxa"/>
              <w:bottom w:w="0" w:type="dxa"/>
              <w:right w:w="108" w:type="dxa"/>
            </w:tcMar>
            <w:vAlign w:val="center"/>
          </w:tcPr>
          <w:p w14:paraId="61728C4A">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614FEC75">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43DE1413">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2873D9D8">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47DCCBEB">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2A54F38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r w14:paraId="1FAF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739" w:type="dxa"/>
            <w:vMerge w:val="continue"/>
            <w:vAlign w:val="center"/>
          </w:tcPr>
          <w:p w14:paraId="1FD48920">
            <w:pPr>
              <w:pageBreakBefore w:val="0"/>
              <w:kinsoku/>
              <w:overflowPunct/>
              <w:topLinePunct w:val="0"/>
              <w:bidi w:val="0"/>
              <w:spacing w:line="360" w:lineRule="auto"/>
              <w:rPr>
                <w:rFonts w:hint="eastAsia" w:ascii="宋体" w:hAnsi="宋体" w:eastAsia="宋体" w:cs="宋体"/>
                <w:bCs/>
                <w:color w:val="000000"/>
                <w:sz w:val="21"/>
                <w:szCs w:val="21"/>
              </w:rPr>
            </w:pPr>
          </w:p>
        </w:tc>
        <w:tc>
          <w:tcPr>
            <w:tcW w:w="1428" w:type="dxa"/>
            <w:tcMar>
              <w:top w:w="0" w:type="dxa"/>
              <w:left w:w="108" w:type="dxa"/>
              <w:bottom w:w="0" w:type="dxa"/>
              <w:right w:w="108" w:type="dxa"/>
            </w:tcMar>
            <w:vAlign w:val="center"/>
          </w:tcPr>
          <w:p w14:paraId="0584EFA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资产总额(Z)</w:t>
            </w:r>
          </w:p>
        </w:tc>
        <w:tc>
          <w:tcPr>
            <w:tcW w:w="845" w:type="dxa"/>
            <w:tcMar>
              <w:top w:w="0" w:type="dxa"/>
              <w:left w:w="108" w:type="dxa"/>
              <w:bottom w:w="0" w:type="dxa"/>
              <w:right w:w="108" w:type="dxa"/>
            </w:tcMar>
            <w:vAlign w:val="center"/>
          </w:tcPr>
          <w:p w14:paraId="04172701">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万元</w:t>
            </w:r>
          </w:p>
        </w:tc>
        <w:tc>
          <w:tcPr>
            <w:tcW w:w="1107" w:type="dxa"/>
            <w:tcMar>
              <w:top w:w="0" w:type="dxa"/>
              <w:left w:w="108" w:type="dxa"/>
              <w:bottom w:w="0" w:type="dxa"/>
              <w:right w:w="108" w:type="dxa"/>
            </w:tcMar>
            <w:vAlign w:val="center"/>
          </w:tcPr>
          <w:p w14:paraId="47AF536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Z≥120000</w:t>
            </w:r>
          </w:p>
        </w:tc>
        <w:tc>
          <w:tcPr>
            <w:tcW w:w="1662" w:type="dxa"/>
            <w:tcMar>
              <w:top w:w="0" w:type="dxa"/>
              <w:left w:w="108" w:type="dxa"/>
              <w:bottom w:w="0" w:type="dxa"/>
              <w:right w:w="108" w:type="dxa"/>
            </w:tcMar>
            <w:vAlign w:val="center"/>
          </w:tcPr>
          <w:p w14:paraId="4BB9674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8000≤Z＜120000</w:t>
            </w:r>
          </w:p>
        </w:tc>
        <w:tc>
          <w:tcPr>
            <w:tcW w:w="1466" w:type="dxa"/>
            <w:tcMar>
              <w:top w:w="0" w:type="dxa"/>
              <w:left w:w="108" w:type="dxa"/>
              <w:bottom w:w="0" w:type="dxa"/>
              <w:right w:w="108" w:type="dxa"/>
            </w:tcMar>
            <w:vAlign w:val="center"/>
          </w:tcPr>
          <w:p w14:paraId="2F2A91EC">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100≤Z＜8000</w:t>
            </w:r>
          </w:p>
        </w:tc>
        <w:tc>
          <w:tcPr>
            <w:tcW w:w="1012" w:type="dxa"/>
            <w:tcMar>
              <w:top w:w="0" w:type="dxa"/>
              <w:left w:w="108" w:type="dxa"/>
              <w:bottom w:w="0" w:type="dxa"/>
              <w:right w:w="108" w:type="dxa"/>
            </w:tcMar>
            <w:vAlign w:val="center"/>
          </w:tcPr>
          <w:p w14:paraId="7E33A549">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Z＜100</w:t>
            </w:r>
          </w:p>
        </w:tc>
      </w:tr>
      <w:tr w14:paraId="62A4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739" w:type="dxa"/>
            <w:tcMar>
              <w:top w:w="0" w:type="dxa"/>
              <w:left w:w="108" w:type="dxa"/>
              <w:bottom w:w="0" w:type="dxa"/>
              <w:right w:w="108" w:type="dxa"/>
            </w:tcMar>
            <w:vAlign w:val="center"/>
          </w:tcPr>
          <w:p w14:paraId="6C0307D8">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其他未列明行业 *</w:t>
            </w:r>
          </w:p>
        </w:tc>
        <w:tc>
          <w:tcPr>
            <w:tcW w:w="1428" w:type="dxa"/>
            <w:tcMar>
              <w:top w:w="0" w:type="dxa"/>
              <w:left w:w="108" w:type="dxa"/>
              <w:bottom w:w="0" w:type="dxa"/>
              <w:right w:w="108" w:type="dxa"/>
            </w:tcMar>
            <w:vAlign w:val="center"/>
          </w:tcPr>
          <w:p w14:paraId="5D65FCC2">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从业人员(X)</w:t>
            </w:r>
          </w:p>
        </w:tc>
        <w:tc>
          <w:tcPr>
            <w:tcW w:w="845" w:type="dxa"/>
            <w:tcMar>
              <w:top w:w="0" w:type="dxa"/>
              <w:left w:w="108" w:type="dxa"/>
              <w:bottom w:w="0" w:type="dxa"/>
              <w:right w:w="108" w:type="dxa"/>
            </w:tcMar>
            <w:vAlign w:val="center"/>
          </w:tcPr>
          <w:p w14:paraId="5F9F0FE6">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人</w:t>
            </w:r>
          </w:p>
        </w:tc>
        <w:tc>
          <w:tcPr>
            <w:tcW w:w="1107" w:type="dxa"/>
            <w:tcMar>
              <w:top w:w="0" w:type="dxa"/>
              <w:left w:w="108" w:type="dxa"/>
              <w:bottom w:w="0" w:type="dxa"/>
              <w:right w:w="108" w:type="dxa"/>
            </w:tcMar>
            <w:vAlign w:val="center"/>
          </w:tcPr>
          <w:p w14:paraId="3C851F5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X≥300</w:t>
            </w:r>
          </w:p>
        </w:tc>
        <w:tc>
          <w:tcPr>
            <w:tcW w:w="1662" w:type="dxa"/>
            <w:tcMar>
              <w:top w:w="0" w:type="dxa"/>
              <w:left w:w="108" w:type="dxa"/>
              <w:bottom w:w="0" w:type="dxa"/>
              <w:right w:w="108" w:type="dxa"/>
            </w:tcMar>
            <w:vAlign w:val="center"/>
          </w:tcPr>
          <w:p w14:paraId="69A2E6A6">
            <w:pPr>
              <w:pageBreakBefore w:val="0"/>
              <w:kinsoku/>
              <w:overflowPunct/>
              <w:topLinePunct w:val="0"/>
              <w:bidi w:val="0"/>
              <w:spacing w:line="360" w:lineRule="auto"/>
              <w:ind w:left="1"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100≤X＜300</w:t>
            </w:r>
          </w:p>
        </w:tc>
        <w:tc>
          <w:tcPr>
            <w:tcW w:w="1466" w:type="dxa"/>
            <w:tcMar>
              <w:top w:w="0" w:type="dxa"/>
              <w:left w:w="108" w:type="dxa"/>
              <w:bottom w:w="0" w:type="dxa"/>
              <w:right w:w="108" w:type="dxa"/>
            </w:tcMar>
            <w:vAlign w:val="center"/>
          </w:tcPr>
          <w:p w14:paraId="770B821F">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10≤X＜100</w:t>
            </w:r>
          </w:p>
        </w:tc>
        <w:tc>
          <w:tcPr>
            <w:tcW w:w="1012" w:type="dxa"/>
            <w:tcMar>
              <w:top w:w="0" w:type="dxa"/>
              <w:left w:w="108" w:type="dxa"/>
              <w:bottom w:w="0" w:type="dxa"/>
              <w:right w:w="108" w:type="dxa"/>
            </w:tcMar>
            <w:vAlign w:val="center"/>
          </w:tcPr>
          <w:p w14:paraId="32DD7B0D">
            <w:pPr>
              <w:pageBreakBefore w:val="0"/>
              <w:kinsoku/>
              <w:overflowPunct/>
              <w:topLinePunct w:val="0"/>
              <w:bidi w:val="0"/>
              <w:spacing w:line="360" w:lineRule="auto"/>
              <w:ind w:firstLine="0" w:firstLineChars="0"/>
              <w:rPr>
                <w:rFonts w:hint="eastAsia" w:ascii="宋体" w:hAnsi="宋体" w:eastAsia="宋体" w:cs="宋体"/>
                <w:bCs/>
                <w:color w:val="000000"/>
                <w:sz w:val="21"/>
                <w:szCs w:val="21"/>
              </w:rPr>
            </w:pPr>
            <w:r>
              <w:rPr>
                <w:rFonts w:hint="eastAsia" w:ascii="宋体" w:hAnsi="宋体" w:eastAsia="宋体" w:cs="宋体"/>
                <w:color w:val="000000"/>
                <w:sz w:val="21"/>
                <w:szCs w:val="21"/>
              </w:rPr>
              <w:t>X＜10</w:t>
            </w:r>
          </w:p>
        </w:tc>
      </w:tr>
    </w:tbl>
    <w:p w14:paraId="308BCBA1">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512"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pacing w:val="8"/>
          <w:sz w:val="24"/>
          <w:szCs w:val="24"/>
        </w:rPr>
        <w:t>说明：</w:t>
      </w:r>
    </w:p>
    <w:p w14:paraId="276418E2">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512"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pacing w:val="8"/>
          <w:sz w:val="24"/>
          <w:szCs w:val="24"/>
        </w:rPr>
        <w:t>1.大型、中型和小型企业须同时满足所列指标的下限，否则下划一档；微型企业只须满足所列指标中的一项即可。</w:t>
      </w:r>
    </w:p>
    <w:p w14:paraId="63B26A27">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512"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pacing w:val="8"/>
          <w:sz w:val="24"/>
          <w:szCs w:val="24"/>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082773F">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512" w:firstLineChars="200"/>
        <w:textAlignment w:val="auto"/>
        <w:rPr>
          <w:rFonts w:hint="eastAsia" w:ascii="宋体" w:hAnsi="宋体" w:eastAsia="宋体" w:cs="仿宋_GB2312"/>
          <w:b/>
          <w:sz w:val="24"/>
          <w:lang w:eastAsia="zh-CN"/>
        </w:rPr>
      </w:pPr>
      <w:r>
        <w:rPr>
          <w:rFonts w:hint="eastAsia" w:ascii="宋体" w:hAnsi="宋体" w:eastAsia="宋体" w:cs="宋体"/>
          <w:color w:val="000000"/>
          <w:spacing w:val="8"/>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000000"/>
          <w:spacing w:val="8"/>
          <w:sz w:val="24"/>
          <w:szCs w:val="24"/>
          <w:lang w:eastAsia="zh-CN"/>
        </w:rPr>
        <w:t>。</w:t>
      </w:r>
    </w:p>
    <w:p w14:paraId="3A65EE2B">
      <w:pPr>
        <w:autoSpaceDE w:val="0"/>
        <w:autoSpaceDN w:val="0"/>
        <w:jc w:val="center"/>
        <w:rPr>
          <w:rFonts w:ascii="宋体" w:hAnsi="宋体" w:cs="宋体"/>
          <w:b/>
          <w:spacing w:val="6"/>
          <w:sz w:val="32"/>
          <w:szCs w:val="32"/>
        </w:rPr>
      </w:pPr>
    </w:p>
    <w:sectPr>
      <w:pgSz w:w="11849" w:h="16781"/>
      <w:pgMar w:top="1440" w:right="1627" w:bottom="1440" w:left="1627" w:header="850"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方正兰亭黑简体">
    <w:altName w:val="黑体"/>
    <w:panose1 w:val="00000000000000000000"/>
    <w:charset w:val="86"/>
    <w:family w:val="auto"/>
    <w:pitch w:val="default"/>
    <w:sig w:usb0="00000000" w:usb1="00000000" w:usb2="00000012"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2E00">
    <w:pPr>
      <w:pStyle w:val="40"/>
      <w:ind w:right="720" w:firstLine="180" w:firstLineChars="1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2F19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D2F190">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0267">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904BA">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02092">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302092">
                    <w:pPr>
                      <w:pStyle w:val="4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9ED1">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2FFE">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652FFE">
                    <w:pPr>
                      <w:pStyle w:val="40"/>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14:paraId="69FA3B2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1A00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589B6">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7589B6">
                    <w:pPr>
                      <w:pStyle w:val="40"/>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14:paraId="4875E5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BCD6">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013EA">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0A013EA">
                    <w:pPr>
                      <w:pStyle w:val="40"/>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14:paraId="71ADF14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6EFC8">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0E06">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5980E06">
                    <w:pPr>
                      <w:pStyle w:val="40"/>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p w14:paraId="60DBDF7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D13D5">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FA13E">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F7FA13E">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05AB">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D4568">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0BD4568">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106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4B83E">
    <w:pPr>
      <w:pStyle w:val="41"/>
      <w:jc w:val="right"/>
      <w:rPr>
        <w:rFonts w:hint="eastAsia" w:eastAsia="宋体"/>
        <w:lang w:val="en-US" w:eastAsia="zh-CN"/>
      </w:rPr>
    </w:pPr>
    <w:r>
      <w:rPr>
        <w:rFonts w:hint="eastAsia"/>
        <w:lang w:val="en-US"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8B3C">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C0D8">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F3FC">
    <w:pPr>
      <w:pStyle w:val="41"/>
      <w:jc w:val="right"/>
    </w:pPr>
    <w:r>
      <w:rPr>
        <w:rFonts w:hint="eastAsia"/>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AAEA0"/>
    <w:multiLevelType w:val="singleLevel"/>
    <w:tmpl w:val="885AAEA0"/>
    <w:lvl w:ilvl="0" w:tentative="0">
      <w:start w:val="2"/>
      <w:numFmt w:val="chineseCounting"/>
      <w:suff w:val="nothing"/>
      <w:lvlText w:val="%1、"/>
      <w:lvlJc w:val="left"/>
      <w:rPr>
        <w:rFonts w:hint="eastAsia"/>
      </w:rPr>
    </w:lvl>
  </w:abstractNum>
  <w:abstractNum w:abstractNumId="1">
    <w:nsid w:val="9353321D"/>
    <w:multiLevelType w:val="singleLevel"/>
    <w:tmpl w:val="9353321D"/>
    <w:lvl w:ilvl="0" w:tentative="0">
      <w:start w:val="10"/>
      <w:numFmt w:val="chineseCounting"/>
      <w:suff w:val="space"/>
      <w:lvlText w:val="%1、"/>
      <w:lvlJc w:val="left"/>
      <w:rPr>
        <w:rFonts w:hint="eastAsia"/>
      </w:rPr>
    </w:lvl>
  </w:abstractNum>
  <w:abstractNum w:abstractNumId="2">
    <w:nsid w:val="AA41FCD3"/>
    <w:multiLevelType w:val="singleLevel"/>
    <w:tmpl w:val="AA41FCD3"/>
    <w:lvl w:ilvl="0" w:tentative="0">
      <w:start w:val="3"/>
      <w:numFmt w:val="chineseCounting"/>
      <w:suff w:val="space"/>
      <w:lvlText w:val="第%1部分"/>
      <w:lvlJc w:val="left"/>
      <w:rPr>
        <w:rFonts w:hint="eastAsia"/>
      </w:rPr>
    </w:lvl>
  </w:abstractNum>
  <w:abstractNum w:abstractNumId="3">
    <w:nsid w:val="EF7C30AA"/>
    <w:multiLevelType w:val="singleLevel"/>
    <w:tmpl w:val="EF7C30AA"/>
    <w:lvl w:ilvl="0" w:tentative="0">
      <w:start w:val="2"/>
      <w:numFmt w:val="chineseCounting"/>
      <w:suff w:val="nothing"/>
      <w:lvlText w:val="（%1）"/>
      <w:lvlJc w:val="left"/>
      <w:rPr>
        <w:rFonts w:hint="eastAsia"/>
      </w:rPr>
    </w:lvl>
  </w:abstractNum>
  <w:abstractNum w:abstractNumId="4">
    <w:nsid w:val="F70ED3F7"/>
    <w:multiLevelType w:val="singleLevel"/>
    <w:tmpl w:val="F70ED3F7"/>
    <w:lvl w:ilvl="0" w:tentative="0">
      <w:start w:val="1"/>
      <w:numFmt w:val="chineseCounting"/>
      <w:suff w:val="nothing"/>
      <w:lvlText w:val="%1、"/>
      <w:lvlJc w:val="left"/>
      <w:rPr>
        <w:rFonts w:hint="eastAsia"/>
      </w:rPr>
    </w:lvl>
  </w:abstractNum>
  <w:abstractNum w:abstractNumId="5">
    <w:nsid w:val="0B3682BA"/>
    <w:multiLevelType w:val="singleLevel"/>
    <w:tmpl w:val="0B3682BA"/>
    <w:lvl w:ilvl="0" w:tentative="0">
      <w:start w:val="1"/>
      <w:numFmt w:val="chineseCounting"/>
      <w:suff w:val="nothing"/>
      <w:lvlText w:val="%1、"/>
      <w:lvlJc w:val="left"/>
      <w:rPr>
        <w:rFonts w:hint="eastAsia"/>
      </w:rPr>
    </w:lvl>
  </w:abstractNum>
  <w:abstractNum w:abstractNumId="6">
    <w:nsid w:val="0C82522C"/>
    <w:multiLevelType w:val="singleLevel"/>
    <w:tmpl w:val="0C82522C"/>
    <w:lvl w:ilvl="0" w:tentative="0">
      <w:start w:val="13"/>
      <w:numFmt w:val="decimal"/>
      <w:suff w:val="space"/>
      <w:lvlText w:val="%1."/>
      <w:lvlJc w:val="left"/>
    </w:lvl>
  </w:abstractNum>
  <w:abstractNum w:abstractNumId="7">
    <w:nsid w:val="380920D2"/>
    <w:multiLevelType w:val="singleLevel"/>
    <w:tmpl w:val="380920D2"/>
    <w:lvl w:ilvl="0" w:tentative="0">
      <w:start w:val="1"/>
      <w:numFmt w:val="decimal"/>
      <w:suff w:val="nothing"/>
      <w:lvlText w:val="%1、"/>
      <w:lvlJc w:val="left"/>
    </w:lvl>
  </w:abstractNum>
  <w:abstractNum w:abstractNumId="8">
    <w:nsid w:val="68B91A5A"/>
    <w:multiLevelType w:val="singleLevel"/>
    <w:tmpl w:val="68B91A5A"/>
    <w:lvl w:ilvl="0" w:tentative="0">
      <w:start w:val="2"/>
      <w:numFmt w:val="decimal"/>
      <w:suff w:val="space"/>
      <w:lvlText w:val="%1."/>
      <w:lvlJc w:val="left"/>
    </w:lvl>
  </w:abstractNum>
  <w:abstractNum w:abstractNumId="9">
    <w:nsid w:val="692F1CCD"/>
    <w:multiLevelType w:val="singleLevel"/>
    <w:tmpl w:val="692F1CCD"/>
    <w:lvl w:ilvl="0" w:tentative="0">
      <w:start w:val="1"/>
      <w:numFmt w:val="decimal"/>
      <w:suff w:val="nothing"/>
      <w:lvlText w:val="（%1）"/>
      <w:lvlJc w:val="left"/>
    </w:lvl>
  </w:abstractNum>
  <w:num w:numId="1">
    <w:abstractNumId w:val="8"/>
  </w:num>
  <w:num w:numId="2">
    <w:abstractNumId w:val="6"/>
  </w:num>
  <w:num w:numId="3">
    <w:abstractNumId w:val="1"/>
  </w:num>
  <w:num w:numId="4">
    <w:abstractNumId w:val="2"/>
  </w:num>
  <w:num w:numId="5">
    <w:abstractNumId w:val="0"/>
  </w:num>
  <w:num w:numId="6">
    <w:abstractNumId w:val="3"/>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jRmYTg0OTNlMDZlZjA2NTQ4OWNlMGJjMGIzOTUifQ=="/>
  </w:docVars>
  <w:rsids>
    <w:rsidRoot w:val="00000000"/>
    <w:rsid w:val="00A23CA3"/>
    <w:rsid w:val="01D95F0B"/>
    <w:rsid w:val="03244FD8"/>
    <w:rsid w:val="08074FD3"/>
    <w:rsid w:val="090E3B1D"/>
    <w:rsid w:val="09D27E0F"/>
    <w:rsid w:val="0A4B415D"/>
    <w:rsid w:val="0A7B19C8"/>
    <w:rsid w:val="0A820893"/>
    <w:rsid w:val="0AFC15E8"/>
    <w:rsid w:val="0C140339"/>
    <w:rsid w:val="0CF62067"/>
    <w:rsid w:val="0D4B408C"/>
    <w:rsid w:val="0D8B3DC5"/>
    <w:rsid w:val="0FF56939"/>
    <w:rsid w:val="10A92F65"/>
    <w:rsid w:val="10DB4392"/>
    <w:rsid w:val="111C3684"/>
    <w:rsid w:val="125F64EB"/>
    <w:rsid w:val="12B81741"/>
    <w:rsid w:val="1638724C"/>
    <w:rsid w:val="17883CE1"/>
    <w:rsid w:val="17E72CD8"/>
    <w:rsid w:val="19F61CAB"/>
    <w:rsid w:val="1B8076CB"/>
    <w:rsid w:val="1BC752FA"/>
    <w:rsid w:val="1D057ED5"/>
    <w:rsid w:val="1D320E99"/>
    <w:rsid w:val="1D9E0788"/>
    <w:rsid w:val="1E6F1C79"/>
    <w:rsid w:val="1EEE0CB7"/>
    <w:rsid w:val="1F1A4B93"/>
    <w:rsid w:val="211A0DC1"/>
    <w:rsid w:val="21692022"/>
    <w:rsid w:val="21717AB6"/>
    <w:rsid w:val="22445E68"/>
    <w:rsid w:val="22631AF5"/>
    <w:rsid w:val="23502079"/>
    <w:rsid w:val="236E5626"/>
    <w:rsid w:val="26683591"/>
    <w:rsid w:val="26D81C86"/>
    <w:rsid w:val="29B0281D"/>
    <w:rsid w:val="2ACA02C2"/>
    <w:rsid w:val="2ADA777D"/>
    <w:rsid w:val="31645F17"/>
    <w:rsid w:val="329E499A"/>
    <w:rsid w:val="33FF39EA"/>
    <w:rsid w:val="343207F1"/>
    <w:rsid w:val="34D128EE"/>
    <w:rsid w:val="35EFC78A"/>
    <w:rsid w:val="38953CE0"/>
    <w:rsid w:val="39186D3D"/>
    <w:rsid w:val="393B2A2C"/>
    <w:rsid w:val="39FC040D"/>
    <w:rsid w:val="3AD84261"/>
    <w:rsid w:val="3AFF8557"/>
    <w:rsid w:val="3B411CE0"/>
    <w:rsid w:val="3BBF7666"/>
    <w:rsid w:val="3C1707A1"/>
    <w:rsid w:val="3C37DB89"/>
    <w:rsid w:val="3D1C7463"/>
    <w:rsid w:val="3E1F33D8"/>
    <w:rsid w:val="3F0E036C"/>
    <w:rsid w:val="3F3B9005"/>
    <w:rsid w:val="3F9D3C44"/>
    <w:rsid w:val="3FA751BA"/>
    <w:rsid w:val="3FB61BD9"/>
    <w:rsid w:val="3FFF204B"/>
    <w:rsid w:val="3FFFF935"/>
    <w:rsid w:val="416F56E8"/>
    <w:rsid w:val="457A48DC"/>
    <w:rsid w:val="46637A5F"/>
    <w:rsid w:val="46780FFC"/>
    <w:rsid w:val="474B29D4"/>
    <w:rsid w:val="4792415F"/>
    <w:rsid w:val="489F20F6"/>
    <w:rsid w:val="48CB7676"/>
    <w:rsid w:val="4A421E6C"/>
    <w:rsid w:val="4AB16FF2"/>
    <w:rsid w:val="4CE53C56"/>
    <w:rsid w:val="4D265288"/>
    <w:rsid w:val="4DC64B62"/>
    <w:rsid w:val="4FE7A305"/>
    <w:rsid w:val="4FEF15A6"/>
    <w:rsid w:val="516817CC"/>
    <w:rsid w:val="51B003EA"/>
    <w:rsid w:val="51C404BD"/>
    <w:rsid w:val="52A66D10"/>
    <w:rsid w:val="53CF042A"/>
    <w:rsid w:val="553D7E00"/>
    <w:rsid w:val="55C951EF"/>
    <w:rsid w:val="5654414C"/>
    <w:rsid w:val="565A4B39"/>
    <w:rsid w:val="56B72357"/>
    <w:rsid w:val="57EDE5F3"/>
    <w:rsid w:val="57F91F65"/>
    <w:rsid w:val="58944AE7"/>
    <w:rsid w:val="58F3222A"/>
    <w:rsid w:val="593815EC"/>
    <w:rsid w:val="59E36A9C"/>
    <w:rsid w:val="5A758CD8"/>
    <w:rsid w:val="5B6E249F"/>
    <w:rsid w:val="5BF1724E"/>
    <w:rsid w:val="5DFD2C72"/>
    <w:rsid w:val="5EDA4944"/>
    <w:rsid w:val="5FBF8250"/>
    <w:rsid w:val="603708EB"/>
    <w:rsid w:val="61795348"/>
    <w:rsid w:val="62564257"/>
    <w:rsid w:val="6391745B"/>
    <w:rsid w:val="64CE5A8F"/>
    <w:rsid w:val="6522491C"/>
    <w:rsid w:val="65CE6293"/>
    <w:rsid w:val="664E58E8"/>
    <w:rsid w:val="66BDB5E7"/>
    <w:rsid w:val="683A4118"/>
    <w:rsid w:val="691D2203"/>
    <w:rsid w:val="6AEF52A0"/>
    <w:rsid w:val="6AEFAAB0"/>
    <w:rsid w:val="6BF51663"/>
    <w:rsid w:val="6C735A5D"/>
    <w:rsid w:val="6D9A57B3"/>
    <w:rsid w:val="6F5E7E77"/>
    <w:rsid w:val="6F823534"/>
    <w:rsid w:val="6FEF7B4E"/>
    <w:rsid w:val="6FF34E23"/>
    <w:rsid w:val="6FFF3B88"/>
    <w:rsid w:val="701F2CFF"/>
    <w:rsid w:val="72DD1E82"/>
    <w:rsid w:val="73DC6029"/>
    <w:rsid w:val="76272B67"/>
    <w:rsid w:val="763E532E"/>
    <w:rsid w:val="76F53C3E"/>
    <w:rsid w:val="76FB6EE4"/>
    <w:rsid w:val="77737259"/>
    <w:rsid w:val="77F68921"/>
    <w:rsid w:val="77FF642B"/>
    <w:rsid w:val="78822056"/>
    <w:rsid w:val="79D51738"/>
    <w:rsid w:val="7AEF394E"/>
    <w:rsid w:val="7AFD21A0"/>
    <w:rsid w:val="7B2B62C3"/>
    <w:rsid w:val="7B4C4049"/>
    <w:rsid w:val="7B651D2F"/>
    <w:rsid w:val="7B7D0DF7"/>
    <w:rsid w:val="7C887617"/>
    <w:rsid w:val="7CFD8BAF"/>
    <w:rsid w:val="7D7D7FF3"/>
    <w:rsid w:val="7DED1F2C"/>
    <w:rsid w:val="7DF72A94"/>
    <w:rsid w:val="7DFD25D2"/>
    <w:rsid w:val="7DFF5E8F"/>
    <w:rsid w:val="7EAD5D19"/>
    <w:rsid w:val="7EBF1AAA"/>
    <w:rsid w:val="7EC505F5"/>
    <w:rsid w:val="7F3F787D"/>
    <w:rsid w:val="7F5D22B9"/>
    <w:rsid w:val="7F6F1EFC"/>
    <w:rsid w:val="7F7804CF"/>
    <w:rsid w:val="7F9E59CA"/>
    <w:rsid w:val="7FDD876C"/>
    <w:rsid w:val="7FFE99B8"/>
    <w:rsid w:val="9D7F69AB"/>
    <w:rsid w:val="9DF6F971"/>
    <w:rsid w:val="9F8BD686"/>
    <w:rsid w:val="9FD932B7"/>
    <w:rsid w:val="9FF31368"/>
    <w:rsid w:val="A0FEFB92"/>
    <w:rsid w:val="A6B95273"/>
    <w:rsid w:val="AF7F0FEE"/>
    <w:rsid w:val="B3D59639"/>
    <w:rsid w:val="B3EF1ABD"/>
    <w:rsid w:val="B47FDAD8"/>
    <w:rsid w:val="B77B8D1A"/>
    <w:rsid w:val="BAFF2E77"/>
    <w:rsid w:val="BDBEE289"/>
    <w:rsid w:val="BFFF7126"/>
    <w:rsid w:val="C6FE9F1D"/>
    <w:rsid w:val="C7F38915"/>
    <w:rsid w:val="C91B710E"/>
    <w:rsid w:val="D27ACD2F"/>
    <w:rsid w:val="D5EF4C7A"/>
    <w:rsid w:val="D6DF3E7A"/>
    <w:rsid w:val="D7F72738"/>
    <w:rsid w:val="DD8FAC58"/>
    <w:rsid w:val="DDED1F4E"/>
    <w:rsid w:val="DFCABAD9"/>
    <w:rsid w:val="DFFE2E6C"/>
    <w:rsid w:val="E55BE178"/>
    <w:rsid w:val="E6DBCB30"/>
    <w:rsid w:val="EB8775E4"/>
    <w:rsid w:val="EFE62BFB"/>
    <w:rsid w:val="F243EE95"/>
    <w:rsid w:val="F66F860F"/>
    <w:rsid w:val="F7AFC609"/>
    <w:rsid w:val="F7E9483D"/>
    <w:rsid w:val="F7F550D6"/>
    <w:rsid w:val="F89E6D36"/>
    <w:rsid w:val="F9579E57"/>
    <w:rsid w:val="FABB994D"/>
    <w:rsid w:val="FABE0807"/>
    <w:rsid w:val="FBBEB3C1"/>
    <w:rsid w:val="FC43D16E"/>
    <w:rsid w:val="FC7EB5D9"/>
    <w:rsid w:val="FD57D412"/>
    <w:rsid w:val="FEB44F3A"/>
    <w:rsid w:val="FEF79039"/>
    <w:rsid w:val="FEFC855D"/>
    <w:rsid w:val="FF299124"/>
    <w:rsid w:val="FFBFF72D"/>
    <w:rsid w:val="FFD14913"/>
    <w:rsid w:val="FFE659A5"/>
    <w:rsid w:val="FFEDCFCC"/>
    <w:rsid w:val="FFEEBB3E"/>
    <w:rsid w:val="FFF7569D"/>
    <w:rsid w:val="FFFF9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7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2"/>
    <w:next w:val="1"/>
    <w:link w:val="327"/>
    <w:qFormat/>
    <w:uiPriority w:val="0"/>
    <w:pPr>
      <w:keepNext/>
      <w:keepLines/>
      <w:tabs>
        <w:tab w:val="left" w:pos="864"/>
        <w:tab w:val="clear" w:pos="432"/>
      </w:tabs>
      <w:spacing w:before="280" w:after="290" w:line="376" w:lineRule="auto"/>
      <w:ind w:left="864" w:hanging="864"/>
      <w:outlineLvl w:val="3"/>
    </w:pPr>
    <w:rPr>
      <w:rFonts w:ascii="Arial" w:hAnsi="Arial" w:eastAsia="黑体"/>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table of authorities"/>
    <w:basedOn w:val="1"/>
    <w:next w:val="1"/>
    <w:qFormat/>
    <w:uiPriority w:val="0"/>
    <w:pPr>
      <w:spacing w:line="440" w:lineRule="exact"/>
      <w:ind w:left="420" w:leftChars="200" w:firstLine="883" w:firstLineChars="200"/>
    </w:pPr>
    <w:rPr>
      <w:sz w:val="28"/>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0"/>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1"/>
    <w:qFormat/>
    <w:uiPriority w:val="0"/>
    <w:pPr>
      <w:ind w:firstLine="420"/>
    </w:pPr>
    <w:rPr>
      <w:rFonts w:hAnsi="Calibri" w:cs="Times New Roman"/>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1">
    <w:name w:val="Char"/>
    <w:basedOn w:val="1"/>
    <w:qFormat/>
    <w:uiPriority w:val="0"/>
    <w:rPr>
      <w:rFonts w:ascii="仿宋_GB2312" w:eastAsia="仿宋_GB2312"/>
      <w:b/>
      <w:sz w:val="32"/>
      <w:szCs w:val="32"/>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0"/>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basedOn w:val="70"/>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0"/>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basedOn w:val="70"/>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表格正文"/>
    <w:next w:val="964"/>
    <w:qFormat/>
    <w:uiPriority w:val="0"/>
    <w:rPr>
      <w:rFonts w:ascii="Times New Roman" w:hAnsi="Times New Roman" w:eastAsia="黑体" w:cs="Times New Roman"/>
      <w:kern w:val="2"/>
      <w:sz w:val="21"/>
      <w:szCs w:val="21"/>
      <w:lang w:val="en-US" w:eastAsia="zh-CN" w:bidi="ar-SA"/>
    </w:rPr>
  </w:style>
  <w:style w:type="paragraph" w:customStyle="1" w:styleId="964">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965">
    <w:name w:val="咨询-正文"/>
    <w:basedOn w:val="1"/>
    <w:qFormat/>
    <w:uiPriority w:val="0"/>
    <w:pPr>
      <w:ind w:firstLine="560" w:firstLineChars="200"/>
    </w:pPr>
  </w:style>
  <w:style w:type="paragraph" w:customStyle="1" w:styleId="966">
    <w:name w:val="咨询-表内容"/>
    <w:basedOn w:val="1"/>
    <w:qFormat/>
    <w:uiPriority w:val="0"/>
    <w:pPr>
      <w:textAlignment w:val="center"/>
    </w:pPr>
    <w:rPr>
      <w:bCs/>
      <w:color w:val="000000"/>
    </w:rPr>
  </w:style>
  <w:style w:type="paragraph" w:customStyle="1" w:styleId="967">
    <w:name w:val="Heading2"/>
    <w:basedOn w:val="1"/>
    <w:next w:val="1"/>
    <w:qFormat/>
    <w:uiPriority w:val="0"/>
    <w:pPr>
      <w:keepNext/>
      <w:keepLines/>
      <w:spacing w:before="260" w:after="260" w:line="416" w:lineRule="auto"/>
    </w:pPr>
    <w:rPr>
      <w:rFonts w:ascii="Cambria" w:hAnsi="Cambria"/>
      <w:sz w:val="32"/>
      <w:szCs w:val="32"/>
    </w:rPr>
  </w:style>
  <w:style w:type="paragraph" w:customStyle="1" w:styleId="968">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9">
    <w:name w:val="表格并列项"/>
    <w:basedOn w:val="1"/>
    <w:qFormat/>
    <w:uiPriority w:val="0"/>
    <w:pPr>
      <w:widowControl/>
      <w:snapToGrid w:val="0"/>
      <w:spacing w:before="40" w:after="40" w:line="288" w:lineRule="auto"/>
      <w:contextualSpacing/>
    </w:pPr>
    <w:rPr>
      <w:rFonts w:ascii="Times New Roman" w:hAnsi="Times New Roman" w:eastAsia="方正兰亭黑简体" w:cs="Cambria"/>
      <w:szCs w:val="20"/>
    </w:rPr>
  </w:style>
  <w:style w:type="paragraph" w:customStyle="1" w:styleId="970">
    <w:name w:val="列表段落2"/>
    <w:basedOn w:val="1"/>
    <w:qFormat/>
    <w:uiPriority w:val="34"/>
    <w:pPr>
      <w:ind w:firstLine="420" w:firstLineChars="200"/>
    </w:pPr>
    <w:rPr>
      <w:rFonts w:ascii="Times New Roman" w:hAnsi="Times New Roman" w:eastAsia="宋体"/>
      <w:sz w:val="24"/>
    </w:rPr>
  </w:style>
  <w:style w:type="paragraph" w:customStyle="1" w:styleId="971">
    <w:name w:val="方案表格"/>
    <w:basedOn w:val="1"/>
    <w:qFormat/>
    <w:uiPriority w:val="0"/>
    <w:pPr>
      <w:adjustRightInd w:val="0"/>
      <w:snapToGrid w:val="0"/>
      <w:contextualSpacing/>
    </w:pPr>
    <w:rPr>
      <w:rFonts w:ascii="Times New Roman" w:hAnsi="Times New Roman" w:eastAsia="宋体"/>
      <w:szCs w:val="21"/>
    </w:rPr>
  </w:style>
  <w:style w:type="paragraph" w:customStyle="1" w:styleId="972">
    <w:name w:val="Vincent正文"/>
    <w:basedOn w:val="1"/>
    <w:qFormat/>
    <w:uiPriority w:val="0"/>
    <w:pPr>
      <w:widowControl/>
      <w:ind w:firstLine="200"/>
    </w:pPr>
    <w:rPr>
      <w:rFonts w:ascii="Times New Roman" w:cs="宋体"/>
      <w:kern w:val="0"/>
      <w:szCs w:val="21"/>
    </w:rPr>
  </w:style>
  <w:style w:type="paragraph" w:customStyle="1" w:styleId="973">
    <w:name w:val="新的正文样式"/>
    <w:basedOn w:val="1"/>
    <w:qFormat/>
    <w:uiPriority w:val="0"/>
    <w:pPr>
      <w:ind w:firstLine="561"/>
    </w:pPr>
    <w:rPr>
      <w:rFonts w:ascii="Times New Roman"/>
    </w:rPr>
  </w:style>
  <w:style w:type="paragraph" w:customStyle="1" w:styleId="974">
    <w:name w:val="xl53"/>
    <w:next w:val="1"/>
    <w:autoRedefine/>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character" w:customStyle="1" w:styleId="975">
    <w:name w:val="标题 1 Char"/>
    <w:link w:val="2"/>
    <w:qFormat/>
    <w:uiPriority w:val="9"/>
    <w:rPr>
      <w:rFonts w:ascii="仿宋" w:hAnsi="仿宋" w:eastAsia="仿宋" w:cs="仿宋"/>
      <w:b/>
      <w:bCs/>
      <w:kern w:val="44"/>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108</Pages>
  <Words>21411</Words>
  <Characters>23188</Characters>
  <Lines>65</Lines>
  <Paragraphs>104</Paragraphs>
  <TotalTime>2</TotalTime>
  <ScaleCrop>false</ScaleCrop>
  <LinksUpToDate>false</LinksUpToDate>
  <CharactersWithSpaces>23730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JZ</cp:lastModifiedBy>
  <cp:lastPrinted>2024-04-02T09:23:00Z</cp:lastPrinted>
  <dcterms:modified xsi:type="dcterms:W3CDTF">2025-07-10T05:05:06Z</dcterms:modified>
  <dc:title>杭州市市民卡扩大发卡工程</dc:title>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D8E64DF396F742C19917E5A06813ECAC_13</vt:lpwstr>
  </property>
  <property fmtid="{D5CDD505-2E9C-101B-9397-08002B2CF9AE}" pid="5" name="KSOTemplateDocerSaveRecord">
    <vt:lpwstr>eyJoZGlkIjoiZDI5ZDlkMmE5ZGI1YWVhZDgzMDY2ZmRmZDI5MGZjYmIiLCJ1c2VySWQiOiIzNTI1NzEzODYifQ==</vt:lpwstr>
  </property>
</Properties>
</file>