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08F8DB59">
      <w:pPr>
        <w:spacing w:line="360" w:lineRule="auto"/>
        <w:jc w:val="center"/>
        <w:rPr>
          <w:rFonts w:ascii="仿宋" w:hAnsi="仿宋" w:eastAsia="仿宋" w:cs="仿宋_GB2312"/>
          <w:b/>
          <w:color w:val="auto"/>
          <w:sz w:val="24"/>
          <w:highlight w:val="none"/>
        </w:rPr>
      </w:pPr>
    </w:p>
    <w:p w14:paraId="412A2A3B">
      <w:pPr>
        <w:spacing w:line="1160" w:lineRule="exact"/>
        <w:jc w:val="center"/>
        <w:rPr>
          <w:rFonts w:ascii="宋体" w:hAnsi="宋体"/>
          <w:b/>
          <w:color w:val="auto"/>
          <w:sz w:val="48"/>
          <w:szCs w:val="48"/>
          <w:highlight w:val="none"/>
        </w:rPr>
      </w:pPr>
      <w:bookmarkStart w:id="0" w:name="_Hlt67893495"/>
      <w:bookmarkEnd w:id="0"/>
      <w:r>
        <w:rPr>
          <w:rFonts w:hint="eastAsia" w:ascii="宋体" w:hAnsi="宋体"/>
          <w:b/>
          <w:color w:val="auto"/>
          <w:sz w:val="44"/>
          <w:szCs w:val="44"/>
          <w:highlight w:val="none"/>
        </w:rPr>
        <w:t>嘉善县地籍数据库建设及地籍图编制项目</w:t>
      </w:r>
    </w:p>
    <w:p w14:paraId="312FD022">
      <w:pPr>
        <w:spacing w:before="120" w:beforeLines="50"/>
        <w:rPr>
          <w:rFonts w:ascii="宋体" w:hAnsi="宋体"/>
          <w:color w:val="auto"/>
          <w:sz w:val="72"/>
          <w:szCs w:val="72"/>
          <w:highlight w:val="none"/>
        </w:rPr>
      </w:pPr>
    </w:p>
    <w:p w14:paraId="072E11BF">
      <w:pPr>
        <w:spacing w:before="120" w:beforeLines="50"/>
        <w:rPr>
          <w:rFonts w:ascii="宋体" w:hAnsi="宋体"/>
          <w:color w:val="auto"/>
          <w:sz w:val="72"/>
          <w:szCs w:val="72"/>
          <w:highlight w:val="none"/>
        </w:rPr>
      </w:pPr>
    </w:p>
    <w:p w14:paraId="0C0315D5">
      <w:pPr>
        <w:spacing w:before="120" w:beforeLines="50"/>
        <w:rPr>
          <w:rFonts w:ascii="宋体" w:hAnsi="宋体"/>
          <w:color w:val="auto"/>
          <w:sz w:val="72"/>
          <w:szCs w:val="72"/>
          <w:highlight w:val="none"/>
        </w:rPr>
      </w:pPr>
    </w:p>
    <w:p w14:paraId="0AE53F99">
      <w:pPr>
        <w:spacing w:before="120" w:beforeLines="50"/>
        <w:rPr>
          <w:rFonts w:ascii="宋体" w:hAnsi="宋体"/>
          <w:color w:val="auto"/>
          <w:sz w:val="72"/>
          <w:szCs w:val="72"/>
          <w:highlight w:val="none"/>
        </w:rPr>
      </w:pPr>
    </w:p>
    <w:p w14:paraId="3782614F">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公开招标文件</w:t>
      </w:r>
    </w:p>
    <w:p w14:paraId="070445AD">
      <w:pPr>
        <w:pStyle w:val="3"/>
        <w:rPr>
          <w:color w:val="auto"/>
          <w:highlight w:val="none"/>
        </w:rPr>
      </w:pPr>
    </w:p>
    <w:p w14:paraId="2224EE89">
      <w:pPr>
        <w:snapToGrid w:val="0"/>
        <w:spacing w:before="120" w:beforeLines="50" w:line="360" w:lineRule="auto"/>
        <w:jc w:val="center"/>
        <w:rPr>
          <w:rFonts w:ascii="宋体" w:hAnsi="宋体"/>
          <w:color w:val="auto"/>
          <w:sz w:val="30"/>
          <w:szCs w:val="72"/>
          <w:highlight w:val="none"/>
        </w:rPr>
      </w:pPr>
    </w:p>
    <w:p w14:paraId="095AF677">
      <w:pPr>
        <w:snapToGrid w:val="0"/>
        <w:spacing w:before="120" w:beforeLines="50" w:line="360" w:lineRule="auto"/>
        <w:rPr>
          <w:rFonts w:ascii="宋体" w:hAnsi="宋体"/>
          <w:color w:val="auto"/>
          <w:sz w:val="30"/>
          <w:szCs w:val="72"/>
          <w:highlight w:val="none"/>
        </w:rPr>
      </w:pPr>
    </w:p>
    <w:p w14:paraId="5C7D8621">
      <w:pPr>
        <w:pStyle w:val="34"/>
        <w:snapToGrid w:val="0"/>
        <w:spacing w:before="120" w:after="120" w:line="360" w:lineRule="auto"/>
        <w:jc w:val="left"/>
        <w:rPr>
          <w:b/>
          <w:color w:val="auto"/>
          <w:sz w:val="30"/>
          <w:szCs w:val="30"/>
          <w:highlight w:val="none"/>
        </w:rPr>
      </w:pPr>
    </w:p>
    <w:p w14:paraId="370E9651">
      <w:pPr>
        <w:rPr>
          <w:color w:val="auto"/>
          <w:highlight w:val="none"/>
        </w:rPr>
      </w:pPr>
    </w:p>
    <w:p w14:paraId="6802C07C">
      <w:pPr>
        <w:pStyle w:val="34"/>
        <w:snapToGrid w:val="0"/>
        <w:spacing w:before="120" w:after="120" w:line="360" w:lineRule="auto"/>
        <w:jc w:val="left"/>
        <w:rPr>
          <w:b/>
          <w:color w:val="auto"/>
          <w:sz w:val="28"/>
          <w:szCs w:val="28"/>
          <w:highlight w:val="none"/>
        </w:rPr>
      </w:pPr>
      <w:r>
        <w:rPr>
          <w:b/>
          <w:color w:val="auto"/>
          <w:sz w:val="28"/>
          <w:szCs w:val="28"/>
          <w:highlight w:val="none"/>
        </w:rPr>
        <w:t>项目编号：</w:t>
      </w:r>
      <w:r>
        <w:rPr>
          <w:rFonts w:hint="eastAsia" w:hAnsi="宋体"/>
          <w:b/>
          <w:color w:val="auto"/>
          <w:sz w:val="28"/>
          <w:szCs w:val="44"/>
          <w:highlight w:val="none"/>
          <w:lang w:eastAsia="zh-CN"/>
        </w:rPr>
        <w:t>JXYJ2025019</w:t>
      </w:r>
      <w:r>
        <w:rPr>
          <w:rFonts w:hint="eastAsia" w:hAnsi="宋体"/>
          <w:b/>
          <w:color w:val="auto"/>
          <w:sz w:val="28"/>
          <w:szCs w:val="44"/>
          <w:highlight w:val="none"/>
        </w:rPr>
        <w:t>(G)</w:t>
      </w:r>
    </w:p>
    <w:p w14:paraId="1DC930BB">
      <w:pPr>
        <w:pStyle w:val="34"/>
        <w:snapToGrid w:val="0"/>
        <w:spacing w:before="120" w:after="120" w:line="360" w:lineRule="auto"/>
        <w:jc w:val="left"/>
        <w:rPr>
          <w:b/>
          <w:color w:val="auto"/>
          <w:sz w:val="28"/>
          <w:szCs w:val="28"/>
          <w:highlight w:val="none"/>
        </w:rPr>
      </w:pPr>
      <w:r>
        <w:rPr>
          <w:rFonts w:hint="eastAsia"/>
          <w:b/>
          <w:color w:val="auto"/>
          <w:sz w:val="28"/>
          <w:szCs w:val="28"/>
          <w:highlight w:val="none"/>
        </w:rPr>
        <w:t>项目名称：嘉善县地籍数据库建设及地籍图编制项目</w:t>
      </w:r>
    </w:p>
    <w:p w14:paraId="797A4F1C">
      <w:pPr>
        <w:pStyle w:val="34"/>
        <w:snapToGrid w:val="0"/>
        <w:spacing w:before="120" w:after="120" w:line="360" w:lineRule="auto"/>
        <w:jc w:val="left"/>
        <w:rPr>
          <w:rFonts w:hAnsi="宋体"/>
          <w:b/>
          <w:color w:val="auto"/>
          <w:sz w:val="28"/>
          <w:szCs w:val="28"/>
          <w:highlight w:val="none"/>
        </w:rPr>
      </w:pPr>
      <w:r>
        <w:rPr>
          <w:b/>
          <w:color w:val="auto"/>
          <w:sz w:val="28"/>
          <w:szCs w:val="28"/>
          <w:highlight w:val="none"/>
        </w:rPr>
        <w:t>采购</w:t>
      </w:r>
      <w:r>
        <w:rPr>
          <w:rFonts w:hint="eastAsia"/>
          <w:b/>
          <w:color w:val="auto"/>
          <w:sz w:val="28"/>
          <w:szCs w:val="28"/>
          <w:highlight w:val="none"/>
        </w:rPr>
        <w:t>单位</w:t>
      </w:r>
      <w:r>
        <w:rPr>
          <w:b/>
          <w:color w:val="auto"/>
          <w:sz w:val="28"/>
          <w:szCs w:val="28"/>
          <w:highlight w:val="none"/>
        </w:rPr>
        <w:t>：</w:t>
      </w:r>
      <w:r>
        <w:rPr>
          <w:rFonts w:hint="eastAsia"/>
          <w:b/>
          <w:color w:val="auto"/>
          <w:sz w:val="28"/>
          <w:szCs w:val="28"/>
          <w:highlight w:val="none"/>
        </w:rPr>
        <w:t>嘉善县自然资源和规划局</w:t>
      </w:r>
    </w:p>
    <w:p w14:paraId="54C05318">
      <w:pPr>
        <w:pStyle w:val="34"/>
        <w:snapToGrid w:val="0"/>
        <w:spacing w:before="120" w:after="120" w:line="360" w:lineRule="auto"/>
        <w:jc w:val="left"/>
        <w:rPr>
          <w:rFonts w:hAnsi="宋体"/>
          <w:b/>
          <w:bCs/>
          <w:color w:val="auto"/>
          <w:sz w:val="28"/>
          <w:szCs w:val="28"/>
          <w:highlight w:val="none"/>
        </w:rPr>
      </w:pPr>
      <w:r>
        <w:rPr>
          <w:rFonts w:hint="eastAsia"/>
          <w:b/>
          <w:color w:val="auto"/>
          <w:sz w:val="28"/>
          <w:szCs w:val="28"/>
          <w:highlight w:val="none"/>
        </w:rPr>
        <w:t>采购代理机构</w:t>
      </w:r>
      <w:r>
        <w:rPr>
          <w:b/>
          <w:color w:val="auto"/>
          <w:sz w:val="28"/>
          <w:szCs w:val="28"/>
          <w:highlight w:val="none"/>
        </w:rPr>
        <w:t>：</w:t>
      </w:r>
      <w:r>
        <w:rPr>
          <w:rFonts w:hint="eastAsia"/>
          <w:b/>
          <w:color w:val="auto"/>
          <w:sz w:val="28"/>
          <w:szCs w:val="28"/>
          <w:highlight w:val="none"/>
        </w:rPr>
        <w:t>嘉兴市银建工程咨询评估有限公司</w:t>
      </w:r>
    </w:p>
    <w:p w14:paraId="4635493B">
      <w:pPr>
        <w:spacing w:line="360" w:lineRule="auto"/>
        <w:jc w:val="center"/>
        <w:rPr>
          <w:rFonts w:ascii="仿宋" w:hAnsi="仿宋" w:eastAsia="仿宋" w:cs="仿宋_GB2312"/>
          <w:color w:val="auto"/>
          <w:sz w:val="24"/>
          <w:highlight w:val="none"/>
        </w:rPr>
      </w:pPr>
      <w:r>
        <w:rPr>
          <w:rFonts w:hint="eastAsia" w:ascii="宋体" w:hAnsi="宋体"/>
          <w:b/>
          <w:bCs/>
          <w:color w:val="auto"/>
          <w:w w:val="95"/>
          <w:sz w:val="30"/>
          <w:szCs w:val="30"/>
          <w:highlight w:val="none"/>
        </w:rPr>
        <w:t>2025年7月</w:t>
      </w:r>
    </w:p>
    <w:p w14:paraId="0C9CED10">
      <w:pPr>
        <w:rPr>
          <w:rFonts w:ascii="仿宋" w:hAnsi="仿宋" w:eastAsia="仿宋" w:cs="仿宋_GB2312"/>
          <w:color w:val="auto"/>
          <w:sz w:val="24"/>
          <w:highlight w:val="none"/>
        </w:rPr>
        <w:sectPr>
          <w:headerReference r:id="rId3" w:type="default"/>
          <w:footerReference r:id="rId4" w:type="even"/>
          <w:pgSz w:w="11906" w:h="16838"/>
          <w:pgMar w:top="1134" w:right="1134" w:bottom="1134" w:left="1134" w:header="851" w:footer="992" w:gutter="0"/>
          <w:cols w:space="0" w:num="1"/>
          <w:titlePg/>
          <w:docGrid w:linePitch="312" w:charSpace="0"/>
        </w:sectPr>
      </w:pPr>
    </w:p>
    <w:p w14:paraId="0712FA18">
      <w:pPr>
        <w:pStyle w:val="34"/>
        <w:spacing w:before="120" w:after="120" w:line="600" w:lineRule="exact"/>
        <w:rPr>
          <w:rFonts w:ascii="创艺简标宋" w:hAnsi="宋体" w:eastAsia="创艺简标宋"/>
          <w:b/>
          <w:color w:val="auto"/>
          <w:sz w:val="44"/>
          <w:szCs w:val="44"/>
          <w:highlight w:val="none"/>
        </w:rPr>
      </w:pPr>
      <w:bookmarkStart w:id="1" w:name="_Hlt91233176"/>
      <w:bookmarkEnd w:id="1"/>
      <w:bookmarkStart w:id="2" w:name="_Toc91899869"/>
    </w:p>
    <w:p w14:paraId="13677598">
      <w:pPr>
        <w:pStyle w:val="34"/>
        <w:spacing w:before="120" w:after="120" w:line="600" w:lineRule="exact"/>
        <w:jc w:val="center"/>
        <w:rPr>
          <w:rFonts w:hAnsi="宋体" w:cs="宋体"/>
          <w:b/>
          <w:color w:val="auto"/>
          <w:sz w:val="44"/>
          <w:szCs w:val="44"/>
          <w:highlight w:val="none"/>
        </w:rPr>
      </w:pPr>
    </w:p>
    <w:p w14:paraId="29077903">
      <w:pPr>
        <w:pStyle w:val="34"/>
        <w:spacing w:before="120" w:after="120" w:line="600" w:lineRule="exact"/>
        <w:jc w:val="center"/>
        <w:rPr>
          <w:rFonts w:hAnsi="宋体" w:cs="宋体"/>
          <w:b/>
          <w:color w:val="auto"/>
          <w:sz w:val="44"/>
          <w:szCs w:val="44"/>
          <w:highlight w:val="none"/>
        </w:rPr>
      </w:pPr>
      <w:r>
        <w:rPr>
          <w:rFonts w:hint="eastAsia" w:hAnsi="宋体" w:cs="宋体"/>
          <w:b/>
          <w:color w:val="auto"/>
          <w:sz w:val="44"/>
          <w:szCs w:val="44"/>
          <w:highlight w:val="none"/>
        </w:rPr>
        <w:t>目    录</w:t>
      </w:r>
    </w:p>
    <w:p w14:paraId="39C3C054">
      <w:pPr>
        <w:pStyle w:val="34"/>
        <w:tabs>
          <w:tab w:val="left" w:pos="6645"/>
        </w:tabs>
        <w:spacing w:before="120" w:after="120" w:line="600" w:lineRule="exact"/>
        <w:jc w:val="left"/>
        <w:rPr>
          <w:rFonts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14:paraId="22A75274">
      <w:pPr>
        <w:pStyle w:val="44"/>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77"/>
          <w:rFonts w:hint="eastAsia"/>
          <w:b/>
          <w:color w:val="auto"/>
          <w:sz w:val="32"/>
          <w:szCs w:val="32"/>
          <w:highlight w:val="none"/>
        </w:rPr>
        <w:t>第一章</w:t>
      </w:r>
      <w:r>
        <w:rPr>
          <w:rStyle w:val="77"/>
          <w:b/>
          <w:color w:val="auto"/>
          <w:sz w:val="32"/>
          <w:szCs w:val="32"/>
          <w:highlight w:val="none"/>
        </w:rPr>
        <w:t xml:space="preserve">  </w:t>
      </w:r>
      <w:r>
        <w:rPr>
          <w:rStyle w:val="77"/>
          <w:rFonts w:hint="eastAsia"/>
          <w:b/>
          <w:color w:val="auto"/>
          <w:sz w:val="32"/>
          <w:szCs w:val="32"/>
          <w:highlight w:val="none"/>
        </w:rPr>
        <w:t>公开招标采购公告</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p>
    <w:p w14:paraId="400F6A7B">
      <w:pPr>
        <w:pStyle w:val="44"/>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77"/>
          <w:rFonts w:hint="eastAsia"/>
          <w:b/>
          <w:color w:val="auto"/>
          <w:sz w:val="32"/>
          <w:szCs w:val="32"/>
          <w:highlight w:val="none"/>
        </w:rPr>
        <w:t>第二章</w:t>
      </w:r>
      <w:r>
        <w:rPr>
          <w:rStyle w:val="77"/>
          <w:b/>
          <w:color w:val="auto"/>
          <w:sz w:val="32"/>
          <w:szCs w:val="32"/>
          <w:highlight w:val="none"/>
        </w:rPr>
        <w:t xml:space="preserve">  </w:t>
      </w:r>
      <w:r>
        <w:rPr>
          <w:rStyle w:val="77"/>
          <w:rFonts w:hint="eastAsia"/>
          <w:b/>
          <w:color w:val="auto"/>
          <w:sz w:val="32"/>
          <w:szCs w:val="32"/>
          <w:highlight w:val="none"/>
        </w:rPr>
        <w:t>采购需求</w:t>
      </w:r>
      <w:r>
        <w:rPr>
          <w:b/>
          <w:color w:val="auto"/>
          <w:sz w:val="32"/>
          <w:szCs w:val="32"/>
          <w:highlight w:val="none"/>
        </w:rPr>
        <w:tab/>
      </w:r>
      <w:r>
        <w:rPr>
          <w:rFonts w:hint="eastAsia"/>
          <w:b/>
          <w:color w:val="auto"/>
          <w:sz w:val="32"/>
          <w:szCs w:val="32"/>
          <w:highlight w:val="none"/>
        </w:rPr>
        <w:t>7</w:t>
      </w:r>
      <w:r>
        <w:rPr>
          <w:rFonts w:hint="eastAsia"/>
          <w:b/>
          <w:color w:val="auto"/>
          <w:sz w:val="32"/>
          <w:szCs w:val="32"/>
          <w:highlight w:val="none"/>
        </w:rPr>
        <w:fldChar w:fldCharType="end"/>
      </w:r>
    </w:p>
    <w:p w14:paraId="193A754A">
      <w:pPr>
        <w:pStyle w:val="44"/>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77"/>
          <w:rFonts w:hint="eastAsia"/>
          <w:b/>
          <w:color w:val="auto"/>
          <w:sz w:val="32"/>
          <w:szCs w:val="32"/>
          <w:highlight w:val="none"/>
        </w:rPr>
        <w:t>第三章</w:t>
      </w:r>
      <w:r>
        <w:rPr>
          <w:rStyle w:val="77"/>
          <w:b/>
          <w:color w:val="auto"/>
          <w:sz w:val="32"/>
          <w:szCs w:val="32"/>
          <w:highlight w:val="none"/>
        </w:rPr>
        <w:t xml:space="preserve">  </w:t>
      </w:r>
      <w:r>
        <w:rPr>
          <w:rStyle w:val="77"/>
          <w:rFonts w:hint="eastAsia"/>
          <w:b/>
          <w:color w:val="auto"/>
          <w:sz w:val="32"/>
          <w:szCs w:val="32"/>
          <w:highlight w:val="none"/>
        </w:rPr>
        <w:t>投标人须知</w:t>
      </w:r>
      <w:r>
        <w:rPr>
          <w:b/>
          <w:color w:val="auto"/>
          <w:sz w:val="32"/>
          <w:szCs w:val="32"/>
          <w:highlight w:val="none"/>
        </w:rPr>
        <w:tab/>
      </w:r>
      <w:r>
        <w:rPr>
          <w:rFonts w:hint="eastAsia"/>
          <w:b/>
          <w:color w:val="auto"/>
          <w:sz w:val="32"/>
          <w:szCs w:val="32"/>
          <w:highlight w:val="none"/>
        </w:rPr>
        <w:t>4</w:t>
      </w:r>
      <w:r>
        <w:rPr>
          <w:rFonts w:hint="eastAsia"/>
          <w:b/>
          <w:color w:val="auto"/>
          <w:sz w:val="32"/>
          <w:szCs w:val="32"/>
          <w:highlight w:val="none"/>
        </w:rPr>
        <w:fldChar w:fldCharType="end"/>
      </w:r>
      <w:r>
        <w:rPr>
          <w:rFonts w:hint="eastAsia"/>
          <w:b/>
          <w:color w:val="auto"/>
          <w:sz w:val="32"/>
          <w:szCs w:val="32"/>
          <w:highlight w:val="none"/>
        </w:rPr>
        <w:t>4</w:t>
      </w:r>
    </w:p>
    <w:p w14:paraId="3F6E1940">
      <w:pPr>
        <w:pStyle w:val="44"/>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77"/>
          <w:rFonts w:hint="eastAsia"/>
          <w:b/>
          <w:color w:val="auto"/>
          <w:sz w:val="32"/>
          <w:szCs w:val="32"/>
          <w:highlight w:val="none"/>
        </w:rPr>
        <w:t xml:space="preserve">第四章 </w:t>
      </w:r>
      <w:r>
        <w:rPr>
          <w:rStyle w:val="77"/>
          <w:b/>
          <w:color w:val="auto"/>
          <w:sz w:val="32"/>
          <w:szCs w:val="32"/>
          <w:highlight w:val="none"/>
        </w:rPr>
        <w:t xml:space="preserve"> </w:t>
      </w:r>
      <w:r>
        <w:rPr>
          <w:rStyle w:val="77"/>
          <w:rFonts w:hint="eastAsia"/>
          <w:b/>
          <w:color w:val="auto"/>
          <w:sz w:val="32"/>
          <w:szCs w:val="32"/>
          <w:highlight w:val="none"/>
        </w:rPr>
        <w:t>评标办法及评分标准</w:t>
      </w:r>
      <w:r>
        <w:rPr>
          <w:b/>
          <w:color w:val="auto"/>
          <w:sz w:val="32"/>
          <w:szCs w:val="32"/>
          <w:highlight w:val="none"/>
        </w:rPr>
        <w:tab/>
      </w:r>
      <w:r>
        <w:rPr>
          <w:rFonts w:hint="eastAsia"/>
          <w:b/>
          <w:color w:val="auto"/>
          <w:sz w:val="32"/>
          <w:szCs w:val="32"/>
          <w:highlight w:val="none"/>
        </w:rPr>
        <w:t>6</w:t>
      </w:r>
      <w:r>
        <w:rPr>
          <w:rFonts w:hint="eastAsia"/>
          <w:b/>
          <w:color w:val="auto"/>
          <w:sz w:val="32"/>
          <w:szCs w:val="32"/>
          <w:highlight w:val="none"/>
        </w:rPr>
        <w:fldChar w:fldCharType="end"/>
      </w:r>
      <w:r>
        <w:rPr>
          <w:rFonts w:hint="eastAsia"/>
          <w:b/>
          <w:color w:val="auto"/>
          <w:sz w:val="32"/>
          <w:szCs w:val="32"/>
          <w:highlight w:val="none"/>
        </w:rPr>
        <w:t>1</w:t>
      </w:r>
    </w:p>
    <w:p w14:paraId="21972621">
      <w:pPr>
        <w:pStyle w:val="44"/>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77"/>
          <w:rFonts w:hint="eastAsia"/>
          <w:b/>
          <w:color w:val="auto"/>
          <w:sz w:val="32"/>
          <w:szCs w:val="32"/>
          <w:highlight w:val="none"/>
        </w:rPr>
        <w:t>第五章</w:t>
      </w:r>
      <w:r>
        <w:rPr>
          <w:rStyle w:val="77"/>
          <w:b/>
          <w:color w:val="auto"/>
          <w:sz w:val="32"/>
          <w:szCs w:val="32"/>
          <w:highlight w:val="none"/>
        </w:rPr>
        <w:t xml:space="preserve">  </w:t>
      </w:r>
      <w:r>
        <w:rPr>
          <w:rStyle w:val="77"/>
          <w:rFonts w:hint="eastAsia"/>
          <w:b/>
          <w:color w:val="auto"/>
          <w:sz w:val="32"/>
          <w:szCs w:val="32"/>
          <w:highlight w:val="none"/>
        </w:rPr>
        <w:t>嘉善县政府采购合同（</w:t>
      </w:r>
      <w:bookmarkStart w:id="3" w:name="_Hlt497308216"/>
      <w:r>
        <w:rPr>
          <w:rStyle w:val="77"/>
          <w:rFonts w:hint="eastAsia"/>
          <w:b/>
          <w:color w:val="auto"/>
          <w:sz w:val="32"/>
          <w:szCs w:val="32"/>
          <w:highlight w:val="none"/>
        </w:rPr>
        <w:t>指</w:t>
      </w:r>
      <w:bookmarkEnd w:id="3"/>
      <w:bookmarkStart w:id="4" w:name="_Hlt497308220"/>
      <w:r>
        <w:rPr>
          <w:rStyle w:val="77"/>
          <w:rFonts w:hint="eastAsia"/>
          <w:b/>
          <w:color w:val="auto"/>
          <w:sz w:val="32"/>
          <w:szCs w:val="32"/>
          <w:highlight w:val="none"/>
        </w:rPr>
        <w:t>引</w:t>
      </w:r>
      <w:bookmarkEnd w:id="4"/>
      <w:r>
        <w:rPr>
          <w:rStyle w:val="77"/>
          <w:rFonts w:hint="eastAsia"/>
          <w:b/>
          <w:color w:val="auto"/>
          <w:sz w:val="32"/>
          <w:szCs w:val="32"/>
          <w:highlight w:val="none"/>
        </w:rPr>
        <w:t>）</w:t>
      </w:r>
      <w:bookmarkStart w:id="5" w:name="_Hlt497308213"/>
      <w:bookmarkStart w:id="6" w:name="_Hlt497308212"/>
      <w:r>
        <w:rPr>
          <w:b/>
          <w:color w:val="auto"/>
          <w:sz w:val="32"/>
          <w:szCs w:val="32"/>
          <w:highlight w:val="none"/>
        </w:rPr>
        <w:tab/>
      </w:r>
      <w:bookmarkEnd w:id="5"/>
      <w:bookmarkEnd w:id="6"/>
      <w:r>
        <w:rPr>
          <w:rFonts w:hint="eastAsia"/>
          <w:b/>
          <w:color w:val="auto"/>
          <w:sz w:val="32"/>
          <w:szCs w:val="32"/>
          <w:highlight w:val="none"/>
        </w:rPr>
        <w:t>6</w:t>
      </w:r>
      <w:r>
        <w:rPr>
          <w:rFonts w:hint="eastAsia"/>
          <w:b/>
          <w:color w:val="auto"/>
          <w:sz w:val="32"/>
          <w:szCs w:val="32"/>
          <w:highlight w:val="none"/>
        </w:rPr>
        <w:fldChar w:fldCharType="end"/>
      </w:r>
      <w:r>
        <w:rPr>
          <w:rFonts w:hint="eastAsia"/>
          <w:b/>
          <w:color w:val="auto"/>
          <w:sz w:val="32"/>
          <w:szCs w:val="32"/>
          <w:highlight w:val="none"/>
        </w:rPr>
        <w:t>3</w:t>
      </w:r>
    </w:p>
    <w:p w14:paraId="52C8C9AE">
      <w:pPr>
        <w:pStyle w:val="44"/>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77"/>
          <w:rFonts w:hint="eastAsia"/>
          <w:b/>
          <w:color w:val="auto"/>
          <w:sz w:val="32"/>
          <w:szCs w:val="32"/>
          <w:highlight w:val="none"/>
        </w:rPr>
        <w:t>第六章　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rPr>
        <w:t>68</w:t>
      </w:r>
    </w:p>
    <w:p w14:paraId="1C0A2D30">
      <w:pPr>
        <w:pStyle w:val="44"/>
        <w:tabs>
          <w:tab w:val="right" w:leader="dot" w:pos="8834"/>
        </w:tabs>
        <w:spacing w:line="480" w:lineRule="auto"/>
        <w:rPr>
          <w:b/>
          <w:color w:val="auto"/>
          <w:sz w:val="32"/>
          <w:szCs w:val="32"/>
          <w:highlight w:val="none"/>
        </w:rPr>
      </w:pPr>
    </w:p>
    <w:p w14:paraId="4C4DBECE">
      <w:pPr>
        <w:pStyle w:val="44"/>
        <w:tabs>
          <w:tab w:val="right" w:leader="dot" w:pos="8834"/>
        </w:tabs>
        <w:spacing w:line="480" w:lineRule="auto"/>
        <w:rPr>
          <w:b/>
          <w:color w:val="auto"/>
          <w:sz w:val="32"/>
          <w:szCs w:val="32"/>
          <w:highlight w:val="none"/>
        </w:rPr>
      </w:pPr>
    </w:p>
    <w:p w14:paraId="0E5D7E6E">
      <w:pPr>
        <w:pStyle w:val="44"/>
        <w:tabs>
          <w:tab w:val="right" w:leader="dot" w:pos="8834"/>
        </w:tabs>
        <w:spacing w:line="480" w:lineRule="auto"/>
        <w:rPr>
          <w:b/>
          <w:color w:val="auto"/>
          <w:sz w:val="32"/>
          <w:szCs w:val="32"/>
          <w:highlight w:val="none"/>
        </w:rPr>
      </w:pPr>
    </w:p>
    <w:p w14:paraId="7E0D0B24">
      <w:pPr>
        <w:pStyle w:val="44"/>
        <w:tabs>
          <w:tab w:val="right" w:leader="dot" w:pos="8834"/>
        </w:tabs>
        <w:spacing w:line="480" w:lineRule="auto"/>
        <w:rPr>
          <w:b/>
          <w:color w:val="auto"/>
          <w:sz w:val="32"/>
          <w:szCs w:val="32"/>
          <w:highlight w:val="none"/>
        </w:rPr>
      </w:pPr>
    </w:p>
    <w:p w14:paraId="4C56619E">
      <w:pPr>
        <w:spacing w:line="360" w:lineRule="auto"/>
        <w:ind w:firstLine="480" w:firstLineChars="229"/>
        <w:rPr>
          <w:rFonts w:ascii="仿宋" w:hAnsi="仿宋" w:eastAsia="仿宋" w:cs="仿宋_GB2312"/>
          <w:color w:val="auto"/>
          <w:sz w:val="24"/>
          <w:highlight w:val="none"/>
        </w:rPr>
      </w:pPr>
      <w:r>
        <w:rPr>
          <w:color w:val="auto"/>
          <w:szCs w:val="32"/>
          <w:highlight w:val="none"/>
        </w:rPr>
        <w:fldChar w:fldCharType="end"/>
      </w:r>
    </w:p>
    <w:p w14:paraId="1C48D24D">
      <w:pPr>
        <w:spacing w:line="360" w:lineRule="auto"/>
        <w:ind w:firstLine="549" w:firstLineChars="229"/>
        <w:rPr>
          <w:rFonts w:ascii="仿宋" w:hAnsi="仿宋" w:eastAsia="仿宋" w:cs="仿宋_GB2312"/>
          <w:color w:val="auto"/>
          <w:sz w:val="24"/>
          <w:highlight w:val="none"/>
        </w:rPr>
      </w:pPr>
    </w:p>
    <w:p w14:paraId="7AC4B7FC">
      <w:pPr>
        <w:spacing w:line="360" w:lineRule="auto"/>
        <w:ind w:firstLine="549" w:firstLineChars="229"/>
        <w:rPr>
          <w:rFonts w:ascii="仿宋" w:hAnsi="仿宋" w:eastAsia="仿宋" w:cs="仿宋_GB2312"/>
          <w:color w:val="auto"/>
          <w:sz w:val="24"/>
          <w:highlight w:val="none"/>
        </w:rPr>
      </w:pPr>
    </w:p>
    <w:p w14:paraId="1AFDE00A">
      <w:pPr>
        <w:spacing w:line="360" w:lineRule="auto"/>
        <w:ind w:firstLine="549" w:firstLineChars="229"/>
        <w:rPr>
          <w:rFonts w:ascii="仿宋" w:hAnsi="仿宋" w:eastAsia="仿宋" w:cs="仿宋_GB2312"/>
          <w:color w:val="auto"/>
          <w:sz w:val="24"/>
          <w:highlight w:val="none"/>
        </w:rPr>
      </w:pPr>
    </w:p>
    <w:p w14:paraId="6B1C0D65">
      <w:pPr>
        <w:spacing w:line="360" w:lineRule="auto"/>
        <w:ind w:firstLine="549" w:firstLineChars="229"/>
        <w:rPr>
          <w:rFonts w:ascii="仿宋" w:hAnsi="仿宋" w:eastAsia="仿宋" w:cs="仿宋_GB2312"/>
          <w:color w:val="auto"/>
          <w:sz w:val="24"/>
          <w:highlight w:val="none"/>
        </w:rPr>
      </w:pPr>
    </w:p>
    <w:p w14:paraId="42552E2A">
      <w:pPr>
        <w:spacing w:line="360" w:lineRule="auto"/>
        <w:ind w:firstLine="549" w:firstLineChars="229"/>
        <w:rPr>
          <w:rFonts w:ascii="仿宋" w:hAnsi="仿宋" w:eastAsia="仿宋" w:cs="仿宋_GB2312"/>
          <w:color w:val="auto"/>
          <w:sz w:val="24"/>
          <w:highlight w:val="none"/>
        </w:rPr>
      </w:pPr>
    </w:p>
    <w:p w14:paraId="6F428007">
      <w:pPr>
        <w:spacing w:line="360" w:lineRule="auto"/>
        <w:rPr>
          <w:rFonts w:ascii="仿宋" w:hAnsi="仿宋" w:eastAsia="仿宋" w:cs="仿宋_GB2312"/>
          <w:color w:val="auto"/>
          <w:sz w:val="24"/>
          <w:highlight w:val="none"/>
        </w:rPr>
      </w:pPr>
    </w:p>
    <w:bookmarkEnd w:id="2"/>
    <w:p w14:paraId="2ACC0798">
      <w:pPr>
        <w:adjustRightInd/>
        <w:spacing w:line="360" w:lineRule="auto"/>
        <w:jc w:val="center"/>
        <w:outlineLvl w:val="0"/>
        <w:rPr>
          <w:rFonts w:ascii="仿宋_GB2312" w:hAnsi="仿宋" w:eastAsia="仿宋_GB2312" w:cs="仿宋_GB2312"/>
          <w:b/>
          <w:color w:val="auto"/>
          <w:sz w:val="36"/>
          <w:szCs w:val="20"/>
          <w:highlight w:val="none"/>
        </w:rPr>
      </w:pPr>
      <w:bookmarkStart w:id="7" w:name="_Hlt74649545"/>
      <w:bookmarkEnd w:id="7"/>
      <w:bookmarkStart w:id="8" w:name="_Hlt74729822"/>
      <w:bookmarkEnd w:id="8"/>
      <w:bookmarkStart w:id="9" w:name="_Hlt74707423"/>
      <w:bookmarkEnd w:id="9"/>
      <w:bookmarkStart w:id="10" w:name="_Hlt74728647"/>
      <w:bookmarkEnd w:id="10"/>
      <w:bookmarkStart w:id="11" w:name="第二部分"/>
      <w:bookmarkStart w:id="12" w:name="_Toc91899870"/>
      <w:bookmarkStart w:id="13" w:name="_Toc91899871"/>
      <w:r>
        <w:rPr>
          <w:rFonts w:hint="eastAsia" w:ascii="仿宋" w:hAnsi="仿宋" w:eastAsia="仿宋" w:cs="仿宋_GB2312"/>
          <w:b/>
          <w:color w:val="auto"/>
          <w:sz w:val="36"/>
          <w:szCs w:val="20"/>
          <w:highlight w:val="none"/>
        </w:rPr>
        <w:t>第一章</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公开招标采购公告</w:t>
      </w:r>
    </w:p>
    <w:p w14:paraId="252233E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5E8C0A8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（嘉善县地籍数据库建设及地籍图编制项目）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4"/>
          <w:rFonts w:ascii="仿宋_GB2312" w:hAnsi="仿宋" w:eastAsia="仿宋_GB2312"/>
          <w:color w:val="auto"/>
          <w:sz w:val="24"/>
          <w:highlight w:val="none"/>
        </w:rPr>
        <w:t>https://www.zcygov.cn/）获取（下载）招标文件，并于</w:t>
      </w:r>
      <w:r>
        <w:rPr>
          <w:rFonts w:hint="eastAsia" w:ascii="仿宋_GB2312" w:hAnsi="仿宋" w:eastAsia="仿宋_GB2312"/>
          <w:color w:val="auto"/>
          <w:sz w:val="24"/>
          <w:highlight w:val="none"/>
          <w:u w:val="single"/>
          <w:lang w:eastAsia="zh-CN"/>
        </w:rPr>
        <w:t>2025年7月30日</w:t>
      </w:r>
      <w:r>
        <w:rPr>
          <w:rFonts w:hint="eastAsia" w:ascii="仿宋_GB2312" w:hAnsi="仿宋" w:eastAsia="仿宋_GB2312"/>
          <w:color w:val="auto"/>
          <w:sz w:val="24"/>
          <w:highlight w:val="none"/>
          <w:u w:val="single"/>
        </w:rPr>
        <w:t>9点30分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12AB744F">
      <w:pPr>
        <w:spacing w:line="440" w:lineRule="exact"/>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14:paraId="6E72C2C6">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JXYJ2025019</w:t>
      </w:r>
      <w:r>
        <w:rPr>
          <w:rFonts w:hint="eastAsia" w:ascii="仿宋_GB2312" w:hAnsi="仿宋" w:eastAsia="仿宋_GB2312"/>
          <w:b/>
          <w:color w:val="auto"/>
          <w:sz w:val="24"/>
          <w:highlight w:val="none"/>
        </w:rPr>
        <w:t>(G)</w:t>
      </w:r>
    </w:p>
    <w:p w14:paraId="39B35EEC">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b/>
          <w:color w:val="auto"/>
          <w:sz w:val="24"/>
          <w:highlight w:val="none"/>
        </w:rPr>
        <w:t>嘉善县地籍数据库建设及地籍图编制项目</w:t>
      </w:r>
    </w:p>
    <w:p w14:paraId="04341F7C">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w:t>
      </w:r>
      <w:r>
        <w:rPr>
          <w:rFonts w:hint="eastAsia" w:ascii="仿宋_GB2312" w:hAnsi="仿宋" w:eastAsia="仿宋_GB2312"/>
          <w:b/>
          <w:color w:val="auto"/>
          <w:sz w:val="24"/>
          <w:highlight w:val="none"/>
        </w:rPr>
        <w:t>160.00万元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14:paraId="358F676B">
      <w:pPr>
        <w:spacing w:line="440" w:lineRule="exact"/>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最高限价：160.00万元</w:t>
      </w:r>
    </w:p>
    <w:p w14:paraId="6FFBC72D">
      <w:pPr>
        <w:pStyle w:val="17"/>
        <w:spacing w:line="440" w:lineRule="exact"/>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color w:val="auto"/>
          <w:sz w:val="24"/>
          <w:highlight w:val="none"/>
        </w:rPr>
        <w:t>根据《自然资源部关于进一步做好地籍调查工作的通知》（自然资发[2023]195号）、《自然资源部办公厅关于加快编制地籍图的通知》（自然资办函[2024]1481号）、《浙江省自然资源厅关于进一步做好地籍调查工作的实施意见》（浙自然资函[2024]55号）、《浙江省自然资源厅关于加快地籍成果入库汇交工作的通知》等文件精神，为落实地籍数据库建设及成果汇交等工作要求，以提升地籍数据的完整性、准确性、权威性和覆盖度为目标，系统开展成果整理入库、质检汇交工作，进一步提升地籍调查工作质量和服务水平，更好支撑确权登记和自然资源管理相关工作</w:t>
      </w:r>
      <w:r>
        <w:rPr>
          <w:rFonts w:hint="eastAsia" w:ascii="仿宋_GB2312" w:hAnsi="仿宋" w:eastAsia="仿宋_GB2312"/>
          <w:bCs/>
          <w:snapToGrid/>
          <w:color w:val="auto"/>
          <w:kern w:val="2"/>
          <w:sz w:val="24"/>
          <w:szCs w:val="24"/>
          <w:highlight w:val="none"/>
        </w:rPr>
        <w:t>,具体详见招标文件第二章采购需求。</w:t>
      </w:r>
    </w:p>
    <w:p w14:paraId="0DAD4088">
      <w:pPr>
        <w:pStyle w:val="17"/>
        <w:spacing w:line="440" w:lineRule="exact"/>
        <w:ind w:firstLine="480"/>
        <w:rPr>
          <w:rFonts w:ascii="仿宋_GB2312" w:hAnsi="仿宋" w:eastAsia="仿宋_GB2312"/>
          <w:color w:val="auto"/>
          <w:highlight w:val="none"/>
        </w:rPr>
      </w:pPr>
      <w:r>
        <w:rPr>
          <w:rFonts w:hint="eastAsia" w:ascii="仿宋_GB2312" w:hAnsi="仿宋" w:eastAsia="仿宋_GB2312"/>
          <w:b/>
          <w:color w:val="auto"/>
          <w:sz w:val="24"/>
          <w:szCs w:val="18"/>
          <w:highlight w:val="none"/>
        </w:rPr>
        <w:t>合同履约期限</w:t>
      </w:r>
      <w:r>
        <w:rPr>
          <w:rFonts w:hint="eastAsia" w:ascii="仿宋_GB2312" w:hAnsi="仿宋" w:eastAsia="仿宋_GB2312"/>
          <w:b/>
          <w:color w:val="auto"/>
          <w:highlight w:val="none"/>
        </w:rPr>
        <w:t>：</w:t>
      </w:r>
      <w:r>
        <w:rPr>
          <w:rFonts w:hint="eastAsia" w:ascii="仿宋_GB2312" w:hAnsi="仿宋" w:eastAsia="仿宋_GB2312"/>
          <w:bCs/>
          <w:color w:val="auto"/>
          <w:sz w:val="24"/>
          <w:highlight w:val="none"/>
        </w:rPr>
        <w:t>自合同签订之日起至2025年8月20日前完成宅基地和集体建设用地地籍数据建设以及宅基地和集体建设用地地籍图编制，并按省和部要求完成汇交；2025年9月底前完成现有不动产地籍数据（包括国有建设用地、土地承包经营权等地籍调查数据）建设，并按省和部要求完成汇交；2026年底前，基本形成空间全覆盖的国有建设用地地籍成果，并按省和部要求完成汇交。（具体进度可以按照省、市工作部署要求进行适当调整）。</w:t>
      </w:r>
    </w:p>
    <w:p w14:paraId="4C5EC04C">
      <w:pPr>
        <w:pStyle w:val="17"/>
        <w:spacing w:line="440" w:lineRule="exact"/>
        <w:ind w:firstLine="480"/>
        <w:rPr>
          <w:rFonts w:ascii="仿宋_GB2312" w:hAnsi="仿宋" w:eastAsia="仿宋_GB2312"/>
          <w:bCs/>
          <w:color w:val="auto"/>
          <w:sz w:val="24"/>
          <w:highlight w:val="none"/>
        </w:rPr>
      </w:pPr>
      <w:r>
        <w:rPr>
          <w:rFonts w:hint="eastAsia" w:ascii="仿宋_GB2312" w:hAnsi="仿宋" w:eastAsia="仿宋_GB2312"/>
          <w:bCs/>
          <w:color w:val="auto"/>
          <w:sz w:val="24"/>
          <w:highlight w:val="none"/>
        </w:rPr>
        <w:t>本项目接受联合体投标：</w:t>
      </w:r>
      <w:sdt>
        <w:sdtPr>
          <w:rPr>
            <w:rFonts w:hint="eastAsia" w:ascii="仿宋_GB2312" w:hAnsi="仿宋" w:eastAsia="仿宋_GB2312" w:cs="Arial"/>
            <w:bCs/>
            <w:color w:val="auto"/>
            <w:kern w:val="0"/>
            <w:sz w:val="24"/>
            <w:highlight w:val="none"/>
          </w:rPr>
          <w:id w:val="2035453831"/>
          <w14:checkbox>
            <w14:checked w14:val="1"/>
            <w14:checkedState w14:val="00FE" w14:font="Wingdings"/>
            <w14:uncheckedState w14:val="2610" w14:font="MS Gothic"/>
          </w14:checkbox>
        </w:sdtPr>
        <w:sdtEndPr>
          <w:rPr>
            <w:rFonts w:hint="eastAsia" w:ascii="仿宋_GB2312" w:hAnsi="仿宋" w:eastAsia="仿宋_GB2312" w:cs="Arial"/>
            <w:bCs/>
            <w:color w:val="auto"/>
            <w:kern w:val="0"/>
            <w:sz w:val="24"/>
            <w:highlight w:val="none"/>
          </w:rPr>
        </w:sdtEndPr>
        <w:sdtContent>
          <w:r>
            <w:rPr>
              <w:rFonts w:ascii="Wingdings" w:hAnsi="Wingdings" w:eastAsia="MS Gothic" w:cs="Arial"/>
              <w:bCs/>
              <w:snapToGrid w:val="0"/>
              <w:color w:val="auto"/>
              <w:kern w:val="0"/>
              <w:sz w:val="24"/>
              <w:szCs w:val="20"/>
              <w:highlight w:val="none"/>
              <w:lang w:val="en-US" w:eastAsia="zh-CN" w:bidi="ar-SA"/>
            </w:rPr>
            <w:t>þ</w:t>
          </w:r>
        </w:sdtContent>
      </w:sdt>
      <w:r>
        <w:rPr>
          <w:rFonts w:hint="eastAsia" w:ascii="仿宋_GB2312" w:hAnsi="仿宋" w:eastAsia="仿宋_GB2312"/>
          <w:bCs/>
          <w:color w:val="auto"/>
          <w:sz w:val="24"/>
          <w:highlight w:val="none"/>
        </w:rPr>
        <w:t>是，</w:t>
      </w:r>
      <w:sdt>
        <w:sdtPr>
          <w:rPr>
            <w:rFonts w:hint="eastAsia" w:ascii="仿宋_GB2312" w:hAnsi="仿宋" w:eastAsia="仿宋_GB2312" w:cs="Arial"/>
            <w:bCs/>
            <w:color w:val="auto"/>
            <w:kern w:val="0"/>
            <w:sz w:val="24"/>
            <w:highlight w:val="none"/>
          </w:rPr>
          <w:id w:val="-1765526721"/>
          <w14:checkbox>
            <w14:checked w14:val="0"/>
            <w14:checkedState w14:val="00FE" w14:font="Wingdings"/>
            <w14:uncheckedState w14:val="2610" w14:font="MS Gothic"/>
          </w14:checkbox>
        </w:sdtPr>
        <w:sdtEndPr>
          <w:rPr>
            <w:rFonts w:hint="eastAsia" w:ascii="仿宋_GB2312" w:hAnsi="仿宋" w:eastAsia="仿宋_GB2312" w:cs="Arial"/>
            <w:bCs/>
            <w:color w:val="auto"/>
            <w:kern w:val="0"/>
            <w:sz w:val="24"/>
            <w:highlight w:val="none"/>
          </w:rPr>
        </w:sdtEndPr>
        <w:sdtContent>
          <w:r>
            <w:rPr>
              <w:rFonts w:ascii="MS Gothic" w:hAnsi="MS Gothic" w:eastAsia="MS Gothic" w:cs="Arial"/>
              <w:bCs/>
              <w:snapToGrid w:val="0"/>
              <w:color w:val="auto"/>
              <w:kern w:val="0"/>
              <w:sz w:val="24"/>
              <w:szCs w:val="20"/>
              <w:highlight w:val="none"/>
              <w:lang w:val="en-US" w:eastAsia="zh-CN" w:bidi="ar-SA"/>
            </w:rPr>
            <w:t>☐</w:t>
          </w:r>
        </w:sdtContent>
      </w:sdt>
      <w:r>
        <w:rPr>
          <w:rFonts w:hint="eastAsia" w:ascii="仿宋_GB2312" w:hAnsi="仿宋" w:eastAsia="仿宋_GB2312"/>
          <w:bCs/>
          <w:color w:val="auto"/>
          <w:sz w:val="24"/>
          <w:highlight w:val="none"/>
        </w:rPr>
        <w:t>否</w:t>
      </w:r>
      <w:r>
        <w:rPr>
          <w:rFonts w:hint="eastAsia" w:cs="Arial" w:asciiTheme="minorEastAsia" w:hAnsiTheme="minorEastAsia" w:eastAsiaTheme="minorEastAsia"/>
          <w:bCs/>
          <w:color w:val="auto"/>
          <w:kern w:val="0"/>
          <w:sz w:val="24"/>
          <w:highlight w:val="none"/>
        </w:rPr>
        <w:t>。</w:t>
      </w:r>
    </w:p>
    <w:p w14:paraId="69530014">
      <w:pPr>
        <w:spacing w:line="440" w:lineRule="exact"/>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66CAD125">
      <w:pPr>
        <w:spacing w:line="440" w:lineRule="exact"/>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1DBE822B">
      <w:pPr>
        <w:spacing w:line="440" w:lineRule="exact"/>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14:paraId="0BBEDCB0">
      <w:pPr>
        <w:spacing w:line="440" w:lineRule="exact"/>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r>
        <w:rPr>
          <w:rFonts w:hint="eastAsia" w:ascii="仿宋_GB2312" w:hAnsi="仿宋" w:eastAsia="仿宋_GB2312"/>
          <w:color w:val="auto"/>
          <w:sz w:val="24"/>
          <w:highlight w:val="none"/>
        </w:rPr>
        <w:t>无；</w:t>
      </w:r>
    </w:p>
    <w:p w14:paraId="6A9C7ACF">
      <w:pPr>
        <w:spacing w:line="440" w:lineRule="exact"/>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2470430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14:paraId="33315249">
      <w:pPr>
        <w:spacing w:line="440" w:lineRule="exact"/>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货物全部由符合政策要求的中小企业制造，提供中小企业声明函；</w:t>
      </w:r>
    </w:p>
    <w:p w14:paraId="01B199F3">
      <w:pPr>
        <w:spacing w:line="440" w:lineRule="exact"/>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14:paraId="1F2D52F1">
      <w:pPr>
        <w:spacing w:line="440" w:lineRule="exact"/>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服务全部由符合政策要求的中小企业承接，提供中小企业声明函；</w:t>
      </w:r>
    </w:p>
    <w:p w14:paraId="5B07CE4C">
      <w:pPr>
        <w:spacing w:line="440" w:lineRule="exact"/>
        <w:ind w:firstLine="897" w:firstLineChars="374"/>
        <w:rPr>
          <w:color w:val="auto"/>
          <w:highlight w:val="none"/>
        </w:rPr>
      </w:pPr>
      <w:sdt>
        <w:sdtPr>
          <w:rPr>
            <w:rFonts w:hint="eastAsia" w:ascii="仿宋_GB2312" w:hAnsi="仿宋" w:eastAsia="仿宋_GB2312" w:cs="Arial"/>
            <w:color w:val="auto"/>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14:paraId="60A35D98">
      <w:pPr>
        <w:spacing w:line="440" w:lineRule="exact"/>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14:paraId="66AD9AEE">
      <w:pPr>
        <w:spacing w:line="440" w:lineRule="exact"/>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14:paraId="31F5C1CD">
      <w:pPr>
        <w:snapToGrid w:val="0"/>
        <w:spacing w:line="440" w:lineRule="exact"/>
        <w:ind w:firstLine="512" w:firstLineChars="200"/>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3.本项目的特定资格要求：无；</w:t>
      </w:r>
    </w:p>
    <w:p w14:paraId="29ADAE46">
      <w:pPr>
        <w:spacing w:line="440" w:lineRule="exact"/>
        <w:ind w:firstLine="512" w:firstLineChars="200"/>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D3FD5AF">
      <w:pPr>
        <w:spacing w:line="440" w:lineRule="exact"/>
        <w:ind w:firstLine="480" w:firstLineChars="200"/>
        <w:rPr>
          <w:rFonts w:ascii="仿宋_GB2312" w:hAnsi="仿宋" w:eastAsia="仿宋"/>
          <w:b/>
          <w:color w:val="auto"/>
          <w:sz w:val="24"/>
          <w:highlight w:val="none"/>
        </w:rPr>
      </w:pPr>
      <w:r>
        <w:rPr>
          <w:rFonts w:hint="eastAsia" w:ascii="仿宋_GB2312" w:hAnsi="仿宋" w:eastAsia="仿宋_GB2312"/>
          <w:bCs/>
          <w:color w:val="auto"/>
          <w:sz w:val="24"/>
          <w:highlight w:val="none"/>
        </w:rPr>
        <w:t>5.</w:t>
      </w:r>
      <w:r>
        <w:rPr>
          <w:rFonts w:hint="eastAsia" w:ascii="仿宋" w:hAnsi="仿宋" w:eastAsia="仿宋" w:cs="宋体"/>
          <w:color w:val="auto"/>
          <w:spacing w:val="8"/>
          <w:kern w:val="0"/>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308F15D6">
      <w:pPr>
        <w:spacing w:line="440" w:lineRule="exact"/>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6A965EFE">
      <w:pPr>
        <w:spacing w:line="440" w:lineRule="exact"/>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2025年7月30日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14:paraId="788F5E0A">
      <w:pPr>
        <w:spacing w:line="440" w:lineRule="exact"/>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17CB61FA">
      <w:pPr>
        <w:spacing w:line="440" w:lineRule="exact"/>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14:paraId="36855845">
      <w:pPr>
        <w:spacing w:line="440" w:lineRule="exact"/>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14:paraId="70015EAB">
      <w:pPr>
        <w:spacing w:line="440" w:lineRule="exact"/>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67B01EF8">
      <w:pPr>
        <w:spacing w:line="440" w:lineRule="exact"/>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lang w:eastAsia="zh-CN"/>
        </w:rPr>
        <w:t>2025年7月30日</w:t>
      </w:r>
      <w:r>
        <w:rPr>
          <w:rFonts w:hint="eastAsia" w:ascii="仿宋_GB2312" w:hAnsi="仿宋" w:eastAsia="仿宋_GB2312"/>
          <w:color w:val="auto"/>
          <w:sz w:val="24"/>
          <w:highlight w:val="none"/>
          <w:u w:val="single"/>
        </w:rPr>
        <w:t>9点30分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14:paraId="12BC794A">
      <w:pPr>
        <w:spacing w:line="440" w:lineRule="exact"/>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39150CA2">
      <w:pPr>
        <w:spacing w:line="440" w:lineRule="exact"/>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2025年7月30日</w:t>
      </w:r>
      <w:r>
        <w:rPr>
          <w:rFonts w:hint="eastAsia" w:ascii="仿宋_GB2312" w:hAnsi="仿宋" w:eastAsia="仿宋_GB2312"/>
          <w:color w:val="auto"/>
          <w:sz w:val="24"/>
          <w:highlight w:val="none"/>
          <w:u w:val="single"/>
        </w:rPr>
        <w:t>9点30分</w:t>
      </w:r>
      <w:r>
        <w:rPr>
          <w:rFonts w:hint="eastAsia" w:ascii="仿宋_GB2312" w:hAnsi="仿宋" w:eastAsia="仿宋_GB2312"/>
          <w:bCs/>
          <w:color w:val="auto"/>
          <w:sz w:val="24"/>
          <w:highlight w:val="none"/>
          <w:u w:val="single"/>
        </w:rPr>
        <w:t xml:space="preserve"> </w:t>
      </w:r>
    </w:p>
    <w:p w14:paraId="73636212">
      <w:pPr>
        <w:spacing w:line="440" w:lineRule="exact"/>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68DD10B8">
      <w:pPr>
        <w:spacing w:line="440" w:lineRule="exact"/>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14:paraId="1F8A4486">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694317E1">
      <w:pPr>
        <w:spacing w:line="440" w:lineRule="exact"/>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14:paraId="09018002">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AF940F3">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2FA0190F">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F9736B">
      <w:pPr>
        <w:spacing w:line="440" w:lineRule="exact"/>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rPr>
        <w:t>嘉善县阳光东路185号善商大厦1号（东）楼21层嘉兴市银建工程咨询评估有限公司招标代理部</w:t>
      </w:r>
      <w:r>
        <w:rPr>
          <w:rFonts w:hint="eastAsia" w:ascii="仿宋_GB2312" w:hAnsi="仿宋" w:eastAsia="仿宋_GB2312" w:cs="仿宋_GB2312"/>
          <w:color w:val="auto"/>
          <w:sz w:val="24"/>
          <w:highlight w:val="none"/>
        </w:rPr>
        <w:t>；收件人：王佳浩；电话：0573-84211099；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14:paraId="547106B1">
      <w:pPr>
        <w:spacing w:line="440" w:lineRule="exact"/>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七、对本次招标提出询问，请按以下方式联系</w:t>
      </w:r>
    </w:p>
    <w:p w14:paraId="632D8FA0">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14:paraId="048E8628">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嘉善县自然资源和规划局</w:t>
      </w:r>
      <w:r>
        <w:rPr>
          <w:rFonts w:ascii="仿宋_GB2312" w:hAnsi="仿宋" w:eastAsia="仿宋_GB2312"/>
          <w:color w:val="auto"/>
          <w:sz w:val="24"/>
          <w:highlight w:val="none"/>
        </w:rPr>
        <w:t xml:space="preserve"> </w:t>
      </w:r>
    </w:p>
    <w:p w14:paraId="6A5C7115">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嘉善县人民大道777号</w:t>
      </w:r>
      <w:r>
        <w:rPr>
          <w:rFonts w:ascii="仿宋_GB2312" w:hAnsi="仿宋" w:eastAsia="仿宋_GB2312"/>
          <w:color w:val="auto"/>
          <w:sz w:val="24"/>
          <w:highlight w:val="none"/>
        </w:rPr>
        <w:t xml:space="preserve">      </w:t>
      </w:r>
    </w:p>
    <w:p w14:paraId="43C82E12">
      <w:pPr>
        <w:spacing w:line="440" w:lineRule="exact"/>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项目联系人（询问）：张先生</w:t>
      </w:r>
      <w:r>
        <w:rPr>
          <w:rFonts w:hint="eastAsia" w:ascii="仿宋" w:hAnsi="仿宋" w:eastAsia="仿宋"/>
          <w:color w:val="auto"/>
          <w:sz w:val="24"/>
          <w:highlight w:val="none"/>
        </w:rPr>
        <w:t xml:space="preserve"> </w:t>
      </w:r>
    </w:p>
    <w:p w14:paraId="46D11CC8">
      <w:pPr>
        <w:spacing w:line="440" w:lineRule="exact"/>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项目联系方式（询问）：0573-84233121</w:t>
      </w:r>
    </w:p>
    <w:p w14:paraId="54AD134B">
      <w:pPr>
        <w:spacing w:line="440" w:lineRule="exact"/>
        <w:ind w:firstLine="480"/>
        <w:rPr>
          <w:rFonts w:ascii="仿宋_GB2312" w:hAnsi="仿宋" w:eastAsia="仿宋_GB2312"/>
          <w:color w:val="auto"/>
          <w:sz w:val="24"/>
          <w:highlight w:val="none"/>
        </w:rPr>
      </w:pPr>
      <w:r>
        <w:rPr>
          <w:rFonts w:ascii="仿宋_GB2312" w:hAnsi="仿宋" w:eastAsia="仿宋_GB2312"/>
          <w:color w:val="auto"/>
          <w:sz w:val="24"/>
          <w:highlight w:val="none"/>
        </w:rPr>
        <w:t>质疑联系人：</w:t>
      </w:r>
      <w:r>
        <w:rPr>
          <w:rFonts w:hint="eastAsia" w:ascii="仿宋_GB2312" w:hAnsi="仿宋" w:eastAsia="仿宋_GB2312"/>
          <w:color w:val="auto"/>
          <w:sz w:val="24"/>
          <w:highlight w:val="none"/>
        </w:rPr>
        <w:t>陈先生</w:t>
      </w:r>
    </w:p>
    <w:p w14:paraId="3D6C843D">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0573-84233121</w:t>
      </w:r>
    </w:p>
    <w:p w14:paraId="0DD217E0">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2.采购代理机构信息            </w:t>
      </w:r>
    </w:p>
    <w:p w14:paraId="56C438A0">
      <w:pPr>
        <w:spacing w:line="440" w:lineRule="exact"/>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称：嘉兴市银建工程咨询评估有限公司</w:t>
      </w:r>
    </w:p>
    <w:p w14:paraId="5F6C47C4">
      <w:pPr>
        <w:spacing w:line="440" w:lineRule="exact"/>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址：嘉善县阳光东路185号善商大厦1号（东）楼21层</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62F2BD98">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王佳浩</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3F315A37">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0573-84211099 </w:t>
      </w:r>
    </w:p>
    <w:p w14:paraId="6E5332B9">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俞鸿婷</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3E1C2C3A">
      <w:pPr>
        <w:spacing w:line="440" w:lineRule="exact"/>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0573-84211066</w:t>
      </w:r>
      <w:r>
        <w:rPr>
          <w:rFonts w:hint="eastAsia" w:ascii="仿宋" w:hAnsi="仿宋" w:eastAsia="仿宋"/>
          <w:color w:val="auto"/>
          <w:sz w:val="24"/>
          <w:highlight w:val="none"/>
        </w:rPr>
        <w:t xml:space="preserve"> </w:t>
      </w:r>
    </w:p>
    <w:p w14:paraId="5C35EEBE">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14:paraId="65544A8A">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嘉善县财政局</w:t>
      </w:r>
    </w:p>
    <w:p w14:paraId="51D0AD75">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嘉善县解放东路318号 </w:t>
      </w:r>
    </w:p>
    <w:p w14:paraId="4C2C8787">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刘先生 </w:t>
      </w:r>
      <w:r>
        <w:rPr>
          <w:rFonts w:ascii="仿宋_GB2312" w:hAnsi="仿宋" w:eastAsia="仿宋_GB2312"/>
          <w:color w:val="auto"/>
          <w:sz w:val="24"/>
          <w:highlight w:val="none"/>
        </w:rPr>
        <w:t xml:space="preserve">   </w:t>
      </w:r>
    </w:p>
    <w:p w14:paraId="40C3E527">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0573-84122310 </w:t>
      </w:r>
      <w:r>
        <w:rPr>
          <w:rFonts w:ascii="仿宋_GB2312" w:hAnsi="仿宋" w:eastAsia="仿宋_GB2312"/>
          <w:color w:val="auto"/>
          <w:sz w:val="24"/>
          <w:highlight w:val="none"/>
        </w:rPr>
        <w:t xml:space="preserve">         </w:t>
      </w:r>
    </w:p>
    <w:p w14:paraId="2D99FE9F">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14:paraId="6E8E2139">
      <w:pPr>
        <w:spacing w:line="440" w:lineRule="exact"/>
        <w:ind w:firstLine="480" w:firstLineChars="200"/>
        <w:rPr>
          <w:rFonts w:ascii="仿宋_GB2312" w:hAnsi="仿宋" w:eastAsia="仿宋_GB2312"/>
          <w:color w:val="auto"/>
          <w:sz w:val="24"/>
          <w:highlight w:val="none"/>
        </w:rPr>
        <w:sectPr>
          <w:footerReference r:id="rId6" w:type="first"/>
          <w:footerReference r:id="rId5" w:type="default"/>
          <w:pgSz w:w="11906" w:h="16838"/>
          <w:pgMar w:top="1134" w:right="1134" w:bottom="1134" w:left="1134" w:header="851" w:footer="992" w:gutter="0"/>
          <w:pgNumType w:start="2"/>
          <w:cols w:space="0" w:num="1"/>
          <w:titlePg/>
          <w:docGrid w:linePitch="312" w:charSpace="0"/>
        </w:sect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14:paraId="12EB6735">
      <w:pPr>
        <w:numPr>
          <w:ilvl w:val="0"/>
          <w:numId w:val="1"/>
        </w:numPr>
        <w:adjustRightInd/>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采购需求</w:t>
      </w:r>
    </w:p>
    <w:p w14:paraId="18BDABBF">
      <w:pPr>
        <w:pStyle w:val="5"/>
        <w:ind w:left="0" w:firstLine="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一、项目背景</w:t>
      </w:r>
    </w:p>
    <w:p w14:paraId="47BD6D4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自然资源部关于进一步做好地籍调查工作的通知》（自然资发[2023]195号）、《自然资源部办公厅关于加快编制地籍图的通知》（自然资办函[2024]1481号）、《浙江省自然资源厅关于进一步做好地籍调查工作的实施意见》（浙自然资函[2024]55号）、《浙江省自然资源厅关于加快地籍成果入库汇交工作的通知》等文件精神，为落实地籍数据库建设及成果汇交等工作要求，以提升地籍数据的完整性、准确性、权威性和覆盖度为目标，系统开展成果整理入库、质检汇交工作，进一步提升地籍调查工作质量和服务水平，更好支撑确权登记和自然资源管理相关工作。</w:t>
      </w:r>
    </w:p>
    <w:p w14:paraId="46F2DF4E">
      <w:pPr>
        <w:pStyle w:val="5"/>
        <w:ind w:left="0" w:firstLine="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二、建设依据</w:t>
      </w:r>
    </w:p>
    <w:p w14:paraId="57F76731">
      <w:pPr>
        <w:pStyle w:val="6"/>
        <w:spacing w:before="0" w:after="0" w:line="360" w:lineRule="auto"/>
        <w:ind w:left="0" w:firstLine="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1、政策文件</w:t>
      </w:r>
    </w:p>
    <w:p w14:paraId="2662D61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（1）《自然资源部关于进一步做好地籍调查工作的通知》（自然资发〔2023〕195号）；</w:t>
      </w:r>
    </w:p>
    <w:p w14:paraId="48F21F4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（2）《关于征求&lt;地籍数据库建设工作方案（征求意见稿）&gt;意见的函》（自然资登记函〔2024〕81号）；</w:t>
      </w:r>
    </w:p>
    <w:p w14:paraId="3159F88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（3）《自然资源部办公厅关于加快编制地籍图的通知》（自然资办函〔2024〕1481号）；</w:t>
      </w:r>
    </w:p>
    <w:p w14:paraId="1080022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（4）《关于加快地籍成果入库汇交工作的函》（自然资登记函〔2025〕32号）；</w:t>
      </w:r>
    </w:p>
    <w:p w14:paraId="55B5E98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（5）《浙江省自然资源厅关于进一步做好地籍调查工作的实施意见》（浙自然资函〔2024〕55号）；</w:t>
      </w:r>
    </w:p>
    <w:p w14:paraId="377343D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（6）《浙江省自然资源厅关于开展地籍调查示范工作的通知》（浙自然资厅函〔2024〕1208号）；</w:t>
      </w:r>
    </w:p>
    <w:p w14:paraId="54F209F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（7）《浙江省自然资源厅关于加快地籍成果入库汇交工作的通知》。</w:t>
      </w:r>
    </w:p>
    <w:p w14:paraId="577734DD">
      <w:pPr>
        <w:pStyle w:val="6"/>
        <w:spacing w:before="0" w:after="0" w:line="360" w:lineRule="auto"/>
        <w:ind w:left="0" w:firstLine="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2、技术规范</w:t>
      </w:r>
    </w:p>
    <w:p w14:paraId="2E728BA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（1）《中华人民共和国行政区划代码》（GB/T 2260-2007）；</w:t>
      </w:r>
    </w:p>
    <w:p w14:paraId="17DFE1E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（2）《国土调查数据库标准》（TD/T 1057-2020）；</w:t>
      </w:r>
    </w:p>
    <w:p w14:paraId="6FF3E3E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（3）《不动产单元设定与代码编制规则》（GB/T 37346-2019）；</w:t>
      </w:r>
    </w:p>
    <w:p w14:paraId="533F118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（4）《不动产登记数据库标准》（TD/T 1066-2021）；</w:t>
      </w:r>
    </w:p>
    <w:p w14:paraId="6EF5AFC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（5）《地籍调查规程》（GB/T 42547-2023）；</w:t>
      </w:r>
    </w:p>
    <w:p w14:paraId="18155FF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（6）《地籍图编制技术规范（试行）》；</w:t>
      </w:r>
    </w:p>
    <w:p w14:paraId="2D2A35E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（7）《地籍数据库 第1部分：不动产》（TD/T 1015.1-2024）；</w:t>
      </w:r>
    </w:p>
    <w:p w14:paraId="74B9481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（8）《地籍数据库 第2部分：自然资源》（TD/T 1015.2-2024）。</w:t>
      </w:r>
    </w:p>
    <w:p w14:paraId="33F07971">
      <w:pPr>
        <w:spacing w:line="360" w:lineRule="auto"/>
        <w:rPr>
          <w:rFonts w:asciiTheme="minorEastAsia" w:hAnsiTheme="minorEastAsia" w:eastAsiaTheme="minorEastAsia" w:cstheme="minorEastAsia"/>
          <w:color w:val="auto"/>
          <w:sz w:val="24"/>
          <w:highlight w:val="none"/>
        </w:rPr>
      </w:pPr>
    </w:p>
    <w:p w14:paraId="1D583ED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项目实施过程中执行的政策文件及技术规范包括但不限于以上内容，如有最新发布的相关政策文件或标准规范时，按照最新的标准执行。</w:t>
      </w:r>
    </w:p>
    <w:p w14:paraId="65A2AD68">
      <w:pPr>
        <w:pStyle w:val="5"/>
        <w:ind w:left="0" w:firstLine="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三、</w:t>
      </w:r>
      <w:r>
        <w:rPr>
          <w:rFonts w:hint="eastAsia" w:asciiTheme="minorEastAsia" w:hAnsiTheme="minorEastAsia" w:eastAsiaTheme="minorEastAsia" w:cstheme="minorEastAsia"/>
          <w:color w:val="auto"/>
          <w:sz w:val="24"/>
          <w:szCs w:val="24"/>
          <w:highlight w:val="none"/>
        </w:rPr>
        <w:t>建设内容</w:t>
      </w:r>
    </w:p>
    <w:p w14:paraId="4310878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按照《地籍调查规程》《地籍数据库 第1部分：不动产》等规范要求和部汇交要求，根据农村宅基地和集体建设用地地籍调查、城镇地籍调查、土地承包经营权等已有地籍成果，开展数据整理分析、清理入库和质检汇交等工作，建成标准化地籍数据库，推动实现地籍成果全覆盖。</w:t>
      </w:r>
    </w:p>
    <w:p w14:paraId="592C9D4E">
      <w:pPr>
        <w:pStyle w:val="6"/>
        <w:spacing w:before="0" w:after="0" w:line="360" w:lineRule="auto"/>
        <w:ind w:left="0" w:firstLine="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1、准备工作</w:t>
      </w:r>
    </w:p>
    <w:p w14:paraId="45AB43C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（1）地籍数据库结构设计</w:t>
      </w:r>
    </w:p>
    <w:p w14:paraId="50F0520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依据地籍数据库标准设计空间数据分层和非空间数据结构。</w:t>
      </w:r>
    </w:p>
    <w:p w14:paraId="0F2D3C1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（2）资料收集</w:t>
      </w:r>
    </w:p>
    <w:p w14:paraId="42BE8B6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系统有序收集不动产登记、地籍调查、国土变更调查、基础测绘、农村建设用地调查、房屋灾害普查、高分辨率正射影像等基础数据。</w:t>
      </w:r>
    </w:p>
    <w:p w14:paraId="1664B95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（3）底图制作</w:t>
      </w:r>
    </w:p>
    <w:p w14:paraId="587E69B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以高分辨率卫星遥感影像或无人机航拍影像、地形图等作为基础底图，套和已有的乡镇行政区划、村级调查界线、农村宅基地和集体建设用地地籍调查成果、国有建设用地地籍调查成果等，形成工作底图。</w:t>
      </w:r>
    </w:p>
    <w:p w14:paraId="371060BE">
      <w:pPr>
        <w:pStyle w:val="6"/>
        <w:spacing w:before="0" w:after="0" w:line="360" w:lineRule="auto"/>
        <w:ind w:left="0" w:firstLine="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2、地籍调查成果整理</w:t>
      </w:r>
    </w:p>
    <w:p w14:paraId="0F50684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（1）已有成果整理</w:t>
      </w:r>
    </w:p>
    <w:p w14:paraId="7AD8AC9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①已调查已登记成果整理</w:t>
      </w:r>
    </w:p>
    <w:p w14:paraId="4AB7D55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对已纳入不动产登记数据库的农村宅基地和集体建设用地地籍调查、城镇地籍调查、土地承包经营权等地籍成果进行整理，有矢量数据的，切实做好图属关联。</w:t>
      </w:r>
    </w:p>
    <w:p w14:paraId="7F2A1583">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表 已调查已登记数据现状</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5"/>
        <w:gridCol w:w="2020"/>
        <w:gridCol w:w="2619"/>
      </w:tblGrid>
      <w:tr w14:paraId="2118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6" w:type="pct"/>
            <w:shd w:val="clear" w:color="auto" w:fill="auto"/>
            <w:vAlign w:val="center"/>
          </w:tcPr>
          <w:p w14:paraId="6BE21C30">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类型</w:t>
            </w:r>
          </w:p>
        </w:tc>
        <w:tc>
          <w:tcPr>
            <w:tcW w:w="1025" w:type="pct"/>
            <w:shd w:val="clear" w:color="auto" w:fill="auto"/>
            <w:vAlign w:val="center"/>
          </w:tcPr>
          <w:p w14:paraId="757F16BC">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宗地数量</w:t>
            </w:r>
          </w:p>
          <w:p w14:paraId="58CDA92F">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（个）</w:t>
            </w:r>
          </w:p>
        </w:tc>
        <w:tc>
          <w:tcPr>
            <w:tcW w:w="1329" w:type="pct"/>
            <w:shd w:val="clear" w:color="auto" w:fill="auto"/>
            <w:vAlign w:val="center"/>
          </w:tcPr>
          <w:p w14:paraId="384828E0">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面积</w:t>
            </w:r>
          </w:p>
          <w:p w14:paraId="55064209">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（平方公里）</w:t>
            </w:r>
          </w:p>
        </w:tc>
      </w:tr>
      <w:tr w14:paraId="16D8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6" w:type="pct"/>
            <w:shd w:val="clear" w:color="auto" w:fill="auto"/>
            <w:vAlign w:val="center"/>
          </w:tcPr>
          <w:p w14:paraId="35CBA33B">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城镇地籍调查</w:t>
            </w:r>
          </w:p>
        </w:tc>
        <w:tc>
          <w:tcPr>
            <w:tcW w:w="1025" w:type="pct"/>
            <w:shd w:val="clear" w:color="auto" w:fill="auto"/>
            <w:vAlign w:val="center"/>
          </w:tcPr>
          <w:p w14:paraId="787822CD">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17214</w:t>
            </w:r>
          </w:p>
        </w:tc>
        <w:tc>
          <w:tcPr>
            <w:tcW w:w="1329" w:type="pct"/>
            <w:shd w:val="clear" w:color="auto" w:fill="auto"/>
            <w:vAlign w:val="center"/>
          </w:tcPr>
          <w:p w14:paraId="3DB8AD22">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76.474351</w:t>
            </w:r>
          </w:p>
        </w:tc>
      </w:tr>
      <w:tr w14:paraId="041A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6" w:type="pct"/>
            <w:shd w:val="clear" w:color="auto" w:fill="auto"/>
            <w:vAlign w:val="center"/>
          </w:tcPr>
          <w:p w14:paraId="1E7D517C">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宅基地和集体建设用地地籍调查</w:t>
            </w:r>
          </w:p>
        </w:tc>
        <w:tc>
          <w:tcPr>
            <w:tcW w:w="1025" w:type="pct"/>
            <w:shd w:val="clear" w:color="auto" w:fill="auto"/>
            <w:vAlign w:val="center"/>
          </w:tcPr>
          <w:p w14:paraId="7059098A">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68653</w:t>
            </w:r>
          </w:p>
        </w:tc>
        <w:tc>
          <w:tcPr>
            <w:tcW w:w="1329" w:type="pct"/>
            <w:shd w:val="clear" w:color="auto" w:fill="auto"/>
            <w:vAlign w:val="center"/>
          </w:tcPr>
          <w:p w14:paraId="16396E56">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7.733894</w:t>
            </w:r>
          </w:p>
        </w:tc>
      </w:tr>
    </w:tbl>
    <w:p w14:paraId="0FF6941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②已调查未登记成果整理</w:t>
      </w:r>
    </w:p>
    <w:p w14:paraId="5A34FEF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前期已开展地籍调查但未登记发证的农村宅基地和集体建设用地地籍调查、城镇地籍调查、土地承包经营权，将地籍调查成果整理后作为单独图层管理。</w:t>
      </w:r>
    </w:p>
    <w:p w14:paraId="0C21816A">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表 已调查未登记数据现状</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7"/>
        <w:gridCol w:w="2188"/>
        <w:gridCol w:w="2619"/>
      </w:tblGrid>
      <w:tr w14:paraId="0AE3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61" w:type="pct"/>
            <w:shd w:val="clear" w:color="auto" w:fill="auto"/>
            <w:vAlign w:val="center"/>
          </w:tcPr>
          <w:p w14:paraId="67D97ED9">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类型</w:t>
            </w:r>
          </w:p>
        </w:tc>
        <w:tc>
          <w:tcPr>
            <w:tcW w:w="1110" w:type="pct"/>
            <w:shd w:val="clear" w:color="auto" w:fill="auto"/>
            <w:vAlign w:val="center"/>
          </w:tcPr>
          <w:p w14:paraId="1DADD153">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宗地数量</w:t>
            </w:r>
          </w:p>
          <w:p w14:paraId="51F77E97">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（个）</w:t>
            </w:r>
          </w:p>
        </w:tc>
        <w:tc>
          <w:tcPr>
            <w:tcW w:w="1329" w:type="pct"/>
            <w:shd w:val="clear" w:color="auto" w:fill="auto"/>
            <w:vAlign w:val="center"/>
          </w:tcPr>
          <w:p w14:paraId="7A47DEA3">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面积</w:t>
            </w:r>
          </w:p>
          <w:p w14:paraId="50FB1016">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（平方公里）</w:t>
            </w:r>
          </w:p>
        </w:tc>
      </w:tr>
      <w:tr w14:paraId="2A30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61" w:type="pct"/>
            <w:shd w:val="clear" w:color="auto" w:fill="auto"/>
            <w:vAlign w:val="center"/>
          </w:tcPr>
          <w:p w14:paraId="5BDD5E94">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城镇地籍调查</w:t>
            </w:r>
          </w:p>
        </w:tc>
        <w:tc>
          <w:tcPr>
            <w:tcW w:w="1110" w:type="pct"/>
            <w:shd w:val="clear" w:color="auto" w:fill="auto"/>
          </w:tcPr>
          <w:p w14:paraId="3D63F81C">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4731</w:t>
            </w:r>
          </w:p>
        </w:tc>
        <w:tc>
          <w:tcPr>
            <w:tcW w:w="1329" w:type="pct"/>
            <w:shd w:val="clear" w:color="auto" w:fill="auto"/>
          </w:tcPr>
          <w:p w14:paraId="38814832">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0.836896</w:t>
            </w:r>
          </w:p>
        </w:tc>
      </w:tr>
      <w:tr w14:paraId="0DC3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61" w:type="pct"/>
            <w:shd w:val="clear" w:color="auto" w:fill="auto"/>
            <w:vAlign w:val="center"/>
          </w:tcPr>
          <w:p w14:paraId="26496175">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宅基地和集体建设用地地籍调查</w:t>
            </w:r>
          </w:p>
        </w:tc>
        <w:tc>
          <w:tcPr>
            <w:tcW w:w="1110" w:type="pct"/>
            <w:shd w:val="clear" w:color="auto" w:fill="auto"/>
          </w:tcPr>
          <w:p w14:paraId="6F4740CD">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74639</w:t>
            </w:r>
          </w:p>
        </w:tc>
        <w:tc>
          <w:tcPr>
            <w:tcW w:w="1329" w:type="pct"/>
            <w:shd w:val="clear" w:color="auto" w:fill="auto"/>
          </w:tcPr>
          <w:p w14:paraId="2F12E6B9">
            <w:pPr>
              <w:pStyle w:val="982"/>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8.199003</w:t>
            </w:r>
          </w:p>
        </w:tc>
      </w:tr>
    </w:tbl>
    <w:p w14:paraId="7F3B021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（2）未调查未登记成果整理</w:t>
      </w:r>
    </w:p>
    <w:p w14:paraId="7645EC5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对照最新的地形图等基础测绘数据和影像数据，采用自动识别和人机交互等方式识别空白区域，分析原因并形成空白区清单。</w:t>
      </w:r>
    </w:p>
    <w:p w14:paraId="592FE80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对照空白区清单，通过勾绘或提取确定农村宅基地和集体建设用地、国有建设用地范围，与乡镇自然资源所、村组、街道或社区等对接确定权属等信息，根据信息做好编码整理，作为单独图层管理。</w:t>
      </w:r>
    </w:p>
    <w:p w14:paraId="259BA66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如无法确认权属信息，则有条件的区域开展实地权属调查和地籍测绘工作，后续做好权属信息和图形数据的补充完善。</w:t>
      </w:r>
    </w:p>
    <w:p w14:paraId="7B7CC9B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（3）数据整理标注</w:t>
      </w:r>
    </w:p>
    <w:p w14:paraId="103FC7D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在进行数据整理时，发现存在图形数据缺失、权属界线交叉重叠、位置偏移等问题的，对数据按照统一要求及时做好标注，以便后续补充完善。</w:t>
      </w:r>
    </w:p>
    <w:p w14:paraId="7180C9B6">
      <w:pPr>
        <w:pStyle w:val="6"/>
        <w:spacing w:before="0" w:after="0" w:line="360" w:lineRule="auto"/>
        <w:ind w:left="0" w:firstLine="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3、地籍数据库建设</w:t>
      </w:r>
    </w:p>
    <w:p w14:paraId="6A3D823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（1）数据标准化入库</w:t>
      </w:r>
    </w:p>
    <w:p w14:paraId="2AF2E98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按照《地籍数据库 第1部分：不动产》等标准规范和建库要求，清理重复、无效和问题数据，规范数据格式和内容，正确关联登记数据，将清洗后的地籍调查成果批量导入地籍数据库，以实现对各类地籍调查成果的图形、属性、档案等一体化管理。</w:t>
      </w:r>
    </w:p>
    <w:p w14:paraId="52CB77C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（2）地籍图编制</w:t>
      </w:r>
    </w:p>
    <w:p w14:paraId="4868B82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依据数据库成果，按需按照《地籍图编制技术规范（试行）》编制地籍图，编制成果格式以电子地图为主。</w:t>
      </w:r>
    </w:p>
    <w:p w14:paraId="7D482C80">
      <w:pPr>
        <w:pStyle w:val="6"/>
        <w:spacing w:before="0" w:after="0" w:line="360" w:lineRule="auto"/>
        <w:ind w:left="0" w:firstLine="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4、数据质检汇交</w:t>
      </w:r>
    </w:p>
    <w:p w14:paraId="29F960A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照部汇交要求，开展汇交成果的县级自查。用部统一提供的地籍数据质检软件，对地籍调查成果空间覆盖率、数据完整性、空间数学基础与数据格式正确性、标准符合性、空间拓扑、图属一致性等进行检查，确保必填项完备、数据现势有效。按需开展宗地信息的内外业检查。县级自查通过后的数据逐级报市、省质检，质检通过后报部。</w:t>
      </w:r>
    </w:p>
    <w:p w14:paraId="299D57B8">
      <w:pPr>
        <w:pStyle w:val="5"/>
        <w:ind w:left="0" w:firstLine="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四、商务要求</w:t>
      </w:r>
    </w:p>
    <w:p w14:paraId="3637EDA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1、服务期限：</w:t>
      </w:r>
      <w:bookmarkStart w:id="14" w:name="_Hlk195795460"/>
      <w:r>
        <w:rPr>
          <w:rFonts w:hint="eastAsia" w:asciiTheme="minorEastAsia" w:hAnsiTheme="minorEastAsia" w:eastAsiaTheme="minorEastAsia" w:cstheme="minorEastAsia"/>
          <w:color w:val="auto"/>
          <w:sz w:val="24"/>
          <w:highlight w:val="none"/>
        </w:rPr>
        <w:t>自合同签订之日起至2025年8月20日前完成宅基地和集体建设用地地籍数据建设以及宅基地和集体建设用地地籍图编制，并按省和部要求完成汇交；2025年9月底前完成现有不动产地籍数据（包括国有建设用地、土地承包经营权等地籍调查数据）建设，并按省和部要求完成汇交；2026年底前，基本形成空间全覆盖的国有建设用地地籍成果，并按省和部要求完成汇交。</w:t>
      </w:r>
      <w:bookmarkEnd w:id="14"/>
      <w:r>
        <w:rPr>
          <w:rFonts w:hint="eastAsia" w:asciiTheme="minorEastAsia" w:hAnsiTheme="minorEastAsia" w:eastAsiaTheme="minorEastAsia" w:cstheme="minorEastAsia"/>
          <w:color w:val="auto"/>
          <w:sz w:val="24"/>
          <w:highlight w:val="none"/>
        </w:rPr>
        <w:t>（具体进度可以按照省、市工作部署要求进行适当调整）</w:t>
      </w:r>
    </w:p>
    <w:p w14:paraId="1BED63B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2、服务地点：采购人指定地点。</w:t>
      </w:r>
    </w:p>
    <w:p w14:paraId="7D8FBEF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付款方式：合同签订生效以及具备实施条件后7个工作日内支付合同价的40%作为预付款，完成2025年年度工作任务并按省和部要求完成汇交后，支付本年度剩余金额；基本形成空间全覆盖的国有建设用地地籍成果，并按省和部要求完成汇交后支付项目尾款。（付款前中标单位应按规定向采购人开具正规发票。在签订合同时，供应商明确表示无需预付款或者主动要求降低预付款比例的，采购人可不适用前述规定）。</w:t>
      </w:r>
    </w:p>
    <w:p w14:paraId="2B922230">
      <w:pPr>
        <w:tabs>
          <w:tab w:val="left" w:pos="6765"/>
        </w:tabs>
        <w:snapToGrid w:val="0"/>
        <w:spacing w:line="360" w:lineRule="auto"/>
        <w:jc w:val="left"/>
        <w:outlineLvl w:val="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4、项目成果：地籍数据库及相关文档。</w:t>
      </w:r>
    </w:p>
    <w:p w14:paraId="3A7912CE">
      <w:pPr>
        <w:rPr>
          <w:color w:val="auto"/>
          <w:highlight w:val="none"/>
        </w:rPr>
      </w:pPr>
    </w:p>
    <w:p w14:paraId="69FA8A5F">
      <w:pPr>
        <w:adjustRightInd/>
        <w:spacing w:line="480" w:lineRule="exact"/>
        <w:rPr>
          <w:rFonts w:ascii="宋体" w:hAnsi="宋体" w:cs="宋体"/>
          <w:b/>
          <w:bCs/>
          <w:color w:val="auto"/>
          <w:sz w:val="24"/>
          <w:highlight w:val="none"/>
        </w:rPr>
      </w:pPr>
    </w:p>
    <w:p w14:paraId="29057146">
      <w:pPr>
        <w:adjustRightInd/>
        <w:spacing w:line="480" w:lineRule="exact"/>
        <w:rPr>
          <w:rFonts w:ascii="宋体" w:hAnsi="宋体" w:cs="宋体"/>
          <w:b/>
          <w:bCs/>
          <w:color w:val="auto"/>
          <w:sz w:val="24"/>
          <w:highlight w:val="none"/>
        </w:rPr>
      </w:pPr>
    </w:p>
    <w:p w14:paraId="3C4FAADB">
      <w:pPr>
        <w:adjustRightInd/>
        <w:spacing w:line="480" w:lineRule="exact"/>
        <w:rPr>
          <w:rFonts w:ascii="宋体" w:hAnsi="宋体" w:cs="宋体"/>
          <w:b/>
          <w:bCs/>
          <w:color w:val="auto"/>
          <w:sz w:val="24"/>
          <w:highlight w:val="none"/>
        </w:rPr>
      </w:pPr>
    </w:p>
    <w:p w14:paraId="7DCBEA2D">
      <w:pPr>
        <w:adjustRightInd/>
        <w:spacing w:line="480" w:lineRule="exact"/>
        <w:rPr>
          <w:rFonts w:ascii="宋体" w:hAnsi="宋体" w:cs="宋体"/>
          <w:b/>
          <w:bCs/>
          <w:color w:val="auto"/>
          <w:sz w:val="24"/>
          <w:highlight w:val="none"/>
        </w:rPr>
      </w:pPr>
    </w:p>
    <w:p w14:paraId="6D973080">
      <w:pPr>
        <w:adjustRightInd/>
        <w:spacing w:line="480" w:lineRule="exact"/>
        <w:rPr>
          <w:rFonts w:ascii="宋体" w:hAnsi="宋体" w:cs="宋体"/>
          <w:b/>
          <w:bCs/>
          <w:color w:val="auto"/>
          <w:sz w:val="24"/>
          <w:highlight w:val="none"/>
        </w:rPr>
      </w:pPr>
    </w:p>
    <w:p w14:paraId="7D1A5EFB">
      <w:pPr>
        <w:adjustRightInd/>
        <w:spacing w:line="480" w:lineRule="exact"/>
        <w:rPr>
          <w:rFonts w:ascii="宋体" w:hAnsi="宋体" w:cs="宋体"/>
          <w:b/>
          <w:bCs/>
          <w:color w:val="auto"/>
          <w:sz w:val="24"/>
          <w:highlight w:val="none"/>
        </w:rPr>
      </w:pPr>
    </w:p>
    <w:p w14:paraId="2A3FDCCE">
      <w:pPr>
        <w:adjustRightInd/>
        <w:spacing w:line="480" w:lineRule="exact"/>
        <w:rPr>
          <w:rFonts w:ascii="宋体" w:hAnsi="宋体" w:cs="宋体"/>
          <w:b/>
          <w:bCs/>
          <w:color w:val="auto"/>
          <w:sz w:val="24"/>
          <w:highlight w:val="none"/>
        </w:rPr>
      </w:pPr>
    </w:p>
    <w:p w14:paraId="73C886BB">
      <w:pPr>
        <w:jc w:val="center"/>
        <w:rPr>
          <w:rFonts w:ascii="仿宋" w:hAnsi="仿宋" w:eastAsia="仿宋" w:cs="仿宋_GB2312"/>
          <w:b/>
          <w:color w:val="auto"/>
          <w:sz w:val="36"/>
          <w:szCs w:val="20"/>
          <w:highlight w:val="none"/>
        </w:rPr>
      </w:pPr>
    </w:p>
    <w:p w14:paraId="16CCC008">
      <w:pPr>
        <w:pStyle w:val="62"/>
        <w:ind w:firstLine="420"/>
        <w:rPr>
          <w:color w:val="auto"/>
          <w:highlight w:val="none"/>
        </w:rPr>
      </w:pPr>
    </w:p>
    <w:p w14:paraId="501068A4">
      <w:pPr>
        <w:jc w:val="center"/>
        <w:rPr>
          <w:rFonts w:ascii="仿宋" w:hAnsi="仿宋" w:eastAsia="仿宋" w:cs="仿宋_GB2312"/>
          <w:b/>
          <w:color w:val="auto"/>
          <w:sz w:val="36"/>
          <w:szCs w:val="20"/>
          <w:highlight w:val="none"/>
        </w:rPr>
      </w:pPr>
    </w:p>
    <w:p w14:paraId="117B5418">
      <w:pPr>
        <w:jc w:val="center"/>
        <w:rPr>
          <w:rFonts w:ascii="仿宋" w:hAnsi="仿宋" w:eastAsia="仿宋" w:cs="仿宋_GB2312"/>
          <w:b/>
          <w:color w:val="auto"/>
          <w:sz w:val="36"/>
          <w:szCs w:val="20"/>
          <w:highlight w:val="none"/>
        </w:rPr>
      </w:pPr>
    </w:p>
    <w:p w14:paraId="4BA456AA">
      <w:pPr>
        <w:jc w:val="center"/>
        <w:rPr>
          <w:rFonts w:ascii="仿宋" w:hAnsi="仿宋" w:eastAsia="仿宋" w:cs="仿宋_GB2312"/>
          <w:b/>
          <w:color w:val="auto"/>
          <w:sz w:val="36"/>
          <w:szCs w:val="20"/>
          <w:highlight w:val="none"/>
        </w:rPr>
      </w:pPr>
    </w:p>
    <w:p w14:paraId="3B6F02DC">
      <w:pPr>
        <w:jc w:val="center"/>
        <w:rPr>
          <w:rFonts w:ascii="仿宋" w:hAnsi="仿宋" w:eastAsia="仿宋" w:cs="仿宋_GB2312"/>
          <w:b/>
          <w:color w:val="auto"/>
          <w:sz w:val="36"/>
          <w:szCs w:val="20"/>
          <w:highlight w:val="none"/>
        </w:rPr>
      </w:pPr>
    </w:p>
    <w:p w14:paraId="2F57A0BB">
      <w:pPr>
        <w:jc w:val="center"/>
        <w:rPr>
          <w:rFonts w:ascii="仿宋" w:hAnsi="仿宋" w:eastAsia="仿宋" w:cs="仿宋_GB2312"/>
          <w:b/>
          <w:color w:val="auto"/>
          <w:sz w:val="36"/>
          <w:szCs w:val="20"/>
          <w:highlight w:val="none"/>
        </w:rPr>
      </w:pPr>
    </w:p>
    <w:p w14:paraId="0508E7AE">
      <w:pPr>
        <w:jc w:val="center"/>
        <w:rPr>
          <w:rFonts w:ascii="仿宋" w:hAnsi="仿宋" w:eastAsia="仿宋" w:cs="仿宋_GB2312"/>
          <w:b/>
          <w:color w:val="auto"/>
          <w:sz w:val="36"/>
          <w:szCs w:val="20"/>
          <w:highlight w:val="none"/>
        </w:rPr>
      </w:pPr>
    </w:p>
    <w:p w14:paraId="721AAA37">
      <w:pPr>
        <w:jc w:val="center"/>
        <w:rPr>
          <w:rFonts w:ascii="仿宋" w:hAnsi="仿宋" w:eastAsia="仿宋" w:cs="仿宋_GB2312"/>
          <w:b/>
          <w:color w:val="auto"/>
          <w:sz w:val="36"/>
          <w:szCs w:val="20"/>
          <w:highlight w:val="none"/>
        </w:rPr>
      </w:pPr>
    </w:p>
    <w:p w14:paraId="1F448333">
      <w:pPr>
        <w:jc w:val="center"/>
        <w:rPr>
          <w:rFonts w:ascii="仿宋" w:hAnsi="仿宋" w:eastAsia="仿宋" w:cs="仿宋_GB2312"/>
          <w:b/>
          <w:color w:val="auto"/>
          <w:sz w:val="36"/>
          <w:szCs w:val="20"/>
          <w:highlight w:val="none"/>
        </w:rPr>
      </w:pPr>
    </w:p>
    <w:p w14:paraId="1E5AC2C1">
      <w:pPr>
        <w:jc w:val="center"/>
        <w:rPr>
          <w:rFonts w:ascii="仿宋" w:hAnsi="仿宋" w:eastAsia="仿宋" w:cs="仿宋_GB2312"/>
          <w:b/>
          <w:color w:val="auto"/>
          <w:sz w:val="36"/>
          <w:szCs w:val="20"/>
          <w:highlight w:val="none"/>
        </w:rPr>
      </w:pPr>
    </w:p>
    <w:p w14:paraId="4F231040">
      <w:pPr>
        <w:rPr>
          <w:rFonts w:ascii="仿宋" w:hAnsi="仿宋" w:eastAsia="仿宋" w:cs="仿宋_GB2312"/>
          <w:b/>
          <w:color w:val="auto"/>
          <w:sz w:val="36"/>
          <w:szCs w:val="20"/>
          <w:highlight w:val="none"/>
        </w:rPr>
      </w:pPr>
    </w:p>
    <w:p w14:paraId="51C23C20">
      <w:pPr>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w:t>
      </w:r>
      <w:bookmarkEnd w:id="11"/>
      <w:r>
        <w:rPr>
          <w:rFonts w:hint="eastAsia" w:ascii="仿宋" w:hAnsi="仿宋" w:eastAsia="仿宋" w:cs="仿宋_GB2312"/>
          <w:b/>
          <w:color w:val="auto"/>
          <w:sz w:val="36"/>
          <w:szCs w:val="20"/>
          <w:highlight w:val="none"/>
        </w:rPr>
        <w:t>三章</w:t>
      </w:r>
      <w:r>
        <w:rPr>
          <w:rFonts w:ascii="仿宋" w:hAnsi="仿宋" w:eastAsia="仿宋" w:cs="仿宋_GB2312"/>
          <w:b/>
          <w:color w:val="auto"/>
          <w:sz w:val="36"/>
          <w:szCs w:val="20"/>
          <w:highlight w:val="none"/>
        </w:rPr>
        <w:t xml:space="preserve"> 投标人须知</w:t>
      </w:r>
      <w:bookmarkEnd w:id="12"/>
    </w:p>
    <w:bookmarkEnd w:id="13"/>
    <w:p w14:paraId="4D20B830">
      <w:pPr>
        <w:wordWrap w:val="0"/>
        <w:overflowPunct w:val="0"/>
        <w:autoSpaceDE w:val="0"/>
        <w:autoSpaceDN w:val="0"/>
        <w:adjustRightInd/>
        <w:spacing w:before="240" w:beforeLines="100" w:after="240" w:afterLines="100" w:line="360" w:lineRule="atLeast"/>
        <w:jc w:val="center"/>
        <w:rPr>
          <w:rFonts w:ascii="宋体" w:hAnsi="宋体" w:cs="宋体"/>
          <w:b/>
          <w:bCs/>
          <w:color w:val="auto"/>
          <w:sz w:val="28"/>
          <w:szCs w:val="28"/>
          <w:highlight w:val="none"/>
        </w:rPr>
      </w:pPr>
      <w:bookmarkStart w:id="15" w:name="_Toc91899903"/>
      <w:bookmarkStart w:id="16" w:name="第三部分"/>
      <w:bookmarkStart w:id="17" w:name="_Toc164416483"/>
      <w:r>
        <w:rPr>
          <w:rFonts w:hint="eastAsia" w:ascii="宋体" w:hAnsi="宋体" w:cs="宋体"/>
          <w:b/>
          <w:bCs/>
          <w:color w:val="auto"/>
          <w:sz w:val="28"/>
          <w:szCs w:val="28"/>
          <w:highlight w:val="none"/>
        </w:rPr>
        <w:t>电子交易注意事项</w:t>
      </w:r>
    </w:p>
    <w:p w14:paraId="27C47198">
      <w:pPr>
        <w:wordWrap w:val="0"/>
        <w:overflowPunct w:val="0"/>
        <w:autoSpaceDE w:val="0"/>
        <w:autoSpaceDN w:val="0"/>
        <w:adjustRightInd/>
        <w:spacing w:line="400" w:lineRule="exact"/>
        <w:ind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政府采购项目电子交易活动适用《浙江省政府采购项目电子交易管理暂行办法》，现将相关注意事项告知如下：</w:t>
      </w:r>
    </w:p>
    <w:p w14:paraId="0D8A6F1A">
      <w:pPr>
        <w:wordWrap w:val="0"/>
        <w:overflowPunct w:val="0"/>
        <w:autoSpaceDE w:val="0"/>
        <w:autoSpaceDN w:val="0"/>
        <w:adjustRightInd/>
        <w:spacing w:line="40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1.采购代理机构按照招标文件规定的时间通过电子交易平台组织开标、开启投标文件，所有供应商均应当准时在线参加，直至评审结束。</w:t>
      </w:r>
    </w:p>
    <w:p w14:paraId="03F1CDA2">
      <w:pPr>
        <w:pStyle w:val="59"/>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2.采购过程中出现以下情形，导致电子交易平台无法正常运行，或者无法保证电子交易的公平、公正和安全时，采购代理机构可中止电子交易活动：</w:t>
      </w:r>
    </w:p>
    <w:p w14:paraId="20F0C600">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14:paraId="405CF317">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14:paraId="703D7E2D">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14:paraId="0B7579F2">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14:paraId="0265BD84">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14:paraId="23E5FF51">
      <w:pPr>
        <w:pStyle w:val="59"/>
        <w:widowControl w:val="0"/>
        <w:wordWrap w:val="0"/>
        <w:overflowPunct w:val="0"/>
        <w:autoSpaceDE w:val="0"/>
        <w:autoSpaceDN w:val="0"/>
        <w:adjustRightInd/>
        <w:spacing w:before="0" w:beforeAutospacing="0" w:after="0" w:afterAutospacing="0" w:line="400" w:lineRule="exact"/>
        <w:ind w:firstLine="480"/>
        <w:rPr>
          <w:rFonts w:cs="宋体"/>
          <w:color w:val="auto"/>
          <w:kern w:val="2"/>
          <w:highlight w:val="none"/>
        </w:rPr>
      </w:pPr>
      <w:r>
        <w:rPr>
          <w:rFonts w:hint="eastAsia"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14:paraId="62EA74FE">
      <w:pPr>
        <w:pStyle w:val="59"/>
        <w:widowControl w:val="0"/>
        <w:wordWrap w:val="0"/>
        <w:overflowPunct w:val="0"/>
        <w:autoSpaceDE w:val="0"/>
        <w:autoSpaceDN w:val="0"/>
        <w:adjustRightInd/>
        <w:spacing w:before="0" w:beforeAutospacing="0" w:after="0" w:afterAutospacing="0" w:line="400" w:lineRule="exact"/>
        <w:ind w:firstLine="480"/>
        <w:rPr>
          <w:rFonts w:cs="宋体"/>
          <w:color w:val="auto"/>
          <w:highlight w:val="none"/>
          <w:shd w:val="clear" w:color="auto" w:fill="FFFFFF"/>
        </w:rPr>
      </w:pPr>
      <w:r>
        <w:rPr>
          <w:rFonts w:hint="eastAsia" w:cs="宋体"/>
          <w:color w:val="auto"/>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56611F10">
      <w:pPr>
        <w:pStyle w:val="3"/>
        <w:wordWrap w:val="0"/>
        <w:overflowPunct w:val="0"/>
        <w:adjustRightInd/>
        <w:spacing w:line="400" w:lineRule="exact"/>
        <w:ind w:firstLine="487"/>
        <w:rPr>
          <w:rFonts w:hAnsi="宋体" w:cs="宋体"/>
          <w:color w:val="auto"/>
          <w:kern w:val="0"/>
          <w:szCs w:val="24"/>
          <w:highlight w:val="none"/>
          <w:shd w:val="clear" w:color="auto" w:fill="FFFFFF"/>
        </w:rPr>
      </w:pPr>
      <w:r>
        <w:rPr>
          <w:rFonts w:hint="eastAsia" w:hAnsi="宋体" w:cs="宋体"/>
          <w:color w:val="auto"/>
          <w:kern w:val="0"/>
          <w:szCs w:val="24"/>
          <w:highlight w:val="none"/>
          <w:shd w:val="clear" w:color="auto" w:fill="FFFFFF"/>
          <w:lang w:val="en-US"/>
        </w:rPr>
        <w:t>4</w:t>
      </w:r>
      <w:r>
        <w:rPr>
          <w:rFonts w:hint="eastAsia" w:hAnsi="宋体" w:cs="宋体"/>
          <w:color w:val="auto"/>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color w:val="auto"/>
          <w:kern w:val="0"/>
          <w:szCs w:val="24"/>
          <w:highlight w:val="none"/>
          <w:shd w:val="clear" w:color="auto" w:fill="FFFFFF"/>
          <w:lang w:val="en-US"/>
        </w:rPr>
        <w:t>CA</w:t>
      </w:r>
      <w:r>
        <w:rPr>
          <w:rFonts w:hint="eastAsia" w:hAnsi="宋体" w:cs="宋体"/>
          <w:color w:val="auto"/>
          <w:kern w:val="0"/>
          <w:szCs w:val="24"/>
          <w:highlight w:val="none"/>
          <w:shd w:val="clear" w:color="auto" w:fill="FFFFFF"/>
        </w:rPr>
        <w:t>进行回复。未按要求回复的，视为放弃澄清。</w:t>
      </w:r>
    </w:p>
    <w:p w14:paraId="7BDB0994">
      <w:pPr>
        <w:rPr>
          <w:color w:val="auto"/>
          <w:highlight w:val="none"/>
        </w:rPr>
      </w:pPr>
    </w:p>
    <w:p w14:paraId="57FDE6EA">
      <w:pPr>
        <w:wordWrap w:val="0"/>
        <w:overflowPunct w:val="0"/>
        <w:autoSpaceDE w:val="0"/>
        <w:autoSpaceDN w:val="0"/>
        <w:snapToGrid w:val="0"/>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前附表</w:t>
      </w:r>
    </w:p>
    <w:tbl>
      <w:tblPr>
        <w:tblStyle w:val="63"/>
        <w:tblW w:w="9143" w:type="dxa"/>
        <w:tblInd w:w="142" w:type="dxa"/>
        <w:tblLayout w:type="fixed"/>
        <w:tblCellMar>
          <w:top w:w="0" w:type="dxa"/>
          <w:left w:w="108" w:type="dxa"/>
          <w:bottom w:w="0" w:type="dxa"/>
          <w:right w:w="108" w:type="dxa"/>
        </w:tblCellMar>
      </w:tblPr>
      <w:tblGrid>
        <w:gridCol w:w="744"/>
        <w:gridCol w:w="8399"/>
      </w:tblGrid>
      <w:tr w14:paraId="027CA262">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14:paraId="195B0264">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14:paraId="041465D2">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内容、要求</w:t>
            </w:r>
          </w:p>
        </w:tc>
      </w:tr>
      <w:tr w14:paraId="5C656637">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14:paraId="05DDC67C">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99" w:type="dxa"/>
            <w:tcBorders>
              <w:top w:val="single" w:color="auto" w:sz="4" w:space="0"/>
              <w:left w:val="nil"/>
              <w:bottom w:val="single" w:color="auto" w:sz="4" w:space="0"/>
              <w:right w:val="single" w:color="auto" w:sz="4" w:space="0"/>
            </w:tcBorders>
            <w:vAlign w:val="center"/>
          </w:tcPr>
          <w:p w14:paraId="44A9A1A6">
            <w:pPr>
              <w:pStyle w:val="34"/>
              <w:wordWrap w:val="0"/>
              <w:overflowPunct w:val="0"/>
              <w:autoSpaceDE w:val="0"/>
              <w:autoSpaceDN w:val="0"/>
              <w:adjustRightInd/>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项目名称：嘉善县地籍数据库建设及地籍图编制项目</w:t>
            </w:r>
          </w:p>
        </w:tc>
      </w:tr>
      <w:tr w14:paraId="4CCCF2C9">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5BF51267">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99" w:type="dxa"/>
            <w:tcBorders>
              <w:top w:val="single" w:color="auto" w:sz="4" w:space="0"/>
              <w:left w:val="nil"/>
              <w:bottom w:val="single" w:color="auto" w:sz="4" w:space="0"/>
              <w:right w:val="single" w:color="auto" w:sz="4" w:space="0"/>
            </w:tcBorders>
            <w:vAlign w:val="center"/>
          </w:tcPr>
          <w:p w14:paraId="7D492658">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采购内容：详见第二章。</w:t>
            </w:r>
          </w:p>
        </w:tc>
      </w:tr>
      <w:tr w14:paraId="1CE6DDAD">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14:paraId="5E7B1F68">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99" w:type="dxa"/>
            <w:tcBorders>
              <w:top w:val="single" w:color="auto" w:sz="4" w:space="0"/>
              <w:left w:val="nil"/>
              <w:bottom w:val="single" w:color="auto" w:sz="4" w:space="0"/>
              <w:right w:val="single" w:color="auto" w:sz="4" w:space="0"/>
            </w:tcBorders>
            <w:vAlign w:val="center"/>
          </w:tcPr>
          <w:p w14:paraId="65DE64A5">
            <w:pPr>
              <w:pStyle w:val="59"/>
              <w:widowControl w:val="0"/>
              <w:overflowPunct w:val="0"/>
              <w:topLinePunct/>
              <w:autoSpaceDE w:val="0"/>
              <w:autoSpaceDN w:val="0"/>
              <w:spacing w:before="24" w:beforeLines="10" w:beforeAutospacing="0" w:after="24" w:afterLines="10" w:afterAutospacing="0" w:line="400" w:lineRule="exact"/>
              <w:ind w:firstLine="480" w:firstLineChars="200"/>
              <w:rPr>
                <w:rFonts w:cs="宋体"/>
                <w:color w:val="auto"/>
                <w:highlight w:val="none"/>
              </w:rPr>
            </w:pPr>
            <w:r>
              <w:rPr>
                <w:rFonts w:hint="eastAsia" w:cs="宋体"/>
                <w:color w:val="auto"/>
                <w:highlight w:val="none"/>
              </w:rPr>
              <w:t>项目预算：</w:t>
            </w:r>
            <w:r>
              <w:rPr>
                <w:rFonts w:hint="eastAsia" w:cs="宋体"/>
                <w:color w:val="auto"/>
                <w:highlight w:val="none"/>
                <w:u w:val="single"/>
              </w:rPr>
              <w:t>160.00万元</w:t>
            </w:r>
            <w:r>
              <w:rPr>
                <w:rFonts w:hint="eastAsia" w:cs="宋体"/>
                <w:color w:val="auto"/>
                <w:highlight w:val="none"/>
              </w:rPr>
              <w:t>。</w:t>
            </w:r>
          </w:p>
          <w:p w14:paraId="7EB3BC45">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最高限价: </w:t>
            </w:r>
            <w:r>
              <w:rPr>
                <w:rFonts w:hint="eastAsia" w:ascii="宋体" w:hAnsi="宋体" w:cs="宋体"/>
                <w:color w:val="auto"/>
                <w:sz w:val="24"/>
                <w:highlight w:val="none"/>
                <w:u w:val="single"/>
              </w:rPr>
              <w:t>160.00万元</w:t>
            </w:r>
            <w:r>
              <w:rPr>
                <w:rFonts w:hint="eastAsia" w:ascii="宋体" w:hAnsi="宋体" w:cs="宋体"/>
                <w:color w:val="auto"/>
                <w:sz w:val="24"/>
                <w:highlight w:val="none"/>
              </w:rPr>
              <w:t>，超最高限价的投标文件无效。</w:t>
            </w:r>
          </w:p>
        </w:tc>
      </w:tr>
      <w:tr w14:paraId="28642916">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14:paraId="417310AF">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99" w:type="dxa"/>
            <w:tcBorders>
              <w:top w:val="single" w:color="auto" w:sz="4" w:space="0"/>
              <w:left w:val="nil"/>
              <w:bottom w:val="single" w:color="auto" w:sz="4" w:space="0"/>
              <w:right w:val="single" w:color="auto" w:sz="4" w:space="0"/>
            </w:tcBorders>
            <w:vAlign w:val="center"/>
          </w:tcPr>
          <w:p w14:paraId="5C76A10F">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投标报价及费用：</w:t>
            </w:r>
          </w:p>
          <w:p w14:paraId="34AF31EF">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1.本项目投标应以人民币报价；</w:t>
            </w:r>
          </w:p>
          <w:p w14:paraId="22634CA1">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2.不论投标结果如何，投标人均应自行承担所有与投标有关的全部费用。</w:t>
            </w:r>
          </w:p>
        </w:tc>
      </w:tr>
      <w:tr w14:paraId="76F42EA3">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0E69B9B3">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99" w:type="dxa"/>
            <w:tcBorders>
              <w:top w:val="single" w:color="auto" w:sz="4" w:space="0"/>
              <w:left w:val="nil"/>
              <w:bottom w:val="single" w:color="auto" w:sz="4" w:space="0"/>
              <w:right w:val="single" w:color="auto" w:sz="4" w:space="0"/>
            </w:tcBorders>
            <w:vAlign w:val="center"/>
          </w:tcPr>
          <w:p w14:paraId="447ACAE8">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投标保证金：无。</w:t>
            </w:r>
          </w:p>
        </w:tc>
      </w:tr>
      <w:tr w14:paraId="5036291C">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14:paraId="4B28370F">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99" w:type="dxa"/>
            <w:tcBorders>
              <w:top w:val="single" w:color="auto" w:sz="4" w:space="0"/>
              <w:left w:val="nil"/>
              <w:bottom w:val="single" w:color="auto" w:sz="4" w:space="0"/>
              <w:right w:val="single" w:color="auto" w:sz="4" w:space="0"/>
            </w:tcBorders>
            <w:vAlign w:val="center"/>
          </w:tcPr>
          <w:p w14:paraId="2937100A">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答疑与澄清：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14:paraId="312D7857">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14:paraId="5546E1E3">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99" w:type="dxa"/>
            <w:tcBorders>
              <w:top w:val="single" w:color="auto" w:sz="4" w:space="0"/>
              <w:left w:val="nil"/>
              <w:bottom w:val="single" w:color="auto" w:sz="4" w:space="0"/>
              <w:right w:val="single" w:color="auto" w:sz="4" w:space="0"/>
            </w:tcBorders>
            <w:vAlign w:val="center"/>
          </w:tcPr>
          <w:p w14:paraId="6BA24F38">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14:paraId="31A776DE">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路径：用户中心——项目采购——获取采购文件管理。</w:t>
            </w:r>
          </w:p>
          <w:p w14:paraId="6C8E2073">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在“已获取”的状态下，供应商可下载查看招标文件。</w:t>
            </w:r>
          </w:p>
          <w:p w14:paraId="0DB0F93A">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Cs/>
                <w:color w:val="auto"/>
                <w:sz w:val="24"/>
                <w:highlight w:val="none"/>
              </w:rPr>
              <w:t xml:space="preserve">    获取采购文件网址：浙江政府采购网（https://zfcg.czt.zj.gov.cn/）</w:t>
            </w:r>
          </w:p>
        </w:tc>
      </w:tr>
      <w:tr w14:paraId="5E2D523D">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14:paraId="1CB3C26C">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99" w:type="dxa"/>
            <w:tcBorders>
              <w:top w:val="single" w:color="auto" w:sz="4" w:space="0"/>
              <w:left w:val="nil"/>
              <w:bottom w:val="single" w:color="auto" w:sz="4" w:space="0"/>
              <w:right w:val="single" w:color="auto" w:sz="4" w:space="0"/>
            </w:tcBorders>
            <w:vAlign w:val="center"/>
          </w:tcPr>
          <w:p w14:paraId="5FB82CFC">
            <w:pPr>
              <w:wordWrap w:val="0"/>
              <w:overflowPunct w:val="0"/>
              <w:autoSpaceDE w:val="0"/>
              <w:autoSpaceDN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投标文件形式、制作及组成：</w:t>
            </w:r>
          </w:p>
          <w:p w14:paraId="381671A7">
            <w:pPr>
              <w:wordWrap w:val="0"/>
              <w:overflowPunct w:val="0"/>
              <w:autoSpaceDE w:val="0"/>
              <w:autoSpaceDN w:val="0"/>
              <w:snapToGrid w:val="0"/>
              <w:spacing w:before="24" w:beforeLines="10" w:after="24" w:afterLines="10" w:line="4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14:paraId="00408918">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投标文件均由资格文件、商务技术文件、报价文件组成。</w:t>
            </w:r>
          </w:p>
        </w:tc>
      </w:tr>
      <w:tr w14:paraId="62587013">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14:paraId="7263B1D7">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99" w:type="dxa"/>
            <w:tcBorders>
              <w:top w:val="single" w:color="auto" w:sz="4" w:space="0"/>
              <w:left w:val="nil"/>
              <w:bottom w:val="single" w:color="auto" w:sz="4" w:space="0"/>
              <w:right w:val="single" w:color="auto" w:sz="4" w:space="0"/>
            </w:tcBorders>
            <w:vAlign w:val="center"/>
          </w:tcPr>
          <w:p w14:paraId="54AC5512">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投标截止时间：</w:t>
            </w:r>
            <w:r>
              <w:rPr>
                <w:rFonts w:hint="eastAsia" w:ascii="仿宋_GB2312" w:hAnsi="仿宋" w:eastAsia="仿宋_GB2312"/>
                <w:color w:val="auto"/>
                <w:sz w:val="24"/>
                <w:highlight w:val="none"/>
                <w:u w:val="single"/>
                <w:lang w:eastAsia="zh-CN"/>
              </w:rPr>
              <w:t>2025年7月30日</w:t>
            </w:r>
            <w:r>
              <w:rPr>
                <w:rFonts w:hint="eastAsia" w:ascii="仿宋_GB2312" w:hAnsi="仿宋" w:eastAsia="仿宋_GB2312"/>
                <w:color w:val="auto"/>
                <w:sz w:val="24"/>
                <w:highlight w:val="none"/>
                <w:u w:val="single"/>
              </w:rPr>
              <w:t>9点30分</w:t>
            </w:r>
            <w:r>
              <w:rPr>
                <w:rFonts w:hint="eastAsia" w:ascii="仿宋_GB2312" w:hAnsi="仿宋" w:eastAsia="仿宋_GB2312"/>
                <w:bCs/>
                <w:color w:val="auto"/>
                <w:sz w:val="24"/>
                <w:highlight w:val="none"/>
                <w:u w:val="single"/>
              </w:rPr>
              <w:t xml:space="preserve"> </w:t>
            </w:r>
          </w:p>
          <w:p w14:paraId="6EE4E76E">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投标地点：政采云平台（https://www.zcygov.cn/）</w:t>
            </w:r>
          </w:p>
        </w:tc>
      </w:tr>
      <w:tr w14:paraId="5CD8DB9D">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14:paraId="092BA1A8">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vAlign w:val="center"/>
          </w:tcPr>
          <w:p w14:paraId="0A8B2F5C">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23C00CA2">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14:paraId="3F5E14F8">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vAlign w:val="center"/>
          </w:tcPr>
          <w:p w14:paraId="5C313E81">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仿宋_GB2312" w:hAnsi="仿宋" w:eastAsia="仿宋_GB2312"/>
                <w:color w:val="auto"/>
                <w:sz w:val="24"/>
                <w:highlight w:val="none"/>
                <w:u w:val="single"/>
                <w:lang w:eastAsia="zh-CN"/>
              </w:rPr>
              <w:t>2025年7月30日</w:t>
            </w:r>
            <w:r>
              <w:rPr>
                <w:rFonts w:hint="eastAsia" w:ascii="仿宋_GB2312" w:hAnsi="仿宋" w:eastAsia="仿宋_GB2312"/>
                <w:color w:val="auto"/>
                <w:sz w:val="24"/>
                <w:highlight w:val="none"/>
                <w:u w:val="single"/>
              </w:rPr>
              <w:t>9点30分</w:t>
            </w:r>
            <w:r>
              <w:rPr>
                <w:rFonts w:hint="eastAsia" w:ascii="仿宋_GB2312" w:hAnsi="仿宋" w:eastAsia="仿宋_GB2312"/>
                <w:bCs/>
                <w:color w:val="auto"/>
                <w:sz w:val="24"/>
                <w:highlight w:val="none"/>
                <w:u w:val="single"/>
              </w:rPr>
              <w:t xml:space="preserve"> </w:t>
            </w:r>
          </w:p>
          <w:p w14:paraId="6B112396">
            <w:pPr>
              <w:wordWrap w:val="0"/>
              <w:overflowPunct w:val="0"/>
              <w:autoSpaceDE w:val="0"/>
              <w:autoSpaceDN w:val="0"/>
              <w:snapToGrid w:val="0"/>
              <w:spacing w:before="24" w:beforeLines="10" w:after="24" w:afterLines="10"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开标地点：政采云平台（https://www.zcygov.cn/）</w:t>
            </w:r>
          </w:p>
          <w:p w14:paraId="7679A8D4">
            <w:pPr>
              <w:wordWrap w:val="0"/>
              <w:overflowPunct w:val="0"/>
              <w:autoSpaceDE w:val="0"/>
              <w:autoSpaceDN w:val="0"/>
              <w:snapToGrid w:val="0"/>
              <w:spacing w:before="24" w:beforeLines="10" w:after="24" w:afterLines="10" w:line="400" w:lineRule="exact"/>
              <w:rPr>
                <w:rFonts w:ascii="宋体" w:hAnsi="宋体" w:cs="宋体"/>
                <w:b/>
                <w:color w:val="auto"/>
                <w:sz w:val="24"/>
                <w:highlight w:val="none"/>
              </w:rPr>
            </w:pPr>
            <w:r>
              <w:rPr>
                <w:rFonts w:hint="eastAsia" w:ascii="宋体" w:hAnsi="宋体" w:cs="宋体"/>
                <w:b/>
                <w:bCs/>
                <w:color w:val="auto"/>
                <w:sz w:val="24"/>
                <w:highlight w:val="none"/>
                <w:shd w:val="clear" w:color="auto" w:fill="FFFFFF"/>
              </w:rPr>
              <w:t xml:space="preserve">    供应商无需到开标现场，但须准时在线参加，直至评审结束。</w:t>
            </w:r>
          </w:p>
        </w:tc>
      </w:tr>
      <w:tr w14:paraId="1109FAFC">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14:paraId="7A209781">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vAlign w:val="center"/>
          </w:tcPr>
          <w:p w14:paraId="2C7AA9D5">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评标办法及评分标准：详见第四章。</w:t>
            </w:r>
          </w:p>
        </w:tc>
      </w:tr>
      <w:tr w14:paraId="7B58E76B">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1AD6AC17">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vAlign w:val="center"/>
          </w:tcPr>
          <w:p w14:paraId="06B2F6A3">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在公告中标结果的同时，向中标人发出中标通知书</w:t>
            </w:r>
          </w:p>
        </w:tc>
      </w:tr>
      <w:tr w14:paraId="39CA9A21">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14:paraId="306D8D62">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vAlign w:val="center"/>
          </w:tcPr>
          <w:p w14:paraId="65EEE6C0">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合同公告：本项目政府采购合同将于签订之日起2个工作日内发布于上述媒体，但政府采购合同中涉及国家秘密、商业秘密的内容除外。</w:t>
            </w:r>
          </w:p>
        </w:tc>
      </w:tr>
      <w:tr w14:paraId="14D7726E">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14:paraId="5F80960B">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vAlign w:val="center"/>
          </w:tcPr>
          <w:p w14:paraId="63AF9459">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履约保证金:本项目不设置。</w:t>
            </w:r>
          </w:p>
        </w:tc>
      </w:tr>
      <w:tr w14:paraId="6F290D9D">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069E9299">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vAlign w:val="center"/>
          </w:tcPr>
          <w:p w14:paraId="45917F7B">
            <w:pPr>
              <w:wordWrap w:val="0"/>
              <w:overflowPunct w:val="0"/>
              <w:autoSpaceDE w:val="0"/>
              <w:autoSpaceDN w:val="0"/>
              <w:snapToGrid w:val="0"/>
              <w:spacing w:before="24" w:beforeLines="10" w:after="24" w:afterLines="1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付款方式：合同签订生效以及具备实施条件后7个工作日内支付合同价的</w:t>
            </w:r>
            <w:r>
              <w:rPr>
                <w:rFonts w:hint="eastAsia" w:asciiTheme="minorEastAsia" w:hAnsiTheme="minorEastAsia" w:eastAsiaTheme="minorEastAsia" w:cstheme="minorEastAsia"/>
                <w:color w:val="auto"/>
                <w:sz w:val="24"/>
                <w:highlight w:val="none"/>
              </w:rPr>
              <w:t>40%作为预付款，完成2025年年度工作任务并按省和部要求完成汇交后，支付本年度剩余金额；</w:t>
            </w:r>
            <w:r>
              <w:rPr>
                <w:rFonts w:hint="eastAsia" w:ascii="宋体" w:hAnsi="宋体" w:cs="宋体"/>
                <w:color w:val="auto"/>
                <w:sz w:val="24"/>
                <w:highlight w:val="none"/>
              </w:rPr>
              <w:t>基本形成空间全覆盖的国有建设用地地籍成果，并按省和部要求完成汇交后支付项目尾款。（付款前中标单位应按规定向采购人开具正规发票。在签订合同时，供应商明确表示无需预付款或者主动要求降低预付款比例的，采购人可不适用前述规定）</w:t>
            </w:r>
          </w:p>
        </w:tc>
      </w:tr>
      <w:tr w14:paraId="11D1383B">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5C28D256">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8399" w:type="dxa"/>
            <w:tcBorders>
              <w:top w:val="single" w:color="auto" w:sz="4" w:space="0"/>
              <w:left w:val="nil"/>
              <w:bottom w:val="single" w:color="auto" w:sz="4" w:space="0"/>
              <w:right w:val="single" w:color="auto" w:sz="4" w:space="0"/>
            </w:tcBorders>
            <w:vAlign w:val="center"/>
          </w:tcPr>
          <w:p w14:paraId="78D967A4">
            <w:pPr>
              <w:wordWrap w:val="0"/>
              <w:overflowPunct w:val="0"/>
              <w:autoSpaceDE w:val="0"/>
              <w:autoSpaceDN w:val="0"/>
              <w:snapToGrid w:val="0"/>
              <w:spacing w:before="24" w:beforeLines="10" w:after="24" w:afterLines="1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现场踏勘：投标人根据自身情况自行踏勘（费用自理）</w:t>
            </w:r>
          </w:p>
        </w:tc>
      </w:tr>
      <w:tr w14:paraId="76240FBA">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0A1FBCDC">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18</w:t>
            </w:r>
          </w:p>
        </w:tc>
        <w:tc>
          <w:tcPr>
            <w:tcW w:w="8399" w:type="dxa"/>
            <w:tcBorders>
              <w:top w:val="single" w:color="auto" w:sz="4" w:space="0"/>
              <w:left w:val="nil"/>
              <w:bottom w:val="single" w:color="auto" w:sz="4" w:space="0"/>
              <w:right w:val="single" w:color="auto" w:sz="4" w:space="0"/>
            </w:tcBorders>
            <w:vAlign w:val="center"/>
          </w:tcPr>
          <w:p w14:paraId="03A68DF5">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投标文件有效期：</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w:t>
            </w:r>
          </w:p>
        </w:tc>
      </w:tr>
      <w:tr w14:paraId="6B4A1FC3">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0F12F215">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8399" w:type="dxa"/>
            <w:tcBorders>
              <w:top w:val="single" w:color="auto" w:sz="4" w:space="0"/>
              <w:left w:val="nil"/>
              <w:bottom w:val="single" w:color="auto" w:sz="4" w:space="0"/>
              <w:right w:val="single" w:color="auto" w:sz="4" w:space="0"/>
            </w:tcBorders>
            <w:vAlign w:val="center"/>
          </w:tcPr>
          <w:p w14:paraId="2CD71E28">
            <w:pPr>
              <w:pStyle w:val="34"/>
              <w:wordWrap w:val="0"/>
              <w:overflowPunct w:val="0"/>
              <w:autoSpaceDE w:val="0"/>
              <w:autoSpaceDN w:val="0"/>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14:paraId="26248F62">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14:paraId="5EB1C7BB">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20</w:t>
            </w:r>
          </w:p>
        </w:tc>
        <w:tc>
          <w:tcPr>
            <w:tcW w:w="8399" w:type="dxa"/>
            <w:tcBorders>
              <w:top w:val="single" w:color="auto" w:sz="4" w:space="0"/>
              <w:left w:val="nil"/>
              <w:bottom w:val="single" w:color="auto" w:sz="4" w:space="0"/>
              <w:right w:val="single" w:color="auto" w:sz="4" w:space="0"/>
            </w:tcBorders>
            <w:vAlign w:val="center"/>
          </w:tcPr>
          <w:p w14:paraId="7FD72ABA">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解释：本招标文件的解释权属于采购单位和嘉兴市银建工程咨询评估有限公司。</w:t>
            </w:r>
          </w:p>
        </w:tc>
      </w:tr>
    </w:tbl>
    <w:p w14:paraId="26F7152E">
      <w:pPr>
        <w:pStyle w:val="34"/>
        <w:wordWrap w:val="0"/>
        <w:overflowPunct w:val="0"/>
        <w:autoSpaceDE w:val="0"/>
        <w:autoSpaceDN w:val="0"/>
        <w:snapToGrid w:val="0"/>
        <w:spacing w:line="400" w:lineRule="exact"/>
        <w:outlineLvl w:val="0"/>
        <w:rPr>
          <w:rFonts w:hAnsi="宋体" w:cs="宋体"/>
          <w:b/>
          <w:color w:val="auto"/>
          <w:sz w:val="24"/>
          <w:szCs w:val="24"/>
          <w:highlight w:val="none"/>
        </w:rPr>
      </w:pPr>
    </w:p>
    <w:p w14:paraId="399DFDF8">
      <w:pPr>
        <w:pStyle w:val="34"/>
        <w:numPr>
          <w:ilvl w:val="0"/>
          <w:numId w:val="2"/>
        </w:numPr>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总  则</w:t>
      </w:r>
    </w:p>
    <w:p w14:paraId="37C79D1A">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（一）适用范围</w:t>
      </w:r>
    </w:p>
    <w:p w14:paraId="3CE086CD">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14:paraId="255DA7AB">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（二）定义</w:t>
      </w:r>
    </w:p>
    <w:p w14:paraId="30BAA154">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1.招标采购单位系指组织本次招标的代理机构（“采购人”）和采购单位。</w:t>
      </w:r>
    </w:p>
    <w:p w14:paraId="0B642AD4">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7DA918A0">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14:paraId="09CC030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4.“服务”系指招标文件规定投标人须承担的设计、安装、调试、技术协助、校准、培训、技术指导以及其他类似的义务。</w:t>
      </w:r>
    </w:p>
    <w:p w14:paraId="24C2F22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535DE89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14:paraId="7563267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7.“▲”系指实质性要求条款。不满足实质性要求条款的投标文件无效</w:t>
      </w:r>
    </w:p>
    <w:p w14:paraId="7809A28D">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8.“★”系指重要技术指标。</w:t>
      </w:r>
    </w:p>
    <w:p w14:paraId="2AC861E2">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（三）招标方式</w:t>
      </w:r>
    </w:p>
    <w:p w14:paraId="78248893">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6378AEAA">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（四）投标委托</w:t>
      </w:r>
    </w:p>
    <w:p w14:paraId="09D4626C">
      <w:pPr>
        <w:pStyle w:val="25"/>
        <w:wordWrap w:val="0"/>
        <w:overflowPunct w:val="0"/>
        <w:autoSpaceDE w:val="0"/>
        <w:autoSpaceDN w:val="0"/>
        <w:snapToGrid w:val="0"/>
        <w:spacing w:line="360" w:lineRule="auto"/>
        <w:jc w:val="left"/>
        <w:rPr>
          <w:rFonts w:cs="宋体"/>
          <w:color w:val="auto"/>
          <w:highlight w:val="none"/>
        </w:rPr>
      </w:pPr>
      <w:r>
        <w:rPr>
          <w:rFonts w:hint="eastAsia" w:cs="宋体"/>
          <w:color w:val="auto"/>
          <w:highlight w:val="none"/>
        </w:rPr>
        <w:t>供应商无需到开标现场，但须准时在线参加，直至评审结束。</w:t>
      </w:r>
    </w:p>
    <w:p w14:paraId="4454DB44">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（五）投标费用</w:t>
      </w:r>
    </w:p>
    <w:p w14:paraId="206BA503">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14:paraId="0FD26CD7">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（六）联合体投标</w:t>
      </w:r>
    </w:p>
    <w:p w14:paraId="00548503">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本项目接受联合体投标。</w:t>
      </w:r>
    </w:p>
    <w:p w14:paraId="6809B1C1">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（七）转包与分包</w:t>
      </w:r>
    </w:p>
    <w:p w14:paraId="215630BB">
      <w:pPr>
        <w:wordWrap w:val="0"/>
        <w:overflowPunct w:val="0"/>
        <w:autoSpaceDE w:val="0"/>
        <w:autoSpaceDN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036DBCAD">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2.本项目可以分包。</w:t>
      </w:r>
    </w:p>
    <w:p w14:paraId="47F67722">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（八）是否允许采购进口产品</w:t>
      </w:r>
    </w:p>
    <w:p w14:paraId="4A2BD79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本项目不允许采购进口产品。</w:t>
      </w:r>
    </w:p>
    <w:p w14:paraId="11F087F2">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 ▲（九）特别说明：</w:t>
      </w:r>
    </w:p>
    <w:p w14:paraId="199D6EED">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CE2B21B">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2EBAE23">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14:paraId="68C40593">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2.投标人投标所使用的资格、信誉、荣誉、业绩与企业认证必须为本投标人所拥有。</w:t>
      </w:r>
    </w:p>
    <w:p w14:paraId="0EFE49C8">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3.以联合体形式参加政府采购活动的，联合体各方不得再单独参加或者与其他投标人另外组成联合体参加同一合同项下的政府采购活动。</w:t>
      </w:r>
    </w:p>
    <w:p w14:paraId="5F628755">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4.单位负责人为同一人或者存在直接控股、管理关系的不同投标人，不得参加同一合同项下的政府采购活动。</w:t>
      </w:r>
    </w:p>
    <w:p w14:paraId="753ED6B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5.投标人应仔细阅读招标文件的所有内容，按照招标文件的要求提交投标文件，并对所提供的全部资料的真实性承担法律责任。</w:t>
      </w:r>
    </w:p>
    <w:p w14:paraId="14A9B901">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5A98B302">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（十）质疑和投诉</w:t>
      </w:r>
    </w:p>
    <w:p w14:paraId="5C6E85AC">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50AE5AC1">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3157DC">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0137925C">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3.供应商须在法定质疑期内一次性提出针对同一采购程序环节的质疑。</w:t>
      </w:r>
    </w:p>
    <w:p w14:paraId="25B9E07B">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4.供应商认为采购代理机构在质疑答复程序中启用的调查和复评等程序，在该程序操作过程未明显违反法律禁止性规定时，不得提出疑义。</w:t>
      </w:r>
    </w:p>
    <w:p w14:paraId="79DA3D51">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14:paraId="781B23A5">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00164F51">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14:paraId="4BDAB581">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8.以联合体形式参加政府采购活动的，其投诉应当由组成联合体的所有供应商共同提出。</w:t>
      </w:r>
    </w:p>
    <w:p w14:paraId="152D3AC1">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9.在线或者邮寄政府采购投诉材料当日下班时间点后收到的视为下一个工作日收到。</w:t>
      </w:r>
    </w:p>
    <w:p w14:paraId="0E66E419">
      <w:pPr>
        <w:pStyle w:val="34"/>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二、招标文件</w:t>
      </w:r>
    </w:p>
    <w:p w14:paraId="423A57BE">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（一）招标文件的构成。本招标文件由以下部份组成：</w:t>
      </w:r>
    </w:p>
    <w:p w14:paraId="4B078594">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14:paraId="1AEE74C4">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2.采购需求</w:t>
      </w:r>
    </w:p>
    <w:p w14:paraId="51E4347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w:t>
      </w:r>
    </w:p>
    <w:p w14:paraId="5FA1299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4.评标办法及标准</w:t>
      </w:r>
    </w:p>
    <w:p w14:paraId="65E2E88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5.合同主要条款</w:t>
      </w:r>
    </w:p>
    <w:p w14:paraId="471AB5C8">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14:paraId="1BFF6BC3">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71E744D1">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（二）投标人的风险</w:t>
      </w:r>
    </w:p>
    <w:p w14:paraId="2FA525B2">
      <w:pPr>
        <w:pStyle w:val="54"/>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投标人没有按照招标文件要求提供全部资料，或者投标人没有对招标文件在各方面作出实质性响应是投标人的风险，并可能导致其投标为无效标。</w:t>
      </w:r>
    </w:p>
    <w:p w14:paraId="44579BAB">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（三）招标文件的澄清与修改 </w:t>
      </w:r>
    </w:p>
    <w:p w14:paraId="4F2DE224">
      <w:pPr>
        <w:pStyle w:val="54"/>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1.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14:paraId="6D586A8A">
      <w:pPr>
        <w:pStyle w:val="54"/>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2.采购代理机构以公告形式答复投标人要求澄清的问题，但不包含问题来源；除上述媒体发布的答复以外的其他澄清方式及澄清内容均无效。</w:t>
      </w:r>
    </w:p>
    <w:p w14:paraId="59E00768">
      <w:pPr>
        <w:pStyle w:val="54"/>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14:paraId="42E9C8E1">
      <w:pPr>
        <w:pStyle w:val="54"/>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4.招标文件的澄清、答复、修改或补充都应该通过本代理机构以法定形式发布，采购人非通过本机构，不得擅自澄清、答复、修改或补充招标文件。</w:t>
      </w:r>
    </w:p>
    <w:p w14:paraId="081618D4">
      <w:pPr>
        <w:pStyle w:val="34"/>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三、投标文件的编制</w:t>
      </w:r>
    </w:p>
    <w:p w14:paraId="26F9EFDA">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(一)总体要求</w:t>
      </w:r>
    </w:p>
    <w:p w14:paraId="18AFAD6D">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14:paraId="32EF8CA6">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2.投标文件及投标人与采购有关的来往通知，函件和文件均应使用中文。</w:t>
      </w:r>
    </w:p>
    <w:p w14:paraId="71AF5F53">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3.投标文件的形式：投标文件为电子加密投标文件，按“政府采购项目电子交易管理操作指南-供应商”及本招标文件要求制作、加密并递交。</w:t>
      </w:r>
    </w:p>
    <w:p w14:paraId="7048E847">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（二）投标文件的组成</w:t>
      </w:r>
    </w:p>
    <w:p w14:paraId="6D014972">
      <w:pPr>
        <w:pStyle w:val="34"/>
        <w:wordWrap w:val="0"/>
        <w:overflowPunct w:val="0"/>
        <w:autoSpaceDE w:val="0"/>
        <w:autoSpaceDN w:val="0"/>
        <w:snapToGrid w:val="0"/>
        <w:spacing w:line="360" w:lineRule="auto"/>
        <w:ind w:firstLine="482" w:firstLineChars="200"/>
        <w:outlineLvl w:val="0"/>
        <w:rPr>
          <w:rFonts w:hAnsi="宋体" w:cs="宋体"/>
          <w:b/>
          <w:color w:val="auto"/>
          <w:sz w:val="24"/>
          <w:szCs w:val="24"/>
          <w:highlight w:val="none"/>
        </w:rPr>
      </w:pPr>
      <w:r>
        <w:rPr>
          <w:rFonts w:hint="eastAsia" w:hAnsi="宋体"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14:paraId="1E6BB3D8">
      <w:pPr>
        <w:pStyle w:val="34"/>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投标文件由资格文件、商务技术文件、报价文件三部分组成。</w:t>
      </w:r>
    </w:p>
    <w:p w14:paraId="636E4422">
      <w:pPr>
        <w:pStyle w:val="34"/>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1.资格文件（资格文件所需的证明材料均需加盖供应商公章）：</w:t>
      </w:r>
    </w:p>
    <w:p w14:paraId="5B9EB8B7">
      <w:pPr>
        <w:numPr>
          <w:ilvl w:val="0"/>
          <w:numId w:val="3"/>
        </w:numPr>
        <w:tabs>
          <w:tab w:val="left" w:pos="1418"/>
        </w:tabs>
        <w:snapToGrid w:val="0"/>
        <w:spacing w:line="360" w:lineRule="auto"/>
        <w:ind w:left="0" w:firstLine="705" w:firstLineChars="294"/>
        <w:jc w:val="left"/>
        <w:rPr>
          <w:rFonts w:ascii="宋体" w:hAnsi="宋体"/>
          <w:color w:val="auto"/>
          <w:sz w:val="24"/>
          <w:highlight w:val="none"/>
        </w:rPr>
      </w:pPr>
      <w:r>
        <w:rPr>
          <w:rFonts w:hint="eastAsia" w:cs="宋体"/>
          <w:color w:val="auto"/>
          <w:sz w:val="24"/>
          <w:highlight w:val="none"/>
        </w:rPr>
        <w:t>营业执照</w:t>
      </w:r>
    </w:p>
    <w:p w14:paraId="081576DD">
      <w:pPr>
        <w:numPr>
          <w:ilvl w:val="0"/>
          <w:numId w:val="3"/>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符合参加政府采购活动应当具备的一般条件的承诺函（格式见第六章）</w:t>
      </w:r>
    </w:p>
    <w:p w14:paraId="46D3BB4B">
      <w:pPr>
        <w:numPr>
          <w:ilvl w:val="0"/>
          <w:numId w:val="3"/>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联合体投标的提供联合体各方上述（1）至（2）条内容及联合协议（格式见第六章）</w:t>
      </w:r>
    </w:p>
    <w:p w14:paraId="74711F6B">
      <w:pPr>
        <w:pStyle w:val="59"/>
        <w:widowControl w:val="0"/>
        <w:overflowPunct w:val="0"/>
        <w:autoSpaceDE w:val="0"/>
        <w:autoSpaceDN w:val="0"/>
        <w:adjustRightInd/>
        <w:spacing w:before="0" w:beforeAutospacing="0" w:after="0" w:afterAutospacing="0" w:line="360" w:lineRule="auto"/>
        <w:ind w:firstLine="481"/>
        <w:rPr>
          <w:rFonts w:cs="宋体"/>
          <w:b/>
          <w:bCs/>
          <w:color w:val="auto"/>
          <w:highlight w:val="none"/>
        </w:rPr>
      </w:pPr>
      <w:r>
        <w:rPr>
          <w:rFonts w:hint="eastAsia" w:cs="宋体"/>
          <w:b/>
          <w:bCs/>
          <w:color w:val="auto"/>
          <w:highlight w:val="none"/>
        </w:rPr>
        <w:t>2.商务技术文件</w:t>
      </w:r>
    </w:p>
    <w:p w14:paraId="7B300754">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投标声明书（格式见第六章）</w:t>
      </w:r>
    </w:p>
    <w:p w14:paraId="600AE03B">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法定代表人授权委托书（格式见第六章）</w:t>
      </w:r>
    </w:p>
    <w:p w14:paraId="4BCA190F">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联合投标授权委托书（格式见第六章）（</w:t>
      </w:r>
      <w:r>
        <w:rPr>
          <w:rFonts w:hint="eastAsia" w:asciiTheme="minorEastAsia" w:hAnsiTheme="minorEastAsia" w:eastAsiaTheme="minorEastAsia" w:cstheme="minorEastAsia"/>
          <w:b/>
          <w:bCs/>
          <w:color w:val="auto"/>
          <w:sz w:val="24"/>
          <w:highlight w:val="none"/>
        </w:rPr>
        <w:t>适用联合体投标</w:t>
      </w:r>
      <w:r>
        <w:rPr>
          <w:rFonts w:hint="eastAsia" w:asciiTheme="minorEastAsia" w:hAnsiTheme="minorEastAsia" w:eastAsiaTheme="minorEastAsia" w:cstheme="minorEastAsia"/>
          <w:color w:val="auto"/>
          <w:sz w:val="24"/>
          <w:highlight w:val="none"/>
        </w:rPr>
        <w:t>）</w:t>
      </w:r>
    </w:p>
    <w:p w14:paraId="0CF99C02">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诚信承诺书（格式见第六章）</w:t>
      </w:r>
    </w:p>
    <w:p w14:paraId="4C5C81B3">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投标人基本情况表（格式见第六章）（</w:t>
      </w:r>
      <w:r>
        <w:rPr>
          <w:rFonts w:hint="eastAsia" w:asciiTheme="minorEastAsia" w:hAnsiTheme="minorEastAsia" w:eastAsiaTheme="minorEastAsia" w:cstheme="minorEastAsia"/>
          <w:b/>
          <w:bCs/>
          <w:color w:val="auto"/>
          <w:sz w:val="24"/>
          <w:highlight w:val="none"/>
        </w:rPr>
        <w:t>若联合体投标的联合体各方都须提供</w:t>
      </w:r>
      <w:r>
        <w:rPr>
          <w:rFonts w:hint="eastAsia" w:asciiTheme="minorEastAsia" w:hAnsiTheme="minorEastAsia" w:eastAsiaTheme="minorEastAsia" w:cstheme="minorEastAsia"/>
          <w:color w:val="auto"/>
          <w:sz w:val="24"/>
          <w:highlight w:val="none"/>
        </w:rPr>
        <w:t>）</w:t>
      </w:r>
    </w:p>
    <w:p w14:paraId="70CDAF94">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企业资质</w:t>
      </w:r>
    </w:p>
    <w:p w14:paraId="12750701">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企业能力</w:t>
      </w:r>
    </w:p>
    <w:p w14:paraId="1923339F">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项目业绩（格式见第六章同类项目业绩一览表）</w:t>
      </w:r>
    </w:p>
    <w:p w14:paraId="7B605593">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综合实力</w:t>
      </w:r>
    </w:p>
    <w:p w14:paraId="23A93E81">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项目理解</w:t>
      </w:r>
    </w:p>
    <w:p w14:paraId="4F8937AF">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技术方案</w:t>
      </w:r>
    </w:p>
    <w:p w14:paraId="6FAEF531">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实施方案</w:t>
      </w:r>
    </w:p>
    <w:p w14:paraId="51E48AB4">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拟投入项目人员（格式见第六章项目实施人员表）</w:t>
      </w:r>
    </w:p>
    <w:p w14:paraId="1A218C63">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w:t>
      </w:r>
    </w:p>
    <w:p w14:paraId="304BCE39">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投标人根据评标办法及采购需求需要提供的其他资料（如有）</w:t>
      </w:r>
    </w:p>
    <w:p w14:paraId="3B86B33E">
      <w:pPr>
        <w:pStyle w:val="34"/>
        <w:wordWrap w:val="0"/>
        <w:overflowPunct w:val="0"/>
        <w:autoSpaceDE w:val="0"/>
        <w:autoSpaceDN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3.报价文件：</w:t>
      </w:r>
    </w:p>
    <w:p w14:paraId="17B6C192">
      <w:pPr>
        <w:numPr>
          <w:ilvl w:val="0"/>
          <w:numId w:val="5"/>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投标函（格式见第六章）</w:t>
      </w:r>
    </w:p>
    <w:p w14:paraId="2C2AB33A">
      <w:pPr>
        <w:numPr>
          <w:ilvl w:val="0"/>
          <w:numId w:val="5"/>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开标一览表（格式见第六章）</w:t>
      </w:r>
    </w:p>
    <w:p w14:paraId="020CD882">
      <w:pPr>
        <w:numPr>
          <w:ilvl w:val="0"/>
          <w:numId w:val="5"/>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投标报价明细表（根据采购需求自行编制</w:t>
      </w:r>
      <w:r>
        <w:rPr>
          <w:rFonts w:hint="eastAsia" w:hAnsi="宋体" w:cs="宋体"/>
          <w:color w:val="auto"/>
          <w:sz w:val="24"/>
          <w:highlight w:val="none"/>
        </w:rPr>
        <w:t>）</w:t>
      </w:r>
    </w:p>
    <w:p w14:paraId="4835D076">
      <w:pPr>
        <w:numPr>
          <w:ilvl w:val="0"/>
          <w:numId w:val="5"/>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中小企业声明函（格式见第六章）</w:t>
      </w:r>
    </w:p>
    <w:p w14:paraId="14360CB5">
      <w:pPr>
        <w:numPr>
          <w:ilvl w:val="0"/>
          <w:numId w:val="5"/>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监狱和戒毒企业证明材料（如有，格式见第六章）</w:t>
      </w:r>
    </w:p>
    <w:p w14:paraId="7C927111">
      <w:pPr>
        <w:numPr>
          <w:ilvl w:val="0"/>
          <w:numId w:val="5"/>
        </w:numPr>
        <w:tabs>
          <w:tab w:val="left" w:pos="851"/>
          <w:tab w:val="left" w:pos="1134"/>
        </w:tabs>
        <w:snapToGrid w:val="0"/>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残疾人福利性单位声明函（如有，格式见第六章）</w:t>
      </w:r>
    </w:p>
    <w:p w14:paraId="184CD75D">
      <w:pPr>
        <w:numPr>
          <w:ilvl w:val="0"/>
          <w:numId w:val="5"/>
        </w:numPr>
        <w:tabs>
          <w:tab w:val="left" w:pos="851"/>
          <w:tab w:val="left" w:pos="1134"/>
        </w:tabs>
        <w:snapToGrid w:val="0"/>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分包意向协议（如有,格式见第六章）</w:t>
      </w:r>
    </w:p>
    <w:p w14:paraId="3BE5116B">
      <w:pPr>
        <w:numPr>
          <w:ilvl w:val="0"/>
          <w:numId w:val="5"/>
        </w:numPr>
        <w:tabs>
          <w:tab w:val="left" w:pos="851"/>
          <w:tab w:val="left" w:pos="1134"/>
        </w:tabs>
        <w:snapToGrid w:val="0"/>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投标人针对报价需要说明的其他文件和说明（如有）</w:t>
      </w:r>
    </w:p>
    <w:p w14:paraId="7234D232">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cs="宋体"/>
          <w:b/>
          <w:bCs/>
          <w:color w:val="auto"/>
          <w:sz w:val="24"/>
          <w:highlight w:val="none"/>
        </w:rPr>
        <w:t>注：除联合协议必须由联合体成员共同盖章的，其余均由联合体牵头人按规定签字、盖章即可。招标文件中如有与本规定相冲突的，以本条规定为准</w:t>
      </w:r>
    </w:p>
    <w:p w14:paraId="7F423203">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4.投标文件内容填写说明 </w:t>
      </w:r>
    </w:p>
    <w:p w14:paraId="36999F71">
      <w:pPr>
        <w:wordWrap w:val="0"/>
        <w:overflowPunct w:val="0"/>
        <w:autoSpaceDE w:val="0"/>
        <w:autoSpaceDN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14:paraId="4F0CA3FD">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（2）招标文件对投标文件格式有要求的应按格式逐项填写内容，不准有空项；无相应内容可填的项应填写“无”、“未测试”、“没有相应指标”等明确的回答文字。否则作投标无效处理。</w:t>
      </w:r>
    </w:p>
    <w:p w14:paraId="7CBFAFB2">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（3）投标人必须保证投标文件所提供的全部资料真实可靠，并接受采购人对其中任何资料进一步审查的要求。</w:t>
      </w:r>
    </w:p>
    <w:p w14:paraId="7FE8BCA4">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（4）《开标一览表》为在开标仪式上唱标的内容，要求按格式填写、统一规范，不得自行增减内容。</w:t>
      </w:r>
    </w:p>
    <w:p w14:paraId="20970AE9">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14:paraId="37F0FEAE">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7A8ACA7E">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（7）投标响应文件不得涂改和增删，如有错漏必须修改。</w:t>
      </w:r>
    </w:p>
    <w:p w14:paraId="6DA8D059">
      <w:pPr>
        <w:wordWrap w:val="0"/>
        <w:overflowPunct w:val="0"/>
        <w:autoSpaceDE w:val="0"/>
        <w:autoSpaceDN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    （8）由于字迹模糊或表达不清引起的后果由供应商负责。</w:t>
      </w:r>
    </w:p>
    <w:p w14:paraId="08072D8F">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（三）投标文件的语言及计量</w:t>
      </w:r>
    </w:p>
    <w:p w14:paraId="7937AE31">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148430B8">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3DB9AA93">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（四）投标报价</w:t>
      </w:r>
    </w:p>
    <w:p w14:paraId="33833CF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0FA5A43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▲2.投标报价是履行合同的最终价格，报价按固定总价方式进行报价</w:t>
      </w:r>
      <w:r>
        <w:rPr>
          <w:rFonts w:hint="eastAsia" w:ascii="Calibri" w:hAnsi="宋体"/>
          <w:color w:val="auto"/>
          <w:kern w:val="0"/>
          <w:sz w:val="24"/>
          <w:highlight w:val="none"/>
        </w:rPr>
        <w:t>。报价应包括完成本项目所有工作内容所需的人员、设备、材料、劳务、管理、风险、规费、税金（增值税等）、利润、政策性文件上各项应有费用等一切相关费用</w:t>
      </w:r>
      <w:r>
        <w:rPr>
          <w:rFonts w:hint="eastAsia" w:ascii="宋体" w:hAnsi="宋体" w:cs="宋体"/>
          <w:color w:val="auto"/>
          <w:sz w:val="24"/>
          <w:highlight w:val="none"/>
        </w:rPr>
        <w:t>。各投标人所填写的投标报价在合同实施期间不因市场因素而变动，投标人发生差错遗漏的费用均不再调整（除采购文件另有说明外）。</w:t>
      </w:r>
    </w:p>
    <w:p w14:paraId="6F60BF91">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14:paraId="4939E6D3">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（五）投标文件的有效期</w:t>
      </w:r>
    </w:p>
    <w:p w14:paraId="5FECE808">
      <w:pPr>
        <w:pStyle w:val="16"/>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 xml:space="preserve"> 90</w:t>
      </w:r>
      <w:r>
        <w:rPr>
          <w:rFonts w:hint="eastAsia" w:ascii="宋体" w:hAnsi="宋体" w:cs="宋体"/>
          <w:color w:val="auto"/>
          <w:szCs w:val="24"/>
          <w:highlight w:val="none"/>
        </w:rPr>
        <w:t>天投标文件应保持有效。有效期不足的投标文件将被拒绝。</w:t>
      </w:r>
    </w:p>
    <w:p w14:paraId="0C2F1D12">
      <w:pPr>
        <w:pStyle w:val="16"/>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2.在特殊情况下，采购人可与投标人协商延长投标书的有效期，这种要求和答复均以书面形式进行。</w:t>
      </w:r>
    </w:p>
    <w:p w14:paraId="077494B3">
      <w:pPr>
        <w:wordWrap w:val="0"/>
        <w:overflowPunct w:val="0"/>
        <w:autoSpaceDE w:val="0"/>
        <w:autoSpaceDN w:val="0"/>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14:paraId="387A072A">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（六）投标保证金：无</w:t>
      </w:r>
    </w:p>
    <w:p w14:paraId="572A6DDA">
      <w:pPr>
        <w:pStyle w:val="34"/>
        <w:wordWrap w:val="0"/>
        <w:overflowPunct w:val="0"/>
        <w:autoSpaceDE w:val="0"/>
        <w:autoSpaceDN w:val="0"/>
        <w:snapToGrid w:val="0"/>
        <w:spacing w:line="360" w:lineRule="auto"/>
        <w:outlineLvl w:val="0"/>
        <w:rPr>
          <w:rFonts w:hAnsi="宋体" w:cs="宋体"/>
          <w:b/>
          <w:color w:val="auto"/>
          <w:sz w:val="24"/>
          <w:szCs w:val="24"/>
          <w:highlight w:val="none"/>
        </w:rPr>
      </w:pPr>
      <w:bookmarkStart w:id="18" w:name="_Toc359856802"/>
      <w:r>
        <w:rPr>
          <w:rFonts w:hint="eastAsia" w:hAnsi="宋体" w:cs="宋体"/>
          <w:b/>
          <w:color w:val="auto"/>
          <w:sz w:val="24"/>
          <w:szCs w:val="24"/>
          <w:highlight w:val="none"/>
        </w:rPr>
        <w:t>（七）投标文件的签署及规定</w:t>
      </w:r>
      <w:bookmarkEnd w:id="18"/>
    </w:p>
    <w:p w14:paraId="01CAFEC1">
      <w:pPr>
        <w:wordWrap w:val="0"/>
        <w:overflowPunct w:val="0"/>
        <w:autoSpaceDE w:val="0"/>
        <w:autoSpaceDN w:val="0"/>
        <w:snapToGrid w:val="0"/>
        <w:spacing w:line="360" w:lineRule="auto"/>
        <w:ind w:firstLine="480" w:firstLineChars="200"/>
        <w:jc w:val="left"/>
        <w:outlineLvl w:val="1"/>
        <w:rPr>
          <w:rFonts w:ascii="宋体" w:hAnsi="宋体" w:cs="宋体"/>
          <w:bCs/>
          <w:color w:val="auto"/>
          <w:sz w:val="24"/>
          <w:highlight w:val="none"/>
        </w:rPr>
      </w:pPr>
      <w:r>
        <w:rPr>
          <w:rFonts w:hint="eastAsia" w:ascii="宋体" w:hAnsi="宋体" w:cs="宋体"/>
          <w:bCs/>
          <w:color w:val="auto"/>
          <w:sz w:val="24"/>
          <w:highlight w:val="none"/>
        </w:rPr>
        <w:t>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sz w:val="24"/>
          <w:highlight w:val="none"/>
        </w:rPr>
        <w:t>https://service.zcygov.cn/#/knowledges/CW1EtGwBFdiHxlNd6I3m/6IMVAG0BFdiHxlNdQ8Na?keyword</w:t>
      </w:r>
      <w:r>
        <w:rPr>
          <w:rStyle w:val="77"/>
          <w:rFonts w:hint="eastAsia" w:ascii="宋体" w:hAnsi="宋体" w:cs="宋体"/>
          <w:bCs/>
          <w:color w:val="auto"/>
          <w:sz w:val="24"/>
          <w:highlight w:val="none"/>
        </w:rPr>
        <w:t>）及本招标文件规定的格式和顺序编制电子投标文件并进行关联定位。</w:t>
      </w:r>
      <w:r>
        <w:rPr>
          <w:rStyle w:val="77"/>
          <w:rFonts w:hint="eastAsia" w:ascii="宋体" w:hAnsi="宋体" w:cs="宋体"/>
          <w:bCs/>
          <w:color w:val="auto"/>
          <w:sz w:val="24"/>
          <w:highlight w:val="none"/>
        </w:rPr>
        <w:fldChar w:fldCharType="end"/>
      </w:r>
    </w:p>
    <w:p w14:paraId="1B106121">
      <w:pPr>
        <w:pStyle w:val="34"/>
        <w:wordWrap w:val="0"/>
        <w:overflowPunct w:val="0"/>
        <w:autoSpaceDE w:val="0"/>
        <w:autoSpaceDN w:val="0"/>
        <w:snapToGrid w:val="0"/>
        <w:spacing w:line="360" w:lineRule="auto"/>
        <w:outlineLvl w:val="0"/>
        <w:rPr>
          <w:rFonts w:hAnsi="宋体" w:cs="宋体"/>
          <w:b/>
          <w:color w:val="auto"/>
          <w:sz w:val="24"/>
          <w:szCs w:val="24"/>
          <w:highlight w:val="none"/>
        </w:rPr>
      </w:pPr>
      <w:bookmarkStart w:id="19" w:name="_Toc356371437"/>
      <w:bookmarkStart w:id="20" w:name="_Toc359856803"/>
      <w:r>
        <w:rPr>
          <w:rFonts w:hint="eastAsia" w:hAnsi="宋体" w:cs="宋体"/>
          <w:b/>
          <w:color w:val="auto"/>
          <w:sz w:val="24"/>
          <w:szCs w:val="24"/>
          <w:highlight w:val="none"/>
        </w:rPr>
        <w:t>（八）投标文件的递交</w:t>
      </w:r>
      <w:bookmarkEnd w:id="19"/>
      <w:bookmarkEnd w:id="20"/>
    </w:p>
    <w:p w14:paraId="575C7EDF">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1.递交投标文件截止期</w:t>
      </w:r>
    </w:p>
    <w:p w14:paraId="282D0B02">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16C47C0C">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2.投标文件的修改和撤销</w:t>
      </w:r>
    </w:p>
    <w:p w14:paraId="01C80EF8">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14:paraId="13BC3799">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（2）投标人修改后的投标文件应按原来的规定编制、密封、标记和递交。</w:t>
      </w:r>
    </w:p>
    <w:p w14:paraId="33F68675">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（3）在递交投标文件截止期之后，投标人不得对其投标文件做任何修改。</w:t>
      </w:r>
    </w:p>
    <w:p w14:paraId="437B4D4D">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（4）递交投标文件截止期后，投标人不得撤回其投标文件。</w:t>
      </w:r>
    </w:p>
    <w:p w14:paraId="656FACC7">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（5）实质上没有响应本文件要求的投标文件将被拒绝。投标人不得通过修正或撤销不合要求的偏离或保留从而使其投标文件成为实质上响应的文件。</w:t>
      </w:r>
    </w:p>
    <w:p w14:paraId="42E4433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3.备份投标文件</w:t>
      </w:r>
    </w:p>
    <w:p w14:paraId="47A0EDC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投标人在电子交易平台传输递交投标文件后，还可以在投标截止时间前直接提交或者以快递方式递交备份投标文件1份，但采购人、采购机构不强制或变相强制投标人提交备份投标文件。</w:t>
      </w:r>
    </w:p>
    <w:p w14:paraId="1B5CDE2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备份投标文件须在“政采云投标客户端”制作生成，并储存在</w:t>
      </w:r>
      <w:r>
        <w:rPr>
          <w:rFonts w:hint="eastAsia" w:ascii="宋体" w:hAnsi="宋体" w:cs="宋体"/>
          <w:b/>
          <w:bCs/>
          <w:color w:val="auto"/>
          <w:sz w:val="24"/>
          <w:highlight w:val="none"/>
        </w:rPr>
        <w:t>（U盘）</w:t>
      </w:r>
      <w:r>
        <w:rPr>
          <w:rFonts w:hint="eastAsia" w:ascii="宋体" w:hAnsi="宋体" w:cs="宋体"/>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6D4C202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14:paraId="4E17250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以快递方式递交备份投标文件的，投标人应先将备份投标文件按要求密封和标记，再进行快递包装后邮寄。</w:t>
      </w:r>
    </w:p>
    <w:p w14:paraId="6909869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投标人仅提交备份投标文件，没有在电子交易平台传输递交投标文件的，投标无效。</w:t>
      </w:r>
    </w:p>
    <w:p w14:paraId="7F49C1E6">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（九）投标无效的情形</w:t>
      </w:r>
    </w:p>
    <w:p w14:paraId="7A46EEE4">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参与同一个采购包（标段）的供应商存在下列情形之一且无法合理解释的，其投标（响应）文件无效：</w:t>
      </w:r>
    </w:p>
    <w:p w14:paraId="5E16853E">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14:paraId="6A161D80">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14:paraId="339871B0">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14:paraId="7506B703">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14:paraId="580A00B1">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14:paraId="2189E32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(六)不同投标人的投标保证金从同一单位或者个人的账户转出；</w:t>
      </w:r>
    </w:p>
    <w:p w14:paraId="63AC0145">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(七)不同供应商的电子投标（响应）文件上传计算机的网卡MAC地址或硬盘序列号等硬件信息相同的；</w:t>
      </w:r>
    </w:p>
    <w:p w14:paraId="6682715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(八)上传的电子投标（响应）文件若出现使用本项目其他投标（响应）供应商的数字证书加密的，或者加盖本项目其他投标（响应）供应商的电子印章的；</w:t>
      </w:r>
    </w:p>
    <w:p w14:paraId="7AE3C515">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(九)不同供应商的投标（响应）文件的内容存在3处（含）以上错误一致的；</w:t>
      </w:r>
    </w:p>
    <w:p w14:paraId="373C953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(十)不同供应商联系人为同一人或不同联系人的联系电话一致的；</w:t>
      </w:r>
    </w:p>
    <w:p w14:paraId="7FE2DEED">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976D4A2">
      <w:pPr>
        <w:numPr>
          <w:ilvl w:val="0"/>
          <w:numId w:val="6"/>
        </w:numPr>
        <w:wordWrap w:val="0"/>
        <w:overflowPunct w:val="0"/>
        <w:autoSpaceDE w:val="0"/>
        <w:autoSpaceDN w:val="0"/>
        <w:snapToGrid w:val="0"/>
        <w:spacing w:line="360" w:lineRule="auto"/>
        <w:ind w:firstLine="466" w:firstLineChars="200"/>
        <w:jc w:val="left"/>
        <w:rPr>
          <w:rFonts w:ascii="宋体" w:hAnsi="宋体" w:cs="宋体"/>
          <w:b/>
          <w:bCs/>
          <w:color w:val="auto"/>
          <w:sz w:val="24"/>
          <w:highlight w:val="none"/>
        </w:rPr>
      </w:pPr>
      <w:r>
        <w:rPr>
          <w:rFonts w:hint="eastAsia" w:ascii="宋体" w:hAnsi="宋体" w:cs="宋体"/>
          <w:b/>
          <w:bCs/>
          <w:color w:val="auto"/>
          <w:spacing w:val="-4"/>
          <w:sz w:val="24"/>
          <w:highlight w:val="none"/>
        </w:rPr>
        <w:t>电</w:t>
      </w:r>
      <w:r>
        <w:rPr>
          <w:rFonts w:hint="eastAsia" w:ascii="宋体" w:hAnsi="宋体" w:cs="宋体"/>
          <w:b/>
          <w:bCs/>
          <w:color w:val="auto"/>
          <w:sz w:val="24"/>
          <w:highlight w:val="none"/>
        </w:rPr>
        <w:t xml:space="preserve">子加密投标文件解密失败的；   </w:t>
      </w:r>
    </w:p>
    <w:p w14:paraId="2561B2A3">
      <w:pPr>
        <w:wordWrap w:val="0"/>
        <w:overflowPunct w:val="0"/>
        <w:autoSpaceDE w:val="0"/>
        <w:autoSpaceDN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 xml:space="preserve">    2.没有通过资格审查的</w:t>
      </w:r>
      <w:r>
        <w:rPr>
          <w:rFonts w:hint="eastAsia" w:ascii="宋体" w:hAnsi="宋体" w:cs="宋体"/>
          <w:color w:val="auto"/>
          <w:sz w:val="24"/>
          <w:highlight w:val="none"/>
        </w:rPr>
        <w:t>（资格证明文件不全的，或者不符合采购文件标明的资格要求的）</w:t>
      </w:r>
      <w:r>
        <w:rPr>
          <w:rFonts w:hint="eastAsia" w:ascii="宋体" w:hAnsi="宋体" w:cs="宋体"/>
          <w:b/>
          <w:bCs/>
          <w:color w:val="auto"/>
          <w:sz w:val="24"/>
          <w:highlight w:val="none"/>
        </w:rPr>
        <w:t>，投标文件将被视为无效。</w:t>
      </w:r>
    </w:p>
    <w:p w14:paraId="1E549560">
      <w:pPr>
        <w:wordWrap w:val="0"/>
        <w:overflowPunct w:val="0"/>
        <w:autoSpaceDE w:val="0"/>
        <w:autoSpaceDN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3.在符合性审查和资信商务评审时，如发现下列情形之一的，投标文件将被视为无效：</w:t>
      </w:r>
    </w:p>
    <w:p w14:paraId="46A99602">
      <w:pPr>
        <w:wordWrap w:val="0"/>
        <w:overflowPunct w:val="0"/>
        <w:autoSpaceDE w:val="0"/>
        <w:autoSpaceDN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（1）电子投标文件未按规定要求提供电子签章的。</w:t>
      </w:r>
    </w:p>
    <w:p w14:paraId="0F188C86">
      <w:pPr>
        <w:wordWrap w:val="0"/>
        <w:overflowPunct w:val="0"/>
        <w:autoSpaceDE w:val="0"/>
        <w:autoSpaceDN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（2）在资格文件或商务技术文件中出现报价的；</w:t>
      </w:r>
    </w:p>
    <w:p w14:paraId="464194D3">
      <w:pPr>
        <w:wordWrap w:val="0"/>
        <w:overflowPunct w:val="0"/>
        <w:autoSpaceDE w:val="0"/>
        <w:autoSpaceDN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（3）投标文件无法定代表人签字（或盖章）,或未</w:t>
      </w:r>
      <w:r>
        <w:rPr>
          <w:rFonts w:hint="eastAsia" w:ascii="宋体" w:cs="宋体"/>
          <w:bCs/>
          <w:color w:val="auto"/>
          <w:kern w:val="0"/>
          <w:sz w:val="24"/>
          <w:highlight w:val="none"/>
        </w:rPr>
        <w:t>提供法定代表人授权委托书、投标声明书或者填写项目不齐全的；</w:t>
      </w:r>
    </w:p>
    <w:p w14:paraId="133FFE5E">
      <w:pPr>
        <w:wordWrap w:val="0"/>
        <w:overflowPunct w:val="0"/>
        <w:autoSpaceDE w:val="0"/>
        <w:autoSpaceDN w:val="0"/>
        <w:snapToGrid w:val="0"/>
        <w:spacing w:line="360" w:lineRule="auto"/>
        <w:ind w:firstLine="480" w:firstLineChars="200"/>
        <w:rPr>
          <w:rFonts w:ascii="宋体" w:cs="宋体"/>
          <w:bCs/>
          <w:color w:val="auto"/>
          <w:kern w:val="0"/>
          <w:sz w:val="24"/>
          <w:highlight w:val="none"/>
        </w:rPr>
      </w:pPr>
      <w:r>
        <w:rPr>
          <w:rFonts w:hint="eastAsia" w:ascii="宋体" w:cs="宋体"/>
          <w:color w:val="auto"/>
          <w:sz w:val="24"/>
          <w:highlight w:val="none"/>
        </w:rPr>
        <w:t>（4）投标代表人未能出具身份证明或与法定代表人授权委托人身份不符的；</w:t>
      </w:r>
    </w:p>
    <w:p w14:paraId="362C22EF">
      <w:pPr>
        <w:wordWrap w:val="0"/>
        <w:overflowPunct w:val="0"/>
        <w:autoSpaceDE w:val="0"/>
        <w:autoSpaceDN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（5）投标文件项目不齐全或者内容虚假的；</w:t>
      </w:r>
    </w:p>
    <w:p w14:paraId="4A9F28E4">
      <w:pPr>
        <w:pStyle w:val="25"/>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6）</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14:paraId="5D46BF2E">
      <w:pPr>
        <w:pStyle w:val="25"/>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（7）</w:t>
      </w:r>
      <w:r>
        <w:rPr>
          <w:rFonts w:hint="eastAsia" w:cs="宋体"/>
          <w:snapToGrid w:val="0"/>
          <w:color w:val="auto"/>
          <w:highlight w:val="none"/>
        </w:rPr>
        <w:t>投标有效期、服务期等商务条款不能满足招标文件要求的；</w:t>
      </w:r>
    </w:p>
    <w:p w14:paraId="3694E956">
      <w:pPr>
        <w:pStyle w:val="25"/>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8）</w:t>
      </w:r>
      <w:r>
        <w:rPr>
          <w:rFonts w:hint="eastAsia" w:cs="宋体"/>
          <w:color w:val="auto"/>
          <w:highlight w:val="none"/>
        </w:rPr>
        <w:t>不符合本采购文件中的实质性要求条款</w:t>
      </w:r>
      <w:r>
        <w:rPr>
          <w:rFonts w:hint="eastAsia" w:cs="宋体"/>
          <w:snapToGrid w:val="0"/>
          <w:color w:val="auto"/>
          <w:highlight w:val="none"/>
        </w:rPr>
        <w:t>；</w:t>
      </w:r>
    </w:p>
    <w:p w14:paraId="315E0662">
      <w:pPr>
        <w:pStyle w:val="25"/>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4.在技术评审时，如发现下列情形之一的，投标文件将被视为无效：</w:t>
      </w:r>
    </w:p>
    <w:p w14:paraId="0F4005AE">
      <w:pPr>
        <w:pStyle w:val="25"/>
        <w:snapToGrid w:val="0"/>
        <w:spacing w:line="360" w:lineRule="auto"/>
        <w:ind w:firstLine="470" w:firstLineChars="196"/>
        <w:rPr>
          <w:rFonts w:cs="宋体"/>
          <w:color w:val="auto"/>
          <w:highlight w:val="none"/>
        </w:rPr>
      </w:pPr>
      <w:r>
        <w:rPr>
          <w:rFonts w:hint="eastAsia" w:cs="宋体"/>
          <w:color w:val="auto"/>
          <w:highlight w:val="none"/>
        </w:rPr>
        <w:t>（1）投标文件标明的响应或偏离与事实不符或虚假投标的；</w:t>
      </w:r>
    </w:p>
    <w:p w14:paraId="67E7C13E">
      <w:pPr>
        <w:pStyle w:val="25"/>
        <w:snapToGrid w:val="0"/>
        <w:spacing w:line="360" w:lineRule="auto"/>
        <w:ind w:firstLine="470" w:firstLineChars="196"/>
        <w:rPr>
          <w:rFonts w:cs="宋体"/>
          <w:color w:val="auto"/>
          <w:highlight w:val="none"/>
        </w:rPr>
      </w:pPr>
      <w:r>
        <w:rPr>
          <w:rFonts w:hint="eastAsia" w:cs="宋体"/>
          <w:color w:val="auto"/>
          <w:highlight w:val="none"/>
        </w:rPr>
        <w:t>（2）明显不符合采购文件要求的服务内容，或者与采购文件中标“▲”的服务需求、主要功能项目发生实质性偏离的；</w:t>
      </w:r>
    </w:p>
    <w:p w14:paraId="090A52F9">
      <w:pPr>
        <w:pStyle w:val="25"/>
        <w:snapToGrid w:val="0"/>
        <w:spacing w:line="360" w:lineRule="auto"/>
        <w:ind w:firstLine="470" w:firstLineChars="196"/>
        <w:rPr>
          <w:rFonts w:cs="宋体"/>
          <w:color w:val="auto"/>
          <w:highlight w:val="none"/>
        </w:rPr>
      </w:pPr>
      <w:r>
        <w:rPr>
          <w:rFonts w:hint="eastAsia" w:cs="宋体"/>
          <w:color w:val="auto"/>
          <w:highlight w:val="none"/>
        </w:rPr>
        <w:t>（3）投标技术方案不明确，存在一个或一个以上备选（替代）投标方案的；</w:t>
      </w:r>
    </w:p>
    <w:p w14:paraId="2005FE1A">
      <w:pPr>
        <w:pStyle w:val="25"/>
        <w:snapToGrid w:val="0"/>
        <w:spacing w:line="360" w:lineRule="auto"/>
        <w:ind w:firstLine="470" w:firstLineChars="196"/>
        <w:rPr>
          <w:color w:val="auto"/>
          <w:highlight w:val="none"/>
        </w:rPr>
      </w:pPr>
      <w:r>
        <w:rPr>
          <w:rFonts w:hint="eastAsia" w:cs="宋体"/>
          <w:color w:val="auto"/>
          <w:highlight w:val="none"/>
        </w:rPr>
        <w:t>（4）与其他参加本次投标供应商的投标文件（技术文件）的文字表述内容相同连续20行以上或者差错相同2处以上的</w:t>
      </w:r>
      <w:r>
        <w:rPr>
          <w:rFonts w:hint="eastAsia"/>
          <w:color w:val="auto"/>
          <w:highlight w:val="none"/>
        </w:rPr>
        <w:t>。</w:t>
      </w:r>
    </w:p>
    <w:p w14:paraId="7C64A9B4">
      <w:pPr>
        <w:pStyle w:val="25"/>
        <w:wordWrap w:val="0"/>
        <w:overflowPunct w:val="0"/>
        <w:autoSpaceDE w:val="0"/>
        <w:autoSpaceDN w:val="0"/>
        <w:snapToGrid w:val="0"/>
        <w:spacing w:line="360" w:lineRule="auto"/>
        <w:rPr>
          <w:rFonts w:cs="宋体"/>
          <w:color w:val="auto"/>
          <w:highlight w:val="none"/>
        </w:rPr>
      </w:pPr>
      <w:r>
        <w:rPr>
          <w:rFonts w:hint="eastAsia"/>
          <w:color w:val="auto"/>
          <w:highlight w:val="none"/>
        </w:rPr>
        <w:t>（5）</w:t>
      </w:r>
      <w:r>
        <w:rPr>
          <w:rFonts w:hint="eastAsia" w:cs="宋体"/>
          <w:color w:val="auto"/>
          <w:highlight w:val="none"/>
        </w:rPr>
        <w:t>不符合本采购文件中的实质性要求条款；</w:t>
      </w:r>
    </w:p>
    <w:p w14:paraId="4911183C">
      <w:pPr>
        <w:pStyle w:val="25"/>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5.在报价评审时，如发现下列情形之一的，投标文件将被视为无效：</w:t>
      </w:r>
    </w:p>
    <w:p w14:paraId="2B79036F">
      <w:pPr>
        <w:pStyle w:val="25"/>
        <w:snapToGrid w:val="0"/>
        <w:spacing w:line="360" w:lineRule="auto"/>
        <w:rPr>
          <w:color w:val="auto"/>
          <w:highlight w:val="none"/>
        </w:rPr>
      </w:pPr>
      <w:r>
        <w:rPr>
          <w:rFonts w:hint="eastAsia"/>
          <w:color w:val="auto"/>
          <w:highlight w:val="none"/>
        </w:rPr>
        <w:t>（1）未采用人民币报价或者未按照采购文件标明的币种报价的；</w:t>
      </w:r>
    </w:p>
    <w:p w14:paraId="512A368B">
      <w:pPr>
        <w:pStyle w:val="25"/>
        <w:snapToGrid w:val="0"/>
        <w:spacing w:line="360" w:lineRule="auto"/>
        <w:rPr>
          <w:color w:val="auto"/>
          <w:highlight w:val="none"/>
        </w:rPr>
      </w:pPr>
      <w:r>
        <w:rPr>
          <w:rFonts w:hint="eastAsia"/>
          <w:color w:val="auto"/>
          <w:highlight w:val="none"/>
        </w:rPr>
        <w:t>（2）投标报价具有选择性，或者开标价格与投标文件承诺的优惠（折扣）价格不一致的；</w:t>
      </w:r>
    </w:p>
    <w:p w14:paraId="75A26F3B">
      <w:pPr>
        <w:pStyle w:val="25"/>
        <w:snapToGrid w:val="0"/>
        <w:spacing w:line="360" w:lineRule="auto"/>
        <w:rPr>
          <w:color w:val="auto"/>
          <w:highlight w:val="none"/>
        </w:rPr>
      </w:pPr>
      <w:r>
        <w:rPr>
          <w:rFonts w:hint="eastAsia"/>
          <w:color w:val="auto"/>
          <w:highlight w:val="none"/>
        </w:rPr>
        <w:t>（3）报价文件内容与商务、技术文件内容严重不一致，评标委员会无法评审的；</w:t>
      </w:r>
    </w:p>
    <w:p w14:paraId="1E5274D1">
      <w:pPr>
        <w:pStyle w:val="25"/>
        <w:snapToGrid w:val="0"/>
        <w:spacing w:line="360" w:lineRule="auto"/>
        <w:rPr>
          <w:color w:val="auto"/>
          <w:highlight w:val="none"/>
        </w:rPr>
      </w:pPr>
      <w:r>
        <w:rPr>
          <w:rFonts w:hint="eastAsia"/>
          <w:color w:val="auto"/>
          <w:highlight w:val="none"/>
        </w:rPr>
        <w:t>（4）评标委员会认定属投标人自身原因有重大漏项的。</w:t>
      </w:r>
    </w:p>
    <w:p w14:paraId="7AC73DD5">
      <w:pPr>
        <w:pStyle w:val="25"/>
        <w:snapToGrid w:val="0"/>
        <w:spacing w:line="360" w:lineRule="auto"/>
        <w:rPr>
          <w:color w:val="auto"/>
          <w:highlight w:val="none"/>
        </w:rPr>
      </w:pPr>
      <w:r>
        <w:rPr>
          <w:rFonts w:hint="eastAsia"/>
          <w:color w:val="auto"/>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14:paraId="17D1AA66">
      <w:pPr>
        <w:pStyle w:val="25"/>
        <w:snapToGrid w:val="0"/>
        <w:spacing w:line="360" w:lineRule="auto"/>
        <w:rPr>
          <w:color w:val="auto"/>
          <w:highlight w:val="none"/>
        </w:rPr>
      </w:pPr>
      <w:r>
        <w:rPr>
          <w:rFonts w:hint="eastAsia"/>
          <w:color w:val="auto"/>
          <w:highlight w:val="none"/>
        </w:rPr>
        <w:t>（6）报价超过采购文件中规定的预算金额或者最高限价的。</w:t>
      </w:r>
    </w:p>
    <w:p w14:paraId="51A81B00">
      <w:pPr>
        <w:pStyle w:val="25"/>
        <w:snapToGrid w:val="0"/>
        <w:spacing w:line="360" w:lineRule="auto"/>
        <w:rPr>
          <w:color w:val="auto"/>
          <w:highlight w:val="none"/>
        </w:rPr>
      </w:pPr>
      <w:r>
        <w:rPr>
          <w:rFonts w:hint="eastAsia"/>
          <w:color w:val="auto"/>
          <w:highlight w:val="none"/>
        </w:rPr>
        <w:t>（7）报价文件无法定代表人或授权代表签字（或盖章）的；</w:t>
      </w:r>
    </w:p>
    <w:p w14:paraId="0E685AD1">
      <w:pPr>
        <w:pStyle w:val="25"/>
        <w:snapToGrid w:val="0"/>
        <w:spacing w:line="360" w:lineRule="auto"/>
        <w:rPr>
          <w:color w:val="auto"/>
          <w:highlight w:val="none"/>
        </w:rPr>
      </w:pPr>
      <w:r>
        <w:rPr>
          <w:rFonts w:hint="eastAsia"/>
          <w:color w:val="auto"/>
          <w:highlight w:val="none"/>
        </w:rPr>
        <w:t>（8）报价文件格式不规范、项目不齐全或者内容虚假的；</w:t>
      </w:r>
    </w:p>
    <w:p w14:paraId="7A8B45AD">
      <w:pPr>
        <w:pStyle w:val="25"/>
        <w:snapToGrid w:val="0"/>
        <w:spacing w:line="360" w:lineRule="auto"/>
        <w:rPr>
          <w:color w:val="auto"/>
          <w:highlight w:val="none"/>
        </w:rPr>
      </w:pPr>
      <w:r>
        <w:rPr>
          <w:rFonts w:hint="eastAsia"/>
          <w:color w:val="auto"/>
          <w:highlight w:val="none"/>
        </w:rPr>
        <w:t>（9）报价文件的实质性内容未使用中文表述、意思表述不明确、前后矛盾或者使用计量单位不符合招标文件要求的（经评标委员会认定并允许其当场更正的笔误除外）；</w:t>
      </w:r>
    </w:p>
    <w:p w14:paraId="71F5882B">
      <w:pPr>
        <w:pStyle w:val="25"/>
        <w:snapToGrid w:val="0"/>
        <w:spacing w:line="360" w:lineRule="auto"/>
        <w:rPr>
          <w:color w:val="auto"/>
          <w:highlight w:val="none"/>
        </w:rPr>
      </w:pPr>
      <w:r>
        <w:rPr>
          <w:rFonts w:hint="eastAsia"/>
          <w:color w:val="auto"/>
          <w:highlight w:val="none"/>
        </w:rPr>
        <w:t>（10）未实质性响应采购文件要求或者投标文件有采购方不能接受的附加条件的（</w:t>
      </w:r>
      <w:r>
        <w:rPr>
          <w:rFonts w:hint="eastAsia" w:cs="宋体"/>
          <w:b/>
          <w:bCs/>
          <w:color w:val="auto"/>
          <w:highlight w:val="none"/>
        </w:rPr>
        <w:t>投标人的商务技术分低于商务技术分总分60%的，视为采购人不能接受的附加条件</w:t>
      </w:r>
      <w:r>
        <w:rPr>
          <w:rFonts w:hint="eastAsia"/>
          <w:color w:val="auto"/>
          <w:highlight w:val="none"/>
        </w:rPr>
        <w:t>）；</w:t>
      </w:r>
    </w:p>
    <w:p w14:paraId="05700DE4">
      <w:pPr>
        <w:pStyle w:val="25"/>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6.被拒绝的投标文件为无效；</w:t>
      </w:r>
    </w:p>
    <w:p w14:paraId="0EC8A0E1">
      <w:pPr>
        <w:pStyle w:val="25"/>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7.存在带“▲”条款的负偏离的；</w:t>
      </w:r>
    </w:p>
    <w:p w14:paraId="0E2C29B7">
      <w:pPr>
        <w:pStyle w:val="25"/>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8.本招标文件其他部分已规定为无效标的情形；</w:t>
      </w:r>
    </w:p>
    <w:p w14:paraId="04BCD2F6">
      <w:pPr>
        <w:pStyle w:val="25"/>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9.评标专家认定的其他必须按无效标处理的。</w:t>
      </w:r>
    </w:p>
    <w:p w14:paraId="7C6754BD">
      <w:pPr>
        <w:pStyle w:val="25"/>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14:paraId="293E815A">
      <w:pPr>
        <w:pStyle w:val="25"/>
        <w:wordWrap w:val="0"/>
        <w:overflowPunct w:val="0"/>
        <w:autoSpaceDE w:val="0"/>
        <w:autoSpaceDN w:val="0"/>
        <w:snapToGrid w:val="0"/>
        <w:spacing w:line="360" w:lineRule="auto"/>
        <w:rPr>
          <w:rFonts w:cs="宋体"/>
          <w:color w:val="auto"/>
          <w:highlight w:val="none"/>
        </w:rPr>
      </w:pPr>
      <w:r>
        <w:rPr>
          <w:rFonts w:hint="eastAsia" w:cs="宋体"/>
          <w:color w:val="auto"/>
          <w:highlight w:val="none"/>
        </w:rPr>
        <w:t>1.电子交易平台发生故障而无法登录访问的；</w:t>
      </w:r>
    </w:p>
    <w:p w14:paraId="1659D0F8">
      <w:pPr>
        <w:pStyle w:val="25"/>
        <w:wordWrap w:val="0"/>
        <w:overflowPunct w:val="0"/>
        <w:autoSpaceDE w:val="0"/>
        <w:autoSpaceDN w:val="0"/>
        <w:snapToGrid w:val="0"/>
        <w:spacing w:line="360" w:lineRule="auto"/>
        <w:rPr>
          <w:rFonts w:cs="宋体"/>
          <w:color w:val="auto"/>
          <w:highlight w:val="none"/>
        </w:rPr>
      </w:pPr>
      <w:r>
        <w:rPr>
          <w:rFonts w:hint="eastAsia" w:cs="宋体"/>
          <w:color w:val="auto"/>
          <w:highlight w:val="none"/>
        </w:rPr>
        <w:t>2.电子交易平台应用或数据库出现错误，不能进行正常操作的；</w:t>
      </w:r>
    </w:p>
    <w:p w14:paraId="58872D00">
      <w:pPr>
        <w:pStyle w:val="25"/>
        <w:wordWrap w:val="0"/>
        <w:overflowPunct w:val="0"/>
        <w:autoSpaceDE w:val="0"/>
        <w:autoSpaceDN w:val="0"/>
        <w:snapToGrid w:val="0"/>
        <w:spacing w:line="360" w:lineRule="auto"/>
        <w:rPr>
          <w:rFonts w:cs="宋体"/>
          <w:color w:val="auto"/>
          <w:highlight w:val="none"/>
        </w:rPr>
      </w:pPr>
      <w:r>
        <w:rPr>
          <w:rFonts w:hint="eastAsia" w:cs="宋体"/>
          <w:color w:val="auto"/>
          <w:highlight w:val="none"/>
        </w:rPr>
        <w:t>3.电子交易平台发现严重安全漏洞，有潜在泄密危险的；</w:t>
      </w:r>
    </w:p>
    <w:p w14:paraId="77C02320">
      <w:pPr>
        <w:pStyle w:val="25"/>
        <w:wordWrap w:val="0"/>
        <w:overflowPunct w:val="0"/>
        <w:autoSpaceDE w:val="0"/>
        <w:autoSpaceDN w:val="0"/>
        <w:snapToGrid w:val="0"/>
        <w:spacing w:line="360" w:lineRule="auto"/>
        <w:rPr>
          <w:rFonts w:cs="宋体"/>
          <w:color w:val="auto"/>
          <w:highlight w:val="none"/>
        </w:rPr>
      </w:pPr>
      <w:r>
        <w:rPr>
          <w:rFonts w:hint="eastAsia" w:cs="宋体"/>
          <w:color w:val="auto"/>
          <w:highlight w:val="none"/>
        </w:rPr>
        <w:t>4.病毒发作导致不能进行正常操作的；</w:t>
      </w:r>
    </w:p>
    <w:p w14:paraId="0C97FCFD">
      <w:pPr>
        <w:pStyle w:val="25"/>
        <w:wordWrap w:val="0"/>
        <w:overflowPunct w:val="0"/>
        <w:autoSpaceDE w:val="0"/>
        <w:autoSpaceDN w:val="0"/>
        <w:snapToGrid w:val="0"/>
        <w:spacing w:line="360" w:lineRule="auto"/>
        <w:rPr>
          <w:rFonts w:cs="宋体"/>
          <w:color w:val="auto"/>
          <w:highlight w:val="none"/>
        </w:rPr>
      </w:pPr>
      <w:r>
        <w:rPr>
          <w:rFonts w:hint="eastAsia" w:cs="宋体"/>
          <w:color w:val="auto"/>
          <w:highlight w:val="none"/>
        </w:rPr>
        <w:t>5.其他无法保证电子交易的公平、公正和安全的情况。</w:t>
      </w:r>
    </w:p>
    <w:p w14:paraId="41ABEFB1">
      <w:pPr>
        <w:pStyle w:val="25"/>
        <w:wordWrap w:val="0"/>
        <w:overflowPunct w:val="0"/>
        <w:autoSpaceDE w:val="0"/>
        <w:autoSpaceDN w:val="0"/>
        <w:snapToGrid w:val="0"/>
        <w:spacing w:line="360" w:lineRule="auto"/>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48565450">
      <w:pPr>
        <w:pStyle w:val="34"/>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四、开标</w:t>
      </w:r>
    </w:p>
    <w:p w14:paraId="6223278D">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（一）开标准备</w:t>
      </w:r>
    </w:p>
    <w:p w14:paraId="66A031C3">
      <w:pPr>
        <w:wordWrap w:val="0"/>
        <w:overflowPunct w:val="0"/>
        <w:autoSpaceDE w:val="0"/>
        <w:autoSpaceDN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14:paraId="518BBFFF">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 (二) 采购人或者采购代理机构职责</w:t>
      </w:r>
    </w:p>
    <w:p w14:paraId="6337AAC9">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采购人或者采购代理机构负责组织评标工作，并履行下列职责：</w:t>
      </w:r>
    </w:p>
    <w:p w14:paraId="4BA53309">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14:paraId="2B92EEB8">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2.宣布评标纪律；</w:t>
      </w:r>
    </w:p>
    <w:p w14:paraId="385B552A">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14:paraId="69080668">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14:paraId="72086AD0">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14:paraId="148A54E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14:paraId="731BB1E4">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14:paraId="20F683CA">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8.核对评标结果，有本办法第六十四条规定情形的，要求评标委员会复核或者书面说明理由，评标委员会拒绝的，应予记录并向本级财政部门报告；</w:t>
      </w:r>
    </w:p>
    <w:p w14:paraId="2389CABF">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14:paraId="46DDCE6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10.处理与评标有关的其他事项。</w:t>
      </w:r>
    </w:p>
    <w:p w14:paraId="70D9533E">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（三）开标程序</w:t>
      </w:r>
    </w:p>
    <w:p w14:paraId="40956C93">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本项目原则上采用政采云电子招投标开标及评审程序，但有下情形之一的，按以下情况处理：</w:t>
      </w:r>
    </w:p>
    <w:p w14:paraId="4EE94130">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1.开标会由采购代理机构主持，主持人宣布开标会议开始；</w:t>
      </w:r>
    </w:p>
    <w:p w14:paraId="3CCD9119">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2.主持人介绍参加开标会的人员名单； </w:t>
      </w:r>
    </w:p>
    <w:p w14:paraId="1340EAE6">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3.主持人宣布评标期间的有关事项；告知应当回避的情形,提请有关人员回避；</w:t>
      </w:r>
    </w:p>
    <w:p w14:paraId="10D48C8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4.电子投标文件开标:</w:t>
      </w:r>
    </w:p>
    <w:p w14:paraId="247AAD21">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14:paraId="0C0960DC">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（2）由采购人代表对资格审查文件进行评审，评标委员会对技术商务文件进行评审。</w:t>
      </w:r>
    </w:p>
    <w:p w14:paraId="5E52DA78">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（3）在系统上公开资格审查和技术商务评审结果；</w:t>
      </w:r>
    </w:p>
    <w:p w14:paraId="373B278F">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（4）在系统上公开报价开标情况；</w:t>
      </w:r>
    </w:p>
    <w:p w14:paraId="489CBCDF">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（5）评标委员会对报价情况进行评审；</w:t>
      </w:r>
    </w:p>
    <w:p w14:paraId="6CD248A0">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（6）在系统上公布评审结果。</w:t>
      </w:r>
    </w:p>
    <w:p w14:paraId="10AC701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14:paraId="516B3BD8">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五、评标</w:t>
      </w:r>
    </w:p>
    <w:p w14:paraId="3EE68ACE">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w:t>
      </w:r>
      <w:r>
        <w:rPr>
          <w:rFonts w:hint="eastAsia" w:hAnsi="宋体" w:cs="宋体"/>
          <w:b/>
          <w:bCs/>
          <w:color w:val="auto"/>
          <w:sz w:val="24"/>
          <w:szCs w:val="24"/>
          <w:highlight w:val="none"/>
        </w:rPr>
        <w:t>组建评标委员会</w:t>
      </w:r>
    </w:p>
    <w:p w14:paraId="1DA01D28">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本项目评标委员会由采购人代表和相关专业专家组成，采购人代表1名，专家评委4名，评标委员会负责具体评标事务，并独立履行下列职责：</w:t>
      </w:r>
    </w:p>
    <w:p w14:paraId="43803D0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14:paraId="1DD09BF1">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14:paraId="112E4AA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3.对投标文件进行比较和评价；</w:t>
      </w:r>
    </w:p>
    <w:p w14:paraId="1EA8F297">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14:paraId="1976708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14:paraId="496BA93A">
      <w:pPr>
        <w:wordWrap w:val="0"/>
        <w:overflowPunct w:val="0"/>
        <w:autoSpaceDE w:val="0"/>
        <w:autoSpaceDN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除采购人代表、评标现场组织人员外，采购人的其他工作人员以及与评标工作无关的人员不得进入评标现场。</w:t>
      </w:r>
    </w:p>
    <w:p w14:paraId="3CE49374">
      <w:pPr>
        <w:pStyle w:val="34"/>
        <w:wordWrap w:val="0"/>
        <w:overflowPunct w:val="0"/>
        <w:autoSpaceDE w:val="0"/>
        <w:autoSpaceDN w:val="0"/>
        <w:snapToGrid w:val="0"/>
        <w:spacing w:line="360" w:lineRule="auto"/>
        <w:rPr>
          <w:rFonts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评标的方式</w:t>
      </w:r>
    </w:p>
    <w:p w14:paraId="062465A2">
      <w:pPr>
        <w:pStyle w:val="34"/>
        <w:wordWrap w:val="0"/>
        <w:overflowPunct w:val="0"/>
        <w:autoSpaceDE w:val="0"/>
        <w:autoSpaceDN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     本项目采用不公开方式评标，评标的依据为招标文件和投标文件。</w:t>
      </w:r>
    </w:p>
    <w:p w14:paraId="15E30915">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（三）评标程序</w:t>
      </w:r>
    </w:p>
    <w:p w14:paraId="4EE68F2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14:paraId="2EBBC994">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1.形式审查</w:t>
      </w:r>
    </w:p>
    <w:p w14:paraId="2F46CA92">
      <w:pPr>
        <w:wordWrap w:val="0"/>
        <w:overflowPunct w:val="0"/>
        <w:autoSpaceDE w:val="0"/>
        <w:autoSpaceDN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14:paraId="17C84FF3">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1FDFDE2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7F3AD2D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14:paraId="3375FA63">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投标人代表未到场、未在线或者拒绝澄清或者澄清的内容改变了投标文件的实质性内容的，评标委员会有权对该投标文件作出不利于投标人的评判。</w:t>
      </w:r>
    </w:p>
    <w:p w14:paraId="28DA0DC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34D957B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（4）嘉兴市银建工程咨询评估有限公司工作人员协助评标委员会根据本项目的评分标准计算各投标人的商务报价得分。</w:t>
      </w:r>
    </w:p>
    <w:p w14:paraId="1491E77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14:paraId="5BC76978">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（四）澄清问题的形式</w:t>
      </w:r>
    </w:p>
    <w:p w14:paraId="1AB7C383">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w:t>
      </w:r>
    </w:p>
    <w:p w14:paraId="37EBECD0">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0E9CACB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2.如果供应商代表拒绝或未按评标委员会要求在“政采云”平台作出在线回复且无其他有效回复方式的，评标委员会可以对其作出无效标处理。</w:t>
      </w:r>
    </w:p>
    <w:p w14:paraId="504729E8">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（五）</w:t>
      </w:r>
      <w:r>
        <w:rPr>
          <w:rFonts w:hint="eastAsia" w:hAnsi="宋体" w:cs="宋体"/>
          <w:b/>
          <w:bCs/>
          <w:color w:val="auto"/>
          <w:sz w:val="24"/>
          <w:szCs w:val="24"/>
          <w:highlight w:val="none"/>
        </w:rPr>
        <w:t>错误修正</w:t>
      </w:r>
    </w:p>
    <w:p w14:paraId="5968CF7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14:paraId="3349D9D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14:paraId="1D9FB4C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77F79B2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7B0E386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4A4BE0DF">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5.电子投标流程中，客户端填写的报价与以pdf格式上传文件中的报价不一致的，应以Pdf格式上传文件中的报价为准。</w:t>
      </w:r>
    </w:p>
    <w:p w14:paraId="4DD32ADA">
      <w:pPr>
        <w:pStyle w:val="34"/>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14:paraId="077B5A7E">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（六）</w:t>
      </w:r>
      <w:r>
        <w:rPr>
          <w:rFonts w:hint="eastAsia" w:hAnsi="宋体" w:cs="宋体"/>
          <w:b/>
          <w:bCs/>
          <w:color w:val="auto"/>
          <w:sz w:val="24"/>
          <w:szCs w:val="24"/>
          <w:highlight w:val="none"/>
        </w:rPr>
        <w:t>评标原则和评标办法</w:t>
      </w:r>
    </w:p>
    <w:p w14:paraId="755E7C1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764C7B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2.评标办法。本项目评标办法是</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，具体评标内容及评分标准等详见《第四章：评标办法及评分标准》。</w:t>
      </w:r>
    </w:p>
    <w:p w14:paraId="1FBDCC99">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（七）</w:t>
      </w:r>
      <w:r>
        <w:rPr>
          <w:rFonts w:hint="eastAsia" w:hAnsi="宋体" w:cs="宋体"/>
          <w:b/>
          <w:bCs/>
          <w:color w:val="auto"/>
          <w:sz w:val="24"/>
          <w:szCs w:val="24"/>
          <w:highlight w:val="none"/>
        </w:rPr>
        <w:t>评标过程的监控</w:t>
      </w:r>
    </w:p>
    <w:p w14:paraId="3301116D">
      <w:pPr>
        <w:pStyle w:val="34"/>
        <w:wordWrap w:val="0"/>
        <w:overflowPunct w:val="0"/>
        <w:autoSpaceDE w:val="0"/>
        <w:autoSpaceDN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14:paraId="37DCB085">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六、定标</w:t>
      </w:r>
    </w:p>
    <w:p w14:paraId="1D92BB78">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1.确定中标人。本项目由采购人确定中标人。</w:t>
      </w:r>
    </w:p>
    <w:p w14:paraId="5C8EF36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采购代理机构应当自评审结束之日起2个工作日内将评审报告送交采购人。采购人应当自收到评审报告之日起5个工作日内在评标报告确定的中标候选人名单中按顺序确定中标人。</w:t>
      </w:r>
    </w:p>
    <w:p w14:paraId="7640A03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如有投标人对评标结果提出质疑的，采购人可在质疑处理完毕后确定中标人</w:t>
      </w:r>
    </w:p>
    <w:p w14:paraId="08648F61">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2.采购人或者采购代理机构应当自中标供应商确定之日起2个工作日内，发出中标通知书，并在省级以上人民政府财政部门指定的媒体上公告中标结果。</w:t>
      </w:r>
    </w:p>
    <w:p w14:paraId="3675A854">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七、合同授予</w:t>
      </w:r>
    </w:p>
    <w:p w14:paraId="434DC83E">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（一）签订合同</w:t>
      </w:r>
    </w:p>
    <w:p w14:paraId="37232AF8">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1.采购人与中标人应当在《中标通知书》发出之日起30日内签订政府采购合同。同时，采购代理机构对合同内容进行审查，如发现与采购结果和投标承诺内容不一致的，将予以纠正。</w:t>
      </w:r>
    </w:p>
    <w:p w14:paraId="58FB734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2.中标人拖延、拒签合同的,将被列入不良行为记录或黑名单，由此产生的一切不利后果由中标人自行承担。</w:t>
      </w:r>
    </w:p>
    <w:p w14:paraId="50E60981">
      <w:pPr>
        <w:pStyle w:val="34"/>
        <w:snapToGrid w:val="0"/>
        <w:spacing w:line="360" w:lineRule="auto"/>
        <w:ind w:firstLine="480" w:firstLineChars="200"/>
        <w:rPr>
          <w:rFonts w:hAnsi="宋体" w:cs="宋体"/>
          <w:b/>
          <w:color w:val="auto"/>
          <w:sz w:val="24"/>
          <w:szCs w:val="24"/>
          <w:highlight w:val="none"/>
        </w:rPr>
      </w:pPr>
      <w:r>
        <w:rPr>
          <w:rFonts w:hint="eastAsia" w:hAnsi="宋体" w:cs="宋体"/>
          <w:color w:val="auto"/>
          <w:sz w:val="24"/>
          <w:highlight w:val="none"/>
        </w:rPr>
        <w:t>3.规定依据财库﹝2020﹞46 号享受扶持政策获得政府采购合同的，小微企业不得将合同分包给大中型企业，中型企业不得将合同分包给大型企业</w:t>
      </w:r>
    </w:p>
    <w:p w14:paraId="4E56E303">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八、终止招标</w:t>
      </w:r>
    </w:p>
    <w:p w14:paraId="3793A0CE">
      <w:pPr>
        <w:pStyle w:val="34"/>
        <w:snapToGrid w:val="0"/>
        <w:spacing w:line="360" w:lineRule="auto"/>
        <w:ind w:firstLine="480" w:firstLineChars="200"/>
        <w:rPr>
          <w:rFonts w:hAnsi="宋体" w:cs="宋体"/>
          <w:b/>
          <w:color w:val="auto"/>
          <w:sz w:val="28"/>
          <w:szCs w:val="28"/>
          <w:highlight w:val="none"/>
        </w:rPr>
      </w:pPr>
      <w:r>
        <w:rPr>
          <w:rFonts w:hint="eastAsia" w:hAnsi="宋体"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21" w:name="_Toc2572"/>
    </w:p>
    <w:bookmarkEnd w:id="15"/>
    <w:bookmarkEnd w:id="21"/>
    <w:p w14:paraId="56B238D1">
      <w:pPr>
        <w:pStyle w:val="34"/>
        <w:snapToGrid w:val="0"/>
        <w:spacing w:line="360" w:lineRule="auto"/>
        <w:rPr>
          <w:rFonts w:hAnsi="宋体" w:cs="宋体"/>
          <w:b/>
          <w:color w:val="auto"/>
          <w:sz w:val="24"/>
          <w:szCs w:val="24"/>
          <w:highlight w:val="none"/>
        </w:rPr>
      </w:pPr>
      <w:bookmarkStart w:id="22" w:name="_Hlt75236011"/>
      <w:bookmarkEnd w:id="22"/>
      <w:bookmarkStart w:id="23" w:name="_Hlt75236290"/>
      <w:bookmarkEnd w:id="23"/>
      <w:bookmarkStart w:id="24" w:name="_Hlt74730295"/>
      <w:bookmarkEnd w:id="24"/>
      <w:bookmarkStart w:id="25" w:name="_Hlt74714665"/>
      <w:bookmarkEnd w:id="25"/>
      <w:bookmarkStart w:id="26" w:name="_Hlt68073093"/>
      <w:bookmarkEnd w:id="26"/>
      <w:bookmarkStart w:id="27" w:name="_Hlt68057669"/>
      <w:bookmarkEnd w:id="27"/>
      <w:bookmarkStart w:id="28" w:name="_Hlt74707468"/>
      <w:bookmarkEnd w:id="28"/>
      <w:bookmarkStart w:id="29" w:name="_Hlt68403820"/>
      <w:bookmarkEnd w:id="29"/>
      <w:bookmarkStart w:id="30" w:name="_Hlt68072990"/>
      <w:bookmarkEnd w:id="30"/>
      <w:bookmarkStart w:id="31" w:name="_Hlt68072998"/>
      <w:bookmarkEnd w:id="31"/>
      <w:bookmarkStart w:id="32" w:name="_Hlt74729768"/>
      <w:bookmarkEnd w:id="32"/>
      <w:bookmarkStart w:id="33" w:name="_Hlt75236101"/>
      <w:bookmarkEnd w:id="33"/>
      <w:r>
        <w:rPr>
          <w:rFonts w:hint="eastAsia" w:hAnsi="宋体" w:cs="宋体"/>
          <w:b/>
          <w:color w:val="auto"/>
          <w:sz w:val="24"/>
          <w:szCs w:val="24"/>
          <w:highlight w:val="none"/>
        </w:rPr>
        <w:t>九、招标代理费</w:t>
      </w:r>
    </w:p>
    <w:bookmarkEnd w:id="16"/>
    <w:bookmarkEnd w:id="17"/>
    <w:p w14:paraId="6F8AD52C">
      <w:pPr>
        <w:snapToGrid w:val="0"/>
        <w:spacing w:line="360" w:lineRule="auto"/>
        <w:ind w:firstLine="480" w:firstLineChars="200"/>
        <w:jc w:val="left"/>
        <w:rPr>
          <w:rFonts w:ascii="宋体" w:hAnsi="宋体"/>
          <w:color w:val="auto"/>
          <w:sz w:val="24"/>
          <w:highlight w:val="none"/>
        </w:rPr>
      </w:pPr>
      <w:bookmarkStart w:id="34" w:name="第四部分"/>
      <w:r>
        <w:rPr>
          <w:rFonts w:hint="eastAsia" w:ascii="宋体" w:hAnsi="宋体"/>
          <w:color w:val="auto"/>
          <w:sz w:val="24"/>
          <w:highlight w:val="none"/>
        </w:rPr>
        <w:t>1、根据“国家发展和改革委员会办公厅《关于招标代理服务收费有关问题的通知》（发改办价格【2003】857号）”规定，招标代理机构向中标人收取招标代理服务费。</w:t>
      </w:r>
    </w:p>
    <w:p w14:paraId="08831A2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2、中标人应在收取《中标通知书》时向采购代理机构交纳招标代理服务费，服务费的收费标准按国家计委(计价格[2011]534号)文规定计算:</w:t>
      </w:r>
    </w:p>
    <w:tbl>
      <w:tblPr>
        <w:tblStyle w:val="63"/>
        <w:tblW w:w="430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14:paraId="034E45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14:paraId="12EEE3EA">
            <w:pPr>
              <w:spacing w:line="360" w:lineRule="auto"/>
              <w:jc w:val="center"/>
              <w:rPr>
                <w:rFonts w:ascii="宋体" w:hAnsi="宋体"/>
                <w:b/>
                <w:color w:val="auto"/>
                <w:sz w:val="24"/>
                <w:highlight w:val="none"/>
              </w:rPr>
            </w:pPr>
            <w:r>
              <w:rPr>
                <w:rFonts w:hint="eastAsia" w:ascii="宋体" w:hAnsi="宋体"/>
                <w:b/>
                <w:color w:val="auto"/>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14:paraId="246ED992">
            <w:pPr>
              <w:spacing w:line="360" w:lineRule="auto"/>
              <w:jc w:val="center"/>
              <w:rPr>
                <w:rFonts w:ascii="宋体" w:hAnsi="宋体"/>
                <w:b/>
                <w:color w:val="auto"/>
                <w:sz w:val="24"/>
                <w:highlight w:val="none"/>
              </w:rPr>
            </w:pPr>
            <w:r>
              <w:rPr>
                <w:rFonts w:hint="eastAsia" w:ascii="宋体" w:hAnsi="宋体"/>
                <w:b/>
                <w:color w:val="auto"/>
                <w:sz w:val="24"/>
                <w:highlight w:val="none"/>
              </w:rPr>
              <w:t>服务招标收费费率</w:t>
            </w:r>
          </w:p>
        </w:tc>
      </w:tr>
      <w:tr w14:paraId="30F6B1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71FE3DD2">
            <w:pPr>
              <w:spacing w:line="360" w:lineRule="auto"/>
              <w:jc w:val="center"/>
              <w:rPr>
                <w:rFonts w:ascii="宋体" w:hAnsi="宋体"/>
                <w:b/>
                <w:color w:val="auto"/>
                <w:sz w:val="24"/>
                <w:highlight w:val="none"/>
              </w:rPr>
            </w:pPr>
            <w:r>
              <w:rPr>
                <w:rFonts w:hint="eastAsia" w:ascii="宋体" w:hAnsi="宋体"/>
                <w:b/>
                <w:color w:val="auto"/>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14:paraId="10593AC5">
            <w:pPr>
              <w:spacing w:line="360" w:lineRule="auto"/>
              <w:jc w:val="center"/>
              <w:rPr>
                <w:rFonts w:ascii="宋体" w:hAnsi="宋体"/>
                <w:b/>
                <w:color w:val="auto"/>
                <w:sz w:val="24"/>
                <w:highlight w:val="none"/>
              </w:rPr>
            </w:pPr>
            <w:r>
              <w:rPr>
                <w:rFonts w:hint="eastAsia" w:ascii="宋体" w:hAnsi="宋体"/>
                <w:b/>
                <w:color w:val="auto"/>
                <w:sz w:val="24"/>
                <w:highlight w:val="none"/>
              </w:rPr>
              <w:t>1.50%</w:t>
            </w:r>
          </w:p>
        </w:tc>
      </w:tr>
      <w:tr w14:paraId="46CB77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16AEC3F5">
            <w:pPr>
              <w:snapToGrid w:val="0"/>
              <w:spacing w:line="360" w:lineRule="auto"/>
              <w:jc w:val="center"/>
              <w:textAlignment w:val="baseline"/>
              <w:rPr>
                <w:rFonts w:ascii="宋体" w:hAnsi="宋体"/>
                <w:b/>
                <w:color w:val="auto"/>
                <w:sz w:val="24"/>
                <w:highlight w:val="none"/>
              </w:rPr>
            </w:pPr>
            <w:r>
              <w:rPr>
                <w:rStyle w:val="973"/>
                <w:rFonts w:ascii="宋体" w:hAnsi="宋体"/>
                <w:b/>
                <w:color w:val="auto"/>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14:paraId="70E0FB67">
            <w:pPr>
              <w:snapToGrid w:val="0"/>
              <w:spacing w:line="360" w:lineRule="auto"/>
              <w:jc w:val="center"/>
              <w:textAlignment w:val="baseline"/>
              <w:rPr>
                <w:rFonts w:ascii="宋体" w:hAnsi="宋体"/>
                <w:b/>
                <w:color w:val="auto"/>
                <w:sz w:val="24"/>
                <w:highlight w:val="none"/>
              </w:rPr>
            </w:pPr>
            <w:r>
              <w:rPr>
                <w:rStyle w:val="973"/>
                <w:rFonts w:ascii="宋体" w:hAnsi="宋体"/>
                <w:b/>
                <w:color w:val="auto"/>
                <w:sz w:val="24"/>
                <w:highlight w:val="none"/>
              </w:rPr>
              <w:t>0.80%</w:t>
            </w:r>
          </w:p>
        </w:tc>
      </w:tr>
    </w:tbl>
    <w:p w14:paraId="6E2C3CC9">
      <w:pPr>
        <w:snapToGrid w:val="0"/>
        <w:spacing w:line="360" w:lineRule="auto"/>
        <w:jc w:val="left"/>
        <w:rPr>
          <w:rFonts w:ascii="宋体" w:hAnsi="宋体"/>
          <w:color w:val="auto"/>
          <w:sz w:val="24"/>
          <w:highlight w:val="none"/>
        </w:rPr>
      </w:pPr>
      <w:r>
        <w:rPr>
          <w:rFonts w:hint="eastAsia" w:ascii="宋体" w:hAnsi="宋体"/>
          <w:color w:val="auto"/>
          <w:sz w:val="24"/>
          <w:highlight w:val="none"/>
        </w:rPr>
        <w:t>例如：某项目服务类招标代理业务中标金额为200万元，计算中标服务费收费额如下：</w:t>
      </w:r>
    </w:p>
    <w:p w14:paraId="09F33699">
      <w:pPr>
        <w:snapToGrid w:val="0"/>
        <w:spacing w:line="360" w:lineRule="auto"/>
        <w:ind w:left="959" w:leftChars="228" w:hanging="480" w:hangingChars="200"/>
        <w:jc w:val="left"/>
        <w:rPr>
          <w:rStyle w:val="973"/>
          <w:rFonts w:ascii="宋体" w:hAnsi="宋体"/>
          <w:color w:val="auto"/>
          <w:sz w:val="24"/>
          <w:highlight w:val="none"/>
        </w:rPr>
      </w:pPr>
      <w:r>
        <w:rPr>
          <w:rStyle w:val="972"/>
          <w:rFonts w:ascii="宋体" w:hAnsi="宋体"/>
          <w:color w:val="auto"/>
          <w:sz w:val="24"/>
          <w:highlight w:val="none"/>
        </w:rPr>
        <w:t>100万元×1.5%+</w:t>
      </w:r>
      <w:r>
        <w:rPr>
          <w:rStyle w:val="972"/>
          <w:rFonts w:hint="eastAsia" w:ascii="宋体" w:hAnsi="宋体"/>
          <w:color w:val="auto"/>
          <w:sz w:val="24"/>
          <w:highlight w:val="none"/>
        </w:rPr>
        <w:t>100万元</w:t>
      </w:r>
      <w:r>
        <w:rPr>
          <w:rStyle w:val="972"/>
          <w:rFonts w:ascii="宋体" w:hAnsi="宋体"/>
          <w:color w:val="auto"/>
          <w:sz w:val="24"/>
          <w:highlight w:val="none"/>
        </w:rPr>
        <w:t>×0.80%=</w:t>
      </w:r>
      <w:r>
        <w:rPr>
          <w:rStyle w:val="972"/>
          <w:rFonts w:hint="eastAsia" w:ascii="宋体" w:hAnsi="宋体"/>
          <w:color w:val="auto"/>
          <w:sz w:val="24"/>
          <w:highlight w:val="none"/>
        </w:rPr>
        <w:t>23000</w:t>
      </w:r>
      <w:r>
        <w:rPr>
          <w:rStyle w:val="972"/>
          <w:rFonts w:ascii="宋体" w:hAnsi="宋体"/>
          <w:color w:val="auto"/>
          <w:sz w:val="24"/>
          <w:highlight w:val="none"/>
        </w:rPr>
        <w:t>元</w:t>
      </w:r>
    </w:p>
    <w:p w14:paraId="51CA4AC8">
      <w:pPr>
        <w:snapToGrid w:val="0"/>
        <w:spacing w:line="360" w:lineRule="auto"/>
        <w:ind w:firstLine="600" w:firstLineChars="250"/>
        <w:jc w:val="left"/>
        <w:rPr>
          <w:rFonts w:ascii="宋体" w:hAnsi="宋体"/>
          <w:bCs/>
          <w:color w:val="auto"/>
          <w:sz w:val="24"/>
          <w:highlight w:val="none"/>
          <w:lang w:val="zh-CN"/>
        </w:rPr>
      </w:pPr>
      <w:r>
        <w:rPr>
          <w:rFonts w:hint="eastAsia" w:ascii="宋体" w:hAnsi="宋体"/>
          <w:color w:val="auto"/>
          <w:sz w:val="24"/>
          <w:highlight w:val="none"/>
        </w:rPr>
        <w:t>3、本项目以服务招标收费标准的80%收取中标服务费</w:t>
      </w:r>
      <w:r>
        <w:rPr>
          <w:rFonts w:hint="eastAsia" w:ascii="宋体" w:hAnsi="宋体"/>
          <w:bCs/>
          <w:color w:val="auto"/>
          <w:sz w:val="24"/>
          <w:highlight w:val="none"/>
          <w:lang w:val="zh-CN"/>
        </w:rPr>
        <w:t>。</w:t>
      </w:r>
    </w:p>
    <w:p w14:paraId="456598A6">
      <w:pPr>
        <w:tabs>
          <w:tab w:val="left" w:pos="1862"/>
        </w:tabs>
        <w:snapToGrid w:val="0"/>
        <w:spacing w:line="360" w:lineRule="auto"/>
        <w:ind w:firstLine="1080" w:firstLineChars="450"/>
        <w:jc w:val="left"/>
        <w:rPr>
          <w:rFonts w:ascii="宋体" w:hAnsi="宋体"/>
          <w:color w:val="auto"/>
          <w:sz w:val="24"/>
          <w:highlight w:val="none"/>
        </w:rPr>
      </w:pPr>
      <w:r>
        <w:rPr>
          <w:rFonts w:hint="eastAsia" w:ascii="宋体" w:hAnsi="宋体"/>
          <w:color w:val="auto"/>
          <w:sz w:val="24"/>
          <w:highlight w:val="none"/>
        </w:rPr>
        <w:t xml:space="preserve">计收费 = </w:t>
      </w:r>
      <w:r>
        <w:rPr>
          <w:rStyle w:val="972"/>
          <w:rFonts w:hint="eastAsia" w:ascii="宋体" w:hAnsi="宋体"/>
          <w:color w:val="auto"/>
          <w:sz w:val="24"/>
          <w:highlight w:val="none"/>
        </w:rPr>
        <w:t>23000</w:t>
      </w:r>
      <w:r>
        <w:rPr>
          <w:rFonts w:hint="eastAsia" w:ascii="宋体" w:hAnsi="宋体"/>
          <w:color w:val="auto"/>
          <w:sz w:val="24"/>
          <w:highlight w:val="none"/>
        </w:rPr>
        <w:t>元×80%= 18400元</w:t>
      </w:r>
    </w:p>
    <w:p w14:paraId="3C0917D1">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4、服务费的货币为人民币。</w:t>
      </w:r>
    </w:p>
    <w:p w14:paraId="76456D89">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5、服务费支付方式：一次性以银行划账、电汇、汇票或支票的形式支付。</w:t>
      </w:r>
    </w:p>
    <w:p w14:paraId="26FC01B7">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6、服务费以银行划账方式按下列要求提交：</w:t>
      </w:r>
    </w:p>
    <w:p w14:paraId="7A0348FA">
      <w:pPr>
        <w:tabs>
          <w:tab w:val="left" w:pos="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户名：嘉兴市银建工程咨询评估有限公司嘉善大云分公司</w:t>
      </w:r>
    </w:p>
    <w:p w14:paraId="6458BC3D">
      <w:pPr>
        <w:tabs>
          <w:tab w:val="left" w:pos="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开户行：嘉兴银行股份有限公司长三角一体化示范区（浙江嘉善）支行</w:t>
      </w:r>
    </w:p>
    <w:p w14:paraId="3993FB90">
      <w:pPr>
        <w:tabs>
          <w:tab w:val="left" w:pos="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账号：8010000013852</w:t>
      </w:r>
    </w:p>
    <w:p w14:paraId="16D227B8">
      <w:pPr>
        <w:tabs>
          <w:tab w:val="left" w:pos="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7、服务费支付时间：服务费必须在中标人领取《中标通知书》时一次性付清，如果中标人未能按时交纳服务费，采购代理机构/采购人保留取消其中标资格并追究其法律责任的权利。</w:t>
      </w:r>
    </w:p>
    <w:p w14:paraId="4D88ED10">
      <w:pPr>
        <w:tabs>
          <w:tab w:val="left" w:pos="0"/>
        </w:tabs>
        <w:spacing w:line="360" w:lineRule="auto"/>
        <w:ind w:firstLine="480" w:firstLineChars="200"/>
        <w:rPr>
          <w:rFonts w:ascii="仿宋_GB2312" w:hAnsi="仿宋" w:cs="Helvetica"/>
          <w:color w:val="auto"/>
          <w:kern w:val="0"/>
          <w:sz w:val="28"/>
          <w:szCs w:val="28"/>
          <w:highlight w:val="none"/>
        </w:rPr>
        <w:sectPr>
          <w:pgSz w:w="11906" w:h="16838"/>
          <w:pgMar w:top="1134" w:right="1134" w:bottom="1134" w:left="1134" w:header="851" w:footer="992" w:gutter="0"/>
          <w:cols w:space="0" w:num="1"/>
          <w:titlePg/>
          <w:docGrid w:linePitch="312" w:charSpace="0"/>
        </w:sectPr>
      </w:pPr>
      <w:r>
        <w:rPr>
          <w:rFonts w:hint="eastAsia" w:ascii="宋体" w:hAnsi="宋体"/>
          <w:color w:val="auto"/>
          <w:sz w:val="24"/>
          <w:highlight w:val="none"/>
        </w:rPr>
        <w:t>8、服务费不在投标报价中单列，由各投标人自行考虑在投标报价中，请注明款项用途及项目名称，以便收款人确认。</w:t>
      </w:r>
    </w:p>
    <w:p w14:paraId="315A8C0A">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第四章 评标办法及评分标准</w:t>
      </w:r>
    </w:p>
    <w:bookmarkEnd w:id="34"/>
    <w:p w14:paraId="6AB08623">
      <w:pPr>
        <w:spacing w:line="480" w:lineRule="exact"/>
        <w:ind w:firstLine="420"/>
        <w:rPr>
          <w:rFonts w:ascii="宋体" w:hAnsi="宋体" w:cs="宋体"/>
          <w:color w:val="auto"/>
          <w:sz w:val="24"/>
          <w:highlight w:val="none"/>
        </w:rPr>
      </w:pPr>
      <w:bookmarkStart w:id="35"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4A901D3E">
      <w:pPr>
        <w:pStyle w:val="55"/>
        <w:spacing w:line="480" w:lineRule="exact"/>
        <w:rPr>
          <w:rFonts w:ascii="宋体" w:hAnsi="宋体" w:cs="宋体"/>
          <w:color w:val="auto"/>
          <w:sz w:val="24"/>
          <w:highlight w:val="none"/>
        </w:rPr>
      </w:pPr>
      <w:r>
        <w:rPr>
          <w:rFonts w:hint="eastAsia" w:ascii="宋体" w:hAnsi="宋体" w:cs="宋体"/>
          <w:color w:val="auto"/>
          <w:sz w:val="24"/>
          <w:highlight w:val="none"/>
        </w:rPr>
        <w:t>本办法适用于嘉善县地籍数据库建设及地籍图编制项目的评标。</w:t>
      </w:r>
    </w:p>
    <w:p w14:paraId="3C249CCD">
      <w:pPr>
        <w:spacing w:line="480" w:lineRule="exact"/>
        <w:rPr>
          <w:rFonts w:ascii="宋体" w:hAnsi="宋体" w:cs="宋体"/>
          <w:b/>
          <w:color w:val="auto"/>
          <w:sz w:val="24"/>
          <w:highlight w:val="none"/>
        </w:rPr>
      </w:pPr>
      <w:r>
        <w:rPr>
          <w:rFonts w:hint="eastAsia" w:ascii="宋体" w:hAnsi="宋体" w:cs="宋体"/>
          <w:b/>
          <w:color w:val="auto"/>
          <w:sz w:val="24"/>
          <w:highlight w:val="none"/>
        </w:rPr>
        <w:t>一 、总则</w:t>
      </w:r>
    </w:p>
    <w:p w14:paraId="60DD70F8">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本次评标采用综合评分法，总分为100分，其中价格分15分、商务技术85分（其中：商务资信分</w:t>
      </w:r>
      <w:r>
        <w:rPr>
          <w:rFonts w:hint="eastAsia" w:ascii="宋体" w:hAnsi="宋体"/>
          <w:color w:val="auto"/>
          <w:sz w:val="24"/>
          <w:highlight w:val="none"/>
          <w:lang w:val="en-US" w:eastAsia="zh-CN"/>
        </w:rPr>
        <w:t>10</w:t>
      </w:r>
      <w:r>
        <w:rPr>
          <w:rFonts w:hint="eastAsia" w:ascii="宋体" w:hAnsi="宋体"/>
          <w:color w:val="auto"/>
          <w:sz w:val="24"/>
          <w:highlight w:val="none"/>
        </w:rPr>
        <w:t>分，技术分</w:t>
      </w:r>
      <w:r>
        <w:rPr>
          <w:rFonts w:hint="eastAsia" w:ascii="宋体" w:hAnsi="宋体"/>
          <w:color w:val="auto"/>
          <w:sz w:val="24"/>
          <w:highlight w:val="none"/>
          <w:lang w:val="en-US" w:eastAsia="zh-CN"/>
        </w:rPr>
        <w:t>75</w:t>
      </w:r>
      <w:r>
        <w:rPr>
          <w:rFonts w:hint="eastAsia" w:ascii="宋体" w:hAnsi="宋体"/>
          <w:color w:val="auto"/>
          <w:sz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并保留小数2位。中标人拒绝与采购人签订合同的，采购人可以按照评审报告推荐的中标候选人名单顺序，确定下一候选人为中标人，也可以重新开展政府采购活动。</w:t>
      </w:r>
    </w:p>
    <w:p w14:paraId="798DD01D">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投标人评标综合得分=价格分+商务技术分</w:t>
      </w:r>
    </w:p>
    <w:p w14:paraId="2C0B4121">
      <w:pPr>
        <w:spacing w:line="480" w:lineRule="exact"/>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 xml:space="preserve"> </w:t>
      </w:r>
      <w:r>
        <w:rPr>
          <w:rFonts w:hint="eastAsia" w:ascii="宋体" w:hAnsi="宋体"/>
          <w:b/>
          <w:color w:val="auto"/>
          <w:sz w:val="24"/>
          <w:highlight w:val="none"/>
        </w:rPr>
        <w:t>、评标内容及标准</w:t>
      </w:r>
    </w:p>
    <w:p w14:paraId="25D73A72">
      <w:pPr>
        <w:pStyle w:val="25"/>
        <w:ind w:firstLine="482"/>
        <w:rPr>
          <w:b/>
          <w:bCs/>
          <w:color w:val="auto"/>
          <w:highlight w:val="none"/>
        </w:rPr>
      </w:pPr>
      <w:r>
        <w:rPr>
          <w:b/>
          <w:color w:val="auto"/>
          <w:highlight w:val="none"/>
        </w:rPr>
        <w:t>（一）</w:t>
      </w:r>
      <w:r>
        <w:rPr>
          <w:b/>
          <w:bCs/>
          <w:color w:val="auto"/>
          <w:highlight w:val="none"/>
        </w:rPr>
        <w:t>价格分（</w:t>
      </w:r>
      <w:r>
        <w:rPr>
          <w:rFonts w:hint="eastAsia"/>
          <w:b/>
          <w:bCs/>
          <w:color w:val="auto"/>
          <w:highlight w:val="none"/>
        </w:rPr>
        <w:t>15分）</w:t>
      </w:r>
    </w:p>
    <w:p w14:paraId="41C7A9D7">
      <w:pPr>
        <w:pStyle w:val="25"/>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14:paraId="084EBEAE">
      <w:pPr>
        <w:spacing w:line="480" w:lineRule="exact"/>
        <w:ind w:firstLine="480" w:firstLineChars="200"/>
        <w:rPr>
          <w:rFonts w:hAnsi="宋体"/>
          <w:bCs/>
          <w:color w:val="auto"/>
          <w:sz w:val="24"/>
          <w:highlight w:val="none"/>
        </w:rPr>
      </w:pPr>
      <w:r>
        <w:rPr>
          <w:rFonts w:hint="eastAsia" w:ascii="宋体" w:hAnsi="宋体"/>
          <w:color w:val="auto"/>
          <w:sz w:val="24"/>
          <w:highlight w:val="none"/>
        </w:rPr>
        <w:t>价格分=（评标基准价/投标报价）×15%×100</w:t>
      </w:r>
    </w:p>
    <w:p w14:paraId="52DD3F9D">
      <w:pPr>
        <w:spacing w:line="480" w:lineRule="exact"/>
        <w:ind w:firstLine="480" w:firstLineChars="200"/>
        <w:rPr>
          <w:rFonts w:hAnsi="宋体"/>
          <w:bCs/>
          <w:color w:val="auto"/>
          <w:sz w:val="24"/>
          <w:highlight w:val="none"/>
        </w:rPr>
      </w:pPr>
      <w:r>
        <w:rPr>
          <w:rFonts w:hint="eastAsia" w:hAnsi="宋体"/>
          <w:bCs/>
          <w:color w:val="auto"/>
          <w:sz w:val="24"/>
          <w:highlight w:val="none"/>
        </w:rPr>
        <w:t>2.本项目对于小型和微型企业（监狱和戒毒企业和残疾人福利性单位视同小微，若为联合体投标的，联合体各方均为小微企业的，联合体视同小微企业）的报价给予10%的扣除；大中型企业符合要求的，报价给予4%的扣除；用扣除后的价格参与评审。小型和微型企业应提供《中小企业声明函》（格式见第六章）；监狱企业应提供监狱企业证明材料；残疾人福利性单位应提供残疾人福利性单位声明函；大中型企业应提供符合要求的分包意向协议或联合协议（格式见第六章）。以上材料未提供不享受报价优惠。</w:t>
      </w:r>
    </w:p>
    <w:p w14:paraId="009C7A73">
      <w:pPr>
        <w:spacing w:line="480" w:lineRule="exact"/>
        <w:ind w:firstLine="480" w:firstLineChars="200"/>
        <w:rPr>
          <w:rFonts w:hAnsi="宋体"/>
          <w:bCs/>
          <w:color w:val="auto"/>
          <w:sz w:val="24"/>
          <w:highlight w:val="none"/>
        </w:rPr>
      </w:pPr>
      <w:r>
        <w:rPr>
          <w:rFonts w:hint="eastAsia" w:hAnsi="宋体"/>
          <w:bCs/>
          <w:color w:val="auto"/>
          <w:sz w:val="24"/>
          <w:highlight w:val="none"/>
        </w:rPr>
        <w:t>3.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C5E55E">
      <w:pPr>
        <w:pStyle w:val="25"/>
        <w:spacing w:before="120" w:beforeLines="50" w:after="120" w:afterLines="50" w:line="360" w:lineRule="auto"/>
        <w:ind w:firstLine="482"/>
        <w:rPr>
          <w:rFonts w:cs="宋体"/>
          <w:b/>
          <w:color w:val="auto"/>
          <w:highlight w:val="none"/>
        </w:rPr>
      </w:pPr>
      <w:r>
        <w:rPr>
          <w:rFonts w:hint="eastAsia" w:cs="宋体"/>
          <w:b/>
          <w:color w:val="auto"/>
          <w:highlight w:val="none"/>
        </w:rPr>
        <w:t>4.投标人的商务技术分低于商务技术分总分60%的，视为采购人不能接受的附加条件，投标文件将被视为无效。</w:t>
      </w:r>
    </w:p>
    <w:p w14:paraId="45FDEA21">
      <w:pPr>
        <w:pStyle w:val="25"/>
        <w:spacing w:before="120" w:beforeLines="50" w:after="120" w:afterLines="50" w:line="360" w:lineRule="auto"/>
        <w:ind w:firstLine="479" w:firstLineChars="199"/>
        <w:rPr>
          <w:color w:val="auto"/>
          <w:highlight w:val="none"/>
        </w:rPr>
      </w:pPr>
      <w:r>
        <w:rPr>
          <w:rFonts w:hint="eastAsia" w:cs="宋体"/>
          <w:b/>
          <w:color w:val="auto"/>
          <w:highlight w:val="none"/>
        </w:rPr>
        <w:t>（二）商务资信分（1</w:t>
      </w:r>
      <w:r>
        <w:rPr>
          <w:rFonts w:hint="eastAsia" w:cs="宋体"/>
          <w:b/>
          <w:color w:val="auto"/>
          <w:highlight w:val="none"/>
          <w:lang w:val="en-US" w:eastAsia="zh-CN"/>
        </w:rPr>
        <w:t>0</w:t>
      </w:r>
      <w:r>
        <w:rPr>
          <w:rFonts w:hint="eastAsia" w:cs="宋体"/>
          <w:b/>
          <w:color w:val="auto"/>
          <w:highlight w:val="none"/>
        </w:rPr>
        <w:t>分）</w:t>
      </w:r>
    </w:p>
    <w:tbl>
      <w:tblPr>
        <w:tblStyle w:val="63"/>
        <w:tblW w:w="9356" w:type="dxa"/>
        <w:jc w:val="center"/>
        <w:tblLayout w:type="fixed"/>
        <w:tblCellMar>
          <w:top w:w="0" w:type="dxa"/>
          <w:left w:w="108" w:type="dxa"/>
          <w:bottom w:w="0" w:type="dxa"/>
          <w:right w:w="108" w:type="dxa"/>
        </w:tblCellMar>
      </w:tblPr>
      <w:tblGrid>
        <w:gridCol w:w="726"/>
        <w:gridCol w:w="1286"/>
        <w:gridCol w:w="6087"/>
        <w:gridCol w:w="1257"/>
      </w:tblGrid>
      <w:tr w14:paraId="5B94F02D">
        <w:tblPrEx>
          <w:tblCellMar>
            <w:top w:w="0" w:type="dxa"/>
            <w:left w:w="108" w:type="dxa"/>
            <w:bottom w:w="0" w:type="dxa"/>
            <w:right w:w="108" w:type="dxa"/>
          </w:tblCellMar>
        </w:tblPrEx>
        <w:trPr>
          <w:trHeight w:val="533" w:hRule="exact"/>
          <w:jc w:val="center"/>
        </w:trPr>
        <w:tc>
          <w:tcPr>
            <w:tcW w:w="726" w:type="dxa"/>
            <w:vMerge w:val="restart"/>
            <w:tcBorders>
              <w:top w:val="single" w:color="auto" w:sz="4" w:space="0"/>
              <w:left w:val="single" w:color="auto" w:sz="4" w:space="0"/>
              <w:right w:val="single" w:color="auto" w:sz="4" w:space="0"/>
            </w:tcBorders>
            <w:vAlign w:val="center"/>
          </w:tcPr>
          <w:p w14:paraId="0D8A1782">
            <w:pPr>
              <w:pStyle w:val="83"/>
              <w:widowControl/>
              <w:tabs>
                <w:tab w:val="left" w:pos="0"/>
                <w:tab w:val="clear" w:pos="8268"/>
              </w:tabs>
              <w:spacing w:line="400" w:lineRule="atLeast"/>
              <w:ind w:firstLine="0" w:firstLineChars="0"/>
              <w:jc w:val="cente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商资信分1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分</w:t>
            </w:r>
          </w:p>
          <w:p w14:paraId="6D39B436">
            <w:pPr>
              <w:pStyle w:val="83"/>
              <w:tabs>
                <w:tab w:val="left" w:pos="0"/>
                <w:tab w:val="clear" w:pos="8268"/>
              </w:tabs>
              <w:spacing w:line="302" w:lineRule="auto"/>
              <w:ind w:firstLine="420"/>
              <w:jc w:val="center"/>
              <w:rPr>
                <w:rFonts w:asciiTheme="minorEastAsia" w:hAnsiTheme="minorEastAsia" w:eastAsiaTheme="minorEastAsia" w:cstheme="minorEastAsia"/>
                <w:color w:val="auto"/>
                <w:kern w:val="0"/>
                <w:sz w:val="21"/>
                <w:szCs w:val="21"/>
                <w:highlight w:val="none"/>
              </w:rPr>
            </w:pPr>
          </w:p>
          <w:p w14:paraId="6B06C449">
            <w:pPr>
              <w:pStyle w:val="83"/>
              <w:tabs>
                <w:tab w:val="left" w:pos="0"/>
                <w:tab w:val="clear" w:pos="8268"/>
              </w:tabs>
              <w:spacing w:line="302" w:lineRule="auto"/>
              <w:ind w:firstLine="420"/>
              <w:jc w:val="center"/>
              <w:rPr>
                <w:rFonts w:asciiTheme="minorEastAsia" w:hAnsiTheme="minorEastAsia" w:eastAsiaTheme="minorEastAsia" w:cstheme="minorEastAsia"/>
                <w:color w:val="auto"/>
                <w:sz w:val="21"/>
                <w:szCs w:val="21"/>
                <w:highlight w:val="none"/>
              </w:rPr>
            </w:pPr>
          </w:p>
          <w:p w14:paraId="42089C78">
            <w:pPr>
              <w:pStyle w:val="83"/>
              <w:tabs>
                <w:tab w:val="left" w:pos="0"/>
                <w:tab w:val="clear" w:pos="8268"/>
              </w:tabs>
              <w:spacing w:line="302" w:lineRule="auto"/>
              <w:ind w:firstLine="420"/>
              <w:jc w:val="center"/>
              <w:rPr>
                <w:rFonts w:asciiTheme="minorEastAsia" w:hAnsiTheme="minorEastAsia" w:eastAsiaTheme="minorEastAsia" w:cstheme="minorEastAsia"/>
                <w:color w:val="auto"/>
                <w:sz w:val="21"/>
                <w:szCs w:val="21"/>
                <w:highlight w:val="none"/>
              </w:rPr>
            </w:pPr>
          </w:p>
          <w:p w14:paraId="270DE5DA">
            <w:pPr>
              <w:rPr>
                <w:color w:val="auto"/>
                <w:sz w:val="21"/>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2976D681">
            <w:pPr>
              <w:keepNext w:val="0"/>
              <w:keepLines w:val="0"/>
              <w:pageBreakBefore w:val="0"/>
              <w:widowControl/>
              <w:kinsoku/>
              <w:wordWrap/>
              <w:overflowPunct/>
              <w:topLinePunct w:val="0"/>
              <w:autoSpaceDE/>
              <w:autoSpaceDN/>
              <w:bidi w:val="0"/>
              <w:adjustRightInd/>
              <w:snapToGrid/>
              <w:spacing w:line="350" w:lineRule="exact"/>
              <w:jc w:val="center"/>
              <w:textAlignment w:val="auto"/>
              <w:rPr>
                <w:rFonts w:hint="eastAsia" w:ascii="宋体" w:hAnsi="宋体" w:cs="宋体"/>
                <w:color w:val="auto"/>
                <w:kern w:val="0"/>
                <w:sz w:val="21"/>
                <w:szCs w:val="21"/>
                <w:highlight w:val="none"/>
              </w:rPr>
            </w:pPr>
            <w:r>
              <w:rPr>
                <w:rFonts w:hint="eastAsia" w:hAnsi="宋体" w:cs="宋体"/>
                <w:b/>
                <w:color w:val="auto"/>
                <w:sz w:val="21"/>
                <w:szCs w:val="21"/>
                <w:highlight w:val="none"/>
              </w:rPr>
              <w:t>评分因素</w:t>
            </w:r>
          </w:p>
        </w:tc>
        <w:tc>
          <w:tcPr>
            <w:tcW w:w="6087" w:type="dxa"/>
            <w:tcBorders>
              <w:top w:val="single" w:color="auto" w:sz="4" w:space="0"/>
              <w:left w:val="single" w:color="auto" w:sz="4" w:space="0"/>
              <w:bottom w:val="single" w:color="auto" w:sz="4" w:space="0"/>
              <w:right w:val="single" w:color="auto" w:sz="4" w:space="0"/>
            </w:tcBorders>
            <w:vAlign w:val="center"/>
          </w:tcPr>
          <w:p w14:paraId="1CCD4109">
            <w:pPr>
              <w:pStyle w:val="34"/>
              <w:adjustRightInd w:val="0"/>
              <w:snapToGrid w:val="0"/>
              <w:spacing w:before="0" w:beforeLines="0" w:after="0" w:afterLines="0" w:line="240" w:lineRule="auto"/>
              <w:jc w:val="center"/>
              <w:rPr>
                <w:rFonts w:hint="eastAsia" w:asciiTheme="minorEastAsia" w:hAnsiTheme="minorEastAsia" w:eastAsiaTheme="minorEastAsia" w:cstheme="minorEastAsia"/>
                <w:color w:val="auto"/>
                <w:kern w:val="0"/>
                <w:sz w:val="21"/>
                <w:szCs w:val="21"/>
                <w:highlight w:val="none"/>
              </w:rPr>
            </w:pPr>
            <w:r>
              <w:rPr>
                <w:rFonts w:hint="eastAsia" w:hAnsi="宋体" w:cs="宋体"/>
                <w:b/>
                <w:color w:val="auto"/>
                <w:sz w:val="21"/>
                <w:szCs w:val="21"/>
                <w:highlight w:val="none"/>
              </w:rPr>
              <w:t>评分细则</w:t>
            </w:r>
          </w:p>
        </w:tc>
        <w:tc>
          <w:tcPr>
            <w:tcW w:w="1257" w:type="dxa"/>
            <w:tcBorders>
              <w:top w:val="single" w:color="auto" w:sz="4" w:space="0"/>
              <w:left w:val="single" w:color="auto" w:sz="4" w:space="0"/>
              <w:bottom w:val="single" w:color="auto" w:sz="4" w:space="0"/>
              <w:right w:val="single" w:color="auto" w:sz="4" w:space="0"/>
            </w:tcBorders>
            <w:vAlign w:val="center"/>
          </w:tcPr>
          <w:p w14:paraId="6E0A426D">
            <w:pPr>
              <w:pStyle w:val="34"/>
              <w:adjustRightInd w:val="0"/>
              <w:snapToGrid w:val="0"/>
              <w:spacing w:before="0" w:beforeLines="0" w:after="0" w:afterLines="0" w:line="240" w:lineRule="auto"/>
              <w:jc w:val="center"/>
              <w:rPr>
                <w:rFonts w:hint="eastAsia" w:ascii="宋体" w:hAnsi="宋体" w:cs="宋体"/>
                <w:color w:val="auto"/>
                <w:kern w:val="0"/>
                <w:sz w:val="21"/>
                <w:szCs w:val="21"/>
                <w:highlight w:val="none"/>
              </w:rPr>
            </w:pPr>
            <w:r>
              <w:rPr>
                <w:rFonts w:hint="eastAsia" w:hAnsi="宋体" w:cs="宋体"/>
                <w:b/>
                <w:color w:val="auto"/>
                <w:sz w:val="21"/>
                <w:szCs w:val="21"/>
                <w:highlight w:val="none"/>
              </w:rPr>
              <w:t>分值</w:t>
            </w:r>
          </w:p>
        </w:tc>
      </w:tr>
      <w:tr w14:paraId="3FB358DF">
        <w:tblPrEx>
          <w:tblCellMar>
            <w:top w:w="0" w:type="dxa"/>
            <w:left w:w="108" w:type="dxa"/>
            <w:bottom w:w="0" w:type="dxa"/>
            <w:right w:w="108" w:type="dxa"/>
          </w:tblCellMar>
        </w:tblPrEx>
        <w:trPr>
          <w:trHeight w:val="1534" w:hRule="exact"/>
          <w:jc w:val="center"/>
        </w:trPr>
        <w:tc>
          <w:tcPr>
            <w:tcW w:w="726" w:type="dxa"/>
            <w:vMerge w:val="continue"/>
            <w:tcBorders>
              <w:left w:val="single" w:color="auto" w:sz="4" w:space="0"/>
              <w:right w:val="single" w:color="auto" w:sz="4" w:space="0"/>
            </w:tcBorders>
            <w:vAlign w:val="center"/>
          </w:tcPr>
          <w:p w14:paraId="7C97BFFD">
            <w:pPr>
              <w:rPr>
                <w:color w:val="auto"/>
                <w:sz w:val="21"/>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5ADEA70D">
            <w:pPr>
              <w:widowControl/>
              <w:spacing w:line="360" w:lineRule="atLeast"/>
              <w:jc w:val="center"/>
              <w:rPr>
                <w:rFonts w:asciiTheme="minorEastAsia" w:hAnsiTheme="minorEastAsia" w:eastAsiaTheme="minorEastAsia" w:cstheme="minorEastAsia"/>
                <w:color w:val="auto"/>
                <w:kern w:val="0"/>
                <w:sz w:val="21"/>
                <w:szCs w:val="21"/>
                <w:highlight w:val="none"/>
              </w:rPr>
            </w:pPr>
            <w:r>
              <w:rPr>
                <w:rFonts w:hint="eastAsia" w:ascii="宋体" w:hAnsi="宋体" w:cs="宋体"/>
                <w:color w:val="auto"/>
                <w:kern w:val="0"/>
                <w:sz w:val="21"/>
                <w:szCs w:val="21"/>
                <w:highlight w:val="none"/>
              </w:rPr>
              <w:t>企业资质</w:t>
            </w:r>
          </w:p>
        </w:tc>
        <w:tc>
          <w:tcPr>
            <w:tcW w:w="6087" w:type="dxa"/>
            <w:tcBorders>
              <w:top w:val="single" w:color="auto" w:sz="4" w:space="0"/>
              <w:left w:val="single" w:color="auto" w:sz="4" w:space="0"/>
              <w:bottom w:val="single" w:color="auto" w:sz="4" w:space="0"/>
              <w:right w:val="single" w:color="auto" w:sz="4" w:space="0"/>
            </w:tcBorders>
            <w:vAlign w:val="center"/>
          </w:tcPr>
          <w:p w14:paraId="5B5F3B23">
            <w:pPr>
              <w:widowControl/>
              <w:spacing w:line="360" w:lineRule="atLeast"/>
              <w:jc w:val="left"/>
              <w:rPr>
                <w:rFonts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投标人具有有效期内的测绘资质证书，范围需包含摄影测量与遥感、界线与不动产测绘、地理信息系统工程，甲级得2分，乙级得1分。</w:t>
            </w:r>
            <w:r>
              <w:rPr>
                <w:rFonts w:hint="eastAsia" w:ascii="宋体" w:hAnsi="宋体" w:cs="宋体"/>
                <w:b w:val="0"/>
                <w:bCs w:val="0"/>
                <w:color w:val="auto"/>
                <w:sz w:val="21"/>
                <w:szCs w:val="21"/>
                <w:highlight w:val="none"/>
              </w:rPr>
              <w:t>注：须提供资质证书扫描件或复印件并加盖公章，不提供则不得分。</w:t>
            </w:r>
          </w:p>
        </w:tc>
        <w:tc>
          <w:tcPr>
            <w:tcW w:w="1257" w:type="dxa"/>
            <w:tcBorders>
              <w:top w:val="single" w:color="auto" w:sz="4" w:space="0"/>
              <w:left w:val="single" w:color="auto" w:sz="4" w:space="0"/>
              <w:bottom w:val="single" w:color="auto" w:sz="4" w:space="0"/>
              <w:right w:val="single" w:color="auto" w:sz="4" w:space="0"/>
            </w:tcBorders>
            <w:vAlign w:val="center"/>
          </w:tcPr>
          <w:p w14:paraId="634D8DCC">
            <w:pPr>
              <w:widowControl/>
              <w:spacing w:line="360" w:lineRule="atLeast"/>
              <w:jc w:val="center"/>
              <w:rPr>
                <w:rFonts w:hint="eastAsia" w:eastAsia="宋体" w:asciiTheme="minorEastAsia" w:hAnsiTheme="minorEastAsia" w:cstheme="minorEastAsia"/>
                <w:color w:val="auto"/>
                <w:kern w:val="0"/>
                <w:sz w:val="21"/>
                <w:szCs w:val="21"/>
                <w:highlight w:val="none"/>
                <w:lang w:val="en-US" w:eastAsia="zh-CN"/>
              </w:rPr>
            </w:pP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eastAsia="zh-CN"/>
              </w:rPr>
              <w:t>分</w:t>
            </w:r>
          </w:p>
        </w:tc>
      </w:tr>
      <w:tr w14:paraId="7D07A6D4">
        <w:tblPrEx>
          <w:tblCellMar>
            <w:top w:w="0" w:type="dxa"/>
            <w:left w:w="108" w:type="dxa"/>
            <w:bottom w:w="0" w:type="dxa"/>
            <w:right w:w="108" w:type="dxa"/>
          </w:tblCellMar>
        </w:tblPrEx>
        <w:trPr>
          <w:trHeight w:val="1193" w:hRule="exact"/>
          <w:jc w:val="center"/>
        </w:trPr>
        <w:tc>
          <w:tcPr>
            <w:tcW w:w="726" w:type="dxa"/>
            <w:vMerge w:val="continue"/>
            <w:tcBorders>
              <w:left w:val="single" w:color="auto" w:sz="4" w:space="0"/>
              <w:right w:val="single" w:color="auto" w:sz="4" w:space="0"/>
            </w:tcBorders>
            <w:vAlign w:val="bottom"/>
          </w:tcPr>
          <w:p w14:paraId="700A4DF7">
            <w:pPr>
              <w:rPr>
                <w:color w:val="auto"/>
                <w:sz w:val="21"/>
                <w:szCs w:val="21"/>
                <w:highlight w:val="none"/>
              </w:rPr>
            </w:pPr>
          </w:p>
        </w:tc>
        <w:tc>
          <w:tcPr>
            <w:tcW w:w="1286" w:type="dxa"/>
            <w:vMerge w:val="restart"/>
            <w:tcBorders>
              <w:top w:val="single" w:color="auto" w:sz="4" w:space="0"/>
              <w:left w:val="single" w:color="auto" w:sz="4" w:space="0"/>
              <w:bottom w:val="single" w:color="auto" w:sz="4" w:space="0"/>
              <w:right w:val="single" w:color="auto" w:sz="4" w:space="0"/>
            </w:tcBorders>
            <w:vAlign w:val="center"/>
          </w:tcPr>
          <w:p w14:paraId="3EA59F34">
            <w:pPr>
              <w:widowControl/>
              <w:spacing w:line="360" w:lineRule="atLeast"/>
              <w:jc w:val="center"/>
              <w:rPr>
                <w:rFonts w:asciiTheme="minorEastAsia" w:hAnsiTheme="minorEastAsia" w:eastAsiaTheme="minorEastAsia" w:cstheme="minorEastAsia"/>
                <w:bCs/>
                <w:color w:val="auto"/>
                <w:kern w:val="0"/>
                <w:sz w:val="21"/>
                <w:szCs w:val="21"/>
                <w:highlight w:val="none"/>
                <w:lang w:bidi="ar"/>
              </w:rPr>
            </w:pPr>
            <w:r>
              <w:rPr>
                <w:rFonts w:hint="eastAsia" w:ascii="宋体" w:hAnsi="宋体" w:cs="宋体"/>
                <w:color w:val="auto"/>
                <w:kern w:val="0"/>
                <w:sz w:val="21"/>
                <w:szCs w:val="21"/>
                <w:highlight w:val="none"/>
              </w:rPr>
              <w:t>企业能力</w:t>
            </w:r>
          </w:p>
        </w:tc>
        <w:tc>
          <w:tcPr>
            <w:tcW w:w="6087" w:type="dxa"/>
            <w:tcBorders>
              <w:top w:val="single" w:color="auto" w:sz="4" w:space="0"/>
              <w:left w:val="single" w:color="auto" w:sz="4" w:space="0"/>
              <w:bottom w:val="single" w:color="auto" w:sz="4" w:space="0"/>
              <w:right w:val="single" w:color="auto" w:sz="4" w:space="0"/>
            </w:tcBorders>
            <w:vAlign w:val="center"/>
          </w:tcPr>
          <w:p w14:paraId="0E4CF516">
            <w:pPr>
              <w:pStyle w:val="85"/>
              <w:widowControl w:val="0"/>
              <w:spacing w:line="360" w:lineRule="atLeast"/>
              <w:ind w:left="0" w:leftChars="0" w:firstLine="0" w:firstLineChars="0"/>
              <w:rPr>
                <w:rFonts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投标人具有有效期内的信息技术服务标准符合性证书（ITSS）的，得2分。（提供证书复印件或扫描件并加盖公章，要求清晰可辨，否则不得分）</w:t>
            </w:r>
          </w:p>
        </w:tc>
        <w:tc>
          <w:tcPr>
            <w:tcW w:w="1257" w:type="dxa"/>
            <w:tcBorders>
              <w:top w:val="single" w:color="auto" w:sz="4" w:space="0"/>
              <w:left w:val="single" w:color="auto" w:sz="4" w:space="0"/>
              <w:bottom w:val="single" w:color="auto" w:sz="4" w:space="0"/>
              <w:right w:val="single" w:color="auto" w:sz="4" w:space="0"/>
            </w:tcBorders>
            <w:vAlign w:val="center"/>
          </w:tcPr>
          <w:p w14:paraId="451B8A3B">
            <w:pPr>
              <w:widowControl/>
              <w:spacing w:line="360" w:lineRule="atLeast"/>
              <w:jc w:val="cente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宋体" w:hAnsi="宋体" w:cs="宋体"/>
                <w:color w:val="auto"/>
                <w:kern w:val="0"/>
                <w:sz w:val="21"/>
                <w:szCs w:val="21"/>
                <w:highlight w:val="none"/>
                <w:lang w:eastAsia="zh-CN"/>
              </w:rPr>
              <w:t>分</w:t>
            </w:r>
          </w:p>
        </w:tc>
      </w:tr>
      <w:tr w14:paraId="256266E4">
        <w:tblPrEx>
          <w:tblCellMar>
            <w:top w:w="0" w:type="dxa"/>
            <w:left w:w="108" w:type="dxa"/>
            <w:bottom w:w="0" w:type="dxa"/>
            <w:right w:w="108" w:type="dxa"/>
          </w:tblCellMar>
        </w:tblPrEx>
        <w:trPr>
          <w:trHeight w:val="1227" w:hRule="exact"/>
          <w:jc w:val="center"/>
        </w:trPr>
        <w:tc>
          <w:tcPr>
            <w:tcW w:w="726" w:type="dxa"/>
            <w:vMerge w:val="continue"/>
            <w:tcBorders>
              <w:left w:val="single" w:color="auto" w:sz="4" w:space="0"/>
              <w:right w:val="single" w:color="auto" w:sz="4" w:space="0"/>
            </w:tcBorders>
            <w:vAlign w:val="bottom"/>
          </w:tcPr>
          <w:p w14:paraId="30886E46">
            <w:pPr>
              <w:rPr>
                <w:color w:val="auto"/>
                <w:sz w:val="21"/>
                <w:szCs w:val="21"/>
                <w:highlight w:val="none"/>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14:paraId="752F68C9">
            <w:pPr>
              <w:widowControl/>
              <w:spacing w:line="360" w:lineRule="atLeast"/>
              <w:jc w:val="center"/>
              <w:rPr>
                <w:rFonts w:asciiTheme="minorEastAsia" w:hAnsiTheme="minorEastAsia" w:eastAsiaTheme="minorEastAsia" w:cstheme="minorEastAsia"/>
                <w:color w:val="auto"/>
                <w:kern w:val="0"/>
                <w:sz w:val="21"/>
                <w:szCs w:val="21"/>
                <w:highlight w:val="none"/>
              </w:rPr>
            </w:pPr>
          </w:p>
        </w:tc>
        <w:tc>
          <w:tcPr>
            <w:tcW w:w="6087" w:type="dxa"/>
            <w:tcBorders>
              <w:top w:val="single" w:color="auto" w:sz="4" w:space="0"/>
              <w:left w:val="single" w:color="auto" w:sz="4" w:space="0"/>
              <w:bottom w:val="single" w:color="auto" w:sz="4" w:space="0"/>
              <w:right w:val="single" w:color="auto" w:sz="4" w:space="0"/>
            </w:tcBorders>
            <w:vAlign w:val="center"/>
          </w:tcPr>
          <w:p w14:paraId="7929F997">
            <w:pPr>
              <w:pStyle w:val="85"/>
              <w:widowControl w:val="0"/>
              <w:spacing w:line="360" w:lineRule="atLeast"/>
              <w:ind w:left="0" w:leftChars="0" w:firstLine="0" w:firstLineChars="0"/>
              <w:rPr>
                <w:rFonts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投标人具有有效期内的数据管理能力成熟度认证证书（DCMM）的，得2分。（提供证书复印件或扫描件并加盖公章，要求清晰可辨，否则不得分）</w:t>
            </w:r>
          </w:p>
        </w:tc>
        <w:tc>
          <w:tcPr>
            <w:tcW w:w="1257" w:type="dxa"/>
            <w:tcBorders>
              <w:top w:val="single" w:color="auto" w:sz="4" w:space="0"/>
              <w:left w:val="single" w:color="auto" w:sz="4" w:space="0"/>
              <w:bottom w:val="single" w:color="auto" w:sz="4" w:space="0"/>
              <w:right w:val="single" w:color="auto" w:sz="4" w:space="0"/>
            </w:tcBorders>
            <w:vAlign w:val="center"/>
          </w:tcPr>
          <w:p w14:paraId="18278D90">
            <w:pPr>
              <w:widowControl/>
              <w:spacing w:line="360" w:lineRule="atLeast"/>
              <w:jc w:val="cente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宋体" w:hAnsi="宋体" w:cs="宋体"/>
                <w:color w:val="auto"/>
                <w:kern w:val="0"/>
                <w:sz w:val="21"/>
                <w:szCs w:val="21"/>
                <w:highlight w:val="none"/>
                <w:lang w:eastAsia="zh-CN"/>
              </w:rPr>
              <w:t>分</w:t>
            </w:r>
          </w:p>
        </w:tc>
      </w:tr>
      <w:tr w14:paraId="75BBFEBC">
        <w:tblPrEx>
          <w:tblCellMar>
            <w:top w:w="0" w:type="dxa"/>
            <w:left w:w="108" w:type="dxa"/>
            <w:bottom w:w="0" w:type="dxa"/>
            <w:right w:w="108" w:type="dxa"/>
          </w:tblCellMar>
        </w:tblPrEx>
        <w:trPr>
          <w:trHeight w:val="1493" w:hRule="exact"/>
          <w:jc w:val="center"/>
        </w:trPr>
        <w:tc>
          <w:tcPr>
            <w:tcW w:w="726" w:type="dxa"/>
            <w:vMerge w:val="continue"/>
            <w:tcBorders>
              <w:left w:val="single" w:color="auto" w:sz="4" w:space="0"/>
              <w:right w:val="single" w:color="auto" w:sz="4" w:space="0"/>
            </w:tcBorders>
            <w:vAlign w:val="bottom"/>
          </w:tcPr>
          <w:p w14:paraId="24119C52">
            <w:pPr>
              <w:pStyle w:val="83"/>
              <w:tabs>
                <w:tab w:val="left" w:pos="0"/>
                <w:tab w:val="clear" w:pos="8268"/>
              </w:tabs>
              <w:spacing w:line="302" w:lineRule="auto"/>
              <w:ind w:firstLine="420"/>
              <w:jc w:val="center"/>
              <w:rPr>
                <w:rFonts w:asciiTheme="minorEastAsia" w:hAnsiTheme="minorEastAsia" w:eastAsiaTheme="minorEastAsia" w:cstheme="minorEastAsia"/>
                <w:color w:val="auto"/>
                <w:sz w:val="21"/>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6E8FF594">
            <w:pPr>
              <w:widowControl/>
              <w:spacing w:line="360" w:lineRule="atLeast"/>
              <w:jc w:val="center"/>
              <w:rPr>
                <w:rFonts w:asciiTheme="minorEastAsia" w:hAnsiTheme="minorEastAsia" w:eastAsiaTheme="minorEastAsia" w:cstheme="minorEastAsia"/>
                <w:color w:val="auto"/>
                <w:kern w:val="0"/>
                <w:sz w:val="21"/>
                <w:szCs w:val="21"/>
                <w:highlight w:val="none"/>
              </w:rPr>
            </w:pPr>
            <w:r>
              <w:rPr>
                <w:rFonts w:hint="eastAsia" w:ascii="宋体" w:hAnsi="宋体" w:cs="宋体"/>
                <w:color w:val="auto"/>
                <w:kern w:val="0"/>
                <w:sz w:val="21"/>
                <w:szCs w:val="21"/>
                <w:highlight w:val="none"/>
              </w:rPr>
              <w:t>项目业绩</w:t>
            </w:r>
          </w:p>
        </w:tc>
        <w:tc>
          <w:tcPr>
            <w:tcW w:w="6087" w:type="dxa"/>
            <w:tcBorders>
              <w:top w:val="single" w:color="auto" w:sz="4" w:space="0"/>
              <w:left w:val="single" w:color="auto" w:sz="4" w:space="0"/>
              <w:bottom w:val="single" w:color="auto" w:sz="4" w:space="0"/>
              <w:right w:val="single" w:color="auto" w:sz="4" w:space="0"/>
            </w:tcBorders>
            <w:vAlign w:val="center"/>
          </w:tcPr>
          <w:p w14:paraId="5744F7BA">
            <w:pPr>
              <w:widowControl/>
              <w:spacing w:line="360" w:lineRule="atLeast"/>
              <w:jc w:val="lef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投标人自2020年1月1日以来（以合同签订时间为准）具有同类项目业绩的，每个项目得0.2分，最高得1分。</w:t>
            </w:r>
          </w:p>
          <w:p w14:paraId="1FDD5B80">
            <w:pPr>
              <w:widowControl/>
              <w:spacing w:line="360" w:lineRule="atLeast"/>
              <w:jc w:val="left"/>
              <w:rPr>
                <w:rFonts w:asciiTheme="minorEastAsia" w:hAnsiTheme="minorEastAsia" w:eastAsiaTheme="minorEastAsia" w:cstheme="minorEastAsia"/>
                <w:b w:val="0"/>
                <w:bCs w:val="0"/>
                <w:color w:val="auto"/>
                <w:kern w:val="0"/>
                <w:sz w:val="21"/>
                <w:szCs w:val="21"/>
                <w:highlight w:val="none"/>
              </w:rPr>
            </w:pPr>
            <w:r>
              <w:rPr>
                <w:rFonts w:hint="eastAsia" w:ascii="宋体" w:hAnsi="宋体" w:cs="宋体"/>
                <w:b w:val="0"/>
                <w:bCs w:val="0"/>
                <w:color w:val="auto"/>
                <w:sz w:val="21"/>
                <w:szCs w:val="21"/>
                <w:highlight w:val="none"/>
              </w:rPr>
              <w:t>注：以合同签订时间为准，须提供中标通知书及合同扫描件或复印件并加盖公章，不提供则不得分。</w:t>
            </w:r>
          </w:p>
        </w:tc>
        <w:tc>
          <w:tcPr>
            <w:tcW w:w="1257" w:type="dxa"/>
            <w:tcBorders>
              <w:top w:val="single" w:color="auto" w:sz="4" w:space="0"/>
              <w:left w:val="single" w:color="auto" w:sz="4" w:space="0"/>
              <w:bottom w:val="single" w:color="auto" w:sz="4" w:space="0"/>
              <w:right w:val="single" w:color="auto" w:sz="4" w:space="0"/>
            </w:tcBorders>
            <w:vAlign w:val="center"/>
          </w:tcPr>
          <w:p w14:paraId="717931F9">
            <w:pPr>
              <w:widowControl/>
              <w:spacing w:line="360" w:lineRule="atLeast"/>
              <w:jc w:val="center"/>
              <w:rPr>
                <w:rFonts w:asciiTheme="minorEastAsia" w:hAnsiTheme="minorEastAsia" w:eastAsiaTheme="minorEastAsia" w:cstheme="minorEastAsia"/>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eastAsia="zh-CN"/>
              </w:rPr>
              <w:t>分</w:t>
            </w:r>
          </w:p>
        </w:tc>
      </w:tr>
      <w:tr w14:paraId="4189B495">
        <w:tblPrEx>
          <w:tblCellMar>
            <w:top w:w="0" w:type="dxa"/>
            <w:left w:w="108" w:type="dxa"/>
            <w:bottom w:w="0" w:type="dxa"/>
            <w:right w:w="108" w:type="dxa"/>
          </w:tblCellMar>
        </w:tblPrEx>
        <w:trPr>
          <w:trHeight w:val="1870" w:hRule="exact"/>
          <w:jc w:val="center"/>
        </w:trPr>
        <w:tc>
          <w:tcPr>
            <w:tcW w:w="726" w:type="dxa"/>
            <w:vMerge w:val="continue"/>
            <w:tcBorders>
              <w:left w:val="single" w:color="auto" w:sz="4" w:space="0"/>
              <w:bottom w:val="single" w:color="auto" w:sz="4" w:space="0"/>
              <w:right w:val="single" w:color="auto" w:sz="4" w:space="0"/>
            </w:tcBorders>
            <w:vAlign w:val="bottom"/>
          </w:tcPr>
          <w:p w14:paraId="44B54656">
            <w:pPr>
              <w:pStyle w:val="83"/>
              <w:tabs>
                <w:tab w:val="left" w:pos="0"/>
                <w:tab w:val="clear" w:pos="8268"/>
              </w:tabs>
              <w:spacing w:line="302" w:lineRule="auto"/>
              <w:ind w:firstLine="420"/>
              <w:jc w:val="center"/>
              <w:rPr>
                <w:rFonts w:asciiTheme="minorEastAsia" w:hAnsiTheme="minorEastAsia" w:eastAsiaTheme="minorEastAsia" w:cstheme="minorEastAsia"/>
                <w:color w:val="auto"/>
                <w:sz w:val="21"/>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10D3634B">
            <w:pPr>
              <w:widowControl/>
              <w:spacing w:line="360" w:lineRule="atLeast"/>
              <w:jc w:val="center"/>
              <w:rPr>
                <w:rFonts w:asciiTheme="minorEastAsia" w:hAnsiTheme="minorEastAsia" w:eastAsiaTheme="minorEastAsia" w:cstheme="minorEastAsia"/>
                <w:color w:val="auto"/>
                <w:kern w:val="0"/>
                <w:sz w:val="21"/>
                <w:szCs w:val="21"/>
                <w:highlight w:val="none"/>
              </w:rPr>
            </w:pPr>
            <w:r>
              <w:rPr>
                <w:rFonts w:hint="eastAsia" w:ascii="宋体" w:hAnsi="宋体" w:cs="宋体"/>
                <w:color w:val="auto"/>
                <w:kern w:val="0"/>
                <w:sz w:val="21"/>
                <w:szCs w:val="21"/>
                <w:highlight w:val="none"/>
              </w:rPr>
              <w:t>综合实力</w:t>
            </w:r>
          </w:p>
        </w:tc>
        <w:tc>
          <w:tcPr>
            <w:tcW w:w="6087" w:type="dxa"/>
            <w:tcBorders>
              <w:top w:val="single" w:color="auto" w:sz="4" w:space="0"/>
              <w:left w:val="single" w:color="auto" w:sz="4" w:space="0"/>
              <w:bottom w:val="single" w:color="auto" w:sz="4" w:space="0"/>
              <w:right w:val="single" w:color="auto" w:sz="4" w:space="0"/>
            </w:tcBorders>
            <w:vAlign w:val="center"/>
          </w:tcPr>
          <w:p w14:paraId="7DE9511C">
            <w:pPr>
              <w:pStyle w:val="85"/>
              <w:widowControl w:val="0"/>
              <w:spacing w:line="360" w:lineRule="atLeast"/>
              <w:ind w:left="0" w:leftChars="0" w:firstLine="0" w:firstLineChars="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投标人自2020年1月1日以来在地理信息领域获得过政府机构颁发的奖项，市级得1分，省部级得2分，国家级得3分，以最高奖项计分，不累计得分，最高得3分。</w:t>
            </w:r>
          </w:p>
          <w:p w14:paraId="63CA6085">
            <w:pPr>
              <w:pStyle w:val="85"/>
              <w:widowControl w:val="0"/>
              <w:spacing w:line="360" w:lineRule="atLeast"/>
              <w:ind w:left="0" w:leftChars="0" w:firstLine="0" w:firstLineChars="0"/>
              <w:rPr>
                <w:rFonts w:asciiTheme="minorEastAsia" w:hAnsiTheme="minorEastAsia" w:eastAsiaTheme="minorEastAsia" w:cstheme="minorEastAsia"/>
                <w:b w:val="0"/>
                <w:bCs w:val="0"/>
                <w:color w:val="auto"/>
                <w:kern w:val="0"/>
                <w:sz w:val="21"/>
                <w:szCs w:val="21"/>
                <w:highlight w:val="none"/>
              </w:rPr>
            </w:pPr>
            <w:r>
              <w:rPr>
                <w:rFonts w:hint="eastAsia" w:ascii="宋体" w:hAnsi="宋体" w:eastAsia="宋体" w:cs="宋体"/>
                <w:b w:val="0"/>
                <w:bCs w:val="0"/>
                <w:color w:val="auto"/>
                <w:sz w:val="21"/>
                <w:szCs w:val="21"/>
                <w:highlight w:val="none"/>
              </w:rPr>
              <w:t>注：以获奖证书时间为准，须提供获奖证书扫描件或复印件并加盖公章，不提供则不得分。</w:t>
            </w:r>
          </w:p>
        </w:tc>
        <w:tc>
          <w:tcPr>
            <w:tcW w:w="1257" w:type="dxa"/>
            <w:tcBorders>
              <w:top w:val="single" w:color="auto" w:sz="4" w:space="0"/>
              <w:left w:val="single" w:color="auto" w:sz="4" w:space="0"/>
              <w:bottom w:val="single" w:color="auto" w:sz="4" w:space="0"/>
              <w:right w:val="single" w:color="auto" w:sz="4" w:space="0"/>
            </w:tcBorders>
            <w:vAlign w:val="center"/>
          </w:tcPr>
          <w:p w14:paraId="1FE6B6B6">
            <w:pPr>
              <w:widowControl/>
              <w:spacing w:line="360" w:lineRule="atLeast"/>
              <w:jc w:val="center"/>
              <w:rPr>
                <w:color w:val="auto"/>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eastAsia="zh-CN"/>
              </w:rPr>
              <w:t>分</w:t>
            </w:r>
          </w:p>
        </w:tc>
      </w:tr>
    </w:tbl>
    <w:p w14:paraId="23EA2EAD">
      <w:pPr>
        <w:snapToGrid w:val="0"/>
        <w:spacing w:before="72" w:beforeLines="30" w:line="400" w:lineRule="exact"/>
        <w:ind w:firstLine="482" w:firstLineChars="200"/>
        <w:jc w:val="left"/>
        <w:outlineLvl w:val="1"/>
        <w:rPr>
          <w:rFonts w:ascii="宋体" w:hAnsi="宋体" w:cs="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三</w:t>
      </w:r>
      <w:r>
        <w:rPr>
          <w:rFonts w:hint="eastAsia" w:ascii="宋体" w:hAnsi="宋体"/>
          <w:b/>
          <w:color w:val="auto"/>
          <w:sz w:val="24"/>
          <w:highlight w:val="none"/>
        </w:rPr>
        <w:t>）技术分</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75</w:t>
      </w:r>
      <w:r>
        <w:rPr>
          <w:rFonts w:hint="eastAsia" w:ascii="宋体" w:hAnsi="宋体" w:cs="宋体"/>
          <w:b/>
          <w:color w:val="auto"/>
          <w:sz w:val="24"/>
          <w:highlight w:val="none"/>
        </w:rPr>
        <w:t>分）</w:t>
      </w:r>
    </w:p>
    <w:tbl>
      <w:tblPr>
        <w:tblStyle w:val="63"/>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02"/>
        <w:gridCol w:w="6065"/>
        <w:gridCol w:w="1245"/>
      </w:tblGrid>
      <w:tr w14:paraId="0344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8" w:type="dxa"/>
            <w:vMerge w:val="restart"/>
            <w:tcBorders>
              <w:tl2br w:val="nil"/>
              <w:tr2bl w:val="nil"/>
            </w:tcBorders>
            <w:vAlign w:val="center"/>
          </w:tcPr>
          <w:p w14:paraId="60EFC8AD">
            <w:pPr>
              <w:pStyle w:val="83"/>
              <w:widowControl/>
              <w:tabs>
                <w:tab w:val="left" w:pos="0"/>
                <w:tab w:val="clear" w:pos="8268"/>
              </w:tabs>
              <w:spacing w:line="400" w:lineRule="atLeast"/>
              <w:ind w:firstLine="0" w:firstLineChars="0"/>
              <w:jc w:val="center"/>
              <w:rPr>
                <w:rStyle w:val="972"/>
                <w:rFonts w:asciiTheme="minorEastAsia" w:hAnsiTheme="minorEastAsia" w:eastAsiaTheme="minorEastAsia" w:cstheme="minorEastAsia"/>
                <w:color w:val="auto"/>
                <w:sz w:val="21"/>
                <w:szCs w:val="21"/>
                <w:highlight w:val="none"/>
              </w:rPr>
            </w:pPr>
            <w:r>
              <w:rPr>
                <w:rStyle w:val="972"/>
                <w:rFonts w:hint="eastAsia" w:asciiTheme="minorEastAsia" w:hAnsiTheme="minorEastAsia" w:eastAsiaTheme="minorEastAsia" w:cstheme="minorEastAsia"/>
                <w:color w:val="auto"/>
                <w:sz w:val="21"/>
                <w:szCs w:val="21"/>
                <w:highlight w:val="none"/>
              </w:rPr>
              <w:t>技术分</w:t>
            </w:r>
            <w:r>
              <w:rPr>
                <w:rStyle w:val="972"/>
                <w:rFonts w:hint="eastAsia" w:asciiTheme="minorEastAsia" w:hAnsiTheme="minorEastAsia" w:eastAsiaTheme="minorEastAsia" w:cstheme="minorEastAsia"/>
                <w:color w:val="auto"/>
                <w:sz w:val="21"/>
                <w:szCs w:val="21"/>
                <w:highlight w:val="none"/>
                <w:lang w:val="en-US"/>
              </w:rPr>
              <w:t>75</w:t>
            </w:r>
            <w:r>
              <w:rPr>
                <w:rStyle w:val="972"/>
                <w:rFonts w:hint="eastAsia" w:asciiTheme="minorEastAsia" w:hAnsiTheme="minorEastAsia" w:eastAsiaTheme="minorEastAsia" w:cstheme="minorEastAsia"/>
                <w:color w:val="auto"/>
                <w:sz w:val="21"/>
                <w:szCs w:val="21"/>
                <w:highlight w:val="none"/>
              </w:rPr>
              <w:t>分</w:t>
            </w:r>
          </w:p>
          <w:p w14:paraId="78B27F9E">
            <w:pPr>
              <w:pStyle w:val="83"/>
              <w:widowControl/>
              <w:tabs>
                <w:tab w:val="left" w:pos="0"/>
                <w:tab w:val="clear" w:pos="8268"/>
              </w:tabs>
              <w:spacing w:line="360" w:lineRule="atLeast"/>
              <w:ind w:firstLine="440"/>
              <w:jc w:val="center"/>
              <w:rPr>
                <w:rFonts w:asciiTheme="minorEastAsia" w:hAnsiTheme="minorEastAsia" w:eastAsiaTheme="minorEastAsia" w:cstheme="minorEastAsia"/>
                <w:color w:val="auto"/>
                <w:sz w:val="21"/>
                <w:szCs w:val="21"/>
                <w:highlight w:val="none"/>
              </w:rPr>
            </w:pPr>
          </w:p>
          <w:p w14:paraId="073B6928">
            <w:pPr>
              <w:pStyle w:val="83"/>
              <w:widowControl/>
              <w:tabs>
                <w:tab w:val="left" w:pos="0"/>
                <w:tab w:val="clear" w:pos="8268"/>
              </w:tabs>
              <w:spacing w:line="360" w:lineRule="atLeast"/>
              <w:ind w:firstLine="440"/>
              <w:jc w:val="center"/>
              <w:rPr>
                <w:rFonts w:asciiTheme="minorEastAsia" w:hAnsiTheme="minorEastAsia" w:eastAsiaTheme="minorEastAsia" w:cstheme="minorEastAsia"/>
                <w:color w:val="auto"/>
                <w:sz w:val="21"/>
                <w:szCs w:val="21"/>
                <w:highlight w:val="none"/>
              </w:rPr>
            </w:pPr>
          </w:p>
          <w:p w14:paraId="1A95F8EA">
            <w:pPr>
              <w:rPr>
                <w:color w:val="auto"/>
                <w:sz w:val="21"/>
                <w:szCs w:val="21"/>
                <w:highlight w:val="none"/>
              </w:rPr>
            </w:pPr>
          </w:p>
        </w:tc>
        <w:tc>
          <w:tcPr>
            <w:tcW w:w="1302" w:type="dxa"/>
            <w:tcBorders>
              <w:tl2br w:val="nil"/>
              <w:tr2bl w:val="nil"/>
            </w:tcBorders>
            <w:vAlign w:val="center"/>
          </w:tcPr>
          <w:p w14:paraId="39DC10A2">
            <w:pPr>
              <w:keepNext w:val="0"/>
              <w:keepLines w:val="0"/>
              <w:pageBreakBefore w:val="0"/>
              <w:widowControl/>
              <w:kinsoku/>
              <w:wordWrap/>
              <w:overflowPunct/>
              <w:topLinePunct w:val="0"/>
              <w:autoSpaceDE/>
              <w:autoSpaceDN/>
              <w:bidi w:val="0"/>
              <w:adjustRightInd/>
              <w:snapToGrid/>
              <w:spacing w:line="350" w:lineRule="exact"/>
              <w:jc w:val="center"/>
              <w:textAlignment w:val="auto"/>
              <w:rPr>
                <w:rFonts w:hint="eastAsia" w:ascii="宋体" w:hAnsi="宋体" w:cs="宋体"/>
                <w:color w:val="auto"/>
                <w:kern w:val="0"/>
                <w:sz w:val="21"/>
                <w:szCs w:val="21"/>
                <w:highlight w:val="none"/>
              </w:rPr>
            </w:pPr>
            <w:r>
              <w:rPr>
                <w:rFonts w:hint="eastAsia" w:hAnsi="宋体" w:cs="宋体"/>
                <w:b/>
                <w:color w:val="auto"/>
                <w:sz w:val="21"/>
                <w:szCs w:val="21"/>
                <w:highlight w:val="none"/>
              </w:rPr>
              <w:t>评分因素</w:t>
            </w:r>
          </w:p>
        </w:tc>
        <w:tc>
          <w:tcPr>
            <w:tcW w:w="6065" w:type="dxa"/>
            <w:tcBorders>
              <w:tl2br w:val="nil"/>
              <w:tr2bl w:val="nil"/>
            </w:tcBorders>
            <w:shd w:val="clear" w:color="auto" w:fill="auto"/>
            <w:vAlign w:val="center"/>
          </w:tcPr>
          <w:p w14:paraId="29881AA4">
            <w:pPr>
              <w:pStyle w:val="34"/>
              <w:adjustRightInd w:val="0"/>
              <w:snapToGrid w:val="0"/>
              <w:spacing w:before="0" w:beforeLines="0" w:after="0" w:afterLines="0" w:line="240" w:lineRule="auto"/>
              <w:jc w:val="center"/>
              <w:rPr>
                <w:rFonts w:hint="eastAsia" w:asciiTheme="minorEastAsia" w:hAnsiTheme="minorEastAsia" w:eastAsiaTheme="minorEastAsia" w:cstheme="minorEastAsia"/>
                <w:color w:val="auto"/>
                <w:spacing w:val="-2"/>
                <w:sz w:val="21"/>
                <w:szCs w:val="21"/>
                <w:highlight w:val="none"/>
              </w:rPr>
            </w:pPr>
            <w:r>
              <w:rPr>
                <w:rFonts w:hint="eastAsia" w:hAnsi="宋体" w:cs="宋体"/>
                <w:b/>
                <w:color w:val="auto"/>
                <w:sz w:val="21"/>
                <w:szCs w:val="21"/>
                <w:highlight w:val="none"/>
              </w:rPr>
              <w:t>评分细则</w:t>
            </w:r>
          </w:p>
        </w:tc>
        <w:tc>
          <w:tcPr>
            <w:tcW w:w="1245" w:type="dxa"/>
            <w:tcBorders>
              <w:tl2br w:val="nil"/>
              <w:tr2bl w:val="nil"/>
            </w:tcBorders>
            <w:vAlign w:val="center"/>
          </w:tcPr>
          <w:p w14:paraId="3BF5AA4D">
            <w:pPr>
              <w:pStyle w:val="34"/>
              <w:adjustRightInd w:val="0"/>
              <w:snapToGrid w:val="0"/>
              <w:spacing w:before="0" w:beforeLines="0" w:after="0" w:afterLines="0" w:line="240" w:lineRule="auto"/>
              <w:jc w:val="center"/>
              <w:rPr>
                <w:rFonts w:hint="eastAsia" w:ascii="宋体" w:hAnsi="宋体" w:cs="宋体"/>
                <w:color w:val="auto"/>
                <w:kern w:val="0"/>
                <w:sz w:val="21"/>
                <w:szCs w:val="21"/>
                <w:highlight w:val="none"/>
              </w:rPr>
            </w:pPr>
            <w:r>
              <w:rPr>
                <w:rFonts w:hint="eastAsia" w:hAnsi="宋体" w:cs="宋体"/>
                <w:b/>
                <w:color w:val="auto"/>
                <w:sz w:val="21"/>
                <w:szCs w:val="21"/>
                <w:highlight w:val="none"/>
              </w:rPr>
              <w:t>分值</w:t>
            </w:r>
          </w:p>
        </w:tc>
      </w:tr>
      <w:tr w14:paraId="0CB7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08" w:type="dxa"/>
            <w:vMerge w:val="continue"/>
            <w:tcBorders>
              <w:tl2br w:val="nil"/>
              <w:tr2bl w:val="nil"/>
            </w:tcBorders>
            <w:vAlign w:val="center"/>
          </w:tcPr>
          <w:p w14:paraId="005B3200">
            <w:pPr>
              <w:rPr>
                <w:color w:val="auto"/>
                <w:sz w:val="21"/>
                <w:szCs w:val="21"/>
                <w:highlight w:val="none"/>
              </w:rPr>
            </w:pPr>
          </w:p>
        </w:tc>
        <w:tc>
          <w:tcPr>
            <w:tcW w:w="1302" w:type="dxa"/>
            <w:vMerge w:val="restart"/>
            <w:tcBorders>
              <w:tl2br w:val="nil"/>
              <w:tr2bl w:val="nil"/>
            </w:tcBorders>
            <w:vAlign w:val="center"/>
          </w:tcPr>
          <w:p w14:paraId="70B8ADE8">
            <w:pPr>
              <w:widowControl/>
              <w:spacing w:line="360" w:lineRule="atLeast"/>
              <w:jc w:val="center"/>
              <w:rPr>
                <w:rFonts w:asciiTheme="minorEastAsia" w:hAnsiTheme="minorEastAsia" w:eastAsiaTheme="minorEastAsia" w:cstheme="minorEastAsia"/>
                <w:color w:val="auto"/>
                <w:sz w:val="21"/>
                <w:szCs w:val="21"/>
                <w:highlight w:val="none"/>
              </w:rPr>
            </w:pPr>
            <w:r>
              <w:rPr>
                <w:rFonts w:hint="eastAsia" w:ascii="宋体" w:hAnsi="宋体" w:cs="宋体"/>
                <w:color w:val="auto"/>
                <w:kern w:val="0"/>
                <w:sz w:val="21"/>
                <w:szCs w:val="21"/>
                <w:highlight w:val="none"/>
              </w:rPr>
              <w:t>项目理解</w:t>
            </w:r>
          </w:p>
        </w:tc>
        <w:tc>
          <w:tcPr>
            <w:tcW w:w="6065" w:type="dxa"/>
            <w:tcBorders>
              <w:tl2br w:val="nil"/>
              <w:tr2bl w:val="nil"/>
            </w:tcBorders>
            <w:shd w:val="clear" w:color="auto" w:fill="auto"/>
            <w:vAlign w:val="center"/>
          </w:tcPr>
          <w:p w14:paraId="36A6833E">
            <w:pPr>
              <w:spacing w:before="63" w:beforeLines="20" w:after="63" w:afterLines="20" w:line="300" w:lineRule="exact"/>
              <w:jc w:val="lef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2"/>
                <w:sz w:val="21"/>
                <w:szCs w:val="21"/>
                <w:highlight w:val="none"/>
              </w:rPr>
              <w:t>根据投标人基于现有基础对项目背景进行全面分析、理解透彻，充分了解采购需求，提供①建设背景②建设目标③建设内容，由评委对提供的内容进行评分（评分范围：6，5，4，3，2）</w:t>
            </w:r>
          </w:p>
        </w:tc>
        <w:tc>
          <w:tcPr>
            <w:tcW w:w="1245" w:type="dxa"/>
            <w:tcBorders>
              <w:tl2br w:val="nil"/>
              <w:tr2bl w:val="nil"/>
            </w:tcBorders>
            <w:vAlign w:val="center"/>
          </w:tcPr>
          <w:p w14:paraId="56DB5939">
            <w:pPr>
              <w:widowControl/>
              <w:spacing w:line="360" w:lineRule="atLeast"/>
              <w:jc w:val="center"/>
              <w:rPr>
                <w:rFonts w:asciiTheme="minorEastAsia" w:hAnsiTheme="minorEastAsia" w:eastAsiaTheme="minorEastAsia" w:cstheme="minorEastAsia"/>
                <w:color w:val="auto"/>
                <w:kern w:val="0"/>
                <w:sz w:val="21"/>
                <w:szCs w:val="21"/>
                <w:highlight w:val="none"/>
              </w:rPr>
            </w:pPr>
            <w:r>
              <w:rPr>
                <w:rFonts w:hint="eastAsia" w:ascii="宋体" w:hAnsi="宋体" w:cs="宋体"/>
                <w:color w:val="auto"/>
                <w:kern w:val="0"/>
                <w:sz w:val="21"/>
                <w:szCs w:val="21"/>
                <w:highlight w:val="none"/>
              </w:rPr>
              <w:t>6</w:t>
            </w:r>
            <w:r>
              <w:rPr>
                <w:rFonts w:hint="eastAsia" w:ascii="宋体" w:hAnsi="宋体" w:cs="宋体"/>
                <w:color w:val="auto"/>
                <w:kern w:val="0"/>
                <w:sz w:val="21"/>
                <w:szCs w:val="21"/>
                <w:highlight w:val="none"/>
                <w:lang w:eastAsia="zh-CN"/>
              </w:rPr>
              <w:t>分</w:t>
            </w:r>
          </w:p>
        </w:tc>
      </w:tr>
      <w:tr w14:paraId="211E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08" w:type="dxa"/>
            <w:vMerge w:val="continue"/>
            <w:tcBorders>
              <w:tl2br w:val="nil"/>
              <w:tr2bl w:val="nil"/>
            </w:tcBorders>
            <w:vAlign w:val="center"/>
          </w:tcPr>
          <w:p w14:paraId="5624E107">
            <w:pPr>
              <w:pStyle w:val="83"/>
              <w:widowControl/>
              <w:tabs>
                <w:tab w:val="left" w:pos="0"/>
                <w:tab w:val="clear" w:pos="8268"/>
              </w:tabs>
              <w:spacing w:line="360" w:lineRule="atLeast"/>
              <w:ind w:firstLine="440"/>
              <w:jc w:val="center"/>
              <w:rPr>
                <w:rFonts w:asciiTheme="minorEastAsia" w:hAnsiTheme="minorEastAsia" w:eastAsiaTheme="minorEastAsia" w:cstheme="minorEastAsia"/>
                <w:color w:val="auto"/>
                <w:sz w:val="21"/>
                <w:szCs w:val="21"/>
                <w:highlight w:val="none"/>
              </w:rPr>
            </w:pPr>
          </w:p>
        </w:tc>
        <w:tc>
          <w:tcPr>
            <w:tcW w:w="1302" w:type="dxa"/>
            <w:vMerge w:val="continue"/>
            <w:tcBorders>
              <w:tl2br w:val="nil"/>
              <w:tr2bl w:val="nil"/>
            </w:tcBorders>
            <w:vAlign w:val="center"/>
          </w:tcPr>
          <w:p w14:paraId="61622271">
            <w:pPr>
              <w:widowControl/>
              <w:spacing w:line="360" w:lineRule="atLeast"/>
              <w:jc w:val="center"/>
              <w:rPr>
                <w:rFonts w:asciiTheme="minorEastAsia" w:hAnsiTheme="minorEastAsia" w:eastAsiaTheme="minorEastAsia" w:cstheme="minorEastAsia"/>
                <w:color w:val="auto"/>
                <w:sz w:val="21"/>
                <w:szCs w:val="21"/>
                <w:highlight w:val="none"/>
              </w:rPr>
            </w:pPr>
          </w:p>
        </w:tc>
        <w:tc>
          <w:tcPr>
            <w:tcW w:w="6065" w:type="dxa"/>
            <w:tcBorders>
              <w:tl2br w:val="nil"/>
              <w:tr2bl w:val="nil"/>
            </w:tcBorders>
            <w:vAlign w:val="center"/>
          </w:tcPr>
          <w:p w14:paraId="57B466A4">
            <w:pPr>
              <w:spacing w:before="63" w:beforeLines="20" w:after="63" w:afterLines="20" w:line="300" w:lineRule="exact"/>
              <w:jc w:val="lef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2"/>
                <w:sz w:val="21"/>
                <w:szCs w:val="21"/>
                <w:highlight w:val="none"/>
              </w:rPr>
              <w:t>根据投标人</w:t>
            </w:r>
            <w:r>
              <w:rPr>
                <w:rFonts w:hint="eastAsia" w:asciiTheme="minorEastAsia" w:hAnsiTheme="minorEastAsia" w:eastAsiaTheme="minorEastAsia" w:cstheme="minorEastAsia"/>
                <w:color w:val="auto"/>
                <w:sz w:val="21"/>
                <w:szCs w:val="21"/>
                <w:highlight w:val="none"/>
              </w:rPr>
              <w:t>基于现有基础对项目现状进行全面分析、理解透彻，充分了解采购需求，提供①系统现状②数据现状③重难点分析，由评委对提供的内容进行评分（评分范围：6，5，4，3，2）</w:t>
            </w:r>
          </w:p>
        </w:tc>
        <w:tc>
          <w:tcPr>
            <w:tcW w:w="1245" w:type="dxa"/>
            <w:tcBorders>
              <w:tl2br w:val="nil"/>
              <w:tr2bl w:val="nil"/>
            </w:tcBorders>
            <w:vAlign w:val="center"/>
          </w:tcPr>
          <w:p w14:paraId="27125831">
            <w:pPr>
              <w:widowControl/>
              <w:spacing w:line="360" w:lineRule="atLeast"/>
              <w:jc w:val="center"/>
              <w:rPr>
                <w:rFonts w:asciiTheme="minorEastAsia" w:hAnsiTheme="minorEastAsia" w:eastAsiaTheme="minorEastAsia" w:cstheme="minorEastAsia"/>
                <w:color w:val="auto"/>
                <w:kern w:val="0"/>
                <w:sz w:val="21"/>
                <w:szCs w:val="21"/>
                <w:highlight w:val="none"/>
              </w:rPr>
            </w:pPr>
            <w:r>
              <w:rPr>
                <w:rFonts w:hint="eastAsia" w:ascii="宋体" w:hAnsi="宋体" w:cs="宋体"/>
                <w:color w:val="auto"/>
                <w:kern w:val="0"/>
                <w:sz w:val="21"/>
                <w:szCs w:val="21"/>
                <w:highlight w:val="none"/>
              </w:rPr>
              <w:t>6</w:t>
            </w:r>
            <w:r>
              <w:rPr>
                <w:rFonts w:hint="eastAsia" w:ascii="宋体" w:hAnsi="宋体" w:cs="宋体"/>
                <w:color w:val="auto"/>
                <w:kern w:val="0"/>
                <w:sz w:val="21"/>
                <w:szCs w:val="21"/>
                <w:highlight w:val="none"/>
                <w:lang w:eastAsia="zh-CN"/>
              </w:rPr>
              <w:t>分</w:t>
            </w:r>
          </w:p>
        </w:tc>
      </w:tr>
      <w:tr w14:paraId="6011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08" w:type="dxa"/>
            <w:vMerge w:val="continue"/>
            <w:tcBorders>
              <w:tl2br w:val="nil"/>
              <w:tr2bl w:val="nil"/>
            </w:tcBorders>
            <w:vAlign w:val="center"/>
          </w:tcPr>
          <w:p w14:paraId="328F15E5">
            <w:pPr>
              <w:pStyle w:val="83"/>
              <w:widowControl/>
              <w:tabs>
                <w:tab w:val="left" w:pos="0"/>
                <w:tab w:val="clear" w:pos="8268"/>
              </w:tabs>
              <w:spacing w:line="360" w:lineRule="atLeast"/>
              <w:ind w:firstLine="440"/>
              <w:jc w:val="center"/>
              <w:rPr>
                <w:rFonts w:asciiTheme="minorEastAsia" w:hAnsiTheme="minorEastAsia" w:eastAsiaTheme="minorEastAsia" w:cstheme="minorEastAsia"/>
                <w:color w:val="auto"/>
                <w:sz w:val="21"/>
                <w:szCs w:val="21"/>
                <w:highlight w:val="none"/>
              </w:rPr>
            </w:pPr>
          </w:p>
        </w:tc>
        <w:tc>
          <w:tcPr>
            <w:tcW w:w="1302" w:type="dxa"/>
            <w:vMerge w:val="restart"/>
            <w:tcBorders>
              <w:tl2br w:val="nil"/>
              <w:tr2bl w:val="nil"/>
            </w:tcBorders>
            <w:vAlign w:val="center"/>
          </w:tcPr>
          <w:p w14:paraId="1E7D2CED">
            <w:pPr>
              <w:widowControl/>
              <w:spacing w:line="360" w:lineRule="atLeas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技术方案</w:t>
            </w:r>
          </w:p>
          <w:p w14:paraId="33D1979B">
            <w:pPr>
              <w:widowControl/>
              <w:spacing w:line="360" w:lineRule="atLeast"/>
              <w:jc w:val="center"/>
              <w:rPr>
                <w:rFonts w:asciiTheme="minorEastAsia" w:hAnsiTheme="minorEastAsia" w:eastAsiaTheme="minorEastAsia" w:cstheme="minorEastAsia"/>
                <w:color w:val="auto"/>
                <w:sz w:val="21"/>
                <w:szCs w:val="21"/>
                <w:highlight w:val="none"/>
              </w:rPr>
            </w:pPr>
          </w:p>
        </w:tc>
        <w:tc>
          <w:tcPr>
            <w:tcW w:w="6065" w:type="dxa"/>
            <w:tcBorders>
              <w:tl2br w:val="nil"/>
              <w:tr2bl w:val="nil"/>
            </w:tcBorders>
            <w:vAlign w:val="center"/>
          </w:tcPr>
          <w:p w14:paraId="3A8AEB93">
            <w:pPr>
              <w:spacing w:before="63" w:beforeLines="20" w:after="63" w:afterLines="20" w:line="300" w:lineRule="exact"/>
              <w:jc w:val="lef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2"/>
                <w:sz w:val="21"/>
                <w:szCs w:val="21"/>
                <w:highlight w:val="none"/>
              </w:rPr>
              <w:t>根据投标人</w:t>
            </w:r>
            <w:r>
              <w:rPr>
                <w:rFonts w:hint="eastAsia" w:asciiTheme="minorEastAsia" w:hAnsiTheme="minorEastAsia" w:eastAsiaTheme="minorEastAsia" w:cstheme="minorEastAsia"/>
                <w:color w:val="auto"/>
                <w:sz w:val="21"/>
                <w:szCs w:val="21"/>
                <w:highlight w:val="none"/>
              </w:rPr>
              <w:t>结合项目采购需求提供准备工作技术方案，提供①资料收集②底图制作，由评委对提供的内容进行评分（评分范围：5，4，3，2，1）</w:t>
            </w:r>
          </w:p>
        </w:tc>
        <w:tc>
          <w:tcPr>
            <w:tcW w:w="1245" w:type="dxa"/>
            <w:tcBorders>
              <w:tl2br w:val="nil"/>
              <w:tr2bl w:val="nil"/>
            </w:tcBorders>
            <w:vAlign w:val="center"/>
          </w:tcPr>
          <w:p w14:paraId="26F10B96">
            <w:pPr>
              <w:widowControl/>
              <w:spacing w:line="360" w:lineRule="atLeast"/>
              <w:jc w:val="center"/>
              <w:rPr>
                <w:rFonts w:asciiTheme="minorEastAsia" w:hAnsiTheme="minorEastAsia" w:eastAsiaTheme="minorEastAsia" w:cstheme="minorEastAsia"/>
                <w:color w:val="auto"/>
                <w:kern w:val="0"/>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kern w:val="0"/>
                <w:sz w:val="21"/>
                <w:szCs w:val="21"/>
                <w:highlight w:val="none"/>
                <w:lang w:eastAsia="zh-CN"/>
              </w:rPr>
              <w:t>分</w:t>
            </w:r>
          </w:p>
        </w:tc>
      </w:tr>
      <w:tr w14:paraId="55B2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708" w:type="dxa"/>
            <w:vMerge w:val="continue"/>
            <w:tcBorders>
              <w:tl2br w:val="nil"/>
              <w:tr2bl w:val="nil"/>
            </w:tcBorders>
            <w:vAlign w:val="center"/>
          </w:tcPr>
          <w:p w14:paraId="7AEE5782">
            <w:pPr>
              <w:pStyle w:val="83"/>
              <w:widowControl/>
              <w:tabs>
                <w:tab w:val="left" w:pos="0"/>
                <w:tab w:val="clear" w:pos="8268"/>
              </w:tabs>
              <w:spacing w:line="360" w:lineRule="atLeast"/>
              <w:ind w:firstLine="440"/>
              <w:jc w:val="center"/>
              <w:rPr>
                <w:rFonts w:asciiTheme="minorEastAsia" w:hAnsiTheme="minorEastAsia" w:eastAsiaTheme="minorEastAsia" w:cstheme="minorEastAsia"/>
                <w:color w:val="auto"/>
                <w:sz w:val="21"/>
                <w:szCs w:val="21"/>
                <w:highlight w:val="none"/>
              </w:rPr>
            </w:pPr>
          </w:p>
        </w:tc>
        <w:tc>
          <w:tcPr>
            <w:tcW w:w="1302" w:type="dxa"/>
            <w:vMerge w:val="continue"/>
            <w:tcBorders>
              <w:tl2br w:val="nil"/>
              <w:tr2bl w:val="nil"/>
            </w:tcBorders>
            <w:vAlign w:val="center"/>
          </w:tcPr>
          <w:p w14:paraId="58CAD971">
            <w:pPr>
              <w:widowControl/>
              <w:spacing w:line="360" w:lineRule="atLeast"/>
              <w:jc w:val="center"/>
              <w:rPr>
                <w:rFonts w:asciiTheme="minorEastAsia" w:hAnsiTheme="minorEastAsia" w:eastAsiaTheme="minorEastAsia" w:cstheme="minorEastAsia"/>
                <w:color w:val="auto"/>
                <w:sz w:val="21"/>
                <w:szCs w:val="21"/>
                <w:highlight w:val="none"/>
              </w:rPr>
            </w:pPr>
          </w:p>
        </w:tc>
        <w:tc>
          <w:tcPr>
            <w:tcW w:w="6065" w:type="dxa"/>
            <w:tcBorders>
              <w:tl2br w:val="nil"/>
              <w:tr2bl w:val="nil"/>
            </w:tcBorders>
            <w:vAlign w:val="center"/>
          </w:tcPr>
          <w:p w14:paraId="6CB5C086">
            <w:pPr>
              <w:jc w:val="lef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2"/>
                <w:sz w:val="21"/>
                <w:szCs w:val="21"/>
                <w:highlight w:val="none"/>
              </w:rPr>
              <w:t>根据投标人</w:t>
            </w:r>
            <w:r>
              <w:rPr>
                <w:rFonts w:hint="eastAsia" w:asciiTheme="minorEastAsia" w:hAnsiTheme="minorEastAsia" w:eastAsiaTheme="minorEastAsia" w:cstheme="minorEastAsia"/>
                <w:color w:val="auto"/>
                <w:sz w:val="21"/>
                <w:szCs w:val="21"/>
                <w:highlight w:val="none"/>
              </w:rPr>
              <w:t>结合项目采购需求提供地籍调查成果整理技术方案，提供①已有成果整理②未调查未登记成果整理③数据整理标注，由评委对提供的内容进行评分（评分范围：5，4，3，2，1）</w:t>
            </w:r>
          </w:p>
        </w:tc>
        <w:tc>
          <w:tcPr>
            <w:tcW w:w="1245" w:type="dxa"/>
            <w:tcBorders>
              <w:tl2br w:val="nil"/>
              <w:tr2bl w:val="nil"/>
            </w:tcBorders>
            <w:vAlign w:val="center"/>
          </w:tcPr>
          <w:p w14:paraId="02EB31A7">
            <w:pPr>
              <w:widowControl/>
              <w:spacing w:line="360" w:lineRule="atLeast"/>
              <w:jc w:val="center"/>
              <w:rPr>
                <w:rFonts w:asciiTheme="minorEastAsia" w:hAnsiTheme="minorEastAsia" w:eastAsiaTheme="minorEastAsia" w:cstheme="minorEastAsia"/>
                <w:color w:val="auto"/>
                <w:kern w:val="0"/>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kern w:val="0"/>
                <w:sz w:val="21"/>
                <w:szCs w:val="21"/>
                <w:highlight w:val="none"/>
                <w:lang w:eastAsia="zh-CN"/>
              </w:rPr>
              <w:t>分</w:t>
            </w:r>
          </w:p>
        </w:tc>
      </w:tr>
      <w:tr w14:paraId="594E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08" w:type="dxa"/>
            <w:vMerge w:val="continue"/>
            <w:tcBorders>
              <w:tl2br w:val="nil"/>
              <w:tr2bl w:val="nil"/>
            </w:tcBorders>
            <w:vAlign w:val="center"/>
          </w:tcPr>
          <w:p w14:paraId="3D2A362A">
            <w:pPr>
              <w:pStyle w:val="83"/>
              <w:widowControl/>
              <w:tabs>
                <w:tab w:val="left" w:pos="0"/>
                <w:tab w:val="clear" w:pos="8268"/>
              </w:tabs>
              <w:spacing w:line="360" w:lineRule="atLeast"/>
              <w:ind w:firstLine="440"/>
              <w:jc w:val="center"/>
              <w:rPr>
                <w:rFonts w:asciiTheme="minorEastAsia" w:hAnsiTheme="minorEastAsia" w:eastAsiaTheme="minorEastAsia" w:cstheme="minorEastAsia"/>
                <w:color w:val="auto"/>
                <w:sz w:val="21"/>
                <w:szCs w:val="21"/>
                <w:highlight w:val="none"/>
              </w:rPr>
            </w:pPr>
          </w:p>
        </w:tc>
        <w:tc>
          <w:tcPr>
            <w:tcW w:w="1302" w:type="dxa"/>
            <w:vMerge w:val="continue"/>
            <w:tcBorders>
              <w:tl2br w:val="nil"/>
              <w:tr2bl w:val="nil"/>
            </w:tcBorders>
            <w:vAlign w:val="center"/>
          </w:tcPr>
          <w:p w14:paraId="60564E16">
            <w:pPr>
              <w:widowControl/>
              <w:spacing w:line="360" w:lineRule="atLeast"/>
              <w:jc w:val="center"/>
              <w:rPr>
                <w:rFonts w:asciiTheme="minorEastAsia" w:hAnsiTheme="minorEastAsia" w:eastAsiaTheme="minorEastAsia" w:cstheme="minorEastAsia"/>
                <w:color w:val="auto"/>
                <w:sz w:val="21"/>
                <w:szCs w:val="21"/>
                <w:highlight w:val="none"/>
              </w:rPr>
            </w:pPr>
          </w:p>
        </w:tc>
        <w:tc>
          <w:tcPr>
            <w:tcW w:w="6065" w:type="dxa"/>
            <w:tcBorders>
              <w:tl2br w:val="nil"/>
              <w:tr2bl w:val="nil"/>
            </w:tcBorders>
            <w:vAlign w:val="center"/>
          </w:tcPr>
          <w:p w14:paraId="42CA9B5F">
            <w:pPr>
              <w:jc w:val="left"/>
              <w:rPr>
                <w:rFonts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根据投标人</w:t>
            </w:r>
            <w:r>
              <w:rPr>
                <w:rFonts w:hint="eastAsia" w:asciiTheme="minorEastAsia" w:hAnsiTheme="minorEastAsia" w:eastAsiaTheme="minorEastAsia" w:cstheme="minorEastAsia"/>
                <w:color w:val="auto"/>
                <w:sz w:val="21"/>
                <w:szCs w:val="21"/>
                <w:highlight w:val="none"/>
              </w:rPr>
              <w:t>结合项目采购需求提供地籍数据库建设技术方案，提供①数据标准化入库②地籍图编制，由评委对提供的内容进行评分（评分范围：5，4，3，2，1）</w:t>
            </w:r>
          </w:p>
        </w:tc>
        <w:tc>
          <w:tcPr>
            <w:tcW w:w="1245" w:type="dxa"/>
            <w:tcBorders>
              <w:tl2br w:val="nil"/>
              <w:tr2bl w:val="nil"/>
            </w:tcBorders>
            <w:vAlign w:val="center"/>
          </w:tcPr>
          <w:p w14:paraId="4AB28F16">
            <w:pPr>
              <w:widowControl/>
              <w:spacing w:line="360" w:lineRule="atLeast"/>
              <w:jc w:val="center"/>
              <w:rPr>
                <w:rFonts w:asciiTheme="minorEastAsia" w:hAnsiTheme="minorEastAsia" w:eastAsiaTheme="minorEastAsia" w:cstheme="minorEastAsia"/>
                <w:color w:val="auto"/>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kern w:val="0"/>
                <w:sz w:val="21"/>
                <w:szCs w:val="21"/>
                <w:highlight w:val="none"/>
                <w:lang w:eastAsia="zh-CN"/>
              </w:rPr>
              <w:t>分</w:t>
            </w:r>
          </w:p>
        </w:tc>
      </w:tr>
      <w:tr w14:paraId="01CE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8" w:type="dxa"/>
            <w:vMerge w:val="continue"/>
            <w:tcBorders>
              <w:tl2br w:val="nil"/>
              <w:tr2bl w:val="nil"/>
            </w:tcBorders>
            <w:vAlign w:val="center"/>
          </w:tcPr>
          <w:p w14:paraId="5740911A">
            <w:pPr>
              <w:pStyle w:val="83"/>
              <w:widowControl/>
              <w:tabs>
                <w:tab w:val="left" w:pos="0"/>
                <w:tab w:val="clear" w:pos="8268"/>
              </w:tabs>
              <w:spacing w:line="360" w:lineRule="atLeast"/>
              <w:ind w:firstLine="440"/>
              <w:jc w:val="center"/>
              <w:rPr>
                <w:rFonts w:asciiTheme="minorEastAsia" w:hAnsiTheme="minorEastAsia" w:eastAsiaTheme="minorEastAsia" w:cstheme="minorEastAsia"/>
                <w:color w:val="auto"/>
                <w:sz w:val="21"/>
                <w:szCs w:val="21"/>
                <w:highlight w:val="none"/>
              </w:rPr>
            </w:pPr>
          </w:p>
        </w:tc>
        <w:tc>
          <w:tcPr>
            <w:tcW w:w="1302" w:type="dxa"/>
            <w:vMerge w:val="continue"/>
            <w:tcBorders>
              <w:tl2br w:val="nil"/>
              <w:tr2bl w:val="nil"/>
            </w:tcBorders>
            <w:vAlign w:val="center"/>
          </w:tcPr>
          <w:p w14:paraId="0DD794AA">
            <w:pPr>
              <w:widowControl/>
              <w:spacing w:line="360" w:lineRule="atLeast"/>
              <w:jc w:val="center"/>
              <w:rPr>
                <w:rFonts w:asciiTheme="minorEastAsia" w:hAnsiTheme="minorEastAsia" w:eastAsiaTheme="minorEastAsia" w:cstheme="minorEastAsia"/>
                <w:color w:val="auto"/>
                <w:sz w:val="21"/>
                <w:szCs w:val="21"/>
                <w:highlight w:val="none"/>
              </w:rPr>
            </w:pPr>
          </w:p>
        </w:tc>
        <w:tc>
          <w:tcPr>
            <w:tcW w:w="6065" w:type="dxa"/>
            <w:tcBorders>
              <w:tl2br w:val="nil"/>
              <w:tr2bl w:val="nil"/>
            </w:tcBorders>
            <w:vAlign w:val="center"/>
          </w:tcPr>
          <w:p w14:paraId="010BEA73">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根据投标人</w:t>
            </w:r>
            <w:r>
              <w:rPr>
                <w:rFonts w:hint="eastAsia" w:asciiTheme="minorEastAsia" w:hAnsiTheme="minorEastAsia" w:eastAsiaTheme="minorEastAsia" w:cstheme="minorEastAsia"/>
                <w:color w:val="auto"/>
                <w:sz w:val="21"/>
                <w:szCs w:val="21"/>
                <w:highlight w:val="none"/>
              </w:rPr>
              <w:t>结合项目采购需求提供数据质检汇交技术方案，由评委对提供的内容进行评分（评分范围：5，4，3，2，1）</w:t>
            </w:r>
          </w:p>
        </w:tc>
        <w:tc>
          <w:tcPr>
            <w:tcW w:w="1245" w:type="dxa"/>
            <w:tcBorders>
              <w:tl2br w:val="nil"/>
              <w:tr2bl w:val="nil"/>
            </w:tcBorders>
            <w:vAlign w:val="center"/>
          </w:tcPr>
          <w:p w14:paraId="42AC039D">
            <w:pPr>
              <w:widowControl/>
              <w:spacing w:line="360" w:lineRule="atLeast"/>
              <w:jc w:val="center"/>
              <w:rPr>
                <w:rFonts w:asciiTheme="minorEastAsia" w:hAnsiTheme="minorEastAsia" w:eastAsiaTheme="minorEastAsia" w:cstheme="minorEastAsia"/>
                <w:color w:val="auto"/>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kern w:val="0"/>
                <w:sz w:val="21"/>
                <w:szCs w:val="21"/>
                <w:highlight w:val="none"/>
                <w:lang w:eastAsia="zh-CN"/>
              </w:rPr>
              <w:t>分</w:t>
            </w:r>
          </w:p>
        </w:tc>
      </w:tr>
      <w:tr w14:paraId="1316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08" w:type="dxa"/>
            <w:vMerge w:val="continue"/>
            <w:tcBorders>
              <w:tl2br w:val="nil"/>
              <w:tr2bl w:val="nil"/>
            </w:tcBorders>
            <w:vAlign w:val="center"/>
          </w:tcPr>
          <w:p w14:paraId="1957D76A">
            <w:pPr>
              <w:pStyle w:val="83"/>
              <w:widowControl/>
              <w:tabs>
                <w:tab w:val="left" w:pos="0"/>
                <w:tab w:val="clear" w:pos="8268"/>
              </w:tabs>
              <w:spacing w:line="360" w:lineRule="atLeast"/>
              <w:ind w:firstLine="440"/>
              <w:jc w:val="center"/>
              <w:rPr>
                <w:rFonts w:asciiTheme="minorEastAsia" w:hAnsiTheme="minorEastAsia" w:eastAsiaTheme="minorEastAsia" w:cstheme="minorEastAsia"/>
                <w:color w:val="auto"/>
                <w:sz w:val="21"/>
                <w:szCs w:val="21"/>
                <w:highlight w:val="none"/>
              </w:rPr>
            </w:pPr>
          </w:p>
        </w:tc>
        <w:tc>
          <w:tcPr>
            <w:tcW w:w="1302" w:type="dxa"/>
            <w:vMerge w:val="restart"/>
            <w:tcBorders>
              <w:tl2br w:val="nil"/>
              <w:tr2bl w:val="nil"/>
            </w:tcBorders>
            <w:vAlign w:val="center"/>
          </w:tcPr>
          <w:p w14:paraId="2CBA6C3B">
            <w:pPr>
              <w:widowControl/>
              <w:spacing w:line="360" w:lineRule="atLeast"/>
              <w:jc w:val="center"/>
              <w:rPr>
                <w:rFonts w:asciiTheme="minorEastAsia" w:hAnsiTheme="minorEastAsia" w:eastAsiaTheme="minorEastAsia" w:cstheme="minorEastAsia"/>
                <w:color w:val="auto"/>
                <w:sz w:val="21"/>
                <w:szCs w:val="21"/>
                <w:highlight w:val="none"/>
              </w:rPr>
            </w:pPr>
            <w:r>
              <w:rPr>
                <w:rFonts w:hint="eastAsia" w:ascii="宋体" w:hAnsi="宋体" w:cs="宋体"/>
                <w:color w:val="auto"/>
                <w:kern w:val="0"/>
                <w:sz w:val="21"/>
                <w:szCs w:val="21"/>
                <w:highlight w:val="none"/>
              </w:rPr>
              <w:t>实施方案</w:t>
            </w:r>
          </w:p>
        </w:tc>
        <w:tc>
          <w:tcPr>
            <w:tcW w:w="6065" w:type="dxa"/>
            <w:tcBorders>
              <w:tl2br w:val="nil"/>
              <w:tr2bl w:val="nil"/>
            </w:tcBorders>
            <w:vAlign w:val="center"/>
          </w:tcPr>
          <w:p w14:paraId="3DEE4E42">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根据投标人</w:t>
            </w:r>
            <w:r>
              <w:rPr>
                <w:rFonts w:hint="eastAsia" w:asciiTheme="minorEastAsia" w:hAnsiTheme="minorEastAsia" w:eastAsiaTheme="minorEastAsia" w:cstheme="minorEastAsia"/>
                <w:color w:val="auto"/>
                <w:sz w:val="21"/>
                <w:szCs w:val="21"/>
                <w:highlight w:val="none"/>
              </w:rPr>
              <w:t>针对项目实际情况制定项目进度保障措施，提供①进度计划②进度保障措施，由评委对提供的内容进行评分（评分范围：5，4，3，2，1）</w:t>
            </w:r>
          </w:p>
        </w:tc>
        <w:tc>
          <w:tcPr>
            <w:tcW w:w="1245" w:type="dxa"/>
            <w:tcBorders>
              <w:tl2br w:val="nil"/>
              <w:tr2bl w:val="nil"/>
            </w:tcBorders>
            <w:vAlign w:val="center"/>
          </w:tcPr>
          <w:p w14:paraId="479FF79F">
            <w:pPr>
              <w:widowControl/>
              <w:spacing w:line="360" w:lineRule="atLeast"/>
              <w:jc w:val="center"/>
              <w:rPr>
                <w:rFonts w:asciiTheme="minorEastAsia" w:hAnsiTheme="minorEastAsia" w:eastAsiaTheme="minorEastAsia" w:cstheme="minorEastAsia"/>
                <w:color w:val="auto"/>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kern w:val="0"/>
                <w:sz w:val="21"/>
                <w:szCs w:val="21"/>
                <w:highlight w:val="none"/>
                <w:lang w:eastAsia="zh-CN"/>
              </w:rPr>
              <w:t>分</w:t>
            </w:r>
          </w:p>
        </w:tc>
      </w:tr>
      <w:tr w14:paraId="75DE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08" w:type="dxa"/>
            <w:vMerge w:val="continue"/>
            <w:tcBorders>
              <w:tl2br w:val="nil"/>
              <w:tr2bl w:val="nil"/>
            </w:tcBorders>
            <w:vAlign w:val="center"/>
          </w:tcPr>
          <w:p w14:paraId="2DFD3FD1">
            <w:pPr>
              <w:rPr>
                <w:color w:val="auto"/>
                <w:sz w:val="21"/>
                <w:szCs w:val="21"/>
                <w:highlight w:val="none"/>
              </w:rPr>
            </w:pPr>
          </w:p>
        </w:tc>
        <w:tc>
          <w:tcPr>
            <w:tcW w:w="1302" w:type="dxa"/>
            <w:vMerge w:val="continue"/>
            <w:tcBorders>
              <w:tl2br w:val="nil"/>
              <w:tr2bl w:val="nil"/>
            </w:tcBorders>
            <w:vAlign w:val="center"/>
          </w:tcPr>
          <w:p w14:paraId="4B37FB74">
            <w:pPr>
              <w:widowControl/>
              <w:spacing w:line="360" w:lineRule="atLeast"/>
              <w:jc w:val="center"/>
              <w:rPr>
                <w:rFonts w:asciiTheme="minorEastAsia" w:hAnsiTheme="minorEastAsia" w:eastAsiaTheme="minorEastAsia" w:cstheme="minorEastAsia"/>
                <w:color w:val="auto"/>
                <w:sz w:val="21"/>
                <w:szCs w:val="21"/>
                <w:highlight w:val="none"/>
              </w:rPr>
            </w:pPr>
          </w:p>
        </w:tc>
        <w:tc>
          <w:tcPr>
            <w:tcW w:w="6065" w:type="dxa"/>
            <w:tcBorders>
              <w:tl2br w:val="nil"/>
              <w:tr2bl w:val="nil"/>
            </w:tcBorders>
            <w:vAlign w:val="center"/>
          </w:tcPr>
          <w:p w14:paraId="6A09D06E">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根据投标人</w:t>
            </w:r>
            <w:r>
              <w:rPr>
                <w:rFonts w:hint="eastAsia" w:asciiTheme="minorEastAsia" w:hAnsiTheme="minorEastAsia" w:eastAsiaTheme="minorEastAsia" w:cstheme="minorEastAsia"/>
                <w:color w:val="auto"/>
                <w:sz w:val="21"/>
                <w:szCs w:val="21"/>
                <w:highlight w:val="none"/>
              </w:rPr>
              <w:t>针对项目实际情况制定成果质量控制措施，提供①质量保障制度②质量保障措施，由评委对提供的内容进行评分（评分范围：5，4，3，2，1）</w:t>
            </w:r>
          </w:p>
        </w:tc>
        <w:tc>
          <w:tcPr>
            <w:tcW w:w="1245" w:type="dxa"/>
            <w:tcBorders>
              <w:tl2br w:val="nil"/>
              <w:tr2bl w:val="nil"/>
            </w:tcBorders>
            <w:vAlign w:val="center"/>
          </w:tcPr>
          <w:p w14:paraId="33AE13DC">
            <w:pPr>
              <w:widowControl/>
              <w:spacing w:line="360" w:lineRule="atLeast"/>
              <w:jc w:val="center"/>
              <w:rPr>
                <w:rFonts w:asciiTheme="minorEastAsia" w:hAnsiTheme="minorEastAsia" w:eastAsiaTheme="minorEastAsia" w:cstheme="minorEastAsia"/>
                <w:color w:val="auto"/>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kern w:val="0"/>
                <w:sz w:val="21"/>
                <w:szCs w:val="21"/>
                <w:highlight w:val="none"/>
                <w:lang w:eastAsia="zh-CN"/>
              </w:rPr>
              <w:t>分</w:t>
            </w:r>
          </w:p>
        </w:tc>
      </w:tr>
      <w:tr w14:paraId="0AC6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8" w:type="dxa"/>
            <w:vMerge w:val="continue"/>
            <w:tcBorders>
              <w:tl2br w:val="nil"/>
              <w:tr2bl w:val="nil"/>
            </w:tcBorders>
            <w:vAlign w:val="center"/>
          </w:tcPr>
          <w:p w14:paraId="3D068739">
            <w:pPr>
              <w:rPr>
                <w:color w:val="auto"/>
                <w:sz w:val="21"/>
                <w:szCs w:val="21"/>
                <w:highlight w:val="none"/>
              </w:rPr>
            </w:pPr>
          </w:p>
        </w:tc>
        <w:tc>
          <w:tcPr>
            <w:tcW w:w="1302" w:type="dxa"/>
            <w:vMerge w:val="continue"/>
            <w:tcBorders>
              <w:tl2br w:val="nil"/>
              <w:tr2bl w:val="nil"/>
            </w:tcBorders>
            <w:vAlign w:val="center"/>
          </w:tcPr>
          <w:p w14:paraId="3FD76C77">
            <w:pPr>
              <w:widowControl/>
              <w:spacing w:line="360" w:lineRule="atLeast"/>
              <w:jc w:val="center"/>
              <w:rPr>
                <w:rFonts w:asciiTheme="minorEastAsia" w:hAnsiTheme="minorEastAsia" w:eastAsiaTheme="minorEastAsia" w:cstheme="minorEastAsia"/>
                <w:color w:val="auto"/>
                <w:sz w:val="21"/>
                <w:szCs w:val="21"/>
                <w:highlight w:val="none"/>
              </w:rPr>
            </w:pPr>
          </w:p>
        </w:tc>
        <w:tc>
          <w:tcPr>
            <w:tcW w:w="6065" w:type="dxa"/>
            <w:tcBorders>
              <w:tl2br w:val="nil"/>
              <w:tr2bl w:val="nil"/>
            </w:tcBorders>
            <w:vAlign w:val="center"/>
          </w:tcPr>
          <w:p w14:paraId="349E3F7C">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根据投标人</w:t>
            </w:r>
            <w:r>
              <w:rPr>
                <w:rFonts w:hint="eastAsia" w:asciiTheme="minorEastAsia" w:hAnsiTheme="minorEastAsia" w:eastAsiaTheme="minorEastAsia" w:cstheme="minorEastAsia"/>
                <w:color w:val="auto"/>
                <w:sz w:val="21"/>
                <w:szCs w:val="21"/>
                <w:highlight w:val="none"/>
              </w:rPr>
              <w:t>针对项目实际情况制定服务保障方案，提供①服务承诺②服务保障措施，由评委对提供的内容进行评分（评分范围：5，4，3，2，1）</w:t>
            </w:r>
          </w:p>
        </w:tc>
        <w:tc>
          <w:tcPr>
            <w:tcW w:w="1245" w:type="dxa"/>
            <w:tcBorders>
              <w:tl2br w:val="nil"/>
              <w:tr2bl w:val="nil"/>
            </w:tcBorders>
            <w:vAlign w:val="center"/>
          </w:tcPr>
          <w:p w14:paraId="6C9693E5">
            <w:pPr>
              <w:widowControl/>
              <w:spacing w:line="360" w:lineRule="atLeast"/>
              <w:jc w:val="center"/>
              <w:rPr>
                <w:rFonts w:asciiTheme="minorEastAsia" w:hAnsiTheme="minorEastAsia" w:eastAsiaTheme="minorEastAsia" w:cstheme="minorEastAsia"/>
                <w:color w:val="auto"/>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kern w:val="0"/>
                <w:sz w:val="21"/>
                <w:szCs w:val="21"/>
                <w:highlight w:val="none"/>
                <w:lang w:eastAsia="zh-CN"/>
              </w:rPr>
              <w:t>分</w:t>
            </w:r>
          </w:p>
        </w:tc>
      </w:tr>
      <w:tr w14:paraId="213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08" w:type="dxa"/>
            <w:vMerge w:val="continue"/>
            <w:tcBorders>
              <w:tl2br w:val="nil"/>
              <w:tr2bl w:val="nil"/>
            </w:tcBorders>
            <w:vAlign w:val="center"/>
          </w:tcPr>
          <w:p w14:paraId="2C290EE3">
            <w:pPr>
              <w:rPr>
                <w:color w:val="auto"/>
                <w:sz w:val="21"/>
                <w:szCs w:val="21"/>
                <w:highlight w:val="none"/>
              </w:rPr>
            </w:pPr>
          </w:p>
        </w:tc>
        <w:tc>
          <w:tcPr>
            <w:tcW w:w="1302" w:type="dxa"/>
            <w:vMerge w:val="continue"/>
            <w:tcBorders>
              <w:tl2br w:val="nil"/>
              <w:tr2bl w:val="nil"/>
            </w:tcBorders>
            <w:vAlign w:val="center"/>
          </w:tcPr>
          <w:p w14:paraId="04ADA7C7">
            <w:pPr>
              <w:widowControl/>
              <w:spacing w:line="360" w:lineRule="atLeast"/>
              <w:jc w:val="center"/>
              <w:rPr>
                <w:rFonts w:asciiTheme="minorEastAsia" w:hAnsiTheme="minorEastAsia" w:eastAsiaTheme="minorEastAsia" w:cstheme="minorEastAsia"/>
                <w:color w:val="auto"/>
                <w:sz w:val="21"/>
                <w:szCs w:val="21"/>
                <w:highlight w:val="none"/>
              </w:rPr>
            </w:pPr>
          </w:p>
        </w:tc>
        <w:tc>
          <w:tcPr>
            <w:tcW w:w="6065" w:type="dxa"/>
            <w:tcBorders>
              <w:tl2br w:val="nil"/>
              <w:tr2bl w:val="nil"/>
            </w:tcBorders>
            <w:vAlign w:val="center"/>
          </w:tcPr>
          <w:p w14:paraId="0C276F70">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根据投标人</w:t>
            </w:r>
            <w:r>
              <w:rPr>
                <w:rFonts w:hint="eastAsia" w:asciiTheme="minorEastAsia" w:hAnsiTheme="minorEastAsia" w:eastAsiaTheme="minorEastAsia" w:cstheme="minorEastAsia"/>
                <w:color w:val="auto"/>
                <w:sz w:val="21"/>
                <w:szCs w:val="21"/>
                <w:highlight w:val="none"/>
              </w:rPr>
              <w:t>针对项目实际情况制定安全保密方案，提供①保密承诺②安全保密措施，由评委对提供的内容进行评分（评分范围：5，4，3，2，1）</w:t>
            </w:r>
          </w:p>
        </w:tc>
        <w:tc>
          <w:tcPr>
            <w:tcW w:w="1245" w:type="dxa"/>
            <w:tcBorders>
              <w:tl2br w:val="nil"/>
              <w:tr2bl w:val="nil"/>
            </w:tcBorders>
            <w:vAlign w:val="center"/>
          </w:tcPr>
          <w:p w14:paraId="2C8E0CA1">
            <w:pPr>
              <w:widowControl/>
              <w:spacing w:line="360" w:lineRule="atLeast"/>
              <w:jc w:val="center"/>
              <w:rPr>
                <w:rFonts w:asciiTheme="minorEastAsia" w:hAnsiTheme="minorEastAsia" w:eastAsiaTheme="minorEastAsia" w:cstheme="minorEastAsia"/>
                <w:color w:val="auto"/>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kern w:val="0"/>
                <w:sz w:val="21"/>
                <w:szCs w:val="21"/>
                <w:highlight w:val="none"/>
                <w:lang w:eastAsia="zh-CN"/>
              </w:rPr>
              <w:t>分</w:t>
            </w:r>
          </w:p>
        </w:tc>
      </w:tr>
      <w:tr w14:paraId="7B06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08" w:type="dxa"/>
            <w:vMerge w:val="continue"/>
            <w:tcBorders>
              <w:tl2br w:val="nil"/>
              <w:tr2bl w:val="nil"/>
            </w:tcBorders>
            <w:vAlign w:val="center"/>
          </w:tcPr>
          <w:p w14:paraId="4969E057">
            <w:pPr>
              <w:rPr>
                <w:color w:val="auto"/>
                <w:sz w:val="21"/>
                <w:szCs w:val="21"/>
                <w:highlight w:val="none"/>
              </w:rPr>
            </w:pPr>
          </w:p>
        </w:tc>
        <w:tc>
          <w:tcPr>
            <w:tcW w:w="1302" w:type="dxa"/>
            <w:vMerge w:val="restart"/>
            <w:tcBorders>
              <w:tl2br w:val="nil"/>
              <w:tr2bl w:val="nil"/>
            </w:tcBorders>
            <w:vAlign w:val="center"/>
          </w:tcPr>
          <w:p w14:paraId="3BC6B4E6">
            <w:pPr>
              <w:widowControl/>
              <w:spacing w:line="360" w:lineRule="atLeast"/>
              <w:jc w:val="center"/>
              <w:rPr>
                <w:rFonts w:asciiTheme="minorEastAsia" w:hAnsiTheme="minorEastAsia" w:eastAsiaTheme="minorEastAsia" w:cstheme="minorEastAsia"/>
                <w:color w:val="auto"/>
                <w:sz w:val="21"/>
                <w:szCs w:val="21"/>
                <w:highlight w:val="none"/>
              </w:rPr>
            </w:pPr>
            <w:r>
              <w:rPr>
                <w:rFonts w:hint="eastAsia" w:ascii="宋体" w:hAnsi="宋体" w:cs="宋体"/>
                <w:color w:val="auto"/>
                <w:kern w:val="0"/>
                <w:sz w:val="21"/>
                <w:szCs w:val="21"/>
                <w:highlight w:val="none"/>
              </w:rPr>
              <w:t>拟投入项目人员</w:t>
            </w:r>
          </w:p>
        </w:tc>
        <w:tc>
          <w:tcPr>
            <w:tcW w:w="6065" w:type="dxa"/>
            <w:tcBorders>
              <w:tl2br w:val="nil"/>
              <w:tr2bl w:val="nil"/>
            </w:tcBorders>
            <w:vAlign w:val="center"/>
          </w:tcPr>
          <w:p w14:paraId="14E254E1">
            <w:pPr>
              <w:pStyle w:val="85"/>
              <w:spacing w:line="360" w:lineRule="atLeast"/>
              <w:ind w:left="0" w:leftChars="0" w:firstLine="0" w:firstLineChars="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项目总负责人（1人）</w:t>
            </w:r>
          </w:p>
          <w:p w14:paraId="4BE1E9FA">
            <w:pPr>
              <w:pStyle w:val="85"/>
              <w:numPr>
                <w:ilvl w:val="0"/>
                <w:numId w:val="0"/>
              </w:numPr>
              <w:spacing w:line="360" w:lineRule="atLeast"/>
              <w:rPr>
                <w:rFonts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具有测绘地理信息相关专业正高级（教授级）工程师职称得1分；</w:t>
            </w:r>
          </w:p>
          <w:p w14:paraId="4493EB87">
            <w:pPr>
              <w:pStyle w:val="85"/>
              <w:numPr>
                <w:ilvl w:val="0"/>
                <w:numId w:val="0"/>
              </w:numPr>
              <w:spacing w:line="360" w:lineRule="atLeast"/>
              <w:rPr>
                <w:rFonts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具有注册测绘师资格得1分；</w:t>
            </w:r>
          </w:p>
          <w:p w14:paraId="6C9CDFF6">
            <w:pPr>
              <w:pStyle w:val="85"/>
              <w:numPr>
                <w:ilvl w:val="0"/>
                <w:numId w:val="0"/>
              </w:numPr>
              <w:spacing w:line="360" w:lineRule="atLeast"/>
              <w:rPr>
                <w:rFonts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具有测绘地理信息保密知识培训证书得1分。</w:t>
            </w:r>
          </w:p>
          <w:p w14:paraId="1A4657FA">
            <w:pPr>
              <w:pStyle w:val="85"/>
              <w:numPr>
                <w:ilvl w:val="255"/>
                <w:numId w:val="0"/>
              </w:numPr>
              <w:spacing w:line="360" w:lineRule="atLeast"/>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本项最高得3分。</w:t>
            </w:r>
          </w:p>
          <w:p w14:paraId="2BDCDAB7">
            <w:pPr>
              <w:pStyle w:val="85"/>
              <w:spacing w:line="360" w:lineRule="atLeast"/>
              <w:ind w:left="0" w:leftChars="0" w:firstLine="0" w:firstLineChars="0"/>
              <w:rPr>
                <w:rFonts w:asciiTheme="minorEastAsia" w:hAnsiTheme="minorEastAsia" w:eastAsiaTheme="minorEastAsia" w:cstheme="minorEastAsia"/>
                <w:b w:val="0"/>
                <w:bCs w:val="0"/>
                <w:color w:val="auto"/>
                <w:sz w:val="21"/>
                <w:szCs w:val="21"/>
                <w:highlight w:val="none"/>
              </w:rPr>
            </w:pPr>
            <w:r>
              <w:rPr>
                <w:rFonts w:hint="eastAsia" w:ascii="宋体" w:hAnsi="宋体" w:eastAsia="宋体" w:cs="宋体"/>
                <w:b w:val="0"/>
                <w:bCs w:val="0"/>
                <w:color w:val="auto"/>
                <w:sz w:val="21"/>
                <w:szCs w:val="21"/>
                <w:highlight w:val="none"/>
              </w:rPr>
              <w:t>注：提供人员的相应证书复印件</w:t>
            </w:r>
            <w:r>
              <w:rPr>
                <w:rFonts w:hint="eastAsia" w:ascii="宋体" w:hAnsi="宋体" w:cs="宋体"/>
                <w:b w:val="0"/>
                <w:bCs w:val="0"/>
                <w:color w:val="auto"/>
                <w:sz w:val="21"/>
                <w:szCs w:val="21"/>
                <w:highlight w:val="none"/>
                <w:lang w:eastAsia="zh-CN"/>
              </w:rPr>
              <w:t>或</w:t>
            </w:r>
            <w:r>
              <w:rPr>
                <w:rFonts w:hint="eastAsia" w:ascii="宋体" w:hAnsi="宋体" w:eastAsia="宋体" w:cs="宋体"/>
                <w:b w:val="0"/>
                <w:bCs w:val="0"/>
                <w:color w:val="auto"/>
                <w:sz w:val="21"/>
                <w:szCs w:val="21"/>
                <w:highlight w:val="none"/>
              </w:rPr>
              <w:t>扫描件及投标人为其缴纳投标截止时间前三个月的社保证明并加盖公章，否则不得分。</w:t>
            </w:r>
          </w:p>
        </w:tc>
        <w:tc>
          <w:tcPr>
            <w:tcW w:w="1245" w:type="dxa"/>
            <w:tcBorders>
              <w:tl2br w:val="nil"/>
              <w:tr2bl w:val="nil"/>
            </w:tcBorders>
            <w:vAlign w:val="center"/>
          </w:tcPr>
          <w:p w14:paraId="73B92D20">
            <w:pPr>
              <w:widowControl/>
              <w:spacing w:line="360" w:lineRule="atLeast"/>
              <w:jc w:val="center"/>
              <w:rPr>
                <w:rFonts w:hint="eastAsia" w:eastAsia="宋体" w:asciiTheme="minorEastAsia" w:hAnsiTheme="minorEastAsia" w:cstheme="minorEastAsia"/>
                <w:color w:val="auto"/>
                <w:sz w:val="21"/>
                <w:szCs w:val="21"/>
                <w:highlight w:val="none"/>
                <w:lang w:eastAsia="zh-CN"/>
              </w:rPr>
            </w:pP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eastAsia="zh-CN"/>
              </w:rPr>
              <w:t>分</w:t>
            </w:r>
          </w:p>
        </w:tc>
      </w:tr>
      <w:tr w14:paraId="6DBD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08" w:type="dxa"/>
            <w:vMerge w:val="continue"/>
            <w:tcBorders>
              <w:tl2br w:val="nil"/>
              <w:tr2bl w:val="nil"/>
            </w:tcBorders>
            <w:vAlign w:val="center"/>
          </w:tcPr>
          <w:p w14:paraId="7E023D94">
            <w:pPr>
              <w:pStyle w:val="83"/>
              <w:widowControl/>
              <w:tabs>
                <w:tab w:val="left" w:pos="0"/>
                <w:tab w:val="clear" w:pos="8268"/>
              </w:tabs>
              <w:spacing w:line="360" w:lineRule="atLeast"/>
              <w:ind w:firstLine="440"/>
              <w:jc w:val="center"/>
              <w:rPr>
                <w:rFonts w:asciiTheme="minorEastAsia" w:hAnsiTheme="minorEastAsia" w:eastAsiaTheme="minorEastAsia" w:cstheme="minorEastAsia"/>
                <w:color w:val="auto"/>
                <w:sz w:val="21"/>
                <w:szCs w:val="21"/>
                <w:highlight w:val="none"/>
              </w:rPr>
            </w:pPr>
          </w:p>
        </w:tc>
        <w:tc>
          <w:tcPr>
            <w:tcW w:w="1302" w:type="dxa"/>
            <w:vMerge w:val="continue"/>
            <w:tcBorders>
              <w:tl2br w:val="nil"/>
              <w:tr2bl w:val="nil"/>
            </w:tcBorders>
            <w:vAlign w:val="center"/>
          </w:tcPr>
          <w:p w14:paraId="344AF9B2">
            <w:pPr>
              <w:widowControl/>
              <w:spacing w:line="360" w:lineRule="atLeast"/>
              <w:jc w:val="center"/>
              <w:rPr>
                <w:rFonts w:asciiTheme="minorEastAsia" w:hAnsiTheme="minorEastAsia" w:eastAsiaTheme="minorEastAsia" w:cstheme="minorEastAsia"/>
                <w:color w:val="auto"/>
                <w:sz w:val="21"/>
                <w:szCs w:val="21"/>
                <w:highlight w:val="none"/>
              </w:rPr>
            </w:pPr>
          </w:p>
        </w:tc>
        <w:tc>
          <w:tcPr>
            <w:tcW w:w="6065" w:type="dxa"/>
            <w:tcBorders>
              <w:tl2br w:val="nil"/>
              <w:tr2bl w:val="nil"/>
            </w:tcBorders>
            <w:vAlign w:val="center"/>
          </w:tcPr>
          <w:p w14:paraId="12CC29B6">
            <w:pPr>
              <w:pStyle w:val="85"/>
              <w:spacing w:line="360" w:lineRule="atLeast"/>
              <w:ind w:left="0" w:leftChars="0" w:firstLine="0" w:firstLineChars="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技术负责人（1人）</w:t>
            </w:r>
          </w:p>
          <w:p w14:paraId="379BB562">
            <w:pPr>
              <w:pStyle w:val="85"/>
              <w:numPr>
                <w:ilvl w:val="0"/>
                <w:numId w:val="0"/>
              </w:numPr>
              <w:spacing w:line="360" w:lineRule="atLeast"/>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具有测绘地理信息相关专业高级及以上工程师职称得1分；</w:t>
            </w:r>
          </w:p>
          <w:p w14:paraId="5CEC8605">
            <w:pPr>
              <w:pStyle w:val="85"/>
              <w:numPr>
                <w:ilvl w:val="0"/>
                <w:numId w:val="0"/>
              </w:numPr>
              <w:spacing w:line="360" w:lineRule="atLeast"/>
              <w:rPr>
                <w:rFonts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具有高级信息系统项目管理师证书得1分；</w:t>
            </w:r>
          </w:p>
          <w:p w14:paraId="0D14958A">
            <w:pPr>
              <w:pStyle w:val="85"/>
              <w:numPr>
                <w:ilvl w:val="0"/>
                <w:numId w:val="0"/>
              </w:numPr>
              <w:spacing w:line="360" w:lineRule="atLeast"/>
              <w:rPr>
                <w:rFonts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参与的项目获得过测绘地理信息类奖项的得1分。</w:t>
            </w:r>
          </w:p>
          <w:p w14:paraId="187820B6">
            <w:pPr>
              <w:pStyle w:val="85"/>
              <w:numPr>
                <w:ilvl w:val="255"/>
                <w:numId w:val="0"/>
              </w:numPr>
              <w:spacing w:line="360" w:lineRule="atLeast"/>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本项最高得3分。</w:t>
            </w:r>
          </w:p>
          <w:p w14:paraId="1747510B">
            <w:pPr>
              <w:pStyle w:val="85"/>
              <w:spacing w:line="360" w:lineRule="atLeast"/>
              <w:ind w:left="0" w:leftChars="0" w:firstLine="0" w:firstLineChars="0"/>
              <w:rPr>
                <w:rFonts w:asciiTheme="minorEastAsia" w:hAnsiTheme="minorEastAsia" w:eastAsiaTheme="minorEastAsia" w:cstheme="minorEastAsia"/>
                <w:b w:val="0"/>
                <w:bCs w:val="0"/>
                <w:color w:val="auto"/>
                <w:sz w:val="21"/>
                <w:szCs w:val="21"/>
                <w:highlight w:val="none"/>
              </w:rPr>
            </w:pPr>
            <w:r>
              <w:rPr>
                <w:rFonts w:hint="eastAsia" w:ascii="宋体" w:hAnsi="宋体" w:eastAsia="宋体" w:cs="宋体"/>
                <w:b w:val="0"/>
                <w:bCs w:val="0"/>
                <w:color w:val="auto"/>
                <w:sz w:val="21"/>
                <w:szCs w:val="21"/>
                <w:highlight w:val="none"/>
              </w:rPr>
              <w:t>注：提供人员的相应证书</w:t>
            </w:r>
            <w:r>
              <w:rPr>
                <w:rFonts w:hint="eastAsia" w:ascii="宋体" w:hAnsi="宋体" w:cs="宋体"/>
                <w:b w:val="0"/>
                <w:bCs w:val="0"/>
                <w:color w:val="auto"/>
                <w:sz w:val="21"/>
                <w:szCs w:val="21"/>
                <w:highlight w:val="none"/>
                <w:lang w:eastAsia="zh-CN"/>
              </w:rPr>
              <w:t>或奖项</w:t>
            </w:r>
            <w:r>
              <w:rPr>
                <w:rFonts w:hint="eastAsia" w:ascii="宋体" w:hAnsi="宋体" w:eastAsia="宋体" w:cs="宋体"/>
                <w:b w:val="0"/>
                <w:bCs w:val="0"/>
                <w:color w:val="auto"/>
                <w:sz w:val="21"/>
                <w:szCs w:val="21"/>
                <w:highlight w:val="none"/>
              </w:rPr>
              <w:t>复印件</w:t>
            </w:r>
            <w:r>
              <w:rPr>
                <w:rFonts w:hint="eastAsia" w:ascii="宋体" w:hAnsi="宋体" w:cs="宋体"/>
                <w:b w:val="0"/>
                <w:bCs w:val="0"/>
                <w:color w:val="auto"/>
                <w:sz w:val="21"/>
                <w:szCs w:val="21"/>
                <w:highlight w:val="none"/>
                <w:lang w:eastAsia="zh-CN"/>
              </w:rPr>
              <w:t>或</w:t>
            </w:r>
            <w:r>
              <w:rPr>
                <w:rFonts w:hint="eastAsia" w:ascii="宋体" w:hAnsi="宋体" w:eastAsia="宋体" w:cs="宋体"/>
                <w:b w:val="0"/>
                <w:bCs w:val="0"/>
                <w:color w:val="auto"/>
                <w:sz w:val="21"/>
                <w:szCs w:val="21"/>
                <w:highlight w:val="none"/>
              </w:rPr>
              <w:t>扫描件及投标人为其缴纳投标截止时间前三个月的社保证明并加盖公章，否则不得分。</w:t>
            </w:r>
          </w:p>
        </w:tc>
        <w:tc>
          <w:tcPr>
            <w:tcW w:w="1245" w:type="dxa"/>
            <w:tcBorders>
              <w:tl2br w:val="nil"/>
              <w:tr2bl w:val="nil"/>
            </w:tcBorders>
            <w:vAlign w:val="center"/>
          </w:tcPr>
          <w:p w14:paraId="1CCE7EAF">
            <w:pPr>
              <w:widowControl/>
              <w:spacing w:line="360" w:lineRule="atLeast"/>
              <w:jc w:val="center"/>
              <w:rPr>
                <w:rFonts w:asciiTheme="minorEastAsia" w:hAnsiTheme="minorEastAsia" w:eastAsiaTheme="minorEastAsia" w:cstheme="minorEastAsia"/>
                <w:color w:val="auto"/>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eastAsia="zh-CN"/>
              </w:rPr>
              <w:t>分</w:t>
            </w:r>
          </w:p>
        </w:tc>
      </w:tr>
      <w:tr w14:paraId="250A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08" w:type="dxa"/>
            <w:vMerge w:val="continue"/>
            <w:tcBorders>
              <w:tl2br w:val="nil"/>
              <w:tr2bl w:val="nil"/>
            </w:tcBorders>
            <w:vAlign w:val="center"/>
          </w:tcPr>
          <w:p w14:paraId="79ED8F2D">
            <w:pPr>
              <w:pStyle w:val="83"/>
              <w:widowControl/>
              <w:tabs>
                <w:tab w:val="left" w:pos="0"/>
                <w:tab w:val="clear" w:pos="8268"/>
              </w:tabs>
              <w:spacing w:line="360" w:lineRule="atLeast"/>
              <w:ind w:firstLine="440"/>
              <w:jc w:val="center"/>
              <w:rPr>
                <w:rFonts w:asciiTheme="minorEastAsia" w:hAnsiTheme="minorEastAsia" w:eastAsiaTheme="minorEastAsia" w:cstheme="minorEastAsia"/>
                <w:color w:val="auto"/>
                <w:sz w:val="21"/>
                <w:szCs w:val="21"/>
                <w:highlight w:val="none"/>
              </w:rPr>
            </w:pPr>
          </w:p>
        </w:tc>
        <w:tc>
          <w:tcPr>
            <w:tcW w:w="1302" w:type="dxa"/>
            <w:vMerge w:val="continue"/>
            <w:tcBorders>
              <w:tl2br w:val="nil"/>
              <w:tr2bl w:val="nil"/>
            </w:tcBorders>
            <w:vAlign w:val="center"/>
          </w:tcPr>
          <w:p w14:paraId="443C40A0">
            <w:pPr>
              <w:widowControl/>
              <w:spacing w:line="360" w:lineRule="atLeast"/>
              <w:jc w:val="center"/>
              <w:rPr>
                <w:rFonts w:asciiTheme="minorEastAsia" w:hAnsiTheme="minorEastAsia" w:eastAsiaTheme="minorEastAsia" w:cstheme="minorEastAsia"/>
                <w:color w:val="auto"/>
                <w:sz w:val="21"/>
                <w:szCs w:val="21"/>
                <w:highlight w:val="none"/>
              </w:rPr>
            </w:pPr>
          </w:p>
        </w:tc>
        <w:tc>
          <w:tcPr>
            <w:tcW w:w="6065" w:type="dxa"/>
            <w:tcBorders>
              <w:tl2br w:val="nil"/>
              <w:tr2bl w:val="nil"/>
            </w:tcBorders>
            <w:vAlign w:val="center"/>
          </w:tcPr>
          <w:p w14:paraId="1CBBA0C9">
            <w:pPr>
              <w:pStyle w:val="85"/>
              <w:spacing w:line="360" w:lineRule="atLeast"/>
              <w:ind w:left="0" w:leftChars="0" w:firstLine="0" w:firstLineChars="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质量负责人（1人）</w:t>
            </w:r>
          </w:p>
          <w:p w14:paraId="53C5D172">
            <w:pPr>
              <w:pStyle w:val="85"/>
              <w:numPr>
                <w:ilvl w:val="0"/>
                <w:numId w:val="0"/>
              </w:numPr>
              <w:spacing w:line="360" w:lineRule="atLeast"/>
              <w:rPr>
                <w:rFonts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具有测绘地理信息相关专业高级及以上工程师职称得1分；</w:t>
            </w:r>
          </w:p>
          <w:p w14:paraId="22DAEDF5">
            <w:pPr>
              <w:pStyle w:val="85"/>
              <w:numPr>
                <w:ilvl w:val="0"/>
                <w:numId w:val="0"/>
              </w:numPr>
              <w:spacing w:line="360" w:lineRule="atLeast"/>
              <w:rPr>
                <w:rFonts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具有注册测绘师资格得1分；</w:t>
            </w:r>
          </w:p>
          <w:p w14:paraId="3190FF7C">
            <w:pPr>
              <w:pStyle w:val="85"/>
              <w:numPr>
                <w:ilvl w:val="0"/>
                <w:numId w:val="0"/>
              </w:numPr>
              <w:spacing w:line="360" w:lineRule="atLeast"/>
              <w:rPr>
                <w:rFonts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具有测绘产品质量监督检验机构颁发的测绘成果质量检验培训证书的得1分。</w:t>
            </w:r>
          </w:p>
          <w:p w14:paraId="7AC416BD">
            <w:pPr>
              <w:pStyle w:val="85"/>
              <w:numPr>
                <w:ilvl w:val="255"/>
                <w:numId w:val="0"/>
              </w:numPr>
              <w:spacing w:line="360" w:lineRule="atLeast"/>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本项最高得3分。</w:t>
            </w:r>
          </w:p>
          <w:p w14:paraId="3D075080">
            <w:pPr>
              <w:pStyle w:val="85"/>
              <w:spacing w:line="360" w:lineRule="atLeast"/>
              <w:ind w:left="0" w:leftChars="0" w:firstLine="0" w:firstLineChars="0"/>
              <w:rPr>
                <w:rFonts w:asciiTheme="minorEastAsia" w:hAnsiTheme="minorEastAsia" w:eastAsiaTheme="minorEastAsia" w:cstheme="minorEastAsia"/>
                <w:b w:val="0"/>
                <w:bCs w:val="0"/>
                <w:color w:val="auto"/>
                <w:sz w:val="21"/>
                <w:szCs w:val="21"/>
                <w:highlight w:val="none"/>
              </w:rPr>
            </w:pPr>
            <w:r>
              <w:rPr>
                <w:rFonts w:hint="eastAsia" w:ascii="宋体" w:hAnsi="宋体" w:eastAsia="宋体" w:cs="宋体"/>
                <w:b w:val="0"/>
                <w:bCs w:val="0"/>
                <w:color w:val="auto"/>
                <w:sz w:val="21"/>
                <w:szCs w:val="21"/>
                <w:highlight w:val="none"/>
              </w:rPr>
              <w:t>注：提供人员的相应证书复印件</w:t>
            </w:r>
            <w:r>
              <w:rPr>
                <w:rFonts w:hint="eastAsia" w:ascii="宋体" w:hAnsi="宋体" w:cs="宋体"/>
                <w:b w:val="0"/>
                <w:bCs w:val="0"/>
                <w:color w:val="auto"/>
                <w:sz w:val="21"/>
                <w:szCs w:val="21"/>
                <w:highlight w:val="none"/>
                <w:lang w:eastAsia="zh-CN"/>
              </w:rPr>
              <w:t>或</w:t>
            </w:r>
            <w:r>
              <w:rPr>
                <w:rFonts w:hint="eastAsia" w:ascii="宋体" w:hAnsi="宋体" w:eastAsia="宋体" w:cs="宋体"/>
                <w:b w:val="0"/>
                <w:bCs w:val="0"/>
                <w:color w:val="auto"/>
                <w:sz w:val="21"/>
                <w:szCs w:val="21"/>
                <w:highlight w:val="none"/>
              </w:rPr>
              <w:t>扫描件及投标人为其缴纳投标截止时间前三个月的社保证明并加盖公章，否则不得分。</w:t>
            </w:r>
          </w:p>
        </w:tc>
        <w:tc>
          <w:tcPr>
            <w:tcW w:w="1245" w:type="dxa"/>
            <w:tcBorders>
              <w:tl2br w:val="nil"/>
              <w:tr2bl w:val="nil"/>
            </w:tcBorders>
            <w:vAlign w:val="center"/>
          </w:tcPr>
          <w:p w14:paraId="0D5317B1">
            <w:pPr>
              <w:widowControl/>
              <w:spacing w:line="360" w:lineRule="atLeast"/>
              <w:jc w:val="center"/>
              <w:rPr>
                <w:rFonts w:asciiTheme="minorEastAsia" w:hAnsiTheme="minorEastAsia" w:eastAsiaTheme="minorEastAsia" w:cstheme="minorEastAsia"/>
                <w:color w:val="auto"/>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eastAsia="zh-CN"/>
              </w:rPr>
              <w:t>分</w:t>
            </w:r>
          </w:p>
        </w:tc>
      </w:tr>
      <w:tr w14:paraId="4EDB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08" w:type="dxa"/>
            <w:vMerge w:val="continue"/>
            <w:tcBorders>
              <w:tl2br w:val="nil"/>
              <w:tr2bl w:val="nil"/>
            </w:tcBorders>
            <w:vAlign w:val="center"/>
          </w:tcPr>
          <w:p w14:paraId="028932FA">
            <w:pPr>
              <w:pStyle w:val="83"/>
              <w:widowControl/>
              <w:tabs>
                <w:tab w:val="left" w:pos="0"/>
                <w:tab w:val="clear" w:pos="8268"/>
              </w:tabs>
              <w:spacing w:line="360" w:lineRule="atLeast"/>
              <w:ind w:firstLine="440"/>
              <w:jc w:val="center"/>
              <w:rPr>
                <w:rFonts w:asciiTheme="minorEastAsia" w:hAnsiTheme="minorEastAsia" w:eastAsiaTheme="minorEastAsia" w:cstheme="minorEastAsia"/>
                <w:color w:val="auto"/>
                <w:sz w:val="21"/>
                <w:szCs w:val="21"/>
                <w:highlight w:val="none"/>
              </w:rPr>
            </w:pPr>
          </w:p>
        </w:tc>
        <w:tc>
          <w:tcPr>
            <w:tcW w:w="1302" w:type="dxa"/>
            <w:vMerge w:val="continue"/>
            <w:tcBorders>
              <w:tl2br w:val="nil"/>
              <w:tr2bl w:val="nil"/>
            </w:tcBorders>
            <w:vAlign w:val="center"/>
          </w:tcPr>
          <w:p w14:paraId="60E78B90">
            <w:pPr>
              <w:widowControl/>
              <w:spacing w:line="360" w:lineRule="atLeast"/>
              <w:jc w:val="center"/>
              <w:rPr>
                <w:rFonts w:asciiTheme="minorEastAsia" w:hAnsiTheme="minorEastAsia" w:eastAsiaTheme="minorEastAsia" w:cstheme="minorEastAsia"/>
                <w:color w:val="auto"/>
                <w:sz w:val="21"/>
                <w:szCs w:val="21"/>
                <w:highlight w:val="none"/>
              </w:rPr>
            </w:pPr>
          </w:p>
        </w:tc>
        <w:tc>
          <w:tcPr>
            <w:tcW w:w="6065" w:type="dxa"/>
            <w:tcBorders>
              <w:tl2br w:val="nil"/>
              <w:tr2bl w:val="nil"/>
            </w:tcBorders>
            <w:vAlign w:val="center"/>
          </w:tcPr>
          <w:p w14:paraId="0152E03C">
            <w:pPr>
              <w:pStyle w:val="85"/>
              <w:spacing w:line="360" w:lineRule="atLeast"/>
              <w:ind w:left="0" w:leftChars="0" w:firstLine="0" w:firstLineChars="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项目组其他人员(不包括上述各负责人)</w:t>
            </w:r>
          </w:p>
          <w:p w14:paraId="6CF84D14">
            <w:pPr>
              <w:pStyle w:val="85"/>
              <w:numPr>
                <w:ilvl w:val="0"/>
                <w:numId w:val="0"/>
              </w:numPr>
              <w:spacing w:line="360" w:lineRule="atLeast"/>
              <w:rPr>
                <w:rFonts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具有测绘地理信息相关专业高级及以上工程师每人得1分；具有测绘地理信息相关专业中级工程师每人得0.5分，最高得6分。</w:t>
            </w:r>
          </w:p>
          <w:p w14:paraId="4016BF89">
            <w:pPr>
              <w:pStyle w:val="85"/>
              <w:numPr>
                <w:ilvl w:val="0"/>
                <w:numId w:val="0"/>
              </w:numPr>
              <w:spacing w:line="360" w:lineRule="atLeast"/>
              <w:rPr>
                <w:rFonts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具有土地（或不动产）登记代理人资格证书的每人得0.5分，最高得2分。</w:t>
            </w:r>
          </w:p>
          <w:p w14:paraId="3DCA3A48">
            <w:pPr>
              <w:pStyle w:val="85"/>
              <w:numPr>
                <w:ilvl w:val="0"/>
                <w:numId w:val="0"/>
              </w:numPr>
              <w:spacing w:line="360" w:lineRule="atLeast"/>
              <w:ind w:leftChars="8"/>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具有数据库系统工程师证书或系统架构设计师证书的每人得1分，最高得2分。</w:t>
            </w:r>
          </w:p>
          <w:p w14:paraId="30EA2739">
            <w:pPr>
              <w:pStyle w:val="85"/>
              <w:numPr>
                <w:ilvl w:val="0"/>
                <w:numId w:val="0"/>
              </w:numPr>
              <w:spacing w:line="360" w:lineRule="atLeast"/>
              <w:ind w:leftChars="8"/>
              <w:rPr>
                <w:rFonts w:asciiTheme="minorEastAsia" w:hAnsiTheme="minorEastAsia" w:eastAsiaTheme="minorEastAsia" w:cstheme="minorEastAsia"/>
                <w:b w:val="0"/>
                <w:bCs w:val="0"/>
                <w:color w:val="auto"/>
                <w:sz w:val="21"/>
                <w:szCs w:val="21"/>
                <w:highlight w:val="none"/>
              </w:rPr>
            </w:pPr>
            <w:r>
              <w:rPr>
                <w:rFonts w:hint="eastAsia" w:ascii="宋体" w:hAnsi="宋体" w:eastAsia="宋体" w:cs="宋体"/>
                <w:b w:val="0"/>
                <w:bCs w:val="0"/>
                <w:color w:val="auto"/>
                <w:sz w:val="21"/>
                <w:szCs w:val="21"/>
                <w:highlight w:val="none"/>
              </w:rPr>
              <w:t>注：以上人员不得重复，如有重复该人员不计分。提供拟投入的项目人员的相应证书复印件</w:t>
            </w:r>
            <w:r>
              <w:rPr>
                <w:rFonts w:hint="eastAsia" w:ascii="宋体" w:hAnsi="宋体" w:cs="宋体"/>
                <w:b w:val="0"/>
                <w:bCs w:val="0"/>
                <w:color w:val="auto"/>
                <w:sz w:val="21"/>
                <w:szCs w:val="21"/>
                <w:highlight w:val="none"/>
                <w:lang w:eastAsia="zh-CN"/>
              </w:rPr>
              <w:t>或</w:t>
            </w:r>
            <w:r>
              <w:rPr>
                <w:rFonts w:hint="eastAsia" w:ascii="宋体" w:hAnsi="宋体" w:eastAsia="宋体" w:cs="宋体"/>
                <w:b w:val="0"/>
                <w:bCs w:val="0"/>
                <w:color w:val="auto"/>
                <w:sz w:val="21"/>
                <w:szCs w:val="21"/>
                <w:highlight w:val="none"/>
              </w:rPr>
              <w:t>扫描件及投标人为其缴纳投标截止时间前三个月的社保证明并加盖公章，否则不得分。</w:t>
            </w:r>
          </w:p>
        </w:tc>
        <w:tc>
          <w:tcPr>
            <w:tcW w:w="1245" w:type="dxa"/>
            <w:tcBorders>
              <w:tl2br w:val="nil"/>
              <w:tr2bl w:val="nil"/>
            </w:tcBorders>
            <w:vAlign w:val="center"/>
          </w:tcPr>
          <w:p w14:paraId="7BBA1162">
            <w:pPr>
              <w:widowControl/>
              <w:spacing w:line="360" w:lineRule="atLeast"/>
              <w:jc w:val="center"/>
              <w:rPr>
                <w:rFonts w:hint="eastAsia" w:eastAsia="宋体" w:asciiTheme="minorEastAsia" w:hAnsiTheme="minorEastAsia" w:cstheme="minorEastAsia"/>
                <w:color w:val="auto"/>
                <w:sz w:val="21"/>
                <w:szCs w:val="21"/>
                <w:highlight w:val="none"/>
                <w:lang w:eastAsia="zh-CN"/>
              </w:rPr>
            </w:pPr>
            <w:r>
              <w:rPr>
                <w:rFonts w:hint="eastAsia" w:ascii="宋体" w:hAnsi="宋体" w:cs="宋体"/>
                <w:color w:val="auto"/>
                <w:kern w:val="0"/>
                <w:sz w:val="21"/>
                <w:szCs w:val="21"/>
                <w:highlight w:val="none"/>
              </w:rPr>
              <w:t>10</w:t>
            </w:r>
            <w:r>
              <w:rPr>
                <w:rFonts w:hint="eastAsia" w:ascii="宋体" w:hAnsi="宋体" w:cs="宋体"/>
                <w:color w:val="auto"/>
                <w:kern w:val="0"/>
                <w:sz w:val="21"/>
                <w:szCs w:val="21"/>
                <w:highlight w:val="none"/>
                <w:lang w:eastAsia="zh-CN"/>
              </w:rPr>
              <w:t>分</w:t>
            </w:r>
          </w:p>
        </w:tc>
      </w:tr>
      <w:tr w14:paraId="6DA6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08" w:type="dxa"/>
            <w:vMerge w:val="continue"/>
            <w:tcBorders>
              <w:tl2br w:val="nil"/>
              <w:tr2bl w:val="nil"/>
            </w:tcBorders>
            <w:vAlign w:val="center"/>
          </w:tcPr>
          <w:p w14:paraId="6215302D">
            <w:pPr>
              <w:pStyle w:val="83"/>
              <w:widowControl/>
              <w:tabs>
                <w:tab w:val="left" w:pos="0"/>
                <w:tab w:val="clear" w:pos="8268"/>
              </w:tabs>
              <w:spacing w:line="360" w:lineRule="atLeast"/>
              <w:ind w:firstLine="440"/>
              <w:jc w:val="center"/>
              <w:rPr>
                <w:rFonts w:asciiTheme="minorEastAsia" w:hAnsiTheme="minorEastAsia" w:eastAsiaTheme="minorEastAsia" w:cstheme="minorEastAsia"/>
                <w:color w:val="auto"/>
                <w:sz w:val="21"/>
                <w:szCs w:val="21"/>
                <w:highlight w:val="none"/>
              </w:rPr>
            </w:pPr>
          </w:p>
        </w:tc>
        <w:tc>
          <w:tcPr>
            <w:tcW w:w="1302" w:type="dxa"/>
            <w:tcBorders>
              <w:tl2br w:val="nil"/>
              <w:tr2bl w:val="nil"/>
            </w:tcBorders>
            <w:vAlign w:val="center"/>
          </w:tcPr>
          <w:p w14:paraId="64E1D63A">
            <w:pPr>
              <w:widowControl/>
              <w:spacing w:line="360" w:lineRule="atLeast"/>
              <w:jc w:val="center"/>
              <w:rPr>
                <w:rFonts w:asciiTheme="minorEastAsia" w:hAnsiTheme="minorEastAsia" w:eastAsiaTheme="minorEastAsia" w:cstheme="minorEastAsia"/>
                <w:color w:val="auto"/>
                <w:sz w:val="21"/>
                <w:szCs w:val="21"/>
                <w:highlight w:val="none"/>
              </w:rPr>
            </w:pPr>
            <w:r>
              <w:rPr>
                <w:rFonts w:hint="eastAsia" w:ascii="宋体" w:hAnsi="宋体" w:cs="宋体"/>
                <w:color w:val="auto"/>
                <w:kern w:val="0"/>
                <w:sz w:val="21"/>
                <w:szCs w:val="21"/>
                <w:highlight w:val="none"/>
              </w:rPr>
              <w:t>售后服务</w:t>
            </w:r>
          </w:p>
        </w:tc>
        <w:tc>
          <w:tcPr>
            <w:tcW w:w="6065" w:type="dxa"/>
            <w:tcBorders>
              <w:tl2br w:val="nil"/>
              <w:tr2bl w:val="nil"/>
            </w:tcBorders>
            <w:vAlign w:val="center"/>
          </w:tcPr>
          <w:p w14:paraId="63B8243A">
            <w:pPr>
              <w:pStyle w:val="85"/>
              <w:numPr>
                <w:ilvl w:val="0"/>
                <w:numId w:val="0"/>
              </w:numPr>
              <w:spacing w:line="36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是否具有完善的售后服务管理体系，并提出针对本项目详尽的售后服务方案，提供①售后服务承诺②售后服务方式及内容③售后服务流程④计划以及售后服务能力保障，由评委对提供的内容进行评分（评分范围：4，3，2，1）</w:t>
            </w:r>
          </w:p>
        </w:tc>
        <w:tc>
          <w:tcPr>
            <w:tcW w:w="1245" w:type="dxa"/>
            <w:tcBorders>
              <w:tl2br w:val="nil"/>
              <w:tr2bl w:val="nil"/>
            </w:tcBorders>
            <w:vAlign w:val="center"/>
          </w:tcPr>
          <w:p w14:paraId="78593AC3">
            <w:pPr>
              <w:widowControl/>
              <w:spacing w:line="360" w:lineRule="atLeast"/>
              <w:jc w:val="center"/>
              <w:rPr>
                <w:rFonts w:hint="eastAsia" w:eastAsia="宋体" w:asciiTheme="minorEastAsia" w:hAnsiTheme="minorEastAsia" w:cstheme="minorEastAsia"/>
                <w:color w:val="auto"/>
                <w:sz w:val="21"/>
                <w:szCs w:val="21"/>
                <w:highlight w:val="none"/>
                <w:lang w:eastAsia="zh-CN"/>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eastAsia="zh-CN"/>
              </w:rPr>
              <w:t>分</w:t>
            </w:r>
          </w:p>
        </w:tc>
      </w:tr>
    </w:tbl>
    <w:p w14:paraId="59975DA9">
      <w:pPr>
        <w:pStyle w:val="5"/>
        <w:spacing w:line="480" w:lineRule="exact"/>
        <w:ind w:left="0" w:firstLine="0"/>
        <w:rPr>
          <w:color w:val="auto"/>
          <w:sz w:val="24"/>
          <w:szCs w:val="24"/>
          <w:highlight w:val="none"/>
        </w:rPr>
      </w:pPr>
      <w:r>
        <w:rPr>
          <w:rFonts w:hint="eastAsia"/>
          <w:color w:val="auto"/>
          <w:sz w:val="24"/>
          <w:szCs w:val="24"/>
          <w:highlight w:val="none"/>
        </w:rPr>
        <w:t>注：以上项目若缺项，则该项得0分。</w:t>
      </w:r>
    </w:p>
    <w:p w14:paraId="31F7644C">
      <w:pPr>
        <w:rPr>
          <w:color w:val="auto"/>
          <w:highlight w:val="none"/>
        </w:rPr>
      </w:pPr>
    </w:p>
    <w:p w14:paraId="0444A3B8">
      <w:pPr>
        <w:spacing w:before="120" w:beforeLines="50" w:line="360" w:lineRule="auto"/>
        <w:jc w:val="center"/>
        <w:rPr>
          <w:rFonts w:hint="eastAsia" w:ascii="仿宋" w:hAnsi="仿宋" w:eastAsia="仿宋" w:cs="仿宋_GB2312"/>
          <w:b/>
          <w:color w:val="auto"/>
          <w:sz w:val="36"/>
          <w:szCs w:val="36"/>
          <w:highlight w:val="none"/>
        </w:rPr>
      </w:pPr>
    </w:p>
    <w:p w14:paraId="74525BD3">
      <w:pPr>
        <w:spacing w:before="120" w:beforeLines="50" w:line="360" w:lineRule="auto"/>
        <w:jc w:val="center"/>
        <w:rPr>
          <w:rFonts w:hint="eastAsia" w:ascii="仿宋" w:hAnsi="仿宋" w:eastAsia="仿宋" w:cs="仿宋_GB2312"/>
          <w:b/>
          <w:color w:val="auto"/>
          <w:sz w:val="36"/>
          <w:szCs w:val="36"/>
          <w:highlight w:val="none"/>
        </w:rPr>
      </w:pPr>
    </w:p>
    <w:p w14:paraId="0E5C44F0">
      <w:pPr>
        <w:spacing w:before="120" w:beforeLines="50" w:line="360" w:lineRule="auto"/>
        <w:jc w:val="center"/>
        <w:rPr>
          <w:rFonts w:hint="eastAsia" w:ascii="仿宋" w:hAnsi="仿宋" w:eastAsia="仿宋" w:cs="仿宋_GB2312"/>
          <w:b/>
          <w:color w:val="auto"/>
          <w:sz w:val="36"/>
          <w:szCs w:val="36"/>
          <w:highlight w:val="none"/>
        </w:rPr>
      </w:pPr>
    </w:p>
    <w:p w14:paraId="27DFB697">
      <w:pPr>
        <w:spacing w:before="120" w:beforeLines="50" w:line="360" w:lineRule="auto"/>
        <w:jc w:val="center"/>
        <w:rPr>
          <w:rFonts w:hint="eastAsia" w:ascii="仿宋" w:hAnsi="仿宋" w:eastAsia="仿宋" w:cs="仿宋_GB2312"/>
          <w:b/>
          <w:color w:val="auto"/>
          <w:sz w:val="36"/>
          <w:szCs w:val="36"/>
          <w:highlight w:val="none"/>
        </w:rPr>
      </w:pPr>
    </w:p>
    <w:p w14:paraId="3628865D">
      <w:pPr>
        <w:spacing w:before="120" w:beforeLines="50" w:line="360" w:lineRule="auto"/>
        <w:jc w:val="center"/>
        <w:rPr>
          <w:rFonts w:hint="eastAsia" w:ascii="仿宋" w:hAnsi="仿宋" w:eastAsia="仿宋" w:cs="仿宋_GB2312"/>
          <w:b/>
          <w:color w:val="auto"/>
          <w:sz w:val="36"/>
          <w:szCs w:val="36"/>
          <w:highlight w:val="none"/>
        </w:rPr>
      </w:pPr>
    </w:p>
    <w:p w14:paraId="78167B33">
      <w:pPr>
        <w:spacing w:before="120" w:beforeLines="50" w:line="360" w:lineRule="auto"/>
        <w:jc w:val="center"/>
        <w:rPr>
          <w:rFonts w:hint="eastAsia" w:ascii="仿宋" w:hAnsi="仿宋" w:eastAsia="仿宋" w:cs="仿宋_GB2312"/>
          <w:b/>
          <w:color w:val="auto"/>
          <w:sz w:val="36"/>
          <w:szCs w:val="36"/>
          <w:highlight w:val="none"/>
        </w:rPr>
      </w:pPr>
    </w:p>
    <w:p w14:paraId="43753209">
      <w:pPr>
        <w:spacing w:before="120" w:beforeLines="50" w:line="360" w:lineRule="auto"/>
        <w:jc w:val="center"/>
        <w:rPr>
          <w:rFonts w:hint="eastAsia" w:ascii="仿宋" w:hAnsi="仿宋" w:eastAsia="仿宋" w:cs="仿宋_GB2312"/>
          <w:b/>
          <w:color w:val="auto"/>
          <w:sz w:val="36"/>
          <w:szCs w:val="36"/>
          <w:highlight w:val="none"/>
        </w:rPr>
      </w:pPr>
    </w:p>
    <w:p w14:paraId="0CE589D6">
      <w:pPr>
        <w:spacing w:before="120" w:beforeLines="50" w:line="360" w:lineRule="auto"/>
        <w:jc w:val="center"/>
        <w:rPr>
          <w:rFonts w:hint="eastAsia" w:ascii="仿宋" w:hAnsi="仿宋" w:eastAsia="仿宋" w:cs="仿宋_GB2312"/>
          <w:b/>
          <w:color w:val="auto"/>
          <w:sz w:val="36"/>
          <w:szCs w:val="36"/>
          <w:highlight w:val="none"/>
        </w:rPr>
      </w:pPr>
    </w:p>
    <w:p w14:paraId="1D1872E3">
      <w:pPr>
        <w:spacing w:before="120" w:beforeLines="50" w:line="360" w:lineRule="auto"/>
        <w:jc w:val="center"/>
        <w:rPr>
          <w:rFonts w:hint="eastAsia" w:ascii="仿宋" w:hAnsi="仿宋" w:eastAsia="仿宋" w:cs="仿宋_GB2312"/>
          <w:b/>
          <w:color w:val="auto"/>
          <w:sz w:val="36"/>
          <w:szCs w:val="36"/>
          <w:highlight w:val="none"/>
        </w:rPr>
      </w:pPr>
    </w:p>
    <w:p w14:paraId="238292C2">
      <w:pPr>
        <w:spacing w:before="120" w:beforeLines="50" w:line="360" w:lineRule="auto"/>
        <w:jc w:val="center"/>
        <w:rPr>
          <w:color w:val="auto"/>
          <w:highlight w:val="none"/>
        </w:rPr>
      </w:pPr>
      <w:r>
        <w:rPr>
          <w:rFonts w:hint="eastAsia" w:ascii="仿宋" w:hAnsi="仿宋" w:eastAsia="仿宋" w:cs="仿宋_GB2312"/>
          <w:b/>
          <w:color w:val="auto"/>
          <w:sz w:val="36"/>
          <w:szCs w:val="36"/>
          <w:highlight w:val="none"/>
        </w:rPr>
        <w:t>第五章  嘉善县政府采购合同（指引）</w:t>
      </w:r>
      <w:bookmarkStart w:id="38" w:name="_GoBack"/>
      <w:bookmarkEnd w:id="38"/>
    </w:p>
    <w:p w14:paraId="3608B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14:paraId="5C03D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p w14:paraId="1F7FE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r>
        <w:rPr>
          <w:rFonts w:hint="eastAsia" w:ascii="宋体" w:hAnsi="宋体" w:cs="Arial"/>
          <w:color w:val="auto"/>
          <w:kern w:val="0"/>
          <w:sz w:val="24"/>
          <w:highlight w:val="none"/>
        </w:rPr>
        <w:t>善财采确临[2025]1716号</w:t>
      </w:r>
    </w:p>
    <w:p w14:paraId="370F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预算金额：160.00万元</w:t>
      </w:r>
    </w:p>
    <w:p w14:paraId="33928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采购人（以下称甲方）：嘉善县自然资源和规划局</w:t>
      </w:r>
    </w:p>
    <w:p w14:paraId="3CFCF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供应商（以下称乙方）：</w:t>
      </w:r>
    </w:p>
    <w:p w14:paraId="378E9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采购代理机构：嘉兴市银建工程咨询评估有限公司</w:t>
      </w:r>
    </w:p>
    <w:p w14:paraId="0097C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Arial"/>
          <w:color w:val="auto"/>
          <w:kern w:val="0"/>
          <w:sz w:val="24"/>
          <w:highlight w:val="none"/>
        </w:rPr>
        <w:t>公开招标</w:t>
      </w:r>
    </w:p>
    <w:p w14:paraId="6153E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lang w:eastAsia="zh-CN"/>
        </w:rPr>
        <w:t>JXYJ2025019</w:t>
      </w:r>
      <w:r>
        <w:rPr>
          <w:rFonts w:hint="eastAsia" w:ascii="宋体" w:hAnsi="宋体" w:cs="宋体"/>
          <w:color w:val="auto"/>
          <w:kern w:val="0"/>
          <w:sz w:val="24"/>
          <w:highlight w:val="none"/>
        </w:rPr>
        <w:t>（G）</w:t>
      </w:r>
    </w:p>
    <w:p w14:paraId="1F1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嘉善县地籍数据库建设及地籍图编制项目 </w:t>
      </w:r>
      <w:r>
        <w:rPr>
          <w:rFonts w:hint="eastAsia" w:ascii="宋体" w:hAnsi="宋体" w:cs="宋体"/>
          <w:color w:val="auto"/>
          <w:kern w:val="0"/>
          <w:sz w:val="24"/>
          <w:highlight w:val="none"/>
        </w:rPr>
        <w:t>采购结果签订本合同。</w:t>
      </w:r>
    </w:p>
    <w:p w14:paraId="19F6E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14:paraId="7337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14:paraId="6B64E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14:paraId="608BF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14:paraId="60A84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14:paraId="27648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14:paraId="0C75F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14:paraId="2F864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u w:val="single"/>
        </w:rPr>
        <w:t xml:space="preserve">  嘉善县地籍数据库建设及地籍图编制  </w:t>
      </w:r>
      <w:r>
        <w:rPr>
          <w:rFonts w:hint="eastAsia" w:ascii="宋体" w:hAnsi="宋体" w:cs="宋体"/>
          <w:color w:val="auto"/>
          <w:kern w:val="0"/>
          <w:sz w:val="24"/>
          <w:highlight w:val="none"/>
        </w:rPr>
        <w:t>。</w:t>
      </w:r>
    </w:p>
    <w:p w14:paraId="63E20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2、乙方是否属于中小微企业：□是□否</w:t>
      </w:r>
    </w:p>
    <w:p w14:paraId="6A366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14:paraId="09A14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14:paraId="7D32E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，分项价款见“投标报价明细表”（如有）”。</w:t>
      </w:r>
    </w:p>
    <w:p w14:paraId="6856B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color w:val="auto"/>
          <w:kern w:val="0"/>
          <w:sz w:val="24"/>
          <w:highlight w:val="none"/>
        </w:rPr>
      </w:pPr>
      <w:r>
        <w:rPr>
          <w:rFonts w:hint="eastAsia" w:ascii="宋体" w:hAnsi="宋体" w:cs="宋体"/>
          <w:color w:val="auto"/>
          <w:kern w:val="0"/>
          <w:sz w:val="24"/>
          <w:highlight w:val="none"/>
        </w:rPr>
        <w:t>2、本合同总价款含所有税费(包括完成本项目所有工作内容所需的人员、设备、材料、劳务、管理、风险、规费、税金（增值税等）、利润、政策性文件上各项应有费用等一切相关费用。各投标人所填写的投标报价在合同实施期间不因市场因素而变动，投标人发生差错遗漏的费用均不再调整（除采购文件另有说明外）</w:t>
      </w:r>
      <w:r>
        <w:rPr>
          <w:rFonts w:hint="eastAsia" w:ascii="宋体" w:hAnsi="宋体" w:cs="Arial"/>
          <w:color w:val="auto"/>
          <w:kern w:val="0"/>
          <w:sz w:val="24"/>
          <w:highlight w:val="none"/>
        </w:rPr>
        <w:t>)</w:t>
      </w:r>
    </w:p>
    <w:p w14:paraId="5E0F4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项：</w:t>
      </w:r>
    </w:p>
    <w:p w14:paraId="1ACE5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（1）政府预算资金；（2）政府基金；（3）专户核拨的预算外资金；（4）其他财政资金；（5）其他资金。</w:t>
      </w:r>
    </w:p>
    <w:p w14:paraId="16F3E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项：</w:t>
      </w:r>
    </w:p>
    <w:p w14:paraId="63E8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Arial"/>
          <w:color w:val="auto"/>
          <w:kern w:val="0"/>
          <w:sz w:val="24"/>
          <w:highlight w:val="none"/>
          <w:u w:val="single"/>
        </w:rPr>
        <w:t xml:space="preserve">             </w:t>
      </w:r>
      <w:r>
        <w:rPr>
          <w:rFonts w:hint="eastAsia" w:ascii="宋体" w:hAnsi="宋体" w:cs="宋体"/>
          <w:color w:val="auto"/>
          <w:kern w:val="0"/>
          <w:sz w:val="24"/>
          <w:highlight w:val="none"/>
        </w:rPr>
        <w:t>；</w:t>
      </w:r>
    </w:p>
    <w:p w14:paraId="10EB8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（2）本合同项下的采购资金采用财政授权支付，付款程序为</w:t>
      </w:r>
      <w:r>
        <w:rPr>
          <w:rFonts w:hint="eastAsia" w:ascii="宋体" w:hAnsi="宋体" w:cs="Arial"/>
          <w:color w:val="auto"/>
          <w:kern w:val="0"/>
          <w:sz w:val="24"/>
          <w:highlight w:val="none"/>
          <w:u w:val="single"/>
        </w:rPr>
        <w:t>甲方根据年初预算申请生成用款计划，再在支付管理系统中发起授权支付申请，付款单位凭中标通知书、用款计划书、合同、验收单、发票、采购备案表进行审核支付</w:t>
      </w:r>
      <w:r>
        <w:rPr>
          <w:rFonts w:hint="eastAsia" w:ascii="宋体" w:hAnsi="宋体" w:cs="宋体"/>
          <w:color w:val="auto"/>
          <w:kern w:val="0"/>
          <w:sz w:val="24"/>
          <w:highlight w:val="none"/>
        </w:rPr>
        <w:t>；</w:t>
      </w:r>
    </w:p>
    <w:p w14:paraId="773C5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r>
        <w:rPr>
          <w:rFonts w:hint="eastAsia" w:ascii="宋体" w:hAnsi="宋体" w:cs="Arial"/>
          <w:color w:val="auto"/>
          <w:kern w:val="0"/>
          <w:sz w:val="24"/>
          <w:highlight w:val="none"/>
          <w:u w:val="single"/>
        </w:rPr>
        <w:t xml:space="preserve">        </w:t>
      </w:r>
      <w:r>
        <w:rPr>
          <w:rFonts w:hint="eastAsia" w:ascii="宋体" w:hAnsi="宋体" w:cs="宋体"/>
          <w:color w:val="auto"/>
          <w:kern w:val="0"/>
          <w:sz w:val="24"/>
          <w:highlight w:val="none"/>
        </w:rPr>
        <w:t>。</w:t>
      </w:r>
    </w:p>
    <w:p w14:paraId="6ED3E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项支付：</w:t>
      </w:r>
    </w:p>
    <w:p w14:paraId="707A4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（条件）时，一次性付款；</w:t>
      </w:r>
    </w:p>
    <w:p w14:paraId="7A0DC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（2）分期付款：</w:t>
      </w:r>
    </w:p>
    <w:p w14:paraId="584E9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合同签订生效以及具备实施条件后7个工作日内支付合同价的40%作为预付款，完成2025年年度工作任务并按省和部要求完成汇交后，支付本年度剩余金额；基本形成空间全覆盖的国有建设用地地籍成果，并按省和部要求完成汇交后支付项目尾款。（付款前中标单位应按规定向采购人开具正规发票。在签订合同时，供应商明确表示无需预付款或者主动要求降低预付款比例的，采购人可不适用前述规定）</w:t>
      </w:r>
      <w:r>
        <w:rPr>
          <w:rFonts w:hint="eastAsia" w:ascii="宋体" w:hAnsi="宋体" w:cs="宋体"/>
          <w:color w:val="auto"/>
          <w:kern w:val="0"/>
          <w:sz w:val="24"/>
          <w:highlight w:val="none"/>
        </w:rPr>
        <w:t>。</w:t>
      </w:r>
    </w:p>
    <w:p w14:paraId="44B1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14:paraId="3B286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项处理：</w:t>
      </w:r>
    </w:p>
    <w:p w14:paraId="55F2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1、本项目设置履约保证金。</w:t>
      </w:r>
    </w:p>
    <w:p w14:paraId="3E66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2、本项目不设置履约保证金。</w:t>
      </w:r>
    </w:p>
    <w:p w14:paraId="15AD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第五条 服务期限</w:t>
      </w:r>
    </w:p>
    <w:p w14:paraId="12869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自合同签订之日起至2025年8月20日前完成宅基地和集体建设用地地籍数据建设以及宅基地和集体建设用地地籍图编制，并按省和部要求完成汇交；2025年9月底前完成现有不动产地籍数据（包括国有建设用地、土地承包经营权等地籍调查数据）建设，并按省和部要求完成汇交；2026年底前，基本形成空间全覆盖的国有建设用地地籍成果，并按省和部要求完成汇交。（具体进度可以按照省、市工作部署要求进行适当调整）。</w:t>
      </w:r>
    </w:p>
    <w:p w14:paraId="3914E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第六条 合同的变更和终止</w:t>
      </w:r>
    </w:p>
    <w:p w14:paraId="1B73E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18FD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第七条 合同的转让与分包</w:t>
      </w:r>
    </w:p>
    <w:p w14:paraId="721F7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合同的权利义务依法不得转让，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C1A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2、乙方采取分包方式履行合同的，甲方可直接向分包供应商支付款项。</w:t>
      </w:r>
    </w:p>
    <w:p w14:paraId="225A9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第八条 争议的解决</w:t>
      </w:r>
    </w:p>
    <w:p w14:paraId="2C5D1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种方式解决争议：</w:t>
      </w:r>
    </w:p>
    <w:p w14:paraId="1E492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14:paraId="75020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rPr>
        <w:t>项目所在地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仲裁委员申请仲裁。</w:t>
      </w:r>
    </w:p>
    <w:p w14:paraId="7389B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第九条 合同备案及其他</w:t>
      </w:r>
    </w:p>
    <w:p w14:paraId="058DD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本合同一式4份，甲乙双方各2份</w:t>
      </w:r>
      <w:r>
        <w:rPr>
          <w:rFonts w:hint="eastAsia" w:ascii="宋体" w:hAnsi="宋体" w:cs="宋体"/>
          <w:color w:val="auto"/>
          <w:kern w:val="0"/>
          <w:sz w:val="24"/>
          <w:highlight w:val="none"/>
        </w:rPr>
        <w:t xml:space="preserve">。          </w:t>
      </w:r>
    </w:p>
    <w:p w14:paraId="3AA62D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二、特殊专用条款部分</w:t>
      </w:r>
    </w:p>
    <w:p w14:paraId="53AB57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第一条 违约责任</w:t>
      </w:r>
    </w:p>
    <w:p w14:paraId="0C4DC9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kern w:val="0"/>
          <w:sz w:val="24"/>
          <w:highlight w:val="none"/>
          <w:u w:val="single"/>
        </w:rPr>
        <w:t>0.5%</w:t>
      </w:r>
      <w:r>
        <w:rPr>
          <w:rFonts w:hint="eastAsia" w:ascii="宋体" w:hAnsi="宋体" w:cs="宋体"/>
          <w:color w:val="auto"/>
          <w:kern w:val="0"/>
          <w:sz w:val="24"/>
          <w:highlight w:val="none"/>
        </w:rPr>
        <w:t>计算，最高限额为本合同总价的20%；迟延履行的违约金计算数额达到前述最高限额之日起，甲方有权在要求乙方支付违约金的同时，书面通知乙方解除本合同。</w:t>
      </w:r>
    </w:p>
    <w:p w14:paraId="3BE60E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bCs/>
          <w:color w:val="auto"/>
          <w:kern w:val="0"/>
          <w:sz w:val="24"/>
          <w:highlight w:val="none"/>
        </w:rPr>
      </w:pPr>
      <w:r>
        <w:rPr>
          <w:rFonts w:hint="eastAsia" w:ascii="宋体" w:hAnsi="宋体" w:cs="宋体"/>
          <w:color w:val="auto"/>
          <w:sz w:val="24"/>
          <w:highlight w:val="none"/>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0.5%</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20%</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1CAD5B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第二条 不可抗力事件处理</w:t>
      </w:r>
    </w:p>
    <w:p w14:paraId="17B14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1.在合同有效期内，任何一方因不可抗力事件导致不能履行合同的，合同履行期可延长，其延长期与不可抗力影响期相同。</w:t>
      </w:r>
    </w:p>
    <w:p w14:paraId="3B6E4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2.不可抗力事件发生后，应立即通知对方，并寄送有关权威机构出具的证明。</w:t>
      </w:r>
    </w:p>
    <w:p w14:paraId="31FB2C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3.不可抗力事件延续120天以上，双方应通过友好协商，确定是否继续履行合同。</w:t>
      </w:r>
    </w:p>
    <w:p w14:paraId="179C86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第三条 合同有效期</w:t>
      </w:r>
    </w:p>
    <w:p w14:paraId="37FF8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自合同签订之日起至本项目合同履行完毕之日止。</w:t>
      </w:r>
    </w:p>
    <w:p w14:paraId="609AD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p>
    <w:p w14:paraId="57B4CDA6">
      <w:pPr>
        <w:spacing w:line="480" w:lineRule="exact"/>
        <w:rPr>
          <w:rFonts w:ascii="宋体" w:hAnsi="宋体" w:cs="宋体"/>
          <w:b/>
          <w:color w:val="auto"/>
          <w:sz w:val="24"/>
          <w:highlight w:val="none"/>
        </w:rPr>
      </w:pPr>
      <w:r>
        <w:rPr>
          <w:rFonts w:hint="eastAsia" w:ascii="宋体" w:hAnsi="宋体" w:cs="宋体"/>
          <w:b/>
          <w:color w:val="auto"/>
          <w:sz w:val="24"/>
          <w:highlight w:val="none"/>
        </w:rPr>
        <w:t>采购人（甲方公章）                    供应商（乙方公章）：</w:t>
      </w:r>
    </w:p>
    <w:p w14:paraId="4990F6FF">
      <w:pPr>
        <w:spacing w:line="480" w:lineRule="exact"/>
        <w:rPr>
          <w:rFonts w:ascii="宋体" w:hAnsi="宋体" w:cs="宋体"/>
          <w:b/>
          <w:color w:val="auto"/>
          <w:sz w:val="24"/>
          <w:highlight w:val="none"/>
        </w:rPr>
      </w:pPr>
      <w:r>
        <w:rPr>
          <w:rFonts w:hint="eastAsia" w:ascii="宋体" w:hAnsi="宋体" w:cs="宋体"/>
          <w:b/>
          <w:color w:val="auto"/>
          <w:sz w:val="24"/>
          <w:highlight w:val="none"/>
        </w:rPr>
        <w:t>法定代表人                            法定代表人</w:t>
      </w:r>
    </w:p>
    <w:p w14:paraId="127A2C8E">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14:paraId="59D9D7D6">
      <w:pPr>
        <w:spacing w:line="480" w:lineRule="exact"/>
        <w:rPr>
          <w:rFonts w:ascii="宋体" w:hAnsi="宋体" w:cs="宋体"/>
          <w:color w:val="auto"/>
          <w:sz w:val="24"/>
          <w:highlight w:val="none"/>
        </w:rPr>
      </w:pPr>
      <w:r>
        <w:rPr>
          <w:rFonts w:hint="eastAsia" w:ascii="宋体" w:hAnsi="宋体" w:cs="宋体"/>
          <w:b/>
          <w:color w:val="auto"/>
          <w:sz w:val="24"/>
          <w:highlight w:val="none"/>
        </w:rPr>
        <w:t xml:space="preserve">电话：                                电话：  </w:t>
      </w:r>
      <w:r>
        <w:rPr>
          <w:rFonts w:hint="eastAsia" w:ascii="宋体" w:hAnsi="宋体" w:cs="宋体"/>
          <w:color w:val="auto"/>
          <w:sz w:val="24"/>
          <w:highlight w:val="none"/>
        </w:rPr>
        <w:t xml:space="preserve">                 </w:t>
      </w:r>
    </w:p>
    <w:p w14:paraId="4AE2AE0F">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合同签订日期：     年    月   日</w:t>
      </w:r>
    </w:p>
    <w:p w14:paraId="1EB555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680" w:firstLineChars="1950"/>
        <w:rPr>
          <w:rFonts w:ascii="宋体" w:hAnsi="宋体" w:cs="宋体"/>
          <w:color w:val="auto"/>
          <w:sz w:val="24"/>
          <w:highlight w:val="none"/>
        </w:rPr>
        <w:sectPr>
          <w:footerReference r:id="rId7" w:type="default"/>
          <w:pgSz w:w="11906" w:h="16838"/>
          <w:pgMar w:top="1134" w:right="1134" w:bottom="1134" w:left="1134" w:header="851" w:footer="851" w:gutter="0"/>
          <w:cols w:space="0" w:num="1"/>
          <w:docGrid w:linePitch="312" w:charSpace="0"/>
        </w:sectPr>
      </w:pPr>
      <w:r>
        <w:rPr>
          <w:rFonts w:hint="eastAsia" w:ascii="宋体" w:hAnsi="宋体" w:cs="宋体"/>
          <w:color w:val="auto"/>
          <w:sz w:val="24"/>
          <w:highlight w:val="none"/>
        </w:rPr>
        <w:t>签约地点：</w:t>
      </w:r>
    </w:p>
    <w:p w14:paraId="65E044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kern w:val="0"/>
          <w:sz w:val="24"/>
          <w:highlight w:val="none"/>
        </w:rPr>
      </w:pPr>
      <w:r>
        <w:rPr>
          <w:rFonts w:hint="eastAsia" w:ascii="宋体" w:hAnsi="宋体" w:cs="宋体"/>
          <w:color w:val="auto"/>
          <w:sz w:val="24"/>
          <w:highlight w:val="none"/>
        </w:rPr>
        <w:t xml:space="preserve">               </w:t>
      </w:r>
    </w:p>
    <w:tbl>
      <w:tblPr>
        <w:tblStyle w:val="63"/>
        <w:tblW w:w="14436" w:type="dxa"/>
        <w:tblInd w:w="93" w:type="dxa"/>
        <w:tblLayout w:type="fixed"/>
        <w:tblCellMar>
          <w:top w:w="0" w:type="dxa"/>
          <w:left w:w="108" w:type="dxa"/>
          <w:bottom w:w="0" w:type="dxa"/>
          <w:right w:w="108" w:type="dxa"/>
        </w:tblCellMar>
      </w:tblPr>
      <w:tblGrid>
        <w:gridCol w:w="3654"/>
        <w:gridCol w:w="3021"/>
        <w:gridCol w:w="1855"/>
        <w:gridCol w:w="1745"/>
        <w:gridCol w:w="2080"/>
        <w:gridCol w:w="2081"/>
      </w:tblGrid>
      <w:tr w14:paraId="1874AD51">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14:paraId="5415BF71">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嘉 善 县 政 府 采 购 商 品 验 收 单</w:t>
            </w:r>
          </w:p>
        </w:tc>
      </w:tr>
      <w:tr w14:paraId="316976FC">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14:paraId="35170E1D">
            <w:pPr>
              <w:widowControl/>
              <w:jc w:val="left"/>
              <w:rPr>
                <w:rFonts w:ascii="宋体" w:hAnsi="宋体" w:cs="宋体"/>
                <w:color w:val="auto"/>
                <w:kern w:val="0"/>
                <w:sz w:val="24"/>
                <w:highlight w:val="none"/>
              </w:rPr>
            </w:pPr>
          </w:p>
        </w:tc>
        <w:tc>
          <w:tcPr>
            <w:tcW w:w="3021" w:type="dxa"/>
            <w:tcBorders>
              <w:top w:val="nil"/>
              <w:left w:val="nil"/>
              <w:bottom w:val="nil"/>
              <w:right w:val="nil"/>
            </w:tcBorders>
            <w:vAlign w:val="bottom"/>
          </w:tcPr>
          <w:p w14:paraId="1AAD72B1">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5419F766">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659CE2E1">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5728E3AB">
            <w:pPr>
              <w:widowControl/>
              <w:jc w:val="left"/>
              <w:rPr>
                <w:rFonts w:ascii="宋体" w:hAnsi="宋体" w:cs="宋体"/>
                <w:color w:val="auto"/>
                <w:kern w:val="0"/>
                <w:sz w:val="24"/>
                <w:highlight w:val="none"/>
              </w:rPr>
            </w:pPr>
          </w:p>
        </w:tc>
        <w:tc>
          <w:tcPr>
            <w:tcW w:w="2081" w:type="dxa"/>
            <w:tcBorders>
              <w:top w:val="nil"/>
              <w:left w:val="nil"/>
              <w:bottom w:val="nil"/>
              <w:right w:val="nil"/>
            </w:tcBorders>
            <w:vAlign w:val="bottom"/>
          </w:tcPr>
          <w:p w14:paraId="21FBA21D">
            <w:pPr>
              <w:widowControl/>
              <w:jc w:val="left"/>
              <w:rPr>
                <w:rFonts w:ascii="宋体" w:hAnsi="宋体" w:cs="宋体"/>
                <w:color w:val="auto"/>
                <w:kern w:val="0"/>
                <w:sz w:val="24"/>
                <w:highlight w:val="none"/>
              </w:rPr>
            </w:pPr>
          </w:p>
        </w:tc>
      </w:tr>
      <w:tr w14:paraId="0348E49D">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14:paraId="1F537E8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采购申请编号:</w:t>
            </w:r>
          </w:p>
        </w:tc>
        <w:tc>
          <w:tcPr>
            <w:tcW w:w="3021" w:type="dxa"/>
            <w:tcBorders>
              <w:top w:val="nil"/>
              <w:left w:val="nil"/>
              <w:bottom w:val="nil"/>
              <w:right w:val="nil"/>
            </w:tcBorders>
            <w:vAlign w:val="bottom"/>
          </w:tcPr>
          <w:p w14:paraId="598BE07B">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5200D27E">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24D35B5F">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543AFED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tc>
        <w:tc>
          <w:tcPr>
            <w:tcW w:w="2081" w:type="dxa"/>
            <w:tcBorders>
              <w:top w:val="nil"/>
              <w:left w:val="nil"/>
              <w:bottom w:val="nil"/>
              <w:right w:val="nil"/>
            </w:tcBorders>
            <w:vAlign w:val="bottom"/>
          </w:tcPr>
          <w:p w14:paraId="4858CE83">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号</w:t>
            </w:r>
          </w:p>
        </w:tc>
      </w:tr>
      <w:tr w14:paraId="4739AD61">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14:paraId="27B6424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14:paraId="7906828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14:paraId="4FA2827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14:paraId="2B82116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14:paraId="1EE1768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14:paraId="46EE8E8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825DD02">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14:paraId="5B116F3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供应商（供方）</w:t>
            </w:r>
          </w:p>
        </w:tc>
        <w:tc>
          <w:tcPr>
            <w:tcW w:w="3021" w:type="dxa"/>
            <w:tcBorders>
              <w:top w:val="nil"/>
              <w:left w:val="nil"/>
              <w:bottom w:val="single" w:color="auto" w:sz="4" w:space="0"/>
              <w:right w:val="single" w:color="auto" w:sz="4" w:space="0"/>
            </w:tcBorders>
            <w:vAlign w:val="center"/>
          </w:tcPr>
          <w:p w14:paraId="7B48FC1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752C885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nil"/>
              <w:left w:val="nil"/>
              <w:bottom w:val="single" w:color="auto" w:sz="4" w:space="0"/>
              <w:right w:val="single" w:color="auto" w:sz="4" w:space="0"/>
            </w:tcBorders>
            <w:vAlign w:val="center"/>
          </w:tcPr>
          <w:p w14:paraId="28178EF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7B3ED04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nil"/>
              <w:left w:val="nil"/>
              <w:bottom w:val="single" w:color="auto" w:sz="4" w:space="0"/>
              <w:right w:val="single" w:color="auto" w:sz="4" w:space="0"/>
            </w:tcBorders>
            <w:vAlign w:val="center"/>
          </w:tcPr>
          <w:p w14:paraId="22B2BA9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A9DE283">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2B1F7FC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商品名称</w:t>
            </w:r>
          </w:p>
        </w:tc>
        <w:tc>
          <w:tcPr>
            <w:tcW w:w="3021" w:type="dxa"/>
            <w:tcBorders>
              <w:top w:val="nil"/>
              <w:left w:val="nil"/>
              <w:bottom w:val="single" w:color="auto" w:sz="4" w:space="0"/>
              <w:right w:val="single" w:color="auto" w:sz="4" w:space="0"/>
            </w:tcBorders>
            <w:vAlign w:val="center"/>
          </w:tcPr>
          <w:p w14:paraId="33540CE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规格型号及要求</w:t>
            </w:r>
          </w:p>
        </w:tc>
        <w:tc>
          <w:tcPr>
            <w:tcW w:w="1855" w:type="dxa"/>
            <w:tcBorders>
              <w:top w:val="nil"/>
              <w:left w:val="nil"/>
              <w:bottom w:val="single" w:color="auto" w:sz="4" w:space="0"/>
              <w:right w:val="single" w:color="auto" w:sz="4" w:space="0"/>
            </w:tcBorders>
            <w:vAlign w:val="center"/>
          </w:tcPr>
          <w:p w14:paraId="508E146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计量单位</w:t>
            </w:r>
          </w:p>
        </w:tc>
        <w:tc>
          <w:tcPr>
            <w:tcW w:w="1745" w:type="dxa"/>
            <w:tcBorders>
              <w:top w:val="nil"/>
              <w:left w:val="nil"/>
              <w:bottom w:val="single" w:color="auto" w:sz="4" w:space="0"/>
              <w:right w:val="single" w:color="auto" w:sz="4" w:space="0"/>
            </w:tcBorders>
            <w:vAlign w:val="center"/>
          </w:tcPr>
          <w:p w14:paraId="07B39DD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     量</w:t>
            </w:r>
          </w:p>
        </w:tc>
        <w:tc>
          <w:tcPr>
            <w:tcW w:w="2080" w:type="dxa"/>
            <w:tcBorders>
              <w:top w:val="nil"/>
              <w:left w:val="nil"/>
              <w:bottom w:val="single" w:color="auto" w:sz="4" w:space="0"/>
              <w:right w:val="single" w:color="auto" w:sz="4" w:space="0"/>
            </w:tcBorders>
            <w:vAlign w:val="center"/>
          </w:tcPr>
          <w:p w14:paraId="371527F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2081" w:type="dxa"/>
            <w:tcBorders>
              <w:top w:val="nil"/>
              <w:left w:val="nil"/>
              <w:bottom w:val="single" w:color="auto" w:sz="4" w:space="0"/>
              <w:right w:val="single" w:color="auto" w:sz="4" w:space="0"/>
            </w:tcBorders>
            <w:vAlign w:val="center"/>
          </w:tcPr>
          <w:p w14:paraId="497DEFB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 (元)</w:t>
            </w:r>
          </w:p>
        </w:tc>
      </w:tr>
      <w:tr w14:paraId="4C4A755F">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7987C95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2F75074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66DC941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6BCDD91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3260279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33F7593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0C07AA4">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34EAB88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1DB7E36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225863D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5C37CFD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01D45B0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01F6FF0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7697AC3">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5B3A129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3021" w:type="dxa"/>
            <w:tcBorders>
              <w:top w:val="nil"/>
              <w:left w:val="nil"/>
              <w:bottom w:val="single" w:color="auto" w:sz="4" w:space="0"/>
              <w:right w:val="single" w:color="auto" w:sz="4" w:space="0"/>
            </w:tcBorders>
            <w:vAlign w:val="center"/>
          </w:tcPr>
          <w:p w14:paraId="371E8CF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3C2190A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68556B3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132BB6C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4F7AF11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7044022">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14:paraId="687C71E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合计人民币(大写):</w:t>
            </w:r>
          </w:p>
        </w:tc>
      </w:tr>
      <w:tr w14:paraId="26096B98">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14:paraId="0AC311E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详细设备清单见装箱单</w:t>
            </w:r>
          </w:p>
        </w:tc>
      </w:tr>
      <w:tr w14:paraId="527F5150">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14:paraId="63C34A0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14:paraId="3C809BC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采购单位付款意见:</w:t>
            </w:r>
          </w:p>
        </w:tc>
      </w:tr>
      <w:tr w14:paraId="47A670BC">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14:paraId="73EEEA4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nil"/>
            </w:tcBorders>
            <w:vAlign w:val="bottom"/>
          </w:tcPr>
          <w:p w14:paraId="18DF5E07">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验收人（签字）:</w:t>
            </w:r>
          </w:p>
        </w:tc>
        <w:tc>
          <w:tcPr>
            <w:tcW w:w="1855" w:type="dxa"/>
            <w:tcBorders>
              <w:top w:val="nil"/>
              <w:left w:val="nil"/>
              <w:bottom w:val="single" w:color="auto" w:sz="4" w:space="0"/>
              <w:right w:val="nil"/>
            </w:tcBorders>
            <w:vAlign w:val="bottom"/>
          </w:tcPr>
          <w:p w14:paraId="23C813B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14:paraId="11812491">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1B3CFAE3">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14:paraId="10587AB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14:paraId="3A76B30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县公共资源交易中心意见:</w:t>
            </w:r>
          </w:p>
        </w:tc>
      </w:tr>
      <w:tr w14:paraId="1DCB0A46">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14:paraId="73F256E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经办人（签字）:</w:t>
            </w:r>
          </w:p>
        </w:tc>
        <w:tc>
          <w:tcPr>
            <w:tcW w:w="1745" w:type="dxa"/>
            <w:tcBorders>
              <w:top w:val="nil"/>
              <w:left w:val="nil"/>
              <w:bottom w:val="nil"/>
              <w:right w:val="nil"/>
            </w:tcBorders>
            <w:vAlign w:val="bottom"/>
          </w:tcPr>
          <w:p w14:paraId="283749F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nil"/>
              <w:right w:val="nil"/>
            </w:tcBorders>
            <w:vAlign w:val="bottom"/>
          </w:tcPr>
          <w:p w14:paraId="40553871">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2081" w:type="dxa"/>
            <w:tcBorders>
              <w:top w:val="nil"/>
              <w:left w:val="nil"/>
              <w:bottom w:val="nil"/>
              <w:right w:val="single" w:color="auto" w:sz="4" w:space="0"/>
            </w:tcBorders>
            <w:vAlign w:val="bottom"/>
          </w:tcPr>
          <w:p w14:paraId="4C841E6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62FD2D3">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14:paraId="2D8D1EF8">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14:paraId="63E3E15A">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7FBD1269">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14:paraId="64FDF2D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注：1、表内各项必须填写完整，根据实际需求可增加或删除行，不得改动格式；</w:t>
            </w:r>
          </w:p>
        </w:tc>
      </w:tr>
      <w:tr w14:paraId="21D3DB7F">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14:paraId="3D01DF5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2、本表一式五份，经供需双方签字盖章后由采购单位、供应商、财政支付（核算）中心、财政局、公共资源交易中心各自留存。</w:t>
            </w:r>
          </w:p>
        </w:tc>
      </w:tr>
    </w:tbl>
    <w:p w14:paraId="536E064D">
      <w:pPr>
        <w:pStyle w:val="34"/>
        <w:spacing w:before="120" w:after="120" w:line="420" w:lineRule="exact"/>
        <w:rPr>
          <w:rFonts w:hAnsi="宋体"/>
          <w:bCs/>
          <w:color w:val="auto"/>
          <w:highlight w:val="none"/>
        </w:rPr>
        <w:sectPr>
          <w:pgSz w:w="16838" w:h="11906" w:orient="landscape"/>
          <w:pgMar w:top="1134" w:right="1134" w:bottom="1134" w:left="1134" w:header="851" w:footer="851" w:gutter="0"/>
          <w:cols w:space="0" w:num="1"/>
          <w:docGrid w:linePitch="312" w:charSpace="0"/>
        </w:sectPr>
      </w:pPr>
    </w:p>
    <w:p w14:paraId="6DDCB6AA">
      <w:pPr>
        <w:jc w:val="center"/>
        <w:rPr>
          <w:rFonts w:ascii="宋体" w:hAnsi="宋体" w:cs="宋体"/>
          <w:color w:val="auto"/>
          <w:sz w:val="28"/>
          <w:szCs w:val="28"/>
          <w:highlight w:val="none"/>
        </w:rPr>
      </w:pPr>
    </w:p>
    <w:p w14:paraId="588F7ECC">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嘉善县地籍数据库建设及地籍图编制项目 </w:t>
      </w:r>
    </w:p>
    <w:p w14:paraId="6A2E0262">
      <w:pPr>
        <w:jc w:val="center"/>
        <w:rPr>
          <w:rFonts w:ascii="宋体" w:hAnsi="宋体" w:cs="宋体"/>
          <w:color w:val="auto"/>
          <w:sz w:val="28"/>
          <w:szCs w:val="28"/>
          <w:highlight w:val="none"/>
        </w:rPr>
      </w:pPr>
    </w:p>
    <w:p w14:paraId="4C54767C">
      <w:pPr>
        <w:jc w:val="center"/>
        <w:rPr>
          <w:rFonts w:ascii="宋体" w:hAnsi="宋体" w:cs="宋体"/>
          <w:color w:val="auto"/>
          <w:sz w:val="28"/>
          <w:szCs w:val="28"/>
          <w:highlight w:val="none"/>
        </w:rPr>
      </w:pPr>
      <w:r>
        <w:rPr>
          <w:rFonts w:hint="eastAsia" w:ascii="宋体" w:hAnsi="宋体" w:cs="宋体"/>
          <w:color w:val="auto"/>
          <w:sz w:val="28"/>
          <w:szCs w:val="28"/>
          <w:highlight w:val="none"/>
        </w:rPr>
        <w:t>验收报告</w:t>
      </w:r>
    </w:p>
    <w:p w14:paraId="6BC99396">
      <w:pPr>
        <w:jc w:val="center"/>
        <w:rPr>
          <w:rFonts w:ascii="宋体" w:hAnsi="宋体" w:cs="宋体"/>
          <w:color w:val="auto"/>
          <w:sz w:val="28"/>
          <w:szCs w:val="28"/>
          <w:highlight w:val="none"/>
        </w:rPr>
      </w:pPr>
    </w:p>
    <w:p w14:paraId="1D126C5A">
      <w:pPr>
        <w:jc w:val="left"/>
        <w:rPr>
          <w:rFonts w:ascii="宋体" w:hAnsi="宋体" w:cs="宋体"/>
          <w:color w:val="auto"/>
          <w:sz w:val="28"/>
          <w:szCs w:val="28"/>
          <w:highlight w:val="none"/>
        </w:rPr>
      </w:pPr>
    </w:p>
    <w:p w14:paraId="014830E5">
      <w:pPr>
        <w:jc w:val="left"/>
        <w:rPr>
          <w:rFonts w:ascii="宋体" w:hAnsi="宋体" w:cs="宋体"/>
          <w:color w:val="auto"/>
          <w:sz w:val="28"/>
          <w:szCs w:val="28"/>
          <w:highlight w:val="none"/>
        </w:rPr>
      </w:pPr>
    </w:p>
    <w:p w14:paraId="4934D452">
      <w:pPr>
        <w:jc w:val="left"/>
        <w:rPr>
          <w:rFonts w:ascii="宋体" w:hAnsi="宋体" w:cs="宋体"/>
          <w:color w:val="auto"/>
          <w:sz w:val="28"/>
          <w:szCs w:val="28"/>
          <w:highlight w:val="none"/>
        </w:rPr>
      </w:pPr>
    </w:p>
    <w:p w14:paraId="4398C1B2">
      <w:pPr>
        <w:jc w:val="left"/>
        <w:rPr>
          <w:rFonts w:ascii="宋体" w:hAnsi="宋体" w:cs="宋体"/>
          <w:color w:val="auto"/>
          <w:sz w:val="28"/>
          <w:szCs w:val="28"/>
          <w:highlight w:val="none"/>
        </w:rPr>
      </w:pPr>
    </w:p>
    <w:p w14:paraId="5EB40DDB">
      <w:pPr>
        <w:jc w:val="left"/>
        <w:rPr>
          <w:rFonts w:ascii="宋体" w:hAnsi="宋体" w:cs="宋体"/>
          <w:color w:val="auto"/>
          <w:sz w:val="28"/>
          <w:szCs w:val="28"/>
          <w:highlight w:val="none"/>
        </w:rPr>
      </w:pPr>
      <w:r>
        <w:rPr>
          <w:rFonts w:hint="eastAsia" w:ascii="宋体" w:hAnsi="宋体" w:cs="宋体"/>
          <w:color w:val="auto"/>
          <w:sz w:val="28"/>
          <w:szCs w:val="28"/>
          <w:highlight w:val="none"/>
        </w:rPr>
        <w:t>项目验收情况说明（由双方按验收情况填写）：</w:t>
      </w:r>
    </w:p>
    <w:p w14:paraId="373F0CEC">
      <w:pPr>
        <w:jc w:val="left"/>
        <w:rPr>
          <w:rFonts w:ascii="宋体" w:hAnsi="宋体" w:cs="宋体"/>
          <w:color w:val="auto"/>
          <w:sz w:val="28"/>
          <w:szCs w:val="28"/>
          <w:highlight w:val="none"/>
        </w:rPr>
      </w:pPr>
    </w:p>
    <w:p w14:paraId="4D2D3F51">
      <w:pPr>
        <w:jc w:val="left"/>
        <w:rPr>
          <w:rFonts w:ascii="宋体" w:hAnsi="宋体" w:cs="宋体"/>
          <w:color w:val="auto"/>
          <w:sz w:val="28"/>
          <w:szCs w:val="28"/>
          <w:highlight w:val="none"/>
        </w:rPr>
      </w:pPr>
    </w:p>
    <w:p w14:paraId="13E297EE">
      <w:pPr>
        <w:jc w:val="left"/>
        <w:rPr>
          <w:rFonts w:ascii="宋体" w:hAnsi="宋体" w:cs="宋体"/>
          <w:color w:val="auto"/>
          <w:sz w:val="28"/>
          <w:szCs w:val="28"/>
          <w:highlight w:val="none"/>
        </w:rPr>
      </w:pPr>
    </w:p>
    <w:p w14:paraId="14BF162C">
      <w:pPr>
        <w:jc w:val="left"/>
        <w:rPr>
          <w:rFonts w:ascii="宋体" w:hAnsi="宋体" w:cs="宋体"/>
          <w:color w:val="auto"/>
          <w:sz w:val="28"/>
          <w:szCs w:val="28"/>
          <w:highlight w:val="none"/>
        </w:rPr>
      </w:pPr>
    </w:p>
    <w:p w14:paraId="76E96C00">
      <w:pPr>
        <w:jc w:val="left"/>
        <w:rPr>
          <w:rFonts w:ascii="宋体" w:hAnsi="宋体" w:cs="宋体"/>
          <w:color w:val="auto"/>
          <w:sz w:val="28"/>
          <w:szCs w:val="28"/>
          <w:highlight w:val="none"/>
        </w:rPr>
      </w:pPr>
    </w:p>
    <w:p w14:paraId="679FA93E">
      <w:pPr>
        <w:jc w:val="left"/>
        <w:rPr>
          <w:rFonts w:ascii="宋体" w:hAnsi="宋体" w:cs="宋体"/>
          <w:color w:val="auto"/>
          <w:sz w:val="28"/>
          <w:szCs w:val="28"/>
          <w:highlight w:val="none"/>
        </w:rPr>
      </w:pPr>
    </w:p>
    <w:p w14:paraId="3B87F843">
      <w:pPr>
        <w:jc w:val="left"/>
        <w:rPr>
          <w:rFonts w:ascii="宋体" w:hAnsi="宋体" w:cs="宋体"/>
          <w:color w:val="auto"/>
          <w:sz w:val="28"/>
          <w:szCs w:val="28"/>
          <w:highlight w:val="none"/>
        </w:rPr>
      </w:pPr>
    </w:p>
    <w:p w14:paraId="3B5990D1">
      <w:pPr>
        <w:rPr>
          <w:color w:val="auto"/>
          <w:highlight w:val="none"/>
        </w:rPr>
        <w:sectPr>
          <w:pgSz w:w="11906" w:h="16838"/>
          <w:pgMar w:top="1134" w:right="1134" w:bottom="1134" w:left="1134" w:header="851" w:footer="851" w:gutter="0"/>
          <w:cols w:space="0" w:num="1"/>
          <w:docGrid w:linePitch="312" w:charSpace="0"/>
        </w:sectPr>
      </w:pPr>
      <w:r>
        <w:rPr>
          <w:rFonts w:hint="eastAsia" w:ascii="宋体" w:hAnsi="宋体" w:cs="宋体"/>
          <w:color w:val="auto"/>
          <w:sz w:val="28"/>
          <w:szCs w:val="28"/>
          <w:highlight w:val="none"/>
        </w:rPr>
        <w:t>验收小组签字：（5人以上）</w:t>
      </w:r>
    </w:p>
    <w:p w14:paraId="6AD4E7D8">
      <w:pPr>
        <w:pStyle w:val="4"/>
        <w:numPr>
          <w:ilvl w:val="0"/>
          <w:numId w:val="7"/>
        </w:numPr>
        <w:spacing w:before="0" w:after="0" w:line="240" w:lineRule="auto"/>
        <w:ind w:left="0" w:firstLine="0"/>
        <w:jc w:val="center"/>
        <w:rPr>
          <w:rFonts w:ascii="仿宋" w:hAnsi="仿宋" w:eastAsia="仿宋" w:cs="仿宋_GB2312"/>
          <w:bCs w:val="0"/>
          <w:color w:val="auto"/>
          <w:kern w:val="2"/>
          <w:sz w:val="36"/>
          <w:szCs w:val="36"/>
          <w:highlight w:val="none"/>
        </w:rPr>
      </w:pPr>
      <w:r>
        <w:rPr>
          <w:rFonts w:hint="eastAsia" w:ascii="仿宋" w:hAnsi="仿宋" w:eastAsia="仿宋" w:cs="仿宋_GB2312"/>
          <w:bCs w:val="0"/>
          <w:color w:val="auto"/>
          <w:kern w:val="2"/>
          <w:sz w:val="36"/>
          <w:szCs w:val="36"/>
          <w:highlight w:val="none"/>
        </w:rPr>
        <w:t>投标文件格式</w:t>
      </w:r>
      <w:bookmarkEnd w:id="35"/>
    </w:p>
    <w:p w14:paraId="40C339F3">
      <w:pPr>
        <w:spacing w:line="300" w:lineRule="auto"/>
        <w:ind w:firstLine="205" w:firstLineChars="98"/>
        <w:jc w:val="center"/>
        <w:rPr>
          <w:rFonts w:hAnsi="宋体" w:cs="宋体"/>
          <w:color w:val="auto"/>
          <w:highlight w:val="none"/>
        </w:rPr>
      </w:pPr>
      <w:r>
        <w:rPr>
          <w:rFonts w:hint="eastAsia" w:hAnsi="宋体" w:cs="宋体"/>
          <w:color w:val="auto"/>
          <w:highlight w:val="none"/>
        </w:rPr>
        <w:t xml:space="preserve"> </w:t>
      </w:r>
    </w:p>
    <w:p w14:paraId="4BA36665">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符合参加政府采购活动应当具备的一般条件的承诺函</w:t>
      </w:r>
    </w:p>
    <w:p w14:paraId="7E28EBA5">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采购人</w:t>
      </w: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采购代理机构</w:t>
      </w:r>
      <w:r>
        <w:rPr>
          <w:rFonts w:hint="eastAsia" w:ascii="仿宋_GB2312" w:hAnsi="仿宋" w:eastAsia="仿宋_GB2312" w:cs="仿宋_GB2312"/>
          <w:color w:val="auto"/>
          <w:sz w:val="24"/>
          <w:highlight w:val="none"/>
        </w:rPr>
        <w:t>）：</w:t>
      </w:r>
    </w:p>
    <w:p w14:paraId="4E127BD8">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b/>
          <w:bCs/>
          <w:color w:val="auto"/>
          <w:sz w:val="24"/>
          <w:highlight w:val="none"/>
        </w:rPr>
        <w:t>项目名称</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w:t>
      </w:r>
      <w:r>
        <w:rPr>
          <w:rFonts w:hint="eastAsia" w:ascii="仿宋_GB2312" w:hAnsi="仿宋" w:eastAsia="仿宋_GB2312"/>
          <w:b/>
          <w:bCs/>
          <w:color w:val="auto"/>
          <w:sz w:val="24"/>
          <w:highlight w:val="none"/>
        </w:rPr>
        <w:t>采购编号</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】政府采购活动，郑重承诺：</w:t>
      </w:r>
    </w:p>
    <w:p w14:paraId="64FFB1B4">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14AB57E4">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620F301A">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71248DAD">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61F1340A">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69BF75F2">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27F9EE40">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565A6203">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14:paraId="6310147D">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056DDD94">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3CE8F7B1">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03B69094">
      <w:pPr>
        <w:snapToGrid w:val="0"/>
        <w:spacing w:line="360" w:lineRule="auto"/>
        <w:rPr>
          <w:rFonts w:ascii="仿宋_GB2312" w:hAnsi="仿宋" w:eastAsia="仿宋_GB2312" w:cs="仿宋_GB2312"/>
          <w:color w:val="auto"/>
          <w:kern w:val="0"/>
          <w:sz w:val="24"/>
          <w:highlight w:val="none"/>
          <w:lang w:val="zh-CN"/>
        </w:rPr>
      </w:pPr>
    </w:p>
    <w:p w14:paraId="066DE714">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投标人名称（盖章）</w:t>
      </w:r>
      <w:r>
        <w:rPr>
          <w:rFonts w:ascii="仿宋_GB2312" w:hAnsi="仿宋" w:eastAsia="仿宋_GB2312" w:cs="仿宋_GB2312"/>
          <w:color w:val="auto"/>
          <w:kern w:val="0"/>
          <w:sz w:val="24"/>
          <w:highlight w:val="none"/>
          <w:lang w:val="zh-CN"/>
        </w:rPr>
        <w:t>：</w:t>
      </w:r>
    </w:p>
    <w:p w14:paraId="74A324CC">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F9BECB6">
      <w:pPr>
        <w:snapToGrid w:val="0"/>
        <w:jc w:val="center"/>
        <w:rPr>
          <w:rFonts w:ascii="宋体" w:hAnsi="宋体"/>
          <w:b/>
          <w:color w:val="auto"/>
          <w:sz w:val="32"/>
          <w:szCs w:val="32"/>
          <w:highlight w:val="none"/>
        </w:rPr>
      </w:pPr>
    </w:p>
    <w:p w14:paraId="031E0F2C">
      <w:pPr>
        <w:spacing w:line="360" w:lineRule="auto"/>
        <w:ind w:firstLine="275" w:firstLineChars="98"/>
        <w:jc w:val="center"/>
        <w:rPr>
          <w:rFonts w:ascii="宋体" w:hAnsi="宋体" w:cs="宋体"/>
          <w:b/>
          <w:bCs/>
          <w:color w:val="auto"/>
          <w:sz w:val="28"/>
          <w:szCs w:val="28"/>
          <w:highlight w:val="none"/>
        </w:rPr>
      </w:pPr>
    </w:p>
    <w:p w14:paraId="60FF3F15">
      <w:pPr>
        <w:spacing w:line="360" w:lineRule="auto"/>
        <w:ind w:firstLine="275" w:firstLineChars="98"/>
        <w:jc w:val="center"/>
        <w:rPr>
          <w:rFonts w:ascii="宋体" w:hAnsi="宋体" w:cs="宋体"/>
          <w:b/>
          <w:bCs/>
          <w:color w:val="auto"/>
          <w:sz w:val="28"/>
          <w:szCs w:val="28"/>
          <w:highlight w:val="none"/>
        </w:rPr>
      </w:pPr>
    </w:p>
    <w:p w14:paraId="7B0B1259">
      <w:pPr>
        <w:spacing w:line="360" w:lineRule="auto"/>
        <w:ind w:firstLine="275" w:firstLineChars="98"/>
        <w:jc w:val="center"/>
        <w:rPr>
          <w:rFonts w:ascii="宋体" w:hAnsi="宋体" w:cs="宋体"/>
          <w:b/>
          <w:bCs/>
          <w:color w:val="auto"/>
          <w:sz w:val="28"/>
          <w:szCs w:val="28"/>
          <w:highlight w:val="none"/>
        </w:rPr>
      </w:pPr>
    </w:p>
    <w:p w14:paraId="04DA91AB">
      <w:pPr>
        <w:spacing w:line="360" w:lineRule="auto"/>
        <w:ind w:firstLine="275" w:firstLineChars="98"/>
        <w:jc w:val="center"/>
        <w:rPr>
          <w:rFonts w:ascii="宋体" w:hAnsi="宋体" w:cs="宋体"/>
          <w:b/>
          <w:bCs/>
          <w:color w:val="auto"/>
          <w:sz w:val="28"/>
          <w:szCs w:val="28"/>
          <w:highlight w:val="none"/>
        </w:rPr>
      </w:pPr>
    </w:p>
    <w:p w14:paraId="539DE971">
      <w:pPr>
        <w:spacing w:line="360" w:lineRule="auto"/>
        <w:ind w:firstLine="275" w:firstLineChars="98"/>
        <w:jc w:val="center"/>
        <w:rPr>
          <w:rFonts w:ascii="宋体" w:hAnsi="宋体" w:cs="宋体"/>
          <w:b/>
          <w:bCs/>
          <w:color w:val="auto"/>
          <w:sz w:val="28"/>
          <w:szCs w:val="28"/>
          <w:highlight w:val="none"/>
        </w:rPr>
      </w:pPr>
    </w:p>
    <w:p w14:paraId="192F4DC6">
      <w:pPr>
        <w:snapToGrid w:val="0"/>
        <w:spacing w:before="120" w:beforeLines="50" w:after="50"/>
        <w:rPr>
          <w:b/>
          <w:color w:val="auto"/>
          <w:sz w:val="24"/>
          <w:highlight w:val="none"/>
        </w:rPr>
      </w:pPr>
    </w:p>
    <w:p w14:paraId="6F434264">
      <w:pPr>
        <w:spacing w:line="360" w:lineRule="auto"/>
        <w:ind w:firstLine="275" w:firstLineChars="98"/>
        <w:jc w:val="center"/>
        <w:rPr>
          <w:rFonts w:ascii="宋体" w:hAnsi="宋体" w:cs="宋体"/>
          <w:b/>
          <w:bCs/>
          <w:color w:val="auto"/>
          <w:sz w:val="28"/>
          <w:szCs w:val="28"/>
          <w:highlight w:val="none"/>
        </w:rPr>
      </w:pPr>
    </w:p>
    <w:p w14:paraId="500750BA">
      <w:pPr>
        <w:snapToGrid w:val="0"/>
        <w:spacing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28"/>
          <w:szCs w:val="28"/>
          <w:highlight w:val="none"/>
          <w:lang w:val="zh-CN"/>
        </w:rPr>
        <w:t>联合协议</w:t>
      </w:r>
    </w:p>
    <w:p w14:paraId="4B7C9ED0">
      <w:pPr>
        <w:widowControl/>
        <w:snapToGrid w:val="0"/>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14:paraId="273F4CC1">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u w:val="single"/>
        </w:rPr>
        <w:t>嘉善县地籍数据库建设及地籍图编制项目</w:t>
      </w:r>
      <w:r>
        <w:rPr>
          <w:rFonts w:hint="eastAsia" w:ascii="仿宋_GB2312" w:hAnsi="仿宋" w:eastAsia="仿宋_GB2312" w:cs="仿宋_GB2312"/>
          <w:color w:val="auto"/>
          <w:sz w:val="24"/>
          <w:highlight w:val="none"/>
        </w:rPr>
        <w:t>）【项目编号：</w:t>
      </w:r>
      <w:r>
        <w:rPr>
          <w:rFonts w:hint="eastAsia" w:ascii="仿宋_GB2312" w:hAnsi="仿宋" w:eastAsia="仿宋_GB2312" w:cs="仿宋_GB2312"/>
          <w:color w:val="auto"/>
          <w:sz w:val="24"/>
          <w:highlight w:val="none"/>
          <w:lang w:eastAsia="zh-CN"/>
        </w:rPr>
        <w:t>JXYJ2025019</w:t>
      </w:r>
      <w:r>
        <w:rPr>
          <w:rFonts w:hint="eastAsia" w:ascii="仿宋_GB2312" w:hAnsi="仿宋" w:eastAsia="仿宋_GB2312" w:cs="仿宋_GB2312"/>
          <w:color w:val="auto"/>
          <w:sz w:val="24"/>
          <w:highlight w:val="none"/>
        </w:rPr>
        <w:t>(G)】</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14:paraId="0C53CA86">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14:paraId="17195332">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14:paraId="321E6997">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p>
    <w:p w14:paraId="6741BEA2">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（联合体成员1）承担的工作和义务为：；</w:t>
      </w:r>
    </w:p>
    <w:p w14:paraId="618B7CD2">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（联合体成员2）承担的工作和义务为：；</w:t>
      </w:r>
    </w:p>
    <w:p w14:paraId="418F2962">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14:paraId="4F54E0DF">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w:t>
      </w:r>
      <w:bookmarkStart w:id="36" w:name="_Hlk101131882"/>
      <w:r>
        <w:rPr>
          <w:rFonts w:hint="eastAsia" w:ascii="仿宋_GB2312" w:hAnsi="仿宋" w:eastAsia="仿宋_GB2312" w:cs="仿宋_GB2312"/>
          <w:color w:val="auto"/>
          <w:kern w:val="0"/>
          <w:sz w:val="24"/>
          <w:highlight w:val="none"/>
          <w:u w:val="single"/>
        </w:rPr>
        <w:t>联合体成员X,……</w:t>
      </w:r>
      <w:bookmarkEnd w:id="36"/>
      <w:r>
        <w:rPr>
          <w:rFonts w:hint="eastAsia" w:ascii="仿宋_GB2312" w:hAnsi="仿宋" w:eastAsia="仿宋_GB2312" w:cs="仿宋_GB2312"/>
          <w:color w:val="auto"/>
          <w:kern w:val="0"/>
          <w:sz w:val="24"/>
          <w:highlight w:val="none"/>
          <w:u w:val="single"/>
        </w:rPr>
        <w:t>）提供的全部服务由小微企业承接</w:t>
      </w:r>
      <w:r>
        <w:rPr>
          <w:rFonts w:hint="eastAsia" w:ascii="仿宋_GB2312" w:hAnsi="仿宋" w:eastAsia="仿宋_GB2312" w:cs="仿宋_GB2312"/>
          <w:b/>
          <w:color w:val="auto"/>
          <w:kern w:val="0"/>
          <w:sz w:val="24"/>
          <w:highlight w:val="none"/>
          <w:lang w:val="zh-CN"/>
        </w:rPr>
        <w:t>（须提供中小企业声明函）</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（未预留份额专门面向中小企业采购的的采购项目，以及预留份额中的非预留部分采购包，接受联合体投标的，联合体其中一方提供的全部服务由小微企业承接，且其合同份额占到合同总金额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rPr>
        <w:t>4</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，供应商拟享受以上价格扣除政策的，填写有关内容）</w:t>
      </w:r>
    </w:p>
    <w:p w14:paraId="6D5C5FF8">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14:paraId="46A9BF75">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14:paraId="2A310143">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14:paraId="3F521CF3">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14:paraId="229E664F">
      <w:pPr>
        <w:snapToGrid w:val="0"/>
        <w:spacing w:line="360" w:lineRule="auto"/>
        <w:ind w:firstLine="576"/>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盖章</w:t>
      </w:r>
      <w:r>
        <w:rPr>
          <w:rFonts w:ascii="仿宋_GB2312" w:hAnsi="仿宋" w:eastAsia="仿宋_GB2312" w:cs="仿宋_GB2312"/>
          <w:color w:val="auto"/>
          <w:kern w:val="0"/>
          <w:sz w:val="24"/>
          <w:highlight w:val="none"/>
          <w:lang w:val="zh-CN"/>
        </w:rPr>
        <w:t>)：</w:t>
      </w:r>
    </w:p>
    <w:p w14:paraId="62300053">
      <w:pPr>
        <w:spacing w:line="360" w:lineRule="auto"/>
        <w:rPr>
          <w:rFonts w:ascii="宋体" w:hAnsi="宋体" w:cs="宋体"/>
          <w:b/>
          <w:bCs/>
          <w:color w:val="auto"/>
          <w:sz w:val="28"/>
          <w:szCs w:val="28"/>
          <w:highlight w:val="none"/>
        </w:rPr>
      </w:pPr>
      <w:r>
        <w:rPr>
          <w:rFonts w:hint="eastAsia" w:ascii="仿宋_GB2312" w:hAnsi="仿宋" w:eastAsia="仿宋_GB2312" w:cs="仿宋_GB2312"/>
          <w:color w:val="auto"/>
          <w:kern w:val="0"/>
          <w:sz w:val="24"/>
          <w:highlight w:val="none"/>
          <w:lang w:val="zh-CN"/>
        </w:rPr>
        <w:t>注：按本格式和要求提供</w:t>
      </w:r>
      <w:r>
        <w:rPr>
          <w:rFonts w:ascii="仿宋_GB2312" w:hAnsi="仿宋" w:eastAsia="仿宋_GB2312" w:cs="仿宋_GB2312"/>
          <w:color w:val="auto"/>
          <w:kern w:val="0"/>
          <w:sz w:val="24"/>
          <w:highlight w:val="none"/>
          <w:lang w:val="zh-CN"/>
        </w:rPr>
        <w:t xml:space="preserve">                   日期：  年  月   日</w:t>
      </w:r>
    </w:p>
    <w:p w14:paraId="32FDDB3E">
      <w:pPr>
        <w:spacing w:line="360" w:lineRule="auto"/>
        <w:ind w:firstLine="275" w:firstLineChars="98"/>
        <w:jc w:val="center"/>
        <w:rPr>
          <w:rFonts w:ascii="宋体" w:hAnsi="宋体" w:cs="宋体"/>
          <w:b/>
          <w:bCs/>
          <w:color w:val="auto"/>
          <w:sz w:val="28"/>
          <w:szCs w:val="28"/>
          <w:highlight w:val="none"/>
        </w:rPr>
      </w:pPr>
    </w:p>
    <w:p w14:paraId="50A11BF1">
      <w:pPr>
        <w:snapToGrid w:val="0"/>
        <w:spacing w:before="120" w:beforeLines="50" w:after="50"/>
        <w:rPr>
          <w:b/>
          <w:color w:val="auto"/>
          <w:sz w:val="24"/>
          <w:highlight w:val="none"/>
        </w:rPr>
      </w:pPr>
    </w:p>
    <w:p w14:paraId="18847E5D">
      <w:pPr>
        <w:snapToGrid w:val="0"/>
        <w:spacing w:before="120" w:beforeLines="50" w:after="50"/>
        <w:rPr>
          <w:b/>
          <w:bCs/>
          <w:color w:val="auto"/>
          <w:sz w:val="32"/>
          <w:szCs w:val="20"/>
          <w:highlight w:val="none"/>
        </w:rPr>
      </w:pPr>
      <w:r>
        <w:rPr>
          <w:rFonts w:hint="eastAsia"/>
          <w:b/>
          <w:color w:val="auto"/>
          <w:sz w:val="24"/>
          <w:highlight w:val="none"/>
        </w:rPr>
        <w:t>商务技术响应文件封面格式：</w:t>
      </w:r>
      <w:r>
        <w:rPr>
          <w:color w:val="auto"/>
          <w:sz w:val="24"/>
          <w:highlight w:val="none"/>
        </w:rPr>
        <w:t xml:space="preserve">                                               </w:t>
      </w:r>
    </w:p>
    <w:p w14:paraId="1189C112">
      <w:pPr>
        <w:snapToGrid w:val="0"/>
        <w:spacing w:before="120" w:beforeLines="50" w:after="50"/>
        <w:jc w:val="center"/>
        <w:rPr>
          <w:b/>
          <w:bCs/>
          <w:color w:val="auto"/>
          <w:sz w:val="32"/>
          <w:szCs w:val="32"/>
          <w:highlight w:val="none"/>
        </w:rPr>
      </w:pPr>
    </w:p>
    <w:p w14:paraId="5AA887D0">
      <w:pPr>
        <w:snapToGrid w:val="0"/>
        <w:spacing w:before="120" w:beforeLines="50" w:after="50"/>
        <w:jc w:val="center"/>
        <w:rPr>
          <w:b/>
          <w:bCs/>
          <w:color w:val="auto"/>
          <w:sz w:val="32"/>
          <w:szCs w:val="32"/>
          <w:highlight w:val="none"/>
        </w:rPr>
      </w:pPr>
    </w:p>
    <w:p w14:paraId="55999FC9">
      <w:pPr>
        <w:snapToGrid w:val="0"/>
        <w:spacing w:before="120" w:beforeLines="50" w:after="50"/>
        <w:jc w:val="center"/>
        <w:rPr>
          <w:b/>
          <w:bCs/>
          <w:color w:val="auto"/>
          <w:sz w:val="32"/>
          <w:szCs w:val="32"/>
          <w:highlight w:val="none"/>
        </w:rPr>
      </w:pPr>
    </w:p>
    <w:p w14:paraId="7CC53D82">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14:paraId="214DCA16">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0C5E5361">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5F54CFB4">
      <w:pPr>
        <w:pStyle w:val="17"/>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432325DD">
      <w:pPr>
        <w:pStyle w:val="17"/>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0DF56268">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5E6606A9">
      <w:pPr>
        <w:snapToGrid w:val="0"/>
        <w:spacing w:before="120" w:beforeLines="50" w:after="50"/>
        <w:jc w:val="center"/>
        <w:rPr>
          <w:rFonts w:ascii="宋体" w:hAnsi="宋体" w:cs="宋体"/>
          <w:b/>
          <w:color w:val="auto"/>
          <w:sz w:val="32"/>
          <w:szCs w:val="32"/>
          <w:highlight w:val="none"/>
        </w:rPr>
      </w:pPr>
    </w:p>
    <w:p w14:paraId="0C55B94D">
      <w:pPr>
        <w:rPr>
          <w:color w:val="auto"/>
          <w:highlight w:val="none"/>
        </w:rPr>
      </w:pPr>
    </w:p>
    <w:p w14:paraId="27EB68B7">
      <w:pPr>
        <w:rPr>
          <w:color w:val="auto"/>
          <w:highlight w:val="none"/>
        </w:rPr>
      </w:pPr>
    </w:p>
    <w:p w14:paraId="6974CC77">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14:paraId="4D6A7484">
      <w:pPr>
        <w:snapToGrid w:val="0"/>
        <w:spacing w:before="120" w:beforeLines="50" w:after="50"/>
        <w:rPr>
          <w:b/>
          <w:bCs/>
          <w:color w:val="auto"/>
          <w:sz w:val="32"/>
          <w:szCs w:val="20"/>
          <w:highlight w:val="none"/>
        </w:rPr>
      </w:pPr>
      <w:r>
        <w:rPr>
          <w:color w:val="auto"/>
          <w:sz w:val="24"/>
          <w:highlight w:val="none"/>
        </w:rPr>
        <w:t xml:space="preserve">                                                    </w:t>
      </w:r>
    </w:p>
    <w:p w14:paraId="604EDB62">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14:paraId="5E457B50">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739158E6">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7752F5A0">
      <w:pPr>
        <w:pStyle w:val="17"/>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37B30613">
      <w:pPr>
        <w:pStyle w:val="17"/>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23543A57">
      <w:pPr>
        <w:spacing w:line="360" w:lineRule="auto"/>
        <w:ind w:right="420"/>
        <w:rPr>
          <w:color w:val="auto"/>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5CD5A17F">
      <w:pPr>
        <w:spacing w:line="360" w:lineRule="auto"/>
        <w:rPr>
          <w:rFonts w:ascii="仿宋" w:hAnsi="仿宋" w:eastAsia="仿宋"/>
          <w:bCs/>
          <w:color w:val="auto"/>
          <w:sz w:val="24"/>
          <w:highlight w:val="none"/>
        </w:rPr>
      </w:pPr>
    </w:p>
    <w:p w14:paraId="71142807">
      <w:pPr>
        <w:spacing w:line="360" w:lineRule="auto"/>
        <w:jc w:val="center"/>
        <w:rPr>
          <w:rFonts w:ascii="宋体" w:hAnsi="宋体" w:cs="宋体"/>
          <w:b/>
          <w:color w:val="auto"/>
          <w:sz w:val="24"/>
          <w:highlight w:val="none"/>
        </w:rPr>
      </w:pPr>
      <w:bookmarkStart w:id="37" w:name="_Toc219619166"/>
    </w:p>
    <w:p w14:paraId="599F09A0">
      <w:pPr>
        <w:spacing w:line="360" w:lineRule="auto"/>
        <w:jc w:val="center"/>
        <w:rPr>
          <w:rFonts w:ascii="宋体" w:hAnsi="宋体" w:cs="宋体"/>
          <w:b/>
          <w:color w:val="auto"/>
          <w:sz w:val="24"/>
          <w:highlight w:val="none"/>
        </w:rPr>
      </w:pPr>
    </w:p>
    <w:p w14:paraId="702FCB04">
      <w:pPr>
        <w:spacing w:line="360" w:lineRule="auto"/>
        <w:jc w:val="center"/>
        <w:rPr>
          <w:rFonts w:ascii="宋体" w:hAnsi="宋体" w:cs="宋体"/>
          <w:b/>
          <w:color w:val="auto"/>
          <w:sz w:val="24"/>
          <w:highlight w:val="none"/>
        </w:rPr>
      </w:pPr>
    </w:p>
    <w:p w14:paraId="2718C6DF">
      <w:pPr>
        <w:spacing w:line="360" w:lineRule="auto"/>
        <w:jc w:val="center"/>
        <w:rPr>
          <w:rFonts w:ascii="宋体" w:hAnsi="宋体" w:cs="宋体"/>
          <w:b/>
          <w:color w:val="auto"/>
          <w:sz w:val="24"/>
          <w:highlight w:val="none"/>
        </w:rPr>
      </w:pPr>
    </w:p>
    <w:p w14:paraId="1D94DF84">
      <w:pPr>
        <w:spacing w:line="360" w:lineRule="auto"/>
        <w:rPr>
          <w:rFonts w:ascii="宋体" w:hAnsi="宋体" w:cs="宋体"/>
          <w:b/>
          <w:color w:val="auto"/>
          <w:sz w:val="24"/>
          <w:highlight w:val="none"/>
        </w:rPr>
      </w:pPr>
    </w:p>
    <w:p w14:paraId="6679BF2C">
      <w:pPr>
        <w:spacing w:line="360" w:lineRule="auto"/>
        <w:jc w:val="center"/>
        <w:rPr>
          <w:rFonts w:ascii="宋体" w:hAnsi="宋体" w:cs="宋体"/>
          <w:b/>
          <w:color w:val="auto"/>
          <w:sz w:val="24"/>
          <w:highlight w:val="none"/>
        </w:rPr>
      </w:pPr>
    </w:p>
    <w:p w14:paraId="2D620D20">
      <w:pPr>
        <w:spacing w:line="360" w:lineRule="auto"/>
        <w:jc w:val="center"/>
        <w:rPr>
          <w:rFonts w:ascii="宋体" w:hAnsi="宋体" w:cs="宋体"/>
          <w:b/>
          <w:color w:val="auto"/>
          <w:sz w:val="24"/>
          <w:highlight w:val="none"/>
        </w:rPr>
      </w:pPr>
    </w:p>
    <w:p w14:paraId="5C437473">
      <w:pPr>
        <w:spacing w:line="360" w:lineRule="auto"/>
        <w:jc w:val="center"/>
        <w:rPr>
          <w:rFonts w:ascii="宋体" w:hAnsi="宋体" w:cs="宋体"/>
          <w:b/>
          <w:color w:val="auto"/>
          <w:sz w:val="24"/>
          <w:highlight w:val="none"/>
        </w:rPr>
      </w:pPr>
    </w:p>
    <w:p w14:paraId="38FD5B7C">
      <w:pPr>
        <w:spacing w:line="360" w:lineRule="auto"/>
        <w:jc w:val="center"/>
        <w:rPr>
          <w:rFonts w:ascii="宋体" w:hAnsi="宋体" w:cs="宋体"/>
          <w:b/>
          <w:color w:val="auto"/>
          <w:sz w:val="24"/>
          <w:highlight w:val="none"/>
        </w:rPr>
      </w:pPr>
    </w:p>
    <w:p w14:paraId="1151CD89">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投标声明书</w:t>
      </w:r>
    </w:p>
    <w:p w14:paraId="4167DCE7">
      <w:pPr>
        <w:snapToGrid w:val="0"/>
        <w:spacing w:before="120" w:beforeLines="50" w:after="50" w:line="360" w:lineRule="auto"/>
        <w:rPr>
          <w:rFonts w:ascii="宋体" w:hAnsi="宋体" w:cs="宋体"/>
          <w:color w:val="auto"/>
          <w:sz w:val="24"/>
          <w:highlight w:val="none"/>
        </w:rPr>
      </w:pPr>
    </w:p>
    <w:p w14:paraId="09C6124A">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07A20F07">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0862239">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的投标，为便于贵方公正、择优地确定中标人及其投标产品和服务，我方就本次投标有关事项郑重声明如下：</w:t>
      </w:r>
    </w:p>
    <w:p w14:paraId="08DF3FB2">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14:paraId="3F739676">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4FB805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676D8BD">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4.我方诚意提请贵方关注：有关该项目的重大决策和事项有：</w:t>
      </w:r>
    </w:p>
    <w:p w14:paraId="61022E46">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2A4B23AF">
      <w:pPr>
        <w:pStyle w:val="25"/>
        <w:snapToGrid w:val="0"/>
        <w:spacing w:line="360" w:lineRule="auto"/>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14:paraId="2B73DAFA">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258267E2">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14:paraId="4FA2786B">
      <w:pPr>
        <w:pStyle w:val="28"/>
        <w:tabs>
          <w:tab w:val="left" w:pos="939"/>
        </w:tabs>
        <w:snapToGrid w:val="0"/>
        <w:spacing w:line="400" w:lineRule="exact"/>
        <w:ind w:left="773" w:leftChars="150" w:hanging="458" w:hangingChars="191"/>
        <w:rPr>
          <w:rFonts w:ascii="宋体" w:hAnsi="宋体" w:cs="宋体"/>
          <w:color w:val="auto"/>
          <w:sz w:val="24"/>
          <w:highlight w:val="none"/>
        </w:rPr>
      </w:pPr>
    </w:p>
    <w:p w14:paraId="62E3838B">
      <w:pPr>
        <w:snapToGrid w:val="0"/>
        <w:spacing w:before="120" w:beforeLines="50" w:line="400" w:lineRule="exact"/>
        <w:ind w:firstLine="200"/>
        <w:rPr>
          <w:rFonts w:ascii="宋体" w:hAnsi="宋体" w:cs="宋体"/>
          <w:color w:val="auto"/>
          <w:sz w:val="24"/>
          <w:szCs w:val="20"/>
          <w:highlight w:val="none"/>
          <w:u w:val="single"/>
        </w:rPr>
      </w:pPr>
      <w:r>
        <w:rPr>
          <w:rFonts w:hint="eastAsia" w:ascii="宋体" w:hAnsi="宋体"/>
          <w:color w:val="auto"/>
          <w:sz w:val="24"/>
          <w:highlight w:val="none"/>
        </w:rPr>
        <w:t>法定代表人签字（或盖章）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2CD08F26">
      <w:pPr>
        <w:snapToGrid w:val="0"/>
        <w:spacing w:before="120"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9E443E8">
      <w:pPr>
        <w:snapToGrid w:val="0"/>
        <w:spacing w:before="120" w:beforeLines="50" w:after="50" w:line="4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b/>
          <w:color w:val="auto"/>
          <w:sz w:val="24"/>
          <w:highlight w:val="none"/>
        </w:rPr>
        <w:br w:type="page"/>
      </w:r>
    </w:p>
    <w:p w14:paraId="77CCD07C">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3ED17D15">
      <w:pPr>
        <w:snapToGrid w:val="0"/>
        <w:spacing w:before="120" w:beforeLines="50" w:after="50" w:line="360" w:lineRule="auto"/>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04C81E65">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的投标活动，并代表我方全权办理针对上述项目的投标、开标、评标、签约等具体事务和签署相关文件。</w:t>
      </w:r>
    </w:p>
    <w:p w14:paraId="59D0599E">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14:paraId="23896ACB">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0E6E1500">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14:paraId="7456D8A2">
      <w:pPr>
        <w:snapToGrid w:val="0"/>
        <w:spacing w:before="120" w:beforeLines="50" w:after="50" w:line="360" w:lineRule="auto"/>
        <w:rPr>
          <w:rFonts w:ascii="宋体" w:hAnsi="宋体" w:cs="宋体"/>
          <w:color w:val="auto"/>
          <w:sz w:val="24"/>
          <w:szCs w:val="20"/>
          <w:highlight w:val="none"/>
        </w:rPr>
      </w:pPr>
    </w:p>
    <w:p w14:paraId="1C642E5F">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14:paraId="53EDE7C3">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5748AB4D">
      <w:pPr>
        <w:snapToGrid w:val="0"/>
        <w:spacing w:before="120" w:beforeLines="50" w:after="50" w:line="360" w:lineRule="auto"/>
        <w:rPr>
          <w:rFonts w:ascii="宋体" w:hAnsi="宋体" w:cs="宋体"/>
          <w:color w:val="auto"/>
          <w:sz w:val="24"/>
          <w:szCs w:val="20"/>
          <w:highlight w:val="none"/>
        </w:rPr>
      </w:pPr>
    </w:p>
    <w:p w14:paraId="15E904C7">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14:paraId="321FBA48">
      <w:pPr>
        <w:snapToGrid w:val="0"/>
        <w:spacing w:before="120" w:beforeLines="50" w:after="50" w:line="360" w:lineRule="auto"/>
        <w:rPr>
          <w:rFonts w:ascii="宋体" w:hAnsi="宋体" w:cs="宋体"/>
          <w:color w:val="auto"/>
          <w:sz w:val="24"/>
          <w:highlight w:val="none"/>
        </w:rPr>
      </w:pPr>
    </w:p>
    <w:p w14:paraId="1A530B44">
      <w:pPr>
        <w:snapToGrid w:val="0"/>
        <w:spacing w:before="120" w:beforeLines="50" w:after="50" w:line="360" w:lineRule="auto"/>
        <w:rPr>
          <w:rFonts w:ascii="宋体" w:hAnsi="宋体" w:cs="宋体"/>
          <w:color w:val="auto"/>
          <w:sz w:val="24"/>
          <w:highlight w:val="none"/>
        </w:rPr>
      </w:pPr>
    </w:p>
    <w:p w14:paraId="79B32232">
      <w:pPr>
        <w:snapToGrid w:val="0"/>
        <w:spacing w:before="120" w:beforeLines="50" w:after="50" w:line="360" w:lineRule="auto"/>
        <w:rPr>
          <w:rFonts w:ascii="宋体" w:hAnsi="宋体" w:cs="宋体"/>
          <w:color w:val="auto"/>
          <w:sz w:val="24"/>
          <w:highlight w:val="none"/>
        </w:rPr>
      </w:pPr>
    </w:p>
    <w:p w14:paraId="38063255">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14:paraId="40EFFA82">
      <w:pPr>
        <w:snapToGrid w:val="0"/>
        <w:spacing w:before="120" w:beforeLines="50" w:after="50" w:line="360" w:lineRule="auto"/>
        <w:rPr>
          <w:rFonts w:ascii="宋体" w:hAnsi="宋体" w:cs="宋体"/>
          <w:color w:val="auto"/>
          <w:sz w:val="24"/>
          <w:szCs w:val="20"/>
          <w:highlight w:val="none"/>
        </w:rPr>
      </w:pPr>
    </w:p>
    <w:p w14:paraId="36E6C745">
      <w:pPr>
        <w:snapToGrid w:val="0"/>
        <w:spacing w:before="120" w:beforeLines="50" w:after="50" w:line="360" w:lineRule="auto"/>
        <w:rPr>
          <w:rFonts w:ascii="宋体" w:hAnsi="宋体" w:cs="宋体"/>
          <w:color w:val="auto"/>
          <w:sz w:val="24"/>
          <w:szCs w:val="20"/>
          <w:highlight w:val="none"/>
        </w:rPr>
      </w:pPr>
    </w:p>
    <w:p w14:paraId="58DAE26F">
      <w:pPr>
        <w:snapToGrid w:val="0"/>
        <w:spacing w:before="120" w:beforeLines="50" w:after="5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07D2537B">
      <w:pPr>
        <w:pStyle w:val="968"/>
        <w:spacing w:line="360" w:lineRule="auto"/>
        <w:rPr>
          <w:rFonts w:hAnsi="宋体" w:eastAsia="宋体" w:cs="宋体"/>
          <w:color w:val="auto"/>
          <w:sz w:val="24"/>
          <w:highlight w:val="none"/>
        </w:rPr>
      </w:pPr>
    </w:p>
    <w:p w14:paraId="68621925">
      <w:pPr>
        <w:snapToGrid w:val="0"/>
        <w:spacing w:before="120" w:beforeLines="50" w:after="50" w:line="360" w:lineRule="auto"/>
        <w:rPr>
          <w:rFonts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14:paraId="525C3B35">
      <w:pPr>
        <w:spacing w:line="360" w:lineRule="auto"/>
        <w:jc w:val="left"/>
        <w:rPr>
          <w:rFonts w:ascii="宋体" w:hAnsi="宋体" w:cs="宋体"/>
          <w:b/>
          <w:color w:val="auto"/>
          <w:sz w:val="24"/>
          <w:highlight w:val="none"/>
        </w:rPr>
      </w:pPr>
    </w:p>
    <w:p w14:paraId="17A79500">
      <w:pPr>
        <w:spacing w:line="360" w:lineRule="auto"/>
        <w:jc w:val="center"/>
        <w:rPr>
          <w:rFonts w:ascii="宋体" w:hAnsi="宋体" w:cs="宋体"/>
          <w:b/>
          <w:color w:val="auto"/>
          <w:sz w:val="24"/>
          <w:highlight w:val="none"/>
        </w:rPr>
      </w:pPr>
    </w:p>
    <w:p w14:paraId="5DE35567">
      <w:pPr>
        <w:spacing w:line="360" w:lineRule="auto"/>
        <w:jc w:val="center"/>
        <w:rPr>
          <w:rFonts w:ascii="宋体" w:hAnsi="宋体" w:cs="宋体"/>
          <w:b/>
          <w:color w:val="auto"/>
          <w:sz w:val="24"/>
          <w:highlight w:val="none"/>
        </w:rPr>
      </w:pPr>
    </w:p>
    <w:p w14:paraId="796BFCB9">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28"/>
          <w:szCs w:val="28"/>
          <w:highlight w:val="none"/>
        </w:rPr>
        <w:t>联合投标授权委托书（适用联合体投标）</w:t>
      </w:r>
    </w:p>
    <w:p w14:paraId="787583DF">
      <w:pPr>
        <w:snapToGrid w:val="0"/>
        <w:spacing w:before="120" w:beforeLines="50" w:after="50" w:line="480" w:lineRule="auto"/>
        <w:ind w:firstLine="482"/>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（招标单位名称） ：</w:t>
      </w:r>
    </w:p>
    <w:p w14:paraId="2AD5DD3D">
      <w:pPr>
        <w:snapToGrid w:val="0"/>
        <w:spacing w:before="120" w:beforeLines="50" w:after="50" w:line="480" w:lineRule="auto"/>
        <w:ind w:firstLine="482"/>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签订的《联合协议》的内容，联合体牵头人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为联合投标代理人，代理人在参加</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的投标、开标、评标、合同谈判过程中所签署的一切文件和处理与这有关的一切事物，联合投标各方均予以认可并遵守。</w:t>
      </w:r>
    </w:p>
    <w:p w14:paraId="73135916">
      <w:pPr>
        <w:snapToGrid w:val="0"/>
        <w:spacing w:before="120" w:beforeLines="50" w:after="50" w:line="480" w:lineRule="auto"/>
        <w:ind w:firstLine="482"/>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5457EE99">
      <w:pPr>
        <w:snapToGrid w:val="0"/>
        <w:spacing w:before="120" w:beforeLines="50" w:after="50" w:line="480" w:lineRule="auto"/>
        <w:ind w:firstLine="482"/>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14:paraId="77F716A4">
      <w:pPr>
        <w:snapToGrid w:val="0"/>
        <w:spacing w:before="120" w:beforeLines="50" w:after="50" w:line="360" w:lineRule="auto"/>
        <w:rPr>
          <w:rFonts w:ascii="宋体" w:hAnsi="宋体" w:cs="宋体"/>
          <w:color w:val="auto"/>
          <w:sz w:val="24"/>
          <w:szCs w:val="20"/>
          <w:highlight w:val="none"/>
        </w:rPr>
      </w:pPr>
    </w:p>
    <w:p w14:paraId="20F3702B">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授权人签字（或盖章）：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14:paraId="3962AEFC">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016E1985">
      <w:pPr>
        <w:snapToGrid w:val="0"/>
        <w:spacing w:before="120" w:beforeLines="50" w:after="50" w:line="360" w:lineRule="auto"/>
        <w:rPr>
          <w:rFonts w:ascii="宋体" w:hAnsi="宋体" w:cs="宋体"/>
          <w:color w:val="auto"/>
          <w:sz w:val="24"/>
          <w:szCs w:val="20"/>
          <w:highlight w:val="none"/>
        </w:rPr>
      </w:pPr>
    </w:p>
    <w:p w14:paraId="7F733433">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14:paraId="7D010043">
      <w:pPr>
        <w:snapToGrid w:val="0"/>
        <w:spacing w:before="120" w:beforeLines="50" w:after="50" w:line="360" w:lineRule="auto"/>
        <w:rPr>
          <w:rFonts w:ascii="宋体" w:hAnsi="宋体" w:cs="宋体"/>
          <w:color w:val="auto"/>
          <w:sz w:val="24"/>
          <w:highlight w:val="none"/>
        </w:rPr>
      </w:pPr>
    </w:p>
    <w:p w14:paraId="0E2DB7C3">
      <w:pPr>
        <w:snapToGrid w:val="0"/>
        <w:spacing w:before="120" w:beforeLines="50" w:after="50" w:line="360" w:lineRule="auto"/>
        <w:rPr>
          <w:rFonts w:ascii="宋体" w:hAnsi="宋体" w:cs="宋体"/>
          <w:color w:val="auto"/>
          <w:sz w:val="24"/>
          <w:highlight w:val="none"/>
        </w:rPr>
      </w:pPr>
    </w:p>
    <w:p w14:paraId="76860A3B">
      <w:pPr>
        <w:snapToGrid w:val="0"/>
        <w:spacing w:before="120" w:beforeLines="50" w:after="50" w:line="360" w:lineRule="auto"/>
        <w:rPr>
          <w:rFonts w:ascii="宋体" w:hAnsi="宋体" w:cs="宋体"/>
          <w:color w:val="auto"/>
          <w:sz w:val="24"/>
          <w:highlight w:val="none"/>
        </w:rPr>
      </w:pPr>
    </w:p>
    <w:p w14:paraId="0A7B0E5F">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14:paraId="5AFE88C2">
      <w:pPr>
        <w:snapToGrid w:val="0"/>
        <w:spacing w:before="120" w:beforeLines="50" w:after="50" w:line="360" w:lineRule="auto"/>
        <w:rPr>
          <w:rFonts w:ascii="宋体" w:hAnsi="宋体" w:cs="宋体"/>
          <w:color w:val="auto"/>
          <w:sz w:val="24"/>
          <w:szCs w:val="20"/>
          <w:highlight w:val="none"/>
        </w:rPr>
      </w:pPr>
    </w:p>
    <w:p w14:paraId="27DFCCFC">
      <w:pPr>
        <w:spacing w:line="360" w:lineRule="auto"/>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7B235D94">
      <w:pPr>
        <w:spacing w:line="360" w:lineRule="auto"/>
        <w:jc w:val="center"/>
        <w:rPr>
          <w:rFonts w:ascii="宋体" w:hAnsi="宋体" w:cs="宋体"/>
          <w:b/>
          <w:color w:val="auto"/>
          <w:sz w:val="24"/>
          <w:highlight w:val="none"/>
        </w:rPr>
      </w:pPr>
    </w:p>
    <w:p w14:paraId="1EA627A2">
      <w:pPr>
        <w:spacing w:line="360" w:lineRule="auto"/>
        <w:jc w:val="center"/>
        <w:rPr>
          <w:rFonts w:ascii="宋体" w:hAnsi="宋体" w:cs="宋体"/>
          <w:b/>
          <w:color w:val="auto"/>
          <w:sz w:val="24"/>
          <w:highlight w:val="none"/>
        </w:rPr>
      </w:pPr>
    </w:p>
    <w:p w14:paraId="5550186E">
      <w:pPr>
        <w:spacing w:line="360" w:lineRule="auto"/>
        <w:jc w:val="center"/>
        <w:rPr>
          <w:rFonts w:ascii="宋体" w:hAnsi="宋体" w:cs="宋体"/>
          <w:b/>
          <w:color w:val="auto"/>
          <w:sz w:val="24"/>
          <w:highlight w:val="none"/>
        </w:rPr>
      </w:pPr>
    </w:p>
    <w:p w14:paraId="792C5758">
      <w:pPr>
        <w:spacing w:line="360" w:lineRule="auto"/>
        <w:jc w:val="center"/>
        <w:rPr>
          <w:rFonts w:ascii="宋体" w:hAnsi="宋体" w:cs="宋体"/>
          <w:b/>
          <w:color w:val="auto"/>
          <w:sz w:val="24"/>
          <w:highlight w:val="none"/>
        </w:rPr>
      </w:pPr>
    </w:p>
    <w:p w14:paraId="645F5B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诚信承诺书</w:t>
      </w:r>
    </w:p>
    <w:p w14:paraId="512A23B1">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14:paraId="043166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的招投标活动中，郑重承诺如下：</w:t>
      </w:r>
    </w:p>
    <w:p w14:paraId="7DBAD6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14:paraId="62DFA6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14:paraId="440C2B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14:paraId="2227B6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14:paraId="285ADF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14:paraId="748264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14:paraId="4243DE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6020C9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20380F00">
      <w:pPr>
        <w:spacing w:line="360" w:lineRule="auto"/>
        <w:ind w:firstLine="480" w:firstLineChars="200"/>
        <w:rPr>
          <w:rFonts w:ascii="宋体" w:hAnsi="宋体" w:cs="宋体"/>
          <w:color w:val="auto"/>
          <w:sz w:val="24"/>
          <w:highlight w:val="none"/>
        </w:rPr>
      </w:pPr>
    </w:p>
    <w:p w14:paraId="733A4B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p>
    <w:p w14:paraId="184EEE1E">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AF5D8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2F486D7">
      <w:pPr>
        <w:pStyle w:val="968"/>
        <w:spacing w:line="360" w:lineRule="auto"/>
        <w:rPr>
          <w:rFonts w:hAnsi="宋体" w:eastAsia="宋体" w:cs="宋体"/>
          <w:color w:val="auto"/>
          <w:sz w:val="24"/>
          <w:highlight w:val="none"/>
        </w:rPr>
      </w:pPr>
    </w:p>
    <w:p w14:paraId="4A9FCF1E">
      <w:pPr>
        <w:pStyle w:val="968"/>
        <w:spacing w:line="360" w:lineRule="auto"/>
        <w:rPr>
          <w:rFonts w:hAnsi="宋体" w:eastAsia="宋体" w:cs="宋体"/>
          <w:color w:val="auto"/>
          <w:sz w:val="24"/>
          <w:highlight w:val="none"/>
        </w:rPr>
      </w:pPr>
    </w:p>
    <w:p w14:paraId="4B35B2D8">
      <w:pPr>
        <w:pStyle w:val="968"/>
        <w:spacing w:line="360" w:lineRule="auto"/>
        <w:rPr>
          <w:rFonts w:hAnsi="宋体" w:eastAsia="宋体" w:cs="宋体"/>
          <w:color w:val="auto"/>
          <w:sz w:val="24"/>
          <w:highlight w:val="none"/>
        </w:rPr>
      </w:pPr>
    </w:p>
    <w:p w14:paraId="5C31E6C3">
      <w:pPr>
        <w:pStyle w:val="968"/>
        <w:spacing w:line="360" w:lineRule="auto"/>
        <w:rPr>
          <w:rFonts w:hAnsi="宋体" w:eastAsia="宋体" w:cs="宋体"/>
          <w:color w:val="auto"/>
          <w:sz w:val="24"/>
          <w:highlight w:val="none"/>
        </w:rPr>
      </w:pPr>
    </w:p>
    <w:p w14:paraId="132D3F5A">
      <w:pPr>
        <w:pStyle w:val="968"/>
        <w:spacing w:line="360" w:lineRule="auto"/>
        <w:rPr>
          <w:rFonts w:hAnsi="宋体" w:eastAsia="宋体" w:cs="宋体"/>
          <w:color w:val="auto"/>
          <w:sz w:val="24"/>
          <w:highlight w:val="none"/>
        </w:rPr>
      </w:pPr>
    </w:p>
    <w:p w14:paraId="2EA094AE">
      <w:pPr>
        <w:pStyle w:val="968"/>
        <w:spacing w:line="360" w:lineRule="auto"/>
        <w:rPr>
          <w:rFonts w:hAnsi="宋体" w:eastAsia="宋体" w:cs="宋体"/>
          <w:color w:val="auto"/>
          <w:sz w:val="24"/>
          <w:highlight w:val="none"/>
        </w:rPr>
      </w:pPr>
    </w:p>
    <w:p w14:paraId="65E648B9">
      <w:pPr>
        <w:pStyle w:val="968"/>
        <w:spacing w:line="360" w:lineRule="auto"/>
        <w:rPr>
          <w:rFonts w:hAnsi="宋体" w:eastAsia="宋体" w:cs="宋体"/>
          <w:color w:val="auto"/>
          <w:sz w:val="24"/>
          <w:highlight w:val="none"/>
        </w:rPr>
      </w:pPr>
    </w:p>
    <w:p w14:paraId="619B72A6">
      <w:pPr>
        <w:pStyle w:val="968"/>
        <w:spacing w:line="360" w:lineRule="auto"/>
        <w:rPr>
          <w:rFonts w:hAnsi="宋体" w:eastAsia="宋体" w:cs="宋体"/>
          <w:color w:val="auto"/>
          <w:sz w:val="24"/>
          <w:highlight w:val="none"/>
        </w:rPr>
      </w:pPr>
    </w:p>
    <w:p w14:paraId="6F8786F7">
      <w:pPr>
        <w:pStyle w:val="968"/>
        <w:spacing w:line="360" w:lineRule="auto"/>
        <w:rPr>
          <w:rFonts w:hAnsi="宋体" w:eastAsia="宋体" w:cs="宋体"/>
          <w:color w:val="auto"/>
          <w:sz w:val="24"/>
          <w:highlight w:val="none"/>
        </w:rPr>
      </w:pPr>
    </w:p>
    <w:p w14:paraId="1F49F721">
      <w:pPr>
        <w:pStyle w:val="968"/>
        <w:spacing w:line="360" w:lineRule="auto"/>
        <w:rPr>
          <w:rFonts w:hAnsi="宋体" w:eastAsia="宋体" w:cs="宋体"/>
          <w:b/>
          <w:color w:val="auto"/>
          <w:sz w:val="24"/>
          <w:szCs w:val="24"/>
          <w:highlight w:val="none"/>
        </w:rPr>
      </w:pPr>
    </w:p>
    <w:p w14:paraId="37516162">
      <w:pPr>
        <w:wordWrap w:val="0"/>
        <w:spacing w:before="120" w:beforeLines="50" w:line="360" w:lineRule="auto"/>
        <w:ind w:firstLine="562"/>
        <w:jc w:val="center"/>
        <w:rPr>
          <w:rFonts w:ascii="宋体" w:hAnsi="宋体" w:cs="宋体"/>
          <w:b/>
          <w:color w:val="auto"/>
          <w:sz w:val="28"/>
          <w:szCs w:val="30"/>
          <w:highlight w:val="none"/>
        </w:rPr>
      </w:pPr>
    </w:p>
    <w:p w14:paraId="3AEB23DB">
      <w:pPr>
        <w:wordWrap w:val="0"/>
        <w:spacing w:before="120" w:beforeLines="50" w:line="360" w:lineRule="auto"/>
        <w:ind w:firstLine="562"/>
        <w:jc w:val="center"/>
        <w:rPr>
          <w:rFonts w:ascii="宋体" w:hAnsi="宋体" w:cs="宋体"/>
          <w:b/>
          <w:color w:val="auto"/>
          <w:sz w:val="28"/>
          <w:szCs w:val="30"/>
          <w:highlight w:val="none"/>
        </w:rPr>
      </w:pPr>
      <w:r>
        <w:rPr>
          <w:rFonts w:hint="eastAsia" w:ascii="宋体" w:hAnsi="宋体" w:cs="宋体"/>
          <w:b/>
          <w:color w:val="auto"/>
          <w:sz w:val="28"/>
          <w:szCs w:val="30"/>
          <w:highlight w:val="none"/>
        </w:rPr>
        <w:t>投标人基本情况表</w:t>
      </w:r>
    </w:p>
    <w:tbl>
      <w:tblPr>
        <w:tblStyle w:val="63"/>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14:paraId="674D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BFAFE80">
            <w:pPr>
              <w:rPr>
                <w:rFonts w:ascii="宋体" w:hAnsi="宋体" w:cs="宋体"/>
                <w:color w:val="auto"/>
                <w:sz w:val="22"/>
                <w:szCs w:val="28"/>
                <w:highlight w:val="none"/>
              </w:rPr>
            </w:pPr>
            <w:r>
              <w:rPr>
                <w:rFonts w:hint="eastAsia" w:ascii="宋体" w:hAnsi="宋体" w:cs="宋体"/>
                <w:color w:val="auto"/>
                <w:sz w:val="22"/>
                <w:szCs w:val="28"/>
                <w:highlight w:val="none"/>
              </w:rPr>
              <w:t>投标人名称</w:t>
            </w:r>
          </w:p>
        </w:tc>
        <w:tc>
          <w:tcPr>
            <w:tcW w:w="6339" w:type="dxa"/>
            <w:gridSpan w:val="3"/>
            <w:vAlign w:val="center"/>
          </w:tcPr>
          <w:p w14:paraId="5EC3558B">
            <w:pPr>
              <w:ind w:firstLine="480"/>
              <w:rPr>
                <w:rFonts w:ascii="宋体" w:hAnsi="宋体" w:cs="宋体"/>
                <w:color w:val="auto"/>
                <w:sz w:val="22"/>
                <w:szCs w:val="28"/>
                <w:highlight w:val="none"/>
              </w:rPr>
            </w:pPr>
          </w:p>
        </w:tc>
      </w:tr>
      <w:tr w14:paraId="2DC6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8F5A085">
            <w:pPr>
              <w:rPr>
                <w:rFonts w:ascii="宋体" w:hAnsi="宋体" w:cs="宋体"/>
                <w:color w:val="auto"/>
                <w:sz w:val="22"/>
                <w:szCs w:val="28"/>
                <w:highlight w:val="none"/>
              </w:rPr>
            </w:pPr>
            <w:r>
              <w:rPr>
                <w:rFonts w:hint="eastAsia" w:ascii="宋体" w:hAnsi="宋体" w:cs="宋体"/>
                <w:color w:val="auto"/>
                <w:sz w:val="22"/>
                <w:szCs w:val="28"/>
                <w:highlight w:val="none"/>
              </w:rPr>
              <w:t>地址</w:t>
            </w:r>
          </w:p>
        </w:tc>
        <w:tc>
          <w:tcPr>
            <w:tcW w:w="6339" w:type="dxa"/>
            <w:gridSpan w:val="3"/>
            <w:vAlign w:val="center"/>
          </w:tcPr>
          <w:p w14:paraId="55059E48">
            <w:pPr>
              <w:ind w:firstLine="480"/>
              <w:rPr>
                <w:rFonts w:ascii="宋体" w:hAnsi="宋体" w:cs="宋体"/>
                <w:color w:val="auto"/>
                <w:sz w:val="22"/>
                <w:szCs w:val="28"/>
                <w:highlight w:val="none"/>
              </w:rPr>
            </w:pPr>
          </w:p>
        </w:tc>
      </w:tr>
      <w:tr w14:paraId="512E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14:paraId="72EAC9B4">
            <w:pPr>
              <w:rPr>
                <w:rFonts w:ascii="宋体" w:hAnsi="宋体" w:cs="宋体"/>
                <w:color w:val="auto"/>
                <w:sz w:val="22"/>
                <w:szCs w:val="28"/>
                <w:highlight w:val="none"/>
              </w:rPr>
            </w:pPr>
            <w:r>
              <w:rPr>
                <w:rFonts w:hint="eastAsia" w:ascii="宋体" w:hAnsi="宋体" w:cs="宋体"/>
                <w:color w:val="auto"/>
                <w:sz w:val="22"/>
                <w:szCs w:val="28"/>
                <w:highlight w:val="none"/>
              </w:rPr>
              <w:t>业务（经营）范围</w:t>
            </w:r>
          </w:p>
        </w:tc>
        <w:tc>
          <w:tcPr>
            <w:tcW w:w="2118" w:type="dxa"/>
            <w:vAlign w:val="center"/>
          </w:tcPr>
          <w:p w14:paraId="7C7EE3B0">
            <w:pPr>
              <w:rPr>
                <w:rFonts w:ascii="宋体" w:hAnsi="宋体" w:cs="宋体"/>
                <w:color w:val="auto"/>
                <w:sz w:val="22"/>
                <w:szCs w:val="28"/>
                <w:highlight w:val="none"/>
              </w:rPr>
            </w:pPr>
          </w:p>
        </w:tc>
        <w:tc>
          <w:tcPr>
            <w:tcW w:w="1980" w:type="dxa"/>
            <w:vAlign w:val="center"/>
          </w:tcPr>
          <w:p w14:paraId="4BF303D9">
            <w:pPr>
              <w:rPr>
                <w:rFonts w:ascii="宋体" w:hAnsi="宋体" w:cs="宋体"/>
                <w:color w:val="auto"/>
                <w:sz w:val="22"/>
                <w:szCs w:val="28"/>
                <w:highlight w:val="none"/>
              </w:rPr>
            </w:pPr>
            <w:r>
              <w:rPr>
                <w:rFonts w:hint="eastAsia" w:ascii="宋体" w:hAnsi="宋体" w:cs="宋体"/>
                <w:color w:val="auto"/>
                <w:sz w:val="22"/>
                <w:szCs w:val="28"/>
                <w:highlight w:val="none"/>
              </w:rPr>
              <w:t>机构类型</w:t>
            </w:r>
          </w:p>
        </w:tc>
        <w:tc>
          <w:tcPr>
            <w:tcW w:w="2241" w:type="dxa"/>
            <w:vAlign w:val="center"/>
          </w:tcPr>
          <w:p w14:paraId="7A4678F4">
            <w:pPr>
              <w:rPr>
                <w:rFonts w:ascii="宋体" w:hAnsi="宋体" w:cs="宋体"/>
                <w:color w:val="auto"/>
                <w:sz w:val="22"/>
                <w:szCs w:val="28"/>
                <w:highlight w:val="none"/>
              </w:rPr>
            </w:pPr>
          </w:p>
        </w:tc>
      </w:tr>
      <w:tr w14:paraId="7F88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0F23AED">
            <w:pPr>
              <w:rPr>
                <w:rFonts w:ascii="宋体" w:hAnsi="宋体" w:cs="宋体"/>
                <w:color w:val="auto"/>
                <w:sz w:val="22"/>
                <w:szCs w:val="28"/>
                <w:highlight w:val="none"/>
              </w:rPr>
            </w:pPr>
            <w:r>
              <w:rPr>
                <w:rFonts w:hint="eastAsia" w:ascii="宋体" w:hAnsi="宋体" w:cs="宋体"/>
                <w:color w:val="auto"/>
                <w:sz w:val="22"/>
                <w:szCs w:val="28"/>
                <w:highlight w:val="none"/>
              </w:rPr>
              <w:t>成立时间</w:t>
            </w:r>
          </w:p>
        </w:tc>
        <w:tc>
          <w:tcPr>
            <w:tcW w:w="2118" w:type="dxa"/>
            <w:vAlign w:val="center"/>
          </w:tcPr>
          <w:p w14:paraId="4180C64D">
            <w:pPr>
              <w:rPr>
                <w:rFonts w:ascii="宋体" w:hAnsi="宋体" w:cs="宋体"/>
                <w:color w:val="auto"/>
                <w:sz w:val="22"/>
                <w:szCs w:val="28"/>
                <w:highlight w:val="none"/>
              </w:rPr>
            </w:pPr>
          </w:p>
        </w:tc>
        <w:tc>
          <w:tcPr>
            <w:tcW w:w="1980" w:type="dxa"/>
            <w:vAlign w:val="center"/>
          </w:tcPr>
          <w:p w14:paraId="58101C5A">
            <w:pPr>
              <w:rPr>
                <w:rFonts w:ascii="宋体" w:hAnsi="宋体" w:cs="宋体"/>
                <w:color w:val="auto"/>
                <w:sz w:val="22"/>
                <w:szCs w:val="28"/>
                <w:highlight w:val="none"/>
              </w:rPr>
            </w:pPr>
          </w:p>
        </w:tc>
        <w:tc>
          <w:tcPr>
            <w:tcW w:w="2241" w:type="dxa"/>
            <w:vAlign w:val="center"/>
          </w:tcPr>
          <w:p w14:paraId="28D27BBA">
            <w:pPr>
              <w:rPr>
                <w:rFonts w:ascii="宋体" w:hAnsi="宋体" w:cs="宋体"/>
                <w:color w:val="auto"/>
                <w:sz w:val="22"/>
                <w:szCs w:val="28"/>
                <w:highlight w:val="none"/>
              </w:rPr>
            </w:pPr>
          </w:p>
        </w:tc>
      </w:tr>
      <w:tr w14:paraId="06A1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E8E1029">
            <w:pPr>
              <w:rPr>
                <w:rFonts w:ascii="宋体" w:hAnsi="宋体" w:cs="宋体"/>
                <w:color w:val="auto"/>
                <w:sz w:val="22"/>
                <w:szCs w:val="28"/>
                <w:highlight w:val="none"/>
              </w:rPr>
            </w:pPr>
            <w:r>
              <w:rPr>
                <w:rFonts w:hint="eastAsia" w:ascii="宋体" w:hAnsi="宋体" w:cs="宋体"/>
                <w:color w:val="auto"/>
                <w:sz w:val="22"/>
                <w:szCs w:val="28"/>
                <w:highlight w:val="none"/>
              </w:rPr>
              <w:t>法定代表人</w:t>
            </w:r>
          </w:p>
        </w:tc>
        <w:tc>
          <w:tcPr>
            <w:tcW w:w="2118" w:type="dxa"/>
            <w:vAlign w:val="center"/>
          </w:tcPr>
          <w:p w14:paraId="60C5E28A">
            <w:pPr>
              <w:rPr>
                <w:rFonts w:ascii="宋体" w:hAnsi="宋体" w:cs="宋体"/>
                <w:color w:val="auto"/>
                <w:sz w:val="22"/>
                <w:szCs w:val="28"/>
                <w:highlight w:val="none"/>
              </w:rPr>
            </w:pPr>
          </w:p>
        </w:tc>
        <w:tc>
          <w:tcPr>
            <w:tcW w:w="1980" w:type="dxa"/>
            <w:vAlign w:val="center"/>
          </w:tcPr>
          <w:p w14:paraId="2E226097">
            <w:pPr>
              <w:rPr>
                <w:rFonts w:ascii="宋体" w:hAnsi="宋体" w:cs="宋体"/>
                <w:color w:val="auto"/>
                <w:sz w:val="22"/>
                <w:szCs w:val="28"/>
                <w:highlight w:val="none"/>
              </w:rPr>
            </w:pPr>
            <w:r>
              <w:rPr>
                <w:rFonts w:hint="eastAsia" w:ascii="宋体" w:hAnsi="宋体" w:cs="宋体"/>
                <w:color w:val="auto"/>
                <w:sz w:val="22"/>
                <w:szCs w:val="28"/>
                <w:highlight w:val="none"/>
              </w:rPr>
              <w:t>联系电话</w:t>
            </w:r>
          </w:p>
        </w:tc>
        <w:tc>
          <w:tcPr>
            <w:tcW w:w="2241" w:type="dxa"/>
            <w:vAlign w:val="center"/>
          </w:tcPr>
          <w:p w14:paraId="49EB9A83">
            <w:pPr>
              <w:rPr>
                <w:rFonts w:ascii="宋体" w:hAnsi="宋体" w:cs="宋体"/>
                <w:color w:val="auto"/>
                <w:sz w:val="22"/>
                <w:szCs w:val="28"/>
                <w:highlight w:val="none"/>
              </w:rPr>
            </w:pPr>
          </w:p>
        </w:tc>
      </w:tr>
      <w:tr w14:paraId="39C1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14:paraId="7311B491">
            <w:pPr>
              <w:rPr>
                <w:rFonts w:ascii="宋体" w:hAnsi="宋体" w:cs="宋体"/>
                <w:color w:val="auto"/>
                <w:sz w:val="22"/>
                <w:szCs w:val="28"/>
                <w:highlight w:val="none"/>
              </w:rPr>
            </w:pPr>
            <w:r>
              <w:rPr>
                <w:rFonts w:hint="eastAsia" w:ascii="宋体" w:hAnsi="宋体" w:cs="宋体"/>
                <w:color w:val="auto"/>
                <w:sz w:val="22"/>
                <w:szCs w:val="28"/>
                <w:highlight w:val="none"/>
              </w:rPr>
              <w:t>注册资本</w:t>
            </w:r>
          </w:p>
        </w:tc>
        <w:tc>
          <w:tcPr>
            <w:tcW w:w="2118" w:type="dxa"/>
            <w:vAlign w:val="center"/>
          </w:tcPr>
          <w:p w14:paraId="4A73F390">
            <w:pPr>
              <w:rPr>
                <w:rFonts w:ascii="宋体" w:hAnsi="宋体" w:cs="宋体"/>
                <w:color w:val="auto"/>
                <w:sz w:val="22"/>
                <w:szCs w:val="28"/>
                <w:highlight w:val="none"/>
              </w:rPr>
            </w:pPr>
          </w:p>
        </w:tc>
        <w:tc>
          <w:tcPr>
            <w:tcW w:w="1980" w:type="dxa"/>
            <w:vAlign w:val="center"/>
          </w:tcPr>
          <w:p w14:paraId="7429A45C">
            <w:pPr>
              <w:rPr>
                <w:rFonts w:ascii="宋体" w:hAnsi="宋体" w:cs="宋体"/>
                <w:color w:val="auto"/>
                <w:sz w:val="22"/>
                <w:szCs w:val="28"/>
                <w:highlight w:val="none"/>
              </w:rPr>
            </w:pPr>
            <w:r>
              <w:rPr>
                <w:rFonts w:hint="eastAsia" w:ascii="宋体" w:hAnsi="宋体" w:cs="宋体"/>
                <w:color w:val="auto"/>
                <w:sz w:val="22"/>
                <w:szCs w:val="28"/>
                <w:highlight w:val="none"/>
              </w:rPr>
              <w:t>技术人员数</w:t>
            </w:r>
          </w:p>
        </w:tc>
        <w:tc>
          <w:tcPr>
            <w:tcW w:w="2241" w:type="dxa"/>
            <w:vAlign w:val="center"/>
          </w:tcPr>
          <w:p w14:paraId="25C7D085">
            <w:pPr>
              <w:rPr>
                <w:rFonts w:ascii="宋体" w:hAnsi="宋体" w:cs="宋体"/>
                <w:color w:val="auto"/>
                <w:sz w:val="22"/>
                <w:szCs w:val="28"/>
                <w:highlight w:val="none"/>
              </w:rPr>
            </w:pPr>
          </w:p>
        </w:tc>
      </w:tr>
      <w:tr w14:paraId="6EA4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8BA36CE">
            <w:pPr>
              <w:rPr>
                <w:rFonts w:ascii="宋体" w:hAnsi="宋体" w:cs="宋体"/>
                <w:color w:val="auto"/>
                <w:sz w:val="22"/>
                <w:szCs w:val="28"/>
                <w:highlight w:val="none"/>
              </w:rPr>
            </w:pPr>
            <w:r>
              <w:rPr>
                <w:rFonts w:hint="eastAsia" w:ascii="宋体" w:hAnsi="宋体" w:cs="宋体"/>
                <w:color w:val="auto"/>
                <w:sz w:val="22"/>
                <w:szCs w:val="28"/>
                <w:highlight w:val="none"/>
              </w:rPr>
              <w:t>是否依法纳税</w:t>
            </w:r>
          </w:p>
        </w:tc>
        <w:tc>
          <w:tcPr>
            <w:tcW w:w="2118" w:type="dxa"/>
            <w:vAlign w:val="center"/>
          </w:tcPr>
          <w:p w14:paraId="37EFB633">
            <w:pPr>
              <w:rPr>
                <w:rFonts w:ascii="宋体" w:hAnsi="宋体" w:cs="宋体"/>
                <w:color w:val="auto"/>
                <w:sz w:val="22"/>
                <w:szCs w:val="28"/>
                <w:highlight w:val="none"/>
              </w:rPr>
            </w:pPr>
          </w:p>
        </w:tc>
        <w:tc>
          <w:tcPr>
            <w:tcW w:w="1980" w:type="dxa"/>
            <w:vAlign w:val="center"/>
          </w:tcPr>
          <w:p w14:paraId="7F6C8545">
            <w:pPr>
              <w:jc w:val="center"/>
              <w:rPr>
                <w:rFonts w:ascii="宋体" w:hAnsi="宋体" w:cs="宋体"/>
                <w:color w:val="auto"/>
                <w:sz w:val="22"/>
                <w:szCs w:val="28"/>
                <w:highlight w:val="none"/>
              </w:rPr>
            </w:pPr>
            <w:r>
              <w:rPr>
                <w:rFonts w:hint="eastAsia" w:ascii="宋体" w:hAnsi="宋体" w:cs="宋体"/>
                <w:color w:val="auto"/>
                <w:sz w:val="22"/>
                <w:szCs w:val="28"/>
                <w:highlight w:val="none"/>
              </w:rPr>
              <w:t>是否参加社保</w:t>
            </w:r>
          </w:p>
        </w:tc>
        <w:tc>
          <w:tcPr>
            <w:tcW w:w="2241" w:type="dxa"/>
            <w:vAlign w:val="center"/>
          </w:tcPr>
          <w:p w14:paraId="5FEC5A1D">
            <w:pPr>
              <w:rPr>
                <w:rFonts w:ascii="宋体" w:hAnsi="宋体" w:cs="宋体"/>
                <w:color w:val="auto"/>
                <w:sz w:val="22"/>
                <w:szCs w:val="28"/>
                <w:highlight w:val="none"/>
              </w:rPr>
            </w:pPr>
          </w:p>
        </w:tc>
      </w:tr>
      <w:tr w14:paraId="343B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712BF53B">
            <w:pPr>
              <w:rPr>
                <w:rFonts w:ascii="宋体" w:hAnsi="宋体" w:cs="宋体"/>
                <w:color w:val="auto"/>
                <w:sz w:val="22"/>
                <w:szCs w:val="28"/>
                <w:highlight w:val="none"/>
              </w:rPr>
            </w:pPr>
            <w:r>
              <w:rPr>
                <w:rFonts w:hint="eastAsia" w:ascii="宋体" w:hAnsi="宋体" w:cs="宋体"/>
                <w:color w:val="auto"/>
                <w:sz w:val="22"/>
                <w:szCs w:val="28"/>
                <w:highlight w:val="none"/>
              </w:rPr>
              <w:t>服务机构情况</w:t>
            </w:r>
          </w:p>
        </w:tc>
        <w:tc>
          <w:tcPr>
            <w:tcW w:w="6339" w:type="dxa"/>
            <w:gridSpan w:val="3"/>
            <w:vAlign w:val="center"/>
          </w:tcPr>
          <w:p w14:paraId="1225A805">
            <w:pPr>
              <w:jc w:val="left"/>
              <w:rPr>
                <w:rFonts w:ascii="宋体" w:hAnsi="宋体" w:cs="宋体"/>
                <w:color w:val="auto"/>
                <w:sz w:val="22"/>
                <w:szCs w:val="28"/>
                <w:highlight w:val="none"/>
              </w:rPr>
            </w:pPr>
            <w:r>
              <w:rPr>
                <w:rFonts w:hint="eastAsia" w:ascii="宋体" w:hAnsi="宋体" w:cs="宋体"/>
                <w:color w:val="auto"/>
                <w:sz w:val="22"/>
                <w:szCs w:val="28"/>
                <w:highlight w:val="none"/>
              </w:rPr>
              <w:t>服务机构名称：</w:t>
            </w:r>
          </w:p>
          <w:p w14:paraId="55DD8232">
            <w:pPr>
              <w:jc w:val="left"/>
              <w:rPr>
                <w:rFonts w:ascii="宋体" w:hAnsi="宋体" w:cs="宋体"/>
                <w:color w:val="auto"/>
                <w:sz w:val="22"/>
                <w:szCs w:val="28"/>
                <w:highlight w:val="none"/>
              </w:rPr>
            </w:pPr>
            <w:r>
              <w:rPr>
                <w:rFonts w:hint="eastAsia" w:ascii="宋体" w:hAnsi="宋体" w:cs="宋体"/>
                <w:color w:val="auto"/>
                <w:sz w:val="22"/>
                <w:szCs w:val="28"/>
                <w:highlight w:val="none"/>
              </w:rPr>
              <w:t>地址：</w:t>
            </w:r>
          </w:p>
          <w:p w14:paraId="0D741C0B">
            <w:pPr>
              <w:jc w:val="left"/>
              <w:rPr>
                <w:rFonts w:ascii="宋体" w:hAnsi="宋体" w:cs="宋体"/>
                <w:color w:val="auto"/>
                <w:sz w:val="22"/>
                <w:szCs w:val="28"/>
                <w:highlight w:val="none"/>
              </w:rPr>
            </w:pPr>
            <w:r>
              <w:rPr>
                <w:rFonts w:hint="eastAsia" w:ascii="宋体" w:hAnsi="宋体" w:cs="宋体"/>
                <w:color w:val="auto"/>
                <w:sz w:val="22"/>
                <w:szCs w:val="28"/>
                <w:highlight w:val="none"/>
              </w:rPr>
              <w:t>人员状况：</w:t>
            </w:r>
          </w:p>
          <w:p w14:paraId="75E4C9F9">
            <w:pPr>
              <w:jc w:val="left"/>
              <w:rPr>
                <w:rFonts w:ascii="宋体" w:hAnsi="宋体" w:cs="宋体"/>
                <w:color w:val="auto"/>
                <w:sz w:val="22"/>
                <w:szCs w:val="28"/>
                <w:highlight w:val="none"/>
              </w:rPr>
            </w:pPr>
            <w:r>
              <w:rPr>
                <w:rFonts w:hint="eastAsia" w:ascii="宋体" w:hAnsi="宋体" w:cs="宋体"/>
                <w:color w:val="auto"/>
                <w:sz w:val="22"/>
                <w:szCs w:val="28"/>
                <w:highlight w:val="none"/>
              </w:rPr>
              <w:t>联系方式：</w:t>
            </w:r>
          </w:p>
          <w:p w14:paraId="288CB101">
            <w:pPr>
              <w:jc w:val="left"/>
              <w:rPr>
                <w:rFonts w:ascii="宋体" w:hAnsi="宋体" w:cs="宋体"/>
                <w:color w:val="auto"/>
                <w:sz w:val="22"/>
                <w:szCs w:val="28"/>
                <w:highlight w:val="none"/>
              </w:rPr>
            </w:pPr>
            <w:r>
              <w:rPr>
                <w:rFonts w:hint="eastAsia" w:ascii="宋体" w:hAnsi="宋体" w:cs="宋体"/>
                <w:color w:val="auto"/>
                <w:sz w:val="22"/>
                <w:szCs w:val="28"/>
                <w:highlight w:val="none"/>
              </w:rPr>
              <w:t>（可另附纸说明）</w:t>
            </w:r>
          </w:p>
        </w:tc>
      </w:tr>
    </w:tbl>
    <w:p w14:paraId="5E7E69E7">
      <w:pPr>
        <w:wordWrap w:val="0"/>
        <w:spacing w:before="120" w:beforeLines="50"/>
        <w:rPr>
          <w:rFonts w:ascii="宋体" w:hAnsi="宋体" w:cs="宋体"/>
          <w:b/>
          <w:bCs/>
          <w:color w:val="auto"/>
          <w:sz w:val="24"/>
          <w:highlight w:val="none"/>
          <w:lang w:bidi="ar"/>
        </w:rPr>
      </w:pPr>
      <w:r>
        <w:rPr>
          <w:rFonts w:hint="eastAsia" w:ascii="宋体" w:hAnsi="宋体" w:cs="宋体"/>
          <w:b/>
          <w:bCs/>
          <w:color w:val="auto"/>
          <w:highlight w:val="none"/>
        </w:rPr>
        <w:t>注：若为联合体投标的，此表联合体双方应分别提供。</w:t>
      </w:r>
    </w:p>
    <w:p w14:paraId="236B74E4">
      <w:pPr>
        <w:wordWrap w:val="0"/>
        <w:spacing w:line="360" w:lineRule="auto"/>
        <w:ind w:firstLine="480"/>
        <w:jc w:val="right"/>
        <w:rPr>
          <w:rFonts w:ascii="宋体" w:hAnsi="宋体" w:cs="宋体"/>
          <w:color w:val="auto"/>
          <w:sz w:val="24"/>
          <w:highlight w:val="none"/>
          <w:lang w:bidi="ar"/>
        </w:rPr>
      </w:pPr>
    </w:p>
    <w:p w14:paraId="2FA2D019">
      <w:pPr>
        <w:spacing w:line="360" w:lineRule="auto"/>
        <w:jc w:val="left"/>
        <w:rPr>
          <w:rFonts w:ascii="宋体" w:hAnsi="宋体" w:cs="宋体"/>
          <w:color w:val="auto"/>
          <w:sz w:val="24"/>
          <w:highlight w:val="none"/>
          <w:u w:val="single"/>
          <w:lang w:bidi="ar"/>
        </w:rPr>
      </w:pPr>
      <w:r>
        <w:rPr>
          <w:rFonts w:hint="eastAsia" w:ascii="宋体" w:hAnsi="宋体" w:cs="宋体"/>
          <w:color w:val="auto"/>
          <w:sz w:val="24"/>
          <w:highlight w:val="none"/>
          <w:lang w:bidi="ar"/>
        </w:rPr>
        <w:t>投标人名称（加盖公章）：</w:t>
      </w:r>
      <w:r>
        <w:rPr>
          <w:rFonts w:hint="eastAsia" w:ascii="宋体" w:hAnsi="宋体" w:cs="宋体"/>
          <w:color w:val="auto"/>
          <w:sz w:val="24"/>
          <w:highlight w:val="none"/>
          <w:u w:val="single"/>
          <w:lang w:bidi="ar"/>
        </w:rPr>
        <w:t xml:space="preserve">                  </w:t>
      </w:r>
    </w:p>
    <w:p w14:paraId="15F08D93">
      <w:pPr>
        <w:spacing w:line="360" w:lineRule="auto"/>
        <w:jc w:val="left"/>
        <w:rPr>
          <w:rFonts w:ascii="宋体" w:hAnsi="宋体" w:cs="宋体"/>
          <w:color w:val="auto"/>
          <w:sz w:val="24"/>
          <w:highlight w:val="none"/>
          <w:u w:val="single"/>
          <w:lang w:bidi="ar"/>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2B797786">
      <w:pPr>
        <w:pStyle w:val="968"/>
        <w:spacing w:line="360" w:lineRule="auto"/>
        <w:jc w:val="left"/>
        <w:rPr>
          <w:rFonts w:hAnsi="宋体" w:eastAsia="宋体" w:cs="宋体"/>
          <w:color w:val="auto"/>
          <w:sz w:val="24"/>
          <w:szCs w:val="24"/>
          <w:highlight w:val="none"/>
          <w:lang w:bidi="ar"/>
        </w:rPr>
      </w:pPr>
      <w:r>
        <w:rPr>
          <w:rFonts w:hint="eastAsia" w:hAnsi="宋体" w:eastAsia="宋体" w:cs="宋体"/>
          <w:color w:val="auto"/>
          <w:sz w:val="24"/>
          <w:szCs w:val="24"/>
          <w:highlight w:val="none"/>
          <w:lang w:bidi="ar"/>
        </w:rPr>
        <w:t>日期：_____年____月____日</w:t>
      </w:r>
    </w:p>
    <w:p w14:paraId="0CC9DC42">
      <w:pPr>
        <w:pStyle w:val="968"/>
        <w:spacing w:line="360" w:lineRule="auto"/>
        <w:jc w:val="center"/>
        <w:rPr>
          <w:rFonts w:hAnsi="宋体" w:eastAsia="宋体" w:cs="宋体"/>
          <w:b/>
          <w:color w:val="auto"/>
          <w:sz w:val="24"/>
          <w:szCs w:val="24"/>
          <w:highlight w:val="none"/>
        </w:rPr>
      </w:pPr>
    </w:p>
    <w:p w14:paraId="58119A0B">
      <w:pPr>
        <w:pStyle w:val="968"/>
        <w:spacing w:line="360" w:lineRule="auto"/>
        <w:jc w:val="center"/>
        <w:rPr>
          <w:rFonts w:hAnsi="宋体" w:eastAsia="宋体" w:cs="宋体"/>
          <w:b/>
          <w:color w:val="auto"/>
          <w:sz w:val="24"/>
          <w:szCs w:val="24"/>
          <w:highlight w:val="none"/>
        </w:rPr>
      </w:pPr>
    </w:p>
    <w:p w14:paraId="12783C56">
      <w:pPr>
        <w:pStyle w:val="968"/>
        <w:spacing w:line="360" w:lineRule="auto"/>
        <w:jc w:val="center"/>
        <w:rPr>
          <w:rFonts w:hAnsi="宋体" w:eastAsia="宋体" w:cs="宋体"/>
          <w:b/>
          <w:color w:val="auto"/>
          <w:sz w:val="24"/>
          <w:szCs w:val="24"/>
          <w:highlight w:val="none"/>
        </w:rPr>
      </w:pPr>
    </w:p>
    <w:p w14:paraId="7E8CDD06">
      <w:pPr>
        <w:pStyle w:val="968"/>
        <w:spacing w:line="360" w:lineRule="auto"/>
        <w:jc w:val="center"/>
        <w:rPr>
          <w:rFonts w:hAnsi="宋体" w:eastAsia="宋体" w:cs="宋体"/>
          <w:b/>
          <w:color w:val="auto"/>
          <w:sz w:val="24"/>
          <w:szCs w:val="24"/>
          <w:highlight w:val="none"/>
        </w:rPr>
      </w:pPr>
    </w:p>
    <w:p w14:paraId="686B37C8">
      <w:pPr>
        <w:pStyle w:val="968"/>
        <w:spacing w:line="360" w:lineRule="auto"/>
        <w:jc w:val="center"/>
        <w:rPr>
          <w:rFonts w:hAnsi="宋体" w:eastAsia="宋体" w:cs="宋体"/>
          <w:b/>
          <w:color w:val="auto"/>
          <w:sz w:val="24"/>
          <w:szCs w:val="24"/>
          <w:highlight w:val="none"/>
        </w:rPr>
      </w:pPr>
    </w:p>
    <w:p w14:paraId="41FE3BBE">
      <w:pPr>
        <w:pStyle w:val="968"/>
        <w:spacing w:line="360" w:lineRule="auto"/>
        <w:jc w:val="center"/>
        <w:rPr>
          <w:rFonts w:hAnsi="宋体" w:eastAsia="宋体" w:cs="宋体"/>
          <w:b/>
          <w:color w:val="auto"/>
          <w:sz w:val="24"/>
          <w:szCs w:val="24"/>
          <w:highlight w:val="none"/>
        </w:rPr>
      </w:pPr>
    </w:p>
    <w:p w14:paraId="311C0875">
      <w:pPr>
        <w:pStyle w:val="968"/>
        <w:spacing w:line="360" w:lineRule="auto"/>
        <w:rPr>
          <w:rFonts w:hAnsi="宋体" w:eastAsia="宋体" w:cs="宋体"/>
          <w:b/>
          <w:color w:val="auto"/>
          <w:sz w:val="24"/>
          <w:szCs w:val="24"/>
          <w:highlight w:val="none"/>
        </w:rPr>
      </w:pPr>
    </w:p>
    <w:p w14:paraId="3E5D66FA">
      <w:pPr>
        <w:pStyle w:val="968"/>
        <w:spacing w:line="360" w:lineRule="auto"/>
        <w:jc w:val="center"/>
        <w:rPr>
          <w:rFonts w:hAnsi="宋体" w:eastAsia="宋体" w:cs="宋体"/>
          <w:b/>
          <w:color w:val="auto"/>
          <w:sz w:val="24"/>
          <w:szCs w:val="24"/>
          <w:highlight w:val="none"/>
        </w:rPr>
      </w:pPr>
    </w:p>
    <w:p w14:paraId="15527EC2">
      <w:pPr>
        <w:pStyle w:val="968"/>
        <w:spacing w:line="360" w:lineRule="auto"/>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同类业绩一览表</w:t>
      </w:r>
    </w:p>
    <w:tbl>
      <w:tblPr>
        <w:tblStyle w:val="63"/>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14:paraId="6854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35AE4147">
            <w:pPr>
              <w:jc w:val="center"/>
              <w:rPr>
                <w:rFonts w:ascii="宋体" w:hAnsi="宋体"/>
                <w:bCs/>
                <w:color w:val="auto"/>
                <w:szCs w:val="21"/>
                <w:highlight w:val="none"/>
              </w:rPr>
            </w:pPr>
            <w:r>
              <w:rPr>
                <w:rFonts w:hint="eastAsia" w:ascii="宋体" w:hAnsi="宋体"/>
                <w:bCs/>
                <w:color w:val="auto"/>
                <w:szCs w:val="21"/>
                <w:highlight w:val="none"/>
              </w:rPr>
              <w:t>序号</w:t>
            </w:r>
          </w:p>
        </w:tc>
        <w:tc>
          <w:tcPr>
            <w:tcW w:w="2943" w:type="dxa"/>
            <w:vAlign w:val="center"/>
          </w:tcPr>
          <w:p w14:paraId="7B09D9B8">
            <w:pPr>
              <w:jc w:val="center"/>
              <w:rPr>
                <w:rFonts w:ascii="宋体" w:hAnsi="宋体"/>
                <w:bCs/>
                <w:color w:val="auto"/>
                <w:szCs w:val="21"/>
                <w:highlight w:val="none"/>
              </w:rPr>
            </w:pPr>
            <w:r>
              <w:rPr>
                <w:rFonts w:hint="eastAsia" w:ascii="宋体" w:hAnsi="宋体"/>
                <w:bCs/>
                <w:color w:val="auto"/>
                <w:szCs w:val="21"/>
                <w:highlight w:val="none"/>
              </w:rPr>
              <w:t>采购人名称</w:t>
            </w:r>
          </w:p>
        </w:tc>
        <w:tc>
          <w:tcPr>
            <w:tcW w:w="2565" w:type="dxa"/>
            <w:vAlign w:val="center"/>
          </w:tcPr>
          <w:p w14:paraId="6EE4D7B9">
            <w:pPr>
              <w:tabs>
                <w:tab w:val="left" w:pos="6252"/>
              </w:tabs>
              <w:jc w:val="center"/>
              <w:rPr>
                <w:rFonts w:ascii="宋体" w:hAnsi="宋体"/>
                <w:bCs/>
                <w:color w:val="auto"/>
                <w:szCs w:val="21"/>
                <w:highlight w:val="none"/>
              </w:rPr>
            </w:pPr>
            <w:r>
              <w:rPr>
                <w:rFonts w:hint="eastAsia" w:ascii="宋体" w:hAnsi="宋体"/>
                <w:bCs/>
                <w:color w:val="auto"/>
                <w:szCs w:val="21"/>
                <w:highlight w:val="none"/>
              </w:rPr>
              <w:t>项目名称</w:t>
            </w:r>
          </w:p>
        </w:tc>
        <w:tc>
          <w:tcPr>
            <w:tcW w:w="1311" w:type="dxa"/>
            <w:vAlign w:val="center"/>
          </w:tcPr>
          <w:p w14:paraId="24A5250F">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服务内容</w:t>
            </w:r>
          </w:p>
        </w:tc>
        <w:tc>
          <w:tcPr>
            <w:tcW w:w="1311" w:type="dxa"/>
            <w:vAlign w:val="center"/>
          </w:tcPr>
          <w:p w14:paraId="615920C3">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服务期限</w:t>
            </w:r>
          </w:p>
        </w:tc>
        <w:tc>
          <w:tcPr>
            <w:tcW w:w="1298" w:type="dxa"/>
            <w:vAlign w:val="center"/>
          </w:tcPr>
          <w:p w14:paraId="4D03246C">
            <w:pPr>
              <w:tabs>
                <w:tab w:val="left" w:pos="6252"/>
              </w:tabs>
              <w:jc w:val="center"/>
              <w:rPr>
                <w:rFonts w:ascii="宋体" w:hAnsi="宋体"/>
                <w:bCs/>
                <w:color w:val="auto"/>
                <w:szCs w:val="21"/>
                <w:highlight w:val="none"/>
              </w:rPr>
            </w:pPr>
            <w:r>
              <w:rPr>
                <w:rFonts w:hint="eastAsia"/>
                <w:bCs/>
                <w:color w:val="auto"/>
                <w:highlight w:val="none"/>
              </w:rPr>
              <w:t>合同签订时间</w:t>
            </w:r>
          </w:p>
        </w:tc>
      </w:tr>
      <w:tr w14:paraId="29DC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14:paraId="5CE73E83">
            <w:pPr>
              <w:jc w:val="center"/>
              <w:rPr>
                <w:rFonts w:ascii="宋体" w:hAnsi="宋体"/>
                <w:bCs/>
                <w:color w:val="auto"/>
                <w:szCs w:val="21"/>
                <w:highlight w:val="none"/>
              </w:rPr>
            </w:pPr>
            <w:r>
              <w:rPr>
                <w:rFonts w:hint="eastAsia" w:ascii="宋体" w:hAnsi="宋体"/>
                <w:bCs/>
                <w:color w:val="auto"/>
                <w:szCs w:val="21"/>
                <w:highlight w:val="none"/>
              </w:rPr>
              <w:t>1</w:t>
            </w:r>
          </w:p>
        </w:tc>
        <w:tc>
          <w:tcPr>
            <w:tcW w:w="2943" w:type="dxa"/>
            <w:vAlign w:val="center"/>
          </w:tcPr>
          <w:p w14:paraId="1E366402">
            <w:pPr>
              <w:jc w:val="center"/>
              <w:rPr>
                <w:rFonts w:ascii="宋体" w:hAnsi="宋体"/>
                <w:bCs/>
                <w:color w:val="auto"/>
                <w:szCs w:val="21"/>
                <w:highlight w:val="none"/>
              </w:rPr>
            </w:pPr>
          </w:p>
        </w:tc>
        <w:tc>
          <w:tcPr>
            <w:tcW w:w="2565" w:type="dxa"/>
          </w:tcPr>
          <w:p w14:paraId="4F421ED5">
            <w:pPr>
              <w:jc w:val="center"/>
              <w:rPr>
                <w:rFonts w:ascii="宋体" w:hAnsi="宋体"/>
                <w:bCs/>
                <w:color w:val="auto"/>
                <w:szCs w:val="21"/>
                <w:highlight w:val="none"/>
              </w:rPr>
            </w:pPr>
          </w:p>
        </w:tc>
        <w:tc>
          <w:tcPr>
            <w:tcW w:w="1311" w:type="dxa"/>
          </w:tcPr>
          <w:p w14:paraId="3E8A22E4">
            <w:pPr>
              <w:jc w:val="center"/>
              <w:rPr>
                <w:rFonts w:ascii="宋体" w:hAnsi="宋体"/>
                <w:bCs/>
                <w:color w:val="auto"/>
                <w:szCs w:val="21"/>
                <w:highlight w:val="none"/>
              </w:rPr>
            </w:pPr>
          </w:p>
        </w:tc>
        <w:tc>
          <w:tcPr>
            <w:tcW w:w="1311" w:type="dxa"/>
            <w:vAlign w:val="center"/>
          </w:tcPr>
          <w:p w14:paraId="409A08F3">
            <w:pPr>
              <w:jc w:val="center"/>
              <w:rPr>
                <w:rFonts w:ascii="宋体" w:hAnsi="宋体"/>
                <w:bCs/>
                <w:color w:val="auto"/>
                <w:szCs w:val="21"/>
                <w:highlight w:val="none"/>
              </w:rPr>
            </w:pPr>
          </w:p>
        </w:tc>
        <w:tc>
          <w:tcPr>
            <w:tcW w:w="1298" w:type="dxa"/>
            <w:vAlign w:val="center"/>
          </w:tcPr>
          <w:p w14:paraId="0C849F80">
            <w:pPr>
              <w:jc w:val="center"/>
              <w:rPr>
                <w:rFonts w:ascii="宋体" w:hAnsi="宋体"/>
                <w:bCs/>
                <w:color w:val="auto"/>
                <w:szCs w:val="21"/>
                <w:highlight w:val="none"/>
              </w:rPr>
            </w:pPr>
          </w:p>
        </w:tc>
      </w:tr>
      <w:tr w14:paraId="22E8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2D411883">
            <w:pPr>
              <w:jc w:val="center"/>
              <w:rPr>
                <w:rFonts w:ascii="宋体" w:hAnsi="宋体"/>
                <w:bCs/>
                <w:color w:val="auto"/>
                <w:szCs w:val="21"/>
                <w:highlight w:val="none"/>
              </w:rPr>
            </w:pPr>
            <w:r>
              <w:rPr>
                <w:rFonts w:hint="eastAsia" w:ascii="宋体" w:hAnsi="宋体"/>
                <w:bCs/>
                <w:color w:val="auto"/>
                <w:szCs w:val="21"/>
                <w:highlight w:val="none"/>
              </w:rPr>
              <w:t>2</w:t>
            </w:r>
          </w:p>
        </w:tc>
        <w:tc>
          <w:tcPr>
            <w:tcW w:w="2943" w:type="dxa"/>
            <w:vAlign w:val="center"/>
          </w:tcPr>
          <w:p w14:paraId="75B52C4C">
            <w:pPr>
              <w:jc w:val="center"/>
              <w:rPr>
                <w:rFonts w:ascii="宋体" w:hAnsi="宋体"/>
                <w:bCs/>
                <w:color w:val="auto"/>
                <w:szCs w:val="21"/>
                <w:highlight w:val="none"/>
              </w:rPr>
            </w:pPr>
          </w:p>
        </w:tc>
        <w:tc>
          <w:tcPr>
            <w:tcW w:w="2565" w:type="dxa"/>
          </w:tcPr>
          <w:p w14:paraId="45A2B9EE">
            <w:pPr>
              <w:jc w:val="center"/>
              <w:rPr>
                <w:rFonts w:ascii="宋体" w:hAnsi="宋体"/>
                <w:bCs/>
                <w:color w:val="auto"/>
                <w:szCs w:val="21"/>
                <w:highlight w:val="none"/>
              </w:rPr>
            </w:pPr>
          </w:p>
        </w:tc>
        <w:tc>
          <w:tcPr>
            <w:tcW w:w="1311" w:type="dxa"/>
          </w:tcPr>
          <w:p w14:paraId="27C41EDD">
            <w:pPr>
              <w:jc w:val="center"/>
              <w:rPr>
                <w:rFonts w:ascii="宋体" w:hAnsi="宋体"/>
                <w:bCs/>
                <w:color w:val="auto"/>
                <w:szCs w:val="21"/>
                <w:highlight w:val="none"/>
              </w:rPr>
            </w:pPr>
          </w:p>
        </w:tc>
        <w:tc>
          <w:tcPr>
            <w:tcW w:w="1311" w:type="dxa"/>
            <w:vAlign w:val="center"/>
          </w:tcPr>
          <w:p w14:paraId="511E34F4">
            <w:pPr>
              <w:jc w:val="center"/>
              <w:rPr>
                <w:rFonts w:ascii="宋体" w:hAnsi="宋体"/>
                <w:bCs/>
                <w:color w:val="auto"/>
                <w:szCs w:val="21"/>
                <w:highlight w:val="none"/>
              </w:rPr>
            </w:pPr>
          </w:p>
        </w:tc>
        <w:tc>
          <w:tcPr>
            <w:tcW w:w="1298" w:type="dxa"/>
            <w:vAlign w:val="center"/>
          </w:tcPr>
          <w:p w14:paraId="6FF873E0">
            <w:pPr>
              <w:jc w:val="center"/>
              <w:rPr>
                <w:rFonts w:ascii="宋体" w:hAnsi="宋体"/>
                <w:bCs/>
                <w:color w:val="auto"/>
                <w:szCs w:val="21"/>
                <w:highlight w:val="none"/>
              </w:rPr>
            </w:pPr>
          </w:p>
        </w:tc>
      </w:tr>
      <w:tr w14:paraId="6156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703A0DA8">
            <w:pPr>
              <w:jc w:val="center"/>
              <w:rPr>
                <w:rFonts w:ascii="宋体" w:hAnsi="宋体"/>
                <w:bCs/>
                <w:color w:val="auto"/>
                <w:szCs w:val="21"/>
                <w:highlight w:val="none"/>
              </w:rPr>
            </w:pPr>
            <w:r>
              <w:rPr>
                <w:rFonts w:hint="eastAsia" w:ascii="宋体" w:hAnsi="宋体"/>
                <w:bCs/>
                <w:color w:val="auto"/>
                <w:szCs w:val="21"/>
                <w:highlight w:val="none"/>
              </w:rPr>
              <w:t>3</w:t>
            </w:r>
          </w:p>
        </w:tc>
        <w:tc>
          <w:tcPr>
            <w:tcW w:w="2943" w:type="dxa"/>
            <w:vAlign w:val="center"/>
          </w:tcPr>
          <w:p w14:paraId="3C642441">
            <w:pPr>
              <w:jc w:val="center"/>
              <w:rPr>
                <w:rFonts w:ascii="宋体" w:hAnsi="宋体"/>
                <w:bCs/>
                <w:color w:val="auto"/>
                <w:szCs w:val="21"/>
                <w:highlight w:val="none"/>
              </w:rPr>
            </w:pPr>
          </w:p>
        </w:tc>
        <w:tc>
          <w:tcPr>
            <w:tcW w:w="2565" w:type="dxa"/>
          </w:tcPr>
          <w:p w14:paraId="12C62CE8">
            <w:pPr>
              <w:jc w:val="center"/>
              <w:rPr>
                <w:rFonts w:ascii="宋体" w:hAnsi="宋体"/>
                <w:bCs/>
                <w:color w:val="auto"/>
                <w:szCs w:val="21"/>
                <w:highlight w:val="none"/>
              </w:rPr>
            </w:pPr>
          </w:p>
        </w:tc>
        <w:tc>
          <w:tcPr>
            <w:tcW w:w="1311" w:type="dxa"/>
          </w:tcPr>
          <w:p w14:paraId="30DABA65">
            <w:pPr>
              <w:jc w:val="center"/>
              <w:rPr>
                <w:rFonts w:ascii="宋体" w:hAnsi="宋体"/>
                <w:bCs/>
                <w:color w:val="auto"/>
                <w:szCs w:val="21"/>
                <w:highlight w:val="none"/>
              </w:rPr>
            </w:pPr>
          </w:p>
        </w:tc>
        <w:tc>
          <w:tcPr>
            <w:tcW w:w="1311" w:type="dxa"/>
            <w:vAlign w:val="center"/>
          </w:tcPr>
          <w:p w14:paraId="5E5E5523">
            <w:pPr>
              <w:jc w:val="center"/>
              <w:rPr>
                <w:rFonts w:ascii="宋体" w:hAnsi="宋体"/>
                <w:bCs/>
                <w:color w:val="auto"/>
                <w:szCs w:val="21"/>
                <w:highlight w:val="none"/>
              </w:rPr>
            </w:pPr>
          </w:p>
        </w:tc>
        <w:tc>
          <w:tcPr>
            <w:tcW w:w="1298" w:type="dxa"/>
            <w:vAlign w:val="center"/>
          </w:tcPr>
          <w:p w14:paraId="14164AA6">
            <w:pPr>
              <w:jc w:val="center"/>
              <w:rPr>
                <w:rFonts w:ascii="宋体" w:hAnsi="宋体"/>
                <w:bCs/>
                <w:color w:val="auto"/>
                <w:szCs w:val="21"/>
                <w:highlight w:val="none"/>
              </w:rPr>
            </w:pPr>
          </w:p>
        </w:tc>
      </w:tr>
      <w:tr w14:paraId="4A57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059DB575">
            <w:pPr>
              <w:jc w:val="center"/>
              <w:rPr>
                <w:rFonts w:ascii="宋体" w:hAnsi="宋体"/>
                <w:bCs/>
                <w:color w:val="auto"/>
                <w:szCs w:val="21"/>
                <w:highlight w:val="none"/>
              </w:rPr>
            </w:pPr>
            <w:r>
              <w:rPr>
                <w:rFonts w:hint="eastAsia" w:ascii="宋体" w:hAnsi="宋体"/>
                <w:bCs/>
                <w:color w:val="auto"/>
                <w:szCs w:val="21"/>
                <w:highlight w:val="none"/>
              </w:rPr>
              <w:t>4</w:t>
            </w:r>
          </w:p>
        </w:tc>
        <w:tc>
          <w:tcPr>
            <w:tcW w:w="2943" w:type="dxa"/>
            <w:vAlign w:val="center"/>
          </w:tcPr>
          <w:p w14:paraId="582254FF">
            <w:pPr>
              <w:jc w:val="center"/>
              <w:rPr>
                <w:rFonts w:ascii="宋体" w:hAnsi="宋体"/>
                <w:bCs/>
                <w:color w:val="auto"/>
                <w:szCs w:val="21"/>
                <w:highlight w:val="none"/>
              </w:rPr>
            </w:pPr>
          </w:p>
        </w:tc>
        <w:tc>
          <w:tcPr>
            <w:tcW w:w="2565" w:type="dxa"/>
          </w:tcPr>
          <w:p w14:paraId="6E12D543">
            <w:pPr>
              <w:jc w:val="center"/>
              <w:rPr>
                <w:rFonts w:ascii="宋体" w:hAnsi="宋体"/>
                <w:bCs/>
                <w:color w:val="auto"/>
                <w:szCs w:val="21"/>
                <w:highlight w:val="none"/>
              </w:rPr>
            </w:pPr>
          </w:p>
        </w:tc>
        <w:tc>
          <w:tcPr>
            <w:tcW w:w="1311" w:type="dxa"/>
          </w:tcPr>
          <w:p w14:paraId="0AF57BAD">
            <w:pPr>
              <w:jc w:val="center"/>
              <w:rPr>
                <w:rFonts w:ascii="宋体" w:hAnsi="宋体"/>
                <w:bCs/>
                <w:color w:val="auto"/>
                <w:szCs w:val="21"/>
                <w:highlight w:val="none"/>
              </w:rPr>
            </w:pPr>
          </w:p>
        </w:tc>
        <w:tc>
          <w:tcPr>
            <w:tcW w:w="1311" w:type="dxa"/>
            <w:vAlign w:val="center"/>
          </w:tcPr>
          <w:p w14:paraId="4094C068">
            <w:pPr>
              <w:jc w:val="center"/>
              <w:rPr>
                <w:rFonts w:ascii="宋体" w:hAnsi="宋体"/>
                <w:bCs/>
                <w:color w:val="auto"/>
                <w:szCs w:val="21"/>
                <w:highlight w:val="none"/>
              </w:rPr>
            </w:pPr>
          </w:p>
        </w:tc>
        <w:tc>
          <w:tcPr>
            <w:tcW w:w="1298" w:type="dxa"/>
            <w:vAlign w:val="center"/>
          </w:tcPr>
          <w:p w14:paraId="3C05DE0E">
            <w:pPr>
              <w:jc w:val="center"/>
              <w:rPr>
                <w:rFonts w:ascii="宋体" w:hAnsi="宋体"/>
                <w:bCs/>
                <w:color w:val="auto"/>
                <w:szCs w:val="21"/>
                <w:highlight w:val="none"/>
              </w:rPr>
            </w:pPr>
          </w:p>
        </w:tc>
      </w:tr>
      <w:tr w14:paraId="2DAB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0B97E888">
            <w:pPr>
              <w:jc w:val="center"/>
              <w:rPr>
                <w:rFonts w:ascii="宋体" w:hAnsi="宋体"/>
                <w:bCs/>
                <w:color w:val="auto"/>
                <w:szCs w:val="21"/>
                <w:highlight w:val="none"/>
              </w:rPr>
            </w:pPr>
            <w:r>
              <w:rPr>
                <w:rFonts w:hint="eastAsia" w:ascii="宋体" w:hAnsi="宋体"/>
                <w:bCs/>
                <w:color w:val="auto"/>
                <w:szCs w:val="21"/>
                <w:highlight w:val="none"/>
              </w:rPr>
              <w:t>5</w:t>
            </w:r>
          </w:p>
        </w:tc>
        <w:tc>
          <w:tcPr>
            <w:tcW w:w="2943" w:type="dxa"/>
            <w:vAlign w:val="center"/>
          </w:tcPr>
          <w:p w14:paraId="761B58BA">
            <w:pPr>
              <w:jc w:val="center"/>
              <w:rPr>
                <w:rFonts w:ascii="宋体" w:hAnsi="宋体"/>
                <w:bCs/>
                <w:color w:val="auto"/>
                <w:szCs w:val="21"/>
                <w:highlight w:val="none"/>
              </w:rPr>
            </w:pPr>
          </w:p>
        </w:tc>
        <w:tc>
          <w:tcPr>
            <w:tcW w:w="2565" w:type="dxa"/>
          </w:tcPr>
          <w:p w14:paraId="5012C06A">
            <w:pPr>
              <w:jc w:val="center"/>
              <w:rPr>
                <w:rFonts w:ascii="宋体" w:hAnsi="宋体"/>
                <w:bCs/>
                <w:color w:val="auto"/>
                <w:szCs w:val="21"/>
                <w:highlight w:val="none"/>
              </w:rPr>
            </w:pPr>
          </w:p>
        </w:tc>
        <w:tc>
          <w:tcPr>
            <w:tcW w:w="1311" w:type="dxa"/>
          </w:tcPr>
          <w:p w14:paraId="657DEE8F">
            <w:pPr>
              <w:jc w:val="center"/>
              <w:rPr>
                <w:rFonts w:ascii="宋体" w:hAnsi="宋体"/>
                <w:bCs/>
                <w:color w:val="auto"/>
                <w:szCs w:val="21"/>
                <w:highlight w:val="none"/>
              </w:rPr>
            </w:pPr>
          </w:p>
        </w:tc>
        <w:tc>
          <w:tcPr>
            <w:tcW w:w="1311" w:type="dxa"/>
            <w:vAlign w:val="center"/>
          </w:tcPr>
          <w:p w14:paraId="0B465ADD">
            <w:pPr>
              <w:jc w:val="center"/>
              <w:rPr>
                <w:rFonts w:ascii="宋体" w:hAnsi="宋体"/>
                <w:bCs/>
                <w:color w:val="auto"/>
                <w:szCs w:val="21"/>
                <w:highlight w:val="none"/>
              </w:rPr>
            </w:pPr>
          </w:p>
        </w:tc>
        <w:tc>
          <w:tcPr>
            <w:tcW w:w="1298" w:type="dxa"/>
            <w:vAlign w:val="center"/>
          </w:tcPr>
          <w:p w14:paraId="428D8C4A">
            <w:pPr>
              <w:jc w:val="center"/>
              <w:rPr>
                <w:rFonts w:ascii="宋体" w:hAnsi="宋体"/>
                <w:bCs/>
                <w:color w:val="auto"/>
                <w:szCs w:val="21"/>
                <w:highlight w:val="none"/>
              </w:rPr>
            </w:pPr>
          </w:p>
        </w:tc>
      </w:tr>
      <w:tr w14:paraId="514A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16E75379">
            <w:pPr>
              <w:jc w:val="center"/>
              <w:rPr>
                <w:rFonts w:ascii="宋体" w:hAnsi="宋体"/>
                <w:color w:val="auto"/>
                <w:szCs w:val="21"/>
                <w:highlight w:val="none"/>
              </w:rPr>
            </w:pPr>
            <w:r>
              <w:rPr>
                <w:rFonts w:hint="eastAsia" w:ascii="宋体" w:hAnsi="宋体"/>
                <w:color w:val="auto"/>
                <w:szCs w:val="21"/>
                <w:highlight w:val="none"/>
              </w:rPr>
              <w:t>6</w:t>
            </w:r>
          </w:p>
        </w:tc>
        <w:tc>
          <w:tcPr>
            <w:tcW w:w="2943" w:type="dxa"/>
            <w:vAlign w:val="center"/>
          </w:tcPr>
          <w:p w14:paraId="51254495">
            <w:pPr>
              <w:jc w:val="center"/>
              <w:rPr>
                <w:rFonts w:ascii="宋体" w:hAnsi="宋体"/>
                <w:color w:val="auto"/>
                <w:szCs w:val="21"/>
                <w:highlight w:val="none"/>
              </w:rPr>
            </w:pPr>
          </w:p>
        </w:tc>
        <w:tc>
          <w:tcPr>
            <w:tcW w:w="2565" w:type="dxa"/>
          </w:tcPr>
          <w:p w14:paraId="39F70BC2">
            <w:pPr>
              <w:jc w:val="center"/>
              <w:rPr>
                <w:rFonts w:ascii="宋体" w:hAnsi="宋体"/>
                <w:color w:val="auto"/>
                <w:szCs w:val="21"/>
                <w:highlight w:val="none"/>
              </w:rPr>
            </w:pPr>
          </w:p>
        </w:tc>
        <w:tc>
          <w:tcPr>
            <w:tcW w:w="1311" w:type="dxa"/>
          </w:tcPr>
          <w:p w14:paraId="3ADF0B99">
            <w:pPr>
              <w:jc w:val="center"/>
              <w:rPr>
                <w:rFonts w:ascii="宋体" w:hAnsi="宋体"/>
                <w:color w:val="auto"/>
                <w:szCs w:val="21"/>
                <w:highlight w:val="none"/>
              </w:rPr>
            </w:pPr>
          </w:p>
        </w:tc>
        <w:tc>
          <w:tcPr>
            <w:tcW w:w="1311" w:type="dxa"/>
            <w:vAlign w:val="center"/>
          </w:tcPr>
          <w:p w14:paraId="1B0F3DB9">
            <w:pPr>
              <w:jc w:val="center"/>
              <w:rPr>
                <w:rFonts w:ascii="宋体" w:hAnsi="宋体"/>
                <w:color w:val="auto"/>
                <w:szCs w:val="21"/>
                <w:highlight w:val="none"/>
              </w:rPr>
            </w:pPr>
          </w:p>
        </w:tc>
        <w:tc>
          <w:tcPr>
            <w:tcW w:w="1298" w:type="dxa"/>
            <w:vAlign w:val="center"/>
          </w:tcPr>
          <w:p w14:paraId="34421F8D">
            <w:pPr>
              <w:jc w:val="center"/>
              <w:rPr>
                <w:rFonts w:ascii="宋体" w:hAnsi="宋体"/>
                <w:color w:val="auto"/>
                <w:szCs w:val="21"/>
                <w:highlight w:val="none"/>
              </w:rPr>
            </w:pPr>
          </w:p>
        </w:tc>
      </w:tr>
      <w:tr w14:paraId="0089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14:paraId="2419E98B">
            <w:pPr>
              <w:jc w:val="center"/>
              <w:rPr>
                <w:rFonts w:ascii="宋体" w:hAnsi="宋体"/>
                <w:color w:val="auto"/>
                <w:szCs w:val="21"/>
                <w:highlight w:val="none"/>
              </w:rPr>
            </w:pPr>
            <w:r>
              <w:rPr>
                <w:rFonts w:hint="eastAsia" w:ascii="宋体" w:hAnsi="宋体"/>
                <w:color w:val="auto"/>
                <w:szCs w:val="21"/>
                <w:highlight w:val="none"/>
              </w:rPr>
              <w:t>…</w:t>
            </w:r>
          </w:p>
        </w:tc>
        <w:tc>
          <w:tcPr>
            <w:tcW w:w="2943" w:type="dxa"/>
            <w:vAlign w:val="center"/>
          </w:tcPr>
          <w:p w14:paraId="16873F7F">
            <w:pPr>
              <w:jc w:val="center"/>
              <w:rPr>
                <w:rFonts w:ascii="宋体" w:hAnsi="宋体"/>
                <w:color w:val="auto"/>
                <w:szCs w:val="21"/>
                <w:highlight w:val="none"/>
              </w:rPr>
            </w:pPr>
          </w:p>
        </w:tc>
        <w:tc>
          <w:tcPr>
            <w:tcW w:w="2565" w:type="dxa"/>
          </w:tcPr>
          <w:p w14:paraId="799D5B79">
            <w:pPr>
              <w:jc w:val="center"/>
              <w:rPr>
                <w:rFonts w:ascii="宋体" w:hAnsi="宋体"/>
                <w:color w:val="auto"/>
                <w:szCs w:val="21"/>
                <w:highlight w:val="none"/>
              </w:rPr>
            </w:pPr>
          </w:p>
        </w:tc>
        <w:tc>
          <w:tcPr>
            <w:tcW w:w="1311" w:type="dxa"/>
          </w:tcPr>
          <w:p w14:paraId="705BAAE8">
            <w:pPr>
              <w:jc w:val="center"/>
              <w:rPr>
                <w:rFonts w:ascii="宋体" w:hAnsi="宋体"/>
                <w:color w:val="auto"/>
                <w:szCs w:val="21"/>
                <w:highlight w:val="none"/>
              </w:rPr>
            </w:pPr>
          </w:p>
        </w:tc>
        <w:tc>
          <w:tcPr>
            <w:tcW w:w="1311" w:type="dxa"/>
            <w:vAlign w:val="center"/>
          </w:tcPr>
          <w:p w14:paraId="6FDC1F9A">
            <w:pPr>
              <w:jc w:val="center"/>
              <w:rPr>
                <w:rFonts w:ascii="宋体" w:hAnsi="宋体"/>
                <w:color w:val="auto"/>
                <w:szCs w:val="21"/>
                <w:highlight w:val="none"/>
              </w:rPr>
            </w:pPr>
          </w:p>
        </w:tc>
        <w:tc>
          <w:tcPr>
            <w:tcW w:w="1298" w:type="dxa"/>
            <w:vAlign w:val="center"/>
          </w:tcPr>
          <w:p w14:paraId="7419E231">
            <w:pPr>
              <w:jc w:val="center"/>
              <w:rPr>
                <w:rFonts w:ascii="宋体" w:hAnsi="宋体"/>
                <w:color w:val="auto"/>
                <w:szCs w:val="21"/>
                <w:highlight w:val="none"/>
              </w:rPr>
            </w:pPr>
          </w:p>
        </w:tc>
      </w:tr>
    </w:tbl>
    <w:p w14:paraId="56566D60">
      <w:pPr>
        <w:pStyle w:val="968"/>
        <w:spacing w:line="360" w:lineRule="auto"/>
        <w:rPr>
          <w:rFonts w:hint="eastAsia" w:hAnsi="宋体" w:eastAsia="宋体"/>
          <w:b/>
          <w:color w:val="auto"/>
          <w:sz w:val="24"/>
          <w:szCs w:val="24"/>
          <w:highlight w:val="none"/>
          <w:lang w:eastAsia="zh-CN"/>
        </w:rPr>
      </w:pPr>
      <w:r>
        <w:rPr>
          <w:rFonts w:hint="eastAsia" w:hAnsi="宋体" w:eastAsia="宋体"/>
          <w:b/>
          <w:color w:val="auto"/>
          <w:sz w:val="21"/>
          <w:szCs w:val="21"/>
          <w:highlight w:val="none"/>
        </w:rPr>
        <w:t>注：投标人项目业绩得分以本表为准，后附相关证明材料，所需的证明材料要求详见评标办法</w:t>
      </w:r>
      <w:r>
        <w:rPr>
          <w:rFonts w:hint="eastAsia" w:hAnsi="宋体" w:eastAsia="宋体"/>
          <w:b/>
          <w:color w:val="auto"/>
          <w:sz w:val="21"/>
          <w:szCs w:val="21"/>
          <w:highlight w:val="none"/>
          <w:lang w:eastAsia="zh-CN"/>
        </w:rPr>
        <w:t>。</w:t>
      </w:r>
    </w:p>
    <w:p w14:paraId="4EBA50ED">
      <w:pPr>
        <w:pStyle w:val="968"/>
        <w:spacing w:line="360" w:lineRule="auto"/>
        <w:rPr>
          <w:rFonts w:hAnsi="宋体" w:eastAsia="宋体"/>
          <w:b/>
          <w:color w:val="auto"/>
          <w:sz w:val="24"/>
          <w:szCs w:val="24"/>
          <w:highlight w:val="none"/>
        </w:rPr>
      </w:pPr>
    </w:p>
    <w:p w14:paraId="56AC001C">
      <w:pPr>
        <w:snapToGrid w:val="0"/>
        <w:spacing w:before="120" w:beforeLines="50" w:line="400" w:lineRule="exact"/>
        <w:rPr>
          <w:rFonts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14:paraId="3D485432">
      <w:pPr>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1491A8B">
      <w:pPr>
        <w:spacing w:line="480" w:lineRule="exact"/>
        <w:rPr>
          <w:rFonts w:ascii="宋体" w:hAnsi="宋体"/>
          <w:b/>
          <w:color w:val="auto"/>
          <w:sz w:val="22"/>
          <w:szCs w:val="2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508C4CB">
      <w:pPr>
        <w:spacing w:line="360" w:lineRule="auto"/>
        <w:rPr>
          <w:rFonts w:ascii="宋体" w:hAnsi="宋体" w:cs="宋体"/>
          <w:color w:val="auto"/>
          <w:sz w:val="24"/>
          <w:highlight w:val="none"/>
        </w:rPr>
      </w:pPr>
    </w:p>
    <w:p w14:paraId="0AF2606A">
      <w:pPr>
        <w:pStyle w:val="5"/>
        <w:rPr>
          <w:rFonts w:ascii="宋体" w:hAnsi="宋体" w:cs="宋体"/>
          <w:color w:val="auto"/>
          <w:sz w:val="24"/>
          <w:highlight w:val="none"/>
        </w:rPr>
      </w:pPr>
    </w:p>
    <w:p w14:paraId="04CC436C">
      <w:pPr>
        <w:rPr>
          <w:color w:val="auto"/>
          <w:highlight w:val="none"/>
        </w:rPr>
      </w:pPr>
    </w:p>
    <w:p w14:paraId="3AE3997E">
      <w:pPr>
        <w:pStyle w:val="86"/>
        <w:ind w:left="420" w:firstLine="480"/>
        <w:rPr>
          <w:color w:val="auto"/>
          <w:highlight w:val="none"/>
        </w:rPr>
      </w:pPr>
    </w:p>
    <w:p w14:paraId="4C14B3DF">
      <w:pPr>
        <w:pStyle w:val="968"/>
        <w:spacing w:line="360" w:lineRule="auto"/>
        <w:jc w:val="center"/>
        <w:rPr>
          <w:rFonts w:hAnsi="宋体" w:eastAsia="宋体"/>
          <w:b/>
          <w:color w:val="auto"/>
          <w:sz w:val="28"/>
          <w:szCs w:val="28"/>
          <w:highlight w:val="none"/>
        </w:rPr>
      </w:pPr>
    </w:p>
    <w:p w14:paraId="6A60E003">
      <w:pPr>
        <w:pStyle w:val="968"/>
        <w:spacing w:line="360" w:lineRule="auto"/>
        <w:jc w:val="center"/>
        <w:rPr>
          <w:rFonts w:hAnsi="宋体" w:eastAsia="宋体"/>
          <w:b/>
          <w:color w:val="auto"/>
          <w:sz w:val="28"/>
          <w:szCs w:val="28"/>
          <w:highlight w:val="none"/>
        </w:rPr>
      </w:pPr>
    </w:p>
    <w:p w14:paraId="5761A285">
      <w:pPr>
        <w:pStyle w:val="34"/>
        <w:spacing w:before="120" w:after="120" w:line="360" w:lineRule="auto"/>
        <w:jc w:val="center"/>
        <w:textAlignment w:val="baseline"/>
        <w:rPr>
          <w:rFonts w:hAnsi="宋体"/>
          <w:b/>
          <w:color w:val="auto"/>
          <w:sz w:val="28"/>
          <w:szCs w:val="28"/>
          <w:highlight w:val="none"/>
        </w:rPr>
      </w:pPr>
    </w:p>
    <w:p w14:paraId="72A1393F">
      <w:pPr>
        <w:pStyle w:val="34"/>
        <w:spacing w:before="120" w:after="120" w:line="360" w:lineRule="auto"/>
        <w:jc w:val="center"/>
        <w:textAlignment w:val="baseline"/>
        <w:rPr>
          <w:rFonts w:hAnsi="宋体"/>
          <w:color w:val="auto"/>
          <w:sz w:val="28"/>
          <w:szCs w:val="28"/>
          <w:highlight w:val="none"/>
        </w:rPr>
      </w:pPr>
      <w:r>
        <w:rPr>
          <w:rFonts w:hint="eastAsia" w:hAnsi="宋体"/>
          <w:b/>
          <w:color w:val="auto"/>
          <w:sz w:val="28"/>
          <w:szCs w:val="28"/>
          <w:highlight w:val="none"/>
        </w:rPr>
        <w:t>项目实施人员表</w:t>
      </w:r>
    </w:p>
    <w:tbl>
      <w:tblPr>
        <w:tblStyle w:val="63"/>
        <w:tblW w:w="93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999"/>
        <w:gridCol w:w="2113"/>
      </w:tblGrid>
      <w:tr w14:paraId="1B0E2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14:paraId="0498D03A">
            <w:pPr>
              <w:pStyle w:val="4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14:paraId="06D56CAD">
            <w:pPr>
              <w:pStyle w:val="40"/>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14:paraId="50AB4B78">
            <w:pPr>
              <w:pStyle w:val="40"/>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14:paraId="374D9EB4">
            <w:pPr>
              <w:pStyle w:val="40"/>
              <w:jc w:val="center"/>
              <w:rPr>
                <w:rFonts w:ascii="宋体" w:hAnsi="宋体"/>
                <w:color w:val="auto"/>
                <w:sz w:val="21"/>
                <w:szCs w:val="21"/>
                <w:highlight w:val="none"/>
              </w:rPr>
            </w:pPr>
            <w:r>
              <w:rPr>
                <w:rFonts w:hint="eastAsia" w:ascii="宋体" w:hAnsi="宋体"/>
                <w:color w:val="auto"/>
                <w:sz w:val="21"/>
                <w:szCs w:val="21"/>
                <w:highlight w:val="none"/>
              </w:rPr>
              <w:t>学历及专业</w:t>
            </w:r>
          </w:p>
        </w:tc>
        <w:tc>
          <w:tcPr>
            <w:tcW w:w="1999" w:type="dxa"/>
            <w:tcBorders>
              <w:top w:val="single" w:color="auto" w:sz="4" w:space="0"/>
              <w:left w:val="single" w:color="auto" w:sz="4" w:space="0"/>
              <w:bottom w:val="single" w:color="auto" w:sz="4" w:space="0"/>
              <w:right w:val="single" w:color="auto" w:sz="4" w:space="0"/>
            </w:tcBorders>
            <w:vAlign w:val="center"/>
          </w:tcPr>
          <w:p w14:paraId="23352342">
            <w:pPr>
              <w:pStyle w:val="40"/>
              <w:jc w:val="center"/>
              <w:rPr>
                <w:rFonts w:ascii="宋体" w:hAnsi="宋体"/>
                <w:color w:val="auto"/>
                <w:sz w:val="21"/>
                <w:szCs w:val="21"/>
                <w:highlight w:val="none"/>
              </w:rPr>
            </w:pPr>
            <w:r>
              <w:rPr>
                <w:rFonts w:hint="eastAsia" w:ascii="宋体" w:hAnsi="宋体"/>
                <w:color w:val="auto"/>
                <w:sz w:val="21"/>
                <w:szCs w:val="21"/>
                <w:highlight w:val="none"/>
              </w:rPr>
              <w:t>所获证书及所获奖项</w:t>
            </w:r>
          </w:p>
        </w:tc>
        <w:tc>
          <w:tcPr>
            <w:tcW w:w="2113" w:type="dxa"/>
            <w:tcBorders>
              <w:top w:val="single" w:color="auto" w:sz="4" w:space="0"/>
              <w:left w:val="single" w:color="auto" w:sz="4" w:space="0"/>
              <w:bottom w:val="single" w:color="auto" w:sz="4" w:space="0"/>
              <w:right w:val="single" w:color="auto" w:sz="4" w:space="0"/>
            </w:tcBorders>
            <w:vAlign w:val="center"/>
          </w:tcPr>
          <w:p w14:paraId="4BF8EDDD">
            <w:pPr>
              <w:pStyle w:val="40"/>
              <w:jc w:val="center"/>
              <w:rPr>
                <w:rFonts w:ascii="宋体" w:hAnsi="宋体"/>
                <w:color w:val="auto"/>
                <w:sz w:val="21"/>
                <w:szCs w:val="21"/>
                <w:highlight w:val="none"/>
              </w:rPr>
            </w:pPr>
            <w:r>
              <w:rPr>
                <w:rFonts w:hint="eastAsia" w:ascii="宋体" w:hAnsi="宋体"/>
                <w:color w:val="auto"/>
                <w:sz w:val="21"/>
                <w:szCs w:val="21"/>
                <w:highlight w:val="none"/>
              </w:rPr>
              <w:t>所担任的业务服务</w:t>
            </w:r>
          </w:p>
        </w:tc>
      </w:tr>
      <w:tr w14:paraId="60221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0CFF7EA7">
            <w:pPr>
              <w:pStyle w:val="4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14:paraId="05E8037F">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023AE98D">
            <w:pPr>
              <w:pStyle w:val="40"/>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09719ED7">
            <w:pPr>
              <w:pStyle w:val="40"/>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310829DE">
            <w:pPr>
              <w:pStyle w:val="40"/>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3D9CB4A9">
            <w:pPr>
              <w:pStyle w:val="40"/>
              <w:jc w:val="center"/>
              <w:rPr>
                <w:rFonts w:ascii="宋体" w:hAnsi="宋体"/>
                <w:color w:val="auto"/>
                <w:sz w:val="21"/>
                <w:szCs w:val="21"/>
                <w:highlight w:val="none"/>
              </w:rPr>
            </w:pPr>
          </w:p>
        </w:tc>
      </w:tr>
      <w:tr w14:paraId="0A2AA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5AE9D122">
            <w:pPr>
              <w:pStyle w:val="4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14:paraId="11E36607">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3D44EE6C">
            <w:pPr>
              <w:pStyle w:val="40"/>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8103DC9">
            <w:pPr>
              <w:pStyle w:val="40"/>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3CB104D8">
            <w:pPr>
              <w:pStyle w:val="40"/>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51984EF5">
            <w:pPr>
              <w:pStyle w:val="40"/>
              <w:jc w:val="center"/>
              <w:rPr>
                <w:rFonts w:ascii="宋体" w:hAnsi="宋体"/>
                <w:color w:val="auto"/>
                <w:sz w:val="21"/>
                <w:szCs w:val="21"/>
                <w:highlight w:val="none"/>
              </w:rPr>
            </w:pPr>
          </w:p>
        </w:tc>
      </w:tr>
      <w:tr w14:paraId="647BD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199D8929">
            <w:pPr>
              <w:pStyle w:val="4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14:paraId="51342331">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41E7164D">
            <w:pPr>
              <w:pStyle w:val="40"/>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48BDDCD">
            <w:pPr>
              <w:pStyle w:val="40"/>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48271288">
            <w:pPr>
              <w:pStyle w:val="40"/>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726BBD6B">
            <w:pPr>
              <w:pStyle w:val="40"/>
              <w:jc w:val="center"/>
              <w:rPr>
                <w:rFonts w:ascii="宋体" w:hAnsi="宋体"/>
                <w:color w:val="auto"/>
                <w:sz w:val="21"/>
                <w:szCs w:val="21"/>
                <w:highlight w:val="none"/>
              </w:rPr>
            </w:pPr>
          </w:p>
        </w:tc>
      </w:tr>
      <w:tr w14:paraId="0820F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7729B131">
            <w:pPr>
              <w:pStyle w:val="4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14:paraId="013644AE">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5F638274">
            <w:pPr>
              <w:pStyle w:val="40"/>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034E3AB1">
            <w:pPr>
              <w:pStyle w:val="40"/>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554C9667">
            <w:pPr>
              <w:pStyle w:val="40"/>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3F201667">
            <w:pPr>
              <w:pStyle w:val="40"/>
              <w:jc w:val="center"/>
              <w:rPr>
                <w:rFonts w:ascii="宋体" w:hAnsi="宋体"/>
                <w:color w:val="auto"/>
                <w:sz w:val="21"/>
                <w:szCs w:val="21"/>
                <w:highlight w:val="none"/>
              </w:rPr>
            </w:pPr>
          </w:p>
        </w:tc>
      </w:tr>
      <w:tr w14:paraId="4BE73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7ABAC962">
            <w:pPr>
              <w:pStyle w:val="4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14:paraId="281E09D7">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1EF77CA0">
            <w:pPr>
              <w:pStyle w:val="40"/>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5B23484">
            <w:pPr>
              <w:pStyle w:val="40"/>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0E661C99">
            <w:pPr>
              <w:pStyle w:val="40"/>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18DEF3DF">
            <w:pPr>
              <w:pStyle w:val="40"/>
              <w:jc w:val="center"/>
              <w:rPr>
                <w:rFonts w:ascii="宋体" w:hAnsi="宋体"/>
                <w:color w:val="auto"/>
                <w:sz w:val="21"/>
                <w:szCs w:val="21"/>
                <w:highlight w:val="none"/>
              </w:rPr>
            </w:pPr>
          </w:p>
        </w:tc>
      </w:tr>
      <w:tr w14:paraId="35D38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7F5644B7">
            <w:pPr>
              <w:rPr>
                <w:rFonts w:ascii="宋体" w:hAnsi="宋体"/>
                <w:color w:val="auto"/>
                <w:szCs w:val="21"/>
                <w:highlight w:val="none"/>
              </w:rPr>
            </w:pPr>
            <w:r>
              <w:rPr>
                <w:rFonts w:hint="eastAsia" w:ascii="宋体" w:hAnsi="宋体"/>
                <w:color w:val="auto"/>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14:paraId="46364772">
            <w:pPr>
              <w:rPr>
                <w:rFonts w:ascii="宋体" w:hAnsi="宋体"/>
                <w:color w:val="auto"/>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14A4A868">
            <w:pPr>
              <w:rPr>
                <w:rFonts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A4D725F">
            <w:pPr>
              <w:rPr>
                <w:rFonts w:ascii="宋体" w:hAnsi="宋体"/>
                <w:color w:val="auto"/>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10923450">
            <w:pPr>
              <w:rPr>
                <w:rFonts w:ascii="宋体" w:hAnsi="宋体"/>
                <w:color w:val="auto"/>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2096EF44">
            <w:pPr>
              <w:rPr>
                <w:rFonts w:ascii="宋体" w:hAnsi="宋体"/>
                <w:color w:val="auto"/>
                <w:szCs w:val="21"/>
                <w:highlight w:val="none"/>
              </w:rPr>
            </w:pPr>
          </w:p>
        </w:tc>
      </w:tr>
    </w:tbl>
    <w:p w14:paraId="395BC433">
      <w:pPr>
        <w:spacing w:line="360" w:lineRule="auto"/>
        <w:ind w:firstLine="422" w:firstLineChars="200"/>
        <w:rPr>
          <w:rFonts w:ascii="宋体" w:hAnsi="宋体"/>
          <w:b/>
          <w:color w:val="auto"/>
          <w:szCs w:val="21"/>
          <w:highlight w:val="none"/>
        </w:rPr>
      </w:pPr>
    </w:p>
    <w:p w14:paraId="39AE48DA">
      <w:pPr>
        <w:spacing w:line="360" w:lineRule="auto"/>
        <w:ind w:firstLine="422" w:firstLineChars="200"/>
        <w:rPr>
          <w:rFonts w:hint="eastAsia" w:ascii="宋体" w:hAnsi="宋体" w:eastAsia="宋体"/>
          <w:b/>
          <w:color w:val="auto"/>
          <w:szCs w:val="21"/>
          <w:highlight w:val="none"/>
          <w:lang w:eastAsia="zh-CN"/>
        </w:rPr>
      </w:pPr>
      <w:r>
        <w:rPr>
          <w:rFonts w:hint="eastAsia" w:ascii="宋体" w:hAnsi="宋体"/>
          <w:b/>
          <w:color w:val="auto"/>
          <w:szCs w:val="21"/>
          <w:highlight w:val="none"/>
        </w:rPr>
        <w:t>注：1、相关证明材料附后</w:t>
      </w:r>
      <w:r>
        <w:rPr>
          <w:rFonts w:hint="eastAsia" w:ascii="宋体" w:hAnsi="宋体"/>
          <w:b/>
          <w:color w:val="auto"/>
          <w:szCs w:val="21"/>
          <w:highlight w:val="none"/>
          <w:lang w:eastAsia="zh-CN"/>
        </w:rPr>
        <w:t>，</w:t>
      </w:r>
      <w:r>
        <w:rPr>
          <w:rFonts w:hint="eastAsia" w:hAnsi="宋体" w:eastAsia="宋体"/>
          <w:b/>
          <w:color w:val="auto"/>
          <w:sz w:val="21"/>
          <w:szCs w:val="21"/>
          <w:highlight w:val="none"/>
        </w:rPr>
        <w:t>所需的证明材料要求详见评标办法</w:t>
      </w:r>
      <w:r>
        <w:rPr>
          <w:rFonts w:hint="eastAsia" w:hAnsi="宋体"/>
          <w:b/>
          <w:color w:val="auto"/>
          <w:sz w:val="21"/>
          <w:szCs w:val="21"/>
          <w:highlight w:val="none"/>
          <w:lang w:eastAsia="zh-CN"/>
        </w:rPr>
        <w:t>。</w:t>
      </w:r>
    </w:p>
    <w:p w14:paraId="3212CEB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2、表格不够填写可添加。</w:t>
      </w:r>
    </w:p>
    <w:p w14:paraId="2AC2AA69">
      <w:pPr>
        <w:snapToGrid w:val="0"/>
        <w:spacing w:before="50" w:after="50" w:line="360" w:lineRule="auto"/>
        <w:rPr>
          <w:rFonts w:ascii="宋体" w:hAnsi="宋体"/>
          <w:color w:val="auto"/>
          <w:sz w:val="24"/>
          <w:highlight w:val="none"/>
        </w:rPr>
      </w:pPr>
    </w:p>
    <w:p w14:paraId="6A5B9B88">
      <w:pPr>
        <w:snapToGrid w:val="0"/>
        <w:spacing w:before="50" w:after="50" w:line="360" w:lineRule="auto"/>
        <w:rPr>
          <w:rFonts w:ascii="宋体" w:hAnsi="宋体"/>
          <w:color w:val="auto"/>
          <w:sz w:val="24"/>
          <w:highlight w:val="none"/>
        </w:rPr>
      </w:pPr>
    </w:p>
    <w:p w14:paraId="360D9285">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02CD1886">
      <w:pPr>
        <w:pStyle w:val="86"/>
        <w:ind w:left="0" w:leftChars="0" w:firstLine="0" w:firstLineChars="0"/>
        <w:rPr>
          <w:rFonts w:hAnsi="宋体"/>
          <w:color w:val="auto"/>
          <w:highlight w:val="none"/>
        </w:rPr>
      </w:pPr>
      <w:r>
        <w:rPr>
          <w:rFonts w:hint="eastAsia" w:ascii="宋体" w:hAnsi="宋体" w:cs="宋体"/>
          <w:color w:val="auto"/>
          <w:highlight w:val="none"/>
        </w:rPr>
        <w:t>投标人名称（加盖公章）</w:t>
      </w:r>
      <w:r>
        <w:rPr>
          <w:rFonts w:hint="eastAsia" w:hAnsi="宋体"/>
          <w:color w:val="auto"/>
          <w:highlight w:val="none"/>
          <w:u w:val="singl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 xml:space="preserve">    </w:t>
      </w:r>
    </w:p>
    <w:p w14:paraId="4226BE55">
      <w:pPr>
        <w:pStyle w:val="86"/>
        <w:ind w:left="0" w:leftChars="0" w:firstLine="0" w:firstLineChars="0"/>
        <w:rPr>
          <w:rFonts w:ascii="宋体" w:hAnsi="宋体"/>
          <w:b/>
          <w:color w:val="auto"/>
          <w:sz w:val="28"/>
          <w:szCs w:val="28"/>
          <w:highlight w:val="none"/>
        </w:rPr>
      </w:pPr>
      <w:r>
        <w:rPr>
          <w:rFonts w:hint="eastAsia" w:hAnsi="宋体" w:cs="宋体"/>
          <w:color w:val="auto"/>
          <w:highlight w:val="none"/>
        </w:rPr>
        <w:t>日期：_____年____月____日</w:t>
      </w:r>
    </w:p>
    <w:p w14:paraId="6A7DD1E9">
      <w:pPr>
        <w:pStyle w:val="86"/>
        <w:ind w:left="420" w:firstLine="0" w:firstLineChars="0"/>
        <w:rPr>
          <w:rFonts w:ascii="宋体" w:hAnsi="宋体"/>
          <w:b/>
          <w:color w:val="auto"/>
          <w:sz w:val="28"/>
          <w:szCs w:val="28"/>
          <w:highlight w:val="none"/>
        </w:rPr>
      </w:pPr>
    </w:p>
    <w:p w14:paraId="3843CADE">
      <w:pPr>
        <w:widowControl/>
        <w:jc w:val="center"/>
        <w:rPr>
          <w:rFonts w:ascii="宋体" w:hAnsi="宋体" w:cs="宋体"/>
          <w:b/>
          <w:color w:val="auto"/>
          <w:kern w:val="0"/>
          <w:sz w:val="24"/>
          <w:highlight w:val="none"/>
          <w:lang w:bidi="ar"/>
        </w:rPr>
      </w:pPr>
    </w:p>
    <w:p w14:paraId="76D35CC7">
      <w:pPr>
        <w:widowControl/>
        <w:jc w:val="center"/>
        <w:rPr>
          <w:rFonts w:ascii="宋体" w:hAnsi="宋体" w:cs="宋体"/>
          <w:b/>
          <w:color w:val="auto"/>
          <w:kern w:val="0"/>
          <w:sz w:val="24"/>
          <w:highlight w:val="none"/>
          <w:lang w:bidi="ar"/>
        </w:rPr>
      </w:pPr>
    </w:p>
    <w:p w14:paraId="2D27526E">
      <w:pPr>
        <w:widowControl/>
        <w:jc w:val="center"/>
        <w:rPr>
          <w:rFonts w:ascii="宋体" w:hAnsi="宋体" w:cs="宋体"/>
          <w:b/>
          <w:color w:val="auto"/>
          <w:kern w:val="0"/>
          <w:sz w:val="24"/>
          <w:highlight w:val="none"/>
          <w:lang w:bidi="ar"/>
        </w:rPr>
      </w:pPr>
    </w:p>
    <w:p w14:paraId="7921C647">
      <w:pPr>
        <w:widowControl/>
        <w:jc w:val="center"/>
        <w:rPr>
          <w:rFonts w:ascii="宋体" w:hAnsi="宋体" w:cs="宋体"/>
          <w:b/>
          <w:color w:val="auto"/>
          <w:kern w:val="0"/>
          <w:sz w:val="24"/>
          <w:highlight w:val="none"/>
          <w:lang w:bidi="ar"/>
        </w:rPr>
      </w:pPr>
    </w:p>
    <w:p w14:paraId="36CA91F7">
      <w:pPr>
        <w:widowControl/>
        <w:jc w:val="center"/>
        <w:rPr>
          <w:rFonts w:ascii="宋体" w:hAnsi="宋体" w:cs="宋体"/>
          <w:b/>
          <w:color w:val="auto"/>
          <w:kern w:val="0"/>
          <w:sz w:val="24"/>
          <w:highlight w:val="none"/>
          <w:lang w:bidi="ar"/>
        </w:rPr>
      </w:pPr>
    </w:p>
    <w:p w14:paraId="7AFC6FD2">
      <w:pPr>
        <w:widowControl/>
        <w:jc w:val="center"/>
        <w:rPr>
          <w:rFonts w:ascii="宋体" w:hAnsi="宋体" w:cs="宋体"/>
          <w:b/>
          <w:color w:val="auto"/>
          <w:kern w:val="0"/>
          <w:sz w:val="24"/>
          <w:highlight w:val="none"/>
          <w:lang w:bidi="ar"/>
        </w:rPr>
      </w:pPr>
    </w:p>
    <w:p w14:paraId="0AC3D9BE">
      <w:pPr>
        <w:widowControl/>
        <w:jc w:val="center"/>
        <w:rPr>
          <w:rFonts w:ascii="宋体" w:hAnsi="宋体" w:cs="宋体"/>
          <w:b/>
          <w:color w:val="auto"/>
          <w:kern w:val="0"/>
          <w:sz w:val="24"/>
          <w:highlight w:val="none"/>
          <w:lang w:bidi="ar"/>
        </w:rPr>
      </w:pPr>
    </w:p>
    <w:p w14:paraId="7D64038B">
      <w:pPr>
        <w:widowControl/>
        <w:jc w:val="center"/>
        <w:rPr>
          <w:rFonts w:ascii="宋体" w:hAnsi="宋体" w:cs="宋体"/>
          <w:b/>
          <w:color w:val="auto"/>
          <w:kern w:val="0"/>
          <w:sz w:val="24"/>
          <w:highlight w:val="none"/>
          <w:lang w:bidi="ar"/>
        </w:rPr>
      </w:pPr>
    </w:p>
    <w:p w14:paraId="6F61A64A">
      <w:pPr>
        <w:pStyle w:val="2"/>
        <w:rPr>
          <w:rFonts w:hAnsi="宋体" w:cs="宋体"/>
          <w:b/>
          <w:color w:val="auto"/>
          <w:kern w:val="0"/>
          <w:highlight w:val="none"/>
          <w:lang w:bidi="ar"/>
        </w:rPr>
      </w:pPr>
    </w:p>
    <w:p w14:paraId="3014324F">
      <w:pPr>
        <w:pStyle w:val="2"/>
        <w:rPr>
          <w:color w:val="auto"/>
          <w:highlight w:val="none"/>
        </w:rPr>
      </w:pPr>
    </w:p>
    <w:p w14:paraId="71B82CFB">
      <w:pPr>
        <w:widowControl/>
        <w:jc w:val="center"/>
        <w:rPr>
          <w:rFonts w:ascii="宋体" w:hAnsi="宋体" w:cs="宋体"/>
          <w:b/>
          <w:color w:val="auto"/>
          <w:kern w:val="0"/>
          <w:sz w:val="24"/>
          <w:highlight w:val="none"/>
          <w:lang w:bidi="ar"/>
        </w:rPr>
      </w:pPr>
    </w:p>
    <w:p w14:paraId="3F9CCFB7">
      <w:pPr>
        <w:snapToGrid w:val="0"/>
        <w:spacing w:before="120" w:beforeLines="50" w:after="50"/>
        <w:jc w:val="center"/>
        <w:rPr>
          <w:rFonts w:ascii="宋体" w:hAnsi="宋体" w:cs="宋体"/>
          <w:b/>
          <w:color w:val="auto"/>
          <w:sz w:val="32"/>
          <w:szCs w:val="32"/>
          <w:highlight w:val="none"/>
        </w:rPr>
      </w:pPr>
    </w:p>
    <w:p w14:paraId="42D84474">
      <w:pPr>
        <w:snapToGrid w:val="0"/>
        <w:spacing w:before="120" w:beforeLines="50" w:after="50"/>
        <w:jc w:val="center"/>
        <w:rPr>
          <w:rFonts w:ascii="宋体" w:hAnsi="宋体" w:cs="宋体"/>
          <w:b/>
          <w:color w:val="auto"/>
          <w:sz w:val="32"/>
          <w:szCs w:val="32"/>
          <w:highlight w:val="none"/>
        </w:rPr>
      </w:pPr>
    </w:p>
    <w:p w14:paraId="40BCBBA8">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14:paraId="56BB5BD2">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14:paraId="7243777F">
      <w:pPr>
        <w:snapToGrid w:val="0"/>
        <w:spacing w:before="120" w:beforeLines="50" w:after="50" w:line="360" w:lineRule="auto"/>
        <w:ind w:firstLine="480" w:firstLineChars="200"/>
        <w:rPr>
          <w:rFonts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14:paraId="1C50FDD0">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14:paraId="6CBE7CFB">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67E21FD2">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3111B6BA">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14:paraId="17189189">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1C7693F3">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14:paraId="26C9C73A">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14:paraId="07AB0B8A">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14:paraId="613EF2DC">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14:paraId="6B959E68">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14:paraId="54179442">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A4F43D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投标人名称（加盖公章）：          </w:t>
      </w:r>
    </w:p>
    <w:p w14:paraId="50F95BC0">
      <w:pPr>
        <w:snapToGrid w:val="0"/>
        <w:spacing w:line="360" w:lineRule="auto"/>
        <w:ind w:firstLine="5040" w:firstLineChars="2100"/>
        <w:rPr>
          <w:rFonts w:ascii="宋体" w:hAnsi="宋体" w:cs="宋体"/>
          <w:color w:val="auto"/>
          <w:sz w:val="24"/>
          <w:highlight w:val="none"/>
        </w:rPr>
      </w:pPr>
    </w:p>
    <w:p w14:paraId="4A666665">
      <w:pPr>
        <w:snapToGrid w:val="0"/>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日期:_____年___月___日</w:t>
      </w:r>
    </w:p>
    <w:p w14:paraId="0A34C839">
      <w:pPr>
        <w:snapToGrid w:val="0"/>
        <w:spacing w:before="50" w:after="50"/>
        <w:rPr>
          <w:rFonts w:ascii="宋体" w:hAnsi="宋体" w:cs="宋体"/>
          <w:color w:val="auto"/>
          <w:highlight w:val="none"/>
        </w:rPr>
      </w:pPr>
    </w:p>
    <w:p w14:paraId="1A92E589">
      <w:pPr>
        <w:snapToGrid w:val="0"/>
        <w:spacing w:before="50" w:after="50"/>
        <w:rPr>
          <w:rFonts w:ascii="宋体" w:hAnsi="宋体" w:cs="宋体"/>
          <w:color w:val="auto"/>
          <w:highlight w:val="none"/>
        </w:rPr>
      </w:pPr>
    </w:p>
    <w:p w14:paraId="12ECB509">
      <w:pPr>
        <w:snapToGrid w:val="0"/>
        <w:spacing w:before="50" w:after="50"/>
        <w:rPr>
          <w:rFonts w:ascii="宋体" w:hAnsi="宋体" w:cs="宋体"/>
          <w:color w:val="auto"/>
          <w:highlight w:val="none"/>
        </w:rPr>
      </w:pPr>
    </w:p>
    <w:p w14:paraId="1431FD45">
      <w:pPr>
        <w:snapToGrid w:val="0"/>
        <w:spacing w:before="50" w:after="50"/>
        <w:rPr>
          <w:rFonts w:ascii="宋体" w:hAnsi="宋体" w:cs="宋体"/>
          <w:color w:val="auto"/>
          <w:highlight w:val="none"/>
        </w:rPr>
      </w:pPr>
    </w:p>
    <w:p w14:paraId="2CBE5720">
      <w:pPr>
        <w:snapToGrid w:val="0"/>
        <w:spacing w:before="50" w:after="50"/>
        <w:rPr>
          <w:rFonts w:ascii="宋体" w:hAnsi="宋体" w:cs="宋体"/>
          <w:color w:val="auto"/>
          <w:highlight w:val="none"/>
        </w:rPr>
      </w:pPr>
    </w:p>
    <w:p w14:paraId="23D74633">
      <w:pPr>
        <w:pStyle w:val="2"/>
        <w:rPr>
          <w:rFonts w:hAnsi="宋体" w:cs="宋体"/>
          <w:color w:val="auto"/>
          <w:highlight w:val="none"/>
        </w:rPr>
      </w:pPr>
    </w:p>
    <w:bookmarkEnd w:id="37"/>
    <w:p w14:paraId="4616ED4F">
      <w:pPr>
        <w:snapToGrid w:val="0"/>
        <w:spacing w:before="50" w:after="50"/>
        <w:rPr>
          <w:rFonts w:ascii="宋体" w:hAnsi="宋体" w:cs="宋体"/>
          <w:b/>
          <w:color w:val="auto"/>
          <w:sz w:val="24"/>
          <w:highlight w:val="none"/>
        </w:rPr>
      </w:pPr>
    </w:p>
    <w:p w14:paraId="3823EF54">
      <w:pPr>
        <w:snapToGrid w:val="0"/>
        <w:spacing w:before="50" w:after="50"/>
        <w:jc w:val="center"/>
        <w:rPr>
          <w:rFonts w:ascii="宋体" w:hAnsi="宋体" w:cs="宋体"/>
          <w:b/>
          <w:color w:val="auto"/>
          <w:sz w:val="24"/>
          <w:highlight w:val="none"/>
        </w:rPr>
      </w:pPr>
    </w:p>
    <w:p w14:paraId="75093EA4">
      <w:pPr>
        <w:snapToGrid w:val="0"/>
        <w:spacing w:before="50" w:after="50"/>
        <w:jc w:val="center"/>
        <w:rPr>
          <w:rFonts w:ascii="宋体" w:hAnsi="宋体" w:cs="宋体"/>
          <w:b/>
          <w:color w:val="auto"/>
          <w:sz w:val="24"/>
          <w:highlight w:val="none"/>
        </w:rPr>
      </w:pPr>
    </w:p>
    <w:p w14:paraId="3CBE26C7">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开标一览表</w:t>
      </w:r>
    </w:p>
    <w:p w14:paraId="45AA4779">
      <w:pPr>
        <w:snapToGrid w:val="0"/>
        <w:spacing w:before="50" w:after="50"/>
        <w:jc w:val="center"/>
        <w:rPr>
          <w:rFonts w:ascii="宋体" w:hAnsi="宋体" w:cs="宋体"/>
          <w:b/>
          <w:color w:val="auto"/>
          <w:sz w:val="24"/>
          <w:szCs w:val="20"/>
          <w:highlight w:val="none"/>
        </w:rPr>
      </w:pPr>
    </w:p>
    <w:p w14:paraId="798457CF">
      <w:pPr>
        <w:snapToGrid w:val="0"/>
        <w:spacing w:before="50" w:after="50"/>
        <w:ind w:right="480"/>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w:t>
      </w:r>
      <w:r>
        <w:rPr>
          <w:rFonts w:hint="eastAsia" w:ascii="宋体" w:hAnsi="宋体"/>
          <w:color w:val="auto"/>
          <w:sz w:val="24"/>
          <w:highlight w:val="none"/>
        </w:rPr>
        <w:t>人民币</w:t>
      </w:r>
      <w:r>
        <w:rPr>
          <w:rFonts w:hint="eastAsia" w:ascii="宋体" w:hAnsi="宋体" w:cs="宋体"/>
          <w:color w:val="auto"/>
          <w:sz w:val="24"/>
          <w:highlight w:val="none"/>
        </w:rPr>
        <w:t>元</w:t>
      </w:r>
    </w:p>
    <w:p w14:paraId="716096AE">
      <w:pPr>
        <w:snapToGrid w:val="0"/>
        <w:spacing w:before="50" w:after="50"/>
        <w:ind w:right="480"/>
        <w:jc w:val="right"/>
        <w:rPr>
          <w:rFonts w:ascii="宋体" w:hAnsi="宋体" w:cs="宋体"/>
          <w:color w:val="auto"/>
          <w:sz w:val="24"/>
          <w:highlight w:val="none"/>
        </w:rPr>
      </w:pPr>
      <w:r>
        <w:rPr>
          <w:rFonts w:hint="eastAsia" w:ascii="宋体" w:hAnsi="宋体" w:cs="宋体"/>
          <w:color w:val="auto"/>
          <w:sz w:val="24"/>
          <w:highlight w:val="none"/>
        </w:rPr>
        <w:t xml:space="preserve">            </w:t>
      </w:r>
    </w:p>
    <w:tbl>
      <w:tblPr>
        <w:tblStyle w:val="63"/>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912"/>
      </w:tblGrid>
      <w:tr w14:paraId="56E7C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14:paraId="777CCD40">
            <w:pPr>
              <w:snapToGrid w:val="0"/>
              <w:spacing w:before="100" w:beforeAutospacing="1" w:after="100" w:afterAutospacing="1" w:line="276" w:lineRule="auto"/>
              <w:jc w:val="center"/>
              <w:rPr>
                <w:rFonts w:eastAsia="仿宋_GB2312"/>
                <w:b/>
                <w:color w:val="auto"/>
                <w:szCs w:val="21"/>
                <w:highlight w:val="none"/>
              </w:rPr>
            </w:pPr>
            <w:r>
              <w:rPr>
                <w:rFonts w:hint="eastAsia"/>
                <w:b/>
                <w:color w:val="auto"/>
                <w:szCs w:val="21"/>
                <w:highlight w:val="none"/>
              </w:rPr>
              <w:t>项目名称</w:t>
            </w:r>
          </w:p>
        </w:tc>
        <w:tc>
          <w:tcPr>
            <w:tcW w:w="6912" w:type="dxa"/>
            <w:tcBorders>
              <w:top w:val="single" w:color="auto" w:sz="4" w:space="0"/>
              <w:left w:val="single" w:color="auto" w:sz="4" w:space="0"/>
              <w:bottom w:val="single" w:color="auto" w:sz="4" w:space="0"/>
              <w:right w:val="single" w:color="auto" w:sz="4" w:space="0"/>
            </w:tcBorders>
            <w:vAlign w:val="center"/>
          </w:tcPr>
          <w:p w14:paraId="7348D7AE">
            <w:pPr>
              <w:snapToGrid w:val="0"/>
              <w:spacing w:before="100" w:beforeAutospacing="1" w:after="100" w:afterAutospacing="1" w:line="276" w:lineRule="auto"/>
              <w:rPr>
                <w:rFonts w:eastAsia="仿宋_GB2312"/>
                <w:b/>
                <w:color w:val="auto"/>
                <w:szCs w:val="21"/>
                <w:highlight w:val="none"/>
              </w:rPr>
            </w:pPr>
          </w:p>
        </w:tc>
      </w:tr>
      <w:tr w14:paraId="3542C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2088" w:type="dxa"/>
            <w:tcBorders>
              <w:top w:val="single" w:color="auto" w:sz="4" w:space="0"/>
              <w:left w:val="single" w:color="auto" w:sz="4" w:space="0"/>
              <w:bottom w:val="single" w:color="auto" w:sz="4" w:space="0"/>
              <w:right w:val="single" w:color="auto" w:sz="4" w:space="0"/>
            </w:tcBorders>
            <w:vAlign w:val="center"/>
          </w:tcPr>
          <w:p w14:paraId="31E8910E">
            <w:pPr>
              <w:snapToGrid w:val="0"/>
              <w:spacing w:before="100" w:beforeAutospacing="1" w:after="100" w:afterAutospacing="1" w:line="276" w:lineRule="auto"/>
              <w:jc w:val="center"/>
              <w:rPr>
                <w:b/>
                <w:color w:val="auto"/>
                <w:szCs w:val="21"/>
                <w:highlight w:val="none"/>
              </w:rPr>
            </w:pPr>
            <w:r>
              <w:rPr>
                <w:rFonts w:hint="eastAsia"/>
                <w:b/>
                <w:color w:val="auto"/>
                <w:szCs w:val="21"/>
                <w:highlight w:val="none"/>
              </w:rPr>
              <w:t xml:space="preserve">总报价 </w:t>
            </w:r>
          </w:p>
        </w:tc>
        <w:tc>
          <w:tcPr>
            <w:tcW w:w="6912" w:type="dxa"/>
            <w:tcBorders>
              <w:top w:val="single" w:color="auto" w:sz="4" w:space="0"/>
              <w:left w:val="single" w:color="auto" w:sz="4" w:space="0"/>
              <w:bottom w:val="single" w:color="auto" w:sz="4" w:space="0"/>
              <w:right w:val="single" w:color="auto" w:sz="4" w:space="0"/>
            </w:tcBorders>
            <w:vAlign w:val="center"/>
          </w:tcPr>
          <w:p w14:paraId="7C80F86C">
            <w:pPr>
              <w:snapToGrid w:val="0"/>
              <w:spacing w:before="100" w:beforeAutospacing="1" w:after="100" w:afterAutospacing="1" w:line="276" w:lineRule="auto"/>
              <w:rPr>
                <w:rFonts w:eastAsia="仿宋_GB2312"/>
                <w:b/>
                <w:color w:val="auto"/>
                <w:szCs w:val="21"/>
                <w:highlight w:val="none"/>
              </w:rPr>
            </w:pPr>
            <w:r>
              <w:rPr>
                <w:rFonts w:hint="eastAsia" w:eastAsia="仿宋_GB2312"/>
                <w:color w:val="auto"/>
                <w:szCs w:val="21"/>
                <w:highlight w:val="none"/>
              </w:rPr>
              <w:t>大写：                            小写：</w:t>
            </w:r>
          </w:p>
        </w:tc>
      </w:tr>
    </w:tbl>
    <w:p w14:paraId="1DEF5F0C">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 1、报价一经涂改，应在涂改处加盖单位公章或者由法定代表人或被授权人签字或盖章，</w:t>
      </w:r>
    </w:p>
    <w:p w14:paraId="1063B468">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否则其投标将作投标无效处理。</w:t>
      </w:r>
    </w:p>
    <w:p w14:paraId="41695F27">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2、本页后附投标报价明细表。</w:t>
      </w:r>
    </w:p>
    <w:p w14:paraId="7537213B">
      <w:pPr>
        <w:snapToGrid w:val="0"/>
        <w:spacing w:before="50" w:after="50" w:line="360" w:lineRule="auto"/>
        <w:rPr>
          <w:rFonts w:ascii="宋体" w:hAnsi="宋体"/>
          <w:color w:val="auto"/>
          <w:sz w:val="24"/>
          <w:highlight w:val="none"/>
        </w:rPr>
      </w:pPr>
    </w:p>
    <w:p w14:paraId="19013C78">
      <w:pPr>
        <w:snapToGrid w:val="0"/>
        <w:spacing w:before="50" w:after="50" w:line="360" w:lineRule="auto"/>
        <w:rPr>
          <w:rFonts w:ascii="宋体" w:hAnsi="宋体"/>
          <w:color w:val="auto"/>
          <w:sz w:val="24"/>
          <w:highlight w:val="none"/>
        </w:rPr>
      </w:pPr>
    </w:p>
    <w:p w14:paraId="19E3CD56">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064AE24E">
      <w:pPr>
        <w:pStyle w:val="968"/>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1488B784">
      <w:pPr>
        <w:rPr>
          <w:rFonts w:hAnsi="宋体" w:cs="宋体"/>
          <w:color w:val="auto"/>
          <w:sz w:val="24"/>
          <w:highlight w:val="none"/>
        </w:rPr>
      </w:pPr>
      <w:r>
        <w:rPr>
          <w:rFonts w:hint="eastAsia" w:hAnsi="宋体" w:cs="宋体"/>
          <w:color w:val="auto"/>
          <w:sz w:val="24"/>
          <w:highlight w:val="none"/>
        </w:rPr>
        <w:t>日期：_____年____月____日</w:t>
      </w:r>
    </w:p>
    <w:p w14:paraId="53716F82">
      <w:pPr>
        <w:pStyle w:val="2"/>
        <w:rPr>
          <w:rFonts w:hAnsi="宋体"/>
          <w:b/>
          <w:color w:val="auto"/>
          <w:sz w:val="28"/>
          <w:szCs w:val="28"/>
          <w:highlight w:val="none"/>
        </w:rPr>
      </w:pPr>
    </w:p>
    <w:p w14:paraId="1037707A">
      <w:pPr>
        <w:pStyle w:val="57"/>
        <w:rPr>
          <w:color w:val="auto"/>
          <w:highlight w:val="none"/>
        </w:rPr>
      </w:pPr>
    </w:p>
    <w:p w14:paraId="769FF61F">
      <w:pPr>
        <w:rPr>
          <w:color w:val="auto"/>
          <w:highlight w:val="none"/>
        </w:rPr>
      </w:pPr>
    </w:p>
    <w:p w14:paraId="2AB99D2A">
      <w:pPr>
        <w:rPr>
          <w:rFonts w:ascii="宋体" w:hAnsi="宋体"/>
          <w:b/>
          <w:color w:val="auto"/>
          <w:sz w:val="28"/>
          <w:szCs w:val="28"/>
          <w:highlight w:val="none"/>
        </w:rPr>
      </w:pPr>
    </w:p>
    <w:p w14:paraId="16B42116">
      <w:pPr>
        <w:rPr>
          <w:rFonts w:ascii="宋体" w:hAnsi="宋体"/>
          <w:b/>
          <w:color w:val="auto"/>
          <w:sz w:val="28"/>
          <w:szCs w:val="28"/>
          <w:highlight w:val="none"/>
        </w:rPr>
      </w:pPr>
    </w:p>
    <w:p w14:paraId="7E63675A">
      <w:pPr>
        <w:rPr>
          <w:rFonts w:ascii="宋体" w:hAnsi="宋体"/>
          <w:b/>
          <w:color w:val="auto"/>
          <w:sz w:val="28"/>
          <w:szCs w:val="28"/>
          <w:highlight w:val="none"/>
        </w:rPr>
      </w:pPr>
    </w:p>
    <w:p w14:paraId="0C9C79A8">
      <w:pPr>
        <w:rPr>
          <w:rFonts w:ascii="宋体" w:hAnsi="宋体"/>
          <w:b/>
          <w:color w:val="auto"/>
          <w:sz w:val="28"/>
          <w:szCs w:val="28"/>
          <w:highlight w:val="none"/>
        </w:rPr>
      </w:pPr>
    </w:p>
    <w:p w14:paraId="7118B29B">
      <w:pPr>
        <w:rPr>
          <w:rFonts w:ascii="宋体" w:hAnsi="宋体"/>
          <w:b/>
          <w:color w:val="auto"/>
          <w:sz w:val="28"/>
          <w:szCs w:val="28"/>
          <w:highlight w:val="none"/>
        </w:rPr>
      </w:pPr>
    </w:p>
    <w:p w14:paraId="197A3CC3">
      <w:pPr>
        <w:rPr>
          <w:rFonts w:ascii="宋体" w:hAnsi="宋体"/>
          <w:b/>
          <w:color w:val="auto"/>
          <w:sz w:val="28"/>
          <w:szCs w:val="28"/>
          <w:highlight w:val="none"/>
        </w:rPr>
      </w:pPr>
    </w:p>
    <w:p w14:paraId="7227C429">
      <w:pPr>
        <w:rPr>
          <w:rFonts w:ascii="宋体" w:hAnsi="宋体"/>
          <w:b/>
          <w:color w:val="auto"/>
          <w:sz w:val="28"/>
          <w:szCs w:val="28"/>
          <w:highlight w:val="none"/>
        </w:rPr>
      </w:pPr>
    </w:p>
    <w:p w14:paraId="0653D59A">
      <w:pPr>
        <w:rPr>
          <w:rFonts w:ascii="宋体" w:hAnsi="宋体"/>
          <w:b/>
          <w:color w:val="auto"/>
          <w:sz w:val="28"/>
          <w:szCs w:val="28"/>
          <w:highlight w:val="none"/>
        </w:rPr>
      </w:pPr>
    </w:p>
    <w:p w14:paraId="6820D104">
      <w:pPr>
        <w:rPr>
          <w:rFonts w:ascii="宋体" w:hAnsi="宋体"/>
          <w:b/>
          <w:color w:val="auto"/>
          <w:sz w:val="28"/>
          <w:szCs w:val="28"/>
          <w:highlight w:val="none"/>
        </w:rPr>
      </w:pPr>
    </w:p>
    <w:p w14:paraId="5CCC4660">
      <w:pPr>
        <w:rPr>
          <w:rFonts w:ascii="宋体" w:hAnsi="宋体"/>
          <w:b/>
          <w:color w:val="auto"/>
          <w:sz w:val="28"/>
          <w:szCs w:val="28"/>
          <w:highlight w:val="none"/>
        </w:rPr>
      </w:pPr>
    </w:p>
    <w:p w14:paraId="486DD527">
      <w:pPr>
        <w:rPr>
          <w:rFonts w:ascii="宋体" w:hAnsi="宋体"/>
          <w:b/>
          <w:color w:val="auto"/>
          <w:sz w:val="28"/>
          <w:szCs w:val="28"/>
          <w:highlight w:val="none"/>
        </w:rPr>
      </w:pPr>
    </w:p>
    <w:p w14:paraId="31158072">
      <w:pPr>
        <w:rPr>
          <w:rFonts w:ascii="宋体" w:hAnsi="宋体"/>
          <w:b/>
          <w:color w:val="auto"/>
          <w:sz w:val="28"/>
          <w:szCs w:val="28"/>
          <w:highlight w:val="none"/>
        </w:rPr>
      </w:pPr>
    </w:p>
    <w:p w14:paraId="0B4F4D96">
      <w:pPr>
        <w:rPr>
          <w:rFonts w:ascii="宋体" w:hAnsi="宋体"/>
          <w:b/>
          <w:color w:val="auto"/>
          <w:sz w:val="28"/>
          <w:szCs w:val="28"/>
          <w:highlight w:val="none"/>
        </w:rPr>
      </w:pPr>
    </w:p>
    <w:p w14:paraId="79658B4C">
      <w:pPr>
        <w:rPr>
          <w:rFonts w:ascii="宋体" w:hAnsi="宋体"/>
          <w:b/>
          <w:color w:val="auto"/>
          <w:sz w:val="28"/>
          <w:szCs w:val="28"/>
          <w:highlight w:val="none"/>
        </w:rPr>
      </w:pPr>
    </w:p>
    <w:p w14:paraId="5C54FE1A">
      <w:pPr>
        <w:rPr>
          <w:rFonts w:ascii="宋体" w:hAnsi="宋体"/>
          <w:b/>
          <w:color w:val="auto"/>
          <w:sz w:val="28"/>
          <w:szCs w:val="28"/>
          <w:highlight w:val="none"/>
        </w:rPr>
      </w:pPr>
    </w:p>
    <w:p w14:paraId="3848D4CD">
      <w:pPr>
        <w:rPr>
          <w:rFonts w:ascii="宋体" w:hAnsi="宋体"/>
          <w:b/>
          <w:color w:val="auto"/>
          <w:sz w:val="28"/>
          <w:szCs w:val="28"/>
          <w:highlight w:val="none"/>
        </w:rPr>
      </w:pPr>
    </w:p>
    <w:p w14:paraId="5B4410DC">
      <w:pPr>
        <w:rPr>
          <w:rFonts w:ascii="宋体" w:hAnsi="宋体"/>
          <w:b/>
          <w:color w:val="auto"/>
          <w:sz w:val="28"/>
          <w:szCs w:val="28"/>
          <w:highlight w:val="none"/>
        </w:rPr>
      </w:pPr>
    </w:p>
    <w:p w14:paraId="6C6E3C6D">
      <w:pPr>
        <w:pStyle w:val="57"/>
        <w:jc w:val="center"/>
        <w:rPr>
          <w:rFonts w:ascii="宋体" w:hAnsi="宋体"/>
          <w:b/>
          <w:color w:val="auto"/>
          <w:sz w:val="28"/>
          <w:szCs w:val="28"/>
          <w:highlight w:val="none"/>
        </w:rPr>
      </w:pPr>
      <w:r>
        <w:rPr>
          <w:rFonts w:hint="eastAsia" w:ascii="宋体" w:hAnsi="宋体"/>
          <w:b/>
          <w:color w:val="auto"/>
          <w:sz w:val="28"/>
          <w:szCs w:val="28"/>
          <w:highlight w:val="none"/>
        </w:rPr>
        <w:t>投标报价明细表</w:t>
      </w:r>
    </w:p>
    <w:p w14:paraId="7D01485C">
      <w:pPr>
        <w:rPr>
          <w:rFonts w:hint="eastAsia" w:hAnsi="宋体" w:eastAsia="宋体" w:cs="宋体"/>
          <w:b/>
          <w:color w:val="auto"/>
          <w:sz w:val="22"/>
          <w:szCs w:val="28"/>
          <w:highlight w:val="none"/>
          <w:lang w:eastAsia="zh-CN"/>
        </w:rPr>
      </w:pPr>
      <w:r>
        <w:rPr>
          <w:rFonts w:hint="eastAsia" w:hAnsi="宋体" w:cs="宋体"/>
          <w:b/>
          <w:color w:val="auto"/>
          <w:sz w:val="22"/>
          <w:szCs w:val="28"/>
          <w:highlight w:val="none"/>
        </w:rPr>
        <w:t>根据采购需求自行编制。但“总价”须与“开标一览表”中的“总报价”数一致</w:t>
      </w:r>
      <w:r>
        <w:rPr>
          <w:rFonts w:hint="eastAsia" w:hAnsi="宋体" w:cs="宋体"/>
          <w:b/>
          <w:color w:val="auto"/>
          <w:sz w:val="22"/>
          <w:szCs w:val="28"/>
          <w:highlight w:val="none"/>
          <w:lang w:eastAsia="zh-CN"/>
        </w:rPr>
        <w:t>。</w:t>
      </w:r>
    </w:p>
    <w:p w14:paraId="4258C19B">
      <w:pPr>
        <w:pStyle w:val="2"/>
        <w:rPr>
          <w:rFonts w:hAnsi="宋体" w:cs="宋体"/>
          <w:b/>
          <w:color w:val="auto"/>
          <w:sz w:val="22"/>
          <w:szCs w:val="28"/>
          <w:highlight w:val="none"/>
        </w:rPr>
      </w:pPr>
    </w:p>
    <w:p w14:paraId="5036BA09">
      <w:pPr>
        <w:rPr>
          <w:rFonts w:hAnsi="宋体" w:cs="宋体"/>
          <w:b/>
          <w:color w:val="auto"/>
          <w:sz w:val="22"/>
          <w:szCs w:val="28"/>
          <w:highlight w:val="none"/>
        </w:rPr>
      </w:pPr>
    </w:p>
    <w:p w14:paraId="002432A6">
      <w:pPr>
        <w:pStyle w:val="2"/>
        <w:rPr>
          <w:rFonts w:hAnsi="宋体" w:cs="宋体"/>
          <w:b/>
          <w:color w:val="auto"/>
          <w:sz w:val="22"/>
          <w:szCs w:val="28"/>
          <w:highlight w:val="none"/>
        </w:rPr>
      </w:pPr>
    </w:p>
    <w:p w14:paraId="672688B4">
      <w:pPr>
        <w:rPr>
          <w:rFonts w:hAnsi="宋体" w:cs="宋体"/>
          <w:b/>
          <w:color w:val="auto"/>
          <w:sz w:val="22"/>
          <w:szCs w:val="28"/>
          <w:highlight w:val="none"/>
        </w:rPr>
      </w:pPr>
    </w:p>
    <w:p w14:paraId="78AD90B0">
      <w:pPr>
        <w:pStyle w:val="2"/>
        <w:rPr>
          <w:rFonts w:hAnsi="宋体" w:cs="宋体"/>
          <w:b/>
          <w:color w:val="auto"/>
          <w:sz w:val="22"/>
          <w:szCs w:val="28"/>
          <w:highlight w:val="none"/>
        </w:rPr>
      </w:pPr>
    </w:p>
    <w:p w14:paraId="33DC5379">
      <w:pPr>
        <w:rPr>
          <w:rFonts w:hAnsi="宋体" w:cs="宋体"/>
          <w:b/>
          <w:color w:val="auto"/>
          <w:sz w:val="22"/>
          <w:szCs w:val="28"/>
          <w:highlight w:val="none"/>
        </w:rPr>
      </w:pPr>
    </w:p>
    <w:p w14:paraId="7A7304A8">
      <w:pPr>
        <w:pStyle w:val="2"/>
        <w:rPr>
          <w:rFonts w:hAnsi="宋体" w:cs="宋体"/>
          <w:b/>
          <w:color w:val="auto"/>
          <w:sz w:val="22"/>
          <w:szCs w:val="28"/>
          <w:highlight w:val="none"/>
        </w:rPr>
      </w:pPr>
    </w:p>
    <w:p w14:paraId="177020DE">
      <w:pPr>
        <w:rPr>
          <w:rFonts w:hAnsi="宋体" w:cs="宋体"/>
          <w:b/>
          <w:color w:val="auto"/>
          <w:sz w:val="22"/>
          <w:szCs w:val="28"/>
          <w:highlight w:val="none"/>
        </w:rPr>
      </w:pPr>
    </w:p>
    <w:p w14:paraId="60A490AB">
      <w:pPr>
        <w:pStyle w:val="2"/>
        <w:rPr>
          <w:rFonts w:hAnsi="宋体" w:cs="宋体"/>
          <w:b/>
          <w:color w:val="auto"/>
          <w:sz w:val="22"/>
          <w:szCs w:val="28"/>
          <w:highlight w:val="none"/>
        </w:rPr>
      </w:pPr>
    </w:p>
    <w:p w14:paraId="5D4B71EE">
      <w:pPr>
        <w:rPr>
          <w:rFonts w:hAnsi="宋体" w:cs="宋体"/>
          <w:b/>
          <w:color w:val="auto"/>
          <w:sz w:val="22"/>
          <w:szCs w:val="28"/>
          <w:highlight w:val="none"/>
        </w:rPr>
      </w:pPr>
    </w:p>
    <w:p w14:paraId="764800BA">
      <w:pPr>
        <w:pStyle w:val="2"/>
        <w:rPr>
          <w:rFonts w:hAnsi="宋体" w:cs="宋体"/>
          <w:b/>
          <w:color w:val="auto"/>
          <w:sz w:val="22"/>
          <w:szCs w:val="28"/>
          <w:highlight w:val="none"/>
        </w:rPr>
      </w:pPr>
    </w:p>
    <w:p w14:paraId="2C73CFAB">
      <w:pPr>
        <w:rPr>
          <w:rFonts w:hAnsi="宋体" w:cs="宋体"/>
          <w:b/>
          <w:color w:val="auto"/>
          <w:sz w:val="22"/>
          <w:szCs w:val="28"/>
          <w:highlight w:val="none"/>
        </w:rPr>
      </w:pPr>
    </w:p>
    <w:p w14:paraId="664C563D">
      <w:pPr>
        <w:pStyle w:val="2"/>
        <w:rPr>
          <w:rFonts w:hAnsi="宋体" w:cs="宋体"/>
          <w:b/>
          <w:color w:val="auto"/>
          <w:sz w:val="22"/>
          <w:szCs w:val="28"/>
          <w:highlight w:val="none"/>
        </w:rPr>
      </w:pPr>
    </w:p>
    <w:p w14:paraId="14EC1835">
      <w:pPr>
        <w:rPr>
          <w:rFonts w:hAnsi="宋体" w:cs="宋体"/>
          <w:b/>
          <w:color w:val="auto"/>
          <w:sz w:val="22"/>
          <w:szCs w:val="28"/>
          <w:highlight w:val="none"/>
        </w:rPr>
      </w:pPr>
    </w:p>
    <w:p w14:paraId="60799F4A">
      <w:pPr>
        <w:pStyle w:val="2"/>
        <w:rPr>
          <w:rFonts w:hAnsi="宋体" w:cs="宋体"/>
          <w:b/>
          <w:color w:val="auto"/>
          <w:sz w:val="22"/>
          <w:szCs w:val="28"/>
          <w:highlight w:val="none"/>
        </w:rPr>
      </w:pPr>
    </w:p>
    <w:p w14:paraId="18947AEB">
      <w:pPr>
        <w:rPr>
          <w:rFonts w:hAnsi="宋体" w:cs="宋体"/>
          <w:b/>
          <w:color w:val="auto"/>
          <w:sz w:val="22"/>
          <w:szCs w:val="28"/>
          <w:highlight w:val="none"/>
        </w:rPr>
      </w:pPr>
    </w:p>
    <w:p w14:paraId="7A2267A5">
      <w:pPr>
        <w:pStyle w:val="2"/>
        <w:rPr>
          <w:rFonts w:hAnsi="宋体" w:cs="宋体"/>
          <w:b/>
          <w:color w:val="auto"/>
          <w:sz w:val="22"/>
          <w:szCs w:val="28"/>
          <w:highlight w:val="none"/>
        </w:rPr>
      </w:pPr>
    </w:p>
    <w:p w14:paraId="67A71A71">
      <w:pPr>
        <w:rPr>
          <w:rFonts w:hAnsi="宋体" w:cs="宋体"/>
          <w:b/>
          <w:color w:val="auto"/>
          <w:sz w:val="22"/>
          <w:szCs w:val="28"/>
          <w:highlight w:val="none"/>
        </w:rPr>
      </w:pPr>
    </w:p>
    <w:p w14:paraId="23E05011">
      <w:pPr>
        <w:pStyle w:val="2"/>
        <w:rPr>
          <w:rFonts w:hAnsi="宋体" w:cs="宋体"/>
          <w:b/>
          <w:color w:val="auto"/>
          <w:sz w:val="22"/>
          <w:szCs w:val="28"/>
          <w:highlight w:val="none"/>
        </w:rPr>
      </w:pPr>
    </w:p>
    <w:p w14:paraId="49F66911">
      <w:pPr>
        <w:rPr>
          <w:rFonts w:hAnsi="宋体" w:cs="宋体"/>
          <w:b/>
          <w:color w:val="auto"/>
          <w:sz w:val="22"/>
          <w:szCs w:val="28"/>
          <w:highlight w:val="none"/>
        </w:rPr>
      </w:pPr>
    </w:p>
    <w:p w14:paraId="45309C42">
      <w:pPr>
        <w:pStyle w:val="2"/>
        <w:rPr>
          <w:rFonts w:hAnsi="宋体" w:cs="宋体"/>
          <w:b/>
          <w:color w:val="auto"/>
          <w:sz w:val="22"/>
          <w:szCs w:val="28"/>
          <w:highlight w:val="none"/>
        </w:rPr>
      </w:pPr>
    </w:p>
    <w:p w14:paraId="004D1A67">
      <w:pPr>
        <w:rPr>
          <w:rFonts w:hAnsi="宋体" w:cs="宋体"/>
          <w:b/>
          <w:color w:val="auto"/>
          <w:sz w:val="22"/>
          <w:szCs w:val="28"/>
          <w:highlight w:val="none"/>
        </w:rPr>
      </w:pPr>
    </w:p>
    <w:p w14:paraId="2611E341">
      <w:pPr>
        <w:pStyle w:val="2"/>
        <w:rPr>
          <w:rFonts w:hAnsi="宋体" w:cs="宋体"/>
          <w:b/>
          <w:color w:val="auto"/>
          <w:sz w:val="22"/>
          <w:szCs w:val="28"/>
          <w:highlight w:val="none"/>
        </w:rPr>
      </w:pPr>
    </w:p>
    <w:p w14:paraId="7231D799">
      <w:pPr>
        <w:rPr>
          <w:rFonts w:hAnsi="宋体" w:cs="宋体"/>
          <w:b/>
          <w:color w:val="auto"/>
          <w:sz w:val="22"/>
          <w:szCs w:val="28"/>
          <w:highlight w:val="none"/>
        </w:rPr>
      </w:pPr>
    </w:p>
    <w:p w14:paraId="174E6DA7">
      <w:pPr>
        <w:pStyle w:val="2"/>
        <w:rPr>
          <w:rFonts w:hAnsi="宋体" w:cs="宋体"/>
          <w:b/>
          <w:color w:val="auto"/>
          <w:sz w:val="22"/>
          <w:szCs w:val="28"/>
          <w:highlight w:val="none"/>
        </w:rPr>
      </w:pPr>
    </w:p>
    <w:p w14:paraId="76AC12CF">
      <w:pPr>
        <w:rPr>
          <w:rFonts w:hAnsi="宋体" w:cs="宋体"/>
          <w:b/>
          <w:color w:val="auto"/>
          <w:sz w:val="22"/>
          <w:szCs w:val="28"/>
          <w:highlight w:val="none"/>
        </w:rPr>
      </w:pPr>
    </w:p>
    <w:p w14:paraId="5F8757ED">
      <w:pPr>
        <w:pStyle w:val="2"/>
        <w:rPr>
          <w:rFonts w:hAnsi="宋体" w:cs="宋体"/>
          <w:b/>
          <w:color w:val="auto"/>
          <w:sz w:val="22"/>
          <w:szCs w:val="28"/>
          <w:highlight w:val="none"/>
        </w:rPr>
      </w:pPr>
    </w:p>
    <w:p w14:paraId="62C3F841">
      <w:pPr>
        <w:rPr>
          <w:rFonts w:hAnsi="宋体" w:cs="宋体"/>
          <w:b/>
          <w:color w:val="auto"/>
          <w:sz w:val="22"/>
          <w:szCs w:val="28"/>
          <w:highlight w:val="none"/>
        </w:rPr>
      </w:pPr>
    </w:p>
    <w:p w14:paraId="01C773F8">
      <w:pPr>
        <w:pStyle w:val="2"/>
        <w:rPr>
          <w:rFonts w:hAnsi="宋体" w:cs="宋体"/>
          <w:b/>
          <w:color w:val="auto"/>
          <w:sz w:val="22"/>
          <w:szCs w:val="28"/>
          <w:highlight w:val="none"/>
        </w:rPr>
      </w:pPr>
    </w:p>
    <w:p w14:paraId="1CC67016">
      <w:pPr>
        <w:rPr>
          <w:rFonts w:hAnsi="宋体" w:cs="宋体"/>
          <w:b/>
          <w:color w:val="auto"/>
          <w:sz w:val="22"/>
          <w:szCs w:val="28"/>
          <w:highlight w:val="none"/>
        </w:rPr>
      </w:pPr>
    </w:p>
    <w:p w14:paraId="35313F84">
      <w:pPr>
        <w:pStyle w:val="2"/>
        <w:rPr>
          <w:rFonts w:hAnsi="宋体" w:cs="宋体"/>
          <w:b/>
          <w:color w:val="auto"/>
          <w:sz w:val="22"/>
          <w:szCs w:val="28"/>
          <w:highlight w:val="none"/>
        </w:rPr>
      </w:pPr>
    </w:p>
    <w:p w14:paraId="1F28ABF5">
      <w:pPr>
        <w:rPr>
          <w:rFonts w:hAnsi="宋体" w:cs="宋体"/>
          <w:b/>
          <w:color w:val="auto"/>
          <w:sz w:val="22"/>
          <w:szCs w:val="28"/>
          <w:highlight w:val="none"/>
        </w:rPr>
      </w:pPr>
    </w:p>
    <w:p w14:paraId="7E65406F">
      <w:pPr>
        <w:pStyle w:val="2"/>
        <w:rPr>
          <w:rFonts w:hAnsi="宋体" w:cs="宋体"/>
          <w:b/>
          <w:color w:val="auto"/>
          <w:sz w:val="22"/>
          <w:szCs w:val="28"/>
          <w:highlight w:val="none"/>
        </w:rPr>
      </w:pPr>
    </w:p>
    <w:p w14:paraId="17C2B36F">
      <w:pPr>
        <w:rPr>
          <w:rFonts w:hAnsi="宋体" w:cs="宋体"/>
          <w:b/>
          <w:color w:val="auto"/>
          <w:sz w:val="22"/>
          <w:szCs w:val="28"/>
          <w:highlight w:val="none"/>
        </w:rPr>
      </w:pPr>
    </w:p>
    <w:p w14:paraId="597D8AC3">
      <w:pPr>
        <w:pStyle w:val="2"/>
        <w:rPr>
          <w:rFonts w:hAnsi="宋体" w:cs="宋体"/>
          <w:b/>
          <w:color w:val="auto"/>
          <w:sz w:val="22"/>
          <w:szCs w:val="28"/>
          <w:highlight w:val="none"/>
        </w:rPr>
      </w:pPr>
    </w:p>
    <w:p w14:paraId="4045FC9C">
      <w:pPr>
        <w:rPr>
          <w:rFonts w:hAnsi="宋体" w:cs="宋体"/>
          <w:b/>
          <w:color w:val="auto"/>
          <w:sz w:val="22"/>
          <w:szCs w:val="28"/>
          <w:highlight w:val="none"/>
        </w:rPr>
      </w:pPr>
    </w:p>
    <w:p w14:paraId="0B773138">
      <w:pPr>
        <w:pStyle w:val="2"/>
        <w:rPr>
          <w:rFonts w:hAnsi="宋体" w:cs="宋体"/>
          <w:b/>
          <w:color w:val="auto"/>
          <w:sz w:val="22"/>
          <w:szCs w:val="28"/>
          <w:highlight w:val="none"/>
        </w:rPr>
      </w:pPr>
    </w:p>
    <w:p w14:paraId="04C4612D">
      <w:pPr>
        <w:rPr>
          <w:rFonts w:hAnsi="宋体" w:cs="宋体"/>
          <w:b/>
          <w:color w:val="auto"/>
          <w:sz w:val="22"/>
          <w:szCs w:val="28"/>
          <w:highlight w:val="none"/>
        </w:rPr>
      </w:pPr>
    </w:p>
    <w:p w14:paraId="5AA8E0C2">
      <w:pPr>
        <w:spacing w:line="360" w:lineRule="auto"/>
        <w:ind w:firstLine="275" w:firstLineChars="98"/>
        <w:jc w:val="center"/>
        <w:rPr>
          <w:rFonts w:ascii="宋体" w:hAnsi="宋体" w:cs="宋体"/>
          <w:color w:val="auto"/>
          <w:sz w:val="22"/>
          <w:szCs w:val="22"/>
          <w:highlight w:val="none"/>
        </w:rPr>
      </w:pPr>
      <w:r>
        <w:rPr>
          <w:rFonts w:hint="eastAsia" w:ascii="宋体" w:hAnsi="宋体" w:cs="宋体"/>
          <w:b/>
          <w:bCs/>
          <w:color w:val="auto"/>
          <w:sz w:val="28"/>
          <w:szCs w:val="28"/>
          <w:highlight w:val="none"/>
        </w:rPr>
        <w:t>中小企业声明函（服务）</w:t>
      </w:r>
    </w:p>
    <w:p w14:paraId="4165989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本公司（联合体）郑重声明，根据《政府采购促进中小企业发展管理办法》（财库﹝2020﹞46号）的规定，本公司（联合体）参加</w:t>
      </w:r>
      <w:r>
        <w:rPr>
          <w:rFonts w:ascii="宋体" w:hAnsi="宋体" w:cs="宋体"/>
          <w:color w:val="auto"/>
          <w:sz w:val="24"/>
          <w:highlight w:val="none"/>
          <w:u w:val="single"/>
        </w:rPr>
        <w:t>（</w:t>
      </w:r>
      <w:r>
        <w:rPr>
          <w:rFonts w:hint="eastAsia" w:ascii="宋体" w:hAnsi="宋体" w:cs="宋体"/>
          <w:color w:val="auto"/>
          <w:sz w:val="24"/>
          <w:highlight w:val="none"/>
          <w:u w:val="single"/>
        </w:rPr>
        <w:t>嘉善县自然资源和规划局</w:t>
      </w:r>
      <w:r>
        <w:rPr>
          <w:rFonts w:ascii="宋体" w:hAnsi="宋体" w:cs="宋体"/>
          <w:color w:val="auto"/>
          <w:sz w:val="24"/>
          <w:highlight w:val="none"/>
          <w:u w:val="single"/>
        </w:rPr>
        <w:t>）</w:t>
      </w:r>
      <w:r>
        <w:rPr>
          <w:rFonts w:ascii="宋体" w:hAnsi="宋体" w:cs="宋体"/>
          <w:color w:val="auto"/>
          <w:sz w:val="24"/>
          <w:highlight w:val="none"/>
        </w:rPr>
        <w:t>的</w:t>
      </w:r>
      <w:r>
        <w:rPr>
          <w:rFonts w:hint="eastAsia" w:ascii="宋体" w:hAnsi="宋体" w:cs="宋体"/>
          <w:color w:val="auto"/>
          <w:sz w:val="24"/>
          <w:highlight w:val="none"/>
          <w:u w:val="single"/>
        </w:rPr>
        <w:t>嘉善县地籍数据库建设及地籍图编制项目</w:t>
      </w:r>
      <w:r>
        <w:rPr>
          <w:rFonts w:ascii="宋体" w:hAnsi="宋体" w:cs="宋体"/>
          <w:color w:val="auto"/>
          <w:sz w:val="24"/>
          <w:highlight w:val="none"/>
        </w:rPr>
        <w:t>采购活动，</w:t>
      </w:r>
      <w:r>
        <w:rPr>
          <w:rFonts w:hint="eastAsia" w:ascii="宋体" w:hAnsi="宋体" w:cs="宋体"/>
          <w:color w:val="auto"/>
          <w:sz w:val="24"/>
          <w:highlight w:val="none"/>
        </w:rPr>
        <w:t>服务全部由符合政策要求的中小企业承接</w:t>
      </w:r>
      <w:r>
        <w:rPr>
          <w:rFonts w:ascii="宋体" w:hAnsi="宋体" w:cs="宋体"/>
          <w:color w:val="auto"/>
          <w:sz w:val="24"/>
          <w:highlight w:val="none"/>
        </w:rPr>
        <w:t xml:space="preserve">。相关企业（含联合体中的中小企业、签订分包意向协议的中小企业）的具体情况如下： </w:t>
      </w:r>
    </w:p>
    <w:p w14:paraId="4840C71F">
      <w:pPr>
        <w:numPr>
          <w:ilvl w:val="0"/>
          <w:numId w:val="8"/>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嘉善县地籍数据库建设及地籍图编制项目</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 ，属于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41DB9CD2">
      <w:pPr>
        <w:pStyle w:val="969"/>
        <w:snapToGrid w:val="0"/>
        <w:spacing w:line="360" w:lineRule="auto"/>
        <w:ind w:firstLine="494"/>
        <w:rPr>
          <w:rFonts w:hint="default" w:ascii="宋体" w:eastAsia="宋体"/>
          <w:bCs/>
          <w:color w:val="auto"/>
          <w:sz w:val="24"/>
          <w:szCs w:val="24"/>
          <w:highlight w:val="none"/>
          <w:lang w:val="en-US" w:eastAsia="zh-CN"/>
        </w:rPr>
      </w:pPr>
      <w:r>
        <w:rPr>
          <w:rFonts w:hint="eastAsia" w:ascii="宋体" w:eastAsia="宋体"/>
          <w:bCs/>
          <w:color w:val="auto"/>
          <w:sz w:val="24"/>
          <w:szCs w:val="24"/>
          <w:highlight w:val="none"/>
          <w:lang w:val="en-US" w:eastAsia="zh-CN"/>
        </w:rPr>
        <w:t>......</w:t>
      </w:r>
    </w:p>
    <w:p w14:paraId="6ECDB13F">
      <w:pPr>
        <w:pStyle w:val="969"/>
        <w:snapToGrid w:val="0"/>
        <w:spacing w:line="360" w:lineRule="auto"/>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14:paraId="1AA268C9">
      <w:pPr>
        <w:pStyle w:val="969"/>
        <w:snapToGrid w:val="0"/>
        <w:spacing w:line="360" w:lineRule="auto"/>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14:paraId="0A0BC82A">
      <w:pPr>
        <w:pStyle w:val="969"/>
        <w:snapToGrid w:val="0"/>
        <w:ind w:firstLine="4809" w:firstLineChars="2004"/>
        <w:rPr>
          <w:rFonts w:ascii="宋体" w:eastAsia="宋体"/>
          <w:bCs/>
          <w:color w:val="auto"/>
          <w:sz w:val="24"/>
          <w:szCs w:val="24"/>
          <w:highlight w:val="none"/>
        </w:rPr>
      </w:pPr>
    </w:p>
    <w:p w14:paraId="31498DD7">
      <w:pPr>
        <w:pStyle w:val="969"/>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14:paraId="09C91235">
      <w:pPr>
        <w:pStyle w:val="969"/>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14:paraId="371D16E3">
      <w:pPr>
        <w:pStyle w:val="969"/>
        <w:snapToGrid w:val="0"/>
        <w:spacing w:line="240" w:lineRule="auto"/>
        <w:ind w:firstLine="0" w:firstLineChars="0"/>
        <w:rPr>
          <w:rFonts w:ascii="宋体" w:eastAsia="宋体"/>
          <w:bCs/>
          <w:color w:val="auto"/>
          <w:sz w:val="24"/>
          <w:szCs w:val="24"/>
          <w:highlight w:val="none"/>
        </w:rPr>
      </w:pPr>
    </w:p>
    <w:p w14:paraId="3DB502DA">
      <w:pPr>
        <w:pStyle w:val="969"/>
        <w:snapToGrid w:val="0"/>
        <w:spacing w:line="240" w:lineRule="auto"/>
        <w:ind w:firstLine="0" w:firstLineChars="0"/>
        <w:rPr>
          <w:rFonts w:ascii="宋体" w:eastAsia="宋体"/>
          <w:bCs/>
          <w:color w:val="auto"/>
          <w:sz w:val="24"/>
          <w:szCs w:val="24"/>
          <w:highlight w:val="none"/>
        </w:rPr>
      </w:pPr>
    </w:p>
    <w:p w14:paraId="54C884B8">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14:paraId="3823BB74">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14:paraId="5C711280">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color w:val="auto"/>
          <w:sz w:val="24"/>
          <w:szCs w:val="24"/>
          <w:highlight w:val="none"/>
        </w:rPr>
        <w:t>其他未列明行业</w:t>
      </w:r>
      <w:r>
        <w:rPr>
          <w:rFonts w:hint="eastAsia" w:ascii="宋体" w:eastAsia="宋体"/>
          <w:bCs/>
          <w:color w:val="auto"/>
          <w:sz w:val="24"/>
          <w:szCs w:val="24"/>
          <w:highlight w:val="none"/>
        </w:rPr>
        <w:t>；</w:t>
      </w:r>
    </w:p>
    <w:p w14:paraId="295F54A1">
      <w:pPr>
        <w:pStyle w:val="969"/>
        <w:snapToGrid w:val="0"/>
        <w:spacing w:line="240" w:lineRule="auto"/>
        <w:ind w:firstLine="482" w:firstLineChars="200"/>
        <w:rPr>
          <w:rFonts w:ascii="宋体" w:eastAsia="宋体"/>
          <w:bCs/>
          <w:color w:val="auto"/>
          <w:sz w:val="24"/>
          <w:szCs w:val="24"/>
          <w:highlight w:val="none"/>
        </w:rPr>
      </w:pPr>
      <w:r>
        <w:rPr>
          <w:rFonts w:hint="eastAsia" w:ascii="宋体" w:eastAsia="宋体"/>
          <w:b/>
          <w:color w:val="auto"/>
          <w:sz w:val="24"/>
          <w:szCs w:val="24"/>
          <w:highlight w:val="none"/>
        </w:rPr>
        <w:t>其他未列明行业：从业人员300人以下的为中小微型企业。其中，从业人员100人及以上的为中型企业；从业人员10人及以上的为小型企业；从业人员10人以下的为微型企业。</w:t>
      </w:r>
    </w:p>
    <w:p w14:paraId="5F560430">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3.符合《关于促进残疾人就业政府采购政策的通知》（财库〔2017〕141号）规定的条件并提供《残疾人福利性单位声明函》的残疾人福利性单位视同小型、微型企业；</w:t>
      </w:r>
    </w:p>
    <w:p w14:paraId="38E4B334">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14:paraId="5D7D0FF7">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5.中型企业、小型企业、微型企业等3种企业类型，结合以上数据，依据《中小企业划型标准规定》（工信部联企业〔2011〕300号）确定；</w:t>
      </w:r>
    </w:p>
    <w:p w14:paraId="45A5B314">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6.投标人提供的《中小企业声明函》与实际情况不符的或者未按以上要求填写的，声明函无效。声明内容不实的，属于提供虚假材料谋取中标、成交的，依法承担法律责任。</w:t>
      </w:r>
    </w:p>
    <w:p w14:paraId="25000A9B">
      <w:pPr>
        <w:snapToGrid w:val="0"/>
        <w:jc w:val="center"/>
        <w:rPr>
          <w:rFonts w:ascii="宋体" w:hAnsi="宋体"/>
          <w:b/>
          <w:bCs/>
          <w:color w:val="auto"/>
          <w:sz w:val="24"/>
          <w:highlight w:val="none"/>
        </w:rPr>
      </w:pPr>
    </w:p>
    <w:p w14:paraId="0EBD99B2">
      <w:pPr>
        <w:snapToGrid w:val="0"/>
        <w:jc w:val="center"/>
        <w:rPr>
          <w:rFonts w:ascii="宋体" w:hAnsi="宋体"/>
          <w:b/>
          <w:bCs/>
          <w:color w:val="auto"/>
          <w:sz w:val="24"/>
          <w:highlight w:val="none"/>
        </w:rPr>
      </w:pPr>
    </w:p>
    <w:p w14:paraId="21F44571">
      <w:pPr>
        <w:snapToGrid w:val="0"/>
        <w:jc w:val="center"/>
        <w:rPr>
          <w:rFonts w:ascii="宋体" w:hAnsi="宋体"/>
          <w:b/>
          <w:bCs/>
          <w:color w:val="auto"/>
          <w:sz w:val="24"/>
          <w:highlight w:val="none"/>
        </w:rPr>
      </w:pPr>
    </w:p>
    <w:p w14:paraId="28479A38">
      <w:pPr>
        <w:snapToGrid w:val="0"/>
        <w:jc w:val="center"/>
        <w:rPr>
          <w:rFonts w:ascii="宋体" w:hAnsi="宋体"/>
          <w:b/>
          <w:bCs/>
          <w:color w:val="auto"/>
          <w:sz w:val="24"/>
          <w:highlight w:val="none"/>
        </w:rPr>
      </w:pPr>
    </w:p>
    <w:p w14:paraId="7B8BA4C0">
      <w:pPr>
        <w:snapToGrid w:val="0"/>
        <w:rPr>
          <w:rFonts w:ascii="宋体" w:hAnsi="宋体"/>
          <w:b/>
          <w:bCs/>
          <w:color w:val="auto"/>
          <w:sz w:val="24"/>
          <w:highlight w:val="none"/>
        </w:rPr>
      </w:pPr>
    </w:p>
    <w:p w14:paraId="0122020F">
      <w:pPr>
        <w:snapToGrid w:val="0"/>
        <w:jc w:val="center"/>
        <w:rPr>
          <w:rFonts w:ascii="宋体" w:hAnsi="宋体"/>
          <w:b/>
          <w:bCs/>
          <w:color w:val="auto"/>
          <w:sz w:val="24"/>
          <w:highlight w:val="none"/>
        </w:rPr>
      </w:pPr>
    </w:p>
    <w:p w14:paraId="2D4BD8E0">
      <w:pPr>
        <w:snapToGrid w:val="0"/>
        <w:jc w:val="center"/>
        <w:rPr>
          <w:rFonts w:ascii="宋体" w:hAnsi="宋体"/>
          <w:b/>
          <w:bCs/>
          <w:color w:val="auto"/>
          <w:sz w:val="24"/>
          <w:highlight w:val="none"/>
        </w:rPr>
      </w:pPr>
    </w:p>
    <w:p w14:paraId="68D2E882">
      <w:pPr>
        <w:snapToGrid w:val="0"/>
        <w:jc w:val="center"/>
        <w:rPr>
          <w:rFonts w:ascii="宋体" w:hAnsi="宋体"/>
          <w:b/>
          <w:bCs/>
          <w:color w:val="auto"/>
          <w:sz w:val="24"/>
          <w:highlight w:val="none"/>
        </w:rPr>
      </w:pPr>
      <w:r>
        <w:rPr>
          <w:rFonts w:hint="eastAsia" w:ascii="宋体" w:hAnsi="宋体"/>
          <w:b/>
          <w:bCs/>
          <w:color w:val="auto"/>
          <w:sz w:val="24"/>
          <w:highlight w:val="none"/>
        </w:rPr>
        <w:t>监狱和戒毒企业证明材料</w:t>
      </w:r>
    </w:p>
    <w:p w14:paraId="33AE9BCD">
      <w:pPr>
        <w:pStyle w:val="970"/>
        <w:snapToGrid w:val="0"/>
        <w:jc w:val="center"/>
        <w:rPr>
          <w:rFonts w:ascii="宋体" w:hAnsi="宋体"/>
          <w:b/>
          <w:color w:val="auto"/>
          <w:sz w:val="24"/>
          <w:highlight w:val="none"/>
          <w:lang w:val="en-GB"/>
        </w:rPr>
      </w:pPr>
    </w:p>
    <w:p w14:paraId="2E646E64">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14:paraId="4947A8D5">
      <w:pPr>
        <w:snapToGrid w:val="0"/>
        <w:spacing w:line="480" w:lineRule="exact"/>
        <w:ind w:firstLine="480" w:firstLineChars="200"/>
        <w:rPr>
          <w:rFonts w:ascii="宋体" w:hAnsi="宋体"/>
          <w:color w:val="auto"/>
          <w:sz w:val="24"/>
          <w:highlight w:val="none"/>
        </w:rPr>
      </w:pPr>
    </w:p>
    <w:p w14:paraId="73A6F38F">
      <w:pPr>
        <w:snapToGrid w:val="0"/>
        <w:ind w:firstLine="480" w:firstLineChars="200"/>
        <w:rPr>
          <w:rFonts w:ascii="宋体" w:hAnsi="宋体"/>
          <w:color w:val="auto"/>
          <w:sz w:val="24"/>
          <w:highlight w:val="none"/>
        </w:rPr>
      </w:pPr>
    </w:p>
    <w:p w14:paraId="349F6584">
      <w:pPr>
        <w:snapToGrid w:val="0"/>
        <w:ind w:firstLine="480" w:firstLineChars="200"/>
        <w:rPr>
          <w:rFonts w:ascii="宋体" w:hAnsi="宋体"/>
          <w:color w:val="auto"/>
          <w:sz w:val="24"/>
          <w:highlight w:val="none"/>
        </w:rPr>
      </w:pPr>
    </w:p>
    <w:p w14:paraId="285A2C61">
      <w:pPr>
        <w:snapToGrid w:val="0"/>
        <w:ind w:firstLine="480" w:firstLineChars="200"/>
        <w:rPr>
          <w:rFonts w:ascii="宋体" w:hAnsi="宋体"/>
          <w:color w:val="auto"/>
          <w:sz w:val="24"/>
          <w:highlight w:val="none"/>
        </w:rPr>
      </w:pPr>
    </w:p>
    <w:p w14:paraId="0F384ED1">
      <w:pPr>
        <w:snapToGrid w:val="0"/>
        <w:ind w:firstLine="480" w:firstLineChars="200"/>
        <w:rPr>
          <w:rFonts w:ascii="宋体" w:hAnsi="宋体"/>
          <w:color w:val="auto"/>
          <w:sz w:val="24"/>
          <w:highlight w:val="none"/>
        </w:rPr>
      </w:pPr>
    </w:p>
    <w:p w14:paraId="28E86205">
      <w:pPr>
        <w:snapToGrid w:val="0"/>
        <w:ind w:firstLine="480" w:firstLineChars="200"/>
        <w:rPr>
          <w:rFonts w:ascii="宋体" w:hAnsi="宋体"/>
          <w:color w:val="auto"/>
          <w:sz w:val="24"/>
          <w:highlight w:val="none"/>
        </w:rPr>
      </w:pPr>
    </w:p>
    <w:p w14:paraId="54F4A0D5">
      <w:pPr>
        <w:snapToGrid w:val="0"/>
        <w:ind w:firstLine="480" w:firstLineChars="200"/>
        <w:rPr>
          <w:rFonts w:ascii="宋体" w:hAnsi="宋体"/>
          <w:color w:val="auto"/>
          <w:sz w:val="24"/>
          <w:highlight w:val="none"/>
        </w:rPr>
      </w:pPr>
    </w:p>
    <w:p w14:paraId="6AAFC4D1">
      <w:pPr>
        <w:snapToGrid w:val="0"/>
        <w:ind w:firstLine="480" w:firstLineChars="200"/>
        <w:rPr>
          <w:rFonts w:ascii="宋体" w:hAnsi="宋体"/>
          <w:color w:val="auto"/>
          <w:sz w:val="24"/>
          <w:highlight w:val="none"/>
        </w:rPr>
      </w:pPr>
    </w:p>
    <w:p w14:paraId="586BC44A">
      <w:pPr>
        <w:snapToGrid w:val="0"/>
        <w:jc w:val="center"/>
        <w:rPr>
          <w:rFonts w:ascii="宋体" w:hAnsi="宋体"/>
          <w:b/>
          <w:color w:val="auto"/>
          <w:spacing w:val="6"/>
          <w:sz w:val="24"/>
          <w:highlight w:val="none"/>
        </w:rPr>
      </w:pPr>
    </w:p>
    <w:p w14:paraId="19ECEED0">
      <w:pPr>
        <w:snapToGrid w:val="0"/>
        <w:jc w:val="center"/>
        <w:rPr>
          <w:rFonts w:ascii="宋体" w:hAnsi="宋体"/>
          <w:b/>
          <w:bCs/>
          <w:color w:val="auto"/>
          <w:sz w:val="24"/>
          <w:highlight w:val="none"/>
        </w:rPr>
      </w:pPr>
      <w:r>
        <w:rPr>
          <w:rFonts w:hint="eastAsia" w:ascii="宋体" w:hAnsi="宋体"/>
          <w:b/>
          <w:bCs/>
          <w:color w:val="auto"/>
          <w:sz w:val="24"/>
          <w:highlight w:val="none"/>
        </w:rPr>
        <w:t>残疾人福利性单位声明函</w:t>
      </w:r>
    </w:p>
    <w:p w14:paraId="1F639462">
      <w:pPr>
        <w:snapToGrid w:val="0"/>
        <w:rPr>
          <w:rFonts w:ascii="宋体" w:hAnsi="宋体"/>
          <w:b/>
          <w:color w:val="auto"/>
          <w:spacing w:val="6"/>
          <w:sz w:val="24"/>
          <w:highlight w:val="none"/>
        </w:rPr>
      </w:pPr>
    </w:p>
    <w:p w14:paraId="5A248DC6">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6C9B21">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56177E7C">
      <w:pPr>
        <w:snapToGrid w:val="0"/>
        <w:spacing w:line="480" w:lineRule="exact"/>
        <w:rPr>
          <w:rFonts w:ascii="宋体" w:hAnsi="宋体"/>
          <w:color w:val="auto"/>
          <w:sz w:val="24"/>
          <w:highlight w:val="none"/>
        </w:rPr>
      </w:pPr>
    </w:p>
    <w:p w14:paraId="6DEDB9A8">
      <w:pPr>
        <w:snapToGrid w:val="0"/>
        <w:rPr>
          <w:rFonts w:ascii="宋体" w:hAnsi="宋体"/>
          <w:color w:val="auto"/>
          <w:sz w:val="24"/>
          <w:highlight w:val="none"/>
        </w:rPr>
      </w:pPr>
    </w:p>
    <w:p w14:paraId="0357D8A7">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14:paraId="3C39364F">
      <w:pPr>
        <w:snapToGrid w:val="0"/>
        <w:rPr>
          <w:rFonts w:ascii="宋体" w:hAnsi="宋体"/>
          <w:color w:val="auto"/>
          <w:sz w:val="24"/>
          <w:highlight w:val="none"/>
        </w:rPr>
      </w:pPr>
      <w:r>
        <w:rPr>
          <w:rFonts w:hint="eastAsia" w:ascii="宋体" w:hAnsi="宋体"/>
          <w:color w:val="auto"/>
          <w:sz w:val="24"/>
          <w:highlight w:val="none"/>
        </w:rPr>
        <w:t xml:space="preserve">   </w:t>
      </w:r>
    </w:p>
    <w:p w14:paraId="79251F7B">
      <w:pPr>
        <w:snapToGrid w:val="0"/>
        <w:rPr>
          <w:rFonts w:ascii="宋体" w:hAnsi="宋体"/>
          <w:color w:val="auto"/>
          <w:sz w:val="24"/>
          <w:highlight w:val="none"/>
        </w:rPr>
      </w:pPr>
    </w:p>
    <w:p w14:paraId="7BC92299">
      <w:pPr>
        <w:pStyle w:val="2"/>
        <w:rPr>
          <w:rFonts w:hAnsi="宋体"/>
          <w:color w:val="auto"/>
          <w:highlight w:val="none"/>
        </w:rPr>
      </w:pPr>
      <w:r>
        <w:rPr>
          <w:rFonts w:hint="eastAsia" w:hAnsi="宋体"/>
          <w:color w:val="auto"/>
          <w:highlight w:val="none"/>
        </w:rPr>
        <w:t xml:space="preserve">                                        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497DD308">
      <w:pPr>
        <w:rPr>
          <w:rFonts w:ascii="宋体" w:hAnsi="宋体"/>
          <w:color w:val="auto"/>
          <w:sz w:val="24"/>
          <w:highlight w:val="none"/>
        </w:rPr>
      </w:pPr>
    </w:p>
    <w:p w14:paraId="5C6C2838">
      <w:pPr>
        <w:pStyle w:val="2"/>
        <w:rPr>
          <w:rFonts w:hAnsi="宋体"/>
          <w:color w:val="auto"/>
          <w:highlight w:val="none"/>
        </w:rPr>
      </w:pPr>
    </w:p>
    <w:p w14:paraId="21ADA31E">
      <w:pPr>
        <w:rPr>
          <w:rFonts w:ascii="宋体" w:hAnsi="宋体"/>
          <w:color w:val="auto"/>
          <w:sz w:val="24"/>
          <w:highlight w:val="none"/>
        </w:rPr>
      </w:pPr>
    </w:p>
    <w:p w14:paraId="1CA2D221">
      <w:pPr>
        <w:pStyle w:val="2"/>
        <w:rPr>
          <w:rFonts w:hAnsi="宋体"/>
          <w:color w:val="auto"/>
          <w:highlight w:val="none"/>
        </w:rPr>
      </w:pPr>
    </w:p>
    <w:p w14:paraId="4F43306F">
      <w:pPr>
        <w:pStyle w:val="2"/>
        <w:rPr>
          <w:rFonts w:hAnsi="宋体"/>
          <w:color w:val="auto"/>
          <w:highlight w:val="none"/>
        </w:rPr>
      </w:pPr>
    </w:p>
    <w:p w14:paraId="61C514C3">
      <w:pPr>
        <w:snapToGrid w:val="0"/>
        <w:spacing w:line="360" w:lineRule="auto"/>
        <w:jc w:val="center"/>
        <w:rPr>
          <w:rFonts w:ascii="宋体" w:hAnsi="宋体" w:cs="宋体"/>
          <w:b/>
          <w:color w:val="auto"/>
          <w:kern w:val="0"/>
          <w:sz w:val="32"/>
          <w:szCs w:val="32"/>
          <w:highlight w:val="none"/>
        </w:rPr>
      </w:pPr>
    </w:p>
    <w:p w14:paraId="2FFED862">
      <w:pPr>
        <w:snapToGrid w:val="0"/>
        <w:spacing w:line="360" w:lineRule="auto"/>
        <w:jc w:val="center"/>
        <w:rPr>
          <w:rFonts w:ascii="宋体" w:hAnsi="宋体" w:cs="宋体"/>
          <w:b/>
          <w:color w:val="auto"/>
          <w:kern w:val="0"/>
          <w:sz w:val="32"/>
          <w:szCs w:val="32"/>
          <w:highlight w:val="none"/>
        </w:rPr>
      </w:pPr>
    </w:p>
    <w:p w14:paraId="4F50E41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1955281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D07EA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kern w:val="0"/>
          <w:sz w:val="24"/>
          <w:highlight w:val="none"/>
          <w:u w:val="single"/>
          <w:lang w:val="zh-CN"/>
        </w:rPr>
        <w:t>嘉善县地籍数据库建设及地籍图编制项目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JXYJ2025019</w:t>
      </w:r>
      <w:r>
        <w:rPr>
          <w:rFonts w:hint="eastAsia" w:ascii="宋体" w:hAnsi="宋体" w:cs="宋体"/>
          <w:color w:val="auto"/>
          <w:sz w:val="24"/>
          <w:highlight w:val="none"/>
        </w:rPr>
        <w:t>(G)】</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755F2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54E80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sz w:val="24"/>
          <w:szCs w:val="32"/>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631E4DA">
      <w:pPr>
        <w:pStyle w:val="5"/>
        <w:ind w:left="664" w:leftChars="316" w:firstLine="229" w:firstLineChars="95"/>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588F72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4DB5820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CF252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5129D1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2614C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2F0052D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67FE66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24E2E2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45C5D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7F1282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EF28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14:paraId="4549D5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（分包供应商名称）提供的全部服务由小微企业承接</w:t>
      </w:r>
      <w:r>
        <w:rPr>
          <w:rFonts w:hint="eastAsia" w:ascii="宋体" w:hAnsi="宋体" w:cs="宋体"/>
          <w:color w:val="auto"/>
          <w:kern w:val="0"/>
          <w:sz w:val="24"/>
          <w:highlight w:val="none"/>
        </w:rPr>
        <w:t>（须</w:t>
      </w:r>
      <w:r>
        <w:rPr>
          <w:rFonts w:hint="eastAsia" w:ascii="宋体" w:hAnsi="宋体" w:cs="仿宋_GB2312"/>
          <w:color w:val="auto"/>
          <w:kern w:val="0"/>
          <w:sz w:val="24"/>
          <w:highlight w:val="none"/>
        </w:rPr>
        <w:t>提供中小企业声明函</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（未预留份额专门面向中小企业采购的的采购项目，以及预留份额中的非预留部分采购包，允许分包的，分包供应商提供的全部服务由小微企业承接，且其合同份额占到合同总金额 30%以上的，对大中型企业的报价给予</w:t>
      </w:r>
      <w:r>
        <w:rPr>
          <w:rFonts w:hint="eastAsia" w:ascii="宋体" w:hAnsi="宋体" w:cs="宋体"/>
          <w:b/>
          <w:color w:val="auto"/>
          <w:kern w:val="0"/>
          <w:sz w:val="24"/>
          <w:highlight w:val="none"/>
        </w:rPr>
        <w:t>4</w:t>
      </w:r>
      <w:r>
        <w:rPr>
          <w:rFonts w:hint="eastAsia" w:ascii="宋体" w:hAnsi="宋体" w:cs="宋体"/>
          <w:b/>
          <w:color w:val="auto"/>
          <w:kern w:val="0"/>
          <w:sz w:val="24"/>
          <w:highlight w:val="none"/>
          <w:lang w:val="zh-CN"/>
        </w:rPr>
        <w:t>%的扣除，供应商拟享受以上价格扣除政策的，填写有关内容）</w:t>
      </w:r>
    </w:p>
    <w:p w14:paraId="409BBAA9">
      <w:pP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投标人名称(加盖公章)：</w:t>
      </w:r>
    </w:p>
    <w:p w14:paraId="41B8B745">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729AEBB8">
      <w:pPr>
        <w:rPr>
          <w:color w:val="auto"/>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 xml:space="preserve">注：按本格式和要求提供                        </w:t>
      </w:r>
      <w:r>
        <w:rPr>
          <w:rFonts w:hint="eastAsia" w:ascii="宋体" w:hAnsi="宋体" w:cs="宋体"/>
          <w:color w:val="auto"/>
          <w:kern w:val="0"/>
          <w:sz w:val="24"/>
          <w:highlight w:val="none"/>
          <w:lang w:val="zh-CN"/>
        </w:rPr>
        <w:t>日期：  年  月   日</w:t>
      </w:r>
    </w:p>
    <w:p w14:paraId="4AA5C6DF">
      <w:pPr>
        <w:rPr>
          <w:color w:val="auto"/>
          <w:highlight w:val="none"/>
        </w:rPr>
      </w:pPr>
    </w:p>
    <w:sectPr>
      <w:headerReference r:id="rId9" w:type="first"/>
      <w:footerReference r:id="rId11" w:type="first"/>
      <w:headerReference r:id="rId8" w:type="default"/>
      <w:footerReference r:id="rId10" w:type="default"/>
      <w:pgSz w:w="11906" w:h="16838"/>
      <w:pgMar w:top="1134" w:right="1134" w:bottom="1134" w:left="1134"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0000009F" w:csb1="0000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8ACB7">
    <w:pPr>
      <w:pStyle w:val="41"/>
      <w:framePr w:wrap="around" w:vAnchor="text" w:hAnchor="margin" w:xAlign="right" w:y="1"/>
      <w:rPr>
        <w:rStyle w:val="73"/>
      </w:rPr>
    </w:pPr>
    <w:r>
      <w:fldChar w:fldCharType="begin"/>
    </w:r>
    <w:r>
      <w:rPr>
        <w:rStyle w:val="73"/>
      </w:rPr>
      <w:instrText xml:space="preserve">PAGE  </w:instrText>
    </w:r>
    <w:r>
      <w:fldChar w:fldCharType="end"/>
    </w:r>
  </w:p>
  <w:p w14:paraId="0C9F089B">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B6AA4">
    <w:pPr>
      <w:pStyle w:val="4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8AE982">
                          <w:pPr>
                            <w:pStyle w:val="41"/>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48AE982">
                    <w:pPr>
                      <w:pStyle w:val="41"/>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A2045">
    <w:pPr>
      <w:pStyle w:val="4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5682B">
                          <w:pPr>
                            <w:pStyle w:val="41"/>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B85682B">
                    <w:pPr>
                      <w:pStyle w:val="41"/>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37DD5">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0B5D9">
                          <w:pPr>
                            <w:pStyle w:val="41"/>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270B5D9">
                    <w:pPr>
                      <w:pStyle w:val="41"/>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p w14:paraId="593646E2">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D49DF">
    <w:pPr>
      <w:pStyle w:val="41"/>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EF59F">
                          <w:pPr>
                            <w:pStyle w:val="4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CEF59F">
                    <w:pPr>
                      <w:pStyle w:val="4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0222F">
    <w:pPr>
      <w:pStyle w:val="41"/>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8C6CE3">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B8C6CE3">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9C617">
    <w:pPr>
      <w:pStyle w:val="60"/>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7B091">
    <w:pPr>
      <w:pStyle w:val="42"/>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A747">
    <w:pPr>
      <w:pStyle w:val="42"/>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3B46"/>
    <w:multiLevelType w:val="singleLevel"/>
    <w:tmpl w:val="B5CA3B46"/>
    <w:lvl w:ilvl="0" w:tentative="0">
      <w:start w:val="6"/>
      <w:numFmt w:val="chineseCounting"/>
      <w:suff w:val="nothing"/>
      <w:lvlText w:val="第%1章　"/>
      <w:lvlJc w:val="left"/>
      <w:rPr>
        <w:rFonts w:hint="eastAsia"/>
      </w:rPr>
    </w:lvl>
  </w:abstractNum>
  <w:abstractNum w:abstractNumId="1">
    <w:nsid w:val="BC792504"/>
    <w:multiLevelType w:val="singleLevel"/>
    <w:tmpl w:val="BC792504"/>
    <w:lvl w:ilvl="0" w:tentative="0">
      <w:start w:val="2"/>
      <w:numFmt w:val="chineseCounting"/>
      <w:suff w:val="space"/>
      <w:lvlText w:val="第%1章"/>
      <w:lvlJc w:val="left"/>
      <w:rPr>
        <w:rFonts w:hint="eastAsia"/>
      </w:rPr>
    </w:lvl>
  </w:abstractNum>
  <w:abstractNum w:abstractNumId="2">
    <w:nsid w:val="12973361"/>
    <w:multiLevelType w:val="singleLevel"/>
    <w:tmpl w:val="12973361"/>
    <w:lvl w:ilvl="0" w:tentative="0">
      <w:start w:val="1"/>
      <w:numFmt w:val="decimal"/>
      <w:suff w:val="space"/>
      <w:lvlText w:val="%1."/>
      <w:lvlJc w:val="left"/>
    </w:lvl>
  </w:abstractNum>
  <w:abstractNum w:abstractNumId="3">
    <w:nsid w:val="31C2147C"/>
    <w:multiLevelType w:val="multilevel"/>
    <w:tmpl w:val="31C2147C"/>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
    <w:nsid w:val="396403C6"/>
    <w:multiLevelType w:val="multilevel"/>
    <w:tmpl w:val="396403C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02F11D9"/>
    <w:multiLevelType w:val="multilevel"/>
    <w:tmpl w:val="402F11D9"/>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D804704"/>
    <w:multiLevelType w:val="singleLevel"/>
    <w:tmpl w:val="5D804704"/>
    <w:lvl w:ilvl="0" w:tentative="0">
      <w:start w:val="1"/>
      <w:numFmt w:val="chineseCounting"/>
      <w:suff w:val="nothing"/>
      <w:lvlText w:val="%1、"/>
      <w:lvlJc w:val="left"/>
    </w:lvl>
  </w:abstractNum>
  <w:abstractNum w:abstractNumId="7">
    <w:nsid w:val="5D804826"/>
    <w:multiLevelType w:val="singleLevel"/>
    <w:tmpl w:val="5D804826"/>
    <w:lvl w:ilvl="0" w:tentative="0">
      <w:start w:val="1"/>
      <w:numFmt w:val="decimal"/>
      <w:suff w:val="nothing"/>
      <w:lvlText w:val="%1."/>
      <w:lvlJc w:val="left"/>
    </w:lvl>
  </w:abstractNum>
  <w:num w:numId="1">
    <w:abstractNumId w:val="1"/>
  </w:num>
  <w:num w:numId="2">
    <w:abstractNumId w:val="6"/>
  </w:num>
  <w:num w:numId="3">
    <w:abstractNumId w:val="5"/>
  </w:num>
  <w:num w:numId="4">
    <w:abstractNumId w:val="3"/>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4C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026"/>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C2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7C1"/>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468"/>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EDE"/>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8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46D"/>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5EE"/>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852"/>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EB3"/>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6"/>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A4"/>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C7E"/>
    <w:rsid w:val="004A6D2C"/>
    <w:rsid w:val="004B026C"/>
    <w:rsid w:val="004B0271"/>
    <w:rsid w:val="004B0BE8"/>
    <w:rsid w:val="004B0E4A"/>
    <w:rsid w:val="004B18F4"/>
    <w:rsid w:val="004B1A98"/>
    <w:rsid w:val="004B2463"/>
    <w:rsid w:val="004B2DA5"/>
    <w:rsid w:val="004B2E9D"/>
    <w:rsid w:val="004B305F"/>
    <w:rsid w:val="004B34C4"/>
    <w:rsid w:val="004B34E8"/>
    <w:rsid w:val="004B3693"/>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1C3"/>
    <w:rsid w:val="005A4342"/>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0FDE"/>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C92"/>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3D78"/>
    <w:rsid w:val="006B4CF8"/>
    <w:rsid w:val="006B506B"/>
    <w:rsid w:val="006B54E8"/>
    <w:rsid w:val="006B5FBC"/>
    <w:rsid w:val="006B6ED2"/>
    <w:rsid w:val="006B7F74"/>
    <w:rsid w:val="006C0230"/>
    <w:rsid w:val="006C05C7"/>
    <w:rsid w:val="006C064E"/>
    <w:rsid w:val="006C25AB"/>
    <w:rsid w:val="006C2DA6"/>
    <w:rsid w:val="006C3581"/>
    <w:rsid w:val="006C39A0"/>
    <w:rsid w:val="006C3EFE"/>
    <w:rsid w:val="006C46C7"/>
    <w:rsid w:val="006C4767"/>
    <w:rsid w:val="006C4A1A"/>
    <w:rsid w:val="006C4D02"/>
    <w:rsid w:val="006C53A4"/>
    <w:rsid w:val="006C54DF"/>
    <w:rsid w:val="006C5A2E"/>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98"/>
    <w:rsid w:val="00712BDD"/>
    <w:rsid w:val="00712E1E"/>
    <w:rsid w:val="00712F37"/>
    <w:rsid w:val="0071308B"/>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B73"/>
    <w:rsid w:val="00725D6A"/>
    <w:rsid w:val="007263A2"/>
    <w:rsid w:val="007266B9"/>
    <w:rsid w:val="00727351"/>
    <w:rsid w:val="007277DB"/>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E10"/>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17D"/>
    <w:rsid w:val="0077710B"/>
    <w:rsid w:val="0077765A"/>
    <w:rsid w:val="00780032"/>
    <w:rsid w:val="00780636"/>
    <w:rsid w:val="007808EE"/>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D4"/>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701"/>
    <w:rsid w:val="007C60A8"/>
    <w:rsid w:val="007C660F"/>
    <w:rsid w:val="007C6664"/>
    <w:rsid w:val="007C66FF"/>
    <w:rsid w:val="007C69AE"/>
    <w:rsid w:val="007C6FE9"/>
    <w:rsid w:val="007C7688"/>
    <w:rsid w:val="007C76E3"/>
    <w:rsid w:val="007C76F3"/>
    <w:rsid w:val="007C7DD9"/>
    <w:rsid w:val="007C7F68"/>
    <w:rsid w:val="007D03BC"/>
    <w:rsid w:val="007D0DC9"/>
    <w:rsid w:val="007D0ECD"/>
    <w:rsid w:val="007D2882"/>
    <w:rsid w:val="007D296C"/>
    <w:rsid w:val="007D2C31"/>
    <w:rsid w:val="007D2E50"/>
    <w:rsid w:val="007D31FD"/>
    <w:rsid w:val="007D3D74"/>
    <w:rsid w:val="007D445F"/>
    <w:rsid w:val="007D4DED"/>
    <w:rsid w:val="007D51DC"/>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C7F"/>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549"/>
    <w:rsid w:val="0091112B"/>
    <w:rsid w:val="00911D61"/>
    <w:rsid w:val="00912754"/>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1B7"/>
    <w:rsid w:val="009913B8"/>
    <w:rsid w:val="009914E4"/>
    <w:rsid w:val="00991AD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E43"/>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616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B8A"/>
    <w:rsid w:val="00A847F9"/>
    <w:rsid w:val="00A84F27"/>
    <w:rsid w:val="00A8519C"/>
    <w:rsid w:val="00A855EE"/>
    <w:rsid w:val="00A8597A"/>
    <w:rsid w:val="00A85B87"/>
    <w:rsid w:val="00A85F83"/>
    <w:rsid w:val="00A86019"/>
    <w:rsid w:val="00A86C5F"/>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4A4"/>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75E"/>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0E0"/>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C6B"/>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859"/>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37A"/>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87C0D"/>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DB0"/>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240"/>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1B4"/>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9F8"/>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0DA6"/>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20D4"/>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3E89"/>
    <w:rsid w:val="00E74A2B"/>
    <w:rsid w:val="00E74BF6"/>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584"/>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F2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243"/>
    <w:rsid w:val="00EF1432"/>
    <w:rsid w:val="00EF1511"/>
    <w:rsid w:val="00EF1F01"/>
    <w:rsid w:val="00EF2A6A"/>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89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87819"/>
    <w:rsid w:val="011A18EF"/>
    <w:rsid w:val="011F6449"/>
    <w:rsid w:val="01236AFB"/>
    <w:rsid w:val="01321819"/>
    <w:rsid w:val="013D1A7E"/>
    <w:rsid w:val="0155173E"/>
    <w:rsid w:val="019628C6"/>
    <w:rsid w:val="019F7441"/>
    <w:rsid w:val="01A319FB"/>
    <w:rsid w:val="01B37585"/>
    <w:rsid w:val="01CE68EB"/>
    <w:rsid w:val="01D55165"/>
    <w:rsid w:val="01DF6BF8"/>
    <w:rsid w:val="01EC2C57"/>
    <w:rsid w:val="01F176F8"/>
    <w:rsid w:val="02151639"/>
    <w:rsid w:val="022B2C0A"/>
    <w:rsid w:val="025360C8"/>
    <w:rsid w:val="026B2E25"/>
    <w:rsid w:val="02734700"/>
    <w:rsid w:val="02824D4D"/>
    <w:rsid w:val="028E5F70"/>
    <w:rsid w:val="02C46BBB"/>
    <w:rsid w:val="02C939CD"/>
    <w:rsid w:val="02DC4B10"/>
    <w:rsid w:val="02DD76CE"/>
    <w:rsid w:val="02F36323"/>
    <w:rsid w:val="02F5619C"/>
    <w:rsid w:val="030C3FC2"/>
    <w:rsid w:val="0326446A"/>
    <w:rsid w:val="032D5555"/>
    <w:rsid w:val="036634D2"/>
    <w:rsid w:val="037A0CE5"/>
    <w:rsid w:val="037B371D"/>
    <w:rsid w:val="03B77F2C"/>
    <w:rsid w:val="03DD35E4"/>
    <w:rsid w:val="03F91E7B"/>
    <w:rsid w:val="04076900"/>
    <w:rsid w:val="041A5A3B"/>
    <w:rsid w:val="042311BA"/>
    <w:rsid w:val="04267B2D"/>
    <w:rsid w:val="042B157A"/>
    <w:rsid w:val="04352F11"/>
    <w:rsid w:val="048F763B"/>
    <w:rsid w:val="049031F8"/>
    <w:rsid w:val="049F330E"/>
    <w:rsid w:val="04AA775C"/>
    <w:rsid w:val="04AF1889"/>
    <w:rsid w:val="04CA06D2"/>
    <w:rsid w:val="04EC6475"/>
    <w:rsid w:val="04F66F48"/>
    <w:rsid w:val="05251E14"/>
    <w:rsid w:val="0533087A"/>
    <w:rsid w:val="054B2EBB"/>
    <w:rsid w:val="05541A7D"/>
    <w:rsid w:val="05A16594"/>
    <w:rsid w:val="05A7762D"/>
    <w:rsid w:val="06011897"/>
    <w:rsid w:val="060E5941"/>
    <w:rsid w:val="06110FAF"/>
    <w:rsid w:val="06493CA7"/>
    <w:rsid w:val="065A6178"/>
    <w:rsid w:val="066F1CF3"/>
    <w:rsid w:val="0677180A"/>
    <w:rsid w:val="068E29F8"/>
    <w:rsid w:val="06930BB8"/>
    <w:rsid w:val="06C62918"/>
    <w:rsid w:val="06DC1F3F"/>
    <w:rsid w:val="07165DDE"/>
    <w:rsid w:val="07245D42"/>
    <w:rsid w:val="07264C62"/>
    <w:rsid w:val="075D5951"/>
    <w:rsid w:val="076D5C61"/>
    <w:rsid w:val="077855B9"/>
    <w:rsid w:val="0779354C"/>
    <w:rsid w:val="079F6195"/>
    <w:rsid w:val="07C17D1A"/>
    <w:rsid w:val="07D15156"/>
    <w:rsid w:val="08061376"/>
    <w:rsid w:val="080D354F"/>
    <w:rsid w:val="082A6473"/>
    <w:rsid w:val="08452D77"/>
    <w:rsid w:val="084C789E"/>
    <w:rsid w:val="08585DDE"/>
    <w:rsid w:val="085B03F1"/>
    <w:rsid w:val="0863476A"/>
    <w:rsid w:val="086401F8"/>
    <w:rsid w:val="08751CAA"/>
    <w:rsid w:val="08762585"/>
    <w:rsid w:val="087E4C40"/>
    <w:rsid w:val="08AA4CC9"/>
    <w:rsid w:val="08D66AD6"/>
    <w:rsid w:val="08DA33A3"/>
    <w:rsid w:val="08E80F13"/>
    <w:rsid w:val="092B34F0"/>
    <w:rsid w:val="09335624"/>
    <w:rsid w:val="093D097C"/>
    <w:rsid w:val="0944690F"/>
    <w:rsid w:val="09535675"/>
    <w:rsid w:val="095F057D"/>
    <w:rsid w:val="09642282"/>
    <w:rsid w:val="096B2247"/>
    <w:rsid w:val="09733572"/>
    <w:rsid w:val="09772C16"/>
    <w:rsid w:val="09774987"/>
    <w:rsid w:val="097806ED"/>
    <w:rsid w:val="098353B5"/>
    <w:rsid w:val="09A92330"/>
    <w:rsid w:val="09B06B87"/>
    <w:rsid w:val="09C13146"/>
    <w:rsid w:val="09C430F7"/>
    <w:rsid w:val="09CA517B"/>
    <w:rsid w:val="09E04166"/>
    <w:rsid w:val="0A1C0718"/>
    <w:rsid w:val="0A2E2D1E"/>
    <w:rsid w:val="0A3E7710"/>
    <w:rsid w:val="0A5B7E63"/>
    <w:rsid w:val="0A5C3149"/>
    <w:rsid w:val="0A694238"/>
    <w:rsid w:val="0A7725A3"/>
    <w:rsid w:val="0A7854B3"/>
    <w:rsid w:val="0A826F07"/>
    <w:rsid w:val="0A8A7C8B"/>
    <w:rsid w:val="0AA374A5"/>
    <w:rsid w:val="0AA51080"/>
    <w:rsid w:val="0AAB7649"/>
    <w:rsid w:val="0ABC5606"/>
    <w:rsid w:val="0AE012BD"/>
    <w:rsid w:val="0AE32AA0"/>
    <w:rsid w:val="0B012ED1"/>
    <w:rsid w:val="0B2E376B"/>
    <w:rsid w:val="0B30404E"/>
    <w:rsid w:val="0B4C6C14"/>
    <w:rsid w:val="0B631A88"/>
    <w:rsid w:val="0B683D45"/>
    <w:rsid w:val="0B7F3F11"/>
    <w:rsid w:val="0B7F3FC7"/>
    <w:rsid w:val="0B884417"/>
    <w:rsid w:val="0B973B9D"/>
    <w:rsid w:val="0BDE0321"/>
    <w:rsid w:val="0BF6188C"/>
    <w:rsid w:val="0BF64210"/>
    <w:rsid w:val="0BF73C91"/>
    <w:rsid w:val="0C020E7E"/>
    <w:rsid w:val="0C0E5D5C"/>
    <w:rsid w:val="0C170175"/>
    <w:rsid w:val="0C443EC7"/>
    <w:rsid w:val="0C480CD6"/>
    <w:rsid w:val="0C571A41"/>
    <w:rsid w:val="0C5C1171"/>
    <w:rsid w:val="0C5E1CBC"/>
    <w:rsid w:val="0C615B50"/>
    <w:rsid w:val="0C8445DA"/>
    <w:rsid w:val="0C87121B"/>
    <w:rsid w:val="0CA4214E"/>
    <w:rsid w:val="0CBA4FBD"/>
    <w:rsid w:val="0CC007F7"/>
    <w:rsid w:val="0CD60B29"/>
    <w:rsid w:val="0CD90B79"/>
    <w:rsid w:val="0CDB1229"/>
    <w:rsid w:val="0CFE707A"/>
    <w:rsid w:val="0D0429D6"/>
    <w:rsid w:val="0D063BDA"/>
    <w:rsid w:val="0D08375F"/>
    <w:rsid w:val="0D184CFB"/>
    <w:rsid w:val="0D1A7341"/>
    <w:rsid w:val="0D1E7791"/>
    <w:rsid w:val="0D4A7419"/>
    <w:rsid w:val="0D827401"/>
    <w:rsid w:val="0D84094E"/>
    <w:rsid w:val="0D8A00E9"/>
    <w:rsid w:val="0D8D589E"/>
    <w:rsid w:val="0DA01C73"/>
    <w:rsid w:val="0DD63300"/>
    <w:rsid w:val="0DE978E6"/>
    <w:rsid w:val="0DF50604"/>
    <w:rsid w:val="0DF702FE"/>
    <w:rsid w:val="0E0002FB"/>
    <w:rsid w:val="0E060E51"/>
    <w:rsid w:val="0E4746F8"/>
    <w:rsid w:val="0E550E35"/>
    <w:rsid w:val="0E5604B2"/>
    <w:rsid w:val="0E5E6115"/>
    <w:rsid w:val="0E6B38CB"/>
    <w:rsid w:val="0E6D5D79"/>
    <w:rsid w:val="0E9D0089"/>
    <w:rsid w:val="0EB803EE"/>
    <w:rsid w:val="0EE926B8"/>
    <w:rsid w:val="0EF94D4B"/>
    <w:rsid w:val="0EFD4EA0"/>
    <w:rsid w:val="0F285729"/>
    <w:rsid w:val="0F360C69"/>
    <w:rsid w:val="0F4958DC"/>
    <w:rsid w:val="0F4B0B32"/>
    <w:rsid w:val="0F515DF7"/>
    <w:rsid w:val="0F596BA8"/>
    <w:rsid w:val="0F6248D2"/>
    <w:rsid w:val="0F693536"/>
    <w:rsid w:val="0F7554C5"/>
    <w:rsid w:val="0F7B0511"/>
    <w:rsid w:val="0F7B76D9"/>
    <w:rsid w:val="0F816ACD"/>
    <w:rsid w:val="0F9832DB"/>
    <w:rsid w:val="0FAF03D6"/>
    <w:rsid w:val="0FBF3FD2"/>
    <w:rsid w:val="0FBF7FF3"/>
    <w:rsid w:val="0FE73EE9"/>
    <w:rsid w:val="0FF00688"/>
    <w:rsid w:val="10043AE6"/>
    <w:rsid w:val="10505D41"/>
    <w:rsid w:val="10646583"/>
    <w:rsid w:val="107D4B15"/>
    <w:rsid w:val="107D65A4"/>
    <w:rsid w:val="108A3C80"/>
    <w:rsid w:val="10AA73F0"/>
    <w:rsid w:val="10C26171"/>
    <w:rsid w:val="10E03134"/>
    <w:rsid w:val="10F33360"/>
    <w:rsid w:val="10FC16EA"/>
    <w:rsid w:val="110F1D40"/>
    <w:rsid w:val="11266F33"/>
    <w:rsid w:val="11507B96"/>
    <w:rsid w:val="11525A28"/>
    <w:rsid w:val="115343AE"/>
    <w:rsid w:val="11744246"/>
    <w:rsid w:val="118963A1"/>
    <w:rsid w:val="11916802"/>
    <w:rsid w:val="11C6522A"/>
    <w:rsid w:val="11DC71F8"/>
    <w:rsid w:val="11E104CC"/>
    <w:rsid w:val="11E20309"/>
    <w:rsid w:val="121D0989"/>
    <w:rsid w:val="12255233"/>
    <w:rsid w:val="122816D4"/>
    <w:rsid w:val="12481F28"/>
    <w:rsid w:val="124F64A1"/>
    <w:rsid w:val="12530213"/>
    <w:rsid w:val="127723A9"/>
    <w:rsid w:val="12795182"/>
    <w:rsid w:val="12862074"/>
    <w:rsid w:val="12883966"/>
    <w:rsid w:val="129E45B4"/>
    <w:rsid w:val="12A762DD"/>
    <w:rsid w:val="12AA761C"/>
    <w:rsid w:val="12CE02E9"/>
    <w:rsid w:val="12D81596"/>
    <w:rsid w:val="12E23E98"/>
    <w:rsid w:val="13072A44"/>
    <w:rsid w:val="13107E0A"/>
    <w:rsid w:val="131B2827"/>
    <w:rsid w:val="132502C8"/>
    <w:rsid w:val="135F4BE2"/>
    <w:rsid w:val="13712447"/>
    <w:rsid w:val="139B1A0A"/>
    <w:rsid w:val="139D25C7"/>
    <w:rsid w:val="13BF3CE4"/>
    <w:rsid w:val="13C42FAC"/>
    <w:rsid w:val="13E23345"/>
    <w:rsid w:val="13E34051"/>
    <w:rsid w:val="14043309"/>
    <w:rsid w:val="141008D8"/>
    <w:rsid w:val="14125FE6"/>
    <w:rsid w:val="14165B51"/>
    <w:rsid w:val="146D271E"/>
    <w:rsid w:val="147160F4"/>
    <w:rsid w:val="14982588"/>
    <w:rsid w:val="14991C55"/>
    <w:rsid w:val="149A5AD9"/>
    <w:rsid w:val="14A03F0D"/>
    <w:rsid w:val="14A7619D"/>
    <w:rsid w:val="14BE3364"/>
    <w:rsid w:val="14C8320F"/>
    <w:rsid w:val="14EA71B5"/>
    <w:rsid w:val="14F06FC3"/>
    <w:rsid w:val="14F30520"/>
    <w:rsid w:val="150536C3"/>
    <w:rsid w:val="150C1963"/>
    <w:rsid w:val="151447A0"/>
    <w:rsid w:val="15194B44"/>
    <w:rsid w:val="154A6454"/>
    <w:rsid w:val="15613E68"/>
    <w:rsid w:val="15762120"/>
    <w:rsid w:val="15892CDA"/>
    <w:rsid w:val="15C00E62"/>
    <w:rsid w:val="15C301DF"/>
    <w:rsid w:val="15D77B9E"/>
    <w:rsid w:val="163E55E1"/>
    <w:rsid w:val="166A18FC"/>
    <w:rsid w:val="169F2681"/>
    <w:rsid w:val="16A50D85"/>
    <w:rsid w:val="16A8729C"/>
    <w:rsid w:val="16B33777"/>
    <w:rsid w:val="16BC70A7"/>
    <w:rsid w:val="16C6339E"/>
    <w:rsid w:val="172F2D79"/>
    <w:rsid w:val="174F533E"/>
    <w:rsid w:val="17557BEF"/>
    <w:rsid w:val="17984446"/>
    <w:rsid w:val="179E6FD7"/>
    <w:rsid w:val="17A7720B"/>
    <w:rsid w:val="17D349C1"/>
    <w:rsid w:val="17FC6283"/>
    <w:rsid w:val="17FC71C7"/>
    <w:rsid w:val="1830729E"/>
    <w:rsid w:val="183F1FC1"/>
    <w:rsid w:val="1841633A"/>
    <w:rsid w:val="186E4F56"/>
    <w:rsid w:val="1870062C"/>
    <w:rsid w:val="187F5606"/>
    <w:rsid w:val="18817102"/>
    <w:rsid w:val="18830A15"/>
    <w:rsid w:val="18852B28"/>
    <w:rsid w:val="188B5321"/>
    <w:rsid w:val="18A94431"/>
    <w:rsid w:val="18AD308A"/>
    <w:rsid w:val="18DF7E53"/>
    <w:rsid w:val="19137AFC"/>
    <w:rsid w:val="191D01AA"/>
    <w:rsid w:val="194539C7"/>
    <w:rsid w:val="197E766C"/>
    <w:rsid w:val="19932372"/>
    <w:rsid w:val="199B1288"/>
    <w:rsid w:val="19A20DD5"/>
    <w:rsid w:val="19AE03F1"/>
    <w:rsid w:val="19BE1321"/>
    <w:rsid w:val="19C914F1"/>
    <w:rsid w:val="19D21FBE"/>
    <w:rsid w:val="19E97D73"/>
    <w:rsid w:val="1A071A03"/>
    <w:rsid w:val="1A1F16AE"/>
    <w:rsid w:val="1A2057C6"/>
    <w:rsid w:val="1A3B5C77"/>
    <w:rsid w:val="1A4062D0"/>
    <w:rsid w:val="1A8D1BED"/>
    <w:rsid w:val="1A8E207F"/>
    <w:rsid w:val="1A984BAD"/>
    <w:rsid w:val="1AAC1FB7"/>
    <w:rsid w:val="1AB8220E"/>
    <w:rsid w:val="1ABD2708"/>
    <w:rsid w:val="1ADC0F2F"/>
    <w:rsid w:val="1AE4166C"/>
    <w:rsid w:val="1AF06CFB"/>
    <w:rsid w:val="1AF11B8D"/>
    <w:rsid w:val="1B022DF6"/>
    <w:rsid w:val="1B11359C"/>
    <w:rsid w:val="1B1F5972"/>
    <w:rsid w:val="1B2A271F"/>
    <w:rsid w:val="1B2B7803"/>
    <w:rsid w:val="1B530544"/>
    <w:rsid w:val="1B5508A0"/>
    <w:rsid w:val="1B591FEF"/>
    <w:rsid w:val="1B713184"/>
    <w:rsid w:val="1B787FA9"/>
    <w:rsid w:val="1BA209CF"/>
    <w:rsid w:val="1BB20793"/>
    <w:rsid w:val="1BB4777D"/>
    <w:rsid w:val="1BD75AB8"/>
    <w:rsid w:val="1BFF21EA"/>
    <w:rsid w:val="1C0459C2"/>
    <w:rsid w:val="1C1B3B4A"/>
    <w:rsid w:val="1C88086E"/>
    <w:rsid w:val="1CA55E9F"/>
    <w:rsid w:val="1CF50255"/>
    <w:rsid w:val="1D266CE1"/>
    <w:rsid w:val="1D3963AF"/>
    <w:rsid w:val="1D497C4D"/>
    <w:rsid w:val="1D6A673C"/>
    <w:rsid w:val="1D9247AE"/>
    <w:rsid w:val="1DAE4D97"/>
    <w:rsid w:val="1DB567EC"/>
    <w:rsid w:val="1DBF7FCB"/>
    <w:rsid w:val="1DC57B03"/>
    <w:rsid w:val="1DF3331F"/>
    <w:rsid w:val="1DF51A98"/>
    <w:rsid w:val="1DFE0D7B"/>
    <w:rsid w:val="1E300367"/>
    <w:rsid w:val="1E3D060F"/>
    <w:rsid w:val="1E3D60DD"/>
    <w:rsid w:val="1E3F7D2E"/>
    <w:rsid w:val="1E4134E4"/>
    <w:rsid w:val="1E5062B3"/>
    <w:rsid w:val="1E523514"/>
    <w:rsid w:val="1E593358"/>
    <w:rsid w:val="1E686B46"/>
    <w:rsid w:val="1E714A66"/>
    <w:rsid w:val="1E802593"/>
    <w:rsid w:val="1EA703CC"/>
    <w:rsid w:val="1EB7330C"/>
    <w:rsid w:val="1EF93289"/>
    <w:rsid w:val="1F0A0FF3"/>
    <w:rsid w:val="1F1A3255"/>
    <w:rsid w:val="1F2831B5"/>
    <w:rsid w:val="1F2D2918"/>
    <w:rsid w:val="1F5771FF"/>
    <w:rsid w:val="1F602E7C"/>
    <w:rsid w:val="1F745498"/>
    <w:rsid w:val="1FDF32F5"/>
    <w:rsid w:val="1FE868A9"/>
    <w:rsid w:val="1FEE320F"/>
    <w:rsid w:val="20034907"/>
    <w:rsid w:val="20173E4B"/>
    <w:rsid w:val="20181590"/>
    <w:rsid w:val="20380D25"/>
    <w:rsid w:val="204E48BC"/>
    <w:rsid w:val="20631369"/>
    <w:rsid w:val="206801ED"/>
    <w:rsid w:val="207B66B3"/>
    <w:rsid w:val="207C43F8"/>
    <w:rsid w:val="207E2E19"/>
    <w:rsid w:val="208921B3"/>
    <w:rsid w:val="20973DEB"/>
    <w:rsid w:val="20AC592F"/>
    <w:rsid w:val="20B26522"/>
    <w:rsid w:val="20B44310"/>
    <w:rsid w:val="20DB5D96"/>
    <w:rsid w:val="21086B82"/>
    <w:rsid w:val="211116EB"/>
    <w:rsid w:val="21431023"/>
    <w:rsid w:val="21503653"/>
    <w:rsid w:val="216133FC"/>
    <w:rsid w:val="2161415A"/>
    <w:rsid w:val="21A00016"/>
    <w:rsid w:val="21B27333"/>
    <w:rsid w:val="21BC2207"/>
    <w:rsid w:val="21CA25BE"/>
    <w:rsid w:val="21D56769"/>
    <w:rsid w:val="21E1669B"/>
    <w:rsid w:val="21E52EF3"/>
    <w:rsid w:val="21FB5D7B"/>
    <w:rsid w:val="220B1C3D"/>
    <w:rsid w:val="221D1D20"/>
    <w:rsid w:val="22334A87"/>
    <w:rsid w:val="223C04EC"/>
    <w:rsid w:val="224654C1"/>
    <w:rsid w:val="224F3E0C"/>
    <w:rsid w:val="22BE6801"/>
    <w:rsid w:val="22C1269A"/>
    <w:rsid w:val="22C26C62"/>
    <w:rsid w:val="233500BF"/>
    <w:rsid w:val="23377FF7"/>
    <w:rsid w:val="236B425F"/>
    <w:rsid w:val="2373197C"/>
    <w:rsid w:val="23836192"/>
    <w:rsid w:val="23901F29"/>
    <w:rsid w:val="239C0061"/>
    <w:rsid w:val="23A91BB2"/>
    <w:rsid w:val="23B908A4"/>
    <w:rsid w:val="23C30A9D"/>
    <w:rsid w:val="23E95BEF"/>
    <w:rsid w:val="23FD0064"/>
    <w:rsid w:val="24214D92"/>
    <w:rsid w:val="24285E12"/>
    <w:rsid w:val="245375B0"/>
    <w:rsid w:val="24642C0A"/>
    <w:rsid w:val="246D0A09"/>
    <w:rsid w:val="24B22173"/>
    <w:rsid w:val="24B45A70"/>
    <w:rsid w:val="24B95AD9"/>
    <w:rsid w:val="24BE0639"/>
    <w:rsid w:val="24BE24DA"/>
    <w:rsid w:val="24CF5825"/>
    <w:rsid w:val="24D34D10"/>
    <w:rsid w:val="24D663E6"/>
    <w:rsid w:val="24D77F2B"/>
    <w:rsid w:val="24DE5462"/>
    <w:rsid w:val="25530F16"/>
    <w:rsid w:val="258B00E2"/>
    <w:rsid w:val="25A917A6"/>
    <w:rsid w:val="25BE27CC"/>
    <w:rsid w:val="25C7193F"/>
    <w:rsid w:val="25F74A5C"/>
    <w:rsid w:val="26172125"/>
    <w:rsid w:val="261C6242"/>
    <w:rsid w:val="2628662C"/>
    <w:rsid w:val="262D45DE"/>
    <w:rsid w:val="26471765"/>
    <w:rsid w:val="264A0EBF"/>
    <w:rsid w:val="264A61BF"/>
    <w:rsid w:val="2662090A"/>
    <w:rsid w:val="266902ED"/>
    <w:rsid w:val="268D6829"/>
    <w:rsid w:val="26A53EF9"/>
    <w:rsid w:val="26A94201"/>
    <w:rsid w:val="26AC274F"/>
    <w:rsid w:val="26C30DB4"/>
    <w:rsid w:val="26F23D25"/>
    <w:rsid w:val="27044A29"/>
    <w:rsid w:val="27056071"/>
    <w:rsid w:val="271D34C8"/>
    <w:rsid w:val="2746464E"/>
    <w:rsid w:val="276142BF"/>
    <w:rsid w:val="276866FA"/>
    <w:rsid w:val="27783712"/>
    <w:rsid w:val="27907362"/>
    <w:rsid w:val="27BF771A"/>
    <w:rsid w:val="27C73204"/>
    <w:rsid w:val="27D0744D"/>
    <w:rsid w:val="27E965F8"/>
    <w:rsid w:val="27EE00B2"/>
    <w:rsid w:val="28333E1D"/>
    <w:rsid w:val="283C6C0F"/>
    <w:rsid w:val="28454BD6"/>
    <w:rsid w:val="28455253"/>
    <w:rsid w:val="28551971"/>
    <w:rsid w:val="285B1C53"/>
    <w:rsid w:val="28924EE2"/>
    <w:rsid w:val="2895356C"/>
    <w:rsid w:val="289F7086"/>
    <w:rsid w:val="28C32028"/>
    <w:rsid w:val="28CC490F"/>
    <w:rsid w:val="28DE40AA"/>
    <w:rsid w:val="29345E77"/>
    <w:rsid w:val="29406EE9"/>
    <w:rsid w:val="294B0DAC"/>
    <w:rsid w:val="294C65AD"/>
    <w:rsid w:val="29806583"/>
    <w:rsid w:val="298B3C4C"/>
    <w:rsid w:val="29B35110"/>
    <w:rsid w:val="29D54D29"/>
    <w:rsid w:val="29E90B31"/>
    <w:rsid w:val="29F26D24"/>
    <w:rsid w:val="2A027E45"/>
    <w:rsid w:val="2A054BA8"/>
    <w:rsid w:val="2A1170FC"/>
    <w:rsid w:val="2A15033F"/>
    <w:rsid w:val="2A155109"/>
    <w:rsid w:val="2A1662C1"/>
    <w:rsid w:val="2A1C7367"/>
    <w:rsid w:val="2A2450D6"/>
    <w:rsid w:val="2A2815FA"/>
    <w:rsid w:val="2A314286"/>
    <w:rsid w:val="2A6D6092"/>
    <w:rsid w:val="2A7204D1"/>
    <w:rsid w:val="2A7D76B4"/>
    <w:rsid w:val="2ABD45AE"/>
    <w:rsid w:val="2AC70EDC"/>
    <w:rsid w:val="2B34709B"/>
    <w:rsid w:val="2B373B1E"/>
    <w:rsid w:val="2B437463"/>
    <w:rsid w:val="2B5A38C3"/>
    <w:rsid w:val="2B7807EE"/>
    <w:rsid w:val="2B945009"/>
    <w:rsid w:val="2BAA609E"/>
    <w:rsid w:val="2BBF00EC"/>
    <w:rsid w:val="2BC37CFD"/>
    <w:rsid w:val="2BD5237F"/>
    <w:rsid w:val="2BE536CE"/>
    <w:rsid w:val="2BE758D9"/>
    <w:rsid w:val="2BE772F2"/>
    <w:rsid w:val="2C09049E"/>
    <w:rsid w:val="2C0A653C"/>
    <w:rsid w:val="2C191F85"/>
    <w:rsid w:val="2C4712C3"/>
    <w:rsid w:val="2C6000DA"/>
    <w:rsid w:val="2C856106"/>
    <w:rsid w:val="2C874F6F"/>
    <w:rsid w:val="2C8E59C0"/>
    <w:rsid w:val="2CA32A1F"/>
    <w:rsid w:val="2CE82D6F"/>
    <w:rsid w:val="2D343236"/>
    <w:rsid w:val="2D3C058E"/>
    <w:rsid w:val="2D5C086B"/>
    <w:rsid w:val="2D5D0739"/>
    <w:rsid w:val="2D823314"/>
    <w:rsid w:val="2D9078D1"/>
    <w:rsid w:val="2D9214E0"/>
    <w:rsid w:val="2DD1025A"/>
    <w:rsid w:val="2DD15014"/>
    <w:rsid w:val="2DF51922"/>
    <w:rsid w:val="2DF72DE4"/>
    <w:rsid w:val="2E0220AF"/>
    <w:rsid w:val="2E07472B"/>
    <w:rsid w:val="2E0E6DB8"/>
    <w:rsid w:val="2E455766"/>
    <w:rsid w:val="2E4B082A"/>
    <w:rsid w:val="2E5A1FFE"/>
    <w:rsid w:val="2E5D4E86"/>
    <w:rsid w:val="2E5D790B"/>
    <w:rsid w:val="2E753370"/>
    <w:rsid w:val="2E9A3C18"/>
    <w:rsid w:val="2EBB0FEE"/>
    <w:rsid w:val="2EC22DD3"/>
    <w:rsid w:val="2EC63002"/>
    <w:rsid w:val="2EE364E6"/>
    <w:rsid w:val="2EE77D2D"/>
    <w:rsid w:val="2EFD2AE1"/>
    <w:rsid w:val="2F0A6B38"/>
    <w:rsid w:val="2F0F2372"/>
    <w:rsid w:val="2F3B2DD2"/>
    <w:rsid w:val="2F6F7335"/>
    <w:rsid w:val="2F713AA3"/>
    <w:rsid w:val="2F786245"/>
    <w:rsid w:val="2F93773A"/>
    <w:rsid w:val="2F946CCB"/>
    <w:rsid w:val="2FAC6889"/>
    <w:rsid w:val="2FCD5945"/>
    <w:rsid w:val="2FD25781"/>
    <w:rsid w:val="2FDB0057"/>
    <w:rsid w:val="2FF41FDE"/>
    <w:rsid w:val="2FFD5044"/>
    <w:rsid w:val="2FFD7934"/>
    <w:rsid w:val="3050190A"/>
    <w:rsid w:val="30724C70"/>
    <w:rsid w:val="30733ACD"/>
    <w:rsid w:val="3075311F"/>
    <w:rsid w:val="308C3862"/>
    <w:rsid w:val="309379D8"/>
    <w:rsid w:val="30A270F7"/>
    <w:rsid w:val="30DF1478"/>
    <w:rsid w:val="30EC586F"/>
    <w:rsid w:val="311213ED"/>
    <w:rsid w:val="31294542"/>
    <w:rsid w:val="312F5F78"/>
    <w:rsid w:val="314567AE"/>
    <w:rsid w:val="316D1602"/>
    <w:rsid w:val="31941410"/>
    <w:rsid w:val="319A6F34"/>
    <w:rsid w:val="319C6071"/>
    <w:rsid w:val="31A863E0"/>
    <w:rsid w:val="31AC537E"/>
    <w:rsid w:val="31B639EF"/>
    <w:rsid w:val="31BE7198"/>
    <w:rsid w:val="31C60580"/>
    <w:rsid w:val="31E3679B"/>
    <w:rsid w:val="31E732FD"/>
    <w:rsid w:val="3203418B"/>
    <w:rsid w:val="321C0590"/>
    <w:rsid w:val="32490044"/>
    <w:rsid w:val="324C0285"/>
    <w:rsid w:val="32517576"/>
    <w:rsid w:val="32B555C0"/>
    <w:rsid w:val="32BA750F"/>
    <w:rsid w:val="32BE5C2C"/>
    <w:rsid w:val="32ED07A3"/>
    <w:rsid w:val="32FB6478"/>
    <w:rsid w:val="330709B5"/>
    <w:rsid w:val="330E2F43"/>
    <w:rsid w:val="330E6900"/>
    <w:rsid w:val="33263B3F"/>
    <w:rsid w:val="334A12E1"/>
    <w:rsid w:val="33543860"/>
    <w:rsid w:val="335E286C"/>
    <w:rsid w:val="33657DA3"/>
    <w:rsid w:val="336963EB"/>
    <w:rsid w:val="33816EEB"/>
    <w:rsid w:val="33865643"/>
    <w:rsid w:val="338F52EF"/>
    <w:rsid w:val="33B737F1"/>
    <w:rsid w:val="33DC7D0F"/>
    <w:rsid w:val="33EB55CD"/>
    <w:rsid w:val="33EC4C02"/>
    <w:rsid w:val="340D2360"/>
    <w:rsid w:val="3410665D"/>
    <w:rsid w:val="34211214"/>
    <w:rsid w:val="342E63AB"/>
    <w:rsid w:val="34711E4F"/>
    <w:rsid w:val="34915D87"/>
    <w:rsid w:val="34947E55"/>
    <w:rsid w:val="34950E68"/>
    <w:rsid w:val="34986E94"/>
    <w:rsid w:val="34AF62C9"/>
    <w:rsid w:val="34CB4388"/>
    <w:rsid w:val="34CB67EC"/>
    <w:rsid w:val="34FA6E12"/>
    <w:rsid w:val="356B689E"/>
    <w:rsid w:val="357C0AAC"/>
    <w:rsid w:val="358D5588"/>
    <w:rsid w:val="35C05806"/>
    <w:rsid w:val="35C42453"/>
    <w:rsid w:val="35DC5440"/>
    <w:rsid w:val="361433DA"/>
    <w:rsid w:val="361B3215"/>
    <w:rsid w:val="363A3B40"/>
    <w:rsid w:val="365302AE"/>
    <w:rsid w:val="36607A0A"/>
    <w:rsid w:val="366529DF"/>
    <w:rsid w:val="366E227C"/>
    <w:rsid w:val="366F2E0D"/>
    <w:rsid w:val="36735F09"/>
    <w:rsid w:val="367B6A5C"/>
    <w:rsid w:val="36A52284"/>
    <w:rsid w:val="36A74ADA"/>
    <w:rsid w:val="36AD60D5"/>
    <w:rsid w:val="36B224F9"/>
    <w:rsid w:val="36BE005A"/>
    <w:rsid w:val="36EC0CC9"/>
    <w:rsid w:val="37090039"/>
    <w:rsid w:val="37353E1B"/>
    <w:rsid w:val="37363295"/>
    <w:rsid w:val="373F410B"/>
    <w:rsid w:val="376C7938"/>
    <w:rsid w:val="37EE7094"/>
    <w:rsid w:val="381561FF"/>
    <w:rsid w:val="38207E14"/>
    <w:rsid w:val="38296C89"/>
    <w:rsid w:val="383002EB"/>
    <w:rsid w:val="3851596A"/>
    <w:rsid w:val="38586797"/>
    <w:rsid w:val="38797966"/>
    <w:rsid w:val="388243AC"/>
    <w:rsid w:val="38855EC9"/>
    <w:rsid w:val="388801F5"/>
    <w:rsid w:val="3894610C"/>
    <w:rsid w:val="389D1465"/>
    <w:rsid w:val="38B113F5"/>
    <w:rsid w:val="38BC0149"/>
    <w:rsid w:val="38C868F6"/>
    <w:rsid w:val="38D87D1C"/>
    <w:rsid w:val="38E22CFA"/>
    <w:rsid w:val="391A199A"/>
    <w:rsid w:val="39411969"/>
    <w:rsid w:val="39636459"/>
    <w:rsid w:val="396B7F6C"/>
    <w:rsid w:val="39755423"/>
    <w:rsid w:val="399C4350"/>
    <w:rsid w:val="39B417A9"/>
    <w:rsid w:val="39BA1823"/>
    <w:rsid w:val="39BB2205"/>
    <w:rsid w:val="39CD7B28"/>
    <w:rsid w:val="39F94929"/>
    <w:rsid w:val="39FC5695"/>
    <w:rsid w:val="3A006D8E"/>
    <w:rsid w:val="3A246994"/>
    <w:rsid w:val="3A3651E5"/>
    <w:rsid w:val="3A6B67E3"/>
    <w:rsid w:val="3A744481"/>
    <w:rsid w:val="3A8C7BEF"/>
    <w:rsid w:val="3A906246"/>
    <w:rsid w:val="3A9D23BA"/>
    <w:rsid w:val="3AE004A0"/>
    <w:rsid w:val="3B1D1724"/>
    <w:rsid w:val="3B2349B7"/>
    <w:rsid w:val="3B297E39"/>
    <w:rsid w:val="3B3C7E67"/>
    <w:rsid w:val="3B3FC59C"/>
    <w:rsid w:val="3B616CFF"/>
    <w:rsid w:val="3B6259F6"/>
    <w:rsid w:val="3B720C0D"/>
    <w:rsid w:val="3B976654"/>
    <w:rsid w:val="3BA70D12"/>
    <w:rsid w:val="3BAA4176"/>
    <w:rsid w:val="3BAD7F13"/>
    <w:rsid w:val="3BAF42E8"/>
    <w:rsid w:val="3BB6355F"/>
    <w:rsid w:val="3BC01EFC"/>
    <w:rsid w:val="3BCA786A"/>
    <w:rsid w:val="3BCB7E0F"/>
    <w:rsid w:val="3BD31E2F"/>
    <w:rsid w:val="3BF15831"/>
    <w:rsid w:val="3C0635AB"/>
    <w:rsid w:val="3C105946"/>
    <w:rsid w:val="3C471448"/>
    <w:rsid w:val="3C5F759A"/>
    <w:rsid w:val="3C6C525A"/>
    <w:rsid w:val="3C8D08FE"/>
    <w:rsid w:val="3CAD649B"/>
    <w:rsid w:val="3CC33275"/>
    <w:rsid w:val="3CC34D87"/>
    <w:rsid w:val="3CCB4B5A"/>
    <w:rsid w:val="3CCE23CB"/>
    <w:rsid w:val="3CD17D17"/>
    <w:rsid w:val="3D095B46"/>
    <w:rsid w:val="3D0B5494"/>
    <w:rsid w:val="3D3C7F39"/>
    <w:rsid w:val="3D4015F2"/>
    <w:rsid w:val="3D440F09"/>
    <w:rsid w:val="3D4504A0"/>
    <w:rsid w:val="3D5060AD"/>
    <w:rsid w:val="3D60541C"/>
    <w:rsid w:val="3D6F6425"/>
    <w:rsid w:val="3D8734BB"/>
    <w:rsid w:val="3D9A11D4"/>
    <w:rsid w:val="3DA16D89"/>
    <w:rsid w:val="3DA364BE"/>
    <w:rsid w:val="3DE041CB"/>
    <w:rsid w:val="3E0D48F6"/>
    <w:rsid w:val="3E185305"/>
    <w:rsid w:val="3E1868B4"/>
    <w:rsid w:val="3E377251"/>
    <w:rsid w:val="3E42664B"/>
    <w:rsid w:val="3E4A4A56"/>
    <w:rsid w:val="3E4B4F87"/>
    <w:rsid w:val="3E5661DC"/>
    <w:rsid w:val="3E5A7334"/>
    <w:rsid w:val="3E6A0E96"/>
    <w:rsid w:val="3E7B5D6B"/>
    <w:rsid w:val="3E843E66"/>
    <w:rsid w:val="3E8F51FE"/>
    <w:rsid w:val="3E926F87"/>
    <w:rsid w:val="3E9A59DE"/>
    <w:rsid w:val="3EA6150B"/>
    <w:rsid w:val="3EAF4836"/>
    <w:rsid w:val="3EB96BF2"/>
    <w:rsid w:val="3EC33DFA"/>
    <w:rsid w:val="3EC84D62"/>
    <w:rsid w:val="3EE85404"/>
    <w:rsid w:val="3EF0517C"/>
    <w:rsid w:val="3F060E16"/>
    <w:rsid w:val="3F173D18"/>
    <w:rsid w:val="3F1C4A39"/>
    <w:rsid w:val="3F1D1096"/>
    <w:rsid w:val="3F2F0234"/>
    <w:rsid w:val="3F485DF7"/>
    <w:rsid w:val="3F6363FE"/>
    <w:rsid w:val="3F756B8F"/>
    <w:rsid w:val="3F7D3D9E"/>
    <w:rsid w:val="3F855795"/>
    <w:rsid w:val="3F8F60F8"/>
    <w:rsid w:val="3F95482B"/>
    <w:rsid w:val="3F9F5E33"/>
    <w:rsid w:val="3FA57E6B"/>
    <w:rsid w:val="4019356B"/>
    <w:rsid w:val="40275AB8"/>
    <w:rsid w:val="404345B0"/>
    <w:rsid w:val="4046605F"/>
    <w:rsid w:val="40592157"/>
    <w:rsid w:val="40674A44"/>
    <w:rsid w:val="406E1CAE"/>
    <w:rsid w:val="4070076D"/>
    <w:rsid w:val="407A39D5"/>
    <w:rsid w:val="40817E61"/>
    <w:rsid w:val="40842F0A"/>
    <w:rsid w:val="409254A7"/>
    <w:rsid w:val="40A0133A"/>
    <w:rsid w:val="40BD1BD6"/>
    <w:rsid w:val="40C11463"/>
    <w:rsid w:val="40C31A53"/>
    <w:rsid w:val="40FF545D"/>
    <w:rsid w:val="410067C8"/>
    <w:rsid w:val="41193901"/>
    <w:rsid w:val="414059EF"/>
    <w:rsid w:val="418F0D2A"/>
    <w:rsid w:val="419929E5"/>
    <w:rsid w:val="41A22999"/>
    <w:rsid w:val="41B26797"/>
    <w:rsid w:val="41B4781F"/>
    <w:rsid w:val="41D01505"/>
    <w:rsid w:val="41E9396D"/>
    <w:rsid w:val="41EF2605"/>
    <w:rsid w:val="421079C8"/>
    <w:rsid w:val="421E7984"/>
    <w:rsid w:val="42474939"/>
    <w:rsid w:val="424C3C57"/>
    <w:rsid w:val="42613FF3"/>
    <w:rsid w:val="42636BAA"/>
    <w:rsid w:val="42654F91"/>
    <w:rsid w:val="42660D96"/>
    <w:rsid w:val="428667D2"/>
    <w:rsid w:val="429A368A"/>
    <w:rsid w:val="42CC0595"/>
    <w:rsid w:val="42CD1CE0"/>
    <w:rsid w:val="42D04197"/>
    <w:rsid w:val="42D21AC7"/>
    <w:rsid w:val="42D71A17"/>
    <w:rsid w:val="42E1381E"/>
    <w:rsid w:val="42ED6459"/>
    <w:rsid w:val="42F16C31"/>
    <w:rsid w:val="42FB0D8E"/>
    <w:rsid w:val="42FE58DD"/>
    <w:rsid w:val="43144544"/>
    <w:rsid w:val="43174B3D"/>
    <w:rsid w:val="431C3DDE"/>
    <w:rsid w:val="43354997"/>
    <w:rsid w:val="434B790E"/>
    <w:rsid w:val="4360274F"/>
    <w:rsid w:val="4362779A"/>
    <w:rsid w:val="43977AB6"/>
    <w:rsid w:val="43A07FF2"/>
    <w:rsid w:val="43A24A91"/>
    <w:rsid w:val="43A3342B"/>
    <w:rsid w:val="43C77C27"/>
    <w:rsid w:val="43DE09EE"/>
    <w:rsid w:val="44002FAD"/>
    <w:rsid w:val="4412328B"/>
    <w:rsid w:val="4415542B"/>
    <w:rsid w:val="44657104"/>
    <w:rsid w:val="44780252"/>
    <w:rsid w:val="449101DD"/>
    <w:rsid w:val="449806FE"/>
    <w:rsid w:val="44A40868"/>
    <w:rsid w:val="44BA722D"/>
    <w:rsid w:val="44C905EA"/>
    <w:rsid w:val="44DE1391"/>
    <w:rsid w:val="44F96CD2"/>
    <w:rsid w:val="450A58F1"/>
    <w:rsid w:val="45106B70"/>
    <w:rsid w:val="451B225C"/>
    <w:rsid w:val="452410C9"/>
    <w:rsid w:val="45317DFB"/>
    <w:rsid w:val="455A7D30"/>
    <w:rsid w:val="456D3CE4"/>
    <w:rsid w:val="457479F1"/>
    <w:rsid w:val="45774DEB"/>
    <w:rsid w:val="4579042C"/>
    <w:rsid w:val="457F0571"/>
    <w:rsid w:val="45851176"/>
    <w:rsid w:val="45883496"/>
    <w:rsid w:val="45B10806"/>
    <w:rsid w:val="45C63B94"/>
    <w:rsid w:val="45C7395E"/>
    <w:rsid w:val="45FF50F7"/>
    <w:rsid w:val="460A332B"/>
    <w:rsid w:val="460E7DA5"/>
    <w:rsid w:val="46362365"/>
    <w:rsid w:val="46402205"/>
    <w:rsid w:val="46422483"/>
    <w:rsid w:val="4659254A"/>
    <w:rsid w:val="465B0637"/>
    <w:rsid w:val="465E3F0D"/>
    <w:rsid w:val="466A16E6"/>
    <w:rsid w:val="466A3861"/>
    <w:rsid w:val="467B69ED"/>
    <w:rsid w:val="46833504"/>
    <w:rsid w:val="46893F2B"/>
    <w:rsid w:val="46A74719"/>
    <w:rsid w:val="46A92CD7"/>
    <w:rsid w:val="46C4686E"/>
    <w:rsid w:val="46C5656E"/>
    <w:rsid w:val="46EA6DA0"/>
    <w:rsid w:val="46F618BC"/>
    <w:rsid w:val="470F0786"/>
    <w:rsid w:val="4715601C"/>
    <w:rsid w:val="476C6937"/>
    <w:rsid w:val="47704A29"/>
    <w:rsid w:val="477B778F"/>
    <w:rsid w:val="477F61D9"/>
    <w:rsid w:val="478203EC"/>
    <w:rsid w:val="478204AA"/>
    <w:rsid w:val="478661AE"/>
    <w:rsid w:val="47A76865"/>
    <w:rsid w:val="47B025FA"/>
    <w:rsid w:val="47FE483C"/>
    <w:rsid w:val="4809698F"/>
    <w:rsid w:val="4811697D"/>
    <w:rsid w:val="483C40DA"/>
    <w:rsid w:val="487A3E25"/>
    <w:rsid w:val="488169AC"/>
    <w:rsid w:val="488B5503"/>
    <w:rsid w:val="48937E21"/>
    <w:rsid w:val="489A0361"/>
    <w:rsid w:val="48AD6A8D"/>
    <w:rsid w:val="48B94FF3"/>
    <w:rsid w:val="48C57445"/>
    <w:rsid w:val="48E37AAB"/>
    <w:rsid w:val="48FD4B4C"/>
    <w:rsid w:val="48FF3FE4"/>
    <w:rsid w:val="49061243"/>
    <w:rsid w:val="490A68E0"/>
    <w:rsid w:val="491055FE"/>
    <w:rsid w:val="495A44E3"/>
    <w:rsid w:val="495F5B3E"/>
    <w:rsid w:val="49681CBC"/>
    <w:rsid w:val="496F77D7"/>
    <w:rsid w:val="497654FD"/>
    <w:rsid w:val="497E2BEC"/>
    <w:rsid w:val="49B64211"/>
    <w:rsid w:val="49BC6A59"/>
    <w:rsid w:val="49F6167F"/>
    <w:rsid w:val="4A064FA0"/>
    <w:rsid w:val="4A077ABF"/>
    <w:rsid w:val="4A0909A1"/>
    <w:rsid w:val="4A16615C"/>
    <w:rsid w:val="4A4424D7"/>
    <w:rsid w:val="4A4C5A40"/>
    <w:rsid w:val="4A7D1411"/>
    <w:rsid w:val="4A7E0095"/>
    <w:rsid w:val="4A9D4A92"/>
    <w:rsid w:val="4AAB3AE9"/>
    <w:rsid w:val="4AB82D0F"/>
    <w:rsid w:val="4ABB17CB"/>
    <w:rsid w:val="4ABE526B"/>
    <w:rsid w:val="4AD62A89"/>
    <w:rsid w:val="4AEB7664"/>
    <w:rsid w:val="4AEE3DA2"/>
    <w:rsid w:val="4AFD7C19"/>
    <w:rsid w:val="4B0567D1"/>
    <w:rsid w:val="4B1C363A"/>
    <w:rsid w:val="4B1E0C59"/>
    <w:rsid w:val="4B236AAE"/>
    <w:rsid w:val="4B254FC3"/>
    <w:rsid w:val="4B6978CC"/>
    <w:rsid w:val="4B707271"/>
    <w:rsid w:val="4B9739F7"/>
    <w:rsid w:val="4BD74F3E"/>
    <w:rsid w:val="4BEA27BB"/>
    <w:rsid w:val="4BEE2503"/>
    <w:rsid w:val="4BEF5BF8"/>
    <w:rsid w:val="4C245A30"/>
    <w:rsid w:val="4C503B9A"/>
    <w:rsid w:val="4C736329"/>
    <w:rsid w:val="4C7C718B"/>
    <w:rsid w:val="4C9A4AA6"/>
    <w:rsid w:val="4CB6685F"/>
    <w:rsid w:val="4CC367FE"/>
    <w:rsid w:val="4CD670E4"/>
    <w:rsid w:val="4D027691"/>
    <w:rsid w:val="4D077F3C"/>
    <w:rsid w:val="4D123355"/>
    <w:rsid w:val="4D2A3B31"/>
    <w:rsid w:val="4D312C52"/>
    <w:rsid w:val="4D693BB4"/>
    <w:rsid w:val="4D73233C"/>
    <w:rsid w:val="4D844549"/>
    <w:rsid w:val="4D905305"/>
    <w:rsid w:val="4D911437"/>
    <w:rsid w:val="4D964A72"/>
    <w:rsid w:val="4D982235"/>
    <w:rsid w:val="4D9B759A"/>
    <w:rsid w:val="4D9C1254"/>
    <w:rsid w:val="4DC36632"/>
    <w:rsid w:val="4DCA6127"/>
    <w:rsid w:val="4DF55F07"/>
    <w:rsid w:val="4DFC0584"/>
    <w:rsid w:val="4E6544E7"/>
    <w:rsid w:val="4E793892"/>
    <w:rsid w:val="4E800872"/>
    <w:rsid w:val="4EAC51FF"/>
    <w:rsid w:val="4EB63AF8"/>
    <w:rsid w:val="4EB8094F"/>
    <w:rsid w:val="4EC569ED"/>
    <w:rsid w:val="4ED50EA1"/>
    <w:rsid w:val="4EDF24BE"/>
    <w:rsid w:val="4EEC050C"/>
    <w:rsid w:val="4F104EC3"/>
    <w:rsid w:val="4F2C625F"/>
    <w:rsid w:val="4F47354A"/>
    <w:rsid w:val="4F710CA8"/>
    <w:rsid w:val="4F911C54"/>
    <w:rsid w:val="4F9E5990"/>
    <w:rsid w:val="4FE625E0"/>
    <w:rsid w:val="4FE94F10"/>
    <w:rsid w:val="4FF83E3A"/>
    <w:rsid w:val="5021480F"/>
    <w:rsid w:val="504A31FA"/>
    <w:rsid w:val="50577BF5"/>
    <w:rsid w:val="506932DB"/>
    <w:rsid w:val="50962ECB"/>
    <w:rsid w:val="50A42E38"/>
    <w:rsid w:val="50A4577F"/>
    <w:rsid w:val="50B73D1F"/>
    <w:rsid w:val="50BD5BC9"/>
    <w:rsid w:val="50C11EEE"/>
    <w:rsid w:val="50C21746"/>
    <w:rsid w:val="50CD0EEC"/>
    <w:rsid w:val="50E97CFC"/>
    <w:rsid w:val="50FA4028"/>
    <w:rsid w:val="510D65B7"/>
    <w:rsid w:val="511157AB"/>
    <w:rsid w:val="512027DB"/>
    <w:rsid w:val="512C7869"/>
    <w:rsid w:val="51363839"/>
    <w:rsid w:val="51363DAD"/>
    <w:rsid w:val="5142540C"/>
    <w:rsid w:val="515B7CB7"/>
    <w:rsid w:val="517A1653"/>
    <w:rsid w:val="518832C8"/>
    <w:rsid w:val="519631F9"/>
    <w:rsid w:val="51A0432A"/>
    <w:rsid w:val="51A86090"/>
    <w:rsid w:val="51AC406F"/>
    <w:rsid w:val="51B278FC"/>
    <w:rsid w:val="51B7396D"/>
    <w:rsid w:val="51C045ED"/>
    <w:rsid w:val="51D95F81"/>
    <w:rsid w:val="51ED4DB3"/>
    <w:rsid w:val="522E4CC3"/>
    <w:rsid w:val="5244713B"/>
    <w:rsid w:val="52615633"/>
    <w:rsid w:val="52896305"/>
    <w:rsid w:val="52977FD4"/>
    <w:rsid w:val="529C2335"/>
    <w:rsid w:val="52A25790"/>
    <w:rsid w:val="52A96B6F"/>
    <w:rsid w:val="52B45975"/>
    <w:rsid w:val="52D94AA4"/>
    <w:rsid w:val="52EA3A62"/>
    <w:rsid w:val="52EA567C"/>
    <w:rsid w:val="52F50BB8"/>
    <w:rsid w:val="53097272"/>
    <w:rsid w:val="530C4011"/>
    <w:rsid w:val="534A2842"/>
    <w:rsid w:val="53513CED"/>
    <w:rsid w:val="5352596D"/>
    <w:rsid w:val="53544462"/>
    <w:rsid w:val="535A1773"/>
    <w:rsid w:val="53603951"/>
    <w:rsid w:val="53745B13"/>
    <w:rsid w:val="53946913"/>
    <w:rsid w:val="5397158E"/>
    <w:rsid w:val="53CD2A18"/>
    <w:rsid w:val="54013861"/>
    <w:rsid w:val="5416249B"/>
    <w:rsid w:val="54253E64"/>
    <w:rsid w:val="54487265"/>
    <w:rsid w:val="544D6070"/>
    <w:rsid w:val="544F6E13"/>
    <w:rsid w:val="54593DEF"/>
    <w:rsid w:val="54605E1E"/>
    <w:rsid w:val="546F0AA3"/>
    <w:rsid w:val="54B3506A"/>
    <w:rsid w:val="54CA0D16"/>
    <w:rsid w:val="54D934E7"/>
    <w:rsid w:val="54DD4057"/>
    <w:rsid w:val="54E7490F"/>
    <w:rsid w:val="54FA328F"/>
    <w:rsid w:val="550764A4"/>
    <w:rsid w:val="55086E0C"/>
    <w:rsid w:val="550B2BF6"/>
    <w:rsid w:val="55214EB5"/>
    <w:rsid w:val="55364EFD"/>
    <w:rsid w:val="555D4828"/>
    <w:rsid w:val="557A4C8B"/>
    <w:rsid w:val="558931E1"/>
    <w:rsid w:val="55902A27"/>
    <w:rsid w:val="55923347"/>
    <w:rsid w:val="55925180"/>
    <w:rsid w:val="55983B1B"/>
    <w:rsid w:val="55A8376B"/>
    <w:rsid w:val="55A97243"/>
    <w:rsid w:val="55D50903"/>
    <w:rsid w:val="55DC29B6"/>
    <w:rsid w:val="55DD4241"/>
    <w:rsid w:val="55DF0EB7"/>
    <w:rsid w:val="55F81F79"/>
    <w:rsid w:val="561926D0"/>
    <w:rsid w:val="565F3864"/>
    <w:rsid w:val="566B6D1E"/>
    <w:rsid w:val="567F39AF"/>
    <w:rsid w:val="569F6AC7"/>
    <w:rsid w:val="56A15059"/>
    <w:rsid w:val="56AA6827"/>
    <w:rsid w:val="56BD4D01"/>
    <w:rsid w:val="57032A2C"/>
    <w:rsid w:val="570F5219"/>
    <w:rsid w:val="575D12B5"/>
    <w:rsid w:val="57610A87"/>
    <w:rsid w:val="5772374D"/>
    <w:rsid w:val="577B1140"/>
    <w:rsid w:val="577B7F21"/>
    <w:rsid w:val="577F181B"/>
    <w:rsid w:val="57921984"/>
    <w:rsid w:val="579737F0"/>
    <w:rsid w:val="57AB7B30"/>
    <w:rsid w:val="57AF5251"/>
    <w:rsid w:val="57B26373"/>
    <w:rsid w:val="57B63F04"/>
    <w:rsid w:val="57CD20C2"/>
    <w:rsid w:val="57D675AB"/>
    <w:rsid w:val="57D95FDD"/>
    <w:rsid w:val="57EA58F1"/>
    <w:rsid w:val="58023FFF"/>
    <w:rsid w:val="58030761"/>
    <w:rsid w:val="58142FFC"/>
    <w:rsid w:val="583A1040"/>
    <w:rsid w:val="58917D2F"/>
    <w:rsid w:val="5894085C"/>
    <w:rsid w:val="589668C2"/>
    <w:rsid w:val="58AE4F0C"/>
    <w:rsid w:val="58B85899"/>
    <w:rsid w:val="58BB2F7B"/>
    <w:rsid w:val="58E363A9"/>
    <w:rsid w:val="590E29AC"/>
    <w:rsid w:val="594921E0"/>
    <w:rsid w:val="595E1678"/>
    <w:rsid w:val="596D5BD4"/>
    <w:rsid w:val="59782F99"/>
    <w:rsid w:val="597E3DD8"/>
    <w:rsid w:val="59D634DF"/>
    <w:rsid w:val="59E24BF1"/>
    <w:rsid w:val="59E44380"/>
    <w:rsid w:val="59F80043"/>
    <w:rsid w:val="5A09252F"/>
    <w:rsid w:val="5A0B2778"/>
    <w:rsid w:val="5A133E67"/>
    <w:rsid w:val="5A2A7C7B"/>
    <w:rsid w:val="5A3E2560"/>
    <w:rsid w:val="5A426842"/>
    <w:rsid w:val="5A5D3B6E"/>
    <w:rsid w:val="5A637A76"/>
    <w:rsid w:val="5A6D33BA"/>
    <w:rsid w:val="5A792B1F"/>
    <w:rsid w:val="5A7D5519"/>
    <w:rsid w:val="5A874767"/>
    <w:rsid w:val="5A8C7BCC"/>
    <w:rsid w:val="5A8D7133"/>
    <w:rsid w:val="5A944CE3"/>
    <w:rsid w:val="5AAD6F28"/>
    <w:rsid w:val="5ACD0108"/>
    <w:rsid w:val="5AD63A24"/>
    <w:rsid w:val="5ADD79C6"/>
    <w:rsid w:val="5AEA5EB6"/>
    <w:rsid w:val="5AEA62E5"/>
    <w:rsid w:val="5AFF3461"/>
    <w:rsid w:val="5B1511F3"/>
    <w:rsid w:val="5B167F88"/>
    <w:rsid w:val="5B247AA9"/>
    <w:rsid w:val="5B2E1A1D"/>
    <w:rsid w:val="5B317CC1"/>
    <w:rsid w:val="5B6B0A58"/>
    <w:rsid w:val="5B843A1C"/>
    <w:rsid w:val="5B873E3F"/>
    <w:rsid w:val="5B897053"/>
    <w:rsid w:val="5BA83A02"/>
    <w:rsid w:val="5BF3746A"/>
    <w:rsid w:val="5C02690E"/>
    <w:rsid w:val="5C196DA7"/>
    <w:rsid w:val="5C1D0043"/>
    <w:rsid w:val="5C2A048C"/>
    <w:rsid w:val="5C5E54CC"/>
    <w:rsid w:val="5C80234E"/>
    <w:rsid w:val="5C8A680C"/>
    <w:rsid w:val="5CA644DC"/>
    <w:rsid w:val="5CE01922"/>
    <w:rsid w:val="5CEC7655"/>
    <w:rsid w:val="5D0C4701"/>
    <w:rsid w:val="5D0F0395"/>
    <w:rsid w:val="5D221076"/>
    <w:rsid w:val="5D397964"/>
    <w:rsid w:val="5D3E2967"/>
    <w:rsid w:val="5D5A391C"/>
    <w:rsid w:val="5D5F10C0"/>
    <w:rsid w:val="5D623217"/>
    <w:rsid w:val="5D891B7B"/>
    <w:rsid w:val="5DA35AD2"/>
    <w:rsid w:val="5DAA5DD8"/>
    <w:rsid w:val="5DAD38EE"/>
    <w:rsid w:val="5DCE5EE9"/>
    <w:rsid w:val="5E006862"/>
    <w:rsid w:val="5E0207B9"/>
    <w:rsid w:val="5E0B0AD6"/>
    <w:rsid w:val="5E1834A1"/>
    <w:rsid w:val="5E261785"/>
    <w:rsid w:val="5E4A0E97"/>
    <w:rsid w:val="5E4A7017"/>
    <w:rsid w:val="5E4F2952"/>
    <w:rsid w:val="5E552BBA"/>
    <w:rsid w:val="5E610D01"/>
    <w:rsid w:val="5E611C10"/>
    <w:rsid w:val="5E632B19"/>
    <w:rsid w:val="5E655CD1"/>
    <w:rsid w:val="5E766130"/>
    <w:rsid w:val="5EA31D4C"/>
    <w:rsid w:val="5EFC7377"/>
    <w:rsid w:val="5F06174D"/>
    <w:rsid w:val="5F3A3602"/>
    <w:rsid w:val="5F6277C6"/>
    <w:rsid w:val="5F6D0B1D"/>
    <w:rsid w:val="5F6E54B0"/>
    <w:rsid w:val="5F6E7612"/>
    <w:rsid w:val="5F6FF5AD"/>
    <w:rsid w:val="5F8D0B82"/>
    <w:rsid w:val="5FCC5339"/>
    <w:rsid w:val="5FE34A5B"/>
    <w:rsid w:val="5FFE1E36"/>
    <w:rsid w:val="600502B2"/>
    <w:rsid w:val="60232584"/>
    <w:rsid w:val="602C4E9D"/>
    <w:rsid w:val="602C61F7"/>
    <w:rsid w:val="605E35A7"/>
    <w:rsid w:val="6060009F"/>
    <w:rsid w:val="606F0442"/>
    <w:rsid w:val="607330CE"/>
    <w:rsid w:val="60825176"/>
    <w:rsid w:val="609F2AC4"/>
    <w:rsid w:val="60B868FF"/>
    <w:rsid w:val="60FA2EE8"/>
    <w:rsid w:val="61054A27"/>
    <w:rsid w:val="610A52BC"/>
    <w:rsid w:val="611D2366"/>
    <w:rsid w:val="611E354A"/>
    <w:rsid w:val="61401BAF"/>
    <w:rsid w:val="61421856"/>
    <w:rsid w:val="614E689C"/>
    <w:rsid w:val="615227C4"/>
    <w:rsid w:val="6153074E"/>
    <w:rsid w:val="61654E3F"/>
    <w:rsid w:val="61721216"/>
    <w:rsid w:val="6182292A"/>
    <w:rsid w:val="618D5C6B"/>
    <w:rsid w:val="619F7F92"/>
    <w:rsid w:val="61A3598A"/>
    <w:rsid w:val="61B60EF8"/>
    <w:rsid w:val="61CD186D"/>
    <w:rsid w:val="61EF4230"/>
    <w:rsid w:val="61F94C26"/>
    <w:rsid w:val="62000E56"/>
    <w:rsid w:val="620A1913"/>
    <w:rsid w:val="620E01E9"/>
    <w:rsid w:val="620F44F5"/>
    <w:rsid w:val="622554D9"/>
    <w:rsid w:val="62272F52"/>
    <w:rsid w:val="62330149"/>
    <w:rsid w:val="624E346D"/>
    <w:rsid w:val="624F3E49"/>
    <w:rsid w:val="62632286"/>
    <w:rsid w:val="626369CC"/>
    <w:rsid w:val="62885958"/>
    <w:rsid w:val="62B674A5"/>
    <w:rsid w:val="62F40B65"/>
    <w:rsid w:val="62FC2CFE"/>
    <w:rsid w:val="63024505"/>
    <w:rsid w:val="631D4DCC"/>
    <w:rsid w:val="632C6FB1"/>
    <w:rsid w:val="633D721D"/>
    <w:rsid w:val="63461B81"/>
    <w:rsid w:val="635725D8"/>
    <w:rsid w:val="635B1DB5"/>
    <w:rsid w:val="63685F21"/>
    <w:rsid w:val="636B0439"/>
    <w:rsid w:val="63711FED"/>
    <w:rsid w:val="63880DDC"/>
    <w:rsid w:val="638D750D"/>
    <w:rsid w:val="63A36518"/>
    <w:rsid w:val="63AC6CC0"/>
    <w:rsid w:val="63D066D2"/>
    <w:rsid w:val="64055776"/>
    <w:rsid w:val="640C0875"/>
    <w:rsid w:val="640E127D"/>
    <w:rsid w:val="64240056"/>
    <w:rsid w:val="64260D50"/>
    <w:rsid w:val="643E143A"/>
    <w:rsid w:val="6445282D"/>
    <w:rsid w:val="644A3C1E"/>
    <w:rsid w:val="644F7F1F"/>
    <w:rsid w:val="645A71B2"/>
    <w:rsid w:val="648B6EEF"/>
    <w:rsid w:val="648C1B70"/>
    <w:rsid w:val="64A66F94"/>
    <w:rsid w:val="64B021C1"/>
    <w:rsid w:val="64C158BF"/>
    <w:rsid w:val="64C27B00"/>
    <w:rsid w:val="64CE2EAA"/>
    <w:rsid w:val="64D66A7C"/>
    <w:rsid w:val="64E665A1"/>
    <w:rsid w:val="64E95A2C"/>
    <w:rsid w:val="653C3090"/>
    <w:rsid w:val="65405CCA"/>
    <w:rsid w:val="655A3BEA"/>
    <w:rsid w:val="65854376"/>
    <w:rsid w:val="658767BE"/>
    <w:rsid w:val="65892531"/>
    <w:rsid w:val="65BA52F7"/>
    <w:rsid w:val="66065A48"/>
    <w:rsid w:val="66195831"/>
    <w:rsid w:val="66276F9E"/>
    <w:rsid w:val="662B5A52"/>
    <w:rsid w:val="662D6DA8"/>
    <w:rsid w:val="662E75B1"/>
    <w:rsid w:val="66342C2E"/>
    <w:rsid w:val="663C66DE"/>
    <w:rsid w:val="663E784C"/>
    <w:rsid w:val="667A09B7"/>
    <w:rsid w:val="668B6A45"/>
    <w:rsid w:val="66A45BDC"/>
    <w:rsid w:val="66AF1795"/>
    <w:rsid w:val="66C74351"/>
    <w:rsid w:val="671B2C97"/>
    <w:rsid w:val="672F3F24"/>
    <w:rsid w:val="673E055F"/>
    <w:rsid w:val="67551CE3"/>
    <w:rsid w:val="67762F9E"/>
    <w:rsid w:val="679413D5"/>
    <w:rsid w:val="679B2025"/>
    <w:rsid w:val="67A22552"/>
    <w:rsid w:val="67B22DCC"/>
    <w:rsid w:val="67BE71AA"/>
    <w:rsid w:val="67D90273"/>
    <w:rsid w:val="67DE3C2F"/>
    <w:rsid w:val="67DE5875"/>
    <w:rsid w:val="67E55852"/>
    <w:rsid w:val="67EB1AB4"/>
    <w:rsid w:val="67FA1285"/>
    <w:rsid w:val="683C5CF5"/>
    <w:rsid w:val="684E77D6"/>
    <w:rsid w:val="68551F4F"/>
    <w:rsid w:val="685847A6"/>
    <w:rsid w:val="687C10C9"/>
    <w:rsid w:val="68840C16"/>
    <w:rsid w:val="68876EFB"/>
    <w:rsid w:val="68884654"/>
    <w:rsid w:val="6888718C"/>
    <w:rsid w:val="689D149E"/>
    <w:rsid w:val="689F444F"/>
    <w:rsid w:val="68B96DBB"/>
    <w:rsid w:val="68BB37A7"/>
    <w:rsid w:val="68CA2805"/>
    <w:rsid w:val="68E937A3"/>
    <w:rsid w:val="68F2242F"/>
    <w:rsid w:val="69196B57"/>
    <w:rsid w:val="691C4BA2"/>
    <w:rsid w:val="693E15D3"/>
    <w:rsid w:val="694E7060"/>
    <w:rsid w:val="695B03FD"/>
    <w:rsid w:val="69627681"/>
    <w:rsid w:val="69701FBE"/>
    <w:rsid w:val="6977531D"/>
    <w:rsid w:val="697B1F3A"/>
    <w:rsid w:val="698431D7"/>
    <w:rsid w:val="69A53598"/>
    <w:rsid w:val="69A556AB"/>
    <w:rsid w:val="69C85FF1"/>
    <w:rsid w:val="69CC2BFF"/>
    <w:rsid w:val="69F745C9"/>
    <w:rsid w:val="69FD55B8"/>
    <w:rsid w:val="6A0B1C62"/>
    <w:rsid w:val="6A2406C8"/>
    <w:rsid w:val="6A2C3AC3"/>
    <w:rsid w:val="6A4B7311"/>
    <w:rsid w:val="6A787D0E"/>
    <w:rsid w:val="6A834F5B"/>
    <w:rsid w:val="6A8453C5"/>
    <w:rsid w:val="6A9A6657"/>
    <w:rsid w:val="6ADE0BD1"/>
    <w:rsid w:val="6AE96859"/>
    <w:rsid w:val="6B147746"/>
    <w:rsid w:val="6B24787C"/>
    <w:rsid w:val="6B26761E"/>
    <w:rsid w:val="6B380B3D"/>
    <w:rsid w:val="6B426AD4"/>
    <w:rsid w:val="6B573233"/>
    <w:rsid w:val="6B5B6274"/>
    <w:rsid w:val="6B935D53"/>
    <w:rsid w:val="6B95468B"/>
    <w:rsid w:val="6B9D1285"/>
    <w:rsid w:val="6BDA1BDD"/>
    <w:rsid w:val="6BDC30C6"/>
    <w:rsid w:val="6BEA5003"/>
    <w:rsid w:val="6BF341E6"/>
    <w:rsid w:val="6C133194"/>
    <w:rsid w:val="6C196F71"/>
    <w:rsid w:val="6C1A6BD0"/>
    <w:rsid w:val="6C216DAB"/>
    <w:rsid w:val="6C226FCB"/>
    <w:rsid w:val="6C31226F"/>
    <w:rsid w:val="6C514E57"/>
    <w:rsid w:val="6C552F0B"/>
    <w:rsid w:val="6C8C67B7"/>
    <w:rsid w:val="6C9D744C"/>
    <w:rsid w:val="6CC55D31"/>
    <w:rsid w:val="6CE10C19"/>
    <w:rsid w:val="6D0C6748"/>
    <w:rsid w:val="6D167928"/>
    <w:rsid w:val="6D26299B"/>
    <w:rsid w:val="6D4772EC"/>
    <w:rsid w:val="6D9078AF"/>
    <w:rsid w:val="6DAA1953"/>
    <w:rsid w:val="6DAA3FEF"/>
    <w:rsid w:val="6DBF2DB2"/>
    <w:rsid w:val="6DC0172B"/>
    <w:rsid w:val="6DCB690C"/>
    <w:rsid w:val="6DD41A5B"/>
    <w:rsid w:val="6DF43C2E"/>
    <w:rsid w:val="6DF51CA3"/>
    <w:rsid w:val="6E0863D3"/>
    <w:rsid w:val="6E4B4EE4"/>
    <w:rsid w:val="6E7E64B7"/>
    <w:rsid w:val="6E8335BD"/>
    <w:rsid w:val="6E8E12EF"/>
    <w:rsid w:val="6E9662E6"/>
    <w:rsid w:val="6E972936"/>
    <w:rsid w:val="6EBF1DC3"/>
    <w:rsid w:val="6ED446C5"/>
    <w:rsid w:val="6EE12839"/>
    <w:rsid w:val="6F2A7D94"/>
    <w:rsid w:val="6F3B4F58"/>
    <w:rsid w:val="6F6629A9"/>
    <w:rsid w:val="6F730377"/>
    <w:rsid w:val="6F8331F1"/>
    <w:rsid w:val="6F8A0F8C"/>
    <w:rsid w:val="6FAE1A09"/>
    <w:rsid w:val="6FD44A65"/>
    <w:rsid w:val="6FD75BF8"/>
    <w:rsid w:val="700C69E4"/>
    <w:rsid w:val="70206492"/>
    <w:rsid w:val="70367666"/>
    <w:rsid w:val="704E4817"/>
    <w:rsid w:val="707723D0"/>
    <w:rsid w:val="70BF3010"/>
    <w:rsid w:val="70E5507E"/>
    <w:rsid w:val="70F5661B"/>
    <w:rsid w:val="71084023"/>
    <w:rsid w:val="710E183A"/>
    <w:rsid w:val="711B4915"/>
    <w:rsid w:val="71360107"/>
    <w:rsid w:val="71360F0E"/>
    <w:rsid w:val="713B688E"/>
    <w:rsid w:val="7151750C"/>
    <w:rsid w:val="71A265F4"/>
    <w:rsid w:val="71CF3CB9"/>
    <w:rsid w:val="71D25EF0"/>
    <w:rsid w:val="71D43752"/>
    <w:rsid w:val="71D74F57"/>
    <w:rsid w:val="71E03B95"/>
    <w:rsid w:val="71F1796A"/>
    <w:rsid w:val="72093BA6"/>
    <w:rsid w:val="720C45CB"/>
    <w:rsid w:val="72132D4D"/>
    <w:rsid w:val="72154626"/>
    <w:rsid w:val="72262B5D"/>
    <w:rsid w:val="72283FF7"/>
    <w:rsid w:val="722E7212"/>
    <w:rsid w:val="723A0474"/>
    <w:rsid w:val="724F4877"/>
    <w:rsid w:val="725923E4"/>
    <w:rsid w:val="727163BD"/>
    <w:rsid w:val="72777EDD"/>
    <w:rsid w:val="72864BF7"/>
    <w:rsid w:val="729023FC"/>
    <w:rsid w:val="72B62B48"/>
    <w:rsid w:val="72BF263F"/>
    <w:rsid w:val="72CE1FD6"/>
    <w:rsid w:val="7328339C"/>
    <w:rsid w:val="73286404"/>
    <w:rsid w:val="73460898"/>
    <w:rsid w:val="736F67EC"/>
    <w:rsid w:val="73793866"/>
    <w:rsid w:val="739509AF"/>
    <w:rsid w:val="73A0012A"/>
    <w:rsid w:val="73B95C72"/>
    <w:rsid w:val="73C0646E"/>
    <w:rsid w:val="73C6500C"/>
    <w:rsid w:val="73D239B1"/>
    <w:rsid w:val="73D96AEE"/>
    <w:rsid w:val="73E6120B"/>
    <w:rsid w:val="7402235F"/>
    <w:rsid w:val="742222F5"/>
    <w:rsid w:val="74226505"/>
    <w:rsid w:val="742419A6"/>
    <w:rsid w:val="74476126"/>
    <w:rsid w:val="744C72C0"/>
    <w:rsid w:val="7463243A"/>
    <w:rsid w:val="74681C20"/>
    <w:rsid w:val="74706664"/>
    <w:rsid w:val="747F3682"/>
    <w:rsid w:val="748E7606"/>
    <w:rsid w:val="748E79EE"/>
    <w:rsid w:val="749C4185"/>
    <w:rsid w:val="74BC6A08"/>
    <w:rsid w:val="74E17820"/>
    <w:rsid w:val="75067759"/>
    <w:rsid w:val="75175F92"/>
    <w:rsid w:val="75223BAA"/>
    <w:rsid w:val="752E6DCD"/>
    <w:rsid w:val="754405BD"/>
    <w:rsid w:val="754F2B6C"/>
    <w:rsid w:val="7551380D"/>
    <w:rsid w:val="75600BE5"/>
    <w:rsid w:val="7564475C"/>
    <w:rsid w:val="756578D8"/>
    <w:rsid w:val="757A3801"/>
    <w:rsid w:val="7583797F"/>
    <w:rsid w:val="75D20F1D"/>
    <w:rsid w:val="75DA2C18"/>
    <w:rsid w:val="75F54412"/>
    <w:rsid w:val="761C1A7F"/>
    <w:rsid w:val="761D08E0"/>
    <w:rsid w:val="763A5CD8"/>
    <w:rsid w:val="765D347C"/>
    <w:rsid w:val="766B05BB"/>
    <w:rsid w:val="76826699"/>
    <w:rsid w:val="76A34634"/>
    <w:rsid w:val="76B800A3"/>
    <w:rsid w:val="76C87133"/>
    <w:rsid w:val="76CD08D5"/>
    <w:rsid w:val="76DB4B92"/>
    <w:rsid w:val="76F51E90"/>
    <w:rsid w:val="77052AA4"/>
    <w:rsid w:val="770F479C"/>
    <w:rsid w:val="77136511"/>
    <w:rsid w:val="77315B09"/>
    <w:rsid w:val="77340A39"/>
    <w:rsid w:val="77351FD0"/>
    <w:rsid w:val="77472422"/>
    <w:rsid w:val="77683EF4"/>
    <w:rsid w:val="777F31F2"/>
    <w:rsid w:val="779C6247"/>
    <w:rsid w:val="77D1700D"/>
    <w:rsid w:val="77DF044B"/>
    <w:rsid w:val="77E0504E"/>
    <w:rsid w:val="77E12CB2"/>
    <w:rsid w:val="77EC04CC"/>
    <w:rsid w:val="77ED2B68"/>
    <w:rsid w:val="77FB7178"/>
    <w:rsid w:val="77FDDB5F"/>
    <w:rsid w:val="78063EE4"/>
    <w:rsid w:val="781A0520"/>
    <w:rsid w:val="78602ACB"/>
    <w:rsid w:val="78664675"/>
    <w:rsid w:val="78775729"/>
    <w:rsid w:val="789324D6"/>
    <w:rsid w:val="78A42DB0"/>
    <w:rsid w:val="78A656AB"/>
    <w:rsid w:val="78B2245C"/>
    <w:rsid w:val="78CC2A74"/>
    <w:rsid w:val="78D17470"/>
    <w:rsid w:val="78DF1AD6"/>
    <w:rsid w:val="78E172CC"/>
    <w:rsid w:val="78E201F2"/>
    <w:rsid w:val="78EA1D1F"/>
    <w:rsid w:val="7904172F"/>
    <w:rsid w:val="790F7E27"/>
    <w:rsid w:val="7916119D"/>
    <w:rsid w:val="792A231A"/>
    <w:rsid w:val="79316829"/>
    <w:rsid w:val="79475498"/>
    <w:rsid w:val="794B7AE5"/>
    <w:rsid w:val="796368C7"/>
    <w:rsid w:val="797E66A9"/>
    <w:rsid w:val="79A33E26"/>
    <w:rsid w:val="79A97383"/>
    <w:rsid w:val="79B7342D"/>
    <w:rsid w:val="79C7027F"/>
    <w:rsid w:val="79D35D8D"/>
    <w:rsid w:val="79E27E8B"/>
    <w:rsid w:val="79F850CE"/>
    <w:rsid w:val="79FD443C"/>
    <w:rsid w:val="7A1D1975"/>
    <w:rsid w:val="7A307068"/>
    <w:rsid w:val="7A3B356F"/>
    <w:rsid w:val="7A3E5150"/>
    <w:rsid w:val="7A4670D6"/>
    <w:rsid w:val="7A534B63"/>
    <w:rsid w:val="7A615382"/>
    <w:rsid w:val="7A67303B"/>
    <w:rsid w:val="7A916F8C"/>
    <w:rsid w:val="7AAB1D04"/>
    <w:rsid w:val="7ABA4368"/>
    <w:rsid w:val="7ACD1C1E"/>
    <w:rsid w:val="7AD05746"/>
    <w:rsid w:val="7B1D7C08"/>
    <w:rsid w:val="7B2173E8"/>
    <w:rsid w:val="7B257FFD"/>
    <w:rsid w:val="7B343476"/>
    <w:rsid w:val="7B5A2978"/>
    <w:rsid w:val="7B5A7E4C"/>
    <w:rsid w:val="7B667AF9"/>
    <w:rsid w:val="7B6B7668"/>
    <w:rsid w:val="7B7468F8"/>
    <w:rsid w:val="7B7C1ABA"/>
    <w:rsid w:val="7BC30888"/>
    <w:rsid w:val="7BC736D0"/>
    <w:rsid w:val="7BEE0103"/>
    <w:rsid w:val="7BF56183"/>
    <w:rsid w:val="7C0A0FE4"/>
    <w:rsid w:val="7C147568"/>
    <w:rsid w:val="7C1A1F01"/>
    <w:rsid w:val="7C254906"/>
    <w:rsid w:val="7C30396B"/>
    <w:rsid w:val="7C590818"/>
    <w:rsid w:val="7C6FCA9D"/>
    <w:rsid w:val="7C7C10F6"/>
    <w:rsid w:val="7C8025FB"/>
    <w:rsid w:val="7C853BEA"/>
    <w:rsid w:val="7C881368"/>
    <w:rsid w:val="7C883163"/>
    <w:rsid w:val="7CD72403"/>
    <w:rsid w:val="7CE27788"/>
    <w:rsid w:val="7CF14EA8"/>
    <w:rsid w:val="7D0A41BC"/>
    <w:rsid w:val="7D0C32F1"/>
    <w:rsid w:val="7D0F408D"/>
    <w:rsid w:val="7D1E214B"/>
    <w:rsid w:val="7D491C6C"/>
    <w:rsid w:val="7D5429C0"/>
    <w:rsid w:val="7D6B3013"/>
    <w:rsid w:val="7D6E6D43"/>
    <w:rsid w:val="7D7E1AD8"/>
    <w:rsid w:val="7DB57A34"/>
    <w:rsid w:val="7DE60973"/>
    <w:rsid w:val="7DEF0916"/>
    <w:rsid w:val="7DF74B1D"/>
    <w:rsid w:val="7E1E5218"/>
    <w:rsid w:val="7E290672"/>
    <w:rsid w:val="7E441043"/>
    <w:rsid w:val="7E4A06B1"/>
    <w:rsid w:val="7E8D00FD"/>
    <w:rsid w:val="7E924985"/>
    <w:rsid w:val="7E9A3857"/>
    <w:rsid w:val="7E9A4E1F"/>
    <w:rsid w:val="7EA7723A"/>
    <w:rsid w:val="7EB720E9"/>
    <w:rsid w:val="7ED02A96"/>
    <w:rsid w:val="7EF56FBB"/>
    <w:rsid w:val="7F0768EB"/>
    <w:rsid w:val="7F143BEC"/>
    <w:rsid w:val="7F28097A"/>
    <w:rsid w:val="7F715AF2"/>
    <w:rsid w:val="7F800BF4"/>
    <w:rsid w:val="7F886E69"/>
    <w:rsid w:val="7FFA4FF3"/>
    <w:rsid w:val="BB7FA927"/>
    <w:rsid w:val="DEFFAD92"/>
    <w:rsid w:val="F5FFD31F"/>
    <w:rsid w:val="FA47BF2E"/>
    <w:rsid w:val="FA7DB66F"/>
    <w:rsid w:val="FEEF3596"/>
    <w:rsid w:val="FFF7D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6"/>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7"/>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7"/>
    <w:qFormat/>
    <w:uiPriority w:val="0"/>
    <w:pPr>
      <w:shd w:val="clear" w:color="auto" w:fill="000080"/>
    </w:pPr>
  </w:style>
  <w:style w:type="paragraph" w:styleId="21">
    <w:name w:val="annotation text"/>
    <w:basedOn w:val="1"/>
    <w:link w:val="350"/>
    <w:qFormat/>
    <w:uiPriority w:val="99"/>
    <w:pPr>
      <w:jc w:val="left"/>
    </w:pPr>
  </w:style>
  <w:style w:type="paragraph" w:styleId="22">
    <w:name w:val="Salutation"/>
    <w:basedOn w:val="1"/>
    <w:next w:val="1"/>
    <w:link w:val="304"/>
    <w:qFormat/>
    <w:uiPriority w:val="0"/>
    <w:rPr>
      <w:rFonts w:ascii="仿宋_GB2312" w:eastAsia="仿宋_GB2312"/>
      <w:sz w:val="28"/>
      <w:szCs w:val="20"/>
    </w:rPr>
  </w:style>
  <w:style w:type="paragraph" w:styleId="23">
    <w:name w:val="Body Text 3"/>
    <w:basedOn w:val="1"/>
    <w:link w:val="336"/>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71"/>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cs="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6"/>
    <w:qFormat/>
    <w:uiPriority w:val="0"/>
    <w:pPr>
      <w:ind w:left="100" w:leftChars="2500"/>
    </w:pPr>
    <w:rPr>
      <w:rFonts w:ascii="宋体"/>
      <w:sz w:val="24"/>
      <w:szCs w:val="21"/>
      <w:lang w:val="zh-CN"/>
    </w:rPr>
  </w:style>
  <w:style w:type="paragraph" w:styleId="38">
    <w:name w:val="Body Text Indent 2"/>
    <w:basedOn w:val="1"/>
    <w:next w:val="1"/>
    <w:link w:val="314"/>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0"/>
    <w:rPr>
      <w:lang w:val="zh-CN"/>
    </w:rPr>
  </w:style>
  <w:style w:type="paragraph" w:styleId="40">
    <w:name w:val="Balloon Text"/>
    <w:basedOn w:val="1"/>
    <w:link w:val="193"/>
    <w:qFormat/>
    <w:uiPriority w:val="0"/>
    <w:rPr>
      <w:sz w:val="18"/>
      <w:szCs w:val="18"/>
    </w:rPr>
  </w:style>
  <w:style w:type="paragraph" w:styleId="41">
    <w:name w:val="footer"/>
    <w:basedOn w:val="1"/>
    <w:link w:val="389"/>
    <w:qFormat/>
    <w:uiPriority w:val="99"/>
    <w:pPr>
      <w:tabs>
        <w:tab w:val="center" w:pos="4153"/>
        <w:tab w:val="right" w:pos="8306"/>
      </w:tabs>
      <w:snapToGrid w:val="0"/>
      <w:jc w:val="left"/>
    </w:pPr>
    <w:rPr>
      <w:sz w:val="18"/>
      <w:szCs w:val="18"/>
    </w:rPr>
  </w:style>
  <w:style w:type="paragraph" w:styleId="42">
    <w:name w:val="header"/>
    <w:basedOn w:val="1"/>
    <w:next w:val="29"/>
    <w:link w:val="3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
    <w:link w:val="316"/>
    <w:qFormat/>
    <w:uiPriority w:val="0"/>
    <w:pPr>
      <w:adjustRightInd/>
      <w:spacing w:before="60" w:after="60" w:line="300" w:lineRule="exact"/>
    </w:pPr>
    <w:rPr>
      <w:rFonts w:ascii="Calibri"/>
      <w:color w:val="0000FF"/>
      <w:kern w:val="0"/>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1"/>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next w:val="1"/>
    <w:link w:val="308"/>
    <w:qFormat/>
    <w:uiPriority w:val="0"/>
    <w:pPr>
      <w:spacing w:after="120" w:line="480" w:lineRule="auto"/>
    </w:pPr>
  </w:style>
  <w:style w:type="paragraph" w:styleId="58">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2"/>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1"/>
    <w:qFormat/>
    <w:uiPriority w:val="0"/>
    <w:rPr>
      <w:b/>
      <w:bCs/>
    </w:rPr>
  </w:style>
  <w:style w:type="paragraph" w:styleId="62">
    <w:name w:val="Body Text First Indent 2"/>
    <w:basedOn w:val="25"/>
    <w:next w:val="1"/>
    <w:link w:val="126"/>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Times New Roman" w:hAnsi="Times New Roman" w:eastAsia="宋体" w:cs="Times New Roman"/>
      <w:kern w:val="2"/>
      <w:sz w:val="21"/>
      <w:szCs w:val="24"/>
      <w:lang w:val="en-US" w:eastAsia="zh-CN" w:bidi="ar-SA"/>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1">
    <w:name w:val="TOC 91"/>
    <w:next w:val="1"/>
    <w:qFormat/>
    <w:uiPriority w:val="0"/>
    <w:pPr>
      <w:wordWrap w:val="0"/>
      <w:ind w:left="3400"/>
      <w:jc w:val="both"/>
    </w:pPr>
    <w:rPr>
      <w:rFonts w:ascii="宋体" w:hAnsi="宋体" w:cs="Times New Roman" w:eastAsiaTheme="minorEastAsia"/>
      <w:sz w:val="21"/>
      <w:lang w:val="en-US" w:eastAsia="zh-CN" w:bidi="ar-SA"/>
    </w:rPr>
  </w:style>
  <w:style w:type="paragraph" w:customStyle="1" w:styleId="8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3">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4">
    <w:name w:val="文章正文"/>
    <w:basedOn w:val="1"/>
    <w:qFormat/>
    <w:uiPriority w:val="0"/>
    <w:pPr>
      <w:spacing w:line="360" w:lineRule="auto"/>
      <w:ind w:firstLine="200" w:firstLineChars="200"/>
    </w:pPr>
    <w:rPr>
      <w:rFonts w:ascii="Calibri" w:hAnsi="Calibri"/>
      <w:sz w:val="24"/>
    </w:rPr>
  </w:style>
  <w:style w:type="paragraph" w:customStyle="1" w:styleId="85">
    <w:name w:val="_Style 2"/>
    <w:basedOn w:val="1"/>
    <w:qFormat/>
    <w:uiPriority w:val="0"/>
    <w:pPr>
      <w:ind w:firstLine="200" w:firstLineChars="200"/>
    </w:pPr>
    <w:rPr>
      <w:rFonts w:ascii="Calibri" w:hAnsi="Calibri"/>
      <w:sz w:val="28"/>
    </w:rPr>
  </w:style>
  <w:style w:type="paragraph" w:customStyle="1" w:styleId="86">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1"/>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2"/>
    <w:qFormat/>
    <w:uiPriority w:val="0"/>
    <w:rPr>
      <w:rFonts w:ascii="宋体" w:hAnsi="宋体"/>
      <w:kern w:val="2"/>
      <w:sz w:val="21"/>
      <w:szCs w:val="24"/>
    </w:rPr>
  </w:style>
  <w:style w:type="character" w:customStyle="1" w:styleId="127">
    <w:name w:val="font11"/>
    <w:basedOn w:val="70"/>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0"/>
    <w:qFormat/>
    <w:uiPriority w:val="0"/>
    <w:rPr>
      <w:rFonts w:ascii="Arial" w:hAnsi="Arial" w:eastAsia="黑体" w:cs="Arial"/>
      <w:snapToGrid w:val="0"/>
      <w:kern w:val="0"/>
      <w:szCs w:val="21"/>
    </w:rPr>
  </w:style>
  <w:style w:type="character" w:customStyle="1" w:styleId="13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8"/>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basedOn w:val="70"/>
    <w:qFormat/>
    <w:uiPriority w:val="0"/>
    <w:rPr>
      <w:rFonts w:hint="eastAsia" w:ascii="仿宋_GB2312" w:eastAsia="仿宋_GB2312" w:cs="仿宋_GB2312"/>
      <w:color w:val="000000"/>
      <w:sz w:val="22"/>
      <w:szCs w:val="22"/>
      <w:u w:val="none"/>
    </w:rPr>
  </w:style>
  <w:style w:type="character" w:customStyle="1" w:styleId="152">
    <w:name w:val="标题 6 Char"/>
    <w:link w:val="9"/>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5"/>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7"/>
    <w:qFormat/>
    <w:uiPriority w:val="0"/>
    <w:rPr>
      <w:rFonts w:ascii="宋体"/>
      <w:kern w:val="2"/>
      <w:sz w:val="24"/>
      <w:szCs w:val="21"/>
      <w:lang w:val="zh-CN"/>
    </w:rPr>
  </w:style>
  <w:style w:type="character" w:customStyle="1" w:styleId="187">
    <w:name w:val="标题 9 Char"/>
    <w:link w:val="12"/>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0"/>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7"/>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0"/>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basedOn w:val="70"/>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0"/>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1"/>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7"/>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8"/>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next w:val="241"/>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25"/>
    <w:qFormat/>
    <w:uiPriority w:val="0"/>
    <w:rPr>
      <w:rFonts w:ascii="宋体" w:hAnsi="宋体"/>
      <w:kern w:val="2"/>
      <w:sz w:val="24"/>
      <w:szCs w:val="24"/>
    </w:rPr>
  </w:style>
  <w:style w:type="character" w:customStyle="1" w:styleId="272">
    <w:name w:val="font01"/>
    <w:basedOn w:val="70"/>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Char"/>
    <w:link w:val="4"/>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60"/>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8"/>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22"/>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Char"/>
    <w:link w:val="58"/>
    <w:qFormat/>
    <w:uiPriority w:val="0"/>
    <w:rPr>
      <w:rFonts w:ascii="黑体" w:hAnsi="Courier New" w:eastAsia="黑体"/>
    </w:rPr>
  </w:style>
  <w:style w:type="character" w:customStyle="1" w:styleId="308">
    <w:name w:val="正文文本 2 Char1"/>
    <w:link w:val="57"/>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7"/>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10"/>
    <w:qFormat/>
    <w:uiPriority w:val="0"/>
    <w:rPr>
      <w:b/>
      <w:bCs/>
      <w:kern w:val="2"/>
      <w:sz w:val="24"/>
      <w:szCs w:val="24"/>
    </w:rPr>
  </w:style>
  <w:style w:type="character" w:customStyle="1" w:styleId="314">
    <w:name w:val="正文文本缩进 2 Char"/>
    <w:link w:val="38"/>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1"/>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basedOn w:val="70"/>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3"/>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7"/>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23"/>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21"/>
    <w:qFormat/>
    <w:uiPriority w:val="0"/>
    <w:rPr>
      <w:kern w:val="2"/>
      <w:sz w:val="21"/>
      <w:szCs w:val="24"/>
    </w:rPr>
  </w:style>
  <w:style w:type="character" w:customStyle="1" w:styleId="351">
    <w:name w:val="签名 Char"/>
    <w:link w:val="43"/>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1"/>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basedOn w:val="70"/>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Char"/>
    <w:link w:val="54"/>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Char2"/>
    <w:link w:val="41"/>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Char2"/>
    <w:link w:val="42"/>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0"/>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7"/>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7">
    <w:name w:val="gray6"/>
    <w:basedOn w:val="70"/>
    <w:qFormat/>
    <w:uiPriority w:val="0"/>
    <w:rPr>
      <w:rFonts w:ascii="Arial" w:hAnsi="Arial" w:eastAsia="黑体" w:cs="Arial"/>
      <w:snapToGrid w:val="0"/>
      <w:kern w:val="0"/>
      <w:szCs w:val="21"/>
    </w:rPr>
  </w:style>
  <w:style w:type="character" w:customStyle="1" w:styleId="438">
    <w:name w:val="hui"/>
    <w:basedOn w:val="70"/>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7"/>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6"/>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5"/>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6"/>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8"/>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6"/>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7"/>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0"/>
    <w:next w:val="240"/>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0"/>
    <w:next w:val="240"/>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7"/>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4"/>
    <w:qFormat/>
    <w:uiPriority w:val="0"/>
    <w:pPr>
      <w:tabs>
        <w:tab w:val="left" w:pos="840"/>
      </w:tabs>
      <w:adjustRightInd/>
      <w:ind w:left="840" w:hanging="420"/>
    </w:pPr>
  </w:style>
  <w:style w:type="paragraph" w:customStyle="1" w:styleId="63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beforeLines="0" w:after="0" w:afterLines="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7"/>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6"/>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6"/>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646"/>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30"/>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0"/>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7"/>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4"/>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4"/>
    <w:qFormat/>
    <w:uiPriority w:val="0"/>
    <w:rPr>
      <w:b w:val="0"/>
      <w:sz w:val="20"/>
    </w:rPr>
  </w:style>
  <w:style w:type="paragraph" w:customStyle="1" w:styleId="898">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9"/>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8"/>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0"/>
    <w:rPr>
      <w:kern w:val="2"/>
      <w:sz w:val="21"/>
      <w:szCs w:val="24"/>
      <w:lang w:val="zh-CN"/>
    </w:rPr>
  </w:style>
  <w:style w:type="character" w:customStyle="1" w:styleId="936">
    <w:name w:val="无间隔 Char"/>
    <w:link w:val="489"/>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4"/>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qFormat/>
    <w:uiPriority w:val="0"/>
    <w:rPr>
      <w:color w:val="000000"/>
      <w:shd w:val="clear" w:color="auto" w:fill="EFD200"/>
    </w:rPr>
  </w:style>
  <w:style w:type="character" w:customStyle="1" w:styleId="965">
    <w:name w:val="font71"/>
    <w:basedOn w:val="70"/>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8">
    <w:name w:val="纯文本3"/>
    <w:basedOn w:val="1"/>
    <w:qFormat/>
    <w:uiPriority w:val="0"/>
    <w:pPr>
      <w:textAlignment w:val="baseline"/>
    </w:pPr>
    <w:rPr>
      <w:rFonts w:ascii="宋体" w:hAnsi="Courier New" w:eastAsia="楷体_GB2312"/>
      <w:sz w:val="26"/>
      <w:szCs w:val="20"/>
    </w:rPr>
  </w:style>
  <w:style w:type="paragraph" w:customStyle="1" w:styleId="96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7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1">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72">
    <w:name w:val="NormalCharacter"/>
    <w:qFormat/>
    <w:uiPriority w:val="0"/>
    <w:rPr>
      <w:kern w:val="2"/>
      <w:sz w:val="21"/>
      <w:szCs w:val="24"/>
      <w:lang w:val="en-US" w:eastAsia="zh-CN" w:bidi="ar-SA"/>
    </w:rPr>
  </w:style>
  <w:style w:type="character" w:customStyle="1" w:styleId="973">
    <w:name w:val="UserStyle_12"/>
    <w:qFormat/>
    <w:uiPriority w:val="0"/>
    <w:rPr>
      <w:kern w:val="2"/>
      <w:sz w:val="21"/>
      <w:szCs w:val="24"/>
      <w:lang w:val="en-US" w:eastAsia="zh-CN" w:bidi="ar-SA"/>
    </w:rPr>
  </w:style>
  <w:style w:type="paragraph" w:customStyle="1" w:styleId="974">
    <w:name w:val="BodyText"/>
    <w:basedOn w:val="1"/>
    <w:next w:val="975"/>
    <w:qFormat/>
    <w:uiPriority w:val="0"/>
    <w:pPr>
      <w:spacing w:after="120"/>
      <w:textAlignment w:val="baseline"/>
    </w:pPr>
    <w:rPr>
      <w:rFonts w:ascii="Calibri" w:hAnsi="Calibri"/>
    </w:rPr>
  </w:style>
  <w:style w:type="paragraph" w:customStyle="1" w:styleId="975">
    <w:name w:val="BodyText2"/>
    <w:basedOn w:val="1"/>
    <w:next w:val="1"/>
    <w:qFormat/>
    <w:uiPriority w:val="0"/>
    <w:pPr>
      <w:widowControl/>
      <w:snapToGrid w:val="0"/>
      <w:spacing w:before="50" w:after="156" w:line="400" w:lineRule="exact"/>
      <w:jc w:val="left"/>
      <w:textAlignment w:val="baseline"/>
    </w:pPr>
    <w:rPr>
      <w:rFonts w:ascii="宋体" w:hAnsi="宋体"/>
      <w:color w:val="000000"/>
      <w:sz w:val="24"/>
    </w:rPr>
  </w:style>
  <w:style w:type="paragraph" w:customStyle="1" w:styleId="976">
    <w:name w:val="纯文本4"/>
    <w:basedOn w:val="1"/>
    <w:qFormat/>
    <w:uiPriority w:val="0"/>
    <w:pPr>
      <w:textAlignment w:val="baseline"/>
    </w:pPr>
    <w:rPr>
      <w:rFonts w:ascii="宋体" w:hAnsi="Courier New" w:eastAsia="楷体_GB2312"/>
      <w:sz w:val="26"/>
      <w:szCs w:val="20"/>
    </w:rPr>
  </w:style>
  <w:style w:type="paragraph" w:customStyle="1" w:styleId="977">
    <w:name w:val="!正文"/>
    <w:basedOn w:val="1"/>
    <w:qFormat/>
    <w:uiPriority w:val="0"/>
    <w:pPr>
      <w:widowControl/>
      <w:spacing w:line="360" w:lineRule="auto"/>
      <w:ind w:firstLine="200" w:firstLineChars="200"/>
      <w:jc w:val="left"/>
    </w:pPr>
    <w:rPr>
      <w:rFonts w:ascii="Calibri" w:hAnsi="Calibri" w:eastAsia="微软雅黑" w:cs="微软雅黑"/>
      <w:szCs w:val="21"/>
    </w:rPr>
  </w:style>
  <w:style w:type="paragraph" w:customStyle="1" w:styleId="978">
    <w:name w:val="msolistparagraph"/>
    <w:basedOn w:val="1"/>
    <w:qFormat/>
    <w:uiPriority w:val="0"/>
    <w:pPr>
      <w:spacing w:line="360" w:lineRule="auto"/>
      <w:ind w:firstLine="420" w:firstLineChars="200"/>
    </w:pPr>
    <w:rPr>
      <w:rFonts w:hint="eastAsia" w:ascii="微软雅黑" w:hAnsi="微软雅黑" w:eastAsia="微软雅黑"/>
    </w:rPr>
  </w:style>
  <w:style w:type="table" w:customStyle="1" w:styleId="979">
    <w:name w:val="Table Normal"/>
    <w:unhideWhenUsed/>
    <w:qFormat/>
    <w:uiPriority w:val="0"/>
    <w:tblPr>
      <w:tblCellMar>
        <w:top w:w="0" w:type="dxa"/>
        <w:left w:w="0" w:type="dxa"/>
        <w:bottom w:w="0" w:type="dxa"/>
        <w:right w:w="0" w:type="dxa"/>
      </w:tblCellMar>
    </w:tblPr>
  </w:style>
  <w:style w:type="paragraph" w:customStyle="1" w:styleId="980">
    <w:name w:val="正文文本首行缩进1"/>
    <w:basedOn w:val="2"/>
    <w:qFormat/>
    <w:uiPriority w:val="0"/>
    <w:pPr>
      <w:ind w:firstLine="420" w:firstLineChars="100"/>
    </w:pPr>
  </w:style>
  <w:style w:type="paragraph" w:customStyle="1" w:styleId="981">
    <w:name w:val="msoplaintextcxsplast"/>
    <w:basedOn w:val="1"/>
    <w:qFormat/>
    <w:uiPriority w:val="0"/>
    <w:pPr>
      <w:widowControl/>
      <w:spacing w:before="100" w:beforeAutospacing="1" w:after="100" w:afterAutospacing="1"/>
      <w:jc w:val="left"/>
    </w:pPr>
    <w:rPr>
      <w:rFonts w:ascii="宋体" w:hAnsi="宋体" w:cs="宋体"/>
      <w:kern w:val="0"/>
    </w:rPr>
  </w:style>
  <w:style w:type="paragraph" w:customStyle="1" w:styleId="982">
    <w:name w:val="表格正文"/>
    <w:basedOn w:val="1"/>
    <w:qFormat/>
    <w:uiPriority w:val="0"/>
    <w:pPr>
      <w:jc w:val="left"/>
    </w:pPr>
    <w:rPr>
      <w:sz w:val="28"/>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54</Pages>
  <Words>7615</Words>
  <Characters>8458</Characters>
  <Lines>262</Lines>
  <Paragraphs>74</Paragraphs>
  <TotalTime>0</TotalTime>
  <ScaleCrop>false</ScaleCrop>
  <LinksUpToDate>false</LinksUpToDate>
  <CharactersWithSpaces>8817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2025-07-04T09:12:00Z</dcterms:created>
  <dc:creator>玥</dc:creator>
  <cp:lastModifiedBy>954</cp:lastModifiedBy>
  <cp:lastPrinted>2023-10-24T07:23:00Z</cp:lastPrinted>
  <dcterms:modified xsi:type="dcterms:W3CDTF">2025-07-09T09:19:40Z</dcterms:modified>
  <dc:title>杭州市市民卡扩大发卡工程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eyJoZGlkIjoiMGMzMTVmNWQ0ZWUwMDFhMGMxMjI0ODY0ODBlMmFiN2UifQ==</vt:lpwstr>
  </property>
  <property fmtid="{D5CDD505-2E9C-101B-9397-08002B2CF9AE}" pid="6" name="KSOTemplateDocerSaveRecord">
    <vt:lpwstr>eyJoZGlkIjoiMGMzMTVmNWQ0ZWUwMDFhMGMxMjI0ODY0ODBlMmFiN2UiLCJ1c2VySWQiOiIxNDkxNzg2MTEyIn0=</vt:lpwstr>
  </property>
</Properties>
</file>